
<file path=[Content_Types].xml><?xml version="1.0" encoding="utf-8"?>
<Types xmlns="http://schemas.openxmlformats.org/package/2006/content-types">
  <Default Extension="png" ContentType="image/png"/>
  <Default Extension="emf" ContentType="image/x-emf"/>
  <Default Extension="jpeg" ContentType="image/jpe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7AA3D1" w14:textId="77777777" w:rsidR="00393873" w:rsidRDefault="003054F1" w:rsidP="00A75E36">
      <w:pPr>
        <w:spacing w:line="360" w:lineRule="auto"/>
        <w:jc w:val="center"/>
        <w:rPr>
          <w:rFonts w:cs="Arial"/>
        </w:rPr>
      </w:pPr>
      <w:r w:rsidRPr="00A75E36">
        <w:rPr>
          <w:rFonts w:cs="Arial"/>
          <w:noProof/>
        </w:rPr>
        <w:drawing>
          <wp:anchor distT="0" distB="0" distL="114300" distR="114300" simplePos="0" relativeHeight="251657728" behindDoc="0" locked="0" layoutInCell="1" allowOverlap="1" wp14:anchorId="72470D89" wp14:editId="2ADF42B2">
            <wp:simplePos x="0" y="0"/>
            <wp:positionH relativeFrom="margin">
              <wp:posOffset>1066165</wp:posOffset>
            </wp:positionH>
            <wp:positionV relativeFrom="margin">
              <wp:posOffset>57150</wp:posOffset>
            </wp:positionV>
            <wp:extent cx="3333750" cy="13335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EB780B" w14:textId="77777777" w:rsidR="007C67B8" w:rsidRPr="00A75E36" w:rsidRDefault="007C67B8" w:rsidP="00A75E36">
      <w:pPr>
        <w:spacing w:line="360" w:lineRule="auto"/>
        <w:jc w:val="center"/>
        <w:rPr>
          <w:rFonts w:cs="Arial"/>
        </w:rPr>
      </w:pPr>
    </w:p>
    <w:p w14:paraId="4F692625" w14:textId="77777777" w:rsidR="0015101E" w:rsidRPr="00A75E36" w:rsidRDefault="0015101E" w:rsidP="00A75E36">
      <w:pPr>
        <w:spacing w:line="360" w:lineRule="auto"/>
        <w:jc w:val="center"/>
        <w:rPr>
          <w:rFonts w:cs="Arial"/>
        </w:rPr>
      </w:pPr>
    </w:p>
    <w:p w14:paraId="0FE945B7" w14:textId="77777777" w:rsidR="00393873" w:rsidRPr="00A75E36" w:rsidRDefault="00393873" w:rsidP="00A75E36">
      <w:pPr>
        <w:spacing w:line="360" w:lineRule="auto"/>
        <w:jc w:val="center"/>
        <w:rPr>
          <w:rFonts w:cs="Arial"/>
        </w:rPr>
      </w:pPr>
    </w:p>
    <w:p w14:paraId="03244305" w14:textId="77777777" w:rsidR="007E6386" w:rsidRDefault="007E6386" w:rsidP="00C74C92">
      <w:pPr>
        <w:spacing w:line="360" w:lineRule="auto"/>
        <w:rPr>
          <w:rFonts w:cs="Arial"/>
          <w:sz w:val="24"/>
          <w:szCs w:val="24"/>
        </w:rPr>
      </w:pPr>
    </w:p>
    <w:p w14:paraId="212BB983" w14:textId="77777777" w:rsidR="00393873" w:rsidRPr="00B62A19" w:rsidRDefault="003054F1" w:rsidP="00A75E36">
      <w:pPr>
        <w:spacing w:line="360" w:lineRule="auto"/>
        <w:jc w:val="center"/>
        <w:rPr>
          <w:rFonts w:cs="Arial"/>
          <w:sz w:val="24"/>
          <w:szCs w:val="24"/>
        </w:rPr>
      </w:pPr>
      <w:r w:rsidRPr="00B62A19">
        <w:rPr>
          <w:rFonts w:cs="Arial"/>
          <w:sz w:val="24"/>
          <w:szCs w:val="24"/>
        </w:rPr>
        <w:t>School of Engineering</w:t>
      </w:r>
    </w:p>
    <w:p w14:paraId="25788DE4" w14:textId="77777777" w:rsidR="00A75E36" w:rsidRDefault="00A75E36" w:rsidP="00A75E36">
      <w:pPr>
        <w:spacing w:line="360" w:lineRule="auto"/>
        <w:jc w:val="center"/>
        <w:rPr>
          <w:rFonts w:cs="Arial"/>
        </w:rPr>
      </w:pPr>
    </w:p>
    <w:p w14:paraId="1CE83042" w14:textId="77777777" w:rsidR="00393873" w:rsidRPr="00B62A19" w:rsidRDefault="00393873" w:rsidP="00B62A19">
      <w:pPr>
        <w:spacing w:line="360" w:lineRule="auto"/>
        <w:rPr>
          <w:rFonts w:cs="Arial"/>
          <w:sz w:val="32"/>
          <w:szCs w:val="32"/>
        </w:rPr>
      </w:pPr>
    </w:p>
    <w:p w14:paraId="129011F2" w14:textId="77777777" w:rsidR="003054F1" w:rsidRPr="00B62A19" w:rsidRDefault="003054F1" w:rsidP="003054F1">
      <w:pPr>
        <w:spacing w:line="360" w:lineRule="auto"/>
        <w:jc w:val="center"/>
        <w:rPr>
          <w:rFonts w:cs="Arial"/>
          <w:sz w:val="32"/>
          <w:szCs w:val="32"/>
          <w:lang w:val="en-US"/>
        </w:rPr>
      </w:pPr>
      <w:r w:rsidRPr="00B62A19">
        <w:rPr>
          <w:rFonts w:cs="Arial"/>
          <w:sz w:val="32"/>
          <w:szCs w:val="32"/>
          <w:lang w:val="en-US"/>
        </w:rPr>
        <w:t>Evaluation of Materials Used in the Bracing of a Single-Story Portal Framed Agricultural Building.</w:t>
      </w:r>
    </w:p>
    <w:p w14:paraId="3C0D2CB5" w14:textId="77777777" w:rsidR="00B62A19" w:rsidRPr="00A75E36" w:rsidRDefault="00B62A19" w:rsidP="003054F1">
      <w:pPr>
        <w:spacing w:line="360" w:lineRule="auto"/>
        <w:jc w:val="center"/>
        <w:rPr>
          <w:rFonts w:cs="Arial"/>
          <w:lang w:val="en-US"/>
        </w:rPr>
      </w:pPr>
    </w:p>
    <w:p w14:paraId="6078F3A5" w14:textId="77777777" w:rsidR="003054F1" w:rsidRDefault="003054F1" w:rsidP="003054F1">
      <w:pPr>
        <w:spacing w:line="360" w:lineRule="auto"/>
        <w:jc w:val="center"/>
        <w:rPr>
          <w:rFonts w:cs="Arial"/>
        </w:rPr>
      </w:pPr>
    </w:p>
    <w:p w14:paraId="1B27DD41" w14:textId="77777777" w:rsidR="00B62A19" w:rsidRDefault="00B62A19" w:rsidP="003054F1">
      <w:pPr>
        <w:spacing w:line="360" w:lineRule="auto"/>
        <w:jc w:val="center"/>
        <w:rPr>
          <w:rFonts w:cs="Arial"/>
        </w:rPr>
      </w:pPr>
    </w:p>
    <w:p w14:paraId="635FD80F" w14:textId="77777777" w:rsidR="00B62A19" w:rsidRPr="00A75E36" w:rsidRDefault="00B62A19" w:rsidP="003054F1">
      <w:pPr>
        <w:spacing w:line="360" w:lineRule="auto"/>
        <w:jc w:val="center"/>
        <w:rPr>
          <w:rFonts w:cs="Arial"/>
        </w:rPr>
      </w:pPr>
    </w:p>
    <w:p w14:paraId="6EF0A24B" w14:textId="77777777" w:rsidR="00B62A19" w:rsidRDefault="003054F1" w:rsidP="003054F1">
      <w:pPr>
        <w:spacing w:line="360" w:lineRule="auto"/>
        <w:jc w:val="center"/>
        <w:rPr>
          <w:rFonts w:cs="Arial"/>
          <w:color w:val="000000" w:themeColor="text1"/>
        </w:rPr>
      </w:pPr>
      <w:r w:rsidRPr="00664F1D">
        <w:rPr>
          <w:rFonts w:cs="Arial"/>
          <w:color w:val="000000" w:themeColor="text1"/>
        </w:rPr>
        <w:t>Richard Hinds</w:t>
      </w:r>
    </w:p>
    <w:p w14:paraId="208F1833" w14:textId="77777777" w:rsidR="003054F1" w:rsidRPr="00664F1D" w:rsidRDefault="003054F1" w:rsidP="003054F1">
      <w:pPr>
        <w:spacing w:line="360" w:lineRule="auto"/>
        <w:jc w:val="center"/>
        <w:rPr>
          <w:rFonts w:cs="Arial"/>
          <w:color w:val="000000" w:themeColor="text1"/>
        </w:rPr>
      </w:pPr>
      <w:r w:rsidRPr="00664F1D">
        <w:rPr>
          <w:rFonts w:cs="Arial"/>
          <w:color w:val="000000" w:themeColor="text1"/>
        </w:rPr>
        <w:t>P144254</w:t>
      </w:r>
    </w:p>
    <w:p w14:paraId="2CA0273B" w14:textId="77777777" w:rsidR="00A75E36" w:rsidRDefault="00A75E36" w:rsidP="00B62A19">
      <w:pPr>
        <w:spacing w:line="360" w:lineRule="auto"/>
        <w:jc w:val="both"/>
        <w:rPr>
          <w:rFonts w:cs="Arial"/>
        </w:rPr>
      </w:pPr>
    </w:p>
    <w:p w14:paraId="170DDFF2" w14:textId="77777777" w:rsidR="00B62A19" w:rsidRDefault="00393873" w:rsidP="00B62A19">
      <w:pPr>
        <w:spacing w:line="360" w:lineRule="auto"/>
        <w:jc w:val="center"/>
        <w:rPr>
          <w:rFonts w:cs="Arial"/>
        </w:rPr>
      </w:pPr>
      <w:r w:rsidRPr="00F511A0">
        <w:rPr>
          <w:rFonts w:cs="Arial"/>
        </w:rPr>
        <w:t xml:space="preserve">BEng </w:t>
      </w:r>
      <w:r w:rsidR="00F44A67" w:rsidRPr="00F511A0">
        <w:rPr>
          <w:rFonts w:cs="Arial"/>
        </w:rPr>
        <w:t xml:space="preserve">Mechanical </w:t>
      </w:r>
      <w:r w:rsidRPr="00F511A0">
        <w:rPr>
          <w:rFonts w:cs="Arial"/>
        </w:rPr>
        <w:t xml:space="preserve">&amp; </w:t>
      </w:r>
      <w:r w:rsidR="00A75E36" w:rsidRPr="00F511A0">
        <w:rPr>
          <w:rFonts w:cs="Arial"/>
        </w:rPr>
        <w:t>M</w:t>
      </w:r>
      <w:r w:rsidR="00F44A67" w:rsidRPr="00F511A0">
        <w:rPr>
          <w:rFonts w:cs="Arial"/>
        </w:rPr>
        <w:t xml:space="preserve">anufacturing </w:t>
      </w:r>
      <w:r w:rsidR="00A75E36" w:rsidRPr="00F511A0">
        <w:rPr>
          <w:rFonts w:cs="Arial"/>
        </w:rPr>
        <w:t>E</w:t>
      </w:r>
      <w:r w:rsidR="00F44A67" w:rsidRPr="00F511A0">
        <w:rPr>
          <w:rFonts w:cs="Arial"/>
        </w:rPr>
        <w:t>ngineering</w:t>
      </w:r>
      <w:r w:rsidR="0047340D" w:rsidRPr="00F511A0">
        <w:rPr>
          <w:rFonts w:cs="Arial"/>
        </w:rPr>
        <w:t>.</w:t>
      </w:r>
    </w:p>
    <w:p w14:paraId="0A5514C5" w14:textId="77777777" w:rsidR="00B62A19" w:rsidRDefault="00B62A19" w:rsidP="00A75E36">
      <w:pPr>
        <w:spacing w:line="360" w:lineRule="auto"/>
        <w:jc w:val="center"/>
        <w:rPr>
          <w:rFonts w:cs="Arial"/>
        </w:rPr>
      </w:pPr>
    </w:p>
    <w:p w14:paraId="7D0A7279" w14:textId="77777777" w:rsidR="00B62A19" w:rsidRDefault="00A75E36" w:rsidP="00B62A19">
      <w:pPr>
        <w:spacing w:line="360" w:lineRule="auto"/>
        <w:jc w:val="center"/>
        <w:rPr>
          <w:rFonts w:cs="Arial"/>
        </w:rPr>
      </w:pPr>
      <w:r w:rsidRPr="00F511A0">
        <w:rPr>
          <w:rFonts w:cs="Arial"/>
        </w:rPr>
        <w:t>April 2018</w:t>
      </w:r>
    </w:p>
    <w:p w14:paraId="14D692E8" w14:textId="77777777" w:rsidR="00B62A19" w:rsidRPr="00F511A0" w:rsidRDefault="00B62A19" w:rsidP="00A75E36">
      <w:pPr>
        <w:spacing w:line="360" w:lineRule="auto"/>
        <w:jc w:val="center"/>
        <w:rPr>
          <w:rFonts w:cs="Arial"/>
        </w:rPr>
      </w:pPr>
      <w:r>
        <w:rPr>
          <w:rFonts w:cs="Arial"/>
        </w:rPr>
        <w:t>Major Project: M6X00417</w:t>
      </w:r>
    </w:p>
    <w:p w14:paraId="06CE8701" w14:textId="77777777" w:rsidR="00597EEE" w:rsidRPr="00F511A0" w:rsidRDefault="00597EEE" w:rsidP="00A75E36">
      <w:pPr>
        <w:spacing w:line="360" w:lineRule="auto"/>
        <w:rPr>
          <w:rFonts w:cs="Arial"/>
        </w:rPr>
      </w:pPr>
    </w:p>
    <w:p w14:paraId="3C1DF819" w14:textId="77777777" w:rsidR="007C67B8" w:rsidRPr="00F511A0" w:rsidRDefault="007C67B8" w:rsidP="00FE5D8A">
      <w:pPr>
        <w:spacing w:line="360" w:lineRule="auto"/>
        <w:jc w:val="both"/>
        <w:rPr>
          <w:rFonts w:cs="Arial"/>
        </w:rPr>
      </w:pPr>
    </w:p>
    <w:p w14:paraId="64C39C8A" w14:textId="77777777" w:rsidR="003054F1" w:rsidRPr="00FE0B73" w:rsidRDefault="003054F1" w:rsidP="00C8298B">
      <w:pPr>
        <w:pStyle w:val="Title"/>
        <w:rPr>
          <w:rFonts w:eastAsiaTheme="minorEastAsia"/>
          <w:lang w:eastAsia="en-US"/>
        </w:rPr>
      </w:pPr>
      <w:bookmarkStart w:id="0" w:name="_Toc512258407"/>
      <w:r w:rsidRPr="00F511A0">
        <w:rPr>
          <w:rFonts w:eastAsiaTheme="minorEastAsia"/>
          <w:lang w:eastAsia="en-US"/>
        </w:rPr>
        <w:lastRenderedPageBreak/>
        <w:t>Abs</w:t>
      </w:r>
      <w:r w:rsidRPr="00FE0B73">
        <w:rPr>
          <w:rFonts w:eastAsiaTheme="minorEastAsia"/>
          <w:lang w:eastAsia="en-US"/>
        </w:rPr>
        <w:t>tract</w:t>
      </w:r>
      <w:bookmarkEnd w:id="0"/>
    </w:p>
    <w:p w14:paraId="3F594295" w14:textId="77777777" w:rsidR="009D4DE7" w:rsidRPr="004160B4" w:rsidRDefault="009D4DE7" w:rsidP="009D4DE7">
      <w:pPr>
        <w:spacing w:line="360" w:lineRule="auto"/>
        <w:jc w:val="both"/>
        <w:rPr>
          <w:rFonts w:cs="Arial"/>
          <w:szCs w:val="22"/>
        </w:rPr>
      </w:pPr>
      <w:r w:rsidRPr="004160B4">
        <w:rPr>
          <w:rFonts w:cs="Arial"/>
        </w:rPr>
        <w:t xml:space="preserve">Advancements in material technology has resulted in successful paradigm shifts within numerous industry sectors </w:t>
      </w:r>
      <w:sdt>
        <w:sdtPr>
          <w:rPr>
            <w:rFonts w:cs="Arial"/>
          </w:rPr>
          <w:id w:val="550425797"/>
          <w:citation/>
        </w:sdtPr>
        <w:sdtContent>
          <w:r w:rsidRPr="004160B4">
            <w:rPr>
              <w:rFonts w:cs="Arial"/>
            </w:rPr>
            <w:fldChar w:fldCharType="begin"/>
          </w:r>
          <w:r w:rsidRPr="004160B4">
            <w:rPr>
              <w:rFonts w:cs="Arial"/>
            </w:rPr>
            <w:instrText xml:space="preserve">CITATION Dad13 \l 2057 </w:instrText>
          </w:r>
          <w:r w:rsidRPr="004160B4">
            <w:rPr>
              <w:rFonts w:cs="Arial"/>
            </w:rPr>
            <w:fldChar w:fldCharType="separate"/>
          </w:r>
          <w:r w:rsidRPr="004160B4">
            <w:rPr>
              <w:rFonts w:cs="Arial"/>
              <w:noProof/>
            </w:rPr>
            <w:t>(Malihi &amp; Shee, 2017)</w:t>
          </w:r>
          <w:r w:rsidRPr="004160B4">
            <w:rPr>
              <w:rFonts w:cs="Arial"/>
            </w:rPr>
            <w:fldChar w:fldCharType="end"/>
          </w:r>
        </w:sdtContent>
      </w:sdt>
      <w:r w:rsidRPr="004160B4">
        <w:rPr>
          <w:rFonts w:cs="Arial"/>
        </w:rPr>
        <w:t xml:space="preserve"> such as those widely experienced by aerospace and automotive industries. However, they can also require costly investment to new infrastructure, assets, methodology or operational change such as adjustment to manufacturing methods or retraining employees </w:t>
      </w:r>
      <w:r w:rsidRPr="004160B4">
        <w:rPr>
          <w:rFonts w:cs="Arial"/>
          <w:noProof/>
        </w:rPr>
        <w:t>(Pistorius, 2017; U.S. Congress, 1985)</w:t>
      </w:r>
      <w:r w:rsidRPr="004160B4">
        <w:rPr>
          <w:rFonts w:cs="Arial"/>
        </w:rPr>
        <w:t xml:space="preserve">. These reasons along with </w:t>
      </w:r>
      <w:r w:rsidRPr="004160B4">
        <w:rPr>
          <w:rFonts w:cs="Arial"/>
          <w:szCs w:val="22"/>
        </w:rPr>
        <w:t xml:space="preserve">a risk averse approach within </w:t>
      </w:r>
      <w:r w:rsidRPr="004160B4">
        <w:rPr>
          <w:rFonts w:cs="Arial"/>
        </w:rPr>
        <w:t>t</w:t>
      </w:r>
      <w:r w:rsidRPr="004160B4">
        <w:rPr>
          <w:rFonts w:cs="Arial"/>
          <w:szCs w:val="22"/>
        </w:rPr>
        <w:t>he construction industry appears to have resulted in no funda</w:t>
      </w:r>
      <w:r w:rsidR="005823CA" w:rsidRPr="004160B4">
        <w:rPr>
          <w:rFonts w:cs="Arial"/>
          <w:szCs w:val="22"/>
        </w:rPr>
        <w:t>mental changes regarding constructional materials used</w:t>
      </w:r>
      <w:r w:rsidRPr="004160B4">
        <w:rPr>
          <w:rFonts w:cs="Arial"/>
          <w:szCs w:val="22"/>
        </w:rPr>
        <w:t>.</w:t>
      </w:r>
    </w:p>
    <w:p w14:paraId="5E5C2FE9" w14:textId="77777777" w:rsidR="009D79D7" w:rsidRPr="004160B4" w:rsidRDefault="009D4DE7" w:rsidP="009D79D7">
      <w:pPr>
        <w:spacing w:line="360" w:lineRule="auto"/>
        <w:jc w:val="both"/>
        <w:rPr>
          <w:rFonts w:cs="Arial"/>
        </w:rPr>
      </w:pPr>
      <w:r w:rsidRPr="004160B4">
        <w:rPr>
          <w:rFonts w:cs="Arial"/>
        </w:rPr>
        <w:t xml:space="preserve">This report establishes </w:t>
      </w:r>
      <w:r w:rsidRPr="004160B4">
        <w:rPr>
          <w:rFonts w:eastAsia="+mn-ea" w:cs="Arial"/>
          <w:kern w:val="24"/>
        </w:rPr>
        <w:t>if there are any viable options for alternative materials for bracing in steel portal frame buildings</w:t>
      </w:r>
      <w:r w:rsidR="009D79D7" w:rsidRPr="004160B4">
        <w:rPr>
          <w:rFonts w:eastAsia="+mn-ea" w:cs="Arial"/>
          <w:kern w:val="24"/>
        </w:rPr>
        <w:t xml:space="preserve">. </w:t>
      </w:r>
      <w:r w:rsidRPr="004160B4">
        <w:rPr>
          <w:rFonts w:eastAsia="+mn-ea" w:cs="Arial"/>
          <w:kern w:val="24"/>
        </w:rPr>
        <w:t xml:space="preserve">Utilising a specific </w:t>
      </w:r>
      <w:r w:rsidR="005E0AB1" w:rsidRPr="004160B4">
        <w:rPr>
          <w:rFonts w:eastAsia="+mn-ea" w:cs="Arial"/>
          <w:kern w:val="24"/>
        </w:rPr>
        <w:t xml:space="preserve">case study </w:t>
      </w:r>
      <w:r w:rsidRPr="004160B4">
        <w:rPr>
          <w:rFonts w:eastAsia="+mn-ea" w:cs="Arial"/>
          <w:kern w:val="24"/>
        </w:rPr>
        <w:t>building manufactured by Shufflebottom Ltd</w:t>
      </w:r>
      <w:r w:rsidR="005E0AB1" w:rsidRPr="004160B4">
        <w:rPr>
          <w:rFonts w:eastAsia="+mn-ea" w:cs="Arial"/>
          <w:kern w:val="24"/>
        </w:rPr>
        <w:t>,</w:t>
      </w:r>
      <w:r w:rsidRPr="004160B4">
        <w:rPr>
          <w:rFonts w:eastAsia="+mn-ea" w:cs="Arial"/>
          <w:kern w:val="24"/>
        </w:rPr>
        <w:t xml:space="preserve"> the </w:t>
      </w:r>
      <w:r w:rsidR="005E0AB1" w:rsidRPr="004160B4">
        <w:rPr>
          <w:rFonts w:eastAsia="+mn-ea" w:cs="Arial"/>
          <w:kern w:val="24"/>
        </w:rPr>
        <w:t>existing</w:t>
      </w:r>
      <w:r w:rsidRPr="004160B4">
        <w:rPr>
          <w:rFonts w:eastAsia="+mn-ea" w:cs="Arial"/>
          <w:kern w:val="24"/>
        </w:rPr>
        <w:t xml:space="preserve"> bracing is analysed </w:t>
      </w:r>
      <w:r w:rsidR="005E0AB1" w:rsidRPr="004160B4">
        <w:rPr>
          <w:rFonts w:eastAsia="+mn-ea" w:cs="Arial"/>
          <w:kern w:val="24"/>
        </w:rPr>
        <w:t xml:space="preserve">allowing for </w:t>
      </w:r>
      <w:r w:rsidRPr="004160B4">
        <w:rPr>
          <w:rFonts w:eastAsia="+mn-ea" w:cs="Arial"/>
          <w:kern w:val="24"/>
        </w:rPr>
        <w:t xml:space="preserve">validation of potential </w:t>
      </w:r>
      <w:r w:rsidR="005E0AB1" w:rsidRPr="004160B4">
        <w:rPr>
          <w:rFonts w:eastAsia="+mn-ea" w:cs="Arial"/>
          <w:kern w:val="24"/>
        </w:rPr>
        <w:t>substitute</w:t>
      </w:r>
      <w:r w:rsidRPr="004160B4">
        <w:rPr>
          <w:rFonts w:eastAsia="+mn-ea" w:cs="Arial"/>
          <w:kern w:val="24"/>
        </w:rPr>
        <w:t xml:space="preserve"> materials in terms of </w:t>
      </w:r>
      <w:r w:rsidR="005E0AB1" w:rsidRPr="004160B4">
        <w:rPr>
          <w:rFonts w:eastAsia="+mn-ea" w:cs="Arial"/>
          <w:kern w:val="24"/>
        </w:rPr>
        <w:t>key</w:t>
      </w:r>
      <w:r w:rsidRPr="004160B4">
        <w:rPr>
          <w:rFonts w:eastAsia="+mn-ea" w:cs="Arial"/>
          <w:kern w:val="24"/>
        </w:rPr>
        <w:t xml:space="preserve"> criteria outlined by the business </w:t>
      </w:r>
      <w:r w:rsidR="005E0AB1" w:rsidRPr="004160B4">
        <w:rPr>
          <w:rFonts w:eastAsia="+mn-ea" w:cs="Arial"/>
          <w:kern w:val="24"/>
        </w:rPr>
        <w:t>objectives</w:t>
      </w:r>
      <w:r w:rsidRPr="004160B4">
        <w:rPr>
          <w:rFonts w:eastAsia="+mn-ea" w:cs="Arial"/>
          <w:kern w:val="24"/>
        </w:rPr>
        <w:t>.</w:t>
      </w:r>
      <w:r w:rsidR="009D79D7" w:rsidRPr="004160B4">
        <w:rPr>
          <w:rFonts w:eastAsia="+mn-ea" w:cs="Arial"/>
          <w:kern w:val="24"/>
        </w:rPr>
        <w:t xml:space="preserve"> Critical appraisal was established using numerous methods including </w:t>
      </w:r>
      <w:r w:rsidR="009D79D7" w:rsidRPr="004160B4">
        <w:rPr>
          <w:rFonts w:cs="Arial"/>
        </w:rPr>
        <w:t>a variety of mathematical calculations</w:t>
      </w:r>
      <w:r w:rsidR="005E0AB1" w:rsidRPr="004160B4">
        <w:rPr>
          <w:rFonts w:cs="Arial"/>
        </w:rPr>
        <w:t>,</w:t>
      </w:r>
      <w:r w:rsidR="009D79D7" w:rsidRPr="004160B4">
        <w:rPr>
          <w:rFonts w:cs="Arial"/>
        </w:rPr>
        <w:t xml:space="preserve"> </w:t>
      </w:r>
      <w:r w:rsidR="009D79D7" w:rsidRPr="004160B4">
        <w:rPr>
          <w:rFonts w:eastAsiaTheme="minorEastAsia" w:cs="Arial"/>
          <w:lang w:eastAsia="en-US"/>
        </w:rPr>
        <w:t xml:space="preserve">Granta Design material intelligence™ </w:t>
      </w:r>
      <w:r w:rsidR="009D79D7" w:rsidRPr="004160B4">
        <w:rPr>
          <w:rFonts w:cs="Arial"/>
          <w:noProof/>
        </w:rPr>
        <w:t>Cambridge Engineering Selector</w:t>
      </w:r>
      <w:r w:rsidR="009D79D7" w:rsidRPr="004160B4">
        <w:rPr>
          <w:rFonts w:cs="Arial"/>
        </w:rPr>
        <w:t xml:space="preserve"> (CES), Solidworks™, </w:t>
      </w:r>
      <w:r w:rsidR="004160B4" w:rsidRPr="004160B4">
        <w:rPr>
          <w:rFonts w:cs="Arial"/>
        </w:rPr>
        <w:t>Finite Element Analysis (FEA)</w:t>
      </w:r>
      <w:r w:rsidR="009D79D7" w:rsidRPr="004160B4">
        <w:rPr>
          <w:rFonts w:cs="Arial"/>
        </w:rPr>
        <w:t xml:space="preserve"> and an adaptation of </w:t>
      </w:r>
      <w:r w:rsidR="009D79D7" w:rsidRPr="004160B4">
        <w:rPr>
          <w:rFonts w:eastAsiaTheme="minorEastAsia" w:cs="Arial"/>
          <w:kern w:val="24"/>
        </w:rPr>
        <w:t>Pugh's decision-making matrix</w:t>
      </w:r>
      <w:r w:rsidR="009D79D7" w:rsidRPr="004160B4">
        <w:rPr>
          <w:rFonts w:cs="Arial"/>
        </w:rPr>
        <w:t xml:space="preserve">. The factor of safety (FOS) and utilisation ratio (UR) are also discussed </w:t>
      </w:r>
      <w:r w:rsidR="005E0AB1" w:rsidRPr="004160B4">
        <w:rPr>
          <w:rFonts w:cs="Arial"/>
        </w:rPr>
        <w:t xml:space="preserve">as well as a more </w:t>
      </w:r>
      <w:r w:rsidR="009D79D7" w:rsidRPr="004160B4">
        <w:rPr>
          <w:rFonts w:cs="Arial"/>
        </w:rPr>
        <w:t>optimised steel brace</w:t>
      </w:r>
      <w:r w:rsidR="005E0AB1" w:rsidRPr="004160B4">
        <w:rPr>
          <w:rFonts w:cs="Arial"/>
        </w:rPr>
        <w:t xml:space="preserve"> design</w:t>
      </w:r>
      <w:r w:rsidR="009D79D7" w:rsidRPr="004160B4">
        <w:rPr>
          <w:rFonts w:cs="Arial"/>
        </w:rPr>
        <w:t xml:space="preserve">. </w:t>
      </w:r>
    </w:p>
    <w:p w14:paraId="11A6D90F" w14:textId="77777777" w:rsidR="009D79D7" w:rsidRDefault="009D79D7" w:rsidP="009D79D7">
      <w:pPr>
        <w:spacing w:line="360" w:lineRule="auto"/>
        <w:jc w:val="both"/>
        <w:rPr>
          <w:rFonts w:cs="Arial"/>
          <w:color w:val="000000" w:themeColor="text1"/>
        </w:rPr>
      </w:pPr>
      <w:r>
        <w:rPr>
          <w:rFonts w:cs="Arial"/>
          <w:color w:val="000000" w:themeColor="text1"/>
        </w:rPr>
        <w:t xml:space="preserve">The main conclusion </w:t>
      </w:r>
      <w:r w:rsidR="005E0AB1" w:rsidRPr="00CA6777">
        <w:rPr>
          <w:rFonts w:cs="Arial"/>
        </w:rPr>
        <w:t>reports on</w:t>
      </w:r>
      <w:r w:rsidRPr="00CA6777">
        <w:rPr>
          <w:rFonts w:cs="Arial"/>
        </w:rPr>
        <w:t xml:space="preserve"> two </w:t>
      </w:r>
      <w:r w:rsidR="005E0AB1" w:rsidRPr="00CA6777">
        <w:rPr>
          <w:rFonts w:cs="Arial"/>
        </w:rPr>
        <w:t>viable</w:t>
      </w:r>
      <w:r w:rsidRPr="00CA6777">
        <w:rPr>
          <w:rFonts w:cs="Arial"/>
        </w:rPr>
        <w:t xml:space="preserve"> substitute </w:t>
      </w:r>
      <w:r w:rsidR="005E0AB1" w:rsidRPr="00CA6777">
        <w:rPr>
          <w:rFonts w:cs="Arial"/>
        </w:rPr>
        <w:t xml:space="preserve">bracing </w:t>
      </w:r>
      <w:r w:rsidRPr="00CA6777">
        <w:rPr>
          <w:rFonts w:cs="Arial"/>
        </w:rPr>
        <w:t>materials</w:t>
      </w:r>
      <w:r w:rsidR="00382FB1" w:rsidRPr="00CA6777">
        <w:rPr>
          <w:rFonts w:cs="Arial"/>
        </w:rPr>
        <w:t xml:space="preserve"> ABS and Al-alloy</w:t>
      </w:r>
      <w:r>
        <w:rPr>
          <w:rFonts w:cs="Arial"/>
          <w:color w:val="000000" w:themeColor="text1"/>
        </w:rPr>
        <w:t xml:space="preserve">, however these would require further evaluation </w:t>
      </w:r>
      <w:r w:rsidRPr="00CA6777">
        <w:rPr>
          <w:rFonts w:cs="Arial"/>
          <w:color w:val="000000" w:themeColor="text1"/>
        </w:rPr>
        <w:t xml:space="preserve">and </w:t>
      </w:r>
      <w:r w:rsidR="00CA6777" w:rsidRPr="00CA6777">
        <w:rPr>
          <w:rFonts w:cs="Arial"/>
          <w:color w:val="000000" w:themeColor="text1"/>
        </w:rPr>
        <w:t>verification</w:t>
      </w:r>
      <w:r w:rsidR="00CA6777">
        <w:rPr>
          <w:rFonts w:cs="Arial"/>
          <w:color w:val="000000" w:themeColor="text1"/>
        </w:rPr>
        <w:t xml:space="preserve"> from </w:t>
      </w:r>
      <w:r>
        <w:rPr>
          <w:rFonts w:cs="Arial"/>
          <w:color w:val="000000" w:themeColor="text1"/>
        </w:rPr>
        <w:t>real-world testing. Filling compounds and additives could be investigated to further improve specific properties of a chosen material. Greater consideration into the utilisation ratio should be explored. It was found that</w:t>
      </w:r>
      <w:r>
        <w:rPr>
          <w:rFonts w:cs="Arial"/>
          <w:noProof/>
        </w:rPr>
        <w:t xml:space="preserve"> the risk averse attitude of the consturction industry, along with its lack of innovation and resistance to change mean that it is unlikely that any changes will be incorporated unless there is a drastic change in attitute (</w:t>
      </w:r>
      <w:r w:rsidRPr="00A660E1">
        <w:rPr>
          <w:rFonts w:cs="Arial"/>
          <w:noProof/>
        </w:rPr>
        <w:t>Pistorius</w:t>
      </w:r>
      <w:r>
        <w:rPr>
          <w:rFonts w:cs="Arial"/>
          <w:noProof/>
        </w:rPr>
        <w:t xml:space="preserve">, </w:t>
      </w:r>
      <w:r w:rsidRPr="00A660E1">
        <w:rPr>
          <w:rFonts w:cs="Arial"/>
          <w:noProof/>
        </w:rPr>
        <w:t>2017</w:t>
      </w:r>
      <w:r>
        <w:rPr>
          <w:rFonts w:cs="Arial"/>
          <w:noProof/>
        </w:rPr>
        <w:t xml:space="preserve">). </w:t>
      </w:r>
    </w:p>
    <w:p w14:paraId="48E1DF01" w14:textId="77777777" w:rsidR="009D4DE7" w:rsidRPr="00F511A0" w:rsidRDefault="009D4DE7" w:rsidP="009D4DE7">
      <w:pPr>
        <w:spacing w:line="360" w:lineRule="auto"/>
        <w:jc w:val="both"/>
        <w:rPr>
          <w:rFonts w:cs="Arial"/>
          <w:color w:val="000000" w:themeColor="text1"/>
        </w:rPr>
      </w:pPr>
    </w:p>
    <w:p w14:paraId="1C34F8F1" w14:textId="77777777" w:rsidR="00EB500A" w:rsidRDefault="00EB500A" w:rsidP="003054F1">
      <w:pPr>
        <w:spacing w:line="360" w:lineRule="auto"/>
        <w:jc w:val="both"/>
        <w:rPr>
          <w:rFonts w:cs="Arial"/>
          <w:lang w:eastAsia="en-US"/>
        </w:rPr>
      </w:pPr>
    </w:p>
    <w:p w14:paraId="373EE548" w14:textId="77777777" w:rsidR="003054F1" w:rsidRPr="003054F1" w:rsidRDefault="003054F1" w:rsidP="003054F1">
      <w:pPr>
        <w:spacing w:line="360" w:lineRule="auto"/>
        <w:jc w:val="both"/>
        <w:rPr>
          <w:rFonts w:cs="Arial"/>
          <w:lang w:eastAsia="en-US"/>
        </w:rPr>
      </w:pPr>
    </w:p>
    <w:p w14:paraId="02EEC9AF" w14:textId="77777777" w:rsidR="003054F1" w:rsidRDefault="003054F1" w:rsidP="003054F1"/>
    <w:p w14:paraId="1DBBFFD7" w14:textId="77777777" w:rsidR="003054F1" w:rsidRDefault="003054F1" w:rsidP="003054F1"/>
    <w:p w14:paraId="5052969A" w14:textId="77777777" w:rsidR="003054F1" w:rsidRPr="003054F1" w:rsidRDefault="003054F1" w:rsidP="003054F1"/>
    <w:p w14:paraId="0B6864F8" w14:textId="77777777" w:rsidR="003C723A" w:rsidRPr="00F511A0" w:rsidRDefault="003E0611" w:rsidP="00C8298B">
      <w:pPr>
        <w:pStyle w:val="Title"/>
        <w:rPr>
          <w:rStyle w:val="SubtleEmphasis"/>
          <w:i w:val="0"/>
        </w:rPr>
      </w:pPr>
      <w:bookmarkStart w:id="1" w:name="_Toc512258408"/>
      <w:r w:rsidRPr="00F511A0">
        <w:rPr>
          <w:rStyle w:val="SubtleEmphasis"/>
          <w:i w:val="0"/>
        </w:rPr>
        <w:lastRenderedPageBreak/>
        <w:t>Acknowledgements</w:t>
      </w:r>
      <w:bookmarkEnd w:id="1"/>
    </w:p>
    <w:p w14:paraId="3EF63B76" w14:textId="77777777" w:rsidR="00403054" w:rsidRPr="00146107" w:rsidRDefault="00403054" w:rsidP="00EB500A">
      <w:pPr>
        <w:spacing w:line="360" w:lineRule="auto"/>
        <w:jc w:val="both"/>
        <w:rPr>
          <w:rFonts w:cs="Arial"/>
        </w:rPr>
      </w:pPr>
      <w:r w:rsidRPr="00146107">
        <w:rPr>
          <w:rFonts w:cs="Arial"/>
        </w:rPr>
        <w:t>I would like to thank the following institutions, organisations and people for the support, guidance and patience in allowing me to achieve something I thought may have been unachievable.</w:t>
      </w:r>
    </w:p>
    <w:p w14:paraId="0753EEA5" w14:textId="77777777" w:rsidR="00403054" w:rsidRPr="00146107" w:rsidRDefault="00403054" w:rsidP="00403054">
      <w:pPr>
        <w:spacing w:line="360" w:lineRule="auto"/>
        <w:jc w:val="both"/>
        <w:rPr>
          <w:rFonts w:cs="Arial"/>
        </w:rPr>
      </w:pPr>
      <w:r w:rsidRPr="00146107">
        <w:rPr>
          <w:rFonts w:cs="Arial"/>
        </w:rPr>
        <w:t xml:space="preserve">Shufflebottom Ltd for giving me the freedom and time to further develop myself over the four years of study. Allowing me to undertake this project and </w:t>
      </w:r>
      <w:r w:rsidR="00A15121">
        <w:rPr>
          <w:rFonts w:cs="Arial"/>
        </w:rPr>
        <w:t>providing</w:t>
      </w:r>
      <w:r w:rsidRPr="00146107">
        <w:rPr>
          <w:rFonts w:cs="Arial"/>
        </w:rPr>
        <w:t xml:space="preserve"> access</w:t>
      </w:r>
      <w:r w:rsidR="00A15121">
        <w:rPr>
          <w:rFonts w:cs="Arial"/>
        </w:rPr>
        <w:t xml:space="preserve"> to</w:t>
      </w:r>
      <w:r w:rsidRPr="00146107">
        <w:rPr>
          <w:rFonts w:cs="Arial"/>
        </w:rPr>
        <w:t xml:space="preserve"> sensitive business information. All the individuals whom have taken the time to extract and provide supporting information for this project. </w:t>
      </w:r>
    </w:p>
    <w:p w14:paraId="39F6DC13" w14:textId="77777777" w:rsidR="00403054" w:rsidRPr="00146107" w:rsidRDefault="00403054" w:rsidP="00403054">
      <w:pPr>
        <w:spacing w:line="360" w:lineRule="auto"/>
        <w:jc w:val="both"/>
        <w:rPr>
          <w:rFonts w:cs="Arial"/>
        </w:rPr>
      </w:pPr>
      <w:r w:rsidRPr="00146107">
        <w:rPr>
          <w:rFonts w:cs="Arial"/>
        </w:rPr>
        <w:t xml:space="preserve">The University of Wales Trinity St David and all lecturers involved in the development of my learning. A special thanks to Kelvin Lake whom supervised this final year major project. </w:t>
      </w:r>
    </w:p>
    <w:p w14:paraId="4E659E37" w14:textId="77777777" w:rsidR="00280686" w:rsidRPr="00146107" w:rsidRDefault="00280686" w:rsidP="00EB500A">
      <w:pPr>
        <w:spacing w:line="360" w:lineRule="auto"/>
        <w:jc w:val="both"/>
        <w:rPr>
          <w:rFonts w:cs="Arial"/>
        </w:rPr>
      </w:pPr>
      <w:r w:rsidRPr="00146107">
        <w:rPr>
          <w:rFonts w:cs="Arial"/>
        </w:rPr>
        <w:t>A final</w:t>
      </w:r>
      <w:r w:rsidR="00374E5B" w:rsidRPr="00146107">
        <w:rPr>
          <w:rFonts w:cs="Arial"/>
        </w:rPr>
        <w:t xml:space="preserve"> and biggest</w:t>
      </w:r>
      <w:r w:rsidRPr="00146107">
        <w:rPr>
          <w:rFonts w:cs="Arial"/>
        </w:rPr>
        <w:t xml:space="preserve"> thank-you goes to Andy White and </w:t>
      </w:r>
      <w:r w:rsidR="00374E5B" w:rsidRPr="00146107">
        <w:rPr>
          <w:rFonts w:cs="Arial"/>
        </w:rPr>
        <w:t>my partner</w:t>
      </w:r>
      <w:r w:rsidRPr="00146107">
        <w:rPr>
          <w:rFonts w:cs="Arial"/>
        </w:rPr>
        <w:t xml:space="preserve"> Kirsty White, whom have both sacrificed a great deal of their personal time</w:t>
      </w:r>
      <w:r w:rsidR="00374E5B" w:rsidRPr="00146107">
        <w:rPr>
          <w:rFonts w:cs="Arial"/>
        </w:rPr>
        <w:t>.</w:t>
      </w:r>
      <w:r w:rsidRPr="00146107">
        <w:rPr>
          <w:rFonts w:cs="Arial"/>
        </w:rPr>
        <w:t xml:space="preserve"> </w:t>
      </w:r>
      <w:r w:rsidR="00374E5B" w:rsidRPr="00146107">
        <w:rPr>
          <w:rFonts w:cs="Arial"/>
        </w:rPr>
        <w:t>C</w:t>
      </w:r>
      <w:r w:rsidRPr="00146107">
        <w:rPr>
          <w:rFonts w:cs="Arial"/>
        </w:rPr>
        <w:t>ommit</w:t>
      </w:r>
      <w:r w:rsidR="00374E5B" w:rsidRPr="00146107">
        <w:rPr>
          <w:rFonts w:cs="Arial"/>
        </w:rPr>
        <w:t>ting to my understanding</w:t>
      </w:r>
      <w:r w:rsidR="00146107" w:rsidRPr="00146107">
        <w:rPr>
          <w:rFonts w:cs="Arial"/>
        </w:rPr>
        <w:t xml:space="preserve"> of engineering disciplines</w:t>
      </w:r>
      <w:r w:rsidR="00374E5B" w:rsidRPr="00146107">
        <w:rPr>
          <w:rFonts w:cs="Arial"/>
        </w:rPr>
        <w:t xml:space="preserve"> over the four years of study allowing me to </w:t>
      </w:r>
      <w:r w:rsidRPr="00146107">
        <w:rPr>
          <w:rFonts w:cs="Arial"/>
        </w:rPr>
        <w:t>exce</w:t>
      </w:r>
      <w:r w:rsidR="00374E5B" w:rsidRPr="00146107">
        <w:rPr>
          <w:rFonts w:cs="Arial"/>
        </w:rPr>
        <w:t>ed my expectations. My</w:t>
      </w:r>
      <w:r w:rsidRPr="00146107">
        <w:rPr>
          <w:rFonts w:cs="Arial"/>
        </w:rPr>
        <w:t xml:space="preserve"> deepest appreciation to help</w:t>
      </w:r>
      <w:r w:rsidR="00146107" w:rsidRPr="00146107">
        <w:rPr>
          <w:rFonts w:cs="Arial"/>
        </w:rPr>
        <w:t>ing</w:t>
      </w:r>
      <w:r w:rsidR="00374E5B" w:rsidRPr="00146107">
        <w:rPr>
          <w:rFonts w:cs="Arial"/>
        </w:rPr>
        <w:t xml:space="preserve"> </w:t>
      </w:r>
      <w:r w:rsidRPr="00146107">
        <w:rPr>
          <w:rFonts w:cs="Arial"/>
        </w:rPr>
        <w:t xml:space="preserve">me achieve </w:t>
      </w:r>
      <w:r w:rsidR="00A15121">
        <w:rPr>
          <w:rFonts w:cs="Arial"/>
        </w:rPr>
        <w:t>my</w:t>
      </w:r>
      <w:r w:rsidRPr="00146107">
        <w:rPr>
          <w:rFonts w:cs="Arial"/>
        </w:rPr>
        <w:t xml:space="preserve"> greatest accreditation</w:t>
      </w:r>
      <w:r w:rsidR="00374E5B" w:rsidRPr="00146107">
        <w:rPr>
          <w:rFonts w:cs="Arial"/>
        </w:rPr>
        <w:t>, I cannot thank you enough</w:t>
      </w:r>
      <w:r w:rsidRPr="00146107">
        <w:rPr>
          <w:rFonts w:cs="Arial"/>
        </w:rPr>
        <w:t xml:space="preserve">. </w:t>
      </w:r>
    </w:p>
    <w:p w14:paraId="2B73919A" w14:textId="77777777" w:rsidR="00491C10" w:rsidRDefault="00491C10" w:rsidP="00EB500A">
      <w:pPr>
        <w:spacing w:line="360" w:lineRule="auto"/>
        <w:jc w:val="both"/>
        <w:rPr>
          <w:rFonts w:cs="Arial"/>
        </w:rPr>
      </w:pPr>
    </w:p>
    <w:p w14:paraId="0BA590D3" w14:textId="77777777" w:rsidR="00B40FA1" w:rsidRDefault="00B40FA1" w:rsidP="00195F97">
      <w:pPr>
        <w:rPr>
          <w:rFonts w:cs="Arial"/>
          <w:color w:val="000000"/>
        </w:rPr>
      </w:pPr>
    </w:p>
    <w:p w14:paraId="69B193E4" w14:textId="77777777" w:rsidR="00491C10" w:rsidRDefault="00491C10" w:rsidP="00195F97">
      <w:pPr>
        <w:rPr>
          <w:rFonts w:cs="Arial"/>
        </w:rPr>
      </w:pPr>
    </w:p>
    <w:p w14:paraId="5C83763B" w14:textId="77777777" w:rsidR="00B40FA1" w:rsidRDefault="00B40FA1" w:rsidP="00195F97">
      <w:pPr>
        <w:rPr>
          <w:rFonts w:cs="Arial"/>
        </w:rPr>
      </w:pPr>
    </w:p>
    <w:p w14:paraId="3A5B9E8F" w14:textId="77777777" w:rsidR="00B40FA1" w:rsidRDefault="00B40FA1" w:rsidP="00195F97">
      <w:pPr>
        <w:rPr>
          <w:rFonts w:cs="Arial"/>
        </w:rPr>
      </w:pPr>
    </w:p>
    <w:p w14:paraId="67DEA7B8" w14:textId="77777777" w:rsidR="00B40FA1" w:rsidRDefault="00B40FA1" w:rsidP="00195F97">
      <w:pPr>
        <w:rPr>
          <w:rFonts w:cs="Arial"/>
        </w:rPr>
      </w:pPr>
    </w:p>
    <w:p w14:paraId="63D51A87" w14:textId="77777777" w:rsidR="00B40FA1" w:rsidRDefault="00B40FA1" w:rsidP="00195F97">
      <w:pPr>
        <w:rPr>
          <w:rFonts w:cs="Arial"/>
        </w:rPr>
      </w:pPr>
    </w:p>
    <w:p w14:paraId="0167A156" w14:textId="77777777" w:rsidR="00B40FA1" w:rsidRDefault="00B40FA1" w:rsidP="00195F97">
      <w:pPr>
        <w:rPr>
          <w:rFonts w:cs="Arial"/>
        </w:rPr>
      </w:pPr>
    </w:p>
    <w:p w14:paraId="7FA5101E" w14:textId="77777777" w:rsidR="00B40FA1" w:rsidRDefault="00B40FA1" w:rsidP="00195F97">
      <w:pPr>
        <w:rPr>
          <w:rFonts w:cs="Arial"/>
        </w:rPr>
      </w:pPr>
    </w:p>
    <w:p w14:paraId="7A6851B9" w14:textId="77777777" w:rsidR="00B40FA1" w:rsidRDefault="00B40FA1" w:rsidP="00195F97">
      <w:pPr>
        <w:rPr>
          <w:rFonts w:cs="Arial"/>
        </w:rPr>
      </w:pPr>
    </w:p>
    <w:p w14:paraId="0F141122" w14:textId="77777777" w:rsidR="00B40FA1" w:rsidRDefault="00B40FA1" w:rsidP="00195F97">
      <w:pPr>
        <w:rPr>
          <w:rFonts w:cs="Arial"/>
        </w:rPr>
      </w:pPr>
    </w:p>
    <w:p w14:paraId="0FE200A0" w14:textId="77777777" w:rsidR="00B40FA1" w:rsidRDefault="00B40FA1" w:rsidP="00195F97">
      <w:pPr>
        <w:rPr>
          <w:rFonts w:cs="Arial"/>
        </w:rPr>
      </w:pPr>
    </w:p>
    <w:p w14:paraId="6C3EA13C" w14:textId="77777777" w:rsidR="009D4DE7" w:rsidRPr="005E473E" w:rsidRDefault="009D4DE7" w:rsidP="005E473E"/>
    <w:p w14:paraId="39BC73F5" w14:textId="77777777" w:rsidR="003E0611" w:rsidRPr="00C8298B" w:rsidRDefault="008C0FCE" w:rsidP="00C8298B">
      <w:pPr>
        <w:pStyle w:val="Title"/>
      </w:pPr>
      <w:bookmarkStart w:id="2" w:name="_Toc512258409"/>
      <w:r w:rsidRPr="00C8298B">
        <w:lastRenderedPageBreak/>
        <w:t>Author’s</w:t>
      </w:r>
      <w:r w:rsidR="003E0611" w:rsidRPr="00C8298B">
        <w:t xml:space="preserve"> declaration</w:t>
      </w:r>
      <w:bookmarkEnd w:id="2"/>
    </w:p>
    <w:p w14:paraId="0DB94CE8" w14:textId="77777777" w:rsidR="00CB21A9" w:rsidRDefault="00243D7E" w:rsidP="00243D7E">
      <w:pPr>
        <w:spacing w:line="360" w:lineRule="auto"/>
        <w:jc w:val="both"/>
        <w:rPr>
          <w:rFonts w:cs="Arial"/>
        </w:rPr>
      </w:pPr>
      <w:r w:rsidRPr="00F511A0">
        <w:rPr>
          <w:rFonts w:cs="Arial"/>
        </w:rPr>
        <w:t xml:space="preserve">I hereby declare that </w:t>
      </w:r>
      <w:r w:rsidR="00C67D67" w:rsidRPr="00F511A0">
        <w:rPr>
          <w:rFonts w:cs="Arial"/>
        </w:rPr>
        <w:t>this dissertation</w:t>
      </w:r>
      <w:r w:rsidRPr="00F511A0">
        <w:rPr>
          <w:rFonts w:cs="Arial"/>
        </w:rPr>
        <w:t xml:space="preserve"> is the result of my own work and includes nothing which is the outcome of work done in collaboration except where specifically indicated in the text. </w:t>
      </w:r>
      <w:r w:rsidR="00954C23" w:rsidRPr="00F511A0">
        <w:rPr>
          <w:rFonts w:cs="Arial"/>
        </w:rPr>
        <w:t xml:space="preserve">Published and unpublished work has been duly cited. </w:t>
      </w:r>
      <w:r w:rsidR="00A15121">
        <w:rPr>
          <w:rFonts w:cs="Arial"/>
        </w:rPr>
        <w:t>The report contains</w:t>
      </w:r>
      <w:r w:rsidR="00203A27">
        <w:rPr>
          <w:rFonts w:cs="Arial"/>
          <w:highlight w:val="yellow"/>
        </w:rPr>
        <w:t xml:space="preserve"> 20,757 </w:t>
      </w:r>
      <w:r w:rsidRPr="00C25D77">
        <w:rPr>
          <w:rFonts w:cs="Arial"/>
          <w:highlight w:val="yellow"/>
        </w:rPr>
        <w:t>words</w:t>
      </w:r>
      <w:r w:rsidR="00954C23" w:rsidRPr="00F511A0">
        <w:rPr>
          <w:rFonts w:cs="Arial"/>
        </w:rPr>
        <w:t>.</w:t>
      </w:r>
    </w:p>
    <w:p w14:paraId="18C81E06" w14:textId="77777777" w:rsidR="00CB21A9" w:rsidRDefault="00CB21A9" w:rsidP="00243D7E">
      <w:pPr>
        <w:spacing w:line="360" w:lineRule="auto"/>
        <w:jc w:val="both"/>
        <w:rPr>
          <w:rFonts w:cs="Arial"/>
        </w:rPr>
      </w:pPr>
    </w:p>
    <w:p w14:paraId="5034996E" w14:textId="77777777" w:rsidR="00CB21A9" w:rsidRDefault="00CB21A9" w:rsidP="00243D7E">
      <w:pPr>
        <w:spacing w:line="360" w:lineRule="auto"/>
        <w:jc w:val="both"/>
        <w:rPr>
          <w:rFonts w:cs="Arial"/>
        </w:rPr>
      </w:pPr>
    </w:p>
    <w:p w14:paraId="0CEEF538" w14:textId="77777777" w:rsidR="00203A27" w:rsidRDefault="00203A27" w:rsidP="00243D7E">
      <w:pPr>
        <w:spacing w:line="360" w:lineRule="auto"/>
        <w:jc w:val="both"/>
        <w:rPr>
          <w:rFonts w:cs="Arial"/>
        </w:rPr>
      </w:pPr>
    </w:p>
    <w:p w14:paraId="46421A2B" w14:textId="77777777" w:rsidR="00203A27" w:rsidRDefault="00203A27" w:rsidP="00243D7E">
      <w:pPr>
        <w:spacing w:line="360" w:lineRule="auto"/>
        <w:jc w:val="both"/>
        <w:rPr>
          <w:rFonts w:cs="Arial"/>
        </w:rPr>
      </w:pPr>
    </w:p>
    <w:p w14:paraId="70F2BFA1" w14:textId="77777777" w:rsidR="00203A27" w:rsidRDefault="00203A27" w:rsidP="00243D7E">
      <w:pPr>
        <w:spacing w:line="360" w:lineRule="auto"/>
        <w:jc w:val="both"/>
        <w:rPr>
          <w:rFonts w:cs="Arial"/>
        </w:rPr>
      </w:pPr>
    </w:p>
    <w:p w14:paraId="2BAE85CA" w14:textId="77777777" w:rsidR="00203A27" w:rsidRDefault="00203A27" w:rsidP="00243D7E">
      <w:pPr>
        <w:spacing w:line="360" w:lineRule="auto"/>
        <w:jc w:val="both"/>
        <w:rPr>
          <w:rFonts w:cs="Arial"/>
        </w:rPr>
      </w:pPr>
    </w:p>
    <w:p w14:paraId="614F6B6D" w14:textId="77777777" w:rsidR="00203A27" w:rsidRDefault="00203A27" w:rsidP="00243D7E">
      <w:pPr>
        <w:spacing w:line="360" w:lineRule="auto"/>
        <w:jc w:val="both"/>
        <w:rPr>
          <w:rFonts w:cs="Arial"/>
        </w:rPr>
      </w:pPr>
    </w:p>
    <w:p w14:paraId="3ED914A8" w14:textId="77777777" w:rsidR="00203A27" w:rsidRDefault="00203A27" w:rsidP="00243D7E">
      <w:pPr>
        <w:spacing w:line="360" w:lineRule="auto"/>
        <w:jc w:val="both"/>
        <w:rPr>
          <w:rFonts w:cs="Arial"/>
        </w:rPr>
      </w:pPr>
    </w:p>
    <w:p w14:paraId="28FA45A1" w14:textId="77777777" w:rsidR="00203A27" w:rsidRDefault="00203A27" w:rsidP="00243D7E">
      <w:pPr>
        <w:spacing w:line="360" w:lineRule="auto"/>
        <w:jc w:val="both"/>
        <w:rPr>
          <w:rFonts w:cs="Arial"/>
        </w:rPr>
      </w:pPr>
    </w:p>
    <w:p w14:paraId="244DE7BD" w14:textId="77777777" w:rsidR="00203A27" w:rsidRDefault="00203A27" w:rsidP="00243D7E">
      <w:pPr>
        <w:spacing w:line="360" w:lineRule="auto"/>
        <w:jc w:val="both"/>
        <w:rPr>
          <w:rFonts w:cs="Arial"/>
        </w:rPr>
      </w:pPr>
    </w:p>
    <w:p w14:paraId="5BC0049E" w14:textId="77777777" w:rsidR="00203A27" w:rsidRDefault="00203A27" w:rsidP="00243D7E">
      <w:pPr>
        <w:spacing w:line="360" w:lineRule="auto"/>
        <w:jc w:val="both"/>
        <w:rPr>
          <w:rFonts w:cs="Arial"/>
        </w:rPr>
      </w:pPr>
    </w:p>
    <w:p w14:paraId="707DFBC2" w14:textId="77777777" w:rsidR="00203A27" w:rsidRDefault="00203A27" w:rsidP="00243D7E">
      <w:pPr>
        <w:spacing w:line="360" w:lineRule="auto"/>
        <w:jc w:val="both"/>
        <w:rPr>
          <w:rFonts w:cs="Arial"/>
        </w:rPr>
      </w:pPr>
    </w:p>
    <w:p w14:paraId="2C3043EE" w14:textId="77777777" w:rsidR="00203A27" w:rsidRDefault="00203A27" w:rsidP="00243D7E">
      <w:pPr>
        <w:spacing w:line="360" w:lineRule="auto"/>
        <w:jc w:val="both"/>
        <w:rPr>
          <w:rFonts w:cs="Arial"/>
        </w:rPr>
      </w:pPr>
    </w:p>
    <w:p w14:paraId="52AABE14" w14:textId="77777777" w:rsidR="00203A27" w:rsidRDefault="00203A27" w:rsidP="00243D7E">
      <w:pPr>
        <w:spacing w:line="360" w:lineRule="auto"/>
        <w:jc w:val="both"/>
        <w:rPr>
          <w:rFonts w:cs="Arial"/>
        </w:rPr>
      </w:pPr>
    </w:p>
    <w:p w14:paraId="7B4ADD14" w14:textId="77777777" w:rsidR="00203A27" w:rsidRDefault="00203A27" w:rsidP="00243D7E">
      <w:pPr>
        <w:spacing w:line="360" w:lineRule="auto"/>
        <w:jc w:val="both"/>
        <w:rPr>
          <w:rFonts w:cs="Arial"/>
        </w:rPr>
      </w:pPr>
    </w:p>
    <w:p w14:paraId="021043FA" w14:textId="77777777" w:rsidR="00203A27" w:rsidRDefault="00203A27" w:rsidP="00243D7E">
      <w:pPr>
        <w:spacing w:line="360" w:lineRule="auto"/>
        <w:jc w:val="both"/>
        <w:rPr>
          <w:rFonts w:cs="Arial"/>
        </w:rPr>
      </w:pPr>
    </w:p>
    <w:p w14:paraId="450C7D1A" w14:textId="77777777" w:rsidR="00C67D67" w:rsidRPr="00F511A0" w:rsidRDefault="00C67D67" w:rsidP="00243D7E">
      <w:pPr>
        <w:spacing w:line="360" w:lineRule="auto"/>
        <w:jc w:val="both"/>
        <w:rPr>
          <w:rFonts w:cs="Arial"/>
        </w:rPr>
      </w:pPr>
      <w:r w:rsidRPr="00F511A0">
        <w:rPr>
          <w:rFonts w:cs="Arial"/>
        </w:rPr>
        <w:t>Richard Hinds</w:t>
      </w:r>
    </w:p>
    <w:p w14:paraId="0B281988" w14:textId="77777777" w:rsidR="00FE0B73" w:rsidRDefault="00CB21A9" w:rsidP="00243D7E">
      <w:pPr>
        <w:spacing w:line="360" w:lineRule="auto"/>
        <w:jc w:val="both"/>
        <w:rPr>
          <w:rFonts w:cs="Arial"/>
        </w:rPr>
      </w:pPr>
      <w:r>
        <w:rPr>
          <w:rFonts w:cs="Arial"/>
        </w:rPr>
        <w:t xml:space="preserve">University of Wales Trinity St David, </w:t>
      </w:r>
      <w:r w:rsidR="00C67D67" w:rsidRPr="00F511A0">
        <w:rPr>
          <w:rFonts w:cs="Arial"/>
        </w:rPr>
        <w:t>Swansea, April 2</w:t>
      </w:r>
      <w:r>
        <w:rPr>
          <w:rFonts w:cs="Arial"/>
        </w:rPr>
        <w:t>2</w:t>
      </w:r>
      <w:r>
        <w:rPr>
          <w:rFonts w:cs="Arial"/>
          <w:vertAlign w:val="superscript"/>
        </w:rPr>
        <w:t>nd</w:t>
      </w:r>
      <w:r w:rsidR="00C67D67" w:rsidRPr="00F511A0">
        <w:rPr>
          <w:rFonts w:cs="Arial"/>
        </w:rPr>
        <w:t xml:space="preserve"> 2018 </w:t>
      </w:r>
    </w:p>
    <w:p w14:paraId="1C681AAD" w14:textId="77777777" w:rsidR="00FE0B73" w:rsidRDefault="00FE0B73" w:rsidP="00243D7E">
      <w:pPr>
        <w:spacing w:line="360" w:lineRule="auto"/>
        <w:jc w:val="both"/>
        <w:rPr>
          <w:rFonts w:cs="Arial"/>
        </w:rPr>
      </w:pPr>
    </w:p>
    <w:p w14:paraId="60D40F06" w14:textId="77777777" w:rsidR="007536B3" w:rsidRDefault="007536B3" w:rsidP="00FE5D8A">
      <w:pPr>
        <w:spacing w:line="360" w:lineRule="auto"/>
        <w:jc w:val="both"/>
        <w:rPr>
          <w:rFonts w:cs="Arial"/>
        </w:rPr>
      </w:pPr>
    </w:p>
    <w:p w14:paraId="42515184" w14:textId="77777777" w:rsidR="005823CA" w:rsidRDefault="00EF12DA" w:rsidP="00C8298B">
      <w:pPr>
        <w:pStyle w:val="TOCHeading"/>
        <w:numPr>
          <w:ilvl w:val="0"/>
          <w:numId w:val="0"/>
        </w:numPr>
        <w:ind w:left="432"/>
        <w:rPr>
          <w:noProof/>
        </w:rPr>
      </w:pPr>
      <w:r w:rsidRPr="00C8298B">
        <w:lastRenderedPageBreak/>
        <w:t>Table of Contents</w:t>
      </w:r>
      <w:r w:rsidR="00AC42DB" w:rsidRPr="00C8298B">
        <w:fldChar w:fldCharType="begin"/>
      </w:r>
      <w:r w:rsidR="00AC42DB" w:rsidRPr="00C8298B">
        <w:instrText xml:space="preserve"> TOC \o "1-3" \h \z \u </w:instrText>
      </w:r>
      <w:r w:rsidR="00AC42DB" w:rsidRPr="00C8298B">
        <w:fldChar w:fldCharType="separate"/>
      </w:r>
    </w:p>
    <w:p w14:paraId="44B103DA" w14:textId="21C1A470" w:rsidR="005823CA" w:rsidRDefault="009071B9">
      <w:pPr>
        <w:pStyle w:val="TOC1"/>
        <w:rPr>
          <w:rFonts w:asciiTheme="minorHAnsi" w:eastAsiaTheme="minorEastAsia" w:hAnsiTheme="minorHAnsi" w:cstheme="minorBidi"/>
          <w:noProof/>
          <w:szCs w:val="22"/>
        </w:rPr>
      </w:pPr>
      <w:hyperlink w:anchor="_Toc512258407" w:history="1">
        <w:r w:rsidR="005823CA" w:rsidRPr="00277EB1">
          <w:rPr>
            <w:rStyle w:val="Hyperlink"/>
            <w:noProof/>
            <w:lang w:eastAsia="en-US"/>
          </w:rPr>
          <w:t>i.</w:t>
        </w:r>
        <w:r w:rsidR="005823CA">
          <w:rPr>
            <w:rFonts w:asciiTheme="minorHAnsi" w:eastAsiaTheme="minorEastAsia" w:hAnsiTheme="minorHAnsi" w:cstheme="minorBidi"/>
            <w:noProof/>
            <w:szCs w:val="22"/>
          </w:rPr>
          <w:tab/>
        </w:r>
        <w:r w:rsidR="005823CA" w:rsidRPr="00277EB1">
          <w:rPr>
            <w:rStyle w:val="Hyperlink"/>
            <w:noProof/>
            <w:lang w:eastAsia="en-US"/>
          </w:rPr>
          <w:t>Abstract</w:t>
        </w:r>
        <w:r w:rsidR="005823CA">
          <w:rPr>
            <w:noProof/>
            <w:webHidden/>
          </w:rPr>
          <w:tab/>
        </w:r>
        <w:r w:rsidR="005823CA">
          <w:rPr>
            <w:noProof/>
            <w:webHidden/>
          </w:rPr>
          <w:fldChar w:fldCharType="begin"/>
        </w:r>
        <w:r w:rsidR="005823CA">
          <w:rPr>
            <w:noProof/>
            <w:webHidden/>
          </w:rPr>
          <w:instrText xml:space="preserve"> PAGEREF _Toc512258407 \h </w:instrText>
        </w:r>
        <w:r w:rsidR="005823CA">
          <w:rPr>
            <w:noProof/>
            <w:webHidden/>
          </w:rPr>
        </w:r>
        <w:r w:rsidR="005823CA">
          <w:rPr>
            <w:noProof/>
            <w:webHidden/>
          </w:rPr>
          <w:fldChar w:fldCharType="separate"/>
        </w:r>
        <w:r>
          <w:rPr>
            <w:noProof/>
            <w:webHidden/>
          </w:rPr>
          <w:t>ii</w:t>
        </w:r>
        <w:r w:rsidR="005823CA">
          <w:rPr>
            <w:noProof/>
            <w:webHidden/>
          </w:rPr>
          <w:fldChar w:fldCharType="end"/>
        </w:r>
      </w:hyperlink>
    </w:p>
    <w:p w14:paraId="55EDA64C" w14:textId="24E0B21A" w:rsidR="005823CA" w:rsidRDefault="009071B9">
      <w:pPr>
        <w:pStyle w:val="TOC1"/>
        <w:rPr>
          <w:rFonts w:asciiTheme="minorHAnsi" w:eastAsiaTheme="minorEastAsia" w:hAnsiTheme="minorHAnsi" w:cstheme="minorBidi"/>
          <w:noProof/>
          <w:szCs w:val="22"/>
        </w:rPr>
      </w:pPr>
      <w:hyperlink w:anchor="_Toc512258408" w:history="1">
        <w:r w:rsidR="005823CA" w:rsidRPr="00277EB1">
          <w:rPr>
            <w:rStyle w:val="Hyperlink"/>
            <w:iCs/>
            <w:noProof/>
          </w:rPr>
          <w:t>ii.</w:t>
        </w:r>
        <w:r w:rsidR="005823CA">
          <w:rPr>
            <w:rFonts w:asciiTheme="minorHAnsi" w:eastAsiaTheme="minorEastAsia" w:hAnsiTheme="minorHAnsi" w:cstheme="minorBidi"/>
            <w:noProof/>
            <w:szCs w:val="22"/>
          </w:rPr>
          <w:tab/>
        </w:r>
        <w:r w:rsidR="005823CA" w:rsidRPr="00277EB1">
          <w:rPr>
            <w:rStyle w:val="Hyperlink"/>
            <w:iCs/>
            <w:noProof/>
          </w:rPr>
          <w:t>Acknowledgements</w:t>
        </w:r>
        <w:r w:rsidR="005823CA">
          <w:rPr>
            <w:noProof/>
            <w:webHidden/>
          </w:rPr>
          <w:tab/>
        </w:r>
        <w:r w:rsidR="005823CA">
          <w:rPr>
            <w:noProof/>
            <w:webHidden/>
          </w:rPr>
          <w:fldChar w:fldCharType="begin"/>
        </w:r>
        <w:r w:rsidR="005823CA">
          <w:rPr>
            <w:noProof/>
            <w:webHidden/>
          </w:rPr>
          <w:instrText xml:space="preserve"> PAGEREF _Toc512258408 \h </w:instrText>
        </w:r>
        <w:r w:rsidR="005823CA">
          <w:rPr>
            <w:noProof/>
            <w:webHidden/>
          </w:rPr>
        </w:r>
        <w:r w:rsidR="005823CA">
          <w:rPr>
            <w:noProof/>
            <w:webHidden/>
          </w:rPr>
          <w:fldChar w:fldCharType="separate"/>
        </w:r>
        <w:r>
          <w:rPr>
            <w:noProof/>
            <w:webHidden/>
          </w:rPr>
          <w:t>iii</w:t>
        </w:r>
        <w:r w:rsidR="005823CA">
          <w:rPr>
            <w:noProof/>
            <w:webHidden/>
          </w:rPr>
          <w:fldChar w:fldCharType="end"/>
        </w:r>
      </w:hyperlink>
    </w:p>
    <w:p w14:paraId="1911A53A" w14:textId="0E8B932A" w:rsidR="005823CA" w:rsidRDefault="009071B9">
      <w:pPr>
        <w:pStyle w:val="TOC1"/>
        <w:rPr>
          <w:rFonts w:asciiTheme="minorHAnsi" w:eastAsiaTheme="minorEastAsia" w:hAnsiTheme="minorHAnsi" w:cstheme="minorBidi"/>
          <w:noProof/>
          <w:szCs w:val="22"/>
        </w:rPr>
      </w:pPr>
      <w:hyperlink w:anchor="_Toc512258409" w:history="1">
        <w:r w:rsidR="005823CA" w:rsidRPr="00277EB1">
          <w:rPr>
            <w:rStyle w:val="Hyperlink"/>
            <w:noProof/>
          </w:rPr>
          <w:t>iii.</w:t>
        </w:r>
        <w:r w:rsidR="005823CA">
          <w:rPr>
            <w:rFonts w:asciiTheme="minorHAnsi" w:eastAsiaTheme="minorEastAsia" w:hAnsiTheme="minorHAnsi" w:cstheme="minorBidi"/>
            <w:noProof/>
            <w:szCs w:val="22"/>
          </w:rPr>
          <w:tab/>
        </w:r>
        <w:r w:rsidR="005823CA" w:rsidRPr="00277EB1">
          <w:rPr>
            <w:rStyle w:val="Hyperlink"/>
            <w:noProof/>
          </w:rPr>
          <w:t>Author’s declaration</w:t>
        </w:r>
        <w:r w:rsidR="005823CA">
          <w:rPr>
            <w:noProof/>
            <w:webHidden/>
          </w:rPr>
          <w:tab/>
        </w:r>
        <w:r w:rsidR="005823CA">
          <w:rPr>
            <w:noProof/>
            <w:webHidden/>
          </w:rPr>
          <w:fldChar w:fldCharType="begin"/>
        </w:r>
        <w:r w:rsidR="005823CA">
          <w:rPr>
            <w:noProof/>
            <w:webHidden/>
          </w:rPr>
          <w:instrText xml:space="preserve"> PAGEREF _Toc512258409 \h </w:instrText>
        </w:r>
        <w:r w:rsidR="005823CA">
          <w:rPr>
            <w:noProof/>
            <w:webHidden/>
          </w:rPr>
        </w:r>
        <w:r w:rsidR="005823CA">
          <w:rPr>
            <w:noProof/>
            <w:webHidden/>
          </w:rPr>
          <w:fldChar w:fldCharType="separate"/>
        </w:r>
        <w:r>
          <w:rPr>
            <w:noProof/>
            <w:webHidden/>
          </w:rPr>
          <w:t>iv</w:t>
        </w:r>
        <w:r w:rsidR="005823CA">
          <w:rPr>
            <w:noProof/>
            <w:webHidden/>
          </w:rPr>
          <w:fldChar w:fldCharType="end"/>
        </w:r>
      </w:hyperlink>
    </w:p>
    <w:p w14:paraId="54FC5FF6" w14:textId="69D1CD15" w:rsidR="005823CA" w:rsidRDefault="009071B9">
      <w:pPr>
        <w:pStyle w:val="TOC1"/>
        <w:rPr>
          <w:rFonts w:asciiTheme="minorHAnsi" w:eastAsiaTheme="minorEastAsia" w:hAnsiTheme="minorHAnsi" w:cstheme="minorBidi"/>
          <w:noProof/>
          <w:szCs w:val="22"/>
        </w:rPr>
      </w:pPr>
      <w:hyperlink w:anchor="_Toc512258410" w:history="1">
        <w:r w:rsidR="005823CA" w:rsidRPr="00277EB1">
          <w:rPr>
            <w:rStyle w:val="Hyperlink"/>
            <w:noProof/>
          </w:rPr>
          <w:t>iv.</w:t>
        </w:r>
        <w:r w:rsidR="005823CA">
          <w:rPr>
            <w:rFonts w:asciiTheme="minorHAnsi" w:eastAsiaTheme="minorEastAsia" w:hAnsiTheme="minorHAnsi" w:cstheme="minorBidi"/>
            <w:noProof/>
            <w:szCs w:val="22"/>
          </w:rPr>
          <w:tab/>
        </w:r>
        <w:r w:rsidR="005823CA" w:rsidRPr="00277EB1">
          <w:rPr>
            <w:rStyle w:val="Hyperlink"/>
            <w:noProof/>
          </w:rPr>
          <w:t>Appendices</w:t>
        </w:r>
        <w:r w:rsidR="005823CA">
          <w:rPr>
            <w:noProof/>
            <w:webHidden/>
          </w:rPr>
          <w:tab/>
        </w:r>
        <w:r w:rsidR="005823CA">
          <w:rPr>
            <w:noProof/>
            <w:webHidden/>
          </w:rPr>
          <w:fldChar w:fldCharType="begin"/>
        </w:r>
        <w:r w:rsidR="005823CA">
          <w:rPr>
            <w:noProof/>
            <w:webHidden/>
          </w:rPr>
          <w:instrText xml:space="preserve"> PAGEREF _Toc512258410 \h </w:instrText>
        </w:r>
        <w:r w:rsidR="005823CA">
          <w:rPr>
            <w:noProof/>
            <w:webHidden/>
          </w:rPr>
        </w:r>
        <w:r w:rsidR="005823CA">
          <w:rPr>
            <w:noProof/>
            <w:webHidden/>
          </w:rPr>
          <w:fldChar w:fldCharType="separate"/>
        </w:r>
        <w:r>
          <w:rPr>
            <w:noProof/>
            <w:webHidden/>
          </w:rPr>
          <w:t>vii</w:t>
        </w:r>
        <w:r w:rsidR="005823CA">
          <w:rPr>
            <w:noProof/>
            <w:webHidden/>
          </w:rPr>
          <w:fldChar w:fldCharType="end"/>
        </w:r>
      </w:hyperlink>
    </w:p>
    <w:p w14:paraId="70FA3B8D" w14:textId="41B52D66" w:rsidR="005823CA" w:rsidRDefault="009071B9">
      <w:pPr>
        <w:pStyle w:val="TOC1"/>
        <w:rPr>
          <w:rFonts w:asciiTheme="minorHAnsi" w:eastAsiaTheme="minorEastAsia" w:hAnsiTheme="minorHAnsi" w:cstheme="minorBidi"/>
          <w:noProof/>
          <w:szCs w:val="22"/>
        </w:rPr>
      </w:pPr>
      <w:hyperlink w:anchor="_Toc512258411" w:history="1">
        <w:r w:rsidR="005823CA" w:rsidRPr="00277EB1">
          <w:rPr>
            <w:rStyle w:val="Hyperlink"/>
            <w:noProof/>
          </w:rPr>
          <w:t>v.</w:t>
        </w:r>
        <w:r w:rsidR="005823CA">
          <w:rPr>
            <w:rFonts w:asciiTheme="minorHAnsi" w:eastAsiaTheme="minorEastAsia" w:hAnsiTheme="minorHAnsi" w:cstheme="minorBidi"/>
            <w:noProof/>
            <w:szCs w:val="22"/>
          </w:rPr>
          <w:tab/>
        </w:r>
        <w:r w:rsidR="005823CA" w:rsidRPr="00277EB1">
          <w:rPr>
            <w:rStyle w:val="Hyperlink"/>
            <w:noProof/>
          </w:rPr>
          <w:t>List of Figures</w:t>
        </w:r>
        <w:r w:rsidR="005823CA">
          <w:rPr>
            <w:noProof/>
            <w:webHidden/>
          </w:rPr>
          <w:tab/>
        </w:r>
        <w:r w:rsidR="005823CA">
          <w:rPr>
            <w:noProof/>
            <w:webHidden/>
          </w:rPr>
          <w:fldChar w:fldCharType="begin"/>
        </w:r>
        <w:r w:rsidR="005823CA">
          <w:rPr>
            <w:noProof/>
            <w:webHidden/>
          </w:rPr>
          <w:instrText xml:space="preserve"> PAGEREF _Toc512258411 \h </w:instrText>
        </w:r>
        <w:r w:rsidR="005823CA">
          <w:rPr>
            <w:noProof/>
            <w:webHidden/>
          </w:rPr>
        </w:r>
        <w:r w:rsidR="005823CA">
          <w:rPr>
            <w:noProof/>
            <w:webHidden/>
          </w:rPr>
          <w:fldChar w:fldCharType="separate"/>
        </w:r>
        <w:r>
          <w:rPr>
            <w:noProof/>
            <w:webHidden/>
          </w:rPr>
          <w:t>viii</w:t>
        </w:r>
        <w:r w:rsidR="005823CA">
          <w:rPr>
            <w:noProof/>
            <w:webHidden/>
          </w:rPr>
          <w:fldChar w:fldCharType="end"/>
        </w:r>
      </w:hyperlink>
    </w:p>
    <w:p w14:paraId="4ACB9299" w14:textId="0B85AD8B" w:rsidR="005823CA" w:rsidRDefault="009071B9">
      <w:pPr>
        <w:pStyle w:val="TOC1"/>
        <w:rPr>
          <w:rFonts w:asciiTheme="minorHAnsi" w:eastAsiaTheme="minorEastAsia" w:hAnsiTheme="minorHAnsi" w:cstheme="minorBidi"/>
          <w:noProof/>
          <w:szCs w:val="22"/>
        </w:rPr>
      </w:pPr>
      <w:hyperlink w:anchor="_Toc512258412" w:history="1">
        <w:r w:rsidR="005823CA" w:rsidRPr="00277EB1">
          <w:rPr>
            <w:rStyle w:val="Hyperlink"/>
            <w:noProof/>
          </w:rPr>
          <w:t>vi.</w:t>
        </w:r>
        <w:r w:rsidR="005823CA">
          <w:rPr>
            <w:rFonts w:asciiTheme="minorHAnsi" w:eastAsiaTheme="minorEastAsia" w:hAnsiTheme="minorHAnsi" w:cstheme="minorBidi"/>
            <w:noProof/>
            <w:szCs w:val="22"/>
          </w:rPr>
          <w:tab/>
        </w:r>
        <w:r w:rsidR="005823CA" w:rsidRPr="00277EB1">
          <w:rPr>
            <w:rStyle w:val="Hyperlink"/>
            <w:noProof/>
          </w:rPr>
          <w:t>List of Tables</w:t>
        </w:r>
        <w:r w:rsidR="005823CA">
          <w:rPr>
            <w:noProof/>
            <w:webHidden/>
          </w:rPr>
          <w:tab/>
        </w:r>
        <w:r w:rsidR="005823CA">
          <w:rPr>
            <w:noProof/>
            <w:webHidden/>
          </w:rPr>
          <w:fldChar w:fldCharType="begin"/>
        </w:r>
        <w:r w:rsidR="005823CA">
          <w:rPr>
            <w:noProof/>
            <w:webHidden/>
          </w:rPr>
          <w:instrText xml:space="preserve"> PAGEREF _Toc512258412 \h </w:instrText>
        </w:r>
        <w:r w:rsidR="005823CA">
          <w:rPr>
            <w:noProof/>
            <w:webHidden/>
          </w:rPr>
        </w:r>
        <w:r w:rsidR="005823CA">
          <w:rPr>
            <w:noProof/>
            <w:webHidden/>
          </w:rPr>
          <w:fldChar w:fldCharType="separate"/>
        </w:r>
        <w:r>
          <w:rPr>
            <w:noProof/>
            <w:webHidden/>
          </w:rPr>
          <w:t>ix</w:t>
        </w:r>
        <w:r w:rsidR="005823CA">
          <w:rPr>
            <w:noProof/>
            <w:webHidden/>
          </w:rPr>
          <w:fldChar w:fldCharType="end"/>
        </w:r>
      </w:hyperlink>
    </w:p>
    <w:p w14:paraId="7EC3D384" w14:textId="3FF583AE" w:rsidR="005823CA" w:rsidRDefault="009071B9">
      <w:pPr>
        <w:pStyle w:val="TOC1"/>
        <w:rPr>
          <w:rFonts w:asciiTheme="minorHAnsi" w:eastAsiaTheme="minorEastAsia" w:hAnsiTheme="minorHAnsi" w:cstheme="minorBidi"/>
          <w:noProof/>
          <w:szCs w:val="22"/>
        </w:rPr>
      </w:pPr>
      <w:hyperlink w:anchor="_Toc512258413" w:history="1">
        <w:r w:rsidR="005823CA" w:rsidRPr="00277EB1">
          <w:rPr>
            <w:rStyle w:val="Hyperlink"/>
            <w:noProof/>
          </w:rPr>
          <w:t>vii.</w:t>
        </w:r>
        <w:r w:rsidR="005823CA">
          <w:rPr>
            <w:rFonts w:asciiTheme="minorHAnsi" w:eastAsiaTheme="minorEastAsia" w:hAnsiTheme="minorHAnsi" w:cstheme="minorBidi"/>
            <w:noProof/>
            <w:szCs w:val="22"/>
          </w:rPr>
          <w:tab/>
        </w:r>
        <w:r w:rsidR="005823CA" w:rsidRPr="00277EB1">
          <w:rPr>
            <w:rStyle w:val="Hyperlink"/>
            <w:noProof/>
          </w:rPr>
          <w:t>Nomenclature</w:t>
        </w:r>
        <w:r w:rsidR="005823CA">
          <w:rPr>
            <w:noProof/>
            <w:webHidden/>
          </w:rPr>
          <w:tab/>
        </w:r>
        <w:r w:rsidR="005823CA">
          <w:rPr>
            <w:noProof/>
            <w:webHidden/>
          </w:rPr>
          <w:fldChar w:fldCharType="begin"/>
        </w:r>
        <w:r w:rsidR="005823CA">
          <w:rPr>
            <w:noProof/>
            <w:webHidden/>
          </w:rPr>
          <w:instrText xml:space="preserve"> PAGEREF _Toc512258413 \h </w:instrText>
        </w:r>
        <w:r w:rsidR="005823CA">
          <w:rPr>
            <w:noProof/>
            <w:webHidden/>
          </w:rPr>
        </w:r>
        <w:r w:rsidR="005823CA">
          <w:rPr>
            <w:noProof/>
            <w:webHidden/>
          </w:rPr>
          <w:fldChar w:fldCharType="separate"/>
        </w:r>
        <w:r>
          <w:rPr>
            <w:noProof/>
            <w:webHidden/>
          </w:rPr>
          <w:t>x</w:t>
        </w:r>
        <w:r w:rsidR="005823CA">
          <w:rPr>
            <w:noProof/>
            <w:webHidden/>
          </w:rPr>
          <w:fldChar w:fldCharType="end"/>
        </w:r>
      </w:hyperlink>
    </w:p>
    <w:p w14:paraId="39966A49" w14:textId="7773E607" w:rsidR="005823CA" w:rsidRDefault="009071B9">
      <w:pPr>
        <w:pStyle w:val="TOC1"/>
        <w:rPr>
          <w:rFonts w:asciiTheme="minorHAnsi" w:eastAsiaTheme="minorEastAsia" w:hAnsiTheme="minorHAnsi" w:cstheme="minorBidi"/>
          <w:noProof/>
          <w:szCs w:val="22"/>
        </w:rPr>
      </w:pPr>
      <w:hyperlink w:anchor="_Toc512258414" w:history="1">
        <w:r w:rsidR="005823CA" w:rsidRPr="00277EB1">
          <w:rPr>
            <w:rStyle w:val="Hyperlink"/>
            <w:noProof/>
          </w:rPr>
          <w:t>1.</w:t>
        </w:r>
        <w:r w:rsidR="005823CA">
          <w:rPr>
            <w:rFonts w:asciiTheme="minorHAnsi" w:eastAsiaTheme="minorEastAsia" w:hAnsiTheme="minorHAnsi" w:cstheme="minorBidi"/>
            <w:noProof/>
            <w:szCs w:val="22"/>
          </w:rPr>
          <w:tab/>
        </w:r>
        <w:r w:rsidR="005823CA" w:rsidRPr="00277EB1">
          <w:rPr>
            <w:rStyle w:val="Hyperlink"/>
            <w:noProof/>
          </w:rPr>
          <w:t>Introduction</w:t>
        </w:r>
        <w:r w:rsidR="005823CA">
          <w:rPr>
            <w:noProof/>
            <w:webHidden/>
          </w:rPr>
          <w:tab/>
        </w:r>
        <w:r w:rsidR="005823CA">
          <w:rPr>
            <w:noProof/>
            <w:webHidden/>
          </w:rPr>
          <w:fldChar w:fldCharType="begin"/>
        </w:r>
        <w:r w:rsidR="005823CA">
          <w:rPr>
            <w:noProof/>
            <w:webHidden/>
          </w:rPr>
          <w:instrText xml:space="preserve"> PAGEREF _Toc512258414 \h </w:instrText>
        </w:r>
        <w:r w:rsidR="005823CA">
          <w:rPr>
            <w:noProof/>
            <w:webHidden/>
          </w:rPr>
        </w:r>
        <w:r w:rsidR="005823CA">
          <w:rPr>
            <w:noProof/>
            <w:webHidden/>
          </w:rPr>
          <w:fldChar w:fldCharType="separate"/>
        </w:r>
        <w:r>
          <w:rPr>
            <w:noProof/>
            <w:webHidden/>
          </w:rPr>
          <w:t>1</w:t>
        </w:r>
        <w:r w:rsidR="005823CA">
          <w:rPr>
            <w:noProof/>
            <w:webHidden/>
          </w:rPr>
          <w:fldChar w:fldCharType="end"/>
        </w:r>
      </w:hyperlink>
    </w:p>
    <w:p w14:paraId="5A784BC2" w14:textId="785274B8"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15" w:history="1">
        <w:r w:rsidR="005823CA" w:rsidRPr="00277EB1">
          <w:rPr>
            <w:rStyle w:val="Hyperlink"/>
            <w:noProof/>
          </w:rPr>
          <w:t>1.1</w:t>
        </w:r>
        <w:r w:rsidR="005823CA">
          <w:rPr>
            <w:rFonts w:asciiTheme="minorHAnsi" w:eastAsiaTheme="minorEastAsia" w:hAnsiTheme="minorHAnsi" w:cstheme="minorBidi"/>
            <w:noProof/>
            <w:szCs w:val="22"/>
          </w:rPr>
          <w:tab/>
        </w:r>
        <w:r w:rsidR="005823CA" w:rsidRPr="00277EB1">
          <w:rPr>
            <w:rStyle w:val="Hyperlink"/>
            <w:noProof/>
          </w:rPr>
          <w:t>Shufflebottom Ltd – the history</w:t>
        </w:r>
        <w:r w:rsidR="005823CA">
          <w:rPr>
            <w:noProof/>
            <w:webHidden/>
          </w:rPr>
          <w:tab/>
        </w:r>
        <w:r w:rsidR="005823CA">
          <w:rPr>
            <w:noProof/>
            <w:webHidden/>
          </w:rPr>
          <w:fldChar w:fldCharType="begin"/>
        </w:r>
        <w:r w:rsidR="005823CA">
          <w:rPr>
            <w:noProof/>
            <w:webHidden/>
          </w:rPr>
          <w:instrText xml:space="preserve"> PAGEREF _Toc512258415 \h </w:instrText>
        </w:r>
        <w:r w:rsidR="005823CA">
          <w:rPr>
            <w:noProof/>
            <w:webHidden/>
          </w:rPr>
        </w:r>
        <w:r w:rsidR="005823CA">
          <w:rPr>
            <w:noProof/>
            <w:webHidden/>
          </w:rPr>
          <w:fldChar w:fldCharType="separate"/>
        </w:r>
        <w:r>
          <w:rPr>
            <w:noProof/>
            <w:webHidden/>
          </w:rPr>
          <w:t>1</w:t>
        </w:r>
        <w:r w:rsidR="005823CA">
          <w:rPr>
            <w:noProof/>
            <w:webHidden/>
          </w:rPr>
          <w:fldChar w:fldCharType="end"/>
        </w:r>
      </w:hyperlink>
    </w:p>
    <w:p w14:paraId="53FF3821" w14:textId="61BA47CB"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16" w:history="1">
        <w:r w:rsidR="005823CA" w:rsidRPr="00277EB1">
          <w:rPr>
            <w:rStyle w:val="Hyperlink"/>
            <w:noProof/>
          </w:rPr>
          <w:t>1.2</w:t>
        </w:r>
        <w:r w:rsidR="005823CA">
          <w:rPr>
            <w:rFonts w:asciiTheme="minorHAnsi" w:eastAsiaTheme="minorEastAsia" w:hAnsiTheme="minorHAnsi" w:cstheme="minorBidi"/>
            <w:noProof/>
            <w:szCs w:val="22"/>
          </w:rPr>
          <w:tab/>
        </w:r>
        <w:r w:rsidR="005823CA" w:rsidRPr="00277EB1">
          <w:rPr>
            <w:rStyle w:val="Hyperlink"/>
            <w:noProof/>
          </w:rPr>
          <w:t>Research aims and objectives</w:t>
        </w:r>
        <w:r w:rsidR="005823CA">
          <w:rPr>
            <w:noProof/>
            <w:webHidden/>
          </w:rPr>
          <w:tab/>
        </w:r>
        <w:r w:rsidR="005823CA">
          <w:rPr>
            <w:noProof/>
            <w:webHidden/>
          </w:rPr>
          <w:fldChar w:fldCharType="begin"/>
        </w:r>
        <w:r w:rsidR="005823CA">
          <w:rPr>
            <w:noProof/>
            <w:webHidden/>
          </w:rPr>
          <w:instrText xml:space="preserve"> PAGEREF _Toc512258416 \h </w:instrText>
        </w:r>
        <w:r w:rsidR="005823CA">
          <w:rPr>
            <w:noProof/>
            <w:webHidden/>
          </w:rPr>
        </w:r>
        <w:r w:rsidR="005823CA">
          <w:rPr>
            <w:noProof/>
            <w:webHidden/>
          </w:rPr>
          <w:fldChar w:fldCharType="separate"/>
        </w:r>
        <w:r>
          <w:rPr>
            <w:noProof/>
            <w:webHidden/>
          </w:rPr>
          <w:t>1</w:t>
        </w:r>
        <w:r w:rsidR="005823CA">
          <w:rPr>
            <w:noProof/>
            <w:webHidden/>
          </w:rPr>
          <w:fldChar w:fldCharType="end"/>
        </w:r>
      </w:hyperlink>
    </w:p>
    <w:p w14:paraId="01191DFD" w14:textId="23979BB5"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17" w:history="1">
        <w:r w:rsidR="005823CA" w:rsidRPr="00277EB1">
          <w:rPr>
            <w:rStyle w:val="Hyperlink"/>
            <w:rFonts w:eastAsiaTheme="majorEastAsia"/>
            <w:noProof/>
            <w:lang w:eastAsia="en-US"/>
          </w:rPr>
          <w:t>1.3</w:t>
        </w:r>
        <w:r w:rsidR="005823CA">
          <w:rPr>
            <w:rFonts w:asciiTheme="minorHAnsi" w:eastAsiaTheme="minorEastAsia" w:hAnsiTheme="minorHAnsi" w:cstheme="minorBidi"/>
            <w:noProof/>
            <w:szCs w:val="22"/>
          </w:rPr>
          <w:tab/>
        </w:r>
        <w:r w:rsidR="005823CA" w:rsidRPr="00277EB1">
          <w:rPr>
            <w:rStyle w:val="Hyperlink"/>
            <w:noProof/>
          </w:rPr>
          <w:t>Material substitution – a brief background</w:t>
        </w:r>
        <w:r w:rsidR="005823CA">
          <w:rPr>
            <w:noProof/>
            <w:webHidden/>
          </w:rPr>
          <w:tab/>
        </w:r>
        <w:r w:rsidR="005823CA">
          <w:rPr>
            <w:noProof/>
            <w:webHidden/>
          </w:rPr>
          <w:fldChar w:fldCharType="begin"/>
        </w:r>
        <w:r w:rsidR="005823CA">
          <w:rPr>
            <w:noProof/>
            <w:webHidden/>
          </w:rPr>
          <w:instrText xml:space="preserve"> PAGEREF _Toc512258417 \h </w:instrText>
        </w:r>
        <w:r w:rsidR="005823CA">
          <w:rPr>
            <w:noProof/>
            <w:webHidden/>
          </w:rPr>
        </w:r>
        <w:r w:rsidR="005823CA">
          <w:rPr>
            <w:noProof/>
            <w:webHidden/>
          </w:rPr>
          <w:fldChar w:fldCharType="separate"/>
        </w:r>
        <w:r>
          <w:rPr>
            <w:noProof/>
            <w:webHidden/>
          </w:rPr>
          <w:t>2</w:t>
        </w:r>
        <w:r w:rsidR="005823CA">
          <w:rPr>
            <w:noProof/>
            <w:webHidden/>
          </w:rPr>
          <w:fldChar w:fldCharType="end"/>
        </w:r>
      </w:hyperlink>
    </w:p>
    <w:p w14:paraId="3BA017C7" w14:textId="667C616C"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18" w:history="1">
        <w:r w:rsidR="005823CA" w:rsidRPr="00277EB1">
          <w:rPr>
            <w:rStyle w:val="Hyperlink"/>
            <w:noProof/>
          </w:rPr>
          <w:t>1.4</w:t>
        </w:r>
        <w:r w:rsidR="005823CA">
          <w:rPr>
            <w:rFonts w:asciiTheme="minorHAnsi" w:eastAsiaTheme="minorEastAsia" w:hAnsiTheme="minorHAnsi" w:cstheme="minorBidi"/>
            <w:noProof/>
            <w:szCs w:val="22"/>
          </w:rPr>
          <w:tab/>
        </w:r>
        <w:r w:rsidR="005823CA" w:rsidRPr="00277EB1">
          <w:rPr>
            <w:rStyle w:val="Hyperlink"/>
            <w:noProof/>
          </w:rPr>
          <w:t>Non-load bearing bracing</w:t>
        </w:r>
        <w:r w:rsidR="005823CA">
          <w:rPr>
            <w:noProof/>
            <w:webHidden/>
          </w:rPr>
          <w:tab/>
        </w:r>
        <w:r w:rsidR="005823CA">
          <w:rPr>
            <w:noProof/>
            <w:webHidden/>
          </w:rPr>
          <w:fldChar w:fldCharType="begin"/>
        </w:r>
        <w:r w:rsidR="005823CA">
          <w:rPr>
            <w:noProof/>
            <w:webHidden/>
          </w:rPr>
          <w:instrText xml:space="preserve"> PAGEREF _Toc512258418 \h </w:instrText>
        </w:r>
        <w:r w:rsidR="005823CA">
          <w:rPr>
            <w:noProof/>
            <w:webHidden/>
          </w:rPr>
        </w:r>
        <w:r w:rsidR="005823CA">
          <w:rPr>
            <w:noProof/>
            <w:webHidden/>
          </w:rPr>
          <w:fldChar w:fldCharType="separate"/>
        </w:r>
        <w:r>
          <w:rPr>
            <w:noProof/>
            <w:webHidden/>
          </w:rPr>
          <w:t>2</w:t>
        </w:r>
        <w:r w:rsidR="005823CA">
          <w:rPr>
            <w:noProof/>
            <w:webHidden/>
          </w:rPr>
          <w:fldChar w:fldCharType="end"/>
        </w:r>
      </w:hyperlink>
    </w:p>
    <w:p w14:paraId="07BCEEDC" w14:textId="719E1163"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19" w:history="1">
        <w:r w:rsidR="005823CA" w:rsidRPr="00277EB1">
          <w:rPr>
            <w:rStyle w:val="Hyperlink"/>
            <w:noProof/>
          </w:rPr>
          <w:t>1.5</w:t>
        </w:r>
        <w:r w:rsidR="005823CA">
          <w:rPr>
            <w:rFonts w:asciiTheme="minorHAnsi" w:eastAsiaTheme="minorEastAsia" w:hAnsiTheme="minorHAnsi" w:cstheme="minorBidi"/>
            <w:noProof/>
            <w:szCs w:val="22"/>
          </w:rPr>
          <w:tab/>
        </w:r>
        <w:r w:rsidR="005823CA" w:rsidRPr="00277EB1">
          <w:rPr>
            <w:rStyle w:val="Hyperlink"/>
            <w:noProof/>
          </w:rPr>
          <w:t>Shufflebottom Ltd safety implication and awareness.</w:t>
        </w:r>
        <w:r w:rsidR="005823CA">
          <w:rPr>
            <w:noProof/>
            <w:webHidden/>
          </w:rPr>
          <w:tab/>
        </w:r>
        <w:r w:rsidR="005823CA">
          <w:rPr>
            <w:noProof/>
            <w:webHidden/>
          </w:rPr>
          <w:fldChar w:fldCharType="begin"/>
        </w:r>
        <w:r w:rsidR="005823CA">
          <w:rPr>
            <w:noProof/>
            <w:webHidden/>
          </w:rPr>
          <w:instrText xml:space="preserve"> PAGEREF _Toc512258419 \h </w:instrText>
        </w:r>
        <w:r w:rsidR="005823CA">
          <w:rPr>
            <w:noProof/>
            <w:webHidden/>
          </w:rPr>
        </w:r>
        <w:r w:rsidR="005823CA">
          <w:rPr>
            <w:noProof/>
            <w:webHidden/>
          </w:rPr>
          <w:fldChar w:fldCharType="separate"/>
        </w:r>
        <w:r>
          <w:rPr>
            <w:noProof/>
            <w:webHidden/>
          </w:rPr>
          <w:t>4</w:t>
        </w:r>
        <w:r w:rsidR="005823CA">
          <w:rPr>
            <w:noProof/>
            <w:webHidden/>
          </w:rPr>
          <w:fldChar w:fldCharType="end"/>
        </w:r>
      </w:hyperlink>
    </w:p>
    <w:p w14:paraId="76242A63" w14:textId="29635F69"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0" w:history="1">
        <w:r w:rsidR="005823CA" w:rsidRPr="00277EB1">
          <w:rPr>
            <w:rStyle w:val="Hyperlink"/>
            <w:noProof/>
          </w:rPr>
          <w:t>1.6</w:t>
        </w:r>
        <w:r w:rsidR="005823CA">
          <w:rPr>
            <w:rFonts w:asciiTheme="minorHAnsi" w:eastAsiaTheme="minorEastAsia" w:hAnsiTheme="minorHAnsi" w:cstheme="minorBidi"/>
            <w:noProof/>
            <w:szCs w:val="22"/>
          </w:rPr>
          <w:tab/>
        </w:r>
        <w:r w:rsidR="005823CA" w:rsidRPr="00277EB1">
          <w:rPr>
            <w:rStyle w:val="Hyperlink"/>
            <w:noProof/>
          </w:rPr>
          <w:t>Justification for case study.</w:t>
        </w:r>
        <w:r w:rsidR="005823CA">
          <w:rPr>
            <w:noProof/>
            <w:webHidden/>
          </w:rPr>
          <w:tab/>
        </w:r>
        <w:r w:rsidR="005823CA">
          <w:rPr>
            <w:noProof/>
            <w:webHidden/>
          </w:rPr>
          <w:fldChar w:fldCharType="begin"/>
        </w:r>
        <w:r w:rsidR="005823CA">
          <w:rPr>
            <w:noProof/>
            <w:webHidden/>
          </w:rPr>
          <w:instrText xml:space="preserve"> PAGEREF _Toc512258420 \h </w:instrText>
        </w:r>
        <w:r w:rsidR="005823CA">
          <w:rPr>
            <w:noProof/>
            <w:webHidden/>
          </w:rPr>
        </w:r>
        <w:r w:rsidR="005823CA">
          <w:rPr>
            <w:noProof/>
            <w:webHidden/>
          </w:rPr>
          <w:fldChar w:fldCharType="separate"/>
        </w:r>
        <w:r>
          <w:rPr>
            <w:noProof/>
            <w:webHidden/>
          </w:rPr>
          <w:t>5</w:t>
        </w:r>
        <w:r w:rsidR="005823CA">
          <w:rPr>
            <w:noProof/>
            <w:webHidden/>
          </w:rPr>
          <w:fldChar w:fldCharType="end"/>
        </w:r>
      </w:hyperlink>
    </w:p>
    <w:p w14:paraId="647B0835" w14:textId="6ECFF93E"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1" w:history="1">
        <w:r w:rsidR="005823CA" w:rsidRPr="00277EB1">
          <w:rPr>
            <w:rStyle w:val="Hyperlink"/>
            <w:noProof/>
          </w:rPr>
          <w:t>1.7</w:t>
        </w:r>
        <w:r w:rsidR="005823CA">
          <w:rPr>
            <w:rFonts w:asciiTheme="minorHAnsi" w:eastAsiaTheme="minorEastAsia" w:hAnsiTheme="minorHAnsi" w:cstheme="minorBidi"/>
            <w:noProof/>
            <w:szCs w:val="22"/>
          </w:rPr>
          <w:tab/>
        </w:r>
        <w:r w:rsidR="005823CA" w:rsidRPr="00277EB1">
          <w:rPr>
            <w:rStyle w:val="Hyperlink"/>
            <w:noProof/>
          </w:rPr>
          <w:t>Dissertation structure</w:t>
        </w:r>
        <w:r w:rsidR="005823CA">
          <w:rPr>
            <w:noProof/>
            <w:webHidden/>
          </w:rPr>
          <w:tab/>
        </w:r>
        <w:r w:rsidR="005823CA">
          <w:rPr>
            <w:noProof/>
            <w:webHidden/>
          </w:rPr>
          <w:fldChar w:fldCharType="begin"/>
        </w:r>
        <w:r w:rsidR="005823CA">
          <w:rPr>
            <w:noProof/>
            <w:webHidden/>
          </w:rPr>
          <w:instrText xml:space="preserve"> PAGEREF _Toc512258421 \h </w:instrText>
        </w:r>
        <w:r w:rsidR="005823CA">
          <w:rPr>
            <w:noProof/>
            <w:webHidden/>
          </w:rPr>
        </w:r>
        <w:r w:rsidR="005823CA">
          <w:rPr>
            <w:noProof/>
            <w:webHidden/>
          </w:rPr>
          <w:fldChar w:fldCharType="separate"/>
        </w:r>
        <w:r>
          <w:rPr>
            <w:noProof/>
            <w:webHidden/>
          </w:rPr>
          <w:t>5</w:t>
        </w:r>
        <w:r w:rsidR="005823CA">
          <w:rPr>
            <w:noProof/>
            <w:webHidden/>
          </w:rPr>
          <w:fldChar w:fldCharType="end"/>
        </w:r>
      </w:hyperlink>
    </w:p>
    <w:p w14:paraId="5EF6B6FD" w14:textId="143D75AB" w:rsidR="005823CA" w:rsidRDefault="009071B9">
      <w:pPr>
        <w:pStyle w:val="TOC1"/>
        <w:rPr>
          <w:rFonts w:asciiTheme="minorHAnsi" w:eastAsiaTheme="minorEastAsia" w:hAnsiTheme="minorHAnsi" w:cstheme="minorBidi"/>
          <w:noProof/>
          <w:szCs w:val="22"/>
        </w:rPr>
      </w:pPr>
      <w:hyperlink w:anchor="_Toc512258422" w:history="1">
        <w:r w:rsidR="005823CA" w:rsidRPr="00277EB1">
          <w:rPr>
            <w:rStyle w:val="Hyperlink"/>
            <w:noProof/>
          </w:rPr>
          <w:t>2.</w:t>
        </w:r>
        <w:r w:rsidR="005823CA">
          <w:rPr>
            <w:rFonts w:asciiTheme="minorHAnsi" w:eastAsiaTheme="minorEastAsia" w:hAnsiTheme="minorHAnsi" w:cstheme="minorBidi"/>
            <w:noProof/>
            <w:szCs w:val="22"/>
          </w:rPr>
          <w:tab/>
        </w:r>
        <w:r w:rsidR="005823CA" w:rsidRPr="00277EB1">
          <w:rPr>
            <w:rStyle w:val="Hyperlink"/>
            <w:noProof/>
          </w:rPr>
          <w:t>Literature review</w:t>
        </w:r>
        <w:r w:rsidR="005823CA">
          <w:rPr>
            <w:noProof/>
            <w:webHidden/>
          </w:rPr>
          <w:tab/>
        </w:r>
        <w:r w:rsidR="005823CA">
          <w:rPr>
            <w:noProof/>
            <w:webHidden/>
          </w:rPr>
          <w:fldChar w:fldCharType="begin"/>
        </w:r>
        <w:r w:rsidR="005823CA">
          <w:rPr>
            <w:noProof/>
            <w:webHidden/>
          </w:rPr>
          <w:instrText xml:space="preserve"> PAGEREF _Toc512258422 \h </w:instrText>
        </w:r>
        <w:r w:rsidR="005823CA">
          <w:rPr>
            <w:noProof/>
            <w:webHidden/>
          </w:rPr>
        </w:r>
        <w:r w:rsidR="005823CA">
          <w:rPr>
            <w:noProof/>
            <w:webHidden/>
          </w:rPr>
          <w:fldChar w:fldCharType="separate"/>
        </w:r>
        <w:r>
          <w:rPr>
            <w:noProof/>
            <w:webHidden/>
          </w:rPr>
          <w:t>7</w:t>
        </w:r>
        <w:r w:rsidR="005823CA">
          <w:rPr>
            <w:noProof/>
            <w:webHidden/>
          </w:rPr>
          <w:fldChar w:fldCharType="end"/>
        </w:r>
      </w:hyperlink>
    </w:p>
    <w:p w14:paraId="39D6EAAB" w14:textId="37FDD801"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3" w:history="1">
        <w:r w:rsidR="005823CA" w:rsidRPr="00277EB1">
          <w:rPr>
            <w:rStyle w:val="Hyperlink"/>
            <w:noProof/>
          </w:rPr>
          <w:t>2.1</w:t>
        </w:r>
        <w:r w:rsidR="005823CA">
          <w:rPr>
            <w:rFonts w:asciiTheme="minorHAnsi" w:eastAsiaTheme="minorEastAsia" w:hAnsiTheme="minorHAnsi" w:cstheme="minorBidi"/>
            <w:noProof/>
            <w:szCs w:val="22"/>
          </w:rPr>
          <w:tab/>
        </w:r>
        <w:r w:rsidR="005823CA" w:rsidRPr="00277EB1">
          <w:rPr>
            <w:rStyle w:val="Hyperlink"/>
            <w:noProof/>
          </w:rPr>
          <w:t>Material substitution.</w:t>
        </w:r>
        <w:r w:rsidR="005823CA">
          <w:rPr>
            <w:noProof/>
            <w:webHidden/>
          </w:rPr>
          <w:tab/>
        </w:r>
        <w:r w:rsidR="005823CA">
          <w:rPr>
            <w:noProof/>
            <w:webHidden/>
          </w:rPr>
          <w:fldChar w:fldCharType="begin"/>
        </w:r>
        <w:r w:rsidR="005823CA">
          <w:rPr>
            <w:noProof/>
            <w:webHidden/>
          </w:rPr>
          <w:instrText xml:space="preserve"> PAGEREF _Toc512258423 \h </w:instrText>
        </w:r>
        <w:r w:rsidR="005823CA">
          <w:rPr>
            <w:noProof/>
            <w:webHidden/>
          </w:rPr>
        </w:r>
        <w:r w:rsidR="005823CA">
          <w:rPr>
            <w:noProof/>
            <w:webHidden/>
          </w:rPr>
          <w:fldChar w:fldCharType="separate"/>
        </w:r>
        <w:r>
          <w:rPr>
            <w:noProof/>
            <w:webHidden/>
          </w:rPr>
          <w:t>7</w:t>
        </w:r>
        <w:r w:rsidR="005823CA">
          <w:rPr>
            <w:noProof/>
            <w:webHidden/>
          </w:rPr>
          <w:fldChar w:fldCharType="end"/>
        </w:r>
      </w:hyperlink>
    </w:p>
    <w:p w14:paraId="04F56509" w14:textId="61862C3A"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4" w:history="1">
        <w:r w:rsidR="005823CA" w:rsidRPr="00277EB1">
          <w:rPr>
            <w:rStyle w:val="Hyperlink"/>
            <w:noProof/>
          </w:rPr>
          <w:t>2.2</w:t>
        </w:r>
        <w:r w:rsidR="005823CA">
          <w:rPr>
            <w:rFonts w:asciiTheme="minorHAnsi" w:eastAsiaTheme="minorEastAsia" w:hAnsiTheme="minorHAnsi" w:cstheme="minorBidi"/>
            <w:noProof/>
            <w:szCs w:val="22"/>
          </w:rPr>
          <w:tab/>
        </w:r>
        <w:r w:rsidR="005823CA" w:rsidRPr="00277EB1">
          <w:rPr>
            <w:rStyle w:val="Hyperlink"/>
            <w:noProof/>
          </w:rPr>
          <w:t>Successful paradigm shifts.</w:t>
        </w:r>
        <w:r w:rsidR="005823CA">
          <w:rPr>
            <w:noProof/>
            <w:webHidden/>
          </w:rPr>
          <w:tab/>
        </w:r>
        <w:r w:rsidR="005823CA">
          <w:rPr>
            <w:noProof/>
            <w:webHidden/>
          </w:rPr>
          <w:fldChar w:fldCharType="begin"/>
        </w:r>
        <w:r w:rsidR="005823CA">
          <w:rPr>
            <w:noProof/>
            <w:webHidden/>
          </w:rPr>
          <w:instrText xml:space="preserve"> PAGEREF _Toc512258424 \h </w:instrText>
        </w:r>
        <w:r w:rsidR="005823CA">
          <w:rPr>
            <w:noProof/>
            <w:webHidden/>
          </w:rPr>
        </w:r>
        <w:r w:rsidR="005823CA">
          <w:rPr>
            <w:noProof/>
            <w:webHidden/>
          </w:rPr>
          <w:fldChar w:fldCharType="separate"/>
        </w:r>
        <w:r>
          <w:rPr>
            <w:noProof/>
            <w:webHidden/>
          </w:rPr>
          <w:t>8</w:t>
        </w:r>
        <w:r w:rsidR="005823CA">
          <w:rPr>
            <w:noProof/>
            <w:webHidden/>
          </w:rPr>
          <w:fldChar w:fldCharType="end"/>
        </w:r>
      </w:hyperlink>
    </w:p>
    <w:p w14:paraId="5531C59D" w14:textId="1D0ADF83" w:rsidR="005823CA" w:rsidRDefault="009071B9">
      <w:pPr>
        <w:pStyle w:val="TOC1"/>
        <w:rPr>
          <w:rFonts w:asciiTheme="minorHAnsi" w:eastAsiaTheme="minorEastAsia" w:hAnsiTheme="minorHAnsi" w:cstheme="minorBidi"/>
          <w:noProof/>
          <w:szCs w:val="22"/>
        </w:rPr>
      </w:pPr>
      <w:hyperlink w:anchor="_Toc512258425" w:history="1">
        <w:r w:rsidR="005823CA" w:rsidRPr="00277EB1">
          <w:rPr>
            <w:rStyle w:val="Hyperlink"/>
            <w:noProof/>
          </w:rPr>
          <w:t>3.</w:t>
        </w:r>
        <w:r w:rsidR="005823CA">
          <w:rPr>
            <w:rFonts w:asciiTheme="minorHAnsi" w:eastAsiaTheme="minorEastAsia" w:hAnsiTheme="minorHAnsi" w:cstheme="minorBidi"/>
            <w:noProof/>
            <w:szCs w:val="22"/>
          </w:rPr>
          <w:tab/>
        </w:r>
        <w:r w:rsidR="005823CA" w:rsidRPr="00277EB1">
          <w:rPr>
            <w:rStyle w:val="Hyperlink"/>
            <w:noProof/>
          </w:rPr>
          <w:t>Current manufacturing process</w:t>
        </w:r>
        <w:r w:rsidR="005823CA">
          <w:rPr>
            <w:noProof/>
            <w:webHidden/>
          </w:rPr>
          <w:tab/>
        </w:r>
        <w:r w:rsidR="005823CA">
          <w:rPr>
            <w:noProof/>
            <w:webHidden/>
          </w:rPr>
          <w:fldChar w:fldCharType="begin"/>
        </w:r>
        <w:r w:rsidR="005823CA">
          <w:rPr>
            <w:noProof/>
            <w:webHidden/>
          </w:rPr>
          <w:instrText xml:space="preserve"> PAGEREF _Toc512258425 \h </w:instrText>
        </w:r>
        <w:r w:rsidR="005823CA">
          <w:rPr>
            <w:noProof/>
            <w:webHidden/>
          </w:rPr>
        </w:r>
        <w:r w:rsidR="005823CA">
          <w:rPr>
            <w:noProof/>
            <w:webHidden/>
          </w:rPr>
          <w:fldChar w:fldCharType="separate"/>
        </w:r>
        <w:r>
          <w:rPr>
            <w:noProof/>
            <w:webHidden/>
          </w:rPr>
          <w:t>12</w:t>
        </w:r>
        <w:r w:rsidR="005823CA">
          <w:rPr>
            <w:noProof/>
            <w:webHidden/>
          </w:rPr>
          <w:fldChar w:fldCharType="end"/>
        </w:r>
      </w:hyperlink>
    </w:p>
    <w:p w14:paraId="7176EC7A" w14:textId="7A167922"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6" w:history="1">
        <w:r w:rsidR="005823CA" w:rsidRPr="00277EB1">
          <w:rPr>
            <w:rStyle w:val="Hyperlink"/>
            <w:noProof/>
          </w:rPr>
          <w:t>3.1</w:t>
        </w:r>
        <w:r w:rsidR="005823CA">
          <w:rPr>
            <w:rFonts w:asciiTheme="minorHAnsi" w:eastAsiaTheme="minorEastAsia" w:hAnsiTheme="minorHAnsi" w:cstheme="minorBidi"/>
            <w:noProof/>
            <w:szCs w:val="22"/>
          </w:rPr>
          <w:tab/>
        </w:r>
        <w:r w:rsidR="005823CA" w:rsidRPr="00277EB1">
          <w:rPr>
            <w:rStyle w:val="Hyperlink"/>
            <w:noProof/>
          </w:rPr>
          <w:t>Manufacture of steel and circular hollow sections</w:t>
        </w:r>
        <w:r w:rsidR="005823CA">
          <w:rPr>
            <w:noProof/>
            <w:webHidden/>
          </w:rPr>
          <w:tab/>
        </w:r>
        <w:r w:rsidR="005823CA">
          <w:rPr>
            <w:noProof/>
            <w:webHidden/>
          </w:rPr>
          <w:fldChar w:fldCharType="begin"/>
        </w:r>
        <w:r w:rsidR="005823CA">
          <w:rPr>
            <w:noProof/>
            <w:webHidden/>
          </w:rPr>
          <w:instrText xml:space="preserve"> PAGEREF _Toc512258426 \h </w:instrText>
        </w:r>
        <w:r w:rsidR="005823CA">
          <w:rPr>
            <w:noProof/>
            <w:webHidden/>
          </w:rPr>
        </w:r>
        <w:r w:rsidR="005823CA">
          <w:rPr>
            <w:noProof/>
            <w:webHidden/>
          </w:rPr>
          <w:fldChar w:fldCharType="separate"/>
        </w:r>
        <w:r>
          <w:rPr>
            <w:noProof/>
            <w:webHidden/>
          </w:rPr>
          <w:t>12</w:t>
        </w:r>
        <w:r w:rsidR="005823CA">
          <w:rPr>
            <w:noProof/>
            <w:webHidden/>
          </w:rPr>
          <w:fldChar w:fldCharType="end"/>
        </w:r>
      </w:hyperlink>
    </w:p>
    <w:p w14:paraId="7A5AF95B" w14:textId="5B0DC905"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7" w:history="1">
        <w:r w:rsidR="005823CA" w:rsidRPr="00277EB1">
          <w:rPr>
            <w:rStyle w:val="Hyperlink"/>
            <w:noProof/>
          </w:rPr>
          <w:t>3.2</w:t>
        </w:r>
        <w:r w:rsidR="005823CA">
          <w:rPr>
            <w:rFonts w:asciiTheme="minorHAnsi" w:eastAsiaTheme="minorEastAsia" w:hAnsiTheme="minorHAnsi" w:cstheme="minorBidi"/>
            <w:noProof/>
            <w:szCs w:val="22"/>
          </w:rPr>
          <w:tab/>
        </w:r>
        <w:r w:rsidR="005823CA" w:rsidRPr="00277EB1">
          <w:rPr>
            <w:rStyle w:val="Hyperlink"/>
            <w:noProof/>
          </w:rPr>
          <w:t>Manufacture of bracing at Shufflebottom Ltd</w:t>
        </w:r>
        <w:r w:rsidR="005823CA">
          <w:rPr>
            <w:noProof/>
            <w:webHidden/>
          </w:rPr>
          <w:tab/>
        </w:r>
        <w:r w:rsidR="005823CA">
          <w:rPr>
            <w:noProof/>
            <w:webHidden/>
          </w:rPr>
          <w:fldChar w:fldCharType="begin"/>
        </w:r>
        <w:r w:rsidR="005823CA">
          <w:rPr>
            <w:noProof/>
            <w:webHidden/>
          </w:rPr>
          <w:instrText xml:space="preserve"> PAGEREF _Toc512258427 \h </w:instrText>
        </w:r>
        <w:r w:rsidR="005823CA">
          <w:rPr>
            <w:noProof/>
            <w:webHidden/>
          </w:rPr>
        </w:r>
        <w:r w:rsidR="005823CA">
          <w:rPr>
            <w:noProof/>
            <w:webHidden/>
          </w:rPr>
          <w:fldChar w:fldCharType="separate"/>
        </w:r>
        <w:r>
          <w:rPr>
            <w:noProof/>
            <w:webHidden/>
          </w:rPr>
          <w:t>13</w:t>
        </w:r>
        <w:r w:rsidR="005823CA">
          <w:rPr>
            <w:noProof/>
            <w:webHidden/>
          </w:rPr>
          <w:fldChar w:fldCharType="end"/>
        </w:r>
      </w:hyperlink>
    </w:p>
    <w:p w14:paraId="0F1D0DC6" w14:textId="188567DE" w:rsidR="005823CA" w:rsidRDefault="009071B9">
      <w:pPr>
        <w:pStyle w:val="TOC1"/>
        <w:rPr>
          <w:rFonts w:asciiTheme="minorHAnsi" w:eastAsiaTheme="minorEastAsia" w:hAnsiTheme="minorHAnsi" w:cstheme="minorBidi"/>
          <w:noProof/>
          <w:szCs w:val="22"/>
        </w:rPr>
      </w:pPr>
      <w:hyperlink w:anchor="_Toc512258428" w:history="1">
        <w:r w:rsidR="005823CA" w:rsidRPr="00277EB1">
          <w:rPr>
            <w:rStyle w:val="Hyperlink"/>
            <w:noProof/>
          </w:rPr>
          <w:t>4.</w:t>
        </w:r>
        <w:r w:rsidR="005823CA">
          <w:rPr>
            <w:rFonts w:asciiTheme="minorHAnsi" w:eastAsiaTheme="minorEastAsia" w:hAnsiTheme="minorHAnsi" w:cstheme="minorBidi"/>
            <w:noProof/>
            <w:szCs w:val="22"/>
          </w:rPr>
          <w:tab/>
        </w:r>
        <w:r w:rsidR="005823CA" w:rsidRPr="00277EB1">
          <w:rPr>
            <w:rStyle w:val="Hyperlink"/>
            <w:noProof/>
          </w:rPr>
          <w:t>Justification</w:t>
        </w:r>
        <w:r w:rsidR="005823CA">
          <w:rPr>
            <w:noProof/>
            <w:webHidden/>
          </w:rPr>
          <w:tab/>
        </w:r>
        <w:r w:rsidR="005823CA">
          <w:rPr>
            <w:noProof/>
            <w:webHidden/>
          </w:rPr>
          <w:fldChar w:fldCharType="begin"/>
        </w:r>
        <w:r w:rsidR="005823CA">
          <w:rPr>
            <w:noProof/>
            <w:webHidden/>
          </w:rPr>
          <w:instrText xml:space="preserve"> PAGEREF _Toc512258428 \h </w:instrText>
        </w:r>
        <w:r w:rsidR="005823CA">
          <w:rPr>
            <w:noProof/>
            <w:webHidden/>
          </w:rPr>
        </w:r>
        <w:r w:rsidR="005823CA">
          <w:rPr>
            <w:noProof/>
            <w:webHidden/>
          </w:rPr>
          <w:fldChar w:fldCharType="separate"/>
        </w:r>
        <w:r>
          <w:rPr>
            <w:noProof/>
            <w:webHidden/>
          </w:rPr>
          <w:t>15</w:t>
        </w:r>
        <w:r w:rsidR="005823CA">
          <w:rPr>
            <w:noProof/>
            <w:webHidden/>
          </w:rPr>
          <w:fldChar w:fldCharType="end"/>
        </w:r>
      </w:hyperlink>
    </w:p>
    <w:p w14:paraId="68A62631" w14:textId="648E7219"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29" w:history="1">
        <w:r w:rsidR="005823CA" w:rsidRPr="00277EB1">
          <w:rPr>
            <w:rStyle w:val="Hyperlink"/>
            <w:noProof/>
          </w:rPr>
          <w:t>4.1</w:t>
        </w:r>
        <w:r w:rsidR="005823CA">
          <w:rPr>
            <w:rFonts w:asciiTheme="minorHAnsi" w:eastAsiaTheme="minorEastAsia" w:hAnsiTheme="minorHAnsi" w:cstheme="minorBidi"/>
            <w:noProof/>
            <w:szCs w:val="22"/>
          </w:rPr>
          <w:tab/>
        </w:r>
        <w:r w:rsidR="005823CA" w:rsidRPr="00277EB1">
          <w:rPr>
            <w:rStyle w:val="Hyperlink"/>
            <w:noProof/>
          </w:rPr>
          <w:t>Issues that arise from manufacturing process</w:t>
        </w:r>
        <w:r w:rsidR="005823CA">
          <w:rPr>
            <w:noProof/>
            <w:webHidden/>
          </w:rPr>
          <w:tab/>
        </w:r>
        <w:r w:rsidR="005823CA">
          <w:rPr>
            <w:noProof/>
            <w:webHidden/>
          </w:rPr>
          <w:fldChar w:fldCharType="begin"/>
        </w:r>
        <w:r w:rsidR="005823CA">
          <w:rPr>
            <w:noProof/>
            <w:webHidden/>
          </w:rPr>
          <w:instrText xml:space="preserve"> PAGEREF _Toc512258429 \h </w:instrText>
        </w:r>
        <w:r w:rsidR="005823CA">
          <w:rPr>
            <w:noProof/>
            <w:webHidden/>
          </w:rPr>
        </w:r>
        <w:r w:rsidR="005823CA">
          <w:rPr>
            <w:noProof/>
            <w:webHidden/>
          </w:rPr>
          <w:fldChar w:fldCharType="separate"/>
        </w:r>
        <w:r>
          <w:rPr>
            <w:noProof/>
            <w:webHidden/>
          </w:rPr>
          <w:t>15</w:t>
        </w:r>
        <w:r w:rsidR="005823CA">
          <w:rPr>
            <w:noProof/>
            <w:webHidden/>
          </w:rPr>
          <w:fldChar w:fldCharType="end"/>
        </w:r>
      </w:hyperlink>
    </w:p>
    <w:p w14:paraId="491407A8" w14:textId="13B77EAD"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0" w:history="1">
        <w:r w:rsidR="005823CA" w:rsidRPr="00277EB1">
          <w:rPr>
            <w:rStyle w:val="Hyperlink"/>
            <w:noProof/>
          </w:rPr>
          <w:t>4.2</w:t>
        </w:r>
        <w:r w:rsidR="005823CA">
          <w:rPr>
            <w:rFonts w:asciiTheme="minorHAnsi" w:eastAsiaTheme="minorEastAsia" w:hAnsiTheme="minorHAnsi" w:cstheme="minorBidi"/>
            <w:noProof/>
            <w:szCs w:val="22"/>
          </w:rPr>
          <w:tab/>
        </w:r>
        <w:r w:rsidR="005823CA" w:rsidRPr="00277EB1">
          <w:rPr>
            <w:rStyle w:val="Hyperlink"/>
            <w:noProof/>
          </w:rPr>
          <w:t>Current manufacture method costings</w:t>
        </w:r>
        <w:r w:rsidR="005823CA">
          <w:rPr>
            <w:noProof/>
            <w:webHidden/>
          </w:rPr>
          <w:tab/>
        </w:r>
        <w:r w:rsidR="005823CA">
          <w:rPr>
            <w:noProof/>
            <w:webHidden/>
          </w:rPr>
          <w:fldChar w:fldCharType="begin"/>
        </w:r>
        <w:r w:rsidR="005823CA">
          <w:rPr>
            <w:noProof/>
            <w:webHidden/>
          </w:rPr>
          <w:instrText xml:space="preserve"> PAGEREF _Toc512258430 \h </w:instrText>
        </w:r>
        <w:r w:rsidR="005823CA">
          <w:rPr>
            <w:noProof/>
            <w:webHidden/>
          </w:rPr>
        </w:r>
        <w:r w:rsidR="005823CA">
          <w:rPr>
            <w:noProof/>
            <w:webHidden/>
          </w:rPr>
          <w:fldChar w:fldCharType="separate"/>
        </w:r>
        <w:r>
          <w:rPr>
            <w:noProof/>
            <w:webHidden/>
          </w:rPr>
          <w:t>16</w:t>
        </w:r>
        <w:r w:rsidR="005823CA">
          <w:rPr>
            <w:noProof/>
            <w:webHidden/>
          </w:rPr>
          <w:fldChar w:fldCharType="end"/>
        </w:r>
      </w:hyperlink>
    </w:p>
    <w:p w14:paraId="20769A6A" w14:textId="2963AB0A"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1" w:history="1">
        <w:r w:rsidR="005823CA" w:rsidRPr="00277EB1">
          <w:rPr>
            <w:rStyle w:val="Hyperlink"/>
            <w:noProof/>
          </w:rPr>
          <w:t>4.3</w:t>
        </w:r>
        <w:r w:rsidR="005823CA">
          <w:rPr>
            <w:rFonts w:asciiTheme="minorHAnsi" w:eastAsiaTheme="minorEastAsia" w:hAnsiTheme="minorHAnsi" w:cstheme="minorBidi"/>
            <w:noProof/>
            <w:szCs w:val="22"/>
          </w:rPr>
          <w:tab/>
        </w:r>
        <w:r w:rsidR="005823CA" w:rsidRPr="00277EB1">
          <w:rPr>
            <w:rStyle w:val="Hyperlink"/>
            <w:noProof/>
          </w:rPr>
          <w:t>Health and Safety implications</w:t>
        </w:r>
        <w:r w:rsidR="005823CA">
          <w:rPr>
            <w:noProof/>
            <w:webHidden/>
          </w:rPr>
          <w:tab/>
        </w:r>
        <w:r w:rsidR="005823CA">
          <w:rPr>
            <w:noProof/>
            <w:webHidden/>
          </w:rPr>
          <w:fldChar w:fldCharType="begin"/>
        </w:r>
        <w:r w:rsidR="005823CA">
          <w:rPr>
            <w:noProof/>
            <w:webHidden/>
          </w:rPr>
          <w:instrText xml:space="preserve"> PAGEREF _Toc512258431 \h </w:instrText>
        </w:r>
        <w:r w:rsidR="005823CA">
          <w:rPr>
            <w:noProof/>
            <w:webHidden/>
          </w:rPr>
        </w:r>
        <w:r w:rsidR="005823CA">
          <w:rPr>
            <w:noProof/>
            <w:webHidden/>
          </w:rPr>
          <w:fldChar w:fldCharType="separate"/>
        </w:r>
        <w:r>
          <w:rPr>
            <w:noProof/>
            <w:webHidden/>
          </w:rPr>
          <w:t>18</w:t>
        </w:r>
        <w:r w:rsidR="005823CA">
          <w:rPr>
            <w:noProof/>
            <w:webHidden/>
          </w:rPr>
          <w:fldChar w:fldCharType="end"/>
        </w:r>
      </w:hyperlink>
    </w:p>
    <w:p w14:paraId="010E9AF2" w14:textId="3A1FB63A"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2" w:history="1">
        <w:r w:rsidR="005823CA" w:rsidRPr="00277EB1">
          <w:rPr>
            <w:rStyle w:val="Hyperlink"/>
            <w:noProof/>
          </w:rPr>
          <w:t>4.4</w:t>
        </w:r>
        <w:r w:rsidR="005823CA">
          <w:rPr>
            <w:rFonts w:asciiTheme="minorHAnsi" w:eastAsiaTheme="minorEastAsia" w:hAnsiTheme="minorHAnsi" w:cstheme="minorBidi"/>
            <w:noProof/>
            <w:szCs w:val="22"/>
          </w:rPr>
          <w:tab/>
        </w:r>
        <w:r w:rsidR="005823CA" w:rsidRPr="00277EB1">
          <w:rPr>
            <w:rStyle w:val="Hyperlink"/>
            <w:noProof/>
          </w:rPr>
          <w:t>Warranty claims and potential failure mechanisms.</w:t>
        </w:r>
        <w:r w:rsidR="005823CA">
          <w:rPr>
            <w:noProof/>
            <w:webHidden/>
          </w:rPr>
          <w:tab/>
        </w:r>
        <w:r w:rsidR="005823CA">
          <w:rPr>
            <w:noProof/>
            <w:webHidden/>
          </w:rPr>
          <w:fldChar w:fldCharType="begin"/>
        </w:r>
        <w:r w:rsidR="005823CA">
          <w:rPr>
            <w:noProof/>
            <w:webHidden/>
          </w:rPr>
          <w:instrText xml:space="preserve"> PAGEREF _Toc512258432 \h </w:instrText>
        </w:r>
        <w:r w:rsidR="005823CA">
          <w:rPr>
            <w:noProof/>
            <w:webHidden/>
          </w:rPr>
        </w:r>
        <w:r w:rsidR="005823CA">
          <w:rPr>
            <w:noProof/>
            <w:webHidden/>
          </w:rPr>
          <w:fldChar w:fldCharType="separate"/>
        </w:r>
        <w:r>
          <w:rPr>
            <w:noProof/>
            <w:webHidden/>
          </w:rPr>
          <w:t>18</w:t>
        </w:r>
        <w:r w:rsidR="005823CA">
          <w:rPr>
            <w:noProof/>
            <w:webHidden/>
          </w:rPr>
          <w:fldChar w:fldCharType="end"/>
        </w:r>
      </w:hyperlink>
    </w:p>
    <w:p w14:paraId="285ADF80" w14:textId="78951D67"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3" w:history="1">
        <w:r w:rsidR="005823CA" w:rsidRPr="00277EB1">
          <w:rPr>
            <w:rStyle w:val="Hyperlink"/>
            <w:noProof/>
          </w:rPr>
          <w:t>4.5</w:t>
        </w:r>
        <w:r w:rsidR="005823CA">
          <w:rPr>
            <w:rFonts w:asciiTheme="minorHAnsi" w:eastAsiaTheme="minorEastAsia" w:hAnsiTheme="minorHAnsi" w:cstheme="minorBidi"/>
            <w:noProof/>
            <w:szCs w:val="22"/>
          </w:rPr>
          <w:tab/>
        </w:r>
        <w:r w:rsidR="005823CA" w:rsidRPr="00277EB1">
          <w:rPr>
            <w:rStyle w:val="Hyperlink"/>
            <w:noProof/>
          </w:rPr>
          <w:t>Successful paradigm shifts in other industries</w:t>
        </w:r>
        <w:r w:rsidR="005823CA">
          <w:rPr>
            <w:noProof/>
            <w:webHidden/>
          </w:rPr>
          <w:tab/>
        </w:r>
        <w:r w:rsidR="005823CA">
          <w:rPr>
            <w:noProof/>
            <w:webHidden/>
          </w:rPr>
          <w:fldChar w:fldCharType="begin"/>
        </w:r>
        <w:r w:rsidR="005823CA">
          <w:rPr>
            <w:noProof/>
            <w:webHidden/>
          </w:rPr>
          <w:instrText xml:space="preserve"> PAGEREF _Toc512258433 \h </w:instrText>
        </w:r>
        <w:r w:rsidR="005823CA">
          <w:rPr>
            <w:noProof/>
            <w:webHidden/>
          </w:rPr>
        </w:r>
        <w:r w:rsidR="005823CA">
          <w:rPr>
            <w:noProof/>
            <w:webHidden/>
          </w:rPr>
          <w:fldChar w:fldCharType="separate"/>
        </w:r>
        <w:r>
          <w:rPr>
            <w:noProof/>
            <w:webHidden/>
          </w:rPr>
          <w:t>19</w:t>
        </w:r>
        <w:r w:rsidR="005823CA">
          <w:rPr>
            <w:noProof/>
            <w:webHidden/>
          </w:rPr>
          <w:fldChar w:fldCharType="end"/>
        </w:r>
      </w:hyperlink>
    </w:p>
    <w:p w14:paraId="413D0413" w14:textId="1272C8E4"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4" w:history="1">
        <w:r w:rsidR="005823CA" w:rsidRPr="00277EB1">
          <w:rPr>
            <w:rStyle w:val="Hyperlink"/>
            <w:noProof/>
          </w:rPr>
          <w:t>4.6</w:t>
        </w:r>
        <w:r w:rsidR="005823CA">
          <w:rPr>
            <w:rFonts w:asciiTheme="minorHAnsi" w:eastAsiaTheme="minorEastAsia" w:hAnsiTheme="minorHAnsi" w:cstheme="minorBidi"/>
            <w:noProof/>
            <w:szCs w:val="22"/>
          </w:rPr>
          <w:tab/>
        </w:r>
        <w:r w:rsidR="005823CA" w:rsidRPr="00277EB1">
          <w:rPr>
            <w:rStyle w:val="Hyperlink"/>
            <w:noProof/>
          </w:rPr>
          <w:t>Regulatory requirements</w:t>
        </w:r>
        <w:r w:rsidR="005823CA">
          <w:rPr>
            <w:noProof/>
            <w:webHidden/>
          </w:rPr>
          <w:tab/>
        </w:r>
        <w:r w:rsidR="005823CA">
          <w:rPr>
            <w:noProof/>
            <w:webHidden/>
          </w:rPr>
          <w:fldChar w:fldCharType="begin"/>
        </w:r>
        <w:r w:rsidR="005823CA">
          <w:rPr>
            <w:noProof/>
            <w:webHidden/>
          </w:rPr>
          <w:instrText xml:space="preserve"> PAGEREF _Toc512258434 \h </w:instrText>
        </w:r>
        <w:r w:rsidR="005823CA">
          <w:rPr>
            <w:noProof/>
            <w:webHidden/>
          </w:rPr>
        </w:r>
        <w:r w:rsidR="005823CA">
          <w:rPr>
            <w:noProof/>
            <w:webHidden/>
          </w:rPr>
          <w:fldChar w:fldCharType="separate"/>
        </w:r>
        <w:r>
          <w:rPr>
            <w:noProof/>
            <w:webHidden/>
          </w:rPr>
          <w:t>20</w:t>
        </w:r>
        <w:r w:rsidR="005823CA">
          <w:rPr>
            <w:noProof/>
            <w:webHidden/>
          </w:rPr>
          <w:fldChar w:fldCharType="end"/>
        </w:r>
      </w:hyperlink>
    </w:p>
    <w:p w14:paraId="5CD21252" w14:textId="656F26C0"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5" w:history="1">
        <w:r w:rsidR="005823CA" w:rsidRPr="00277EB1">
          <w:rPr>
            <w:rStyle w:val="Hyperlink"/>
            <w:noProof/>
          </w:rPr>
          <w:t>4.7</w:t>
        </w:r>
        <w:r w:rsidR="005823CA">
          <w:rPr>
            <w:rFonts w:asciiTheme="minorHAnsi" w:eastAsiaTheme="minorEastAsia" w:hAnsiTheme="minorHAnsi" w:cstheme="minorBidi"/>
            <w:noProof/>
            <w:szCs w:val="22"/>
          </w:rPr>
          <w:tab/>
        </w:r>
        <w:r w:rsidR="005823CA" w:rsidRPr="00277EB1">
          <w:rPr>
            <w:rStyle w:val="Hyperlink"/>
            <w:noProof/>
          </w:rPr>
          <w:t>Environmental impacts</w:t>
        </w:r>
        <w:r w:rsidR="005823CA">
          <w:rPr>
            <w:noProof/>
            <w:webHidden/>
          </w:rPr>
          <w:tab/>
        </w:r>
        <w:r w:rsidR="005823CA">
          <w:rPr>
            <w:noProof/>
            <w:webHidden/>
          </w:rPr>
          <w:fldChar w:fldCharType="begin"/>
        </w:r>
        <w:r w:rsidR="005823CA">
          <w:rPr>
            <w:noProof/>
            <w:webHidden/>
          </w:rPr>
          <w:instrText xml:space="preserve"> PAGEREF _Toc512258435 \h </w:instrText>
        </w:r>
        <w:r w:rsidR="005823CA">
          <w:rPr>
            <w:noProof/>
            <w:webHidden/>
          </w:rPr>
        </w:r>
        <w:r w:rsidR="005823CA">
          <w:rPr>
            <w:noProof/>
            <w:webHidden/>
          </w:rPr>
          <w:fldChar w:fldCharType="separate"/>
        </w:r>
        <w:r>
          <w:rPr>
            <w:noProof/>
            <w:webHidden/>
          </w:rPr>
          <w:t>20</w:t>
        </w:r>
        <w:r w:rsidR="005823CA">
          <w:rPr>
            <w:noProof/>
            <w:webHidden/>
          </w:rPr>
          <w:fldChar w:fldCharType="end"/>
        </w:r>
      </w:hyperlink>
    </w:p>
    <w:p w14:paraId="0215CBFA" w14:textId="3853BBCF"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6" w:history="1">
        <w:r w:rsidR="005823CA" w:rsidRPr="00277EB1">
          <w:rPr>
            <w:rStyle w:val="Hyperlink"/>
            <w:noProof/>
          </w:rPr>
          <w:t>4.8</w:t>
        </w:r>
        <w:r w:rsidR="005823CA">
          <w:rPr>
            <w:rFonts w:asciiTheme="minorHAnsi" w:eastAsiaTheme="minorEastAsia" w:hAnsiTheme="minorHAnsi" w:cstheme="minorBidi"/>
            <w:noProof/>
            <w:szCs w:val="22"/>
          </w:rPr>
          <w:tab/>
        </w:r>
        <w:r w:rsidR="005823CA" w:rsidRPr="00277EB1">
          <w:rPr>
            <w:rStyle w:val="Hyperlink"/>
            <w:noProof/>
          </w:rPr>
          <w:t>Summary of justifications</w:t>
        </w:r>
        <w:r w:rsidR="005823CA">
          <w:rPr>
            <w:noProof/>
            <w:webHidden/>
          </w:rPr>
          <w:tab/>
        </w:r>
        <w:r w:rsidR="005823CA">
          <w:rPr>
            <w:noProof/>
            <w:webHidden/>
          </w:rPr>
          <w:fldChar w:fldCharType="begin"/>
        </w:r>
        <w:r w:rsidR="005823CA">
          <w:rPr>
            <w:noProof/>
            <w:webHidden/>
          </w:rPr>
          <w:instrText xml:space="preserve"> PAGEREF _Toc512258436 \h </w:instrText>
        </w:r>
        <w:r w:rsidR="005823CA">
          <w:rPr>
            <w:noProof/>
            <w:webHidden/>
          </w:rPr>
        </w:r>
        <w:r w:rsidR="005823CA">
          <w:rPr>
            <w:noProof/>
            <w:webHidden/>
          </w:rPr>
          <w:fldChar w:fldCharType="separate"/>
        </w:r>
        <w:r>
          <w:rPr>
            <w:noProof/>
            <w:webHidden/>
          </w:rPr>
          <w:t>21</w:t>
        </w:r>
        <w:r w:rsidR="005823CA">
          <w:rPr>
            <w:noProof/>
            <w:webHidden/>
          </w:rPr>
          <w:fldChar w:fldCharType="end"/>
        </w:r>
      </w:hyperlink>
    </w:p>
    <w:p w14:paraId="193EF6C9" w14:textId="092AD23F" w:rsidR="005823CA" w:rsidRDefault="009071B9">
      <w:pPr>
        <w:pStyle w:val="TOC1"/>
        <w:rPr>
          <w:rFonts w:asciiTheme="minorHAnsi" w:eastAsiaTheme="minorEastAsia" w:hAnsiTheme="minorHAnsi" w:cstheme="minorBidi"/>
          <w:noProof/>
          <w:szCs w:val="22"/>
        </w:rPr>
      </w:pPr>
      <w:hyperlink w:anchor="_Toc512258437" w:history="1">
        <w:r w:rsidR="005823CA" w:rsidRPr="00277EB1">
          <w:rPr>
            <w:rStyle w:val="Hyperlink"/>
            <w:rFonts w:eastAsiaTheme="minorHAnsi"/>
            <w:noProof/>
          </w:rPr>
          <w:t>5.</w:t>
        </w:r>
        <w:r w:rsidR="005823CA">
          <w:rPr>
            <w:rFonts w:asciiTheme="minorHAnsi" w:eastAsiaTheme="minorEastAsia" w:hAnsiTheme="minorHAnsi" w:cstheme="minorBidi"/>
            <w:noProof/>
            <w:szCs w:val="22"/>
          </w:rPr>
          <w:tab/>
        </w:r>
        <w:r w:rsidR="005823CA" w:rsidRPr="00277EB1">
          <w:rPr>
            <w:rStyle w:val="Hyperlink"/>
            <w:rFonts w:eastAsiaTheme="minorHAnsi"/>
            <w:noProof/>
          </w:rPr>
          <w:t>Case study</w:t>
        </w:r>
        <w:r w:rsidR="005823CA">
          <w:rPr>
            <w:noProof/>
            <w:webHidden/>
          </w:rPr>
          <w:tab/>
        </w:r>
        <w:r w:rsidR="005823CA">
          <w:rPr>
            <w:noProof/>
            <w:webHidden/>
          </w:rPr>
          <w:fldChar w:fldCharType="begin"/>
        </w:r>
        <w:r w:rsidR="005823CA">
          <w:rPr>
            <w:noProof/>
            <w:webHidden/>
          </w:rPr>
          <w:instrText xml:space="preserve"> PAGEREF _Toc512258437 \h </w:instrText>
        </w:r>
        <w:r w:rsidR="005823CA">
          <w:rPr>
            <w:noProof/>
            <w:webHidden/>
          </w:rPr>
        </w:r>
        <w:r w:rsidR="005823CA">
          <w:rPr>
            <w:noProof/>
            <w:webHidden/>
          </w:rPr>
          <w:fldChar w:fldCharType="separate"/>
        </w:r>
        <w:r>
          <w:rPr>
            <w:noProof/>
            <w:webHidden/>
          </w:rPr>
          <w:t>22</w:t>
        </w:r>
        <w:r w:rsidR="005823CA">
          <w:rPr>
            <w:noProof/>
            <w:webHidden/>
          </w:rPr>
          <w:fldChar w:fldCharType="end"/>
        </w:r>
      </w:hyperlink>
    </w:p>
    <w:p w14:paraId="1F8E4302" w14:textId="372CCE38"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8" w:history="1">
        <w:r w:rsidR="005823CA" w:rsidRPr="00277EB1">
          <w:rPr>
            <w:rStyle w:val="Hyperlink"/>
            <w:noProof/>
          </w:rPr>
          <w:t>5.1</w:t>
        </w:r>
        <w:r w:rsidR="005823CA">
          <w:rPr>
            <w:rFonts w:asciiTheme="minorHAnsi" w:eastAsiaTheme="minorEastAsia" w:hAnsiTheme="minorHAnsi" w:cstheme="minorBidi"/>
            <w:noProof/>
            <w:szCs w:val="22"/>
          </w:rPr>
          <w:tab/>
        </w:r>
        <w:r w:rsidR="005823CA" w:rsidRPr="00277EB1">
          <w:rPr>
            <w:rStyle w:val="Hyperlink"/>
            <w:noProof/>
          </w:rPr>
          <w:t>Appraisal of existing steel bracing</w:t>
        </w:r>
        <w:r w:rsidR="005823CA">
          <w:rPr>
            <w:noProof/>
            <w:webHidden/>
          </w:rPr>
          <w:tab/>
        </w:r>
        <w:r w:rsidR="005823CA">
          <w:rPr>
            <w:noProof/>
            <w:webHidden/>
          </w:rPr>
          <w:fldChar w:fldCharType="begin"/>
        </w:r>
        <w:r w:rsidR="005823CA">
          <w:rPr>
            <w:noProof/>
            <w:webHidden/>
          </w:rPr>
          <w:instrText xml:space="preserve"> PAGEREF _Toc512258438 \h </w:instrText>
        </w:r>
        <w:r w:rsidR="005823CA">
          <w:rPr>
            <w:noProof/>
            <w:webHidden/>
          </w:rPr>
        </w:r>
        <w:r w:rsidR="005823CA">
          <w:rPr>
            <w:noProof/>
            <w:webHidden/>
          </w:rPr>
          <w:fldChar w:fldCharType="separate"/>
        </w:r>
        <w:r>
          <w:rPr>
            <w:noProof/>
            <w:webHidden/>
          </w:rPr>
          <w:t>22</w:t>
        </w:r>
        <w:r w:rsidR="005823CA">
          <w:rPr>
            <w:noProof/>
            <w:webHidden/>
          </w:rPr>
          <w:fldChar w:fldCharType="end"/>
        </w:r>
      </w:hyperlink>
    </w:p>
    <w:p w14:paraId="2FAD60DF" w14:textId="30A7E7BB"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39" w:history="1">
        <w:r w:rsidR="005823CA" w:rsidRPr="00277EB1">
          <w:rPr>
            <w:rStyle w:val="Hyperlink"/>
            <w:noProof/>
          </w:rPr>
          <w:t>5.2</w:t>
        </w:r>
        <w:r w:rsidR="005823CA">
          <w:rPr>
            <w:rFonts w:asciiTheme="minorHAnsi" w:eastAsiaTheme="minorEastAsia" w:hAnsiTheme="minorHAnsi" w:cstheme="minorBidi"/>
            <w:noProof/>
            <w:szCs w:val="22"/>
          </w:rPr>
          <w:tab/>
        </w:r>
        <w:r w:rsidR="005823CA" w:rsidRPr="00277EB1">
          <w:rPr>
            <w:rStyle w:val="Hyperlink"/>
            <w:noProof/>
          </w:rPr>
          <w:t>CSC Fastrak™ for structural design calculations and general analysis</w:t>
        </w:r>
        <w:r w:rsidR="005823CA">
          <w:rPr>
            <w:noProof/>
            <w:webHidden/>
          </w:rPr>
          <w:tab/>
        </w:r>
        <w:r w:rsidR="005823CA">
          <w:rPr>
            <w:noProof/>
            <w:webHidden/>
          </w:rPr>
          <w:fldChar w:fldCharType="begin"/>
        </w:r>
        <w:r w:rsidR="005823CA">
          <w:rPr>
            <w:noProof/>
            <w:webHidden/>
          </w:rPr>
          <w:instrText xml:space="preserve"> PAGEREF _Toc512258439 \h </w:instrText>
        </w:r>
        <w:r w:rsidR="005823CA">
          <w:rPr>
            <w:noProof/>
            <w:webHidden/>
          </w:rPr>
        </w:r>
        <w:r w:rsidR="005823CA">
          <w:rPr>
            <w:noProof/>
            <w:webHidden/>
          </w:rPr>
          <w:fldChar w:fldCharType="separate"/>
        </w:r>
        <w:r>
          <w:rPr>
            <w:noProof/>
            <w:webHidden/>
          </w:rPr>
          <w:t>24</w:t>
        </w:r>
        <w:r w:rsidR="005823CA">
          <w:rPr>
            <w:noProof/>
            <w:webHidden/>
          </w:rPr>
          <w:fldChar w:fldCharType="end"/>
        </w:r>
      </w:hyperlink>
    </w:p>
    <w:p w14:paraId="296A06E2" w14:textId="0B466D92"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0" w:history="1">
        <w:r w:rsidR="005823CA" w:rsidRPr="00277EB1">
          <w:rPr>
            <w:rStyle w:val="Hyperlink"/>
            <w:noProof/>
          </w:rPr>
          <w:t>5.3</w:t>
        </w:r>
        <w:r w:rsidR="005823CA">
          <w:rPr>
            <w:rFonts w:asciiTheme="minorHAnsi" w:eastAsiaTheme="minorEastAsia" w:hAnsiTheme="minorHAnsi" w:cstheme="minorBidi"/>
            <w:noProof/>
            <w:szCs w:val="22"/>
          </w:rPr>
          <w:tab/>
        </w:r>
        <w:r w:rsidR="005823CA" w:rsidRPr="00277EB1">
          <w:rPr>
            <w:rStyle w:val="Hyperlink"/>
            <w:noProof/>
          </w:rPr>
          <w:t>Imposed loading</w:t>
        </w:r>
        <w:r w:rsidR="005823CA">
          <w:rPr>
            <w:noProof/>
            <w:webHidden/>
          </w:rPr>
          <w:tab/>
        </w:r>
        <w:r w:rsidR="005823CA">
          <w:rPr>
            <w:noProof/>
            <w:webHidden/>
          </w:rPr>
          <w:fldChar w:fldCharType="begin"/>
        </w:r>
        <w:r w:rsidR="005823CA">
          <w:rPr>
            <w:noProof/>
            <w:webHidden/>
          </w:rPr>
          <w:instrText xml:space="preserve"> PAGEREF _Toc512258440 \h </w:instrText>
        </w:r>
        <w:r w:rsidR="005823CA">
          <w:rPr>
            <w:noProof/>
            <w:webHidden/>
          </w:rPr>
        </w:r>
        <w:r w:rsidR="005823CA">
          <w:rPr>
            <w:noProof/>
            <w:webHidden/>
          </w:rPr>
          <w:fldChar w:fldCharType="separate"/>
        </w:r>
        <w:r>
          <w:rPr>
            <w:noProof/>
            <w:webHidden/>
          </w:rPr>
          <w:t>25</w:t>
        </w:r>
        <w:r w:rsidR="005823CA">
          <w:rPr>
            <w:noProof/>
            <w:webHidden/>
          </w:rPr>
          <w:fldChar w:fldCharType="end"/>
        </w:r>
      </w:hyperlink>
    </w:p>
    <w:p w14:paraId="6396C498" w14:textId="47D10B92"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1" w:history="1">
        <w:r w:rsidR="005823CA" w:rsidRPr="00277EB1">
          <w:rPr>
            <w:rStyle w:val="Hyperlink"/>
            <w:rFonts w:eastAsiaTheme="minorHAnsi"/>
            <w:noProof/>
            <w:lang w:eastAsia="en-US"/>
          </w:rPr>
          <w:t>5.4</w:t>
        </w:r>
        <w:r w:rsidR="005823CA">
          <w:rPr>
            <w:rFonts w:asciiTheme="minorHAnsi" w:eastAsiaTheme="minorEastAsia" w:hAnsiTheme="minorHAnsi" w:cstheme="minorBidi"/>
            <w:noProof/>
            <w:szCs w:val="22"/>
          </w:rPr>
          <w:tab/>
        </w:r>
        <w:r w:rsidR="005823CA" w:rsidRPr="00277EB1">
          <w:rPr>
            <w:rStyle w:val="Hyperlink"/>
            <w:rFonts w:eastAsiaTheme="minorHAnsi"/>
            <w:noProof/>
            <w:lang w:eastAsia="en-US"/>
          </w:rPr>
          <w:t>Utilisation ratio</w:t>
        </w:r>
        <w:r w:rsidR="005823CA">
          <w:rPr>
            <w:noProof/>
            <w:webHidden/>
          </w:rPr>
          <w:tab/>
        </w:r>
        <w:r w:rsidR="005823CA">
          <w:rPr>
            <w:noProof/>
            <w:webHidden/>
          </w:rPr>
          <w:fldChar w:fldCharType="begin"/>
        </w:r>
        <w:r w:rsidR="005823CA">
          <w:rPr>
            <w:noProof/>
            <w:webHidden/>
          </w:rPr>
          <w:instrText xml:space="preserve"> PAGEREF _Toc512258441 \h </w:instrText>
        </w:r>
        <w:r w:rsidR="005823CA">
          <w:rPr>
            <w:noProof/>
            <w:webHidden/>
          </w:rPr>
        </w:r>
        <w:r w:rsidR="005823CA">
          <w:rPr>
            <w:noProof/>
            <w:webHidden/>
          </w:rPr>
          <w:fldChar w:fldCharType="separate"/>
        </w:r>
        <w:r>
          <w:rPr>
            <w:noProof/>
            <w:webHidden/>
          </w:rPr>
          <w:t>25</w:t>
        </w:r>
        <w:r w:rsidR="005823CA">
          <w:rPr>
            <w:noProof/>
            <w:webHidden/>
          </w:rPr>
          <w:fldChar w:fldCharType="end"/>
        </w:r>
      </w:hyperlink>
    </w:p>
    <w:p w14:paraId="2A00F9C6" w14:textId="090DDC6B"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2" w:history="1">
        <w:r w:rsidR="005823CA" w:rsidRPr="00277EB1">
          <w:rPr>
            <w:rStyle w:val="Hyperlink"/>
            <w:noProof/>
          </w:rPr>
          <w:t>5.5</w:t>
        </w:r>
        <w:r w:rsidR="005823CA">
          <w:rPr>
            <w:rFonts w:asciiTheme="minorHAnsi" w:eastAsiaTheme="minorEastAsia" w:hAnsiTheme="minorHAnsi" w:cstheme="minorBidi"/>
            <w:noProof/>
            <w:szCs w:val="22"/>
          </w:rPr>
          <w:tab/>
        </w:r>
        <w:r w:rsidR="005823CA" w:rsidRPr="00277EB1">
          <w:rPr>
            <w:rStyle w:val="Hyperlink"/>
            <w:noProof/>
          </w:rPr>
          <w:t>Factor of safety</w:t>
        </w:r>
        <w:r w:rsidR="005823CA">
          <w:rPr>
            <w:noProof/>
            <w:webHidden/>
          </w:rPr>
          <w:tab/>
        </w:r>
        <w:r w:rsidR="005823CA">
          <w:rPr>
            <w:noProof/>
            <w:webHidden/>
          </w:rPr>
          <w:fldChar w:fldCharType="begin"/>
        </w:r>
        <w:r w:rsidR="005823CA">
          <w:rPr>
            <w:noProof/>
            <w:webHidden/>
          </w:rPr>
          <w:instrText xml:space="preserve"> PAGEREF _Toc512258442 \h </w:instrText>
        </w:r>
        <w:r w:rsidR="005823CA">
          <w:rPr>
            <w:noProof/>
            <w:webHidden/>
          </w:rPr>
        </w:r>
        <w:r w:rsidR="005823CA">
          <w:rPr>
            <w:noProof/>
            <w:webHidden/>
          </w:rPr>
          <w:fldChar w:fldCharType="separate"/>
        </w:r>
        <w:r>
          <w:rPr>
            <w:noProof/>
            <w:webHidden/>
          </w:rPr>
          <w:t>27</w:t>
        </w:r>
        <w:r w:rsidR="005823CA">
          <w:rPr>
            <w:noProof/>
            <w:webHidden/>
          </w:rPr>
          <w:fldChar w:fldCharType="end"/>
        </w:r>
      </w:hyperlink>
    </w:p>
    <w:p w14:paraId="027AF2C1" w14:textId="333BF5F4"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3" w:history="1">
        <w:r w:rsidR="005823CA" w:rsidRPr="00277EB1">
          <w:rPr>
            <w:rStyle w:val="Hyperlink"/>
            <w:rFonts w:eastAsiaTheme="minorHAnsi"/>
            <w:noProof/>
          </w:rPr>
          <w:t>5.6</w:t>
        </w:r>
        <w:r w:rsidR="005823CA">
          <w:rPr>
            <w:rFonts w:asciiTheme="minorHAnsi" w:eastAsiaTheme="minorEastAsia" w:hAnsiTheme="minorHAnsi" w:cstheme="minorBidi"/>
            <w:noProof/>
            <w:szCs w:val="22"/>
          </w:rPr>
          <w:tab/>
        </w:r>
        <w:r w:rsidR="005823CA" w:rsidRPr="00277EB1">
          <w:rPr>
            <w:rStyle w:val="Hyperlink"/>
            <w:rFonts w:eastAsiaTheme="minorHAnsi"/>
            <w:noProof/>
          </w:rPr>
          <w:t>Hand calculations of existing brace member</w:t>
        </w:r>
        <w:r w:rsidR="005823CA">
          <w:rPr>
            <w:noProof/>
            <w:webHidden/>
          </w:rPr>
          <w:tab/>
        </w:r>
        <w:r w:rsidR="005823CA">
          <w:rPr>
            <w:noProof/>
            <w:webHidden/>
          </w:rPr>
          <w:fldChar w:fldCharType="begin"/>
        </w:r>
        <w:r w:rsidR="005823CA">
          <w:rPr>
            <w:noProof/>
            <w:webHidden/>
          </w:rPr>
          <w:instrText xml:space="preserve"> PAGEREF _Toc512258443 \h </w:instrText>
        </w:r>
        <w:r w:rsidR="005823CA">
          <w:rPr>
            <w:noProof/>
            <w:webHidden/>
          </w:rPr>
        </w:r>
        <w:r w:rsidR="005823CA">
          <w:rPr>
            <w:noProof/>
            <w:webHidden/>
          </w:rPr>
          <w:fldChar w:fldCharType="separate"/>
        </w:r>
        <w:r>
          <w:rPr>
            <w:noProof/>
            <w:webHidden/>
          </w:rPr>
          <w:t>28</w:t>
        </w:r>
        <w:r w:rsidR="005823CA">
          <w:rPr>
            <w:noProof/>
            <w:webHidden/>
          </w:rPr>
          <w:fldChar w:fldCharType="end"/>
        </w:r>
      </w:hyperlink>
    </w:p>
    <w:p w14:paraId="41BF9714" w14:textId="1A5BA404"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4" w:history="1">
        <w:r w:rsidR="005823CA" w:rsidRPr="00277EB1">
          <w:rPr>
            <w:rStyle w:val="Hyperlink"/>
            <w:noProof/>
          </w:rPr>
          <w:t>5.7</w:t>
        </w:r>
        <w:r w:rsidR="005823CA">
          <w:rPr>
            <w:rFonts w:asciiTheme="minorHAnsi" w:eastAsiaTheme="minorEastAsia" w:hAnsiTheme="minorHAnsi" w:cstheme="minorBidi"/>
            <w:noProof/>
            <w:szCs w:val="22"/>
          </w:rPr>
          <w:tab/>
        </w:r>
        <w:r w:rsidR="005823CA" w:rsidRPr="00277EB1">
          <w:rPr>
            <w:rStyle w:val="Hyperlink"/>
            <w:noProof/>
          </w:rPr>
          <w:t>Existing brace hand calculations – validation with FEA analysis.</w:t>
        </w:r>
        <w:r w:rsidR="005823CA">
          <w:rPr>
            <w:noProof/>
            <w:webHidden/>
          </w:rPr>
          <w:tab/>
        </w:r>
        <w:r w:rsidR="005823CA">
          <w:rPr>
            <w:noProof/>
            <w:webHidden/>
          </w:rPr>
          <w:fldChar w:fldCharType="begin"/>
        </w:r>
        <w:r w:rsidR="005823CA">
          <w:rPr>
            <w:noProof/>
            <w:webHidden/>
          </w:rPr>
          <w:instrText xml:space="preserve"> PAGEREF _Toc512258444 \h </w:instrText>
        </w:r>
        <w:r w:rsidR="005823CA">
          <w:rPr>
            <w:noProof/>
            <w:webHidden/>
          </w:rPr>
        </w:r>
        <w:r w:rsidR="005823CA">
          <w:rPr>
            <w:noProof/>
            <w:webHidden/>
          </w:rPr>
          <w:fldChar w:fldCharType="separate"/>
        </w:r>
        <w:r>
          <w:rPr>
            <w:noProof/>
            <w:webHidden/>
          </w:rPr>
          <w:t>31</w:t>
        </w:r>
        <w:r w:rsidR="005823CA">
          <w:rPr>
            <w:noProof/>
            <w:webHidden/>
          </w:rPr>
          <w:fldChar w:fldCharType="end"/>
        </w:r>
      </w:hyperlink>
    </w:p>
    <w:p w14:paraId="6E13A040" w14:textId="1D8025B5"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5" w:history="1">
        <w:r w:rsidR="005823CA" w:rsidRPr="00277EB1">
          <w:rPr>
            <w:rStyle w:val="Hyperlink"/>
            <w:noProof/>
          </w:rPr>
          <w:t>5.8</w:t>
        </w:r>
        <w:r w:rsidR="005823CA">
          <w:rPr>
            <w:rFonts w:asciiTheme="minorHAnsi" w:eastAsiaTheme="minorEastAsia" w:hAnsiTheme="minorHAnsi" w:cstheme="minorBidi"/>
            <w:noProof/>
            <w:szCs w:val="22"/>
          </w:rPr>
          <w:tab/>
        </w:r>
        <w:r w:rsidR="005823CA" w:rsidRPr="00277EB1">
          <w:rPr>
            <w:rStyle w:val="Hyperlink"/>
            <w:noProof/>
          </w:rPr>
          <w:t>Existing brace slenderness ratio, applied force and mode of failure.</w:t>
        </w:r>
        <w:r w:rsidR="005823CA">
          <w:rPr>
            <w:noProof/>
            <w:webHidden/>
          </w:rPr>
          <w:tab/>
        </w:r>
        <w:r w:rsidR="005823CA">
          <w:rPr>
            <w:noProof/>
            <w:webHidden/>
          </w:rPr>
          <w:fldChar w:fldCharType="begin"/>
        </w:r>
        <w:r w:rsidR="005823CA">
          <w:rPr>
            <w:noProof/>
            <w:webHidden/>
          </w:rPr>
          <w:instrText xml:space="preserve"> PAGEREF _Toc512258445 \h </w:instrText>
        </w:r>
        <w:r w:rsidR="005823CA">
          <w:rPr>
            <w:noProof/>
            <w:webHidden/>
          </w:rPr>
        </w:r>
        <w:r w:rsidR="005823CA">
          <w:rPr>
            <w:noProof/>
            <w:webHidden/>
          </w:rPr>
          <w:fldChar w:fldCharType="separate"/>
        </w:r>
        <w:r>
          <w:rPr>
            <w:noProof/>
            <w:webHidden/>
          </w:rPr>
          <w:t>32</w:t>
        </w:r>
        <w:r w:rsidR="005823CA">
          <w:rPr>
            <w:noProof/>
            <w:webHidden/>
          </w:rPr>
          <w:fldChar w:fldCharType="end"/>
        </w:r>
      </w:hyperlink>
    </w:p>
    <w:p w14:paraId="01F79AC2" w14:textId="4171613E"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6" w:history="1">
        <w:r w:rsidR="005823CA" w:rsidRPr="00277EB1">
          <w:rPr>
            <w:rStyle w:val="Hyperlink"/>
            <w:noProof/>
          </w:rPr>
          <w:t>5.9</w:t>
        </w:r>
        <w:r w:rsidR="005823CA">
          <w:rPr>
            <w:rFonts w:asciiTheme="minorHAnsi" w:eastAsiaTheme="minorEastAsia" w:hAnsiTheme="minorHAnsi" w:cstheme="minorBidi"/>
            <w:noProof/>
            <w:szCs w:val="22"/>
          </w:rPr>
          <w:tab/>
        </w:r>
        <w:r w:rsidR="005823CA" w:rsidRPr="00277EB1">
          <w:rPr>
            <w:rStyle w:val="Hyperlink"/>
            <w:noProof/>
          </w:rPr>
          <w:t>Hand calculations for an optimised steel brace member.</w:t>
        </w:r>
        <w:r w:rsidR="005823CA">
          <w:rPr>
            <w:noProof/>
            <w:webHidden/>
          </w:rPr>
          <w:tab/>
        </w:r>
        <w:r w:rsidR="005823CA">
          <w:rPr>
            <w:noProof/>
            <w:webHidden/>
          </w:rPr>
          <w:fldChar w:fldCharType="begin"/>
        </w:r>
        <w:r w:rsidR="005823CA">
          <w:rPr>
            <w:noProof/>
            <w:webHidden/>
          </w:rPr>
          <w:instrText xml:space="preserve"> PAGEREF _Toc512258446 \h </w:instrText>
        </w:r>
        <w:r w:rsidR="005823CA">
          <w:rPr>
            <w:noProof/>
            <w:webHidden/>
          </w:rPr>
        </w:r>
        <w:r w:rsidR="005823CA">
          <w:rPr>
            <w:noProof/>
            <w:webHidden/>
          </w:rPr>
          <w:fldChar w:fldCharType="separate"/>
        </w:r>
        <w:r>
          <w:rPr>
            <w:noProof/>
            <w:webHidden/>
          </w:rPr>
          <w:t>33</w:t>
        </w:r>
        <w:r w:rsidR="005823CA">
          <w:rPr>
            <w:noProof/>
            <w:webHidden/>
          </w:rPr>
          <w:fldChar w:fldCharType="end"/>
        </w:r>
      </w:hyperlink>
    </w:p>
    <w:p w14:paraId="12F8C059" w14:textId="3392A244"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7" w:history="1">
        <w:r w:rsidR="005823CA" w:rsidRPr="00277EB1">
          <w:rPr>
            <w:rStyle w:val="Hyperlink"/>
            <w:noProof/>
          </w:rPr>
          <w:t>5.10</w:t>
        </w:r>
        <w:r w:rsidR="005823CA">
          <w:rPr>
            <w:rFonts w:asciiTheme="minorHAnsi" w:eastAsiaTheme="minorEastAsia" w:hAnsiTheme="minorHAnsi" w:cstheme="minorBidi"/>
            <w:noProof/>
            <w:szCs w:val="22"/>
          </w:rPr>
          <w:tab/>
        </w:r>
        <w:r w:rsidR="005823CA" w:rsidRPr="00277EB1">
          <w:rPr>
            <w:rStyle w:val="Hyperlink"/>
            <w:noProof/>
          </w:rPr>
          <w:t>Optimised brace slenderness ratio, applied force and mode of failure.</w:t>
        </w:r>
        <w:r w:rsidR="005823CA">
          <w:rPr>
            <w:noProof/>
            <w:webHidden/>
          </w:rPr>
          <w:tab/>
        </w:r>
        <w:r w:rsidR="005823CA">
          <w:rPr>
            <w:noProof/>
            <w:webHidden/>
          </w:rPr>
          <w:fldChar w:fldCharType="begin"/>
        </w:r>
        <w:r w:rsidR="005823CA">
          <w:rPr>
            <w:noProof/>
            <w:webHidden/>
          </w:rPr>
          <w:instrText xml:space="preserve"> PAGEREF _Toc512258447 \h </w:instrText>
        </w:r>
        <w:r w:rsidR="005823CA">
          <w:rPr>
            <w:noProof/>
            <w:webHidden/>
          </w:rPr>
        </w:r>
        <w:r w:rsidR="005823CA">
          <w:rPr>
            <w:noProof/>
            <w:webHidden/>
          </w:rPr>
          <w:fldChar w:fldCharType="separate"/>
        </w:r>
        <w:r>
          <w:rPr>
            <w:noProof/>
            <w:webHidden/>
          </w:rPr>
          <w:t>36</w:t>
        </w:r>
        <w:r w:rsidR="005823CA">
          <w:rPr>
            <w:noProof/>
            <w:webHidden/>
          </w:rPr>
          <w:fldChar w:fldCharType="end"/>
        </w:r>
      </w:hyperlink>
    </w:p>
    <w:p w14:paraId="6BF7CED4" w14:textId="793F169E" w:rsidR="005823CA" w:rsidRDefault="009071B9">
      <w:pPr>
        <w:pStyle w:val="TOC1"/>
        <w:rPr>
          <w:rFonts w:asciiTheme="minorHAnsi" w:eastAsiaTheme="minorEastAsia" w:hAnsiTheme="minorHAnsi" w:cstheme="minorBidi"/>
          <w:noProof/>
          <w:szCs w:val="22"/>
        </w:rPr>
      </w:pPr>
      <w:hyperlink w:anchor="_Toc512258448" w:history="1">
        <w:r w:rsidR="005823CA" w:rsidRPr="00277EB1">
          <w:rPr>
            <w:rStyle w:val="Hyperlink"/>
            <w:noProof/>
          </w:rPr>
          <w:t>6.</w:t>
        </w:r>
        <w:r w:rsidR="005823CA">
          <w:rPr>
            <w:rFonts w:asciiTheme="minorHAnsi" w:eastAsiaTheme="minorEastAsia" w:hAnsiTheme="minorHAnsi" w:cstheme="minorBidi"/>
            <w:noProof/>
            <w:szCs w:val="22"/>
          </w:rPr>
          <w:tab/>
        </w:r>
        <w:r w:rsidR="005823CA" w:rsidRPr="00277EB1">
          <w:rPr>
            <w:rStyle w:val="Hyperlink"/>
            <w:noProof/>
          </w:rPr>
          <w:t>Granta CES</w:t>
        </w:r>
        <w:r w:rsidR="005823CA">
          <w:rPr>
            <w:noProof/>
            <w:webHidden/>
          </w:rPr>
          <w:tab/>
        </w:r>
        <w:r w:rsidR="005823CA">
          <w:rPr>
            <w:noProof/>
            <w:webHidden/>
          </w:rPr>
          <w:fldChar w:fldCharType="begin"/>
        </w:r>
        <w:r w:rsidR="005823CA">
          <w:rPr>
            <w:noProof/>
            <w:webHidden/>
          </w:rPr>
          <w:instrText xml:space="preserve"> PAGEREF _Toc512258448 \h </w:instrText>
        </w:r>
        <w:r w:rsidR="005823CA">
          <w:rPr>
            <w:noProof/>
            <w:webHidden/>
          </w:rPr>
        </w:r>
        <w:r w:rsidR="005823CA">
          <w:rPr>
            <w:noProof/>
            <w:webHidden/>
          </w:rPr>
          <w:fldChar w:fldCharType="separate"/>
        </w:r>
        <w:r>
          <w:rPr>
            <w:noProof/>
            <w:webHidden/>
          </w:rPr>
          <w:t>37</w:t>
        </w:r>
        <w:r w:rsidR="005823CA">
          <w:rPr>
            <w:noProof/>
            <w:webHidden/>
          </w:rPr>
          <w:fldChar w:fldCharType="end"/>
        </w:r>
      </w:hyperlink>
    </w:p>
    <w:p w14:paraId="1CC68A36" w14:textId="16BD5DC9"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49" w:history="1">
        <w:r w:rsidR="005823CA" w:rsidRPr="00277EB1">
          <w:rPr>
            <w:rStyle w:val="Hyperlink"/>
            <w:noProof/>
          </w:rPr>
          <w:t>6.1</w:t>
        </w:r>
        <w:r w:rsidR="005823CA">
          <w:rPr>
            <w:rFonts w:asciiTheme="minorHAnsi" w:eastAsiaTheme="minorEastAsia" w:hAnsiTheme="minorHAnsi" w:cstheme="minorBidi"/>
            <w:noProof/>
            <w:szCs w:val="22"/>
          </w:rPr>
          <w:tab/>
        </w:r>
        <w:r w:rsidR="005823CA" w:rsidRPr="00277EB1">
          <w:rPr>
            <w:rStyle w:val="Hyperlink"/>
            <w:noProof/>
          </w:rPr>
          <w:t>Identification of essential material criteria</w:t>
        </w:r>
        <w:r w:rsidR="005823CA">
          <w:rPr>
            <w:noProof/>
            <w:webHidden/>
          </w:rPr>
          <w:tab/>
        </w:r>
        <w:r w:rsidR="005823CA">
          <w:rPr>
            <w:noProof/>
            <w:webHidden/>
          </w:rPr>
          <w:fldChar w:fldCharType="begin"/>
        </w:r>
        <w:r w:rsidR="005823CA">
          <w:rPr>
            <w:noProof/>
            <w:webHidden/>
          </w:rPr>
          <w:instrText xml:space="preserve"> PAGEREF _Toc512258449 \h </w:instrText>
        </w:r>
        <w:r w:rsidR="005823CA">
          <w:rPr>
            <w:noProof/>
            <w:webHidden/>
          </w:rPr>
        </w:r>
        <w:r w:rsidR="005823CA">
          <w:rPr>
            <w:noProof/>
            <w:webHidden/>
          </w:rPr>
          <w:fldChar w:fldCharType="separate"/>
        </w:r>
        <w:r>
          <w:rPr>
            <w:noProof/>
            <w:webHidden/>
          </w:rPr>
          <w:t>37</w:t>
        </w:r>
        <w:r w:rsidR="005823CA">
          <w:rPr>
            <w:noProof/>
            <w:webHidden/>
          </w:rPr>
          <w:fldChar w:fldCharType="end"/>
        </w:r>
      </w:hyperlink>
    </w:p>
    <w:p w14:paraId="07B10260" w14:textId="603F8829"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0" w:history="1">
        <w:r w:rsidR="005823CA" w:rsidRPr="00277EB1">
          <w:rPr>
            <w:rStyle w:val="Hyperlink"/>
            <w:noProof/>
          </w:rPr>
          <w:t>6.2</w:t>
        </w:r>
        <w:r w:rsidR="005823CA">
          <w:rPr>
            <w:rFonts w:asciiTheme="minorHAnsi" w:eastAsiaTheme="minorEastAsia" w:hAnsiTheme="minorHAnsi" w:cstheme="minorBidi"/>
            <w:noProof/>
            <w:szCs w:val="22"/>
          </w:rPr>
          <w:tab/>
        </w:r>
        <w:r w:rsidR="005823CA" w:rsidRPr="00277EB1">
          <w:rPr>
            <w:rStyle w:val="Hyperlink"/>
            <w:noProof/>
          </w:rPr>
          <w:t>Quality function deployment</w:t>
        </w:r>
        <w:r w:rsidR="005823CA">
          <w:rPr>
            <w:noProof/>
            <w:webHidden/>
          </w:rPr>
          <w:tab/>
        </w:r>
        <w:r w:rsidR="005823CA">
          <w:rPr>
            <w:noProof/>
            <w:webHidden/>
          </w:rPr>
          <w:fldChar w:fldCharType="begin"/>
        </w:r>
        <w:r w:rsidR="005823CA">
          <w:rPr>
            <w:noProof/>
            <w:webHidden/>
          </w:rPr>
          <w:instrText xml:space="preserve"> PAGEREF _Toc512258450 \h </w:instrText>
        </w:r>
        <w:r w:rsidR="005823CA">
          <w:rPr>
            <w:noProof/>
            <w:webHidden/>
          </w:rPr>
        </w:r>
        <w:r w:rsidR="005823CA">
          <w:rPr>
            <w:noProof/>
            <w:webHidden/>
          </w:rPr>
          <w:fldChar w:fldCharType="separate"/>
        </w:r>
        <w:r>
          <w:rPr>
            <w:noProof/>
            <w:webHidden/>
          </w:rPr>
          <w:t>39</w:t>
        </w:r>
        <w:r w:rsidR="005823CA">
          <w:rPr>
            <w:noProof/>
            <w:webHidden/>
          </w:rPr>
          <w:fldChar w:fldCharType="end"/>
        </w:r>
      </w:hyperlink>
    </w:p>
    <w:p w14:paraId="2CB4DEAA" w14:textId="36A7EDF7" w:rsidR="005823CA" w:rsidRDefault="009071B9">
      <w:pPr>
        <w:pStyle w:val="TOC1"/>
        <w:rPr>
          <w:rFonts w:asciiTheme="minorHAnsi" w:eastAsiaTheme="minorEastAsia" w:hAnsiTheme="minorHAnsi" w:cstheme="minorBidi"/>
          <w:noProof/>
          <w:szCs w:val="22"/>
        </w:rPr>
      </w:pPr>
      <w:hyperlink w:anchor="_Toc512258451" w:history="1">
        <w:r w:rsidR="005823CA" w:rsidRPr="00277EB1">
          <w:rPr>
            <w:rStyle w:val="Hyperlink"/>
            <w:noProof/>
          </w:rPr>
          <w:t>7.</w:t>
        </w:r>
        <w:r w:rsidR="005823CA">
          <w:rPr>
            <w:rFonts w:asciiTheme="minorHAnsi" w:eastAsiaTheme="minorEastAsia" w:hAnsiTheme="minorHAnsi" w:cstheme="minorBidi"/>
            <w:noProof/>
            <w:szCs w:val="22"/>
          </w:rPr>
          <w:tab/>
        </w:r>
        <w:r w:rsidR="005823CA" w:rsidRPr="00277EB1">
          <w:rPr>
            <w:rStyle w:val="Hyperlink"/>
            <w:noProof/>
          </w:rPr>
          <w:t>Investigation of manufacturing processes</w:t>
        </w:r>
        <w:r w:rsidR="005823CA">
          <w:rPr>
            <w:noProof/>
            <w:webHidden/>
          </w:rPr>
          <w:tab/>
        </w:r>
        <w:r w:rsidR="005823CA">
          <w:rPr>
            <w:noProof/>
            <w:webHidden/>
          </w:rPr>
          <w:fldChar w:fldCharType="begin"/>
        </w:r>
        <w:r w:rsidR="005823CA">
          <w:rPr>
            <w:noProof/>
            <w:webHidden/>
          </w:rPr>
          <w:instrText xml:space="preserve"> PAGEREF _Toc512258451 \h </w:instrText>
        </w:r>
        <w:r w:rsidR="005823CA">
          <w:rPr>
            <w:noProof/>
            <w:webHidden/>
          </w:rPr>
        </w:r>
        <w:r w:rsidR="005823CA">
          <w:rPr>
            <w:noProof/>
            <w:webHidden/>
          </w:rPr>
          <w:fldChar w:fldCharType="separate"/>
        </w:r>
        <w:r>
          <w:rPr>
            <w:noProof/>
            <w:webHidden/>
          </w:rPr>
          <w:t>42</w:t>
        </w:r>
        <w:r w:rsidR="005823CA">
          <w:rPr>
            <w:noProof/>
            <w:webHidden/>
          </w:rPr>
          <w:fldChar w:fldCharType="end"/>
        </w:r>
      </w:hyperlink>
    </w:p>
    <w:p w14:paraId="31CEE5AB" w14:textId="1A41DAB4" w:rsidR="005823CA" w:rsidRDefault="009071B9">
      <w:pPr>
        <w:pStyle w:val="TOC1"/>
        <w:rPr>
          <w:rFonts w:asciiTheme="minorHAnsi" w:eastAsiaTheme="minorEastAsia" w:hAnsiTheme="minorHAnsi" w:cstheme="minorBidi"/>
          <w:noProof/>
          <w:szCs w:val="22"/>
        </w:rPr>
      </w:pPr>
      <w:hyperlink w:anchor="_Toc512258452" w:history="1">
        <w:r w:rsidR="005823CA" w:rsidRPr="00277EB1">
          <w:rPr>
            <w:rStyle w:val="Hyperlink"/>
            <w:noProof/>
          </w:rPr>
          <w:t>8.</w:t>
        </w:r>
        <w:r w:rsidR="005823CA">
          <w:rPr>
            <w:rFonts w:asciiTheme="minorHAnsi" w:eastAsiaTheme="minorEastAsia" w:hAnsiTheme="minorHAnsi" w:cstheme="minorBidi"/>
            <w:noProof/>
            <w:szCs w:val="22"/>
          </w:rPr>
          <w:tab/>
        </w:r>
        <w:r w:rsidR="005823CA" w:rsidRPr="00277EB1">
          <w:rPr>
            <w:rStyle w:val="Hyperlink"/>
            <w:noProof/>
          </w:rPr>
          <w:t>Critical analysis of substitute materials</w:t>
        </w:r>
        <w:r w:rsidR="005823CA">
          <w:rPr>
            <w:noProof/>
            <w:webHidden/>
          </w:rPr>
          <w:tab/>
        </w:r>
        <w:r w:rsidR="005823CA">
          <w:rPr>
            <w:noProof/>
            <w:webHidden/>
          </w:rPr>
          <w:fldChar w:fldCharType="begin"/>
        </w:r>
        <w:r w:rsidR="005823CA">
          <w:rPr>
            <w:noProof/>
            <w:webHidden/>
          </w:rPr>
          <w:instrText xml:space="preserve"> PAGEREF _Toc512258452 \h </w:instrText>
        </w:r>
        <w:r w:rsidR="005823CA">
          <w:rPr>
            <w:noProof/>
            <w:webHidden/>
          </w:rPr>
        </w:r>
        <w:r w:rsidR="005823CA">
          <w:rPr>
            <w:noProof/>
            <w:webHidden/>
          </w:rPr>
          <w:fldChar w:fldCharType="separate"/>
        </w:r>
        <w:r>
          <w:rPr>
            <w:noProof/>
            <w:webHidden/>
          </w:rPr>
          <w:t>45</w:t>
        </w:r>
        <w:r w:rsidR="005823CA">
          <w:rPr>
            <w:noProof/>
            <w:webHidden/>
          </w:rPr>
          <w:fldChar w:fldCharType="end"/>
        </w:r>
      </w:hyperlink>
    </w:p>
    <w:p w14:paraId="694D96A7" w14:textId="3EFC2E5A"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3" w:history="1">
        <w:r w:rsidR="005823CA" w:rsidRPr="00277EB1">
          <w:rPr>
            <w:rStyle w:val="Hyperlink"/>
            <w:noProof/>
          </w:rPr>
          <w:t>8.1</w:t>
        </w:r>
        <w:r w:rsidR="005823CA">
          <w:rPr>
            <w:rFonts w:asciiTheme="minorHAnsi" w:eastAsiaTheme="minorEastAsia" w:hAnsiTheme="minorHAnsi" w:cstheme="minorBidi"/>
            <w:noProof/>
            <w:szCs w:val="22"/>
          </w:rPr>
          <w:tab/>
        </w:r>
        <w:r w:rsidR="005823CA" w:rsidRPr="00277EB1">
          <w:rPr>
            <w:rStyle w:val="Hyperlink"/>
            <w:noProof/>
          </w:rPr>
          <w:t>Organic materials</w:t>
        </w:r>
        <w:r w:rsidR="005823CA">
          <w:rPr>
            <w:noProof/>
            <w:webHidden/>
          </w:rPr>
          <w:tab/>
        </w:r>
        <w:r w:rsidR="005823CA">
          <w:rPr>
            <w:noProof/>
            <w:webHidden/>
          </w:rPr>
          <w:fldChar w:fldCharType="begin"/>
        </w:r>
        <w:r w:rsidR="005823CA">
          <w:rPr>
            <w:noProof/>
            <w:webHidden/>
          </w:rPr>
          <w:instrText xml:space="preserve"> PAGEREF _Toc512258453 \h </w:instrText>
        </w:r>
        <w:r w:rsidR="005823CA">
          <w:rPr>
            <w:noProof/>
            <w:webHidden/>
          </w:rPr>
        </w:r>
        <w:r w:rsidR="005823CA">
          <w:rPr>
            <w:noProof/>
            <w:webHidden/>
          </w:rPr>
          <w:fldChar w:fldCharType="separate"/>
        </w:r>
        <w:r>
          <w:rPr>
            <w:noProof/>
            <w:webHidden/>
          </w:rPr>
          <w:t>45</w:t>
        </w:r>
        <w:r w:rsidR="005823CA">
          <w:rPr>
            <w:noProof/>
            <w:webHidden/>
          </w:rPr>
          <w:fldChar w:fldCharType="end"/>
        </w:r>
      </w:hyperlink>
    </w:p>
    <w:p w14:paraId="60997416" w14:textId="52AB9B93"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4" w:history="1">
        <w:r w:rsidR="005823CA" w:rsidRPr="00277EB1">
          <w:rPr>
            <w:rStyle w:val="Hyperlink"/>
            <w:noProof/>
          </w:rPr>
          <w:t>8.2</w:t>
        </w:r>
        <w:r w:rsidR="005823CA">
          <w:rPr>
            <w:rFonts w:asciiTheme="minorHAnsi" w:eastAsiaTheme="minorEastAsia" w:hAnsiTheme="minorHAnsi" w:cstheme="minorBidi"/>
            <w:noProof/>
            <w:szCs w:val="22"/>
          </w:rPr>
          <w:tab/>
        </w:r>
        <w:r w:rsidR="005823CA" w:rsidRPr="00277EB1">
          <w:rPr>
            <w:rStyle w:val="Hyperlink"/>
            <w:noProof/>
          </w:rPr>
          <w:t>Metallic materials</w:t>
        </w:r>
        <w:r w:rsidR="005823CA">
          <w:rPr>
            <w:noProof/>
            <w:webHidden/>
          </w:rPr>
          <w:tab/>
        </w:r>
        <w:r w:rsidR="005823CA">
          <w:rPr>
            <w:noProof/>
            <w:webHidden/>
          </w:rPr>
          <w:fldChar w:fldCharType="begin"/>
        </w:r>
        <w:r w:rsidR="005823CA">
          <w:rPr>
            <w:noProof/>
            <w:webHidden/>
          </w:rPr>
          <w:instrText xml:space="preserve"> PAGEREF _Toc512258454 \h </w:instrText>
        </w:r>
        <w:r w:rsidR="005823CA">
          <w:rPr>
            <w:noProof/>
            <w:webHidden/>
          </w:rPr>
        </w:r>
        <w:r w:rsidR="005823CA">
          <w:rPr>
            <w:noProof/>
            <w:webHidden/>
          </w:rPr>
          <w:fldChar w:fldCharType="separate"/>
        </w:r>
        <w:r>
          <w:rPr>
            <w:noProof/>
            <w:webHidden/>
          </w:rPr>
          <w:t>46</w:t>
        </w:r>
        <w:r w:rsidR="005823CA">
          <w:rPr>
            <w:noProof/>
            <w:webHidden/>
          </w:rPr>
          <w:fldChar w:fldCharType="end"/>
        </w:r>
      </w:hyperlink>
    </w:p>
    <w:p w14:paraId="7A074DA6" w14:textId="663EEA92"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5" w:history="1">
        <w:r w:rsidR="005823CA" w:rsidRPr="00277EB1">
          <w:rPr>
            <w:rStyle w:val="Hyperlink"/>
            <w:noProof/>
          </w:rPr>
          <w:t>8.3</w:t>
        </w:r>
        <w:r w:rsidR="005823CA">
          <w:rPr>
            <w:rFonts w:asciiTheme="minorHAnsi" w:eastAsiaTheme="minorEastAsia" w:hAnsiTheme="minorHAnsi" w:cstheme="minorBidi"/>
            <w:noProof/>
            <w:szCs w:val="22"/>
          </w:rPr>
          <w:tab/>
        </w:r>
        <w:r w:rsidR="005823CA" w:rsidRPr="00277EB1">
          <w:rPr>
            <w:rStyle w:val="Hyperlink"/>
            <w:noProof/>
          </w:rPr>
          <w:t>Polymeric materials</w:t>
        </w:r>
        <w:r w:rsidR="005823CA">
          <w:rPr>
            <w:noProof/>
            <w:webHidden/>
          </w:rPr>
          <w:tab/>
        </w:r>
        <w:r w:rsidR="005823CA">
          <w:rPr>
            <w:noProof/>
            <w:webHidden/>
          </w:rPr>
          <w:fldChar w:fldCharType="begin"/>
        </w:r>
        <w:r w:rsidR="005823CA">
          <w:rPr>
            <w:noProof/>
            <w:webHidden/>
          </w:rPr>
          <w:instrText xml:space="preserve"> PAGEREF _Toc512258455 \h </w:instrText>
        </w:r>
        <w:r w:rsidR="005823CA">
          <w:rPr>
            <w:noProof/>
            <w:webHidden/>
          </w:rPr>
        </w:r>
        <w:r w:rsidR="005823CA">
          <w:rPr>
            <w:noProof/>
            <w:webHidden/>
          </w:rPr>
          <w:fldChar w:fldCharType="separate"/>
        </w:r>
        <w:r>
          <w:rPr>
            <w:noProof/>
            <w:webHidden/>
          </w:rPr>
          <w:t>48</w:t>
        </w:r>
        <w:r w:rsidR="005823CA">
          <w:rPr>
            <w:noProof/>
            <w:webHidden/>
          </w:rPr>
          <w:fldChar w:fldCharType="end"/>
        </w:r>
      </w:hyperlink>
    </w:p>
    <w:p w14:paraId="053ADB76" w14:textId="6EE61187"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6" w:history="1">
        <w:r w:rsidR="005823CA" w:rsidRPr="00277EB1">
          <w:rPr>
            <w:rStyle w:val="Hyperlink"/>
            <w:noProof/>
          </w:rPr>
          <w:t>8.4</w:t>
        </w:r>
        <w:r w:rsidR="005823CA">
          <w:rPr>
            <w:rFonts w:asciiTheme="minorHAnsi" w:eastAsiaTheme="minorEastAsia" w:hAnsiTheme="minorHAnsi" w:cstheme="minorBidi"/>
            <w:noProof/>
            <w:szCs w:val="22"/>
          </w:rPr>
          <w:tab/>
        </w:r>
        <w:r w:rsidR="005823CA" w:rsidRPr="00277EB1">
          <w:rPr>
            <w:rStyle w:val="Hyperlink"/>
            <w:noProof/>
          </w:rPr>
          <w:t>Calculations for potential substitue material bracing members</w:t>
        </w:r>
        <w:r w:rsidR="005823CA">
          <w:rPr>
            <w:noProof/>
            <w:webHidden/>
          </w:rPr>
          <w:tab/>
        </w:r>
        <w:r w:rsidR="005823CA">
          <w:rPr>
            <w:noProof/>
            <w:webHidden/>
          </w:rPr>
          <w:fldChar w:fldCharType="begin"/>
        </w:r>
        <w:r w:rsidR="005823CA">
          <w:rPr>
            <w:noProof/>
            <w:webHidden/>
          </w:rPr>
          <w:instrText xml:space="preserve"> PAGEREF _Toc512258456 \h </w:instrText>
        </w:r>
        <w:r w:rsidR="005823CA">
          <w:rPr>
            <w:noProof/>
            <w:webHidden/>
          </w:rPr>
        </w:r>
        <w:r w:rsidR="005823CA">
          <w:rPr>
            <w:noProof/>
            <w:webHidden/>
          </w:rPr>
          <w:fldChar w:fldCharType="separate"/>
        </w:r>
        <w:r>
          <w:rPr>
            <w:noProof/>
            <w:webHidden/>
          </w:rPr>
          <w:t>50</w:t>
        </w:r>
        <w:r w:rsidR="005823CA">
          <w:rPr>
            <w:noProof/>
            <w:webHidden/>
          </w:rPr>
          <w:fldChar w:fldCharType="end"/>
        </w:r>
      </w:hyperlink>
    </w:p>
    <w:p w14:paraId="3E01DE9C" w14:textId="7FC21A26"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7" w:history="1">
        <w:r w:rsidR="005823CA" w:rsidRPr="00277EB1">
          <w:rPr>
            <w:rStyle w:val="Hyperlink"/>
            <w:noProof/>
          </w:rPr>
          <w:t>8.5</w:t>
        </w:r>
        <w:r w:rsidR="005823CA">
          <w:rPr>
            <w:rFonts w:asciiTheme="minorHAnsi" w:eastAsiaTheme="minorEastAsia" w:hAnsiTheme="minorHAnsi" w:cstheme="minorBidi"/>
            <w:noProof/>
            <w:szCs w:val="22"/>
          </w:rPr>
          <w:tab/>
        </w:r>
        <w:r w:rsidR="005823CA" w:rsidRPr="00277EB1">
          <w:rPr>
            <w:rStyle w:val="Hyperlink"/>
            <w:noProof/>
          </w:rPr>
          <w:t>Diameter and thickness of substitute material CHS.</w:t>
        </w:r>
        <w:r w:rsidR="005823CA">
          <w:rPr>
            <w:noProof/>
            <w:webHidden/>
          </w:rPr>
          <w:tab/>
        </w:r>
        <w:r w:rsidR="005823CA">
          <w:rPr>
            <w:noProof/>
            <w:webHidden/>
          </w:rPr>
          <w:fldChar w:fldCharType="begin"/>
        </w:r>
        <w:r w:rsidR="005823CA">
          <w:rPr>
            <w:noProof/>
            <w:webHidden/>
          </w:rPr>
          <w:instrText xml:space="preserve"> PAGEREF _Toc512258457 \h </w:instrText>
        </w:r>
        <w:r w:rsidR="005823CA">
          <w:rPr>
            <w:noProof/>
            <w:webHidden/>
          </w:rPr>
        </w:r>
        <w:r w:rsidR="005823CA">
          <w:rPr>
            <w:noProof/>
            <w:webHidden/>
          </w:rPr>
          <w:fldChar w:fldCharType="separate"/>
        </w:r>
        <w:r>
          <w:rPr>
            <w:noProof/>
            <w:webHidden/>
          </w:rPr>
          <w:t>52</w:t>
        </w:r>
        <w:r w:rsidR="005823CA">
          <w:rPr>
            <w:noProof/>
            <w:webHidden/>
          </w:rPr>
          <w:fldChar w:fldCharType="end"/>
        </w:r>
      </w:hyperlink>
    </w:p>
    <w:p w14:paraId="68C5EEF8" w14:textId="3A354E8A" w:rsidR="005823CA" w:rsidRDefault="009071B9">
      <w:pPr>
        <w:pStyle w:val="TOC2"/>
        <w:tabs>
          <w:tab w:val="left" w:pos="880"/>
          <w:tab w:val="right" w:leader="dot" w:pos="8630"/>
        </w:tabs>
        <w:rPr>
          <w:rFonts w:asciiTheme="minorHAnsi" w:eastAsiaTheme="minorEastAsia" w:hAnsiTheme="minorHAnsi" w:cstheme="minorBidi"/>
          <w:noProof/>
          <w:szCs w:val="22"/>
        </w:rPr>
      </w:pPr>
      <w:hyperlink w:anchor="_Toc512258458" w:history="1">
        <w:r w:rsidR="005823CA" w:rsidRPr="00277EB1">
          <w:rPr>
            <w:rStyle w:val="Hyperlink"/>
            <w:noProof/>
          </w:rPr>
          <w:t>8.6</w:t>
        </w:r>
        <w:r w:rsidR="005823CA">
          <w:rPr>
            <w:rFonts w:asciiTheme="minorHAnsi" w:eastAsiaTheme="minorEastAsia" w:hAnsiTheme="minorHAnsi" w:cstheme="minorBidi"/>
            <w:noProof/>
            <w:szCs w:val="22"/>
          </w:rPr>
          <w:tab/>
        </w:r>
        <w:r w:rsidR="005823CA" w:rsidRPr="00277EB1">
          <w:rPr>
            <w:rStyle w:val="Hyperlink"/>
            <w:noProof/>
          </w:rPr>
          <w:t>Comparison of viable potential substitute materials using QFD.</w:t>
        </w:r>
        <w:r w:rsidR="005823CA">
          <w:rPr>
            <w:noProof/>
            <w:webHidden/>
          </w:rPr>
          <w:tab/>
        </w:r>
        <w:r w:rsidR="005823CA">
          <w:rPr>
            <w:noProof/>
            <w:webHidden/>
          </w:rPr>
          <w:fldChar w:fldCharType="begin"/>
        </w:r>
        <w:r w:rsidR="005823CA">
          <w:rPr>
            <w:noProof/>
            <w:webHidden/>
          </w:rPr>
          <w:instrText xml:space="preserve"> PAGEREF _Toc512258458 \h </w:instrText>
        </w:r>
        <w:r w:rsidR="005823CA">
          <w:rPr>
            <w:noProof/>
            <w:webHidden/>
          </w:rPr>
        </w:r>
        <w:r w:rsidR="005823CA">
          <w:rPr>
            <w:noProof/>
            <w:webHidden/>
          </w:rPr>
          <w:fldChar w:fldCharType="separate"/>
        </w:r>
        <w:r>
          <w:rPr>
            <w:noProof/>
            <w:webHidden/>
          </w:rPr>
          <w:t>55</w:t>
        </w:r>
        <w:r w:rsidR="005823CA">
          <w:rPr>
            <w:noProof/>
            <w:webHidden/>
          </w:rPr>
          <w:fldChar w:fldCharType="end"/>
        </w:r>
      </w:hyperlink>
    </w:p>
    <w:p w14:paraId="0C6D9A4E" w14:textId="30FA09B5" w:rsidR="005823CA" w:rsidRDefault="009071B9">
      <w:pPr>
        <w:pStyle w:val="TOC1"/>
        <w:rPr>
          <w:rFonts w:asciiTheme="minorHAnsi" w:eastAsiaTheme="minorEastAsia" w:hAnsiTheme="minorHAnsi" w:cstheme="minorBidi"/>
          <w:noProof/>
          <w:szCs w:val="22"/>
        </w:rPr>
      </w:pPr>
      <w:hyperlink w:anchor="_Toc512258459" w:history="1">
        <w:r w:rsidR="005823CA" w:rsidRPr="00277EB1">
          <w:rPr>
            <w:rStyle w:val="Hyperlink"/>
            <w:noProof/>
          </w:rPr>
          <w:t>9.</w:t>
        </w:r>
        <w:r w:rsidR="005823CA">
          <w:rPr>
            <w:rFonts w:asciiTheme="minorHAnsi" w:eastAsiaTheme="minorEastAsia" w:hAnsiTheme="minorHAnsi" w:cstheme="minorBidi"/>
            <w:noProof/>
            <w:szCs w:val="22"/>
          </w:rPr>
          <w:tab/>
        </w:r>
        <w:r w:rsidR="005823CA" w:rsidRPr="00277EB1">
          <w:rPr>
            <w:rStyle w:val="Hyperlink"/>
            <w:noProof/>
          </w:rPr>
          <w:t>Conclusions</w:t>
        </w:r>
        <w:r w:rsidR="005823CA">
          <w:rPr>
            <w:noProof/>
            <w:webHidden/>
          </w:rPr>
          <w:tab/>
        </w:r>
        <w:r w:rsidR="005823CA">
          <w:rPr>
            <w:noProof/>
            <w:webHidden/>
          </w:rPr>
          <w:fldChar w:fldCharType="begin"/>
        </w:r>
        <w:r w:rsidR="005823CA">
          <w:rPr>
            <w:noProof/>
            <w:webHidden/>
          </w:rPr>
          <w:instrText xml:space="preserve"> PAGEREF _Toc512258459 \h </w:instrText>
        </w:r>
        <w:r w:rsidR="005823CA">
          <w:rPr>
            <w:noProof/>
            <w:webHidden/>
          </w:rPr>
        </w:r>
        <w:r w:rsidR="005823CA">
          <w:rPr>
            <w:noProof/>
            <w:webHidden/>
          </w:rPr>
          <w:fldChar w:fldCharType="separate"/>
        </w:r>
        <w:r>
          <w:rPr>
            <w:noProof/>
            <w:webHidden/>
          </w:rPr>
          <w:t>57</w:t>
        </w:r>
        <w:r w:rsidR="005823CA">
          <w:rPr>
            <w:noProof/>
            <w:webHidden/>
          </w:rPr>
          <w:fldChar w:fldCharType="end"/>
        </w:r>
      </w:hyperlink>
    </w:p>
    <w:p w14:paraId="63C55FA0" w14:textId="2A788BB2" w:rsidR="005823CA" w:rsidRDefault="009071B9">
      <w:pPr>
        <w:pStyle w:val="TOC1"/>
        <w:rPr>
          <w:rFonts w:asciiTheme="minorHAnsi" w:eastAsiaTheme="minorEastAsia" w:hAnsiTheme="minorHAnsi" w:cstheme="minorBidi"/>
          <w:noProof/>
          <w:szCs w:val="22"/>
        </w:rPr>
      </w:pPr>
      <w:hyperlink w:anchor="_Toc512258460" w:history="1">
        <w:r w:rsidR="005823CA" w:rsidRPr="00277EB1">
          <w:rPr>
            <w:rStyle w:val="Hyperlink"/>
            <w:noProof/>
          </w:rPr>
          <w:t>10.</w:t>
        </w:r>
        <w:r w:rsidR="005823CA">
          <w:rPr>
            <w:rFonts w:asciiTheme="minorHAnsi" w:eastAsiaTheme="minorEastAsia" w:hAnsiTheme="minorHAnsi" w:cstheme="minorBidi"/>
            <w:noProof/>
            <w:szCs w:val="22"/>
          </w:rPr>
          <w:tab/>
        </w:r>
        <w:r w:rsidR="005823CA" w:rsidRPr="00277EB1">
          <w:rPr>
            <w:rStyle w:val="Hyperlink"/>
            <w:noProof/>
          </w:rPr>
          <w:t>Limitations</w:t>
        </w:r>
        <w:r w:rsidR="005823CA">
          <w:rPr>
            <w:noProof/>
            <w:webHidden/>
          </w:rPr>
          <w:tab/>
        </w:r>
        <w:r w:rsidR="005823CA">
          <w:rPr>
            <w:noProof/>
            <w:webHidden/>
          </w:rPr>
          <w:fldChar w:fldCharType="begin"/>
        </w:r>
        <w:r w:rsidR="005823CA">
          <w:rPr>
            <w:noProof/>
            <w:webHidden/>
          </w:rPr>
          <w:instrText xml:space="preserve"> PAGEREF _Toc512258460 \h </w:instrText>
        </w:r>
        <w:r w:rsidR="005823CA">
          <w:rPr>
            <w:noProof/>
            <w:webHidden/>
          </w:rPr>
        </w:r>
        <w:r w:rsidR="005823CA">
          <w:rPr>
            <w:noProof/>
            <w:webHidden/>
          </w:rPr>
          <w:fldChar w:fldCharType="separate"/>
        </w:r>
        <w:r>
          <w:rPr>
            <w:noProof/>
            <w:webHidden/>
          </w:rPr>
          <w:t>58</w:t>
        </w:r>
        <w:r w:rsidR="005823CA">
          <w:rPr>
            <w:noProof/>
            <w:webHidden/>
          </w:rPr>
          <w:fldChar w:fldCharType="end"/>
        </w:r>
      </w:hyperlink>
    </w:p>
    <w:p w14:paraId="25F26D4B" w14:textId="6079477F" w:rsidR="005823CA" w:rsidRDefault="009071B9">
      <w:pPr>
        <w:pStyle w:val="TOC1"/>
        <w:rPr>
          <w:rFonts w:asciiTheme="minorHAnsi" w:eastAsiaTheme="minorEastAsia" w:hAnsiTheme="minorHAnsi" w:cstheme="minorBidi"/>
          <w:noProof/>
          <w:szCs w:val="22"/>
        </w:rPr>
      </w:pPr>
      <w:hyperlink w:anchor="_Toc512258461" w:history="1">
        <w:r w:rsidR="005823CA" w:rsidRPr="00277EB1">
          <w:rPr>
            <w:rStyle w:val="Hyperlink"/>
            <w:noProof/>
          </w:rPr>
          <w:t>11.</w:t>
        </w:r>
        <w:r w:rsidR="005823CA">
          <w:rPr>
            <w:rFonts w:asciiTheme="minorHAnsi" w:eastAsiaTheme="minorEastAsia" w:hAnsiTheme="minorHAnsi" w:cstheme="minorBidi"/>
            <w:noProof/>
            <w:szCs w:val="22"/>
          </w:rPr>
          <w:tab/>
        </w:r>
        <w:r w:rsidR="005823CA" w:rsidRPr="00277EB1">
          <w:rPr>
            <w:rStyle w:val="Hyperlink"/>
            <w:noProof/>
          </w:rPr>
          <w:t>Recommendations and future direction</w:t>
        </w:r>
        <w:r w:rsidR="005823CA">
          <w:rPr>
            <w:noProof/>
            <w:webHidden/>
          </w:rPr>
          <w:tab/>
        </w:r>
        <w:r w:rsidR="005823CA">
          <w:rPr>
            <w:noProof/>
            <w:webHidden/>
          </w:rPr>
          <w:fldChar w:fldCharType="begin"/>
        </w:r>
        <w:r w:rsidR="005823CA">
          <w:rPr>
            <w:noProof/>
            <w:webHidden/>
          </w:rPr>
          <w:instrText xml:space="preserve"> PAGEREF _Toc512258461 \h </w:instrText>
        </w:r>
        <w:r w:rsidR="005823CA">
          <w:rPr>
            <w:noProof/>
            <w:webHidden/>
          </w:rPr>
        </w:r>
        <w:r w:rsidR="005823CA">
          <w:rPr>
            <w:noProof/>
            <w:webHidden/>
          </w:rPr>
          <w:fldChar w:fldCharType="separate"/>
        </w:r>
        <w:r>
          <w:rPr>
            <w:noProof/>
            <w:webHidden/>
          </w:rPr>
          <w:t>60</w:t>
        </w:r>
        <w:r w:rsidR="005823CA">
          <w:rPr>
            <w:noProof/>
            <w:webHidden/>
          </w:rPr>
          <w:fldChar w:fldCharType="end"/>
        </w:r>
      </w:hyperlink>
    </w:p>
    <w:p w14:paraId="6057ACDD" w14:textId="7599A46B" w:rsidR="005823CA" w:rsidRDefault="009071B9">
      <w:pPr>
        <w:pStyle w:val="TOC1"/>
        <w:rPr>
          <w:rFonts w:asciiTheme="minorHAnsi" w:eastAsiaTheme="minorEastAsia" w:hAnsiTheme="minorHAnsi" w:cstheme="minorBidi"/>
          <w:noProof/>
          <w:szCs w:val="22"/>
        </w:rPr>
      </w:pPr>
      <w:hyperlink w:anchor="_Toc512258462" w:history="1">
        <w:r w:rsidR="005823CA" w:rsidRPr="00277EB1">
          <w:rPr>
            <w:rStyle w:val="Hyperlink"/>
            <w:noProof/>
          </w:rPr>
          <w:t>12.</w:t>
        </w:r>
        <w:r w:rsidR="005823CA">
          <w:rPr>
            <w:rFonts w:asciiTheme="minorHAnsi" w:eastAsiaTheme="minorEastAsia" w:hAnsiTheme="minorHAnsi" w:cstheme="minorBidi"/>
            <w:noProof/>
            <w:szCs w:val="22"/>
          </w:rPr>
          <w:tab/>
        </w:r>
        <w:r w:rsidR="005823CA" w:rsidRPr="00277EB1">
          <w:rPr>
            <w:rStyle w:val="Hyperlink"/>
            <w:noProof/>
          </w:rPr>
          <w:t>References</w:t>
        </w:r>
        <w:r w:rsidR="005823CA">
          <w:rPr>
            <w:noProof/>
            <w:webHidden/>
          </w:rPr>
          <w:tab/>
        </w:r>
        <w:r w:rsidR="005823CA">
          <w:rPr>
            <w:noProof/>
            <w:webHidden/>
          </w:rPr>
          <w:fldChar w:fldCharType="begin"/>
        </w:r>
        <w:r w:rsidR="005823CA">
          <w:rPr>
            <w:noProof/>
            <w:webHidden/>
          </w:rPr>
          <w:instrText xml:space="preserve"> PAGEREF _Toc512258462 \h </w:instrText>
        </w:r>
        <w:r w:rsidR="005823CA">
          <w:rPr>
            <w:noProof/>
            <w:webHidden/>
          </w:rPr>
        </w:r>
        <w:r w:rsidR="005823CA">
          <w:rPr>
            <w:noProof/>
            <w:webHidden/>
          </w:rPr>
          <w:fldChar w:fldCharType="separate"/>
        </w:r>
        <w:r>
          <w:rPr>
            <w:noProof/>
            <w:webHidden/>
          </w:rPr>
          <w:t>62</w:t>
        </w:r>
        <w:r w:rsidR="005823CA">
          <w:rPr>
            <w:noProof/>
            <w:webHidden/>
          </w:rPr>
          <w:fldChar w:fldCharType="end"/>
        </w:r>
      </w:hyperlink>
    </w:p>
    <w:p w14:paraId="1E8F733A" w14:textId="5FE79ED8" w:rsidR="005823CA" w:rsidRDefault="009071B9">
      <w:pPr>
        <w:pStyle w:val="TOC1"/>
        <w:rPr>
          <w:rFonts w:asciiTheme="minorHAnsi" w:eastAsiaTheme="minorEastAsia" w:hAnsiTheme="minorHAnsi" w:cstheme="minorBidi"/>
          <w:noProof/>
          <w:szCs w:val="22"/>
        </w:rPr>
      </w:pPr>
      <w:hyperlink w:anchor="_Toc512258463" w:history="1">
        <w:r w:rsidR="005823CA" w:rsidRPr="00277EB1">
          <w:rPr>
            <w:rStyle w:val="Hyperlink"/>
            <w:noProof/>
          </w:rPr>
          <w:t>13.</w:t>
        </w:r>
        <w:r w:rsidR="005823CA">
          <w:rPr>
            <w:rFonts w:asciiTheme="minorHAnsi" w:eastAsiaTheme="minorEastAsia" w:hAnsiTheme="minorHAnsi" w:cstheme="minorBidi"/>
            <w:noProof/>
            <w:szCs w:val="22"/>
          </w:rPr>
          <w:tab/>
        </w:r>
        <w:r w:rsidR="005823CA" w:rsidRPr="00277EB1">
          <w:rPr>
            <w:rStyle w:val="Hyperlink"/>
            <w:noProof/>
          </w:rPr>
          <w:t>Appendices</w:t>
        </w:r>
        <w:r w:rsidR="005823CA">
          <w:rPr>
            <w:noProof/>
            <w:webHidden/>
          </w:rPr>
          <w:tab/>
        </w:r>
        <w:r w:rsidR="005823CA">
          <w:rPr>
            <w:noProof/>
            <w:webHidden/>
          </w:rPr>
          <w:fldChar w:fldCharType="begin"/>
        </w:r>
        <w:r w:rsidR="005823CA">
          <w:rPr>
            <w:noProof/>
            <w:webHidden/>
          </w:rPr>
          <w:instrText xml:space="preserve"> PAGEREF _Toc512258463 \h </w:instrText>
        </w:r>
        <w:r w:rsidR="005823CA">
          <w:rPr>
            <w:noProof/>
            <w:webHidden/>
          </w:rPr>
        </w:r>
        <w:r w:rsidR="005823CA">
          <w:rPr>
            <w:noProof/>
            <w:webHidden/>
          </w:rPr>
          <w:fldChar w:fldCharType="separate"/>
        </w:r>
        <w:r>
          <w:rPr>
            <w:noProof/>
            <w:webHidden/>
          </w:rPr>
          <w:t>71</w:t>
        </w:r>
        <w:r w:rsidR="005823CA">
          <w:rPr>
            <w:noProof/>
            <w:webHidden/>
          </w:rPr>
          <w:fldChar w:fldCharType="end"/>
        </w:r>
      </w:hyperlink>
    </w:p>
    <w:p w14:paraId="004442DA" w14:textId="77777777" w:rsidR="008C57B0" w:rsidRPr="008C57B0" w:rsidRDefault="00AC42DB" w:rsidP="00C8298B">
      <w:pPr>
        <w:pStyle w:val="TOCHeading"/>
        <w:numPr>
          <w:ilvl w:val="0"/>
          <w:numId w:val="0"/>
        </w:numPr>
        <w:ind w:left="360"/>
      </w:pPr>
      <w:r w:rsidRPr="00C8298B">
        <w:fldChar w:fldCharType="end"/>
      </w:r>
    </w:p>
    <w:p w14:paraId="55C5634F" w14:textId="77777777" w:rsidR="00EF12DA" w:rsidRPr="00F511A0" w:rsidRDefault="00EF12DA" w:rsidP="00FE5D8A">
      <w:pPr>
        <w:spacing w:line="360" w:lineRule="auto"/>
        <w:jc w:val="both"/>
        <w:rPr>
          <w:rFonts w:cs="Arial"/>
        </w:rPr>
      </w:pPr>
    </w:p>
    <w:p w14:paraId="107FBDCC" w14:textId="77777777" w:rsidR="009A570C" w:rsidRPr="00F511A0" w:rsidRDefault="009A570C" w:rsidP="00FE5D8A">
      <w:pPr>
        <w:spacing w:line="360" w:lineRule="auto"/>
        <w:jc w:val="both"/>
        <w:rPr>
          <w:rFonts w:cs="Arial"/>
        </w:rPr>
      </w:pPr>
    </w:p>
    <w:p w14:paraId="0FA0F2C9" w14:textId="77777777" w:rsidR="00187709" w:rsidRDefault="00187709" w:rsidP="00FE5D8A">
      <w:pPr>
        <w:spacing w:line="360" w:lineRule="auto"/>
        <w:jc w:val="both"/>
        <w:rPr>
          <w:rFonts w:cs="Arial"/>
        </w:rPr>
      </w:pPr>
    </w:p>
    <w:p w14:paraId="2C8EBAEC" w14:textId="77777777" w:rsidR="00185184" w:rsidRDefault="00185184" w:rsidP="00FE5D8A">
      <w:pPr>
        <w:spacing w:line="360" w:lineRule="auto"/>
        <w:jc w:val="both"/>
        <w:rPr>
          <w:rFonts w:cs="Arial"/>
        </w:rPr>
      </w:pPr>
    </w:p>
    <w:p w14:paraId="7AA5C885" w14:textId="77777777" w:rsidR="00185184" w:rsidRDefault="00185184" w:rsidP="00FE5D8A">
      <w:pPr>
        <w:spacing w:line="360" w:lineRule="auto"/>
        <w:jc w:val="both"/>
        <w:rPr>
          <w:rFonts w:cs="Arial"/>
        </w:rPr>
      </w:pPr>
    </w:p>
    <w:p w14:paraId="450A9FE2" w14:textId="77777777" w:rsidR="001C0592" w:rsidRDefault="00185184" w:rsidP="00C8298B">
      <w:pPr>
        <w:pStyle w:val="Title"/>
      </w:pPr>
      <w:bookmarkStart w:id="3" w:name="_Toc512258410"/>
      <w:r>
        <w:lastRenderedPageBreak/>
        <w:t>Appendices</w:t>
      </w:r>
      <w:bookmarkEnd w:id="3"/>
      <w:r>
        <w:t xml:space="preserve"> </w:t>
      </w:r>
    </w:p>
    <w:p w14:paraId="43A48DD3" w14:textId="4642F0AC" w:rsidR="00EA3879" w:rsidRDefault="00185184" w:rsidP="00EA3879">
      <w:pPr>
        <w:pStyle w:val="TableofFigures"/>
        <w:tabs>
          <w:tab w:val="right" w:leader="dot" w:pos="8630"/>
        </w:tabs>
        <w:spacing w:line="360" w:lineRule="auto"/>
        <w:rPr>
          <w:rFonts w:asciiTheme="minorHAnsi" w:eastAsiaTheme="minorEastAsia" w:hAnsiTheme="minorHAnsi" w:cstheme="minorBidi"/>
          <w:noProof/>
          <w:szCs w:val="22"/>
        </w:rPr>
      </w:pPr>
      <w:r w:rsidRPr="00185184">
        <w:rPr>
          <w:rFonts w:cs="Arial"/>
          <w:b/>
          <w:bCs/>
          <w:smallCaps/>
          <w:color w:val="000000"/>
          <w:szCs w:val="22"/>
        </w:rPr>
        <w:fldChar w:fldCharType="begin"/>
      </w:r>
      <w:r w:rsidRPr="00185184">
        <w:rPr>
          <w:rFonts w:cs="Arial"/>
          <w:b/>
          <w:bCs/>
          <w:smallCaps/>
          <w:color w:val="000000"/>
          <w:szCs w:val="22"/>
        </w:rPr>
        <w:instrText xml:space="preserve"> TOC \h \z \c "Appendix" </w:instrText>
      </w:r>
      <w:r w:rsidRPr="00185184">
        <w:rPr>
          <w:rFonts w:cs="Arial"/>
          <w:b/>
          <w:bCs/>
          <w:smallCaps/>
          <w:color w:val="000000"/>
          <w:szCs w:val="22"/>
        </w:rPr>
        <w:fldChar w:fldCharType="separate"/>
      </w:r>
      <w:hyperlink w:anchor="_Toc512203902" w:history="1">
        <w:r w:rsidR="00EA3879" w:rsidRPr="00A72A27">
          <w:rPr>
            <w:rStyle w:val="Hyperlink"/>
            <w:noProof/>
          </w:rPr>
          <w:t>Appendix A: Annual quantity of buildings manufactured at Shufflebottom Ltd.</w:t>
        </w:r>
        <w:r w:rsidR="00EA3879">
          <w:rPr>
            <w:noProof/>
            <w:webHidden/>
          </w:rPr>
          <w:tab/>
        </w:r>
        <w:r w:rsidR="00EA3879">
          <w:rPr>
            <w:noProof/>
            <w:webHidden/>
          </w:rPr>
          <w:fldChar w:fldCharType="begin"/>
        </w:r>
        <w:r w:rsidR="00EA3879">
          <w:rPr>
            <w:noProof/>
            <w:webHidden/>
          </w:rPr>
          <w:instrText xml:space="preserve"> PAGEREF _Toc512203902 \h </w:instrText>
        </w:r>
        <w:r w:rsidR="00EA3879">
          <w:rPr>
            <w:noProof/>
            <w:webHidden/>
          </w:rPr>
        </w:r>
        <w:r w:rsidR="00EA3879">
          <w:rPr>
            <w:noProof/>
            <w:webHidden/>
          </w:rPr>
          <w:fldChar w:fldCharType="separate"/>
        </w:r>
        <w:r w:rsidR="009071B9">
          <w:rPr>
            <w:noProof/>
            <w:webHidden/>
          </w:rPr>
          <w:t>71</w:t>
        </w:r>
        <w:r w:rsidR="00EA3879">
          <w:rPr>
            <w:noProof/>
            <w:webHidden/>
          </w:rPr>
          <w:fldChar w:fldCharType="end"/>
        </w:r>
      </w:hyperlink>
    </w:p>
    <w:p w14:paraId="1AE1A0A3" w14:textId="5B54BE2A"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3" w:history="1">
        <w:r w:rsidR="00EA3879" w:rsidRPr="00A72A27">
          <w:rPr>
            <w:rStyle w:val="Hyperlink"/>
            <w:noProof/>
          </w:rPr>
          <w:t>Appendix B: CSC Fastrak load specification and design.</w:t>
        </w:r>
        <w:r w:rsidR="00EA3879">
          <w:rPr>
            <w:noProof/>
            <w:webHidden/>
          </w:rPr>
          <w:tab/>
        </w:r>
        <w:r w:rsidR="00EA3879">
          <w:rPr>
            <w:noProof/>
            <w:webHidden/>
          </w:rPr>
          <w:fldChar w:fldCharType="begin"/>
        </w:r>
        <w:r w:rsidR="00EA3879">
          <w:rPr>
            <w:noProof/>
            <w:webHidden/>
          </w:rPr>
          <w:instrText xml:space="preserve"> PAGEREF _Toc512203903 \h </w:instrText>
        </w:r>
        <w:r w:rsidR="00EA3879">
          <w:rPr>
            <w:noProof/>
            <w:webHidden/>
          </w:rPr>
        </w:r>
        <w:r w:rsidR="00EA3879">
          <w:rPr>
            <w:noProof/>
            <w:webHidden/>
          </w:rPr>
          <w:fldChar w:fldCharType="separate"/>
        </w:r>
        <w:r>
          <w:rPr>
            <w:noProof/>
            <w:webHidden/>
          </w:rPr>
          <w:t>90</w:t>
        </w:r>
        <w:r w:rsidR="00EA3879">
          <w:rPr>
            <w:noProof/>
            <w:webHidden/>
          </w:rPr>
          <w:fldChar w:fldCharType="end"/>
        </w:r>
      </w:hyperlink>
    </w:p>
    <w:p w14:paraId="5CDC3D8B" w14:textId="541DC40A"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4" w:history="1">
        <w:r w:rsidR="00EA3879" w:rsidRPr="00A72A27">
          <w:rPr>
            <w:rStyle w:val="Hyperlink"/>
            <w:noProof/>
          </w:rPr>
          <w:t>Appendix C: Weights and dimensions of carbon steel pipe.</w:t>
        </w:r>
        <w:r w:rsidR="00EA3879">
          <w:rPr>
            <w:noProof/>
            <w:webHidden/>
          </w:rPr>
          <w:tab/>
        </w:r>
        <w:r w:rsidR="00EA3879">
          <w:rPr>
            <w:noProof/>
            <w:webHidden/>
          </w:rPr>
          <w:fldChar w:fldCharType="begin"/>
        </w:r>
        <w:r w:rsidR="00EA3879">
          <w:rPr>
            <w:noProof/>
            <w:webHidden/>
          </w:rPr>
          <w:instrText xml:space="preserve"> PAGEREF _Toc512203904 \h </w:instrText>
        </w:r>
        <w:r w:rsidR="00EA3879">
          <w:rPr>
            <w:noProof/>
            <w:webHidden/>
          </w:rPr>
        </w:r>
        <w:r w:rsidR="00EA3879">
          <w:rPr>
            <w:noProof/>
            <w:webHidden/>
          </w:rPr>
          <w:fldChar w:fldCharType="separate"/>
        </w:r>
        <w:r>
          <w:rPr>
            <w:noProof/>
            <w:webHidden/>
          </w:rPr>
          <w:t>95</w:t>
        </w:r>
        <w:r w:rsidR="00EA3879">
          <w:rPr>
            <w:noProof/>
            <w:webHidden/>
          </w:rPr>
          <w:fldChar w:fldCharType="end"/>
        </w:r>
      </w:hyperlink>
    </w:p>
    <w:p w14:paraId="0831DD68" w14:textId="55867F9F"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5" w:history="1">
        <w:r w:rsidR="00EA3879" w:rsidRPr="00A72A27">
          <w:rPr>
            <w:rStyle w:val="Hyperlink"/>
            <w:noProof/>
          </w:rPr>
          <w:t>Appendix D: Cost of steel CHS per metric tonne purchased by Shufflebottom Ltd.</w:t>
        </w:r>
        <w:r w:rsidR="00EA3879">
          <w:rPr>
            <w:noProof/>
            <w:webHidden/>
          </w:rPr>
          <w:tab/>
        </w:r>
        <w:r w:rsidR="00EA3879">
          <w:rPr>
            <w:noProof/>
            <w:webHidden/>
          </w:rPr>
          <w:fldChar w:fldCharType="begin"/>
        </w:r>
        <w:r w:rsidR="00EA3879">
          <w:rPr>
            <w:noProof/>
            <w:webHidden/>
          </w:rPr>
          <w:instrText xml:space="preserve"> PAGEREF _Toc512203905 \h </w:instrText>
        </w:r>
        <w:r w:rsidR="00EA3879">
          <w:rPr>
            <w:noProof/>
            <w:webHidden/>
          </w:rPr>
        </w:r>
        <w:r w:rsidR="00EA3879">
          <w:rPr>
            <w:noProof/>
            <w:webHidden/>
          </w:rPr>
          <w:fldChar w:fldCharType="separate"/>
        </w:r>
        <w:r>
          <w:rPr>
            <w:noProof/>
            <w:webHidden/>
          </w:rPr>
          <w:t>96</w:t>
        </w:r>
        <w:r w:rsidR="00EA3879">
          <w:rPr>
            <w:noProof/>
            <w:webHidden/>
          </w:rPr>
          <w:fldChar w:fldCharType="end"/>
        </w:r>
      </w:hyperlink>
    </w:p>
    <w:p w14:paraId="7C07A56F" w14:textId="1FFC8D87"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6" w:history="1">
        <w:r w:rsidR="00EA3879" w:rsidRPr="00A72A27">
          <w:rPr>
            <w:rStyle w:val="Hyperlink"/>
            <w:noProof/>
          </w:rPr>
          <w:t>Appendix E: Strength rating based on ratio of potential substitute to existing solid steel brace diameters</w:t>
        </w:r>
        <w:r w:rsidR="00EA3879">
          <w:rPr>
            <w:noProof/>
            <w:webHidden/>
          </w:rPr>
          <w:tab/>
        </w:r>
        <w:r w:rsidR="00EA3879">
          <w:rPr>
            <w:noProof/>
            <w:webHidden/>
          </w:rPr>
          <w:fldChar w:fldCharType="begin"/>
        </w:r>
        <w:r w:rsidR="00EA3879">
          <w:rPr>
            <w:noProof/>
            <w:webHidden/>
          </w:rPr>
          <w:instrText xml:space="preserve"> PAGEREF _Toc512203906 \h </w:instrText>
        </w:r>
        <w:r w:rsidR="00EA3879">
          <w:rPr>
            <w:noProof/>
            <w:webHidden/>
          </w:rPr>
        </w:r>
        <w:r w:rsidR="00EA3879">
          <w:rPr>
            <w:noProof/>
            <w:webHidden/>
          </w:rPr>
          <w:fldChar w:fldCharType="separate"/>
        </w:r>
        <w:r>
          <w:rPr>
            <w:noProof/>
            <w:webHidden/>
          </w:rPr>
          <w:t>97</w:t>
        </w:r>
        <w:r w:rsidR="00EA3879">
          <w:rPr>
            <w:noProof/>
            <w:webHidden/>
          </w:rPr>
          <w:fldChar w:fldCharType="end"/>
        </w:r>
      </w:hyperlink>
    </w:p>
    <w:p w14:paraId="4C629E8A" w14:textId="21C2BD78"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7" w:history="1">
        <w:r w:rsidR="00EA3879" w:rsidRPr="00A72A27">
          <w:rPr>
            <w:rStyle w:val="Hyperlink"/>
            <w:noProof/>
          </w:rPr>
          <w:t>Appendix F: Calculating E and I of potential substitute materials.</w:t>
        </w:r>
        <w:r w:rsidR="00EA3879">
          <w:rPr>
            <w:noProof/>
            <w:webHidden/>
          </w:rPr>
          <w:tab/>
        </w:r>
        <w:r w:rsidR="00EA3879">
          <w:rPr>
            <w:noProof/>
            <w:webHidden/>
          </w:rPr>
          <w:fldChar w:fldCharType="begin"/>
        </w:r>
        <w:r w:rsidR="00EA3879">
          <w:rPr>
            <w:noProof/>
            <w:webHidden/>
          </w:rPr>
          <w:instrText xml:space="preserve"> PAGEREF _Toc512203907 \h </w:instrText>
        </w:r>
        <w:r w:rsidR="00EA3879">
          <w:rPr>
            <w:noProof/>
            <w:webHidden/>
          </w:rPr>
        </w:r>
        <w:r w:rsidR="00EA3879">
          <w:rPr>
            <w:noProof/>
            <w:webHidden/>
          </w:rPr>
          <w:fldChar w:fldCharType="separate"/>
        </w:r>
        <w:r>
          <w:rPr>
            <w:noProof/>
            <w:webHidden/>
          </w:rPr>
          <w:t>98</w:t>
        </w:r>
        <w:r w:rsidR="00EA3879">
          <w:rPr>
            <w:noProof/>
            <w:webHidden/>
          </w:rPr>
          <w:fldChar w:fldCharType="end"/>
        </w:r>
      </w:hyperlink>
    </w:p>
    <w:p w14:paraId="7E6900DA" w14:textId="4EA13092"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8" w:history="1">
        <w:r w:rsidR="00EA3879" w:rsidRPr="00A72A27">
          <w:rPr>
            <w:rStyle w:val="Hyperlink"/>
            <w:noProof/>
          </w:rPr>
          <w:t>Appendix G: Calculated wall thickness of Al-alloy and polymer tubes</w:t>
        </w:r>
        <w:r w:rsidR="00EA3879">
          <w:rPr>
            <w:noProof/>
            <w:webHidden/>
          </w:rPr>
          <w:tab/>
        </w:r>
        <w:r w:rsidR="00EA3879">
          <w:rPr>
            <w:noProof/>
            <w:webHidden/>
          </w:rPr>
          <w:fldChar w:fldCharType="begin"/>
        </w:r>
        <w:r w:rsidR="00EA3879">
          <w:rPr>
            <w:noProof/>
            <w:webHidden/>
          </w:rPr>
          <w:instrText xml:space="preserve"> PAGEREF _Toc512203908 \h </w:instrText>
        </w:r>
        <w:r w:rsidR="00EA3879">
          <w:rPr>
            <w:noProof/>
            <w:webHidden/>
          </w:rPr>
        </w:r>
        <w:r w:rsidR="00EA3879">
          <w:rPr>
            <w:noProof/>
            <w:webHidden/>
          </w:rPr>
          <w:fldChar w:fldCharType="separate"/>
        </w:r>
        <w:r>
          <w:rPr>
            <w:noProof/>
            <w:webHidden/>
          </w:rPr>
          <w:t>99</w:t>
        </w:r>
        <w:r w:rsidR="00EA3879">
          <w:rPr>
            <w:noProof/>
            <w:webHidden/>
          </w:rPr>
          <w:fldChar w:fldCharType="end"/>
        </w:r>
      </w:hyperlink>
    </w:p>
    <w:p w14:paraId="1D529A8B" w14:textId="2D3E3634" w:rsidR="00EA3879" w:rsidRDefault="009071B9" w:rsidP="00EA3879">
      <w:pPr>
        <w:pStyle w:val="TableofFigures"/>
        <w:tabs>
          <w:tab w:val="right" w:leader="dot" w:pos="8630"/>
        </w:tabs>
        <w:spacing w:line="360" w:lineRule="auto"/>
        <w:rPr>
          <w:rFonts w:asciiTheme="minorHAnsi" w:eastAsiaTheme="minorEastAsia" w:hAnsiTheme="minorHAnsi" w:cstheme="minorBidi"/>
          <w:noProof/>
          <w:szCs w:val="22"/>
        </w:rPr>
      </w:pPr>
      <w:hyperlink w:anchor="_Toc512203909" w:history="1">
        <w:r w:rsidR="00EA3879" w:rsidRPr="00A72A27">
          <w:rPr>
            <w:rStyle w:val="Hyperlink"/>
            <w:noProof/>
          </w:rPr>
          <w:t>Appendix H: Standard polymer pipe dimensions.</w:t>
        </w:r>
        <w:r w:rsidR="00EA3879">
          <w:rPr>
            <w:noProof/>
            <w:webHidden/>
          </w:rPr>
          <w:tab/>
        </w:r>
        <w:r w:rsidR="00EA3879">
          <w:rPr>
            <w:noProof/>
            <w:webHidden/>
          </w:rPr>
          <w:fldChar w:fldCharType="begin"/>
        </w:r>
        <w:r w:rsidR="00EA3879">
          <w:rPr>
            <w:noProof/>
            <w:webHidden/>
          </w:rPr>
          <w:instrText xml:space="preserve"> PAGEREF _Toc512203909 \h </w:instrText>
        </w:r>
        <w:r w:rsidR="00EA3879">
          <w:rPr>
            <w:noProof/>
            <w:webHidden/>
          </w:rPr>
        </w:r>
        <w:r w:rsidR="00EA3879">
          <w:rPr>
            <w:noProof/>
            <w:webHidden/>
          </w:rPr>
          <w:fldChar w:fldCharType="separate"/>
        </w:r>
        <w:r>
          <w:rPr>
            <w:noProof/>
            <w:webHidden/>
          </w:rPr>
          <w:t>100</w:t>
        </w:r>
        <w:r w:rsidR="00EA3879">
          <w:rPr>
            <w:noProof/>
            <w:webHidden/>
          </w:rPr>
          <w:fldChar w:fldCharType="end"/>
        </w:r>
      </w:hyperlink>
    </w:p>
    <w:p w14:paraId="04FF76FB" w14:textId="77777777" w:rsidR="007536B3" w:rsidRPr="00185184" w:rsidRDefault="00185184" w:rsidP="00EA3879">
      <w:pPr>
        <w:spacing w:line="360" w:lineRule="auto"/>
        <w:rPr>
          <w:rFonts w:cs="Arial"/>
          <w:szCs w:val="22"/>
        </w:rPr>
      </w:pPr>
      <w:r w:rsidRPr="00185184">
        <w:rPr>
          <w:rFonts w:cs="Arial"/>
          <w:b/>
          <w:bCs/>
          <w:smallCaps/>
          <w:color w:val="000000"/>
          <w:szCs w:val="22"/>
        </w:rPr>
        <w:fldChar w:fldCharType="end"/>
      </w:r>
      <w:r w:rsidRPr="00185184">
        <w:rPr>
          <w:rFonts w:cs="Arial"/>
          <w:szCs w:val="22"/>
        </w:rPr>
        <w:t xml:space="preserve"> </w:t>
      </w:r>
    </w:p>
    <w:p w14:paraId="57841C4D" w14:textId="77777777" w:rsidR="007536B3" w:rsidRPr="00145F45" w:rsidRDefault="007536B3" w:rsidP="00C25D77">
      <w:pPr>
        <w:spacing w:line="360" w:lineRule="auto"/>
        <w:rPr>
          <w:rFonts w:cs="Arial"/>
        </w:rPr>
      </w:pPr>
    </w:p>
    <w:p w14:paraId="023E9AC1" w14:textId="77777777" w:rsidR="007536B3" w:rsidRPr="00145F45" w:rsidRDefault="007536B3" w:rsidP="00145F45">
      <w:pPr>
        <w:spacing w:line="360" w:lineRule="auto"/>
        <w:rPr>
          <w:rFonts w:cs="Arial"/>
        </w:rPr>
      </w:pPr>
    </w:p>
    <w:p w14:paraId="36C39D5B" w14:textId="77777777" w:rsidR="007536B3" w:rsidRPr="00145F45" w:rsidRDefault="007536B3" w:rsidP="00145F45">
      <w:pPr>
        <w:spacing w:line="360" w:lineRule="auto"/>
        <w:rPr>
          <w:rFonts w:cs="Arial"/>
        </w:rPr>
      </w:pPr>
    </w:p>
    <w:p w14:paraId="09786B3B" w14:textId="77777777" w:rsidR="007536B3" w:rsidRPr="00145F45" w:rsidRDefault="007536B3" w:rsidP="00145F45">
      <w:pPr>
        <w:spacing w:line="360" w:lineRule="auto"/>
        <w:rPr>
          <w:rFonts w:cs="Arial"/>
        </w:rPr>
      </w:pPr>
    </w:p>
    <w:p w14:paraId="6BB65F44" w14:textId="77777777" w:rsidR="007536B3" w:rsidRPr="00145F45" w:rsidRDefault="007536B3" w:rsidP="00145F45">
      <w:pPr>
        <w:spacing w:line="360" w:lineRule="auto"/>
        <w:rPr>
          <w:rFonts w:cs="Arial"/>
        </w:rPr>
      </w:pPr>
    </w:p>
    <w:p w14:paraId="4E71B3AE" w14:textId="77777777" w:rsidR="00880DC3" w:rsidRPr="00145F45" w:rsidRDefault="00880DC3" w:rsidP="00145F45">
      <w:pPr>
        <w:spacing w:line="360" w:lineRule="auto"/>
        <w:rPr>
          <w:rFonts w:cs="Arial"/>
        </w:rPr>
      </w:pPr>
    </w:p>
    <w:p w14:paraId="7B06FD56" w14:textId="77777777" w:rsidR="007536B3" w:rsidRPr="00145F45" w:rsidRDefault="007536B3" w:rsidP="00145F45">
      <w:pPr>
        <w:spacing w:line="360" w:lineRule="auto"/>
        <w:rPr>
          <w:rFonts w:cs="Arial"/>
        </w:rPr>
      </w:pPr>
    </w:p>
    <w:p w14:paraId="5631D85B" w14:textId="77777777" w:rsidR="007536B3" w:rsidRPr="00145F45" w:rsidRDefault="007536B3" w:rsidP="00145F45">
      <w:pPr>
        <w:spacing w:line="360" w:lineRule="auto"/>
        <w:rPr>
          <w:rFonts w:cs="Arial"/>
        </w:rPr>
      </w:pPr>
    </w:p>
    <w:p w14:paraId="51460EAC" w14:textId="77777777" w:rsidR="007536B3" w:rsidRPr="00145F45" w:rsidRDefault="007536B3" w:rsidP="00145F45">
      <w:pPr>
        <w:spacing w:line="360" w:lineRule="auto"/>
        <w:rPr>
          <w:rFonts w:cs="Arial"/>
        </w:rPr>
      </w:pPr>
    </w:p>
    <w:p w14:paraId="07ADC0BE" w14:textId="77777777" w:rsidR="007536B3" w:rsidRPr="00145F45" w:rsidRDefault="007536B3" w:rsidP="00145F45">
      <w:pPr>
        <w:spacing w:line="360" w:lineRule="auto"/>
        <w:rPr>
          <w:rFonts w:cs="Arial"/>
        </w:rPr>
      </w:pPr>
    </w:p>
    <w:p w14:paraId="2FC7EDD9" w14:textId="77777777" w:rsidR="007536B3" w:rsidRPr="00145F45" w:rsidRDefault="007536B3" w:rsidP="00145F45">
      <w:pPr>
        <w:spacing w:line="360" w:lineRule="auto"/>
        <w:rPr>
          <w:rFonts w:cs="Arial"/>
        </w:rPr>
      </w:pPr>
    </w:p>
    <w:p w14:paraId="23FC79D9" w14:textId="77777777" w:rsidR="007536B3" w:rsidRPr="00145F45" w:rsidRDefault="007536B3" w:rsidP="00145F45">
      <w:pPr>
        <w:spacing w:line="360" w:lineRule="auto"/>
        <w:rPr>
          <w:rFonts w:cs="Arial"/>
        </w:rPr>
      </w:pPr>
    </w:p>
    <w:p w14:paraId="27DB2F68" w14:textId="77777777" w:rsidR="007536B3" w:rsidRPr="00145F45" w:rsidRDefault="007536B3" w:rsidP="00145F45">
      <w:pPr>
        <w:spacing w:line="360" w:lineRule="auto"/>
        <w:rPr>
          <w:rFonts w:cs="Arial"/>
        </w:rPr>
      </w:pPr>
    </w:p>
    <w:p w14:paraId="1EB67DC1" w14:textId="77777777" w:rsidR="007536B3" w:rsidRDefault="007536B3" w:rsidP="00145F45">
      <w:pPr>
        <w:spacing w:line="360" w:lineRule="auto"/>
        <w:rPr>
          <w:rFonts w:cs="Arial"/>
        </w:rPr>
      </w:pPr>
    </w:p>
    <w:p w14:paraId="5A0307D7" w14:textId="77777777" w:rsidR="001F5D9C" w:rsidRPr="00145F45" w:rsidRDefault="001F5D9C" w:rsidP="00145F45">
      <w:pPr>
        <w:spacing w:line="360" w:lineRule="auto"/>
        <w:rPr>
          <w:rFonts w:cs="Arial"/>
        </w:rPr>
      </w:pPr>
    </w:p>
    <w:p w14:paraId="41509BD2" w14:textId="77777777" w:rsidR="00195F97" w:rsidRPr="0009357B" w:rsidRDefault="003C723A" w:rsidP="00C8298B">
      <w:pPr>
        <w:pStyle w:val="Title"/>
      </w:pPr>
      <w:bookmarkStart w:id="4" w:name="_Toc512258411"/>
      <w:r w:rsidRPr="0009357B">
        <w:lastRenderedPageBreak/>
        <w:t xml:space="preserve">List </w:t>
      </w:r>
      <w:r w:rsidR="008F21B1" w:rsidRPr="0009357B">
        <w:t>of F</w:t>
      </w:r>
      <w:r w:rsidR="003E0611" w:rsidRPr="0009357B">
        <w:t>igures</w:t>
      </w:r>
      <w:bookmarkEnd w:id="4"/>
    </w:p>
    <w:p w14:paraId="4C76A386" w14:textId="3C193B40" w:rsidR="00203A27" w:rsidRDefault="002C4A03" w:rsidP="00203A27">
      <w:pPr>
        <w:pStyle w:val="TableofFigures"/>
        <w:tabs>
          <w:tab w:val="right" w:leader="dot" w:pos="8630"/>
        </w:tabs>
        <w:spacing w:line="360" w:lineRule="auto"/>
        <w:rPr>
          <w:rFonts w:asciiTheme="minorHAnsi" w:eastAsiaTheme="minorEastAsia" w:hAnsiTheme="minorHAnsi" w:cstheme="minorBidi"/>
          <w:noProof/>
          <w:szCs w:val="22"/>
        </w:rPr>
      </w:pPr>
      <w:r w:rsidRPr="005E73C7">
        <w:rPr>
          <w:rFonts w:cs="Arial"/>
        </w:rPr>
        <w:fldChar w:fldCharType="begin"/>
      </w:r>
      <w:r w:rsidRPr="005E73C7">
        <w:rPr>
          <w:rFonts w:cs="Arial"/>
        </w:rPr>
        <w:instrText xml:space="preserve"> TOC \h \z \c "Figure" </w:instrText>
      </w:r>
      <w:r w:rsidRPr="005E73C7">
        <w:rPr>
          <w:rFonts w:cs="Arial"/>
        </w:rPr>
        <w:fldChar w:fldCharType="separate"/>
      </w:r>
      <w:hyperlink w:anchor="_Toc512203322" w:history="1">
        <w:r w:rsidR="00203A27" w:rsidRPr="00D511F6">
          <w:rPr>
            <w:rStyle w:val="Hyperlink"/>
            <w:rFonts w:cs="Arial"/>
            <w:noProof/>
          </w:rPr>
          <w:t>Figure 1: Single-span symmetrical portal frame</w:t>
        </w:r>
        <w:r w:rsidR="00203A27">
          <w:rPr>
            <w:noProof/>
            <w:webHidden/>
          </w:rPr>
          <w:tab/>
        </w:r>
        <w:r w:rsidR="00203A27">
          <w:rPr>
            <w:noProof/>
            <w:webHidden/>
          </w:rPr>
          <w:fldChar w:fldCharType="begin"/>
        </w:r>
        <w:r w:rsidR="00203A27">
          <w:rPr>
            <w:noProof/>
            <w:webHidden/>
          </w:rPr>
          <w:instrText xml:space="preserve"> PAGEREF _Toc512203322 \h </w:instrText>
        </w:r>
        <w:r w:rsidR="00203A27">
          <w:rPr>
            <w:noProof/>
            <w:webHidden/>
          </w:rPr>
        </w:r>
        <w:r w:rsidR="00203A27">
          <w:rPr>
            <w:noProof/>
            <w:webHidden/>
          </w:rPr>
          <w:fldChar w:fldCharType="separate"/>
        </w:r>
        <w:r w:rsidR="009071B9">
          <w:rPr>
            <w:noProof/>
            <w:webHidden/>
          </w:rPr>
          <w:t>3</w:t>
        </w:r>
        <w:r w:rsidR="00203A27">
          <w:rPr>
            <w:noProof/>
            <w:webHidden/>
          </w:rPr>
          <w:fldChar w:fldCharType="end"/>
        </w:r>
      </w:hyperlink>
    </w:p>
    <w:p w14:paraId="7E6C3C85" w14:textId="19EEBFF7"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23" w:history="1">
        <w:r w:rsidR="00203A27" w:rsidRPr="00D511F6">
          <w:rPr>
            <w:rStyle w:val="Hyperlink"/>
            <w:noProof/>
          </w:rPr>
          <w:t>Figure 2: Principal components of a portal frame building.</w:t>
        </w:r>
        <w:r w:rsidR="00203A27">
          <w:rPr>
            <w:noProof/>
            <w:webHidden/>
          </w:rPr>
          <w:tab/>
        </w:r>
        <w:r w:rsidR="00203A27">
          <w:rPr>
            <w:noProof/>
            <w:webHidden/>
          </w:rPr>
          <w:fldChar w:fldCharType="begin"/>
        </w:r>
        <w:r w:rsidR="00203A27">
          <w:rPr>
            <w:noProof/>
            <w:webHidden/>
          </w:rPr>
          <w:instrText xml:space="preserve"> PAGEREF _Toc512203323 \h </w:instrText>
        </w:r>
        <w:r w:rsidR="00203A27">
          <w:rPr>
            <w:noProof/>
            <w:webHidden/>
          </w:rPr>
        </w:r>
        <w:r w:rsidR="00203A27">
          <w:rPr>
            <w:noProof/>
            <w:webHidden/>
          </w:rPr>
          <w:fldChar w:fldCharType="separate"/>
        </w:r>
        <w:r>
          <w:rPr>
            <w:noProof/>
            <w:webHidden/>
          </w:rPr>
          <w:t>4</w:t>
        </w:r>
        <w:r w:rsidR="00203A27">
          <w:rPr>
            <w:noProof/>
            <w:webHidden/>
          </w:rPr>
          <w:fldChar w:fldCharType="end"/>
        </w:r>
      </w:hyperlink>
    </w:p>
    <w:p w14:paraId="195AA94A" w14:textId="7EDEE840"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r:id="rId10" w:anchor="_Toc512203324" w:history="1">
        <w:r w:rsidR="00203A27" w:rsidRPr="00D511F6">
          <w:rPr>
            <w:rStyle w:val="Hyperlink"/>
            <w:noProof/>
          </w:rPr>
          <w:t>Figure 3: Vertech bridge Scotland</w:t>
        </w:r>
        <w:r w:rsidR="00203A27">
          <w:rPr>
            <w:noProof/>
            <w:webHidden/>
          </w:rPr>
          <w:tab/>
        </w:r>
        <w:r w:rsidR="00203A27">
          <w:rPr>
            <w:noProof/>
            <w:webHidden/>
          </w:rPr>
          <w:fldChar w:fldCharType="begin"/>
        </w:r>
        <w:r w:rsidR="00203A27">
          <w:rPr>
            <w:noProof/>
            <w:webHidden/>
          </w:rPr>
          <w:instrText xml:space="preserve"> PAGEREF _Toc512203324 \h </w:instrText>
        </w:r>
        <w:r w:rsidR="00203A27">
          <w:rPr>
            <w:noProof/>
            <w:webHidden/>
          </w:rPr>
        </w:r>
        <w:r w:rsidR="00203A27">
          <w:rPr>
            <w:noProof/>
            <w:webHidden/>
          </w:rPr>
          <w:fldChar w:fldCharType="separate"/>
        </w:r>
        <w:r>
          <w:rPr>
            <w:noProof/>
            <w:webHidden/>
          </w:rPr>
          <w:t>10</w:t>
        </w:r>
        <w:r w:rsidR="00203A27">
          <w:rPr>
            <w:noProof/>
            <w:webHidden/>
          </w:rPr>
          <w:fldChar w:fldCharType="end"/>
        </w:r>
      </w:hyperlink>
    </w:p>
    <w:p w14:paraId="461D2FCF" w14:textId="0FEFDA96"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25" w:history="1">
        <w:r w:rsidR="00203A27" w:rsidRPr="00D511F6">
          <w:rPr>
            <w:rStyle w:val="Hyperlink"/>
            <w:noProof/>
          </w:rPr>
          <w:t>Figure 4: Flow chart of iron steel making process.</w:t>
        </w:r>
        <w:r w:rsidR="00203A27">
          <w:rPr>
            <w:noProof/>
            <w:webHidden/>
          </w:rPr>
          <w:tab/>
        </w:r>
        <w:r w:rsidR="00203A27">
          <w:rPr>
            <w:noProof/>
            <w:webHidden/>
          </w:rPr>
          <w:fldChar w:fldCharType="begin"/>
        </w:r>
        <w:r w:rsidR="00203A27">
          <w:rPr>
            <w:noProof/>
            <w:webHidden/>
          </w:rPr>
          <w:instrText xml:space="preserve"> PAGEREF _Toc512203325 \h </w:instrText>
        </w:r>
        <w:r w:rsidR="00203A27">
          <w:rPr>
            <w:noProof/>
            <w:webHidden/>
          </w:rPr>
        </w:r>
        <w:r w:rsidR="00203A27">
          <w:rPr>
            <w:noProof/>
            <w:webHidden/>
          </w:rPr>
          <w:fldChar w:fldCharType="separate"/>
        </w:r>
        <w:r>
          <w:rPr>
            <w:noProof/>
            <w:webHidden/>
          </w:rPr>
          <w:t>12</w:t>
        </w:r>
        <w:r w:rsidR="00203A27">
          <w:rPr>
            <w:noProof/>
            <w:webHidden/>
          </w:rPr>
          <w:fldChar w:fldCharType="end"/>
        </w:r>
      </w:hyperlink>
    </w:p>
    <w:p w14:paraId="68BFED51" w14:textId="6BE02ACA"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26" w:history="1">
        <w:r w:rsidR="00203A27" w:rsidRPr="00D511F6">
          <w:rPr>
            <w:rStyle w:val="Hyperlink"/>
            <w:noProof/>
          </w:rPr>
          <w:t>Figure 5: Production flow chart of brace manufacture</w:t>
        </w:r>
        <w:r w:rsidR="00203A27">
          <w:rPr>
            <w:noProof/>
            <w:webHidden/>
          </w:rPr>
          <w:tab/>
        </w:r>
        <w:r w:rsidR="00203A27">
          <w:rPr>
            <w:noProof/>
            <w:webHidden/>
          </w:rPr>
          <w:fldChar w:fldCharType="begin"/>
        </w:r>
        <w:r w:rsidR="00203A27">
          <w:rPr>
            <w:noProof/>
            <w:webHidden/>
          </w:rPr>
          <w:instrText xml:space="preserve"> PAGEREF _Toc512203326 \h </w:instrText>
        </w:r>
        <w:r w:rsidR="00203A27">
          <w:rPr>
            <w:noProof/>
            <w:webHidden/>
          </w:rPr>
        </w:r>
        <w:r w:rsidR="00203A27">
          <w:rPr>
            <w:noProof/>
            <w:webHidden/>
          </w:rPr>
          <w:fldChar w:fldCharType="separate"/>
        </w:r>
        <w:r>
          <w:rPr>
            <w:noProof/>
            <w:webHidden/>
          </w:rPr>
          <w:t>14</w:t>
        </w:r>
        <w:r w:rsidR="00203A27">
          <w:rPr>
            <w:noProof/>
            <w:webHidden/>
          </w:rPr>
          <w:fldChar w:fldCharType="end"/>
        </w:r>
      </w:hyperlink>
    </w:p>
    <w:p w14:paraId="26002374" w14:textId="6DFF9888"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r:id="rId11" w:anchor="_Toc512203327" w:history="1">
        <w:r w:rsidR="00203A27" w:rsidRPr="00D511F6">
          <w:rPr>
            <w:rStyle w:val="Hyperlink"/>
            <w:noProof/>
          </w:rPr>
          <w:t>Figure 6: Example of abrasive shot.</w:t>
        </w:r>
        <w:r w:rsidR="00203A27">
          <w:rPr>
            <w:noProof/>
            <w:webHidden/>
          </w:rPr>
          <w:tab/>
        </w:r>
        <w:r w:rsidR="00203A27">
          <w:rPr>
            <w:noProof/>
            <w:webHidden/>
          </w:rPr>
          <w:fldChar w:fldCharType="begin"/>
        </w:r>
        <w:r w:rsidR="00203A27">
          <w:rPr>
            <w:noProof/>
            <w:webHidden/>
          </w:rPr>
          <w:instrText xml:space="preserve"> PAGEREF _Toc512203327 \h </w:instrText>
        </w:r>
        <w:r w:rsidR="00203A27">
          <w:rPr>
            <w:noProof/>
            <w:webHidden/>
          </w:rPr>
        </w:r>
        <w:r w:rsidR="00203A27">
          <w:rPr>
            <w:noProof/>
            <w:webHidden/>
          </w:rPr>
          <w:fldChar w:fldCharType="separate"/>
        </w:r>
        <w:r>
          <w:rPr>
            <w:noProof/>
            <w:webHidden/>
          </w:rPr>
          <w:t>15</w:t>
        </w:r>
        <w:r w:rsidR="00203A27">
          <w:rPr>
            <w:noProof/>
            <w:webHidden/>
          </w:rPr>
          <w:fldChar w:fldCharType="end"/>
        </w:r>
      </w:hyperlink>
    </w:p>
    <w:p w14:paraId="6E5CE99C" w14:textId="5F385964"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28" w:history="1">
        <w:r w:rsidR="00203A27" w:rsidRPr="00D511F6">
          <w:rPr>
            <w:rStyle w:val="Hyperlink"/>
            <w:rFonts w:cs="Arial"/>
            <w:noProof/>
          </w:rPr>
          <w:t>Figure 7: Non-fatal injuries by most common accident kinds within manufacturing.</w:t>
        </w:r>
        <w:r w:rsidR="00203A27">
          <w:rPr>
            <w:noProof/>
            <w:webHidden/>
          </w:rPr>
          <w:tab/>
        </w:r>
        <w:r w:rsidR="00203A27">
          <w:rPr>
            <w:noProof/>
            <w:webHidden/>
          </w:rPr>
          <w:fldChar w:fldCharType="begin"/>
        </w:r>
        <w:r w:rsidR="00203A27">
          <w:rPr>
            <w:noProof/>
            <w:webHidden/>
          </w:rPr>
          <w:instrText xml:space="preserve"> PAGEREF _Toc512203328 \h </w:instrText>
        </w:r>
        <w:r w:rsidR="00203A27">
          <w:rPr>
            <w:noProof/>
            <w:webHidden/>
          </w:rPr>
        </w:r>
        <w:r w:rsidR="00203A27">
          <w:rPr>
            <w:noProof/>
            <w:webHidden/>
          </w:rPr>
          <w:fldChar w:fldCharType="separate"/>
        </w:r>
        <w:r>
          <w:rPr>
            <w:noProof/>
            <w:webHidden/>
          </w:rPr>
          <w:t>18</w:t>
        </w:r>
        <w:r w:rsidR="00203A27">
          <w:rPr>
            <w:noProof/>
            <w:webHidden/>
          </w:rPr>
          <w:fldChar w:fldCharType="end"/>
        </w:r>
      </w:hyperlink>
    </w:p>
    <w:p w14:paraId="7D7B0905" w14:textId="5D1FE8A4"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r:id="rId12" w:anchor="_Toc512203329" w:history="1">
        <w:r w:rsidR="00203A27" w:rsidRPr="00D511F6">
          <w:rPr>
            <w:rStyle w:val="Hyperlink"/>
            <w:noProof/>
          </w:rPr>
          <w:t>Figure 8: Location of the case study</w:t>
        </w:r>
        <w:r w:rsidR="00203A27">
          <w:rPr>
            <w:noProof/>
            <w:webHidden/>
          </w:rPr>
          <w:tab/>
        </w:r>
        <w:r w:rsidR="00203A27">
          <w:rPr>
            <w:noProof/>
            <w:webHidden/>
          </w:rPr>
          <w:fldChar w:fldCharType="begin"/>
        </w:r>
        <w:r w:rsidR="00203A27">
          <w:rPr>
            <w:noProof/>
            <w:webHidden/>
          </w:rPr>
          <w:instrText xml:space="preserve"> PAGEREF _Toc512203329 \h </w:instrText>
        </w:r>
        <w:r w:rsidR="00203A27">
          <w:rPr>
            <w:noProof/>
            <w:webHidden/>
          </w:rPr>
        </w:r>
        <w:r w:rsidR="00203A27">
          <w:rPr>
            <w:noProof/>
            <w:webHidden/>
          </w:rPr>
          <w:fldChar w:fldCharType="separate"/>
        </w:r>
        <w:r>
          <w:rPr>
            <w:noProof/>
            <w:webHidden/>
          </w:rPr>
          <w:t>22</w:t>
        </w:r>
        <w:r w:rsidR="00203A27">
          <w:rPr>
            <w:noProof/>
            <w:webHidden/>
          </w:rPr>
          <w:fldChar w:fldCharType="end"/>
        </w:r>
      </w:hyperlink>
    </w:p>
    <w:p w14:paraId="7415EEB0" w14:textId="49EDDEE8"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30" w:history="1">
        <w:r w:rsidR="00203A27" w:rsidRPr="00D511F6">
          <w:rPr>
            <w:rStyle w:val="Hyperlink"/>
            <w:noProof/>
          </w:rPr>
          <w:t>Figure 9: Case study construction</w:t>
        </w:r>
        <w:r w:rsidR="00203A27">
          <w:rPr>
            <w:noProof/>
            <w:webHidden/>
          </w:rPr>
          <w:tab/>
        </w:r>
        <w:r w:rsidR="00203A27">
          <w:rPr>
            <w:noProof/>
            <w:webHidden/>
          </w:rPr>
          <w:fldChar w:fldCharType="begin"/>
        </w:r>
        <w:r w:rsidR="00203A27">
          <w:rPr>
            <w:noProof/>
            <w:webHidden/>
          </w:rPr>
          <w:instrText xml:space="preserve"> PAGEREF _Toc512203330 \h </w:instrText>
        </w:r>
        <w:r w:rsidR="00203A27">
          <w:rPr>
            <w:noProof/>
            <w:webHidden/>
          </w:rPr>
        </w:r>
        <w:r w:rsidR="00203A27">
          <w:rPr>
            <w:noProof/>
            <w:webHidden/>
          </w:rPr>
          <w:fldChar w:fldCharType="separate"/>
        </w:r>
        <w:r>
          <w:rPr>
            <w:noProof/>
            <w:webHidden/>
          </w:rPr>
          <w:t>22</w:t>
        </w:r>
        <w:r w:rsidR="00203A27">
          <w:rPr>
            <w:noProof/>
            <w:webHidden/>
          </w:rPr>
          <w:fldChar w:fldCharType="end"/>
        </w:r>
      </w:hyperlink>
    </w:p>
    <w:p w14:paraId="0872C91B" w14:textId="5639396B"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r:id="rId13" w:anchor="_Toc512203331" w:history="1">
        <w:r w:rsidR="00203A27" w:rsidRPr="00D511F6">
          <w:rPr>
            <w:rStyle w:val="Hyperlink"/>
            <w:noProof/>
          </w:rPr>
          <w:t>Figure 10: Utilisation ratio visualisation from the load cases in Table 3.</w:t>
        </w:r>
        <w:r w:rsidR="00203A27">
          <w:rPr>
            <w:noProof/>
            <w:webHidden/>
          </w:rPr>
          <w:tab/>
        </w:r>
        <w:r w:rsidR="00203A27">
          <w:rPr>
            <w:noProof/>
            <w:webHidden/>
          </w:rPr>
          <w:fldChar w:fldCharType="begin"/>
        </w:r>
        <w:r w:rsidR="00203A27">
          <w:rPr>
            <w:noProof/>
            <w:webHidden/>
          </w:rPr>
          <w:instrText xml:space="preserve"> PAGEREF _Toc512203331 \h </w:instrText>
        </w:r>
        <w:r w:rsidR="00203A27">
          <w:rPr>
            <w:noProof/>
            <w:webHidden/>
          </w:rPr>
        </w:r>
        <w:r w:rsidR="00203A27">
          <w:rPr>
            <w:noProof/>
            <w:webHidden/>
          </w:rPr>
          <w:fldChar w:fldCharType="separate"/>
        </w:r>
        <w:r>
          <w:rPr>
            <w:noProof/>
            <w:webHidden/>
          </w:rPr>
          <w:t>27</w:t>
        </w:r>
        <w:r w:rsidR="00203A27">
          <w:rPr>
            <w:noProof/>
            <w:webHidden/>
          </w:rPr>
          <w:fldChar w:fldCharType="end"/>
        </w:r>
      </w:hyperlink>
    </w:p>
    <w:p w14:paraId="3699CB54" w14:textId="3751B17F"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32" w:history="1">
        <w:r w:rsidR="00203A27" w:rsidRPr="00D511F6">
          <w:rPr>
            <w:rStyle w:val="Hyperlink"/>
            <w:noProof/>
          </w:rPr>
          <w:t>Figure 11: FEA of steel member in Solidworks™ to validate hand calculations.</w:t>
        </w:r>
        <w:r w:rsidR="00203A27">
          <w:rPr>
            <w:noProof/>
            <w:webHidden/>
          </w:rPr>
          <w:tab/>
        </w:r>
        <w:r w:rsidR="00203A27">
          <w:rPr>
            <w:noProof/>
            <w:webHidden/>
          </w:rPr>
          <w:fldChar w:fldCharType="begin"/>
        </w:r>
        <w:r w:rsidR="00203A27">
          <w:rPr>
            <w:noProof/>
            <w:webHidden/>
          </w:rPr>
          <w:instrText xml:space="preserve"> PAGEREF _Toc512203332 \h </w:instrText>
        </w:r>
        <w:r w:rsidR="00203A27">
          <w:rPr>
            <w:noProof/>
            <w:webHidden/>
          </w:rPr>
        </w:r>
        <w:r w:rsidR="00203A27">
          <w:rPr>
            <w:noProof/>
            <w:webHidden/>
          </w:rPr>
          <w:fldChar w:fldCharType="separate"/>
        </w:r>
        <w:r>
          <w:rPr>
            <w:noProof/>
            <w:webHidden/>
          </w:rPr>
          <w:t>32</w:t>
        </w:r>
        <w:r w:rsidR="00203A27">
          <w:rPr>
            <w:noProof/>
            <w:webHidden/>
          </w:rPr>
          <w:fldChar w:fldCharType="end"/>
        </w:r>
      </w:hyperlink>
    </w:p>
    <w:p w14:paraId="451A2A09" w14:textId="7E7F842E"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33" w:history="1">
        <w:r w:rsidR="00203A27" w:rsidRPr="00D511F6">
          <w:rPr>
            <w:rStyle w:val="Hyperlink"/>
            <w:noProof/>
          </w:rPr>
          <w:t>Figure 12: Critical force V Brace Slenderness Ratio.</w:t>
        </w:r>
        <w:r w:rsidR="00203A27">
          <w:rPr>
            <w:noProof/>
            <w:webHidden/>
          </w:rPr>
          <w:tab/>
        </w:r>
        <w:r w:rsidR="00203A27">
          <w:rPr>
            <w:noProof/>
            <w:webHidden/>
          </w:rPr>
          <w:fldChar w:fldCharType="begin"/>
        </w:r>
        <w:r w:rsidR="00203A27">
          <w:rPr>
            <w:noProof/>
            <w:webHidden/>
          </w:rPr>
          <w:instrText xml:space="preserve"> PAGEREF _Toc512203333 \h </w:instrText>
        </w:r>
        <w:r w:rsidR="00203A27">
          <w:rPr>
            <w:noProof/>
            <w:webHidden/>
          </w:rPr>
        </w:r>
        <w:r w:rsidR="00203A27">
          <w:rPr>
            <w:noProof/>
            <w:webHidden/>
          </w:rPr>
          <w:fldChar w:fldCharType="separate"/>
        </w:r>
        <w:r>
          <w:rPr>
            <w:noProof/>
            <w:webHidden/>
          </w:rPr>
          <w:t>33</w:t>
        </w:r>
        <w:r w:rsidR="00203A27">
          <w:rPr>
            <w:noProof/>
            <w:webHidden/>
          </w:rPr>
          <w:fldChar w:fldCharType="end"/>
        </w:r>
      </w:hyperlink>
    </w:p>
    <w:p w14:paraId="17CB70EA" w14:textId="5630ADA3"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334" w:history="1">
        <w:r w:rsidR="00203A27" w:rsidRPr="00D511F6">
          <w:rPr>
            <w:rStyle w:val="Hyperlink"/>
            <w:noProof/>
          </w:rPr>
          <w:t>Figure 13: Critical Force V Brace Slenderness Ratio</w:t>
        </w:r>
        <w:r w:rsidR="00203A27">
          <w:rPr>
            <w:noProof/>
            <w:webHidden/>
          </w:rPr>
          <w:tab/>
        </w:r>
        <w:r w:rsidR="00203A27">
          <w:rPr>
            <w:noProof/>
            <w:webHidden/>
          </w:rPr>
          <w:fldChar w:fldCharType="begin"/>
        </w:r>
        <w:r w:rsidR="00203A27">
          <w:rPr>
            <w:noProof/>
            <w:webHidden/>
          </w:rPr>
          <w:instrText xml:space="preserve"> PAGEREF _Toc512203334 \h </w:instrText>
        </w:r>
        <w:r w:rsidR="00203A27">
          <w:rPr>
            <w:noProof/>
            <w:webHidden/>
          </w:rPr>
        </w:r>
        <w:r w:rsidR="00203A27">
          <w:rPr>
            <w:noProof/>
            <w:webHidden/>
          </w:rPr>
          <w:fldChar w:fldCharType="separate"/>
        </w:r>
        <w:r>
          <w:rPr>
            <w:noProof/>
            <w:webHidden/>
          </w:rPr>
          <w:t>36</w:t>
        </w:r>
        <w:r w:rsidR="00203A27">
          <w:rPr>
            <w:noProof/>
            <w:webHidden/>
          </w:rPr>
          <w:fldChar w:fldCharType="end"/>
        </w:r>
      </w:hyperlink>
    </w:p>
    <w:p w14:paraId="72B78C15" w14:textId="77777777" w:rsidR="00195F97" w:rsidRPr="005E73C7" w:rsidRDefault="002C4A03" w:rsidP="00C25D77">
      <w:pPr>
        <w:spacing w:line="360" w:lineRule="auto"/>
        <w:rPr>
          <w:rFonts w:cs="Arial"/>
        </w:rPr>
      </w:pPr>
      <w:r w:rsidRPr="005E73C7">
        <w:rPr>
          <w:rFonts w:cs="Arial"/>
        </w:rPr>
        <w:fldChar w:fldCharType="end"/>
      </w:r>
    </w:p>
    <w:p w14:paraId="068601FC" w14:textId="77777777" w:rsidR="007536B3" w:rsidRPr="00145F45" w:rsidRDefault="007536B3" w:rsidP="00C25D77">
      <w:pPr>
        <w:spacing w:line="360" w:lineRule="auto"/>
        <w:rPr>
          <w:rFonts w:cs="Arial"/>
        </w:rPr>
      </w:pPr>
    </w:p>
    <w:p w14:paraId="5E06D9DE" w14:textId="77777777" w:rsidR="007536B3" w:rsidRPr="00145F45" w:rsidRDefault="007536B3" w:rsidP="004D73DF">
      <w:pPr>
        <w:spacing w:line="360" w:lineRule="auto"/>
        <w:rPr>
          <w:rFonts w:cs="Arial"/>
        </w:rPr>
      </w:pPr>
    </w:p>
    <w:p w14:paraId="47E0F1C4" w14:textId="77777777" w:rsidR="007536B3" w:rsidRPr="00145F45" w:rsidRDefault="007536B3" w:rsidP="00145F45">
      <w:pPr>
        <w:spacing w:line="360" w:lineRule="auto"/>
        <w:rPr>
          <w:rFonts w:cs="Arial"/>
        </w:rPr>
      </w:pPr>
    </w:p>
    <w:p w14:paraId="1BA7B70F" w14:textId="77777777" w:rsidR="007536B3" w:rsidRPr="00145F45" w:rsidRDefault="007536B3" w:rsidP="00145F45">
      <w:pPr>
        <w:spacing w:line="360" w:lineRule="auto"/>
        <w:rPr>
          <w:rFonts w:cs="Arial"/>
        </w:rPr>
      </w:pPr>
    </w:p>
    <w:p w14:paraId="0C267F89" w14:textId="77777777" w:rsidR="007536B3" w:rsidRPr="00145F45" w:rsidRDefault="007536B3" w:rsidP="00145F45">
      <w:pPr>
        <w:spacing w:line="360" w:lineRule="auto"/>
        <w:rPr>
          <w:rFonts w:cs="Arial"/>
        </w:rPr>
      </w:pPr>
    </w:p>
    <w:p w14:paraId="3BF77061" w14:textId="77777777" w:rsidR="007536B3" w:rsidRPr="00145F45" w:rsidRDefault="007536B3" w:rsidP="00145F45">
      <w:pPr>
        <w:spacing w:line="360" w:lineRule="auto"/>
        <w:rPr>
          <w:rFonts w:cs="Arial"/>
        </w:rPr>
      </w:pPr>
    </w:p>
    <w:p w14:paraId="1E9F0944" w14:textId="77777777" w:rsidR="007536B3" w:rsidRPr="00145F45" w:rsidRDefault="007536B3" w:rsidP="00145F45">
      <w:pPr>
        <w:spacing w:line="360" w:lineRule="auto"/>
        <w:rPr>
          <w:rFonts w:cs="Arial"/>
        </w:rPr>
      </w:pPr>
    </w:p>
    <w:p w14:paraId="563328E1" w14:textId="77777777" w:rsidR="007536B3" w:rsidRPr="00145F45" w:rsidRDefault="007536B3" w:rsidP="00145F45">
      <w:pPr>
        <w:spacing w:line="360" w:lineRule="auto"/>
        <w:rPr>
          <w:rFonts w:cs="Arial"/>
        </w:rPr>
      </w:pPr>
    </w:p>
    <w:p w14:paraId="03B41BE7" w14:textId="77777777" w:rsidR="007536B3" w:rsidRDefault="007536B3" w:rsidP="00145F45">
      <w:pPr>
        <w:spacing w:line="360" w:lineRule="auto"/>
        <w:rPr>
          <w:rFonts w:cs="Arial"/>
        </w:rPr>
      </w:pPr>
    </w:p>
    <w:p w14:paraId="2F9F306E" w14:textId="77777777" w:rsidR="001F5D9C" w:rsidRDefault="001F5D9C" w:rsidP="00145F45">
      <w:pPr>
        <w:spacing w:line="360" w:lineRule="auto"/>
        <w:rPr>
          <w:rFonts w:cs="Arial"/>
        </w:rPr>
      </w:pPr>
    </w:p>
    <w:p w14:paraId="0911B8B1" w14:textId="77777777" w:rsidR="001F5D9C" w:rsidRPr="00145F45" w:rsidRDefault="001F5D9C" w:rsidP="00145F45">
      <w:pPr>
        <w:spacing w:line="360" w:lineRule="auto"/>
        <w:rPr>
          <w:rFonts w:cs="Arial"/>
        </w:rPr>
      </w:pPr>
    </w:p>
    <w:p w14:paraId="07E711C8" w14:textId="77777777" w:rsidR="007536B3" w:rsidRPr="00145F45" w:rsidRDefault="007536B3" w:rsidP="00145F45">
      <w:pPr>
        <w:spacing w:line="360" w:lineRule="auto"/>
        <w:rPr>
          <w:rFonts w:cs="Arial"/>
        </w:rPr>
      </w:pPr>
    </w:p>
    <w:p w14:paraId="46A1D0F7" w14:textId="77777777" w:rsidR="007536B3" w:rsidRPr="0009357B" w:rsidRDefault="00B06D90" w:rsidP="00C8298B">
      <w:pPr>
        <w:pStyle w:val="Title"/>
      </w:pPr>
      <w:bookmarkStart w:id="5" w:name="_Toc512258412"/>
      <w:r w:rsidRPr="0009357B">
        <w:lastRenderedPageBreak/>
        <w:t>L</w:t>
      </w:r>
      <w:r w:rsidR="008F21B1" w:rsidRPr="0009357B">
        <w:t>ist of T</w:t>
      </w:r>
      <w:r w:rsidR="003E0611" w:rsidRPr="0009357B">
        <w:t>ables</w:t>
      </w:r>
      <w:bookmarkEnd w:id="5"/>
    </w:p>
    <w:p w14:paraId="48DA6D1F" w14:textId="2E3FD454" w:rsidR="00203A27" w:rsidRDefault="002C4A03" w:rsidP="00203A27">
      <w:pPr>
        <w:pStyle w:val="TableofFigures"/>
        <w:tabs>
          <w:tab w:val="right" w:leader="dot" w:pos="8630"/>
        </w:tabs>
        <w:spacing w:line="360" w:lineRule="auto"/>
        <w:rPr>
          <w:rFonts w:asciiTheme="minorHAnsi" w:eastAsiaTheme="minorEastAsia" w:hAnsiTheme="minorHAnsi" w:cstheme="minorBidi"/>
          <w:noProof/>
          <w:szCs w:val="22"/>
        </w:rPr>
      </w:pPr>
      <w:r w:rsidRPr="00145F45">
        <w:rPr>
          <w:rFonts w:cs="Arial"/>
        </w:rPr>
        <w:fldChar w:fldCharType="begin"/>
      </w:r>
      <w:r w:rsidRPr="00145F45">
        <w:rPr>
          <w:rFonts w:cs="Arial"/>
        </w:rPr>
        <w:instrText xml:space="preserve"> TOC \h \z \c "Table" </w:instrText>
      </w:r>
      <w:r w:rsidRPr="00145F45">
        <w:rPr>
          <w:rFonts w:cs="Arial"/>
        </w:rPr>
        <w:fldChar w:fldCharType="separate"/>
      </w:r>
      <w:hyperlink w:anchor="_Toc512203226" w:history="1">
        <w:r w:rsidR="00203A27" w:rsidRPr="00A226D7">
          <w:rPr>
            <w:rStyle w:val="Hyperlink"/>
            <w:noProof/>
          </w:rPr>
          <w:t>Table 1: U.S. automotive plastics market volume by product, 2014-2025 (Kilo Tons).</w:t>
        </w:r>
        <w:r w:rsidR="00203A27">
          <w:rPr>
            <w:noProof/>
            <w:webHidden/>
          </w:rPr>
          <w:tab/>
        </w:r>
        <w:r w:rsidR="00203A27">
          <w:rPr>
            <w:noProof/>
            <w:webHidden/>
          </w:rPr>
          <w:fldChar w:fldCharType="begin"/>
        </w:r>
        <w:r w:rsidR="00203A27">
          <w:rPr>
            <w:noProof/>
            <w:webHidden/>
          </w:rPr>
          <w:instrText xml:space="preserve"> PAGEREF _Toc512203226 \h </w:instrText>
        </w:r>
        <w:r w:rsidR="00203A27">
          <w:rPr>
            <w:noProof/>
            <w:webHidden/>
          </w:rPr>
        </w:r>
        <w:r w:rsidR="00203A27">
          <w:rPr>
            <w:noProof/>
            <w:webHidden/>
          </w:rPr>
          <w:fldChar w:fldCharType="separate"/>
        </w:r>
        <w:r w:rsidR="009071B9">
          <w:rPr>
            <w:noProof/>
            <w:webHidden/>
          </w:rPr>
          <w:t>9</w:t>
        </w:r>
        <w:r w:rsidR="00203A27">
          <w:rPr>
            <w:noProof/>
            <w:webHidden/>
          </w:rPr>
          <w:fldChar w:fldCharType="end"/>
        </w:r>
      </w:hyperlink>
    </w:p>
    <w:p w14:paraId="7E990C7C" w14:textId="553D9CDE"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27" w:history="1">
        <w:r w:rsidR="00203A27" w:rsidRPr="00A226D7">
          <w:rPr>
            <w:rStyle w:val="Hyperlink"/>
            <w:rFonts w:cs="Arial"/>
            <w:noProof/>
          </w:rPr>
          <w:t>Table 2: 2016 data for costing and justifying bracing.</w:t>
        </w:r>
        <w:r w:rsidR="00203A27">
          <w:rPr>
            <w:noProof/>
            <w:webHidden/>
          </w:rPr>
          <w:tab/>
        </w:r>
        <w:r w:rsidR="00203A27">
          <w:rPr>
            <w:noProof/>
            <w:webHidden/>
          </w:rPr>
          <w:fldChar w:fldCharType="begin"/>
        </w:r>
        <w:r w:rsidR="00203A27">
          <w:rPr>
            <w:noProof/>
            <w:webHidden/>
          </w:rPr>
          <w:instrText xml:space="preserve"> PAGEREF _Toc512203227 \h </w:instrText>
        </w:r>
        <w:r w:rsidR="00203A27">
          <w:rPr>
            <w:noProof/>
            <w:webHidden/>
          </w:rPr>
        </w:r>
        <w:r w:rsidR="00203A27">
          <w:rPr>
            <w:noProof/>
            <w:webHidden/>
          </w:rPr>
          <w:fldChar w:fldCharType="separate"/>
        </w:r>
        <w:r>
          <w:rPr>
            <w:noProof/>
            <w:webHidden/>
          </w:rPr>
          <w:t>17</w:t>
        </w:r>
        <w:r w:rsidR="00203A27">
          <w:rPr>
            <w:noProof/>
            <w:webHidden/>
          </w:rPr>
          <w:fldChar w:fldCharType="end"/>
        </w:r>
      </w:hyperlink>
    </w:p>
    <w:p w14:paraId="5080E329" w14:textId="235292E4"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r:id="rId14" w:anchor="_Toc512203228" w:history="1">
        <w:r w:rsidR="00203A27" w:rsidRPr="00A226D7">
          <w:rPr>
            <w:rStyle w:val="Hyperlink"/>
            <w:rFonts w:cs="Arial"/>
            <w:noProof/>
          </w:rPr>
          <w:t>Table 3: Force utilisation ratios for bracing</w:t>
        </w:r>
        <w:r w:rsidR="00203A27">
          <w:rPr>
            <w:noProof/>
            <w:webHidden/>
          </w:rPr>
          <w:tab/>
        </w:r>
        <w:r w:rsidR="00203A27">
          <w:rPr>
            <w:noProof/>
            <w:webHidden/>
          </w:rPr>
          <w:fldChar w:fldCharType="begin"/>
        </w:r>
        <w:r w:rsidR="00203A27">
          <w:rPr>
            <w:noProof/>
            <w:webHidden/>
          </w:rPr>
          <w:instrText xml:space="preserve"> PAGEREF _Toc512203228 \h </w:instrText>
        </w:r>
        <w:r w:rsidR="00203A27">
          <w:rPr>
            <w:noProof/>
            <w:webHidden/>
          </w:rPr>
        </w:r>
        <w:r w:rsidR="00203A27">
          <w:rPr>
            <w:noProof/>
            <w:webHidden/>
          </w:rPr>
          <w:fldChar w:fldCharType="separate"/>
        </w:r>
        <w:r>
          <w:rPr>
            <w:noProof/>
            <w:webHidden/>
          </w:rPr>
          <w:t>26</w:t>
        </w:r>
        <w:r w:rsidR="00203A27">
          <w:rPr>
            <w:noProof/>
            <w:webHidden/>
          </w:rPr>
          <w:fldChar w:fldCharType="end"/>
        </w:r>
      </w:hyperlink>
    </w:p>
    <w:p w14:paraId="7B978E4F" w14:textId="12F9243F"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29" w:history="1">
        <w:r w:rsidR="00203A27" w:rsidRPr="00A226D7">
          <w:rPr>
            <w:rStyle w:val="Hyperlink"/>
            <w:noProof/>
          </w:rPr>
          <w:t>Table 4: QFD of potential material substitutes as identified in CES Fastrak™.</w:t>
        </w:r>
        <w:r w:rsidR="00203A27">
          <w:rPr>
            <w:noProof/>
            <w:webHidden/>
          </w:rPr>
          <w:tab/>
        </w:r>
        <w:r w:rsidR="00203A27">
          <w:rPr>
            <w:noProof/>
            <w:webHidden/>
          </w:rPr>
          <w:fldChar w:fldCharType="begin"/>
        </w:r>
        <w:r w:rsidR="00203A27">
          <w:rPr>
            <w:noProof/>
            <w:webHidden/>
          </w:rPr>
          <w:instrText xml:space="preserve"> PAGEREF _Toc512203229 \h </w:instrText>
        </w:r>
        <w:r w:rsidR="00203A27">
          <w:rPr>
            <w:noProof/>
            <w:webHidden/>
          </w:rPr>
        </w:r>
        <w:r w:rsidR="00203A27">
          <w:rPr>
            <w:noProof/>
            <w:webHidden/>
          </w:rPr>
          <w:fldChar w:fldCharType="separate"/>
        </w:r>
        <w:r>
          <w:rPr>
            <w:noProof/>
            <w:webHidden/>
          </w:rPr>
          <w:t>41</w:t>
        </w:r>
        <w:r w:rsidR="00203A27">
          <w:rPr>
            <w:noProof/>
            <w:webHidden/>
          </w:rPr>
          <w:fldChar w:fldCharType="end"/>
        </w:r>
      </w:hyperlink>
    </w:p>
    <w:p w14:paraId="003B548E" w14:textId="70413054"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0" w:history="1">
        <w:r w:rsidR="00203A27" w:rsidRPr="00A226D7">
          <w:rPr>
            <w:rStyle w:val="Hyperlink"/>
            <w:rFonts w:cs="Arial"/>
            <w:noProof/>
          </w:rPr>
          <w:t>Table 5: Comparison of manufacturing methods.</w:t>
        </w:r>
        <w:r w:rsidR="00203A27">
          <w:rPr>
            <w:noProof/>
            <w:webHidden/>
          </w:rPr>
          <w:tab/>
        </w:r>
        <w:r w:rsidR="00203A27">
          <w:rPr>
            <w:noProof/>
            <w:webHidden/>
          </w:rPr>
          <w:fldChar w:fldCharType="begin"/>
        </w:r>
        <w:r w:rsidR="00203A27">
          <w:rPr>
            <w:noProof/>
            <w:webHidden/>
          </w:rPr>
          <w:instrText xml:space="preserve"> PAGEREF _Toc512203230 \h </w:instrText>
        </w:r>
        <w:r w:rsidR="00203A27">
          <w:rPr>
            <w:noProof/>
            <w:webHidden/>
          </w:rPr>
        </w:r>
        <w:r w:rsidR="00203A27">
          <w:rPr>
            <w:noProof/>
            <w:webHidden/>
          </w:rPr>
          <w:fldChar w:fldCharType="separate"/>
        </w:r>
        <w:r>
          <w:rPr>
            <w:noProof/>
            <w:webHidden/>
          </w:rPr>
          <w:t>44</w:t>
        </w:r>
        <w:r w:rsidR="00203A27">
          <w:rPr>
            <w:noProof/>
            <w:webHidden/>
          </w:rPr>
          <w:fldChar w:fldCharType="end"/>
        </w:r>
      </w:hyperlink>
    </w:p>
    <w:p w14:paraId="7F2775C4" w14:textId="52599DF8"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1" w:history="1">
        <w:r w:rsidR="00203A27" w:rsidRPr="00A226D7">
          <w:rPr>
            <w:rStyle w:val="Hyperlink"/>
            <w:noProof/>
          </w:rPr>
          <w:t>Table 6: Aluminium principle alloying series classifications.</w:t>
        </w:r>
        <w:r w:rsidR="00203A27">
          <w:rPr>
            <w:noProof/>
            <w:webHidden/>
          </w:rPr>
          <w:tab/>
        </w:r>
        <w:r w:rsidR="00203A27">
          <w:rPr>
            <w:noProof/>
            <w:webHidden/>
          </w:rPr>
          <w:fldChar w:fldCharType="begin"/>
        </w:r>
        <w:r w:rsidR="00203A27">
          <w:rPr>
            <w:noProof/>
            <w:webHidden/>
          </w:rPr>
          <w:instrText xml:space="preserve"> PAGEREF _Toc512203231 \h </w:instrText>
        </w:r>
        <w:r w:rsidR="00203A27">
          <w:rPr>
            <w:noProof/>
            <w:webHidden/>
          </w:rPr>
        </w:r>
        <w:r w:rsidR="00203A27">
          <w:rPr>
            <w:noProof/>
            <w:webHidden/>
          </w:rPr>
          <w:fldChar w:fldCharType="separate"/>
        </w:r>
        <w:r>
          <w:rPr>
            <w:noProof/>
            <w:webHidden/>
          </w:rPr>
          <w:t>46</w:t>
        </w:r>
        <w:r w:rsidR="00203A27">
          <w:rPr>
            <w:noProof/>
            <w:webHidden/>
          </w:rPr>
          <w:fldChar w:fldCharType="end"/>
        </w:r>
      </w:hyperlink>
    </w:p>
    <w:p w14:paraId="27DDEA86" w14:textId="60A7F53D"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2" w:history="1">
        <w:r w:rsidR="00203A27" w:rsidRPr="00A226D7">
          <w:rPr>
            <w:rStyle w:val="Hyperlink"/>
            <w:noProof/>
          </w:rPr>
          <w:t>Table 7: LCA - Environmental impacts of polymers.</w:t>
        </w:r>
        <w:r w:rsidR="00203A27">
          <w:rPr>
            <w:noProof/>
            <w:webHidden/>
          </w:rPr>
          <w:tab/>
        </w:r>
        <w:r w:rsidR="00203A27">
          <w:rPr>
            <w:noProof/>
            <w:webHidden/>
          </w:rPr>
          <w:fldChar w:fldCharType="begin"/>
        </w:r>
        <w:r w:rsidR="00203A27">
          <w:rPr>
            <w:noProof/>
            <w:webHidden/>
          </w:rPr>
          <w:instrText xml:space="preserve"> PAGEREF _Toc512203232 \h </w:instrText>
        </w:r>
        <w:r w:rsidR="00203A27">
          <w:rPr>
            <w:noProof/>
            <w:webHidden/>
          </w:rPr>
        </w:r>
        <w:r w:rsidR="00203A27">
          <w:rPr>
            <w:noProof/>
            <w:webHidden/>
          </w:rPr>
          <w:fldChar w:fldCharType="separate"/>
        </w:r>
        <w:r>
          <w:rPr>
            <w:noProof/>
            <w:webHidden/>
          </w:rPr>
          <w:t>49</w:t>
        </w:r>
        <w:r w:rsidR="00203A27">
          <w:rPr>
            <w:noProof/>
            <w:webHidden/>
          </w:rPr>
          <w:fldChar w:fldCharType="end"/>
        </w:r>
      </w:hyperlink>
    </w:p>
    <w:p w14:paraId="077AE462" w14:textId="68A324F3"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3" w:history="1">
        <w:r w:rsidR="00203A27" w:rsidRPr="00A226D7">
          <w:rPr>
            <w:rStyle w:val="Hyperlink"/>
            <w:noProof/>
          </w:rPr>
          <w:t>Table 8: Solid bar diameter of potential substitute materials</w:t>
        </w:r>
        <w:r w:rsidR="00203A27">
          <w:rPr>
            <w:noProof/>
            <w:webHidden/>
          </w:rPr>
          <w:tab/>
        </w:r>
        <w:r w:rsidR="00203A27">
          <w:rPr>
            <w:noProof/>
            <w:webHidden/>
          </w:rPr>
          <w:fldChar w:fldCharType="begin"/>
        </w:r>
        <w:r w:rsidR="00203A27">
          <w:rPr>
            <w:noProof/>
            <w:webHidden/>
          </w:rPr>
          <w:instrText xml:space="preserve"> PAGEREF _Toc512203233 \h </w:instrText>
        </w:r>
        <w:r w:rsidR="00203A27">
          <w:rPr>
            <w:noProof/>
            <w:webHidden/>
          </w:rPr>
        </w:r>
        <w:r w:rsidR="00203A27">
          <w:rPr>
            <w:noProof/>
            <w:webHidden/>
          </w:rPr>
          <w:fldChar w:fldCharType="separate"/>
        </w:r>
        <w:r>
          <w:rPr>
            <w:noProof/>
            <w:webHidden/>
          </w:rPr>
          <w:t>51</w:t>
        </w:r>
        <w:r w:rsidR="00203A27">
          <w:rPr>
            <w:noProof/>
            <w:webHidden/>
          </w:rPr>
          <w:fldChar w:fldCharType="end"/>
        </w:r>
      </w:hyperlink>
    </w:p>
    <w:p w14:paraId="109844F1" w14:textId="43BCD16C"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4" w:history="1">
        <w:r w:rsidR="00203A27" w:rsidRPr="00A226D7">
          <w:rPr>
            <w:rStyle w:val="Hyperlink"/>
            <w:noProof/>
          </w:rPr>
          <w:t>Table 9: Validation of buckling forces with FEA analysis.</w:t>
        </w:r>
        <w:r w:rsidR="00203A27">
          <w:rPr>
            <w:noProof/>
            <w:webHidden/>
          </w:rPr>
          <w:tab/>
        </w:r>
        <w:r w:rsidR="00203A27">
          <w:rPr>
            <w:noProof/>
            <w:webHidden/>
          </w:rPr>
          <w:fldChar w:fldCharType="begin"/>
        </w:r>
        <w:r w:rsidR="00203A27">
          <w:rPr>
            <w:noProof/>
            <w:webHidden/>
          </w:rPr>
          <w:instrText xml:space="preserve"> PAGEREF _Toc512203234 \h </w:instrText>
        </w:r>
        <w:r w:rsidR="00203A27">
          <w:rPr>
            <w:noProof/>
            <w:webHidden/>
          </w:rPr>
        </w:r>
        <w:r w:rsidR="00203A27">
          <w:rPr>
            <w:noProof/>
            <w:webHidden/>
          </w:rPr>
          <w:fldChar w:fldCharType="separate"/>
        </w:r>
        <w:r>
          <w:rPr>
            <w:noProof/>
            <w:webHidden/>
          </w:rPr>
          <w:t>52</w:t>
        </w:r>
        <w:r w:rsidR="00203A27">
          <w:rPr>
            <w:noProof/>
            <w:webHidden/>
          </w:rPr>
          <w:fldChar w:fldCharType="end"/>
        </w:r>
      </w:hyperlink>
    </w:p>
    <w:p w14:paraId="3C999403" w14:textId="471D787B"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5" w:history="1">
        <w:r w:rsidR="00203A27" w:rsidRPr="00A226D7">
          <w:rPr>
            <w:rStyle w:val="Hyperlink"/>
            <w:noProof/>
          </w:rPr>
          <w:t>Table 10: Calculated weights of viable Al-alloy CHS.</w:t>
        </w:r>
        <w:r w:rsidR="00203A27">
          <w:rPr>
            <w:noProof/>
            <w:webHidden/>
          </w:rPr>
          <w:tab/>
        </w:r>
        <w:r w:rsidR="00203A27">
          <w:rPr>
            <w:noProof/>
            <w:webHidden/>
          </w:rPr>
          <w:fldChar w:fldCharType="begin"/>
        </w:r>
        <w:r w:rsidR="00203A27">
          <w:rPr>
            <w:noProof/>
            <w:webHidden/>
          </w:rPr>
          <w:instrText xml:space="preserve"> PAGEREF _Toc512203235 \h </w:instrText>
        </w:r>
        <w:r w:rsidR="00203A27">
          <w:rPr>
            <w:noProof/>
            <w:webHidden/>
          </w:rPr>
        </w:r>
        <w:r w:rsidR="00203A27">
          <w:rPr>
            <w:noProof/>
            <w:webHidden/>
          </w:rPr>
          <w:fldChar w:fldCharType="separate"/>
        </w:r>
        <w:r>
          <w:rPr>
            <w:noProof/>
            <w:webHidden/>
          </w:rPr>
          <w:t>53</w:t>
        </w:r>
        <w:r w:rsidR="00203A27">
          <w:rPr>
            <w:noProof/>
            <w:webHidden/>
          </w:rPr>
          <w:fldChar w:fldCharType="end"/>
        </w:r>
      </w:hyperlink>
    </w:p>
    <w:p w14:paraId="6AD01559" w14:textId="3B115908"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6" w:history="1">
        <w:r w:rsidR="00203A27" w:rsidRPr="00A226D7">
          <w:rPr>
            <w:rStyle w:val="Hyperlink"/>
            <w:noProof/>
          </w:rPr>
          <w:t>Table 11: Calculated weights of viable polymer CHS.</w:t>
        </w:r>
        <w:r w:rsidR="00203A27">
          <w:rPr>
            <w:noProof/>
            <w:webHidden/>
          </w:rPr>
          <w:tab/>
        </w:r>
        <w:r w:rsidR="00203A27">
          <w:rPr>
            <w:noProof/>
            <w:webHidden/>
          </w:rPr>
          <w:fldChar w:fldCharType="begin"/>
        </w:r>
        <w:r w:rsidR="00203A27">
          <w:rPr>
            <w:noProof/>
            <w:webHidden/>
          </w:rPr>
          <w:instrText xml:space="preserve"> PAGEREF _Toc512203236 \h </w:instrText>
        </w:r>
        <w:r w:rsidR="00203A27">
          <w:rPr>
            <w:noProof/>
            <w:webHidden/>
          </w:rPr>
        </w:r>
        <w:r w:rsidR="00203A27">
          <w:rPr>
            <w:noProof/>
            <w:webHidden/>
          </w:rPr>
          <w:fldChar w:fldCharType="separate"/>
        </w:r>
        <w:r>
          <w:rPr>
            <w:noProof/>
            <w:webHidden/>
          </w:rPr>
          <w:t>54</w:t>
        </w:r>
        <w:r w:rsidR="00203A27">
          <w:rPr>
            <w:noProof/>
            <w:webHidden/>
          </w:rPr>
          <w:fldChar w:fldCharType="end"/>
        </w:r>
      </w:hyperlink>
    </w:p>
    <w:p w14:paraId="4BCFE481" w14:textId="1AEF931B"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7" w:history="1">
        <w:r w:rsidR="00203A27" w:rsidRPr="00A226D7">
          <w:rPr>
            <w:rStyle w:val="Hyperlink"/>
            <w:noProof/>
          </w:rPr>
          <w:t>Table 12: Cost per member of lightest polymer based on material cost per kg.</w:t>
        </w:r>
        <w:r w:rsidR="00203A27">
          <w:rPr>
            <w:noProof/>
            <w:webHidden/>
          </w:rPr>
          <w:tab/>
        </w:r>
        <w:r w:rsidR="00203A27">
          <w:rPr>
            <w:noProof/>
            <w:webHidden/>
          </w:rPr>
          <w:fldChar w:fldCharType="begin"/>
        </w:r>
        <w:r w:rsidR="00203A27">
          <w:rPr>
            <w:noProof/>
            <w:webHidden/>
          </w:rPr>
          <w:instrText xml:space="preserve"> PAGEREF _Toc512203237 \h </w:instrText>
        </w:r>
        <w:r w:rsidR="00203A27">
          <w:rPr>
            <w:noProof/>
            <w:webHidden/>
          </w:rPr>
        </w:r>
        <w:r w:rsidR="00203A27">
          <w:rPr>
            <w:noProof/>
            <w:webHidden/>
          </w:rPr>
          <w:fldChar w:fldCharType="separate"/>
        </w:r>
        <w:r>
          <w:rPr>
            <w:noProof/>
            <w:webHidden/>
          </w:rPr>
          <w:t>54</w:t>
        </w:r>
        <w:r w:rsidR="00203A27">
          <w:rPr>
            <w:noProof/>
            <w:webHidden/>
          </w:rPr>
          <w:fldChar w:fldCharType="end"/>
        </w:r>
      </w:hyperlink>
    </w:p>
    <w:p w14:paraId="017DF55F" w14:textId="202E246D" w:rsidR="00203A27" w:rsidRDefault="009071B9" w:rsidP="00203A27">
      <w:pPr>
        <w:pStyle w:val="TableofFigures"/>
        <w:tabs>
          <w:tab w:val="right" w:leader="dot" w:pos="8630"/>
        </w:tabs>
        <w:spacing w:line="360" w:lineRule="auto"/>
        <w:rPr>
          <w:rFonts w:asciiTheme="minorHAnsi" w:eastAsiaTheme="minorEastAsia" w:hAnsiTheme="minorHAnsi" w:cstheme="minorBidi"/>
          <w:noProof/>
          <w:szCs w:val="22"/>
        </w:rPr>
      </w:pPr>
      <w:hyperlink w:anchor="_Toc512203238" w:history="1">
        <w:r w:rsidR="00203A27" w:rsidRPr="00A226D7">
          <w:rPr>
            <w:rStyle w:val="Hyperlink"/>
            <w:noProof/>
          </w:rPr>
          <w:t>Table 13:  Quality function deployment map of viable substitute materials</w:t>
        </w:r>
        <w:r w:rsidR="00203A27">
          <w:rPr>
            <w:noProof/>
            <w:webHidden/>
          </w:rPr>
          <w:tab/>
        </w:r>
        <w:r w:rsidR="00203A27">
          <w:rPr>
            <w:noProof/>
            <w:webHidden/>
          </w:rPr>
          <w:fldChar w:fldCharType="begin"/>
        </w:r>
        <w:r w:rsidR="00203A27">
          <w:rPr>
            <w:noProof/>
            <w:webHidden/>
          </w:rPr>
          <w:instrText xml:space="preserve"> PAGEREF _Toc512203238 \h </w:instrText>
        </w:r>
        <w:r w:rsidR="00203A27">
          <w:rPr>
            <w:noProof/>
            <w:webHidden/>
          </w:rPr>
        </w:r>
        <w:r w:rsidR="00203A27">
          <w:rPr>
            <w:noProof/>
            <w:webHidden/>
          </w:rPr>
          <w:fldChar w:fldCharType="separate"/>
        </w:r>
        <w:r>
          <w:rPr>
            <w:noProof/>
            <w:webHidden/>
          </w:rPr>
          <w:t>56</w:t>
        </w:r>
        <w:r w:rsidR="00203A27">
          <w:rPr>
            <w:noProof/>
            <w:webHidden/>
          </w:rPr>
          <w:fldChar w:fldCharType="end"/>
        </w:r>
      </w:hyperlink>
    </w:p>
    <w:p w14:paraId="583ADC15" w14:textId="77777777" w:rsidR="00195F97" w:rsidRPr="00145F45" w:rsidRDefault="002C4A03" w:rsidP="00203A27">
      <w:pPr>
        <w:spacing w:line="360" w:lineRule="auto"/>
        <w:rPr>
          <w:rFonts w:cs="Arial"/>
        </w:rPr>
      </w:pPr>
      <w:r w:rsidRPr="00145F45">
        <w:rPr>
          <w:rFonts w:cs="Arial"/>
        </w:rPr>
        <w:fldChar w:fldCharType="end"/>
      </w:r>
    </w:p>
    <w:p w14:paraId="6519EFAA" w14:textId="77777777" w:rsidR="007536B3" w:rsidRPr="00145F45" w:rsidRDefault="007536B3" w:rsidP="00C25D77">
      <w:pPr>
        <w:spacing w:line="360" w:lineRule="auto"/>
        <w:rPr>
          <w:rFonts w:cs="Arial"/>
        </w:rPr>
      </w:pPr>
    </w:p>
    <w:p w14:paraId="2F0C307D" w14:textId="77777777" w:rsidR="007536B3" w:rsidRDefault="007536B3" w:rsidP="007536B3">
      <w:pPr>
        <w:spacing w:line="360" w:lineRule="auto"/>
        <w:rPr>
          <w:rFonts w:cs="Arial"/>
        </w:rPr>
      </w:pPr>
    </w:p>
    <w:p w14:paraId="01ACFC30" w14:textId="77777777" w:rsidR="007536B3" w:rsidRDefault="007536B3" w:rsidP="007536B3">
      <w:pPr>
        <w:spacing w:line="360" w:lineRule="auto"/>
        <w:rPr>
          <w:rFonts w:cs="Arial"/>
        </w:rPr>
      </w:pPr>
    </w:p>
    <w:p w14:paraId="64536992" w14:textId="77777777" w:rsidR="007536B3" w:rsidRDefault="007536B3" w:rsidP="007536B3">
      <w:pPr>
        <w:spacing w:line="360" w:lineRule="auto"/>
        <w:rPr>
          <w:rFonts w:cs="Arial"/>
        </w:rPr>
      </w:pPr>
    </w:p>
    <w:p w14:paraId="6F05DF5A" w14:textId="77777777" w:rsidR="007536B3" w:rsidRDefault="007536B3" w:rsidP="007536B3">
      <w:pPr>
        <w:spacing w:line="360" w:lineRule="auto"/>
        <w:rPr>
          <w:rFonts w:cs="Arial"/>
        </w:rPr>
      </w:pPr>
    </w:p>
    <w:p w14:paraId="4F568451" w14:textId="77777777" w:rsidR="007536B3" w:rsidRDefault="007536B3" w:rsidP="007536B3">
      <w:pPr>
        <w:spacing w:line="360" w:lineRule="auto"/>
        <w:rPr>
          <w:rFonts w:cs="Arial"/>
        </w:rPr>
      </w:pPr>
    </w:p>
    <w:p w14:paraId="451F04BF" w14:textId="77777777" w:rsidR="007536B3" w:rsidRDefault="007536B3" w:rsidP="007536B3">
      <w:pPr>
        <w:spacing w:line="360" w:lineRule="auto"/>
        <w:rPr>
          <w:rFonts w:cs="Arial"/>
        </w:rPr>
      </w:pPr>
    </w:p>
    <w:p w14:paraId="5205EDC0" w14:textId="77777777" w:rsidR="007536B3" w:rsidRDefault="007536B3" w:rsidP="007536B3">
      <w:pPr>
        <w:spacing w:line="360" w:lineRule="auto"/>
        <w:rPr>
          <w:rFonts w:cs="Arial"/>
        </w:rPr>
      </w:pPr>
    </w:p>
    <w:p w14:paraId="487EBAD6" w14:textId="77777777" w:rsidR="00FE0B73" w:rsidRDefault="00FE0B73" w:rsidP="007536B3">
      <w:pPr>
        <w:spacing w:line="360" w:lineRule="auto"/>
        <w:rPr>
          <w:rFonts w:cs="Arial"/>
        </w:rPr>
      </w:pPr>
    </w:p>
    <w:p w14:paraId="40D286A6" w14:textId="77777777" w:rsidR="001A788A" w:rsidRPr="00F511A0" w:rsidRDefault="001A788A" w:rsidP="007536B3">
      <w:pPr>
        <w:spacing w:line="360" w:lineRule="auto"/>
        <w:rPr>
          <w:rFonts w:cs="Arial"/>
        </w:rPr>
      </w:pPr>
    </w:p>
    <w:p w14:paraId="67845F26" w14:textId="77777777" w:rsidR="00C81373" w:rsidRPr="00F511A0" w:rsidRDefault="00F35B3B" w:rsidP="00C8298B">
      <w:pPr>
        <w:pStyle w:val="Title"/>
      </w:pPr>
      <w:bookmarkStart w:id="6" w:name="_Toc512258413"/>
      <w:r w:rsidRPr="00F511A0">
        <w:lastRenderedPageBreak/>
        <w:t>Nomenclature</w:t>
      </w:r>
      <w:bookmarkEnd w:id="6"/>
    </w:p>
    <w:p w14:paraId="5C4334A2" w14:textId="77777777" w:rsidR="003C723A" w:rsidRPr="00F511A0" w:rsidRDefault="003C723A" w:rsidP="00195F97">
      <w:pPr>
        <w:spacing w:line="360" w:lineRule="auto"/>
        <w:jc w:val="both"/>
        <w:rPr>
          <w:rFonts w:eastAsiaTheme="minorEastAsia" w:cs="Arial"/>
          <w:lang w:eastAsia="en-US"/>
        </w:rPr>
      </w:pPr>
      <w:r w:rsidRPr="00F511A0">
        <w:rPr>
          <w:rFonts w:eastAsiaTheme="minorEastAsia" w:cs="Arial"/>
          <w:b/>
          <w:i/>
          <w:lang w:eastAsia="en-US"/>
        </w:rPr>
        <w:t>Upper Case Symbols</w:t>
      </w:r>
      <w:r w:rsidRPr="00F511A0">
        <w:rPr>
          <w:rFonts w:eastAsiaTheme="minorEastAsia" w:cs="Arial"/>
          <w:lang w:eastAsia="en-US"/>
        </w:rPr>
        <w:t xml:space="preserve"> </w:t>
      </w:r>
    </w:p>
    <w:p w14:paraId="1947000C" w14:textId="77777777" w:rsidR="00BB6367" w:rsidRPr="00F511A0" w:rsidRDefault="00BB6367" w:rsidP="00BB6367">
      <w:pPr>
        <w:spacing w:line="360" w:lineRule="auto"/>
        <w:jc w:val="both"/>
        <w:rPr>
          <w:rFonts w:eastAsiaTheme="minorHAnsi" w:cs="Arial"/>
          <w:lang w:eastAsia="en-US"/>
        </w:rPr>
      </w:pPr>
      <m:oMath>
        <m:r>
          <w:rPr>
            <w:rFonts w:ascii="Cambria Math" w:eastAsiaTheme="minorHAnsi" w:hAnsi="Cambria Math" w:cs="Arial"/>
            <w:lang w:eastAsia="en-US"/>
          </w:rPr>
          <m:t>A</m:t>
        </m:r>
      </m:oMath>
      <w:r w:rsidRPr="00F511A0">
        <w:rPr>
          <w:rFonts w:eastAsiaTheme="minorHAnsi" w:cs="Arial"/>
          <w:lang w:eastAsia="en-US"/>
        </w:rPr>
        <w:t xml:space="preserve"> </w:t>
      </w:r>
      <w:r w:rsidRPr="00F511A0">
        <w:rPr>
          <w:rFonts w:eastAsiaTheme="minorHAnsi" w:cs="Arial"/>
          <w:lang w:eastAsia="en-US"/>
        </w:rPr>
        <w:tab/>
      </w:r>
      <w:r w:rsidR="001A788A">
        <w:rPr>
          <w:rFonts w:eastAsiaTheme="minorHAnsi" w:cs="Arial"/>
          <w:lang w:eastAsia="en-US"/>
        </w:rPr>
        <w:tab/>
      </w:r>
      <w:r w:rsidRPr="00F511A0">
        <w:rPr>
          <w:rFonts w:eastAsiaTheme="minorHAnsi" w:cs="Arial"/>
          <w:lang w:eastAsia="en-US"/>
        </w:rPr>
        <w:t>Cross sectional surface area</w:t>
      </w:r>
    </w:p>
    <w:p w14:paraId="53D993FD" w14:textId="77777777" w:rsidR="00BB6367" w:rsidRPr="00F511A0" w:rsidRDefault="00BB6367" w:rsidP="00BB6367">
      <w:pPr>
        <w:spacing w:line="360" w:lineRule="auto"/>
        <w:jc w:val="both"/>
        <w:rPr>
          <w:rFonts w:eastAsiaTheme="minorHAnsi" w:cs="Arial"/>
          <w:lang w:eastAsia="en-US"/>
        </w:rPr>
      </w:pPr>
      <m:oMath>
        <m:r>
          <w:rPr>
            <w:rFonts w:ascii="Cambria Math" w:eastAsiaTheme="minorHAnsi" w:hAnsi="Cambria Math" w:cs="Arial"/>
            <w:lang w:eastAsia="en-US"/>
          </w:rPr>
          <m:t>E</m:t>
        </m:r>
      </m:oMath>
      <w:r w:rsidRPr="00F511A0">
        <w:rPr>
          <w:rFonts w:eastAsiaTheme="minorHAnsi" w:cs="Arial"/>
          <w:lang w:eastAsia="en-US"/>
        </w:rPr>
        <w:t xml:space="preserve"> </w:t>
      </w:r>
      <w:r w:rsidRPr="00F511A0">
        <w:rPr>
          <w:rFonts w:eastAsiaTheme="minorHAnsi" w:cs="Arial"/>
          <w:lang w:eastAsia="en-US"/>
        </w:rPr>
        <w:tab/>
      </w:r>
      <w:r w:rsidR="001A788A">
        <w:rPr>
          <w:rFonts w:eastAsiaTheme="minorHAnsi" w:cs="Arial"/>
          <w:lang w:eastAsia="en-US"/>
        </w:rPr>
        <w:tab/>
      </w:r>
      <w:r w:rsidRPr="00F511A0">
        <w:rPr>
          <w:rFonts w:eastAsiaTheme="minorHAnsi" w:cs="Arial"/>
          <w:lang w:eastAsia="en-US"/>
        </w:rPr>
        <w:t>Young</w:t>
      </w:r>
      <w:r w:rsidR="00585507">
        <w:rPr>
          <w:rFonts w:eastAsiaTheme="minorHAnsi" w:cs="Arial"/>
          <w:lang w:eastAsia="en-US"/>
        </w:rPr>
        <w:t>’</w:t>
      </w:r>
      <w:r w:rsidRPr="00F511A0">
        <w:rPr>
          <w:rFonts w:eastAsiaTheme="minorHAnsi" w:cs="Arial"/>
          <w:lang w:eastAsia="en-US"/>
        </w:rPr>
        <w:t xml:space="preserve">s modulus </w:t>
      </w:r>
    </w:p>
    <w:p w14:paraId="5D0F43A0" w14:textId="77777777" w:rsidR="00BB6367" w:rsidRPr="00F511A0" w:rsidRDefault="00BB6367" w:rsidP="00BB6367">
      <w:pPr>
        <w:spacing w:line="360" w:lineRule="auto"/>
        <w:jc w:val="both"/>
        <w:rPr>
          <w:rFonts w:eastAsiaTheme="minorHAnsi" w:cs="Arial"/>
          <w:lang w:eastAsia="en-US"/>
        </w:rPr>
      </w:pPr>
      <m:oMath>
        <m:r>
          <w:rPr>
            <w:rFonts w:ascii="Cambria Math" w:eastAsiaTheme="minorHAnsi" w:hAnsi="Cambria Math" w:cs="Arial"/>
            <w:lang w:eastAsia="en-US"/>
          </w:rPr>
          <m:t>G</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Giga</w:t>
      </w:r>
    </w:p>
    <w:p w14:paraId="2DA22E7D" w14:textId="77777777" w:rsidR="00BB6367" w:rsidRPr="00F511A0" w:rsidRDefault="00BB6367" w:rsidP="00BB6367">
      <w:pPr>
        <w:spacing w:line="360" w:lineRule="auto"/>
        <w:jc w:val="both"/>
        <w:rPr>
          <w:rFonts w:eastAsiaTheme="minorHAnsi" w:cs="Arial"/>
          <w:lang w:eastAsia="en-US"/>
        </w:rPr>
      </w:pPr>
      <m:oMath>
        <m:r>
          <w:rPr>
            <w:rFonts w:ascii="Cambria Math" w:eastAsiaTheme="minorHAnsi" w:hAnsi="Cambria Math" w:cs="Arial"/>
            <w:lang w:eastAsia="en-US"/>
          </w:rPr>
          <m:t>I</m:t>
        </m:r>
      </m:oMath>
      <w:r w:rsidRPr="00F511A0">
        <w:rPr>
          <w:rFonts w:eastAsiaTheme="minorHAnsi" w:cs="Arial"/>
          <w:lang w:eastAsia="en-US"/>
        </w:rPr>
        <w:t xml:space="preserve"> </w:t>
      </w:r>
      <w:r w:rsidRPr="00F511A0">
        <w:rPr>
          <w:rFonts w:eastAsiaTheme="minorHAnsi" w:cs="Arial"/>
          <w:lang w:eastAsia="en-US"/>
        </w:rPr>
        <w:tab/>
      </w:r>
      <w:r w:rsidR="001A788A">
        <w:rPr>
          <w:rFonts w:eastAsiaTheme="minorHAnsi" w:cs="Arial"/>
          <w:lang w:eastAsia="en-US"/>
        </w:rPr>
        <w:tab/>
      </w:r>
      <w:r w:rsidRPr="00F511A0">
        <w:rPr>
          <w:rFonts w:eastAsiaTheme="minorHAnsi" w:cs="Arial"/>
          <w:lang w:eastAsia="en-US"/>
        </w:rPr>
        <w:t>Moment of inertia</w:t>
      </w:r>
    </w:p>
    <w:p w14:paraId="41DE3153" w14:textId="77777777" w:rsidR="00F35B3B" w:rsidRPr="00F511A0" w:rsidRDefault="00315C81" w:rsidP="00F35B3B">
      <w:pPr>
        <w:spacing w:line="360" w:lineRule="auto"/>
        <w:jc w:val="both"/>
        <w:rPr>
          <w:rFonts w:eastAsiaTheme="minorHAnsi" w:cs="Arial"/>
          <w:lang w:eastAsia="en-US"/>
        </w:rPr>
      </w:pPr>
      <m:oMath>
        <m:r>
          <w:rPr>
            <w:rFonts w:ascii="Cambria Math" w:eastAsiaTheme="minorHAnsi" w:hAnsi="Cambria Math" w:cs="Arial"/>
            <w:lang w:eastAsia="en-US"/>
          </w:rPr>
          <m:t>J</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Joules</w:t>
      </w:r>
    </w:p>
    <w:p w14:paraId="041714AC" w14:textId="77777777" w:rsidR="00BB6367" w:rsidRPr="00F511A0" w:rsidRDefault="00BB6367" w:rsidP="00F35B3B">
      <w:pPr>
        <w:spacing w:line="360" w:lineRule="auto"/>
        <w:jc w:val="both"/>
        <w:rPr>
          <w:rFonts w:eastAsiaTheme="minorEastAsia" w:cs="Arial"/>
          <w:lang w:eastAsia="en-US"/>
        </w:rPr>
      </w:pPr>
      <m:oMath>
        <m:r>
          <w:rPr>
            <w:rFonts w:ascii="Cambria Math" w:eastAsiaTheme="minorEastAsia" w:hAnsi="Cambria Math" w:cs="Arial"/>
            <w:lang w:eastAsia="en-US"/>
          </w:rPr>
          <m:t>M</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Mega</w:t>
      </w:r>
    </w:p>
    <w:p w14:paraId="0480C3F5" w14:textId="77777777" w:rsidR="00BB6367" w:rsidRPr="00F511A0" w:rsidRDefault="00BB6367" w:rsidP="00BB6367">
      <w:pPr>
        <w:spacing w:line="360" w:lineRule="auto"/>
        <w:jc w:val="both"/>
        <w:rPr>
          <w:rFonts w:eastAsiaTheme="minorEastAsia" w:cs="Arial"/>
          <w:lang w:eastAsia="en-US"/>
        </w:rPr>
      </w:pPr>
      <m:oMath>
        <m:r>
          <w:rPr>
            <w:rFonts w:ascii="Cambria Math" w:eastAsiaTheme="minorEastAsia" w:hAnsi="Cambria Math" w:cs="Arial"/>
            <w:lang w:eastAsia="en-US"/>
          </w:rPr>
          <m:t xml:space="preserve">N </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Newtons</w:t>
      </w:r>
    </w:p>
    <w:p w14:paraId="5AEA4DB1" w14:textId="77777777" w:rsidR="00BB6367" w:rsidRPr="00F511A0" w:rsidRDefault="00BB6367" w:rsidP="00BB6367">
      <w:pPr>
        <w:spacing w:line="360" w:lineRule="auto"/>
        <w:jc w:val="both"/>
        <w:rPr>
          <w:rFonts w:eastAsiaTheme="minorEastAsia" w:cs="Arial"/>
          <w:lang w:eastAsia="en-US"/>
        </w:rPr>
      </w:pPr>
      <m:oMath>
        <m:r>
          <w:rPr>
            <w:rFonts w:ascii="Cambria Math" w:eastAsiaTheme="minorEastAsia" w:hAnsi="Cambria Math" w:cs="Arial"/>
            <w:lang w:eastAsia="en-US"/>
          </w:rPr>
          <m:t>Pa</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Pascal</w:t>
      </w:r>
    </w:p>
    <w:p w14:paraId="69B36846" w14:textId="77777777" w:rsidR="00726C47" w:rsidRPr="00F511A0" w:rsidRDefault="009071B9" w:rsidP="00726C47">
      <w:pPr>
        <w:spacing w:line="360" w:lineRule="auto"/>
        <w:jc w:val="both"/>
        <w:rPr>
          <w:rFonts w:eastAsiaTheme="minorEastAsia" w:cs="Arial"/>
          <w:lang w:eastAsia="en-US"/>
        </w:rPr>
      </w:pPr>
      <m:oMath>
        <m:sSub>
          <m:sSubPr>
            <m:ctrlPr>
              <w:rPr>
                <w:rFonts w:ascii="Cambria Math" w:eastAsiaTheme="minorHAnsi" w:hAnsi="Cambria Math" w:cs="Arial"/>
                <w:i/>
                <w:lang w:eastAsia="en-US"/>
              </w:rPr>
            </m:ctrlPr>
          </m:sSubPr>
          <m:e>
            <m:r>
              <w:rPr>
                <w:rFonts w:ascii="Cambria Math" w:eastAsiaTheme="minorHAnsi" w:hAnsi="Cambria Math" w:cs="Arial"/>
                <w:lang w:eastAsia="en-US"/>
              </w:rPr>
              <m:t>R</m:t>
            </m:r>
          </m:e>
          <m:sub>
            <m:r>
              <w:rPr>
                <w:rFonts w:ascii="Cambria Math" w:eastAsiaTheme="minorHAnsi" w:hAnsi="Cambria Math" w:cs="Arial"/>
                <w:lang w:eastAsia="en-US"/>
              </w:rPr>
              <m:t>t</m:t>
            </m:r>
          </m:sub>
        </m:sSub>
      </m:oMath>
      <w:r w:rsidR="00BB6367" w:rsidRPr="00F511A0">
        <w:rPr>
          <w:rFonts w:eastAsiaTheme="minorEastAsia" w:cs="Arial"/>
          <w:lang w:eastAsia="en-US"/>
        </w:rPr>
        <w:tab/>
      </w:r>
      <w:r w:rsidR="001A788A">
        <w:rPr>
          <w:rFonts w:eastAsiaTheme="minorEastAsia" w:cs="Arial"/>
          <w:lang w:eastAsia="en-US"/>
        </w:rPr>
        <w:tab/>
      </w:r>
      <w:r w:rsidR="00726C47" w:rsidRPr="00F511A0">
        <w:rPr>
          <w:rFonts w:eastAsiaTheme="minorHAnsi" w:cs="Arial"/>
          <w:lang w:eastAsia="en-US"/>
        </w:rPr>
        <w:t>Transition</w:t>
      </w:r>
      <w:r w:rsidR="00585507">
        <w:rPr>
          <w:rFonts w:eastAsiaTheme="minorHAnsi" w:cs="Arial"/>
          <w:lang w:eastAsia="en-US"/>
        </w:rPr>
        <w:t xml:space="preserve"> slenderness ratio</w:t>
      </w:r>
    </w:p>
    <w:p w14:paraId="22B431A1" w14:textId="77777777" w:rsidR="002E0E45" w:rsidRDefault="00BB6367" w:rsidP="00726C47">
      <w:pPr>
        <w:spacing w:line="360" w:lineRule="auto"/>
        <w:jc w:val="both"/>
        <w:rPr>
          <w:rFonts w:eastAsiaTheme="minorEastAsia" w:cs="Arial"/>
          <w:lang w:eastAsia="en-US"/>
        </w:rPr>
      </w:pPr>
      <m:oMath>
        <m:r>
          <w:rPr>
            <w:rFonts w:ascii="Cambria Math" w:eastAsiaTheme="minorEastAsia" w:hAnsi="Cambria Math" w:cs="Arial"/>
            <w:lang w:eastAsia="en-US"/>
          </w:rPr>
          <m:t>SR</m:t>
        </m:r>
      </m:oMath>
      <w:r w:rsidRPr="00F511A0">
        <w:rPr>
          <w:rFonts w:eastAsiaTheme="minorEastAsia" w:cs="Arial"/>
          <w:lang w:eastAsia="en-US"/>
        </w:rPr>
        <w:t xml:space="preserve"> </w:t>
      </w:r>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Slenderness ratio</w:t>
      </w:r>
    </w:p>
    <w:p w14:paraId="75E0AC0D" w14:textId="77777777" w:rsidR="00603BA4" w:rsidRPr="00C42564" w:rsidRDefault="00603BA4" w:rsidP="00726C47">
      <w:pPr>
        <w:spacing w:line="360" w:lineRule="auto"/>
        <w:jc w:val="both"/>
        <w:rPr>
          <w:rFonts w:eastAsiaTheme="minorEastAsia" w:cs="Arial"/>
          <w:lang w:eastAsia="en-US"/>
        </w:rPr>
      </w:pPr>
      <m:oMath>
        <m:r>
          <w:rPr>
            <w:rFonts w:ascii="Cambria Math" w:eastAsiaTheme="minorEastAsia" w:hAnsi="Cambria Math" w:cs="Arial"/>
            <w:lang w:eastAsia="en-US"/>
          </w:rPr>
          <m:t>V</m:t>
        </m:r>
      </m:oMath>
      <w:r>
        <w:rPr>
          <w:rFonts w:eastAsiaTheme="minorEastAsia" w:cs="Arial"/>
          <w:lang w:eastAsia="en-US"/>
        </w:rPr>
        <w:t xml:space="preserve"> </w:t>
      </w:r>
      <w:r>
        <w:rPr>
          <w:rFonts w:eastAsiaTheme="minorEastAsia" w:cs="Arial"/>
          <w:lang w:eastAsia="en-US"/>
        </w:rPr>
        <w:tab/>
      </w:r>
      <w:r w:rsidR="001A788A">
        <w:rPr>
          <w:rFonts w:eastAsiaTheme="minorEastAsia" w:cs="Arial"/>
          <w:lang w:eastAsia="en-US"/>
        </w:rPr>
        <w:tab/>
      </w:r>
      <w:r>
        <w:rPr>
          <w:rFonts w:eastAsiaTheme="minorEastAsia" w:cs="Arial"/>
          <w:lang w:eastAsia="en-US"/>
        </w:rPr>
        <w:t>Volume</w:t>
      </w:r>
    </w:p>
    <w:p w14:paraId="47356243" w14:textId="77777777" w:rsidR="00A914FA" w:rsidRPr="00F511A0" w:rsidRDefault="00315C81" w:rsidP="00726C47">
      <w:pPr>
        <w:spacing w:line="360" w:lineRule="auto"/>
        <w:jc w:val="both"/>
        <w:rPr>
          <w:rFonts w:eastAsiaTheme="minorEastAsia" w:cs="Arial"/>
          <w:lang w:eastAsia="en-US"/>
        </w:rPr>
      </w:pPr>
      <m:oMath>
        <m:r>
          <w:rPr>
            <w:rFonts w:ascii="Cambria Math" w:eastAsiaTheme="minorEastAsia" w:hAnsi="Cambria Math" w:cs="Arial"/>
            <w:lang w:eastAsia="en-US"/>
          </w:rPr>
          <m:t>W</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Watts</w:t>
      </w:r>
    </w:p>
    <w:p w14:paraId="660781C6" w14:textId="77777777" w:rsidR="002E0E45" w:rsidRPr="00F511A0" w:rsidRDefault="002E0E45" w:rsidP="002E0E45">
      <w:pPr>
        <w:spacing w:line="360" w:lineRule="auto"/>
        <w:jc w:val="both"/>
        <w:rPr>
          <w:rFonts w:eastAsiaTheme="minorEastAsia" w:cs="Arial"/>
          <w:lang w:eastAsia="en-US"/>
        </w:rPr>
      </w:pPr>
      <w:r w:rsidRPr="00F511A0">
        <w:rPr>
          <w:rFonts w:eastAsiaTheme="minorEastAsia" w:cs="Arial"/>
          <w:b/>
          <w:i/>
          <w:lang w:eastAsia="en-US"/>
        </w:rPr>
        <w:t>Lower Case Symbols</w:t>
      </w:r>
      <w:r w:rsidRPr="00F511A0">
        <w:rPr>
          <w:rFonts w:eastAsiaTheme="minorEastAsia" w:cs="Arial"/>
          <w:lang w:eastAsia="en-US"/>
        </w:rPr>
        <w:t xml:space="preserve"> </w:t>
      </w:r>
    </w:p>
    <w:p w14:paraId="490A762D" w14:textId="77777777" w:rsidR="002E0E45" w:rsidRPr="00F511A0" w:rsidRDefault="009071B9" w:rsidP="002E0E45">
      <w:pPr>
        <w:spacing w:line="360" w:lineRule="auto"/>
        <w:jc w:val="both"/>
        <w:rPr>
          <w:rFonts w:eastAsiaTheme="minorEastAsia" w:cs="Arial"/>
          <w:lang w:eastAsia="en-US"/>
        </w:rPr>
      </w:pPr>
      <m:oMath>
        <m:sSub>
          <m:sSubPr>
            <m:ctrlPr>
              <w:rPr>
                <w:rFonts w:ascii="Cambria Math" w:eastAsiaTheme="minorEastAsia" w:hAnsi="Cambria Math" w:cs="Arial"/>
                <w:i/>
                <w:lang w:eastAsia="en-US"/>
              </w:rPr>
            </m:ctrlPr>
          </m:sSubPr>
          <m:e>
            <m:r>
              <w:rPr>
                <w:rFonts w:ascii="Cambria Math" w:eastAsiaTheme="minorEastAsia" w:hAnsi="Cambria Math" w:cs="Arial"/>
                <w:lang w:eastAsia="en-US"/>
              </w:rPr>
              <m:t>d</m:t>
            </m:r>
          </m:e>
          <m:sub>
            <m:r>
              <w:rPr>
                <w:rFonts w:ascii="Cambria Math" w:eastAsiaTheme="minorEastAsia" w:hAnsi="Cambria Math" w:cs="Arial"/>
                <w:lang w:eastAsia="en-US"/>
              </w:rPr>
              <m:t>i</m:t>
            </m:r>
          </m:sub>
        </m:sSub>
      </m:oMath>
      <w:r w:rsidR="00603BA4">
        <w:rPr>
          <w:rFonts w:eastAsiaTheme="minorEastAsia" w:cs="Arial"/>
          <w:lang w:eastAsia="en-US"/>
        </w:rPr>
        <w:tab/>
      </w:r>
      <w:r w:rsidR="001A788A">
        <w:rPr>
          <w:rFonts w:eastAsiaTheme="minorEastAsia" w:cs="Arial"/>
          <w:lang w:eastAsia="en-US"/>
        </w:rPr>
        <w:tab/>
      </w:r>
      <w:r w:rsidR="002E0E45" w:rsidRPr="00F511A0">
        <w:rPr>
          <w:rFonts w:eastAsiaTheme="minorEastAsia" w:cs="Arial"/>
          <w:lang w:eastAsia="en-US"/>
        </w:rPr>
        <w:t>Inner diameter</w:t>
      </w:r>
    </w:p>
    <w:p w14:paraId="31646FBE" w14:textId="77777777" w:rsidR="002E0E45" w:rsidRPr="00F511A0" w:rsidRDefault="009071B9" w:rsidP="002E0E45">
      <w:pPr>
        <w:spacing w:line="360" w:lineRule="auto"/>
        <w:jc w:val="both"/>
        <w:rPr>
          <w:rFonts w:eastAsiaTheme="minorEastAsia" w:cs="Arial"/>
          <w:lang w:eastAsia="en-US"/>
        </w:rPr>
      </w:pPr>
      <m:oMath>
        <m:sSub>
          <m:sSubPr>
            <m:ctrlPr>
              <w:rPr>
                <w:rFonts w:ascii="Cambria Math" w:eastAsiaTheme="minorEastAsia" w:hAnsi="Cambria Math" w:cs="Arial"/>
                <w:i/>
                <w:lang w:eastAsia="en-US"/>
              </w:rPr>
            </m:ctrlPr>
          </m:sSubPr>
          <m:e>
            <m:r>
              <w:rPr>
                <w:rFonts w:ascii="Cambria Math" w:eastAsiaTheme="minorEastAsia" w:hAnsi="Cambria Math" w:cs="Arial"/>
                <w:lang w:eastAsia="en-US"/>
              </w:rPr>
              <m:t>d</m:t>
            </m:r>
          </m:e>
          <m:sub>
            <m:r>
              <w:rPr>
                <w:rFonts w:ascii="Cambria Math" w:eastAsiaTheme="minorEastAsia" w:hAnsi="Cambria Math" w:cs="Arial"/>
                <w:lang w:eastAsia="en-US"/>
              </w:rPr>
              <m:t>o</m:t>
            </m:r>
          </m:sub>
        </m:sSub>
      </m:oMath>
      <w:r w:rsidR="002E0E45" w:rsidRPr="00F511A0">
        <w:rPr>
          <w:rFonts w:eastAsiaTheme="minorEastAsia" w:cs="Arial"/>
          <w:lang w:eastAsia="en-US"/>
        </w:rPr>
        <w:tab/>
      </w:r>
      <w:r w:rsidR="001A788A">
        <w:rPr>
          <w:rFonts w:eastAsiaTheme="minorEastAsia" w:cs="Arial"/>
          <w:lang w:eastAsia="en-US"/>
        </w:rPr>
        <w:tab/>
      </w:r>
      <w:r w:rsidR="002E0E45" w:rsidRPr="00F511A0">
        <w:rPr>
          <w:rFonts w:eastAsiaTheme="minorEastAsia" w:cs="Arial"/>
          <w:lang w:eastAsia="en-US"/>
        </w:rPr>
        <w:t xml:space="preserve">Outer diameter </w:t>
      </w:r>
    </w:p>
    <w:p w14:paraId="751FAC3A" w14:textId="77777777" w:rsidR="00315C81" w:rsidRPr="00F511A0" w:rsidRDefault="00315C81" w:rsidP="002E0E45">
      <w:pPr>
        <w:spacing w:line="360" w:lineRule="auto"/>
        <w:jc w:val="both"/>
        <w:rPr>
          <w:rFonts w:eastAsiaTheme="minorEastAsia" w:cs="Arial"/>
          <w:lang w:eastAsia="en-US"/>
        </w:rPr>
      </w:pPr>
      <m:oMath>
        <m:r>
          <w:rPr>
            <w:rFonts w:ascii="Cambria Math" w:eastAsiaTheme="minorHAnsi" w:hAnsi="Cambria Math" w:cs="Arial"/>
            <w:lang w:eastAsia="en-US"/>
          </w:rPr>
          <m:t>e</m:t>
        </m:r>
      </m:oMath>
      <w:r w:rsidRPr="002600CC">
        <w:rPr>
          <w:rFonts w:eastAsiaTheme="minorEastAsia" w:cs="Arial"/>
          <w:lang w:eastAsia="en-US"/>
        </w:rPr>
        <w:tab/>
      </w:r>
      <w:r w:rsidR="001A788A" w:rsidRPr="002600CC">
        <w:rPr>
          <w:rFonts w:eastAsiaTheme="minorEastAsia" w:cs="Arial"/>
          <w:lang w:eastAsia="en-US"/>
        </w:rPr>
        <w:tab/>
      </w:r>
      <w:r w:rsidR="00EA3879" w:rsidRPr="002600CC">
        <w:rPr>
          <w:rFonts w:eastAsiaTheme="minorEastAsia" w:cs="Arial"/>
          <w:lang w:eastAsia="en-US"/>
        </w:rPr>
        <w:t xml:space="preserve">Exponents of </w:t>
      </w:r>
      <w:r w:rsidRPr="002600CC">
        <w:rPr>
          <w:rFonts w:eastAsiaTheme="minorEastAsia" w:cs="Arial"/>
          <w:lang w:eastAsia="en-US"/>
        </w:rPr>
        <w:t>10</w:t>
      </w:r>
    </w:p>
    <w:p w14:paraId="5B1F35F7" w14:textId="77777777" w:rsidR="002E0E45" w:rsidRPr="00F511A0" w:rsidRDefault="002E0E45" w:rsidP="002E0E45">
      <w:pPr>
        <w:spacing w:line="360" w:lineRule="auto"/>
        <w:jc w:val="both"/>
        <w:rPr>
          <w:rFonts w:eastAsiaTheme="minorEastAsia" w:cs="Arial"/>
          <w:lang w:eastAsia="en-US"/>
        </w:rPr>
      </w:pPr>
      <m:oMath>
        <m:r>
          <w:rPr>
            <w:rFonts w:ascii="Cambria Math" w:eastAsiaTheme="minorEastAsia" w:hAnsi="Cambria Math" w:cs="Arial"/>
            <w:lang w:eastAsia="en-US"/>
          </w:rPr>
          <m:t>g</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Gram</w:t>
      </w:r>
    </w:p>
    <w:p w14:paraId="5766192C" w14:textId="77777777" w:rsidR="00A914FA" w:rsidRDefault="002E0E45" w:rsidP="002E0E45">
      <w:pPr>
        <w:spacing w:line="360" w:lineRule="auto"/>
        <w:jc w:val="both"/>
        <w:rPr>
          <w:rFonts w:eastAsiaTheme="minorEastAsia" w:cs="Arial"/>
          <w:lang w:eastAsia="en-US"/>
        </w:rPr>
      </w:pPr>
      <m:oMath>
        <m:r>
          <w:rPr>
            <w:rFonts w:ascii="Cambria Math" w:eastAsiaTheme="minorEastAsia" w:hAnsi="Cambria Math" w:cs="Arial"/>
            <w:lang w:eastAsia="en-US"/>
          </w:rPr>
          <m:t>k</m:t>
        </m:r>
      </m:oMath>
      <w:r w:rsidRPr="00F511A0">
        <w:rPr>
          <w:rFonts w:eastAsiaTheme="minorEastAsia" w:cs="Arial"/>
          <w:lang w:eastAsia="en-US"/>
        </w:rPr>
        <w:t xml:space="preserve"> </w:t>
      </w:r>
      <w:r w:rsidRPr="00F511A0">
        <w:rPr>
          <w:rFonts w:eastAsiaTheme="minorEastAsia" w:cs="Arial"/>
          <w:lang w:eastAsia="en-US"/>
        </w:rPr>
        <w:tab/>
      </w:r>
      <w:r w:rsidR="001A788A">
        <w:rPr>
          <w:rFonts w:eastAsiaTheme="minorEastAsia" w:cs="Arial"/>
          <w:lang w:eastAsia="en-US"/>
        </w:rPr>
        <w:tab/>
      </w:r>
      <w:r w:rsidR="00D53604" w:rsidRPr="00F511A0">
        <w:rPr>
          <w:rFonts w:eastAsiaTheme="minorEastAsia" w:cs="Arial"/>
          <w:lang w:eastAsia="en-US"/>
        </w:rPr>
        <w:t>Kilo</w:t>
      </w:r>
    </w:p>
    <w:p w14:paraId="02E0A207" w14:textId="77777777" w:rsidR="00B73AB1" w:rsidRDefault="00477AB5" w:rsidP="002E0E45">
      <w:pPr>
        <w:spacing w:line="360" w:lineRule="auto"/>
        <w:jc w:val="both"/>
        <w:rPr>
          <w:rFonts w:eastAsiaTheme="minorEastAsia" w:cs="Arial"/>
          <w:lang w:eastAsia="en-US"/>
        </w:rPr>
      </w:pPr>
      <m:oMath>
        <m:r>
          <w:rPr>
            <w:rFonts w:ascii="Cambria Math" w:eastAsiaTheme="minorEastAsia" w:hAnsi="Cambria Math" w:cs="Arial"/>
            <w:lang w:eastAsia="en-US"/>
          </w:rPr>
          <m:t>m</m:t>
        </m:r>
      </m:oMath>
      <w:r>
        <w:rPr>
          <w:rFonts w:eastAsiaTheme="minorEastAsia" w:cs="Arial"/>
          <w:lang w:eastAsia="en-US"/>
        </w:rPr>
        <w:t xml:space="preserve"> </w:t>
      </w:r>
      <w:r>
        <w:rPr>
          <w:rFonts w:eastAsiaTheme="minorEastAsia" w:cs="Arial"/>
          <w:lang w:eastAsia="en-US"/>
        </w:rPr>
        <w:tab/>
      </w:r>
      <w:r w:rsidR="001A788A">
        <w:rPr>
          <w:rFonts w:eastAsiaTheme="minorEastAsia" w:cs="Arial"/>
          <w:lang w:eastAsia="en-US"/>
        </w:rPr>
        <w:tab/>
      </w:r>
      <w:r>
        <w:rPr>
          <w:rFonts w:eastAsiaTheme="minorEastAsia" w:cs="Arial"/>
          <w:lang w:eastAsia="en-US"/>
        </w:rPr>
        <w:t>Metres</w:t>
      </w:r>
    </w:p>
    <w:p w14:paraId="7EB48F60" w14:textId="77777777" w:rsidR="00477AB5" w:rsidRPr="00F511A0" w:rsidRDefault="00477AB5" w:rsidP="002E0E45">
      <w:pPr>
        <w:spacing w:line="360" w:lineRule="auto"/>
        <w:jc w:val="both"/>
        <w:rPr>
          <w:rFonts w:eastAsiaTheme="minorEastAsia" w:cs="Arial"/>
          <w:lang w:eastAsia="en-US"/>
        </w:rPr>
      </w:pPr>
      <m:oMath>
        <m:r>
          <w:rPr>
            <w:rFonts w:ascii="Cambria Math" w:eastAsiaTheme="minorEastAsia" w:hAnsi="Cambria Math" w:cs="Arial"/>
            <w:lang w:eastAsia="en-US"/>
          </w:rPr>
          <m:t>mm</m:t>
        </m:r>
      </m:oMath>
      <w:r>
        <w:rPr>
          <w:rFonts w:eastAsiaTheme="minorEastAsia" w:cs="Arial"/>
          <w:lang w:eastAsia="en-US"/>
        </w:rPr>
        <w:t xml:space="preserve"> </w:t>
      </w:r>
      <w:r>
        <w:rPr>
          <w:rFonts w:eastAsiaTheme="minorEastAsia" w:cs="Arial"/>
          <w:lang w:eastAsia="en-US"/>
        </w:rPr>
        <w:tab/>
      </w:r>
      <w:r w:rsidR="001A788A">
        <w:rPr>
          <w:rFonts w:eastAsiaTheme="minorEastAsia" w:cs="Arial"/>
          <w:lang w:eastAsia="en-US"/>
        </w:rPr>
        <w:tab/>
      </w:r>
      <w:r>
        <w:rPr>
          <w:rFonts w:eastAsiaTheme="minorEastAsia" w:cs="Arial"/>
          <w:lang w:eastAsia="en-US"/>
        </w:rPr>
        <w:t>Millimetres</w:t>
      </w:r>
    </w:p>
    <w:p w14:paraId="6FED55DA" w14:textId="77777777" w:rsidR="002E0E45" w:rsidRDefault="00D53604" w:rsidP="00726C47">
      <w:pPr>
        <w:spacing w:line="360" w:lineRule="auto"/>
        <w:jc w:val="both"/>
        <w:rPr>
          <w:rFonts w:eastAsiaTheme="minorHAnsi" w:cs="Arial"/>
          <w:lang w:eastAsia="en-US"/>
        </w:rPr>
      </w:pPr>
      <m:oMath>
        <m:r>
          <w:rPr>
            <w:rFonts w:ascii="Cambria Math" w:eastAsiaTheme="minorHAnsi" w:hAnsi="Cambria Math" w:cs="Arial"/>
            <w:lang w:eastAsia="en-US"/>
          </w:rPr>
          <m:t>r</m:t>
        </m:r>
      </m:oMath>
      <w:r w:rsidRPr="00F511A0">
        <w:rPr>
          <w:rFonts w:eastAsiaTheme="minorHAnsi" w:cs="Arial"/>
          <w:lang w:eastAsia="en-US"/>
        </w:rPr>
        <w:t xml:space="preserve">  </w:t>
      </w:r>
      <w:r w:rsidRPr="00F511A0">
        <w:rPr>
          <w:rFonts w:eastAsiaTheme="minorHAnsi" w:cs="Arial"/>
          <w:lang w:eastAsia="en-US"/>
        </w:rPr>
        <w:tab/>
      </w:r>
      <w:r w:rsidR="001A788A">
        <w:rPr>
          <w:rFonts w:eastAsiaTheme="minorHAnsi" w:cs="Arial"/>
          <w:lang w:eastAsia="en-US"/>
        </w:rPr>
        <w:tab/>
      </w:r>
      <w:r w:rsidR="002E0E45" w:rsidRPr="00F511A0">
        <w:rPr>
          <w:rFonts w:eastAsiaTheme="minorHAnsi" w:cs="Arial"/>
          <w:lang w:eastAsia="en-US"/>
        </w:rPr>
        <w:t>Radi</w:t>
      </w:r>
      <w:r w:rsidR="004D7C4D">
        <w:rPr>
          <w:rFonts w:eastAsiaTheme="minorHAnsi" w:cs="Arial"/>
          <w:lang w:eastAsia="en-US"/>
        </w:rPr>
        <w:t>u</w:t>
      </w:r>
      <w:r w:rsidR="002E0E45" w:rsidRPr="00F511A0">
        <w:rPr>
          <w:rFonts w:eastAsiaTheme="minorHAnsi" w:cs="Arial"/>
          <w:lang w:eastAsia="en-US"/>
        </w:rPr>
        <w:t>s of gyration</w:t>
      </w:r>
    </w:p>
    <w:p w14:paraId="7F038666" w14:textId="77777777" w:rsidR="00A914FA" w:rsidRPr="00E103B3" w:rsidRDefault="00603BA4" w:rsidP="00726C47">
      <w:pPr>
        <w:spacing w:line="360" w:lineRule="auto"/>
        <w:jc w:val="both"/>
        <w:rPr>
          <w:rFonts w:eastAsiaTheme="minorHAnsi" w:cs="Arial"/>
          <w:lang w:eastAsia="en-US"/>
        </w:rPr>
      </w:pPr>
      <m:oMath>
        <m:r>
          <w:rPr>
            <w:rFonts w:ascii="Cambria Math" w:eastAsiaTheme="minorHAnsi" w:hAnsi="Cambria Math" w:cs="Arial"/>
            <w:lang w:eastAsia="en-US"/>
          </w:rPr>
          <w:lastRenderedPageBreak/>
          <m:t>ρ</m:t>
        </m:r>
      </m:oMath>
      <w:r>
        <w:rPr>
          <w:rFonts w:eastAsiaTheme="minorEastAsia" w:cs="Arial"/>
          <w:lang w:eastAsia="en-US"/>
        </w:rPr>
        <w:t xml:space="preserve"> </w:t>
      </w:r>
      <w:r>
        <w:rPr>
          <w:rFonts w:eastAsiaTheme="minorEastAsia" w:cs="Arial"/>
          <w:lang w:eastAsia="en-US"/>
        </w:rPr>
        <w:tab/>
      </w:r>
      <w:r w:rsidR="001A788A">
        <w:rPr>
          <w:rFonts w:eastAsiaTheme="minorEastAsia" w:cs="Arial"/>
          <w:lang w:eastAsia="en-US"/>
        </w:rPr>
        <w:tab/>
      </w:r>
      <w:r>
        <w:rPr>
          <w:rFonts w:eastAsiaTheme="minorEastAsia" w:cs="Arial"/>
          <w:lang w:eastAsia="en-US"/>
        </w:rPr>
        <w:t>Density</w:t>
      </w:r>
    </w:p>
    <w:p w14:paraId="45480126" w14:textId="77777777" w:rsidR="005D3F86" w:rsidRDefault="002E0E45" w:rsidP="00726C47">
      <w:pPr>
        <w:spacing w:line="360" w:lineRule="auto"/>
        <w:jc w:val="both"/>
        <w:rPr>
          <w:rFonts w:eastAsiaTheme="minorEastAsia" w:cs="Arial"/>
          <w:b/>
          <w:i/>
          <w:lang w:eastAsia="en-US"/>
        </w:rPr>
      </w:pPr>
      <w:r w:rsidRPr="00F511A0">
        <w:rPr>
          <w:rFonts w:eastAsiaTheme="minorEastAsia" w:cs="Arial"/>
          <w:b/>
          <w:i/>
          <w:lang w:eastAsia="en-US"/>
        </w:rPr>
        <w:t>Symbols</w:t>
      </w:r>
    </w:p>
    <w:p w14:paraId="7660DFA6" w14:textId="77777777" w:rsidR="006D4D2B" w:rsidRPr="002600CC" w:rsidRDefault="009071B9" w:rsidP="00726C47">
      <w:pPr>
        <w:spacing w:line="360" w:lineRule="auto"/>
        <w:jc w:val="both"/>
        <w:rPr>
          <w:rFonts w:eastAsiaTheme="minorEastAsia" w:cs="Arial"/>
          <w:lang w:eastAsia="en-US"/>
        </w:rPr>
      </w:pPr>
      <m:oMath>
        <m:sSub>
          <m:sSubPr>
            <m:ctrlPr>
              <w:rPr>
                <w:rFonts w:ascii="Cambria Math" w:eastAsiaTheme="minorEastAsia" w:hAnsi="Cambria Math" w:cs="Arial"/>
                <w:i/>
                <w:lang w:eastAsia="en-US"/>
              </w:rPr>
            </m:ctrlPr>
          </m:sSubPr>
          <m:e>
            <m:r>
              <w:rPr>
                <w:rFonts w:ascii="Cambria Math" w:eastAsiaTheme="minorEastAsia" w:hAnsi="Cambria Math" w:cs="Arial"/>
                <w:lang w:eastAsia="en-US"/>
              </w:rPr>
              <m:t>S</m:t>
            </m:r>
          </m:e>
          <m:sub>
            <m:r>
              <w:rPr>
                <w:rFonts w:ascii="Cambria Math" w:eastAsiaTheme="minorEastAsia" w:hAnsi="Cambria Math" w:cs="Arial"/>
                <w:lang w:eastAsia="en-US"/>
              </w:rPr>
              <m:t>y</m:t>
            </m:r>
          </m:sub>
        </m:sSub>
      </m:oMath>
      <w:r w:rsidR="006D4D2B" w:rsidRPr="002600CC">
        <w:rPr>
          <w:rFonts w:eastAsiaTheme="minorEastAsia" w:cs="Arial"/>
          <w:lang w:eastAsia="en-US"/>
        </w:rPr>
        <w:tab/>
      </w:r>
      <w:r w:rsidR="006D4D2B" w:rsidRPr="002600CC">
        <w:rPr>
          <w:rFonts w:eastAsiaTheme="minorEastAsia" w:cs="Arial"/>
          <w:lang w:eastAsia="en-US"/>
        </w:rPr>
        <w:tab/>
        <w:t>Material yield strength</w:t>
      </w:r>
    </w:p>
    <w:p w14:paraId="7D70E321" w14:textId="77777777" w:rsidR="002B0D0F" w:rsidRPr="00F511A0" w:rsidRDefault="002B0D0F" w:rsidP="002E0E45">
      <w:pPr>
        <w:spacing w:line="360" w:lineRule="auto"/>
        <w:jc w:val="both"/>
        <w:rPr>
          <w:rFonts w:eastAsiaTheme="minorHAnsi" w:cs="Arial"/>
          <w:lang w:eastAsia="en-US"/>
        </w:rPr>
      </w:pPr>
      <m:oMath>
        <m:r>
          <w:rPr>
            <w:rFonts w:ascii="Cambria Math" w:eastAsiaTheme="minorHAnsi" w:hAnsi="Cambria Math" w:cs="Arial"/>
            <w:lang w:eastAsia="en-US"/>
          </w:rPr>
          <m:t>μ</m:t>
        </m:r>
      </m:oMath>
      <w:r w:rsidRPr="00F511A0">
        <w:rPr>
          <w:rFonts w:eastAsiaTheme="minorEastAsia" w:cs="Arial"/>
          <w:lang w:eastAsia="en-US"/>
        </w:rPr>
        <w:tab/>
      </w:r>
      <w:r w:rsidR="001A788A">
        <w:rPr>
          <w:rFonts w:eastAsiaTheme="minorEastAsia" w:cs="Arial"/>
          <w:lang w:eastAsia="en-US"/>
        </w:rPr>
        <w:tab/>
      </w:r>
      <w:r w:rsidR="00315C81" w:rsidRPr="00F511A0">
        <w:rPr>
          <w:rFonts w:eastAsiaTheme="minorEastAsia" w:cs="Arial"/>
          <w:lang w:eastAsia="en-US"/>
        </w:rPr>
        <w:t>Micro</w:t>
      </w:r>
    </w:p>
    <w:p w14:paraId="6EC664B1" w14:textId="77777777" w:rsidR="002E0E45" w:rsidRDefault="003A590F" w:rsidP="00726C47">
      <w:pPr>
        <w:spacing w:line="360" w:lineRule="auto"/>
        <w:jc w:val="both"/>
        <w:rPr>
          <w:rFonts w:eastAsiaTheme="minorEastAsia" w:cs="Arial"/>
          <w:lang w:eastAsia="en-US"/>
        </w:rPr>
      </w:pPr>
      <m:oMath>
        <m:r>
          <w:rPr>
            <w:rFonts w:ascii="Cambria Math" w:eastAsiaTheme="minorEastAsia" w:hAnsi="Cambria Math" w:cs="Arial"/>
            <w:lang w:eastAsia="en-US"/>
          </w:rPr>
          <m:t>℃</m:t>
        </m:r>
      </m:oMath>
      <w:r w:rsidRPr="00F511A0">
        <w:rPr>
          <w:rFonts w:eastAsiaTheme="minorEastAsia" w:cs="Arial"/>
          <w:lang w:eastAsia="en-US"/>
        </w:rPr>
        <w:tab/>
      </w:r>
      <w:r w:rsidR="001A788A">
        <w:rPr>
          <w:rFonts w:eastAsiaTheme="minorEastAsia" w:cs="Arial"/>
          <w:lang w:eastAsia="en-US"/>
        </w:rPr>
        <w:tab/>
      </w:r>
      <w:r w:rsidRPr="00F511A0">
        <w:rPr>
          <w:rFonts w:eastAsiaTheme="minorEastAsia" w:cs="Arial"/>
          <w:lang w:eastAsia="en-US"/>
        </w:rPr>
        <w:t xml:space="preserve">Degrees Celsius </w:t>
      </w:r>
    </w:p>
    <w:p w14:paraId="4C11D64F" w14:textId="77777777" w:rsidR="002E0E45" w:rsidRPr="00F511A0" w:rsidRDefault="002E0E45" w:rsidP="00726C47">
      <w:pPr>
        <w:spacing w:line="360" w:lineRule="auto"/>
        <w:jc w:val="both"/>
        <w:rPr>
          <w:rFonts w:eastAsiaTheme="minorEastAsia" w:cs="Arial"/>
          <w:b/>
          <w:i/>
          <w:lang w:eastAsia="en-US"/>
        </w:rPr>
      </w:pPr>
      <w:r w:rsidRPr="00F511A0">
        <w:rPr>
          <w:rFonts w:eastAsiaTheme="minorEastAsia" w:cs="Arial"/>
          <w:b/>
          <w:i/>
          <w:lang w:eastAsia="en-US"/>
        </w:rPr>
        <w:t>Abbreviations</w:t>
      </w:r>
    </w:p>
    <w:p w14:paraId="63575FDA" w14:textId="77777777" w:rsidR="00B33E59" w:rsidRDefault="00B33E59" w:rsidP="00726C47">
      <w:pPr>
        <w:spacing w:line="360" w:lineRule="auto"/>
        <w:jc w:val="both"/>
        <w:rPr>
          <w:rFonts w:eastAsiaTheme="minorHAnsi" w:cs="Arial"/>
          <w:lang w:eastAsia="en-US"/>
        </w:rPr>
      </w:pPr>
      <w:r>
        <w:rPr>
          <w:rFonts w:eastAsiaTheme="minorHAnsi" w:cs="Arial"/>
          <w:lang w:eastAsia="en-US"/>
        </w:rPr>
        <w:t>ABS</w:t>
      </w:r>
      <w:r>
        <w:rPr>
          <w:rFonts w:eastAsiaTheme="minorHAnsi" w:cs="Arial"/>
          <w:lang w:eastAsia="en-US"/>
        </w:rPr>
        <w:tab/>
      </w:r>
      <w:r>
        <w:rPr>
          <w:rFonts w:eastAsiaTheme="minorHAnsi" w:cs="Arial"/>
          <w:lang w:eastAsia="en-US"/>
        </w:rPr>
        <w:tab/>
      </w:r>
      <w:r w:rsidRPr="00B33E59">
        <w:rPr>
          <w:rFonts w:eastAsiaTheme="minorHAnsi" w:cs="Arial"/>
          <w:lang w:eastAsia="en-US"/>
        </w:rPr>
        <w:t>Acrylonitrile butadiene styrene</w:t>
      </w:r>
    </w:p>
    <w:p w14:paraId="2A050F27" w14:textId="77777777" w:rsidR="00386A09" w:rsidRDefault="00386A09" w:rsidP="00726C47">
      <w:pPr>
        <w:spacing w:line="360" w:lineRule="auto"/>
        <w:jc w:val="both"/>
        <w:rPr>
          <w:rFonts w:eastAsiaTheme="minorHAnsi" w:cs="Arial"/>
          <w:lang w:eastAsia="en-US"/>
        </w:rPr>
      </w:pPr>
      <w:r w:rsidRPr="00F511A0">
        <w:rPr>
          <w:rFonts w:eastAsiaTheme="minorHAnsi" w:cs="Arial"/>
          <w:lang w:eastAsia="en-US"/>
        </w:rPr>
        <w:t>A</w:t>
      </w:r>
      <w:r w:rsidR="00633957">
        <w:rPr>
          <w:rFonts w:eastAsiaTheme="minorHAnsi" w:cs="Arial"/>
          <w:lang w:eastAsia="en-US"/>
        </w:rPr>
        <w:t>l</w:t>
      </w:r>
      <w:r w:rsidRPr="00F511A0">
        <w:rPr>
          <w:rFonts w:eastAsiaTheme="minorHAnsi" w:cs="Arial"/>
          <w:lang w:eastAsia="en-US"/>
        </w:rPr>
        <w:tab/>
      </w:r>
      <w:r w:rsidRPr="00F511A0">
        <w:rPr>
          <w:rFonts w:eastAsiaTheme="minorHAnsi" w:cs="Arial"/>
          <w:lang w:eastAsia="en-US"/>
        </w:rPr>
        <w:tab/>
        <w:t xml:space="preserve">Aluminium </w:t>
      </w:r>
    </w:p>
    <w:p w14:paraId="1F2326A8" w14:textId="77777777" w:rsidR="002E0E45" w:rsidRDefault="002E0E45" w:rsidP="00726C47">
      <w:pPr>
        <w:spacing w:line="360" w:lineRule="auto"/>
        <w:jc w:val="both"/>
        <w:rPr>
          <w:rFonts w:eastAsiaTheme="minorHAnsi" w:cs="Arial"/>
          <w:lang w:eastAsia="en-US"/>
        </w:rPr>
      </w:pPr>
      <w:r w:rsidRPr="00F511A0">
        <w:rPr>
          <w:rFonts w:eastAsiaTheme="minorHAnsi" w:cs="Arial"/>
          <w:lang w:eastAsia="en-US"/>
        </w:rPr>
        <w:t>BS</w:t>
      </w:r>
      <w:r w:rsidRPr="00F511A0">
        <w:rPr>
          <w:rFonts w:eastAsiaTheme="minorHAnsi" w:cs="Arial"/>
          <w:lang w:eastAsia="en-US"/>
        </w:rPr>
        <w:tab/>
      </w:r>
      <w:r w:rsidR="00DE3D01" w:rsidRPr="00F511A0">
        <w:rPr>
          <w:rFonts w:eastAsiaTheme="minorHAnsi" w:cs="Arial"/>
          <w:lang w:eastAsia="en-US"/>
        </w:rPr>
        <w:tab/>
      </w:r>
      <w:r w:rsidRPr="00F511A0">
        <w:rPr>
          <w:rFonts w:eastAsiaTheme="minorHAnsi" w:cs="Arial"/>
          <w:lang w:eastAsia="en-US"/>
        </w:rPr>
        <w:t>British Standard</w:t>
      </w:r>
    </w:p>
    <w:p w14:paraId="228ECC8E" w14:textId="77777777" w:rsidR="00B33E59" w:rsidRPr="00F511A0" w:rsidRDefault="00B33E59" w:rsidP="00726C47">
      <w:pPr>
        <w:spacing w:line="360" w:lineRule="auto"/>
        <w:jc w:val="both"/>
        <w:rPr>
          <w:rFonts w:eastAsiaTheme="minorHAnsi" w:cs="Arial"/>
          <w:lang w:eastAsia="en-US"/>
        </w:rPr>
      </w:pPr>
      <w:r>
        <w:rPr>
          <w:rFonts w:eastAsiaTheme="minorHAnsi" w:cs="Arial"/>
          <w:lang w:eastAsia="en-US"/>
        </w:rPr>
        <w:t>CA</w:t>
      </w:r>
      <w:r>
        <w:rPr>
          <w:rFonts w:eastAsiaTheme="minorHAnsi" w:cs="Arial"/>
          <w:lang w:eastAsia="en-US"/>
        </w:rPr>
        <w:tab/>
      </w:r>
      <w:r>
        <w:rPr>
          <w:rFonts w:eastAsiaTheme="minorHAnsi" w:cs="Arial"/>
          <w:lang w:eastAsia="en-US"/>
        </w:rPr>
        <w:tab/>
        <w:t>Cellulose Polymers</w:t>
      </w:r>
    </w:p>
    <w:p w14:paraId="5B4A2F0A" w14:textId="77777777" w:rsidR="002E0E45" w:rsidRPr="00F511A0" w:rsidRDefault="002E0E45" w:rsidP="00726C47">
      <w:pPr>
        <w:spacing w:line="360" w:lineRule="auto"/>
        <w:jc w:val="both"/>
        <w:rPr>
          <w:rFonts w:eastAsiaTheme="minorHAnsi" w:cs="Arial"/>
          <w:lang w:eastAsia="en-US"/>
        </w:rPr>
      </w:pPr>
      <w:r w:rsidRPr="00F511A0">
        <w:rPr>
          <w:rFonts w:eastAsiaTheme="minorHAnsi" w:cs="Arial"/>
          <w:lang w:eastAsia="en-US"/>
        </w:rPr>
        <w:t>CAE</w:t>
      </w:r>
      <w:r w:rsidRPr="00F511A0">
        <w:rPr>
          <w:rFonts w:eastAsiaTheme="minorHAnsi" w:cs="Arial"/>
          <w:lang w:eastAsia="en-US"/>
        </w:rPr>
        <w:tab/>
      </w:r>
      <w:r w:rsidR="00DE3D01" w:rsidRPr="00F511A0">
        <w:rPr>
          <w:rFonts w:eastAsiaTheme="minorHAnsi" w:cs="Arial"/>
          <w:lang w:eastAsia="en-US"/>
        </w:rPr>
        <w:tab/>
      </w:r>
      <w:r w:rsidRPr="00F511A0">
        <w:rPr>
          <w:rFonts w:eastAsiaTheme="minorHAnsi" w:cs="Arial"/>
          <w:lang w:eastAsia="en-US"/>
        </w:rPr>
        <w:t>Computer aided engineering</w:t>
      </w:r>
    </w:p>
    <w:p w14:paraId="47FB691A" w14:textId="77777777" w:rsidR="002E0E45" w:rsidRPr="00F511A0" w:rsidRDefault="002E0E45" w:rsidP="00726C47">
      <w:pPr>
        <w:spacing w:line="360" w:lineRule="auto"/>
        <w:jc w:val="both"/>
        <w:rPr>
          <w:rFonts w:eastAsiaTheme="minorHAnsi" w:cs="Arial"/>
          <w:lang w:eastAsia="en-US"/>
        </w:rPr>
      </w:pPr>
      <w:r w:rsidRPr="00F511A0">
        <w:rPr>
          <w:rFonts w:eastAsiaTheme="minorHAnsi" w:cs="Arial"/>
          <w:lang w:eastAsia="en-US"/>
        </w:rPr>
        <w:t>CHS</w:t>
      </w:r>
      <w:r w:rsidRPr="00F511A0">
        <w:rPr>
          <w:rFonts w:eastAsiaTheme="minorHAnsi" w:cs="Arial"/>
          <w:lang w:eastAsia="en-US"/>
        </w:rPr>
        <w:tab/>
      </w:r>
      <w:r w:rsidR="00DE3D01" w:rsidRPr="00F511A0">
        <w:rPr>
          <w:rFonts w:eastAsiaTheme="minorHAnsi" w:cs="Arial"/>
          <w:lang w:eastAsia="en-US"/>
        </w:rPr>
        <w:tab/>
      </w:r>
      <w:r w:rsidRPr="00F511A0">
        <w:rPr>
          <w:rFonts w:eastAsiaTheme="minorHAnsi" w:cs="Arial"/>
          <w:lang w:eastAsia="en-US"/>
        </w:rPr>
        <w:t>Circular hollow section</w:t>
      </w:r>
    </w:p>
    <w:p w14:paraId="12FBD574" w14:textId="77777777" w:rsidR="002E0E45" w:rsidRDefault="00633957" w:rsidP="00726C47">
      <w:pPr>
        <w:spacing w:line="360" w:lineRule="auto"/>
        <w:jc w:val="both"/>
        <w:rPr>
          <w:rFonts w:eastAsiaTheme="minorEastAsia" w:cs="Arial"/>
          <w:lang w:eastAsia="en-US"/>
        </w:rPr>
      </w:pPr>
      <w:r w:rsidRPr="00633957">
        <w:rPr>
          <w:rFonts w:eastAsiaTheme="minorEastAsia" w:cs="Arial"/>
          <w:lang w:eastAsia="en-US"/>
        </w:rPr>
        <w:t>CO</w:t>
      </w:r>
      <w:r w:rsidRPr="00633957">
        <w:rPr>
          <w:rFonts w:eastAsiaTheme="minorEastAsia" w:cs="Arial"/>
          <w:vertAlign w:val="subscript"/>
          <w:lang w:eastAsia="en-US"/>
        </w:rPr>
        <w:t>2</w:t>
      </w:r>
      <w:r>
        <w:rPr>
          <w:rFonts w:eastAsiaTheme="minorEastAsia" w:cs="Arial"/>
          <w:vertAlign w:val="subscript"/>
          <w:lang w:eastAsia="en-US"/>
        </w:rPr>
        <w:tab/>
      </w:r>
      <w:r w:rsidR="00DE3D01" w:rsidRPr="00F511A0">
        <w:rPr>
          <w:rFonts w:eastAsiaTheme="minorEastAsia" w:cs="Arial"/>
          <w:lang w:eastAsia="en-US"/>
        </w:rPr>
        <w:tab/>
      </w:r>
      <w:r w:rsidR="002E0E45" w:rsidRPr="00F511A0">
        <w:rPr>
          <w:rFonts w:eastAsiaTheme="minorEastAsia" w:cs="Arial"/>
          <w:lang w:eastAsia="en-US"/>
        </w:rPr>
        <w:t xml:space="preserve">Carbon dioxide </w:t>
      </w:r>
    </w:p>
    <w:p w14:paraId="62386FCC" w14:textId="77777777" w:rsidR="002E0E45" w:rsidRPr="00F511A0" w:rsidRDefault="002E0E45" w:rsidP="00726C47">
      <w:pPr>
        <w:spacing w:line="360" w:lineRule="auto"/>
        <w:jc w:val="both"/>
        <w:rPr>
          <w:rFonts w:eastAsiaTheme="minorEastAsia" w:cs="Arial"/>
          <w:lang w:eastAsia="en-US"/>
        </w:rPr>
      </w:pPr>
      <w:r w:rsidRPr="00F511A0">
        <w:rPr>
          <w:rFonts w:eastAsiaTheme="minorEastAsia" w:cs="Arial"/>
          <w:lang w:eastAsia="en-US"/>
        </w:rPr>
        <w:t>EU</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European Union</w:t>
      </w:r>
    </w:p>
    <w:p w14:paraId="2A25C8D7" w14:textId="77777777" w:rsidR="002E0E45" w:rsidRDefault="002E0E45" w:rsidP="00726C47">
      <w:pPr>
        <w:spacing w:line="360" w:lineRule="auto"/>
        <w:jc w:val="both"/>
        <w:rPr>
          <w:rFonts w:eastAsiaTheme="minorEastAsia" w:cs="Arial"/>
          <w:lang w:eastAsia="en-US"/>
        </w:rPr>
      </w:pPr>
      <w:r w:rsidRPr="00F511A0">
        <w:rPr>
          <w:rFonts w:eastAsiaTheme="minorEastAsia" w:cs="Arial"/>
          <w:lang w:eastAsia="en-US"/>
        </w:rPr>
        <w:t>FEA</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Finite element analysis</w:t>
      </w:r>
    </w:p>
    <w:p w14:paraId="0696B0E2" w14:textId="77777777" w:rsidR="00AC493A" w:rsidRPr="00F511A0" w:rsidRDefault="001D5E2E" w:rsidP="00726C47">
      <w:pPr>
        <w:spacing w:line="360" w:lineRule="auto"/>
        <w:jc w:val="both"/>
        <w:rPr>
          <w:rFonts w:eastAsiaTheme="minorEastAsia" w:cs="Arial"/>
          <w:lang w:eastAsia="en-US"/>
        </w:rPr>
      </w:pPr>
      <w:r>
        <w:rPr>
          <w:rFonts w:eastAsiaTheme="minorEastAsia" w:cs="Arial"/>
          <w:lang w:eastAsia="en-US"/>
        </w:rPr>
        <w:t>F</w:t>
      </w:r>
      <w:r w:rsidR="008750E9">
        <w:rPr>
          <w:rFonts w:eastAsiaTheme="minorEastAsia" w:cs="Arial"/>
          <w:lang w:eastAsia="en-US"/>
        </w:rPr>
        <w:t>O</w:t>
      </w:r>
      <w:r>
        <w:rPr>
          <w:rFonts w:eastAsiaTheme="minorEastAsia" w:cs="Arial"/>
          <w:lang w:eastAsia="en-US"/>
        </w:rPr>
        <w:t>S</w:t>
      </w:r>
      <w:r w:rsidR="00AC493A">
        <w:rPr>
          <w:rFonts w:eastAsiaTheme="minorEastAsia" w:cs="Arial"/>
          <w:lang w:eastAsia="en-US"/>
        </w:rPr>
        <w:tab/>
      </w:r>
      <w:r w:rsidR="00AC493A">
        <w:rPr>
          <w:rFonts w:eastAsiaTheme="minorEastAsia" w:cs="Arial"/>
          <w:lang w:eastAsia="en-US"/>
        </w:rPr>
        <w:tab/>
        <w:t>Factor of safety</w:t>
      </w:r>
    </w:p>
    <w:p w14:paraId="5E0C7A3C" w14:textId="77777777" w:rsidR="002E0E45" w:rsidRPr="00F511A0" w:rsidRDefault="002E0E45" w:rsidP="00726C47">
      <w:pPr>
        <w:spacing w:line="360" w:lineRule="auto"/>
        <w:jc w:val="both"/>
        <w:rPr>
          <w:rFonts w:eastAsiaTheme="minorEastAsia" w:cs="Arial"/>
          <w:lang w:eastAsia="en-US"/>
        </w:rPr>
      </w:pPr>
      <w:r w:rsidRPr="00F511A0">
        <w:rPr>
          <w:rFonts w:eastAsiaTheme="minorEastAsia" w:cs="Arial"/>
          <w:lang w:eastAsia="en-US"/>
        </w:rPr>
        <w:t>FRP</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Fibre reinforced plastic</w:t>
      </w:r>
    </w:p>
    <w:p w14:paraId="1FBA291D" w14:textId="77777777" w:rsidR="002E0E45" w:rsidRDefault="002E0E45" w:rsidP="00726C47">
      <w:pPr>
        <w:spacing w:line="360" w:lineRule="auto"/>
        <w:jc w:val="both"/>
        <w:rPr>
          <w:rFonts w:eastAsiaTheme="minorEastAsia" w:cs="Arial"/>
          <w:lang w:eastAsia="en-US"/>
        </w:rPr>
      </w:pPr>
      <w:r w:rsidRPr="00F511A0">
        <w:rPr>
          <w:rFonts w:eastAsiaTheme="minorEastAsia" w:cs="Arial"/>
          <w:lang w:eastAsia="en-US"/>
        </w:rPr>
        <w:t>GBP</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Great British Pound</w:t>
      </w:r>
    </w:p>
    <w:p w14:paraId="43C804CB" w14:textId="77777777" w:rsidR="00A92899" w:rsidRPr="00F511A0" w:rsidRDefault="00A92899" w:rsidP="00726C47">
      <w:pPr>
        <w:spacing w:line="360" w:lineRule="auto"/>
        <w:jc w:val="both"/>
        <w:rPr>
          <w:rFonts w:eastAsiaTheme="minorEastAsia" w:cs="Arial"/>
          <w:lang w:eastAsia="en-US"/>
        </w:rPr>
      </w:pPr>
      <w:r>
        <w:rPr>
          <w:rFonts w:eastAsiaTheme="minorEastAsia" w:cs="Arial"/>
          <w:lang w:eastAsia="en-US"/>
        </w:rPr>
        <w:t>HAZ</w:t>
      </w:r>
      <w:r>
        <w:rPr>
          <w:rFonts w:eastAsiaTheme="minorEastAsia" w:cs="Arial"/>
          <w:lang w:eastAsia="en-US"/>
        </w:rPr>
        <w:tab/>
      </w:r>
      <w:r>
        <w:rPr>
          <w:rFonts w:eastAsiaTheme="minorEastAsia" w:cs="Arial"/>
          <w:lang w:eastAsia="en-US"/>
        </w:rPr>
        <w:tab/>
        <w:t>Heat affected zones</w:t>
      </w:r>
    </w:p>
    <w:p w14:paraId="6B6CAF9E"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I</w:t>
      </w:r>
      <w:r w:rsidRPr="00F511A0">
        <w:rPr>
          <w:rFonts w:eastAsiaTheme="minorEastAsia" w:cs="Arial"/>
          <w:lang w:eastAsia="en-US"/>
        </w:rPr>
        <w:tab/>
      </w:r>
      <w:r w:rsidRPr="00F511A0">
        <w:rPr>
          <w:rFonts w:eastAsiaTheme="minorEastAsia" w:cs="Arial"/>
          <w:lang w:eastAsia="en-US"/>
        </w:rPr>
        <w:tab/>
        <w:t>Ionomer</w:t>
      </w:r>
    </w:p>
    <w:p w14:paraId="439A325D" w14:textId="77777777" w:rsidR="002E0E45" w:rsidRDefault="002E0E45" w:rsidP="00726C47">
      <w:pPr>
        <w:spacing w:line="360" w:lineRule="auto"/>
        <w:jc w:val="both"/>
        <w:rPr>
          <w:rFonts w:eastAsiaTheme="minorEastAsia" w:cs="Arial"/>
          <w:lang w:eastAsia="en-US"/>
        </w:rPr>
      </w:pPr>
      <w:r w:rsidRPr="00F511A0">
        <w:rPr>
          <w:rFonts w:eastAsiaTheme="minorEastAsia" w:cs="Arial"/>
          <w:lang w:eastAsia="en-US"/>
        </w:rPr>
        <w:t>ISO</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International Standardi</w:t>
      </w:r>
      <w:r w:rsidR="00446666">
        <w:rPr>
          <w:rFonts w:eastAsiaTheme="minorEastAsia" w:cs="Arial"/>
          <w:lang w:eastAsia="en-US"/>
        </w:rPr>
        <w:t>s</w:t>
      </w:r>
      <w:r w:rsidRPr="00F511A0">
        <w:rPr>
          <w:rFonts w:eastAsiaTheme="minorEastAsia" w:cs="Arial"/>
          <w:lang w:eastAsia="en-US"/>
        </w:rPr>
        <w:t xml:space="preserve">ation Organisation </w:t>
      </w:r>
    </w:p>
    <w:p w14:paraId="0D8AFE44" w14:textId="77777777" w:rsidR="00AF381E" w:rsidRPr="00F511A0" w:rsidRDefault="00AF381E" w:rsidP="00726C47">
      <w:pPr>
        <w:spacing w:line="360" w:lineRule="auto"/>
        <w:jc w:val="both"/>
        <w:rPr>
          <w:rFonts w:eastAsiaTheme="minorEastAsia" w:cs="Arial"/>
          <w:lang w:eastAsia="en-US"/>
        </w:rPr>
      </w:pPr>
      <w:r>
        <w:rPr>
          <w:rFonts w:eastAsiaTheme="minorEastAsia" w:cs="Arial"/>
          <w:lang w:eastAsia="en-US"/>
        </w:rPr>
        <w:t>LCA</w:t>
      </w:r>
      <w:r>
        <w:rPr>
          <w:rFonts w:eastAsiaTheme="minorEastAsia" w:cs="Arial"/>
          <w:lang w:eastAsia="en-US"/>
        </w:rPr>
        <w:tab/>
      </w:r>
      <w:r>
        <w:rPr>
          <w:rFonts w:eastAsiaTheme="minorEastAsia" w:cs="Arial"/>
          <w:lang w:eastAsia="en-US"/>
        </w:rPr>
        <w:tab/>
        <w:t>Life-cycle assessment</w:t>
      </w:r>
    </w:p>
    <w:p w14:paraId="2849406F" w14:textId="77777777" w:rsidR="002E0E45" w:rsidRPr="00F511A0" w:rsidRDefault="002E0E45" w:rsidP="00726C47">
      <w:pPr>
        <w:spacing w:line="360" w:lineRule="auto"/>
        <w:jc w:val="both"/>
        <w:rPr>
          <w:rFonts w:eastAsiaTheme="minorEastAsia" w:cs="Arial"/>
          <w:lang w:eastAsia="en-US"/>
        </w:rPr>
      </w:pPr>
      <w:r w:rsidRPr="00F511A0">
        <w:rPr>
          <w:rFonts w:eastAsiaTheme="minorEastAsia" w:cs="Arial"/>
          <w:lang w:eastAsia="en-US"/>
        </w:rPr>
        <w:t>LGV</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Long goods vehicle</w:t>
      </w:r>
    </w:p>
    <w:p w14:paraId="1D39B1FA" w14:textId="77777777" w:rsidR="00DE3D01" w:rsidRPr="00F511A0" w:rsidRDefault="00DE3D01" w:rsidP="00726C47">
      <w:pPr>
        <w:spacing w:line="360" w:lineRule="auto"/>
        <w:jc w:val="both"/>
        <w:rPr>
          <w:rFonts w:eastAsiaTheme="minorEastAsia" w:cs="Arial"/>
          <w:lang w:eastAsia="en-US"/>
        </w:rPr>
      </w:pPr>
      <w:r w:rsidRPr="00F511A0">
        <w:rPr>
          <w:rFonts w:eastAsiaTheme="minorEastAsia" w:cs="Arial"/>
          <w:lang w:eastAsia="en-US"/>
        </w:rPr>
        <w:t>MCDM</w:t>
      </w:r>
      <w:r w:rsidRPr="00F511A0">
        <w:rPr>
          <w:rFonts w:eastAsiaTheme="minorEastAsia" w:cs="Arial"/>
          <w:lang w:eastAsia="en-US"/>
        </w:rPr>
        <w:tab/>
      </w:r>
      <w:r w:rsidRPr="00F511A0">
        <w:rPr>
          <w:rFonts w:eastAsiaTheme="minorEastAsia" w:cs="Arial"/>
          <w:lang w:eastAsia="en-US"/>
        </w:rPr>
        <w:tab/>
        <w:t>Multi criteria decision matrix</w:t>
      </w:r>
    </w:p>
    <w:p w14:paraId="496D7A85" w14:textId="77777777" w:rsidR="00D53604" w:rsidRPr="00F511A0" w:rsidRDefault="00D53604" w:rsidP="00726C47">
      <w:pPr>
        <w:spacing w:line="360" w:lineRule="auto"/>
        <w:jc w:val="both"/>
        <w:rPr>
          <w:rFonts w:eastAsiaTheme="minorEastAsia" w:cs="Arial"/>
          <w:lang w:eastAsia="en-US"/>
        </w:rPr>
      </w:pPr>
      <w:r w:rsidRPr="00F511A0">
        <w:rPr>
          <w:rFonts w:eastAsiaTheme="minorEastAsia" w:cs="Arial"/>
          <w:lang w:eastAsia="en-US"/>
        </w:rPr>
        <w:lastRenderedPageBreak/>
        <w:t>M</w:t>
      </w:r>
      <w:r w:rsidR="00183B16">
        <w:rPr>
          <w:rFonts w:eastAsiaTheme="minorEastAsia" w:cs="Arial"/>
          <w:lang w:eastAsia="en-US"/>
        </w:rPr>
        <w:t>i</w:t>
      </w:r>
      <w:r w:rsidRPr="00F511A0">
        <w:rPr>
          <w:rFonts w:eastAsiaTheme="minorEastAsia" w:cs="Arial"/>
          <w:lang w:eastAsia="en-US"/>
        </w:rPr>
        <w:t>G</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Metal inert gas</w:t>
      </w:r>
    </w:p>
    <w:p w14:paraId="08020AB9" w14:textId="77777777" w:rsidR="00A9448A" w:rsidRDefault="00A9448A" w:rsidP="00726C47">
      <w:pPr>
        <w:spacing w:line="360" w:lineRule="auto"/>
        <w:jc w:val="both"/>
        <w:rPr>
          <w:rFonts w:eastAsiaTheme="minorEastAsia" w:cs="Arial"/>
          <w:lang w:eastAsia="en-US"/>
        </w:rPr>
      </w:pPr>
      <w:r w:rsidRPr="00F511A0">
        <w:rPr>
          <w:rFonts w:eastAsiaTheme="minorEastAsia" w:cs="Arial"/>
          <w:lang w:eastAsia="en-US"/>
        </w:rPr>
        <w:t>MOT</w:t>
      </w:r>
      <w:r w:rsidRPr="00F511A0">
        <w:rPr>
          <w:rFonts w:eastAsiaTheme="minorEastAsia" w:cs="Arial"/>
          <w:lang w:eastAsia="en-US"/>
        </w:rPr>
        <w:tab/>
      </w:r>
      <w:r w:rsidR="00DE3D01" w:rsidRPr="00F511A0">
        <w:rPr>
          <w:rFonts w:eastAsiaTheme="minorEastAsia" w:cs="Arial"/>
          <w:lang w:eastAsia="en-US"/>
        </w:rPr>
        <w:tab/>
      </w:r>
      <w:r w:rsidRPr="00F511A0">
        <w:rPr>
          <w:rFonts w:eastAsiaTheme="minorEastAsia" w:cs="Arial"/>
          <w:lang w:eastAsia="en-US"/>
        </w:rPr>
        <w:t>Ministry of Transport</w:t>
      </w:r>
    </w:p>
    <w:p w14:paraId="51621CD8" w14:textId="77777777" w:rsidR="00D276DD" w:rsidRPr="00F511A0" w:rsidRDefault="00D276DD" w:rsidP="00726C47">
      <w:pPr>
        <w:spacing w:line="360" w:lineRule="auto"/>
        <w:jc w:val="both"/>
        <w:rPr>
          <w:rFonts w:eastAsiaTheme="minorEastAsia" w:cs="Arial"/>
          <w:lang w:eastAsia="en-US"/>
        </w:rPr>
      </w:pPr>
      <w:r>
        <w:rPr>
          <w:rFonts w:eastAsiaTheme="minorEastAsia" w:cs="Arial"/>
          <w:lang w:eastAsia="en-US"/>
        </w:rPr>
        <w:t>MPG</w:t>
      </w:r>
      <w:r>
        <w:rPr>
          <w:rFonts w:eastAsiaTheme="minorEastAsia" w:cs="Arial"/>
          <w:lang w:eastAsia="en-US"/>
        </w:rPr>
        <w:tab/>
      </w:r>
      <w:r>
        <w:rPr>
          <w:rFonts w:eastAsiaTheme="minorEastAsia" w:cs="Arial"/>
          <w:lang w:eastAsia="en-US"/>
        </w:rPr>
        <w:tab/>
        <w:t xml:space="preserve">Miles per gallon </w:t>
      </w:r>
    </w:p>
    <w:p w14:paraId="3BF968CE" w14:textId="77777777" w:rsidR="00E42159" w:rsidRPr="00F511A0" w:rsidRDefault="00E42159" w:rsidP="00726C47">
      <w:pPr>
        <w:spacing w:line="360" w:lineRule="auto"/>
        <w:jc w:val="both"/>
        <w:rPr>
          <w:rFonts w:eastAsiaTheme="minorEastAsia" w:cs="Arial"/>
          <w:lang w:eastAsia="en-US"/>
        </w:rPr>
      </w:pPr>
      <w:r w:rsidRPr="00F511A0">
        <w:rPr>
          <w:rFonts w:eastAsiaTheme="minorEastAsia" w:cs="Arial"/>
          <w:lang w:eastAsia="en-US"/>
        </w:rPr>
        <w:t>OHSAS</w:t>
      </w:r>
      <w:r w:rsidRPr="00F511A0">
        <w:rPr>
          <w:rFonts w:eastAsiaTheme="minorEastAsia" w:cs="Arial"/>
          <w:lang w:eastAsia="en-US"/>
        </w:rPr>
        <w:tab/>
        <w:t xml:space="preserve">Occupational Health and Safety Assessment Series </w:t>
      </w:r>
    </w:p>
    <w:p w14:paraId="6A36749C"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PA</w:t>
      </w:r>
      <w:r w:rsidRPr="00F511A0">
        <w:rPr>
          <w:rFonts w:eastAsiaTheme="minorEastAsia" w:cs="Arial"/>
          <w:lang w:eastAsia="en-US"/>
        </w:rPr>
        <w:tab/>
      </w:r>
      <w:r w:rsidRPr="00F511A0">
        <w:rPr>
          <w:rFonts w:eastAsiaTheme="minorEastAsia" w:cs="Arial"/>
          <w:lang w:eastAsia="en-US"/>
        </w:rPr>
        <w:tab/>
        <w:t xml:space="preserve">Polyamides </w:t>
      </w:r>
    </w:p>
    <w:p w14:paraId="46247357"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PC</w:t>
      </w:r>
      <w:r w:rsidRPr="00F511A0">
        <w:rPr>
          <w:rFonts w:eastAsiaTheme="minorEastAsia" w:cs="Arial"/>
          <w:lang w:eastAsia="en-US"/>
        </w:rPr>
        <w:tab/>
      </w:r>
      <w:r w:rsidRPr="00F511A0">
        <w:rPr>
          <w:rFonts w:eastAsiaTheme="minorEastAsia" w:cs="Arial"/>
          <w:lang w:eastAsia="en-US"/>
        </w:rPr>
        <w:tab/>
        <w:t xml:space="preserve">Polycarbonate </w:t>
      </w:r>
      <w:r w:rsidRPr="00F511A0">
        <w:rPr>
          <w:rFonts w:eastAsiaTheme="minorEastAsia" w:cs="Arial"/>
          <w:lang w:eastAsia="en-US"/>
        </w:rPr>
        <w:tab/>
      </w:r>
    </w:p>
    <w:p w14:paraId="7F69B54E"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PE</w:t>
      </w:r>
      <w:r w:rsidRPr="00F511A0">
        <w:rPr>
          <w:rFonts w:eastAsiaTheme="minorEastAsia" w:cs="Arial"/>
          <w:lang w:eastAsia="en-US"/>
        </w:rPr>
        <w:tab/>
      </w:r>
      <w:r w:rsidRPr="00F511A0">
        <w:rPr>
          <w:rFonts w:eastAsiaTheme="minorEastAsia" w:cs="Arial"/>
          <w:lang w:eastAsia="en-US"/>
        </w:rPr>
        <w:tab/>
        <w:t xml:space="preserve">Polyethylene </w:t>
      </w:r>
    </w:p>
    <w:p w14:paraId="155D7656"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PET</w:t>
      </w:r>
      <w:r w:rsidRPr="00F511A0">
        <w:rPr>
          <w:rFonts w:eastAsiaTheme="minorEastAsia" w:cs="Arial"/>
          <w:lang w:eastAsia="en-US"/>
        </w:rPr>
        <w:tab/>
      </w:r>
      <w:r w:rsidRPr="00F511A0">
        <w:rPr>
          <w:rFonts w:eastAsiaTheme="minorEastAsia" w:cs="Arial"/>
          <w:lang w:eastAsia="en-US"/>
        </w:rPr>
        <w:tab/>
        <w:t>Polyethylene-terephthalate</w:t>
      </w:r>
    </w:p>
    <w:p w14:paraId="3D91849A"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PHA</w:t>
      </w:r>
      <w:r w:rsidRPr="00F511A0">
        <w:rPr>
          <w:rFonts w:eastAsiaTheme="minorEastAsia" w:cs="Arial"/>
          <w:lang w:eastAsia="en-US"/>
        </w:rPr>
        <w:tab/>
      </w:r>
      <w:r w:rsidRPr="00F511A0">
        <w:rPr>
          <w:rFonts w:eastAsiaTheme="minorEastAsia" w:cs="Arial"/>
          <w:lang w:eastAsia="en-US"/>
        </w:rPr>
        <w:tab/>
        <w:t>Polyhydroxyalkanoates</w:t>
      </w:r>
    </w:p>
    <w:p w14:paraId="1298ED1A"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PHB</w:t>
      </w:r>
      <w:r w:rsidRPr="00F511A0">
        <w:rPr>
          <w:rFonts w:eastAsiaTheme="minorEastAsia" w:cs="Arial"/>
          <w:lang w:eastAsia="en-US"/>
        </w:rPr>
        <w:tab/>
      </w:r>
      <w:r w:rsidRPr="00F511A0">
        <w:rPr>
          <w:rFonts w:eastAsiaTheme="minorEastAsia" w:cs="Arial"/>
          <w:lang w:eastAsia="en-US"/>
        </w:rPr>
        <w:tab/>
      </w:r>
      <w:r w:rsidR="00F7625E" w:rsidRPr="00F7625E">
        <w:rPr>
          <w:rFonts w:eastAsiaTheme="minorEastAsia" w:cs="Arial"/>
          <w:lang w:eastAsia="en-US"/>
        </w:rPr>
        <w:t>Polyhydroxybutyrate</w:t>
      </w:r>
    </w:p>
    <w:p w14:paraId="0FCCBA2B" w14:textId="77777777" w:rsidR="00CF74C1" w:rsidRPr="00F511A0" w:rsidRDefault="00CF74C1" w:rsidP="00726C47">
      <w:pPr>
        <w:spacing w:line="360" w:lineRule="auto"/>
        <w:jc w:val="both"/>
        <w:rPr>
          <w:rFonts w:eastAsiaTheme="minorEastAsia" w:cs="Arial"/>
          <w:lang w:eastAsia="en-US"/>
        </w:rPr>
      </w:pPr>
      <w:r w:rsidRPr="00F511A0">
        <w:rPr>
          <w:rFonts w:eastAsiaTheme="minorEastAsia" w:cs="Arial"/>
          <w:lang w:eastAsia="en-US"/>
        </w:rPr>
        <w:t>PMMA</w:t>
      </w:r>
      <w:r w:rsidRPr="00F511A0">
        <w:rPr>
          <w:rFonts w:eastAsiaTheme="minorEastAsia" w:cs="Arial"/>
          <w:lang w:eastAsia="en-US"/>
        </w:rPr>
        <w:tab/>
      </w:r>
      <w:r w:rsidRPr="00F511A0">
        <w:rPr>
          <w:rFonts w:eastAsiaTheme="minorEastAsia" w:cs="Arial"/>
          <w:lang w:eastAsia="en-US"/>
        </w:rPr>
        <w:tab/>
        <w:t>Polymethylmethacrylate</w:t>
      </w:r>
    </w:p>
    <w:p w14:paraId="3C0EAE2E" w14:textId="77777777" w:rsidR="009A3D15" w:rsidRPr="00F511A0" w:rsidRDefault="009A3D15" w:rsidP="00726C47">
      <w:pPr>
        <w:spacing w:line="360" w:lineRule="auto"/>
        <w:jc w:val="both"/>
        <w:rPr>
          <w:rFonts w:eastAsiaTheme="minorEastAsia" w:cs="Arial"/>
          <w:lang w:eastAsia="en-US"/>
        </w:rPr>
      </w:pPr>
      <w:r w:rsidRPr="00F511A0">
        <w:rPr>
          <w:rFonts w:eastAsiaTheme="minorEastAsia" w:cs="Arial"/>
          <w:lang w:eastAsia="en-US"/>
        </w:rPr>
        <w:t>POM</w:t>
      </w:r>
      <w:r w:rsidRPr="00F511A0">
        <w:rPr>
          <w:rFonts w:eastAsiaTheme="minorEastAsia" w:cs="Arial"/>
          <w:lang w:eastAsia="en-US"/>
        </w:rPr>
        <w:tab/>
      </w:r>
      <w:r w:rsidRPr="00F511A0">
        <w:rPr>
          <w:rFonts w:eastAsiaTheme="minorEastAsia" w:cs="Arial"/>
          <w:lang w:eastAsia="en-US"/>
        </w:rPr>
        <w:tab/>
        <w:t>Polyoxymethylene</w:t>
      </w:r>
    </w:p>
    <w:p w14:paraId="1A3CFB25" w14:textId="77777777" w:rsidR="00BA5954" w:rsidRPr="00F511A0" w:rsidRDefault="009A3D15" w:rsidP="00726C47">
      <w:pPr>
        <w:spacing w:line="360" w:lineRule="auto"/>
        <w:jc w:val="both"/>
        <w:rPr>
          <w:rFonts w:eastAsiaTheme="minorEastAsia" w:cs="Arial"/>
          <w:lang w:eastAsia="en-US"/>
        </w:rPr>
      </w:pPr>
      <w:r w:rsidRPr="00F511A0">
        <w:rPr>
          <w:rFonts w:eastAsiaTheme="minorEastAsia" w:cs="Arial"/>
          <w:lang w:eastAsia="en-US"/>
        </w:rPr>
        <w:t>PP</w:t>
      </w:r>
      <w:r w:rsidRPr="00F511A0">
        <w:rPr>
          <w:rFonts w:eastAsiaTheme="minorEastAsia" w:cs="Arial"/>
          <w:lang w:eastAsia="en-US"/>
        </w:rPr>
        <w:tab/>
      </w:r>
      <w:r w:rsidRPr="00F511A0">
        <w:rPr>
          <w:rFonts w:eastAsiaTheme="minorEastAsia" w:cs="Arial"/>
          <w:lang w:eastAsia="en-US"/>
        </w:rPr>
        <w:tab/>
        <w:t>Polypropylene</w:t>
      </w:r>
    </w:p>
    <w:p w14:paraId="307B8B84" w14:textId="77777777" w:rsidR="00BA5954" w:rsidRPr="00F511A0" w:rsidRDefault="00BA5954" w:rsidP="00726C47">
      <w:pPr>
        <w:spacing w:line="360" w:lineRule="auto"/>
        <w:jc w:val="both"/>
        <w:rPr>
          <w:rFonts w:eastAsiaTheme="minorEastAsia" w:cs="Arial"/>
          <w:lang w:eastAsia="en-US"/>
        </w:rPr>
      </w:pPr>
      <w:r w:rsidRPr="00F511A0">
        <w:rPr>
          <w:rFonts w:eastAsiaTheme="minorEastAsia" w:cs="Arial"/>
          <w:lang w:eastAsia="en-US"/>
        </w:rPr>
        <w:t>PS</w:t>
      </w:r>
      <w:r w:rsidRPr="00F511A0">
        <w:rPr>
          <w:rFonts w:eastAsiaTheme="minorEastAsia" w:cs="Arial"/>
          <w:lang w:eastAsia="en-US"/>
        </w:rPr>
        <w:tab/>
      </w:r>
      <w:r w:rsidRPr="00F511A0">
        <w:rPr>
          <w:rFonts w:eastAsiaTheme="minorEastAsia" w:cs="Arial"/>
          <w:lang w:eastAsia="en-US"/>
        </w:rPr>
        <w:tab/>
        <w:t xml:space="preserve">Polystyrene </w:t>
      </w:r>
    </w:p>
    <w:p w14:paraId="0EA40EF6" w14:textId="77777777" w:rsidR="00E42159" w:rsidRPr="00F511A0" w:rsidRDefault="00E42159" w:rsidP="00726C47">
      <w:pPr>
        <w:spacing w:line="360" w:lineRule="auto"/>
        <w:jc w:val="both"/>
        <w:rPr>
          <w:rFonts w:eastAsiaTheme="minorEastAsia" w:cs="Arial"/>
          <w:lang w:eastAsia="en-US"/>
        </w:rPr>
      </w:pPr>
      <w:r w:rsidRPr="00F511A0">
        <w:rPr>
          <w:rFonts w:eastAsiaTheme="minorEastAsia" w:cs="Arial"/>
          <w:lang w:eastAsia="en-US"/>
        </w:rPr>
        <w:t>QFD</w:t>
      </w:r>
      <w:r w:rsidRPr="00F511A0">
        <w:rPr>
          <w:rFonts w:eastAsiaTheme="minorEastAsia" w:cs="Arial"/>
          <w:lang w:eastAsia="en-US"/>
        </w:rPr>
        <w:tab/>
      </w:r>
      <w:r w:rsidRPr="00F511A0">
        <w:rPr>
          <w:rFonts w:eastAsiaTheme="minorEastAsia" w:cs="Arial"/>
          <w:lang w:eastAsia="en-US"/>
        </w:rPr>
        <w:tab/>
        <w:t xml:space="preserve">Quality function deployment </w:t>
      </w:r>
    </w:p>
    <w:p w14:paraId="46DEBC33" w14:textId="77777777" w:rsidR="00E42159" w:rsidRPr="00F511A0" w:rsidRDefault="00E42159" w:rsidP="00E42159">
      <w:pPr>
        <w:spacing w:line="360" w:lineRule="auto"/>
        <w:jc w:val="both"/>
        <w:rPr>
          <w:rFonts w:eastAsiaTheme="minorEastAsia" w:cs="Arial"/>
          <w:lang w:eastAsia="en-US"/>
        </w:rPr>
      </w:pPr>
      <w:r w:rsidRPr="00F511A0">
        <w:rPr>
          <w:rFonts w:eastAsiaTheme="minorEastAsia" w:cs="Arial"/>
          <w:lang w:eastAsia="en-US"/>
        </w:rPr>
        <w:t>REACH</w:t>
      </w:r>
      <w:r w:rsidRPr="00F511A0">
        <w:rPr>
          <w:rFonts w:eastAsiaTheme="minorEastAsia" w:cs="Arial"/>
          <w:lang w:eastAsia="en-US"/>
        </w:rPr>
        <w:tab/>
        <w:t>Registration, Evaluation, Authorisation &amp; restriction of Chemicals</w:t>
      </w:r>
    </w:p>
    <w:p w14:paraId="69E6B948" w14:textId="77777777" w:rsidR="00E42159" w:rsidRPr="00F511A0" w:rsidRDefault="00E42159" w:rsidP="00E42159">
      <w:pPr>
        <w:spacing w:line="360" w:lineRule="auto"/>
        <w:jc w:val="both"/>
        <w:rPr>
          <w:rFonts w:eastAsiaTheme="minorEastAsia" w:cs="Arial"/>
          <w:lang w:eastAsia="en-US"/>
        </w:rPr>
      </w:pPr>
      <w:r w:rsidRPr="00F511A0">
        <w:rPr>
          <w:rFonts w:eastAsiaTheme="minorEastAsia" w:cs="Arial"/>
          <w:lang w:eastAsia="en-US"/>
        </w:rPr>
        <w:t>RIBDA</w:t>
      </w:r>
      <w:r w:rsidRPr="00F511A0">
        <w:rPr>
          <w:rFonts w:eastAsiaTheme="minorEastAsia" w:cs="Arial"/>
          <w:lang w:eastAsia="en-US"/>
        </w:rPr>
        <w:tab/>
      </w:r>
      <w:r w:rsidRPr="00F511A0">
        <w:rPr>
          <w:rFonts w:eastAsiaTheme="minorEastAsia" w:cs="Arial"/>
          <w:lang w:eastAsia="en-US"/>
        </w:rPr>
        <w:tab/>
        <w:t>Rural and Industrial Design and Building Association</w:t>
      </w:r>
    </w:p>
    <w:p w14:paraId="535EE74E" w14:textId="77777777" w:rsidR="00E42159" w:rsidRPr="00F511A0" w:rsidRDefault="00E42159" w:rsidP="00E42159">
      <w:pPr>
        <w:spacing w:line="360" w:lineRule="auto"/>
        <w:jc w:val="both"/>
        <w:rPr>
          <w:rFonts w:eastAsiaTheme="minorEastAsia" w:cs="Arial"/>
          <w:lang w:eastAsia="en-US"/>
        </w:rPr>
      </w:pPr>
      <w:r w:rsidRPr="00F511A0">
        <w:rPr>
          <w:rFonts w:eastAsiaTheme="minorEastAsia" w:cs="Arial"/>
          <w:lang w:eastAsia="en-US"/>
        </w:rPr>
        <w:t>RoSPA</w:t>
      </w:r>
      <w:r w:rsidRPr="00F511A0">
        <w:rPr>
          <w:rFonts w:eastAsiaTheme="minorEastAsia" w:cs="Arial"/>
          <w:lang w:eastAsia="en-US"/>
        </w:rPr>
        <w:tab/>
        <w:t>Royal Society for the Prevention of Accidents</w:t>
      </w:r>
    </w:p>
    <w:p w14:paraId="7ADC879B" w14:textId="77777777" w:rsidR="00E42159" w:rsidRPr="00F511A0" w:rsidRDefault="00E42159" w:rsidP="00E42159">
      <w:pPr>
        <w:spacing w:line="360" w:lineRule="auto"/>
        <w:jc w:val="both"/>
        <w:rPr>
          <w:rFonts w:eastAsiaTheme="minorEastAsia" w:cs="Arial"/>
          <w:lang w:eastAsia="en-US"/>
        </w:rPr>
      </w:pPr>
      <w:r w:rsidRPr="00F511A0">
        <w:rPr>
          <w:rFonts w:eastAsiaTheme="minorEastAsia" w:cs="Arial"/>
          <w:lang w:eastAsia="en-US"/>
        </w:rPr>
        <w:t>RIDDOR</w:t>
      </w:r>
      <w:r w:rsidRPr="00F511A0">
        <w:rPr>
          <w:rFonts w:eastAsiaTheme="minorEastAsia" w:cs="Arial"/>
          <w:lang w:eastAsia="en-US"/>
        </w:rPr>
        <w:tab/>
        <w:t>Reporting of Injuries, Diseases and Dangerous Occurrences Regulations</w:t>
      </w:r>
    </w:p>
    <w:p w14:paraId="794B3134" w14:textId="77777777" w:rsidR="00BA5954" w:rsidRPr="00F511A0" w:rsidRDefault="00BA5954" w:rsidP="00BA5954">
      <w:pPr>
        <w:spacing w:line="360" w:lineRule="auto"/>
        <w:jc w:val="both"/>
        <w:rPr>
          <w:rFonts w:eastAsiaTheme="minorEastAsia" w:cs="Arial"/>
          <w:lang w:eastAsia="en-US"/>
        </w:rPr>
      </w:pPr>
      <w:r w:rsidRPr="00F511A0">
        <w:rPr>
          <w:rFonts w:eastAsiaTheme="minorEastAsia" w:cs="Arial"/>
          <w:lang w:eastAsia="en-US"/>
        </w:rPr>
        <w:t>tpPUR</w:t>
      </w:r>
      <w:r w:rsidRPr="00F511A0">
        <w:rPr>
          <w:rFonts w:eastAsiaTheme="minorEastAsia" w:cs="Arial"/>
          <w:lang w:eastAsia="en-US"/>
        </w:rPr>
        <w:tab/>
        <w:t xml:space="preserve"> </w:t>
      </w:r>
      <w:r w:rsidRPr="00F511A0">
        <w:rPr>
          <w:rFonts w:eastAsiaTheme="minorEastAsia" w:cs="Arial"/>
          <w:lang w:eastAsia="en-US"/>
        </w:rPr>
        <w:tab/>
        <w:t xml:space="preserve">Polyurethane </w:t>
      </w:r>
    </w:p>
    <w:p w14:paraId="54AB874F" w14:textId="77777777" w:rsidR="00386A09" w:rsidRPr="00F511A0" w:rsidRDefault="00386A09" w:rsidP="00BA5954">
      <w:pPr>
        <w:spacing w:line="360" w:lineRule="auto"/>
        <w:jc w:val="both"/>
        <w:rPr>
          <w:rFonts w:eastAsiaTheme="minorEastAsia" w:cs="Arial"/>
          <w:lang w:eastAsia="en-US"/>
        </w:rPr>
      </w:pPr>
      <w:r w:rsidRPr="00F511A0">
        <w:rPr>
          <w:rFonts w:eastAsiaTheme="minorEastAsia" w:cs="Arial"/>
          <w:lang w:eastAsia="en-US"/>
        </w:rPr>
        <w:t>tpPVC</w:t>
      </w:r>
      <w:r w:rsidRPr="00F511A0">
        <w:rPr>
          <w:rFonts w:eastAsiaTheme="minorEastAsia" w:cs="Arial"/>
          <w:lang w:eastAsia="en-US"/>
        </w:rPr>
        <w:tab/>
      </w:r>
      <w:r w:rsidRPr="00F511A0">
        <w:rPr>
          <w:rFonts w:eastAsiaTheme="minorEastAsia" w:cs="Arial"/>
          <w:lang w:eastAsia="en-US"/>
        </w:rPr>
        <w:tab/>
        <w:t xml:space="preserve">Polyvinylchloride </w:t>
      </w:r>
    </w:p>
    <w:p w14:paraId="5372BF6F" w14:textId="77777777" w:rsidR="00E42159" w:rsidRPr="00F511A0" w:rsidRDefault="00DF5D96" w:rsidP="00E42159">
      <w:pPr>
        <w:spacing w:line="360" w:lineRule="auto"/>
        <w:jc w:val="both"/>
        <w:rPr>
          <w:rFonts w:eastAsiaTheme="minorEastAsia" w:cs="Arial"/>
          <w:lang w:eastAsia="en-US"/>
        </w:rPr>
      </w:pPr>
      <w:r w:rsidRPr="00F511A0">
        <w:rPr>
          <w:rFonts w:eastAsiaTheme="minorEastAsia" w:cs="Arial"/>
          <w:lang w:eastAsia="en-US"/>
        </w:rPr>
        <w:t>WEEE</w:t>
      </w:r>
      <w:r w:rsidRPr="00F511A0">
        <w:rPr>
          <w:rFonts w:eastAsiaTheme="minorEastAsia" w:cs="Arial"/>
          <w:lang w:eastAsia="en-US"/>
        </w:rPr>
        <w:tab/>
      </w:r>
      <w:r w:rsidRPr="00F511A0">
        <w:rPr>
          <w:rFonts w:eastAsiaTheme="minorEastAsia" w:cs="Arial"/>
          <w:lang w:eastAsia="en-US"/>
        </w:rPr>
        <w:tab/>
        <w:t>Waste Electrical and Electronic Equipment recycling</w:t>
      </w:r>
    </w:p>
    <w:p w14:paraId="7426E814" w14:textId="77777777" w:rsidR="00C108C7" w:rsidRDefault="00C108C7" w:rsidP="00E42159">
      <w:pPr>
        <w:spacing w:line="360" w:lineRule="auto"/>
        <w:jc w:val="both"/>
        <w:rPr>
          <w:rFonts w:eastAsiaTheme="minorEastAsia" w:cs="Arial"/>
          <w:lang w:eastAsia="en-US"/>
        </w:rPr>
      </w:pPr>
      <w:r w:rsidRPr="00F511A0">
        <w:rPr>
          <w:rFonts w:eastAsiaTheme="minorEastAsia" w:cs="Arial"/>
          <w:lang w:eastAsia="en-US"/>
        </w:rPr>
        <w:t>UB</w:t>
      </w:r>
      <w:r w:rsidRPr="00F511A0">
        <w:rPr>
          <w:rFonts w:eastAsiaTheme="minorEastAsia" w:cs="Arial"/>
          <w:lang w:eastAsia="en-US"/>
        </w:rPr>
        <w:tab/>
      </w:r>
      <w:r w:rsidRPr="00F511A0">
        <w:rPr>
          <w:rFonts w:eastAsiaTheme="minorEastAsia" w:cs="Arial"/>
          <w:lang w:eastAsia="en-US"/>
        </w:rPr>
        <w:tab/>
        <w:t xml:space="preserve">Universal beam </w:t>
      </w:r>
    </w:p>
    <w:p w14:paraId="13A2308B" w14:textId="77777777" w:rsidR="00DC7DD4" w:rsidRDefault="00DC7DD4" w:rsidP="00E42159">
      <w:pPr>
        <w:spacing w:line="360" w:lineRule="auto"/>
        <w:jc w:val="both"/>
        <w:rPr>
          <w:rFonts w:eastAsiaTheme="minorEastAsia" w:cs="Arial"/>
          <w:lang w:eastAsia="en-US"/>
        </w:rPr>
      </w:pPr>
    </w:p>
    <w:p w14:paraId="502CFFEA" w14:textId="77777777" w:rsidR="004E06F5" w:rsidRDefault="004E06F5" w:rsidP="00E42159">
      <w:pPr>
        <w:spacing w:line="360" w:lineRule="auto"/>
        <w:jc w:val="both"/>
        <w:rPr>
          <w:rFonts w:eastAsiaTheme="minorEastAsia" w:cs="Arial"/>
          <w:b/>
          <w:i/>
          <w:lang w:eastAsia="en-US"/>
        </w:rPr>
      </w:pPr>
      <w:r w:rsidRPr="004E06F5">
        <w:rPr>
          <w:rFonts w:eastAsiaTheme="minorEastAsia" w:cs="Arial"/>
          <w:b/>
          <w:i/>
          <w:lang w:eastAsia="en-US"/>
        </w:rPr>
        <w:lastRenderedPageBreak/>
        <w:t>Software packages</w:t>
      </w:r>
    </w:p>
    <w:p w14:paraId="69628F6B" w14:textId="77777777" w:rsidR="00DC7DD4" w:rsidRDefault="004E06F5" w:rsidP="00E42159">
      <w:pPr>
        <w:spacing w:line="360" w:lineRule="auto"/>
        <w:jc w:val="both"/>
        <w:rPr>
          <w:rFonts w:eastAsiaTheme="minorEastAsia" w:cs="Arial"/>
          <w:lang w:eastAsia="en-US"/>
        </w:rPr>
      </w:pPr>
      <w:r>
        <w:rPr>
          <w:rFonts w:eastAsiaTheme="minorEastAsia" w:cs="Arial"/>
          <w:lang w:eastAsia="en-US"/>
        </w:rPr>
        <w:t xml:space="preserve">Granta </w:t>
      </w:r>
      <w:r w:rsidR="009A228D">
        <w:rPr>
          <w:rFonts w:eastAsiaTheme="minorEastAsia" w:cs="Arial"/>
          <w:lang w:eastAsia="en-US"/>
        </w:rPr>
        <w:t>Design m</w:t>
      </w:r>
      <w:r>
        <w:rPr>
          <w:rFonts w:eastAsiaTheme="minorEastAsia" w:cs="Arial"/>
          <w:lang w:eastAsia="en-US"/>
        </w:rPr>
        <w:t xml:space="preserve">aterial </w:t>
      </w:r>
      <w:r w:rsidR="009A228D">
        <w:rPr>
          <w:rFonts w:eastAsiaTheme="minorEastAsia" w:cs="Arial"/>
          <w:lang w:eastAsia="en-US"/>
        </w:rPr>
        <w:t>intelligence</w:t>
      </w:r>
      <w:r>
        <w:rPr>
          <w:rFonts w:eastAsiaTheme="minorEastAsia" w:cs="Arial"/>
          <w:lang w:eastAsia="en-US"/>
        </w:rPr>
        <w:t>™</w:t>
      </w:r>
      <w:r w:rsidR="00062BED">
        <w:rPr>
          <w:rFonts w:eastAsiaTheme="minorEastAsia" w:cs="Arial"/>
          <w:lang w:eastAsia="en-US"/>
        </w:rPr>
        <w:t xml:space="preserve"> </w:t>
      </w:r>
      <w:r w:rsidR="001A7727" w:rsidRPr="00C85A4E">
        <w:rPr>
          <w:rFonts w:cs="Arial"/>
          <w:noProof/>
          <w:color w:val="000000" w:themeColor="text1"/>
        </w:rPr>
        <w:t>Cambridge Engineering Selector</w:t>
      </w:r>
      <w:r w:rsidR="001A7727" w:rsidRPr="00C85A4E">
        <w:rPr>
          <w:rFonts w:cs="Arial"/>
          <w:color w:val="000000" w:themeColor="text1"/>
        </w:rPr>
        <w:t xml:space="preserve"> (CES) </w:t>
      </w:r>
      <w:r w:rsidR="001A7727">
        <w:rPr>
          <w:rFonts w:eastAsiaTheme="minorEastAsia" w:cs="Arial"/>
          <w:lang w:eastAsia="en-US"/>
        </w:rPr>
        <w:t xml:space="preserve"> </w:t>
      </w:r>
    </w:p>
    <w:p w14:paraId="0524ECCB" w14:textId="77777777" w:rsidR="004E06F5" w:rsidRDefault="004E06F5" w:rsidP="00E42159">
      <w:pPr>
        <w:spacing w:line="360" w:lineRule="auto"/>
        <w:jc w:val="both"/>
        <w:rPr>
          <w:rFonts w:eastAsiaTheme="minorEastAsia" w:cs="Arial"/>
          <w:lang w:eastAsia="en-US"/>
        </w:rPr>
      </w:pPr>
      <w:r>
        <w:rPr>
          <w:rFonts w:eastAsiaTheme="minorEastAsia" w:cs="Arial"/>
          <w:lang w:eastAsia="en-US"/>
        </w:rPr>
        <w:t>Microsoft Excel™</w:t>
      </w:r>
    </w:p>
    <w:p w14:paraId="749CD0F4" w14:textId="77777777" w:rsidR="004E06F5" w:rsidRDefault="004E06F5" w:rsidP="00E42159">
      <w:pPr>
        <w:spacing w:line="360" w:lineRule="auto"/>
        <w:jc w:val="both"/>
        <w:rPr>
          <w:rFonts w:eastAsiaTheme="minorEastAsia" w:cs="Arial"/>
          <w:lang w:eastAsia="en-US"/>
        </w:rPr>
      </w:pPr>
      <w:r w:rsidRPr="004E06F5">
        <w:rPr>
          <w:rFonts w:eastAsiaTheme="minorEastAsia" w:cs="Arial"/>
          <w:lang w:eastAsia="en-US"/>
        </w:rPr>
        <w:t>Microsoft Word</w:t>
      </w:r>
      <w:r>
        <w:rPr>
          <w:rFonts w:eastAsiaTheme="minorEastAsia" w:cs="Arial"/>
          <w:lang w:eastAsia="en-US"/>
        </w:rPr>
        <w:t>™</w:t>
      </w:r>
    </w:p>
    <w:p w14:paraId="3F091D19" w14:textId="77777777" w:rsidR="00DC7DD4" w:rsidRDefault="00DC7DD4" w:rsidP="00E42159">
      <w:pPr>
        <w:spacing w:line="360" w:lineRule="auto"/>
        <w:jc w:val="both"/>
        <w:rPr>
          <w:rFonts w:eastAsiaTheme="minorEastAsia" w:cs="Arial"/>
          <w:lang w:eastAsia="en-US"/>
        </w:rPr>
      </w:pPr>
      <w:r>
        <w:rPr>
          <w:rFonts w:eastAsiaTheme="minorEastAsia" w:cs="Arial"/>
          <w:lang w:eastAsia="en-US"/>
        </w:rPr>
        <w:t>Solidworks™</w:t>
      </w:r>
    </w:p>
    <w:p w14:paraId="5BAE16AE" w14:textId="77777777" w:rsidR="004E06F5" w:rsidRDefault="009A228D" w:rsidP="004E06F5">
      <w:pPr>
        <w:spacing w:line="360" w:lineRule="auto"/>
        <w:jc w:val="both"/>
        <w:rPr>
          <w:rFonts w:eastAsiaTheme="minorEastAsia" w:cs="Arial"/>
          <w:lang w:eastAsia="en-US"/>
        </w:rPr>
      </w:pPr>
      <w:r>
        <w:rPr>
          <w:rFonts w:eastAsiaTheme="minorEastAsia" w:cs="Arial"/>
          <w:lang w:eastAsia="en-US"/>
        </w:rPr>
        <w:t xml:space="preserve">Trimble </w:t>
      </w:r>
      <w:r w:rsidR="004E06F5">
        <w:rPr>
          <w:rFonts w:eastAsiaTheme="minorEastAsia" w:cs="Arial"/>
          <w:lang w:eastAsia="en-US"/>
        </w:rPr>
        <w:t>Tek</w:t>
      </w:r>
      <w:r>
        <w:rPr>
          <w:rFonts w:eastAsiaTheme="minorEastAsia" w:cs="Arial"/>
          <w:lang w:eastAsia="en-US"/>
        </w:rPr>
        <w:t>l</w:t>
      </w:r>
      <w:r w:rsidR="004E06F5">
        <w:rPr>
          <w:rFonts w:eastAsiaTheme="minorEastAsia" w:cs="Arial"/>
          <w:lang w:eastAsia="en-US"/>
        </w:rPr>
        <w:t>a CSC Fastrak™</w:t>
      </w:r>
    </w:p>
    <w:p w14:paraId="40A8FFCE" w14:textId="77777777" w:rsidR="00E42159" w:rsidRPr="00F511A0" w:rsidRDefault="00E42159" w:rsidP="00726C47">
      <w:pPr>
        <w:spacing w:line="360" w:lineRule="auto"/>
        <w:jc w:val="both"/>
        <w:rPr>
          <w:rFonts w:eastAsiaTheme="minorEastAsia" w:cs="Arial"/>
          <w:lang w:eastAsia="en-US"/>
        </w:rPr>
      </w:pPr>
    </w:p>
    <w:p w14:paraId="2E6A5F93" w14:textId="77777777" w:rsidR="00195F97" w:rsidRPr="00F511A0" w:rsidRDefault="00E42159" w:rsidP="00726C47">
      <w:pPr>
        <w:spacing w:line="360" w:lineRule="auto"/>
        <w:jc w:val="both"/>
        <w:rPr>
          <w:rFonts w:eastAsiaTheme="minorEastAsia" w:cs="Arial"/>
          <w:lang w:eastAsia="en-US"/>
        </w:rPr>
        <w:sectPr w:rsidR="00195F97" w:rsidRPr="00F511A0" w:rsidSect="00B06D90">
          <w:headerReference w:type="default" r:id="rId15"/>
          <w:footerReference w:type="default" r:id="rId16"/>
          <w:footerReference w:type="first" r:id="rId17"/>
          <w:type w:val="nextColumn"/>
          <w:pgSz w:w="12240" w:h="15840"/>
          <w:pgMar w:top="1440" w:right="1440" w:bottom="1440" w:left="2160" w:header="720" w:footer="720" w:gutter="0"/>
          <w:pgNumType w:fmt="lowerRoman" w:start="1"/>
          <w:cols w:space="720"/>
          <w:titlePg/>
          <w:docGrid w:linePitch="299"/>
        </w:sectPr>
      </w:pPr>
      <w:r w:rsidRPr="00F511A0">
        <w:rPr>
          <w:rFonts w:eastAsiaTheme="minorEastAsia" w:cs="Arial"/>
          <w:lang w:eastAsia="en-US"/>
        </w:rPr>
        <w:t xml:space="preserve"> </w:t>
      </w:r>
    </w:p>
    <w:p w14:paraId="41E146CB" w14:textId="77777777" w:rsidR="00DC5200" w:rsidRPr="00F511A0" w:rsidRDefault="003E0611" w:rsidP="00C8298B">
      <w:pPr>
        <w:pStyle w:val="Heading1"/>
      </w:pPr>
      <w:bookmarkStart w:id="7" w:name="_Toc512258414"/>
      <w:r w:rsidRPr="00F511A0">
        <w:lastRenderedPageBreak/>
        <w:t>Introduction</w:t>
      </w:r>
      <w:bookmarkEnd w:id="7"/>
    </w:p>
    <w:p w14:paraId="7A65C304" w14:textId="77777777" w:rsidR="00DC5200" w:rsidRPr="00F511A0" w:rsidRDefault="00DC5200" w:rsidP="008C0FCE">
      <w:pPr>
        <w:spacing w:line="360" w:lineRule="auto"/>
        <w:jc w:val="both"/>
        <w:rPr>
          <w:rFonts w:cs="Arial"/>
          <w:color w:val="000000" w:themeColor="text1"/>
        </w:rPr>
      </w:pPr>
      <w:r w:rsidRPr="00F511A0">
        <w:rPr>
          <w:rFonts w:cs="Arial"/>
          <w:color w:val="000000" w:themeColor="text1"/>
        </w:rPr>
        <w:t xml:space="preserve">This dissertation represents the work undertaken to </w:t>
      </w:r>
      <w:r w:rsidRPr="00DC7DD4">
        <w:rPr>
          <w:rFonts w:cs="Arial"/>
        </w:rPr>
        <w:t xml:space="preserve">identify </w:t>
      </w:r>
      <w:r w:rsidR="005863C8" w:rsidRPr="00DC7DD4">
        <w:rPr>
          <w:rFonts w:cs="Arial"/>
        </w:rPr>
        <w:t>viable</w:t>
      </w:r>
      <w:r w:rsidRPr="00DC7DD4">
        <w:rPr>
          <w:rFonts w:cs="Arial"/>
        </w:rPr>
        <w:t xml:space="preserve"> </w:t>
      </w:r>
      <w:r w:rsidRPr="00F511A0">
        <w:rPr>
          <w:rFonts w:cs="Arial"/>
          <w:color w:val="000000" w:themeColor="text1"/>
        </w:rPr>
        <w:t>alternative material</w:t>
      </w:r>
      <w:r w:rsidR="00446666">
        <w:rPr>
          <w:rFonts w:cs="Arial"/>
          <w:color w:val="000000" w:themeColor="text1"/>
        </w:rPr>
        <w:t xml:space="preserve">s </w:t>
      </w:r>
      <w:r w:rsidRPr="00F511A0">
        <w:rPr>
          <w:rFonts w:cs="Arial"/>
          <w:color w:val="000000" w:themeColor="text1"/>
        </w:rPr>
        <w:t>which could be substituted in place of structural steel for</w:t>
      </w:r>
      <w:r w:rsidR="0019505F">
        <w:rPr>
          <w:rFonts w:cs="Arial"/>
          <w:color w:val="000000" w:themeColor="text1"/>
        </w:rPr>
        <w:t xml:space="preserve"> the</w:t>
      </w:r>
      <w:r w:rsidRPr="00F511A0">
        <w:rPr>
          <w:rFonts w:cs="Arial"/>
          <w:color w:val="000000" w:themeColor="text1"/>
        </w:rPr>
        <w:t xml:space="preserve"> bracing in </w:t>
      </w:r>
      <w:r w:rsidR="0037038B" w:rsidRPr="00F511A0">
        <w:rPr>
          <w:rFonts w:cs="Arial"/>
          <w:color w:val="000000" w:themeColor="text1"/>
        </w:rPr>
        <w:t xml:space="preserve">portal </w:t>
      </w:r>
      <w:r w:rsidRPr="00F511A0">
        <w:rPr>
          <w:rFonts w:cs="Arial"/>
          <w:color w:val="000000" w:themeColor="text1"/>
        </w:rPr>
        <w:t>steel frame buildings at Shufflebottom Ltd. The following introduction provides a summary of the context and rationale, aims and objectives, and an introduction to the case study development and structure.</w:t>
      </w:r>
    </w:p>
    <w:p w14:paraId="2CF77886" w14:textId="77777777" w:rsidR="00DC5200" w:rsidRPr="00F511A0" w:rsidRDefault="008A297C" w:rsidP="00D7787C">
      <w:pPr>
        <w:pStyle w:val="Heading2"/>
      </w:pPr>
      <w:bookmarkStart w:id="8" w:name="_Toc512258415"/>
      <w:r>
        <w:t>Shufflebottom Ltd</w:t>
      </w:r>
      <w:r w:rsidR="00DC5200" w:rsidRPr="00F511A0">
        <w:t xml:space="preserve"> – the history</w:t>
      </w:r>
      <w:bookmarkEnd w:id="8"/>
    </w:p>
    <w:p w14:paraId="2CD78120" w14:textId="77777777" w:rsidR="00DC5200" w:rsidRPr="00F511A0" w:rsidRDefault="00DC5200" w:rsidP="00373A9C">
      <w:pPr>
        <w:pStyle w:val="NormalWeb"/>
        <w:spacing w:before="0" w:beforeAutospacing="0" w:after="0" w:afterAutospacing="0" w:line="360" w:lineRule="auto"/>
        <w:jc w:val="both"/>
        <w:rPr>
          <w:rFonts w:ascii="Arial" w:hAnsi="Arial" w:cs="Arial"/>
          <w:color w:val="000000" w:themeColor="text1"/>
          <w:sz w:val="22"/>
          <w:szCs w:val="22"/>
        </w:rPr>
      </w:pPr>
      <w:r w:rsidRPr="00F511A0">
        <w:rPr>
          <w:rFonts w:ascii="Arial" w:hAnsi="Arial" w:cs="Arial"/>
          <w:color w:val="000000" w:themeColor="text1"/>
          <w:sz w:val="22"/>
          <w:szCs w:val="22"/>
        </w:rPr>
        <w:t>Shufflebottom Ltd, established in 1977,</w:t>
      </w:r>
      <w:r w:rsidR="00F7625E">
        <w:rPr>
          <w:rFonts w:ascii="Arial" w:hAnsi="Arial" w:cs="Arial"/>
          <w:color w:val="000000" w:themeColor="text1"/>
          <w:sz w:val="22"/>
          <w:szCs w:val="22"/>
        </w:rPr>
        <w:t xml:space="preserve"> </w:t>
      </w:r>
      <w:r w:rsidRPr="00F511A0">
        <w:rPr>
          <w:rFonts w:ascii="Arial" w:hAnsi="Arial" w:cs="Arial"/>
          <w:color w:val="000000" w:themeColor="text1"/>
          <w:sz w:val="22"/>
          <w:szCs w:val="22"/>
        </w:rPr>
        <w:t xml:space="preserve">is one of the UK’s largest independent manufacturers of </w:t>
      </w:r>
      <w:r w:rsidR="00EF0F29">
        <w:rPr>
          <w:rFonts w:ascii="Arial" w:hAnsi="Arial" w:cs="Arial"/>
          <w:color w:val="000000" w:themeColor="text1"/>
          <w:sz w:val="22"/>
          <w:szCs w:val="22"/>
        </w:rPr>
        <w:t>industrial and agricultural</w:t>
      </w:r>
      <w:r w:rsidR="0037038B" w:rsidRPr="00F511A0">
        <w:rPr>
          <w:rFonts w:ascii="Arial" w:hAnsi="Arial" w:cs="Arial"/>
          <w:color w:val="000000" w:themeColor="text1"/>
          <w:sz w:val="22"/>
          <w:szCs w:val="22"/>
        </w:rPr>
        <w:t xml:space="preserve"> </w:t>
      </w:r>
      <w:r w:rsidRPr="00F511A0">
        <w:rPr>
          <w:rFonts w:ascii="Arial" w:hAnsi="Arial" w:cs="Arial"/>
          <w:color w:val="000000" w:themeColor="text1"/>
          <w:sz w:val="22"/>
          <w:szCs w:val="22"/>
        </w:rPr>
        <w:t>steel-frame buildings</w:t>
      </w:r>
      <w:r w:rsidRPr="002600CC">
        <w:rPr>
          <w:rFonts w:ascii="Arial" w:hAnsi="Arial" w:cs="Arial"/>
          <w:color w:val="000000" w:themeColor="text1"/>
          <w:sz w:val="22"/>
          <w:szCs w:val="22"/>
        </w:rPr>
        <w:t>. Situated</w:t>
      </w:r>
      <w:r w:rsidR="00737FDB" w:rsidRPr="002600CC">
        <w:rPr>
          <w:rFonts w:ascii="Arial" w:hAnsi="Arial" w:cs="Arial"/>
          <w:color w:val="000000" w:themeColor="text1"/>
          <w:sz w:val="22"/>
          <w:szCs w:val="22"/>
        </w:rPr>
        <w:t xml:space="preserve"> on a seven-acre site in Cross-Hands, Llanelli</w:t>
      </w:r>
      <w:r w:rsidR="005B3B78" w:rsidRPr="002600CC">
        <w:rPr>
          <w:rFonts w:ascii="Arial" w:hAnsi="Arial" w:cs="Arial"/>
          <w:color w:val="000000" w:themeColor="text1"/>
          <w:sz w:val="22"/>
          <w:szCs w:val="22"/>
        </w:rPr>
        <w:t xml:space="preserve"> </w:t>
      </w:r>
      <w:r w:rsidR="008A297C" w:rsidRPr="002600CC">
        <w:rPr>
          <w:rFonts w:ascii="Arial" w:hAnsi="Arial" w:cs="Arial"/>
          <w:color w:val="000000" w:themeColor="text1"/>
          <w:sz w:val="22"/>
          <w:szCs w:val="22"/>
        </w:rPr>
        <w:t>Shufflebottom Ltd</w:t>
      </w:r>
      <w:r w:rsidR="005B3B78" w:rsidRPr="002600CC">
        <w:rPr>
          <w:rFonts w:ascii="Arial" w:hAnsi="Arial" w:cs="Arial"/>
          <w:color w:val="000000" w:themeColor="text1"/>
          <w:sz w:val="22"/>
          <w:szCs w:val="22"/>
        </w:rPr>
        <w:t xml:space="preserve"> have had numerous large contracts with businesses such as Tesco, Ffos Lass and the Air Ambulance for Wales</w:t>
      </w:r>
      <w:r w:rsidR="00737FDB" w:rsidRPr="002600CC">
        <w:rPr>
          <w:rFonts w:ascii="Arial" w:hAnsi="Arial" w:cs="Arial"/>
          <w:color w:val="000000" w:themeColor="text1"/>
          <w:sz w:val="22"/>
          <w:szCs w:val="22"/>
        </w:rPr>
        <w:t xml:space="preserve">. </w:t>
      </w:r>
      <w:r w:rsidR="008A297C" w:rsidRPr="008A56D5">
        <w:rPr>
          <w:rFonts w:ascii="Arial" w:hAnsi="Arial" w:cs="Arial"/>
          <w:color w:val="000000" w:themeColor="text1"/>
          <w:sz w:val="22"/>
          <w:szCs w:val="22"/>
        </w:rPr>
        <w:t>Shufflebottom Ltd</w:t>
      </w:r>
      <w:r w:rsidR="00737FDB" w:rsidRPr="008A56D5">
        <w:rPr>
          <w:rFonts w:ascii="Arial" w:hAnsi="Arial" w:cs="Arial"/>
          <w:color w:val="000000" w:themeColor="text1"/>
          <w:sz w:val="22"/>
          <w:szCs w:val="22"/>
        </w:rPr>
        <w:t xml:space="preserve"> were</w:t>
      </w:r>
      <w:r w:rsidR="00B802B8" w:rsidRPr="008A56D5">
        <w:rPr>
          <w:rFonts w:ascii="Arial" w:hAnsi="Arial" w:cs="Arial"/>
          <w:color w:val="000000" w:themeColor="text1"/>
          <w:sz w:val="22"/>
          <w:szCs w:val="22"/>
        </w:rPr>
        <w:t xml:space="preserve"> the </w:t>
      </w:r>
      <w:r w:rsidRPr="008A56D5">
        <w:rPr>
          <w:rFonts w:ascii="Arial" w:hAnsi="Arial" w:cs="Arial"/>
          <w:color w:val="000000" w:themeColor="text1"/>
          <w:sz w:val="22"/>
          <w:szCs w:val="22"/>
        </w:rPr>
        <w:t>first British ma</w:t>
      </w:r>
      <w:r w:rsidR="00737FDB" w:rsidRPr="008A56D5">
        <w:rPr>
          <w:rFonts w:ascii="Arial" w:hAnsi="Arial" w:cs="Arial"/>
          <w:color w:val="000000" w:themeColor="text1"/>
          <w:sz w:val="22"/>
          <w:szCs w:val="22"/>
        </w:rPr>
        <w:t>nufacturer</w:t>
      </w:r>
      <w:r w:rsidRPr="008A56D5">
        <w:rPr>
          <w:rFonts w:ascii="Arial" w:hAnsi="Arial" w:cs="Arial"/>
          <w:color w:val="000000" w:themeColor="text1"/>
          <w:sz w:val="22"/>
          <w:szCs w:val="22"/>
        </w:rPr>
        <w:t xml:space="preserve"> of</w:t>
      </w:r>
      <w:r w:rsidRPr="00F511A0">
        <w:rPr>
          <w:rFonts w:ascii="Arial" w:hAnsi="Arial" w:cs="Arial"/>
          <w:color w:val="000000" w:themeColor="text1"/>
          <w:sz w:val="22"/>
          <w:szCs w:val="22"/>
        </w:rPr>
        <w:t xml:space="preserve"> steel-framed farm buildings to receive the European CE mark and proud to be one of the few manufacturers who form their own cladding. The team are trained to British standard in welding BS EN 287-1 and welding procedure</w:t>
      </w:r>
      <w:r w:rsidR="005B3B78">
        <w:rPr>
          <w:rFonts w:ascii="Arial" w:hAnsi="Arial" w:cs="Arial"/>
          <w:color w:val="000000" w:themeColor="text1"/>
          <w:sz w:val="22"/>
          <w:szCs w:val="22"/>
        </w:rPr>
        <w:t>s</w:t>
      </w:r>
      <w:r w:rsidRPr="00F511A0">
        <w:rPr>
          <w:rFonts w:ascii="Arial" w:hAnsi="Arial" w:cs="Arial"/>
          <w:color w:val="000000" w:themeColor="text1"/>
          <w:sz w:val="22"/>
          <w:szCs w:val="22"/>
        </w:rPr>
        <w:t xml:space="preserve"> BS EN 15614-1. Shufflebottom Ltd is registered under the International Organization for Standardization (ISO) standard 9001, 14001 and</w:t>
      </w:r>
      <w:r w:rsidR="00264E2F" w:rsidRPr="00F511A0">
        <w:rPr>
          <w:rFonts w:ascii="Arial" w:hAnsi="Arial" w:cs="Arial"/>
          <w:color w:val="000000" w:themeColor="text1"/>
          <w:sz w:val="22"/>
          <w:szCs w:val="22"/>
        </w:rPr>
        <w:t xml:space="preserve"> </w:t>
      </w:r>
      <w:r w:rsidR="00373A9C" w:rsidRPr="00F511A0">
        <w:rPr>
          <w:rFonts w:ascii="Arial" w:hAnsi="Arial" w:cs="Arial"/>
          <w:color w:val="000000" w:themeColor="text1"/>
          <w:sz w:val="22"/>
          <w:szCs w:val="22"/>
        </w:rPr>
        <w:t>Occupational Health and Safety Assessment Series (</w:t>
      </w:r>
      <w:r w:rsidR="00264E2F" w:rsidRPr="00F511A0">
        <w:rPr>
          <w:rFonts w:ascii="Arial" w:hAnsi="Arial" w:cs="Arial"/>
          <w:color w:val="000000" w:themeColor="text1"/>
          <w:sz w:val="22"/>
          <w:szCs w:val="22"/>
        </w:rPr>
        <w:t>OHSAS</w:t>
      </w:r>
      <w:r w:rsidR="00373A9C" w:rsidRPr="00F511A0">
        <w:rPr>
          <w:rFonts w:ascii="Arial" w:hAnsi="Arial" w:cs="Arial"/>
          <w:color w:val="000000" w:themeColor="text1"/>
          <w:sz w:val="22"/>
          <w:szCs w:val="22"/>
        </w:rPr>
        <w:t>)</w:t>
      </w:r>
      <w:r w:rsidRPr="00F511A0">
        <w:rPr>
          <w:rFonts w:ascii="Arial" w:hAnsi="Arial" w:cs="Arial"/>
          <w:color w:val="000000" w:themeColor="text1"/>
          <w:sz w:val="22"/>
          <w:szCs w:val="22"/>
        </w:rPr>
        <w:t xml:space="preserve"> 18008. They have accreditations with RIBDA, are qualified in Construction Plant Competence Scheme, Construction</w:t>
      </w:r>
      <w:r w:rsidR="00FE0B73">
        <w:rPr>
          <w:rFonts w:ascii="Arial" w:hAnsi="Arial" w:cs="Arial"/>
          <w:color w:val="000000" w:themeColor="text1"/>
          <w:sz w:val="22"/>
          <w:szCs w:val="22"/>
        </w:rPr>
        <w:t xml:space="preserve"> </w:t>
      </w:r>
      <w:r w:rsidRPr="00F511A0">
        <w:rPr>
          <w:rFonts w:ascii="Arial" w:hAnsi="Arial" w:cs="Arial"/>
          <w:color w:val="000000" w:themeColor="text1"/>
          <w:sz w:val="22"/>
          <w:szCs w:val="22"/>
        </w:rPr>
        <w:t xml:space="preserve">Design and Management (CDM) regulations and have </w:t>
      </w:r>
      <w:r w:rsidRPr="00735E99">
        <w:rPr>
          <w:rFonts w:ascii="Arial" w:hAnsi="Arial" w:cs="Arial"/>
          <w:color w:val="000000" w:themeColor="text1"/>
          <w:sz w:val="22"/>
          <w:szCs w:val="22"/>
        </w:rPr>
        <w:t>a </w:t>
      </w:r>
      <w:hyperlink r:id="rId18" w:tooltip="Royal Society for the Prevention of Accidents" w:history="1">
        <w:r w:rsidRPr="00735E99">
          <w:rPr>
            <w:rStyle w:val="Hyperlink"/>
            <w:rFonts w:ascii="Arial" w:hAnsi="Arial" w:cs="Arial"/>
            <w:color w:val="000000" w:themeColor="text1"/>
            <w:sz w:val="22"/>
            <w:szCs w:val="22"/>
            <w:u w:val="none"/>
          </w:rPr>
          <w:t>RoSPA</w:t>
        </w:r>
      </w:hyperlink>
      <w:r w:rsidRPr="00735E99">
        <w:rPr>
          <w:rFonts w:ascii="Arial" w:hAnsi="Arial" w:cs="Arial"/>
          <w:color w:val="000000" w:themeColor="text1"/>
          <w:sz w:val="22"/>
          <w:szCs w:val="22"/>
        </w:rPr>
        <w:t> 2012</w:t>
      </w:r>
      <w:r w:rsidRPr="00F511A0">
        <w:rPr>
          <w:rFonts w:ascii="Arial" w:hAnsi="Arial" w:cs="Arial"/>
          <w:color w:val="000000" w:themeColor="text1"/>
          <w:sz w:val="22"/>
          <w:szCs w:val="22"/>
        </w:rPr>
        <w:t xml:space="preserve"> Gold Award for occupational health and safety.</w:t>
      </w:r>
    </w:p>
    <w:p w14:paraId="6281774C" w14:textId="77777777" w:rsidR="00DC5200" w:rsidRPr="00F511A0" w:rsidRDefault="00BE6171" w:rsidP="00D7787C">
      <w:pPr>
        <w:pStyle w:val="Heading2"/>
      </w:pPr>
      <w:bookmarkStart w:id="9" w:name="_Toc512258416"/>
      <w:r w:rsidRPr="00F511A0">
        <w:t>Research aims and o</w:t>
      </w:r>
      <w:r w:rsidR="00DC5200" w:rsidRPr="00F511A0">
        <w:t>bjectives</w:t>
      </w:r>
      <w:bookmarkEnd w:id="9"/>
    </w:p>
    <w:p w14:paraId="1BCA942D" w14:textId="77777777" w:rsidR="00DC5200" w:rsidRPr="00CF3ABE" w:rsidRDefault="00DC5200" w:rsidP="008C0FCE">
      <w:pPr>
        <w:spacing w:before="200" w:after="40" w:line="360" w:lineRule="auto"/>
        <w:jc w:val="both"/>
        <w:rPr>
          <w:rFonts w:eastAsia="+mn-ea" w:cs="Arial"/>
          <w:kern w:val="24"/>
        </w:rPr>
      </w:pPr>
      <w:r w:rsidRPr="00CF3ABE">
        <w:rPr>
          <w:rFonts w:eastAsia="+mn-ea" w:cs="Arial"/>
          <w:kern w:val="24"/>
        </w:rPr>
        <w:t>Aims</w:t>
      </w:r>
    </w:p>
    <w:p w14:paraId="45A33599" w14:textId="77777777" w:rsidR="005B3B78" w:rsidRPr="00CF3ABE" w:rsidRDefault="005B3B78" w:rsidP="00B14C02">
      <w:pPr>
        <w:pStyle w:val="ListParagraph"/>
        <w:numPr>
          <w:ilvl w:val="0"/>
          <w:numId w:val="7"/>
        </w:numPr>
        <w:spacing w:before="200" w:after="40" w:line="360" w:lineRule="auto"/>
        <w:jc w:val="both"/>
        <w:rPr>
          <w:rFonts w:eastAsia="+mn-ea" w:cs="Arial"/>
          <w:kern w:val="24"/>
        </w:rPr>
      </w:pPr>
      <w:r w:rsidRPr="00CF3ABE">
        <w:rPr>
          <w:rFonts w:eastAsia="+mn-ea" w:cs="Arial"/>
          <w:kern w:val="24"/>
        </w:rPr>
        <w:t xml:space="preserve">Establish </w:t>
      </w:r>
      <w:r w:rsidR="005863C8" w:rsidRPr="00CF3ABE">
        <w:rPr>
          <w:rFonts w:eastAsia="+mn-ea" w:cs="Arial"/>
          <w:kern w:val="24"/>
        </w:rPr>
        <w:t>loadings for design of bracing</w:t>
      </w:r>
      <w:r w:rsidRPr="00CF3ABE">
        <w:rPr>
          <w:rFonts w:eastAsia="+mn-ea" w:cs="Arial"/>
          <w:kern w:val="24"/>
        </w:rPr>
        <w:t>.</w:t>
      </w:r>
    </w:p>
    <w:p w14:paraId="214C11B7" w14:textId="77777777" w:rsidR="00DC5200" w:rsidRPr="00CF3ABE" w:rsidRDefault="005863C8" w:rsidP="00B14C02">
      <w:pPr>
        <w:pStyle w:val="ListParagraph"/>
        <w:numPr>
          <w:ilvl w:val="0"/>
          <w:numId w:val="7"/>
        </w:numPr>
        <w:spacing w:before="200" w:after="40" w:line="360" w:lineRule="auto"/>
        <w:jc w:val="both"/>
        <w:rPr>
          <w:rFonts w:eastAsia="+mn-ea" w:cs="Arial"/>
          <w:kern w:val="24"/>
        </w:rPr>
      </w:pPr>
      <w:r w:rsidRPr="00CF3ABE">
        <w:rPr>
          <w:rFonts w:eastAsia="+mn-ea" w:cs="Arial"/>
          <w:kern w:val="24"/>
        </w:rPr>
        <w:t>I</w:t>
      </w:r>
      <w:r w:rsidR="00DC5200" w:rsidRPr="00CF3ABE">
        <w:rPr>
          <w:rFonts w:eastAsia="+mn-ea" w:cs="Arial"/>
          <w:kern w:val="24"/>
        </w:rPr>
        <w:t xml:space="preserve">dentify </w:t>
      </w:r>
      <w:r w:rsidR="00D75B41" w:rsidRPr="00CF3ABE">
        <w:rPr>
          <w:rFonts w:eastAsia="+mn-ea" w:cs="Arial"/>
          <w:kern w:val="24"/>
        </w:rPr>
        <w:t>potential</w:t>
      </w:r>
      <w:r w:rsidR="00DC5200" w:rsidRPr="00CF3ABE">
        <w:rPr>
          <w:rFonts w:eastAsia="+mn-ea" w:cs="Arial"/>
          <w:kern w:val="24"/>
        </w:rPr>
        <w:t xml:space="preserve"> alternative materials for bracing. </w:t>
      </w:r>
    </w:p>
    <w:p w14:paraId="7E5058DE" w14:textId="77777777" w:rsidR="00120368" w:rsidRPr="00CF3ABE" w:rsidRDefault="005863C8" w:rsidP="00DB0C02">
      <w:pPr>
        <w:pStyle w:val="ListParagraph"/>
        <w:numPr>
          <w:ilvl w:val="0"/>
          <w:numId w:val="7"/>
        </w:numPr>
        <w:spacing w:before="200" w:after="40" w:line="360" w:lineRule="auto"/>
        <w:jc w:val="both"/>
        <w:rPr>
          <w:rFonts w:eastAsia="+mn-ea" w:cs="Arial"/>
          <w:kern w:val="24"/>
        </w:rPr>
      </w:pPr>
      <w:r w:rsidRPr="00CF3ABE">
        <w:rPr>
          <w:rFonts w:eastAsia="+mn-ea" w:cs="Arial"/>
          <w:kern w:val="24"/>
        </w:rPr>
        <w:t xml:space="preserve">Evaluate </w:t>
      </w:r>
      <w:r w:rsidR="00DC5200" w:rsidRPr="00CF3ABE">
        <w:rPr>
          <w:rFonts w:eastAsia="+mn-ea" w:cs="Arial"/>
          <w:kern w:val="24"/>
        </w:rPr>
        <w:t xml:space="preserve">alternative materials </w:t>
      </w:r>
      <w:r w:rsidRPr="00CF3ABE">
        <w:rPr>
          <w:rFonts w:eastAsia="+mn-ea" w:cs="Arial"/>
          <w:kern w:val="24"/>
        </w:rPr>
        <w:t>against</w:t>
      </w:r>
      <w:r w:rsidR="00DC5200" w:rsidRPr="00CF3ABE">
        <w:rPr>
          <w:rFonts w:eastAsia="+mn-ea" w:cs="Arial"/>
          <w:kern w:val="24"/>
        </w:rPr>
        <w:t xml:space="preserve"> </w:t>
      </w:r>
      <w:r w:rsidR="00D75B41" w:rsidRPr="00CF3ABE">
        <w:rPr>
          <w:rFonts w:eastAsia="+mn-ea" w:cs="Arial"/>
          <w:kern w:val="24"/>
        </w:rPr>
        <w:t xml:space="preserve">key </w:t>
      </w:r>
      <w:r w:rsidR="00DC5200" w:rsidRPr="00CF3ABE">
        <w:rPr>
          <w:rFonts w:eastAsia="+mn-ea" w:cs="Arial"/>
          <w:kern w:val="24"/>
        </w:rPr>
        <w:t xml:space="preserve">criteria </w:t>
      </w:r>
      <w:r w:rsidRPr="00CF3ABE">
        <w:rPr>
          <w:rFonts w:eastAsia="+mn-ea" w:cs="Arial"/>
          <w:kern w:val="24"/>
        </w:rPr>
        <w:t>aligned to Shufflebottom Ltd</w:t>
      </w:r>
      <w:r w:rsidR="00DC5200" w:rsidRPr="00CF3ABE">
        <w:rPr>
          <w:rFonts w:eastAsia="+mn-ea" w:cs="Arial"/>
          <w:kern w:val="24"/>
        </w:rPr>
        <w:t xml:space="preserve"> business </w:t>
      </w:r>
      <w:r w:rsidRPr="00CF3ABE">
        <w:rPr>
          <w:rFonts w:eastAsia="+mn-ea" w:cs="Arial"/>
          <w:kern w:val="24"/>
        </w:rPr>
        <w:t>objectives</w:t>
      </w:r>
      <w:r w:rsidR="00D75B41" w:rsidRPr="00CF3ABE">
        <w:rPr>
          <w:rFonts w:eastAsia="+mn-ea" w:cs="Arial"/>
          <w:kern w:val="24"/>
        </w:rPr>
        <w:t xml:space="preserve"> and make recommendations.</w:t>
      </w:r>
    </w:p>
    <w:p w14:paraId="6B6E301C" w14:textId="77777777" w:rsidR="00DC5200" w:rsidRPr="00CF3ABE" w:rsidRDefault="00DC5200" w:rsidP="008C0FCE">
      <w:pPr>
        <w:spacing w:after="40" w:line="360" w:lineRule="auto"/>
        <w:contextualSpacing/>
        <w:jc w:val="both"/>
        <w:rPr>
          <w:rFonts w:cs="Arial"/>
        </w:rPr>
      </w:pPr>
      <w:r w:rsidRPr="00CF3ABE">
        <w:rPr>
          <w:rFonts w:cs="Arial"/>
        </w:rPr>
        <w:t xml:space="preserve">Objectives </w:t>
      </w:r>
    </w:p>
    <w:p w14:paraId="7D389EED" w14:textId="77777777" w:rsidR="00DC5200" w:rsidRPr="00CF3ABE" w:rsidRDefault="00D75B41" w:rsidP="008C0FCE">
      <w:pPr>
        <w:spacing w:after="40" w:line="360" w:lineRule="auto"/>
        <w:contextualSpacing/>
        <w:jc w:val="both"/>
        <w:rPr>
          <w:rFonts w:cs="Arial"/>
        </w:rPr>
      </w:pPr>
      <w:r w:rsidRPr="00CF3ABE">
        <w:rPr>
          <w:rFonts w:cs="Arial"/>
        </w:rPr>
        <w:t>There</w:t>
      </w:r>
      <w:r w:rsidR="00DC5200" w:rsidRPr="00CF3ABE">
        <w:rPr>
          <w:rFonts w:cs="Arial"/>
        </w:rPr>
        <w:t xml:space="preserve"> are s</w:t>
      </w:r>
      <w:r w:rsidR="00CD2AF3" w:rsidRPr="00CF3ABE">
        <w:rPr>
          <w:rFonts w:cs="Arial"/>
        </w:rPr>
        <w:t>even</w:t>
      </w:r>
      <w:r w:rsidR="00DC5200" w:rsidRPr="00CF3ABE">
        <w:rPr>
          <w:rFonts w:cs="Arial"/>
        </w:rPr>
        <w:t xml:space="preserve"> key objectives to be delivered through the project: </w:t>
      </w:r>
    </w:p>
    <w:p w14:paraId="0035D493" w14:textId="77777777" w:rsidR="00DC5200" w:rsidRPr="00CF3ABE" w:rsidRDefault="00DC5200" w:rsidP="00525D22">
      <w:pPr>
        <w:pStyle w:val="ListParagraph"/>
        <w:numPr>
          <w:ilvl w:val="0"/>
          <w:numId w:val="37"/>
        </w:numPr>
        <w:spacing w:after="40" w:line="360" w:lineRule="auto"/>
        <w:jc w:val="both"/>
        <w:rPr>
          <w:rFonts w:cs="Arial"/>
        </w:rPr>
      </w:pPr>
      <w:r w:rsidRPr="00CF3ABE">
        <w:rPr>
          <w:rFonts w:cs="Arial"/>
        </w:rPr>
        <w:t>Identify key criteria required.</w:t>
      </w:r>
    </w:p>
    <w:p w14:paraId="2C28C33A" w14:textId="77777777" w:rsidR="00DC5200" w:rsidRPr="00CF3ABE" w:rsidRDefault="00DC5200" w:rsidP="00525D22">
      <w:pPr>
        <w:pStyle w:val="ListParagraph"/>
        <w:numPr>
          <w:ilvl w:val="0"/>
          <w:numId w:val="37"/>
        </w:numPr>
        <w:spacing w:after="40" w:line="360" w:lineRule="auto"/>
        <w:jc w:val="both"/>
        <w:rPr>
          <w:rFonts w:cs="Arial"/>
        </w:rPr>
      </w:pPr>
      <w:r w:rsidRPr="00CF3ABE">
        <w:rPr>
          <w:rFonts w:cs="Arial"/>
        </w:rPr>
        <w:t xml:space="preserve">Analyse current </w:t>
      </w:r>
      <w:r w:rsidR="00D75B41" w:rsidRPr="00CF3ABE">
        <w:rPr>
          <w:rFonts w:cs="Arial"/>
        </w:rPr>
        <w:t xml:space="preserve">bracing material </w:t>
      </w:r>
      <w:r w:rsidRPr="00CF3ABE">
        <w:rPr>
          <w:rFonts w:cs="Arial"/>
        </w:rPr>
        <w:t xml:space="preserve">properties. </w:t>
      </w:r>
    </w:p>
    <w:p w14:paraId="32D647E9" w14:textId="77777777" w:rsidR="00DC5200" w:rsidRPr="00CF3ABE" w:rsidRDefault="00DC5200" w:rsidP="00525D22">
      <w:pPr>
        <w:pStyle w:val="ListParagraph"/>
        <w:numPr>
          <w:ilvl w:val="0"/>
          <w:numId w:val="37"/>
        </w:numPr>
        <w:spacing w:after="40" w:line="360" w:lineRule="auto"/>
        <w:jc w:val="both"/>
        <w:rPr>
          <w:rFonts w:cs="Arial"/>
        </w:rPr>
      </w:pPr>
      <w:r w:rsidRPr="00CF3ABE">
        <w:rPr>
          <w:rFonts w:cs="Arial"/>
        </w:rPr>
        <w:lastRenderedPageBreak/>
        <w:t xml:space="preserve">Identify potential alternative </w:t>
      </w:r>
      <w:r w:rsidR="000368D2" w:rsidRPr="00CF3ABE">
        <w:rPr>
          <w:rFonts w:cs="Arial"/>
        </w:rPr>
        <w:t xml:space="preserve">bracing </w:t>
      </w:r>
      <w:r w:rsidRPr="00CF3ABE">
        <w:rPr>
          <w:rFonts w:cs="Arial"/>
        </w:rPr>
        <w:t>materials</w:t>
      </w:r>
      <w:r w:rsidR="00D75B41" w:rsidRPr="00CF3ABE">
        <w:rPr>
          <w:rFonts w:cs="Arial"/>
        </w:rPr>
        <w:t xml:space="preserve">, </w:t>
      </w:r>
      <w:r w:rsidRPr="00CF3ABE">
        <w:rPr>
          <w:rFonts w:cs="Arial"/>
        </w:rPr>
        <w:t>validat</w:t>
      </w:r>
      <w:r w:rsidR="00D75B41" w:rsidRPr="00CF3ABE">
        <w:rPr>
          <w:rFonts w:cs="Arial"/>
        </w:rPr>
        <w:t>ing</w:t>
      </w:r>
      <w:r w:rsidRPr="00CF3ABE">
        <w:rPr>
          <w:rFonts w:cs="Arial"/>
        </w:rPr>
        <w:t xml:space="preserve"> </w:t>
      </w:r>
      <w:r w:rsidR="00D75B41" w:rsidRPr="00CF3ABE">
        <w:rPr>
          <w:rFonts w:cs="Arial"/>
        </w:rPr>
        <w:t>their suitability</w:t>
      </w:r>
      <w:r w:rsidRPr="00CF3ABE">
        <w:rPr>
          <w:rFonts w:cs="Arial"/>
        </w:rPr>
        <w:t xml:space="preserve"> using mathematical equations and relevant software</w:t>
      </w:r>
      <w:r w:rsidR="00FE0B73" w:rsidRPr="00CF3ABE">
        <w:rPr>
          <w:rFonts w:cs="Arial"/>
        </w:rPr>
        <w:t>.</w:t>
      </w:r>
    </w:p>
    <w:p w14:paraId="61919494" w14:textId="77777777" w:rsidR="00525D22" w:rsidRPr="00CF3ABE" w:rsidRDefault="00DC5200" w:rsidP="00525D22">
      <w:pPr>
        <w:pStyle w:val="ListParagraph"/>
        <w:numPr>
          <w:ilvl w:val="0"/>
          <w:numId w:val="37"/>
        </w:numPr>
        <w:spacing w:after="40" w:line="360" w:lineRule="auto"/>
        <w:jc w:val="both"/>
        <w:rPr>
          <w:rFonts w:cs="Arial"/>
        </w:rPr>
      </w:pPr>
      <w:r w:rsidRPr="00CF3ABE">
        <w:rPr>
          <w:rFonts w:cs="Arial"/>
        </w:rPr>
        <w:t xml:space="preserve">Identify and use a process to compare current and alternative </w:t>
      </w:r>
      <w:r w:rsidR="00D75B41" w:rsidRPr="00CF3ABE">
        <w:rPr>
          <w:rFonts w:cs="Arial"/>
        </w:rPr>
        <w:t xml:space="preserve">bracing </w:t>
      </w:r>
      <w:r w:rsidR="00525D22" w:rsidRPr="00CF3ABE">
        <w:rPr>
          <w:rFonts w:cs="Arial"/>
        </w:rPr>
        <w:t>materials.</w:t>
      </w:r>
    </w:p>
    <w:p w14:paraId="28FDD0ED" w14:textId="77777777" w:rsidR="00DC5200" w:rsidRPr="00CF3ABE" w:rsidRDefault="00D75B41" w:rsidP="00525D22">
      <w:pPr>
        <w:pStyle w:val="ListParagraph"/>
        <w:numPr>
          <w:ilvl w:val="0"/>
          <w:numId w:val="37"/>
        </w:numPr>
        <w:spacing w:after="40" w:line="360" w:lineRule="auto"/>
        <w:jc w:val="both"/>
        <w:rPr>
          <w:rFonts w:cs="Arial"/>
        </w:rPr>
      </w:pPr>
      <w:r w:rsidRPr="00CF3ABE">
        <w:rPr>
          <w:rFonts w:cs="Arial"/>
        </w:rPr>
        <w:t>E</w:t>
      </w:r>
      <w:r w:rsidR="00DC5200" w:rsidRPr="00CF3ABE">
        <w:rPr>
          <w:rFonts w:cs="Arial"/>
        </w:rPr>
        <w:t xml:space="preserve">valuate </w:t>
      </w:r>
      <w:r w:rsidRPr="00CF3ABE">
        <w:rPr>
          <w:rFonts w:cs="Arial"/>
        </w:rPr>
        <w:t xml:space="preserve">alternative bracing materials and identify </w:t>
      </w:r>
      <w:r w:rsidR="00DC5200" w:rsidRPr="00CF3ABE">
        <w:rPr>
          <w:rFonts w:cs="Arial"/>
        </w:rPr>
        <w:t xml:space="preserve">viable </w:t>
      </w:r>
      <w:r w:rsidR="000368D2" w:rsidRPr="00CF3ABE">
        <w:rPr>
          <w:rFonts w:cs="Arial"/>
        </w:rPr>
        <w:t>alternatives</w:t>
      </w:r>
      <w:r w:rsidRPr="00CF3ABE">
        <w:rPr>
          <w:rFonts w:cs="Arial"/>
        </w:rPr>
        <w:t>, if any.</w:t>
      </w:r>
      <w:r w:rsidR="00DC5200" w:rsidRPr="00CF3ABE">
        <w:rPr>
          <w:rFonts w:cs="Arial"/>
        </w:rPr>
        <w:t xml:space="preserve"> </w:t>
      </w:r>
    </w:p>
    <w:p w14:paraId="2C44E1CD" w14:textId="77777777" w:rsidR="00525D22" w:rsidRPr="00CF3ABE" w:rsidRDefault="00DC5200" w:rsidP="00B96DAA">
      <w:pPr>
        <w:pStyle w:val="ListParagraph"/>
        <w:numPr>
          <w:ilvl w:val="0"/>
          <w:numId w:val="37"/>
        </w:numPr>
        <w:spacing w:after="40" w:line="360" w:lineRule="auto"/>
        <w:jc w:val="both"/>
        <w:rPr>
          <w:rFonts w:cs="Arial"/>
        </w:rPr>
      </w:pPr>
      <w:r w:rsidRPr="00CF3ABE">
        <w:rPr>
          <w:rFonts w:cs="Arial"/>
        </w:rPr>
        <w:t xml:space="preserve">Provide key conclusions, identify limitations and make recommendations </w:t>
      </w:r>
      <w:r w:rsidR="00C8298B" w:rsidRPr="00CF3ABE">
        <w:rPr>
          <w:rFonts w:cs="Arial"/>
        </w:rPr>
        <w:t xml:space="preserve">including </w:t>
      </w:r>
      <w:r w:rsidRPr="00CF3ABE">
        <w:rPr>
          <w:rFonts w:cs="Arial"/>
        </w:rPr>
        <w:t xml:space="preserve">future </w:t>
      </w:r>
      <w:r w:rsidR="00C8298B" w:rsidRPr="00CF3ABE">
        <w:rPr>
          <w:rFonts w:cs="Arial"/>
        </w:rPr>
        <w:t>direction</w:t>
      </w:r>
      <w:r w:rsidRPr="00CF3ABE">
        <w:rPr>
          <w:rFonts w:cs="Arial"/>
        </w:rPr>
        <w:t>.</w:t>
      </w:r>
    </w:p>
    <w:p w14:paraId="699736CF" w14:textId="77777777" w:rsidR="00DC5200" w:rsidRPr="00CF3ABE" w:rsidRDefault="00DC5200" w:rsidP="00B96DAA">
      <w:pPr>
        <w:pStyle w:val="ListParagraph"/>
        <w:numPr>
          <w:ilvl w:val="0"/>
          <w:numId w:val="37"/>
        </w:numPr>
        <w:spacing w:after="40" w:line="360" w:lineRule="auto"/>
        <w:jc w:val="both"/>
        <w:rPr>
          <w:rFonts w:cs="Arial"/>
        </w:rPr>
      </w:pPr>
      <w:r w:rsidRPr="00CF3ABE">
        <w:rPr>
          <w:rFonts w:cs="Arial"/>
        </w:rPr>
        <w:t xml:space="preserve">Independent and collaborative work with the team as </w:t>
      </w:r>
      <w:r w:rsidR="008A297C" w:rsidRPr="00CF3ABE">
        <w:rPr>
          <w:rFonts w:cs="Arial"/>
        </w:rPr>
        <w:t>Shufflebottom Ltd</w:t>
      </w:r>
      <w:r w:rsidRPr="00CF3ABE">
        <w:rPr>
          <w:rFonts w:cs="Arial"/>
        </w:rPr>
        <w:t xml:space="preserve"> </w:t>
      </w:r>
    </w:p>
    <w:p w14:paraId="691E8C06" w14:textId="77777777" w:rsidR="00DC5200" w:rsidRPr="00F511A0" w:rsidRDefault="00DC5200" w:rsidP="00D7787C">
      <w:pPr>
        <w:pStyle w:val="Heading2"/>
        <w:rPr>
          <w:rFonts w:eastAsiaTheme="majorEastAsia"/>
          <w:lang w:eastAsia="en-US"/>
        </w:rPr>
      </w:pPr>
      <w:bookmarkStart w:id="10" w:name="_Toc512258417"/>
      <w:r w:rsidRPr="00F511A0">
        <w:t xml:space="preserve">Material substitution – </w:t>
      </w:r>
      <w:r w:rsidR="00BE6171" w:rsidRPr="00F511A0">
        <w:t>a brief</w:t>
      </w:r>
      <w:r w:rsidRPr="00F511A0">
        <w:t xml:space="preserve"> background</w:t>
      </w:r>
      <w:bookmarkEnd w:id="10"/>
    </w:p>
    <w:p w14:paraId="53EEA070" w14:textId="77777777" w:rsidR="00DC5200" w:rsidRPr="00F511A0" w:rsidRDefault="005B3B78" w:rsidP="008C0FCE">
      <w:pPr>
        <w:spacing w:line="360" w:lineRule="auto"/>
        <w:jc w:val="both"/>
        <w:rPr>
          <w:rFonts w:cs="Arial"/>
          <w:color w:val="000000" w:themeColor="text1"/>
        </w:rPr>
      </w:pPr>
      <w:r>
        <w:rPr>
          <w:rFonts w:cs="Arial"/>
          <w:color w:val="000000" w:themeColor="text1"/>
        </w:rPr>
        <w:t>Numerous</w:t>
      </w:r>
      <w:r w:rsidR="00DC5200" w:rsidRPr="00F511A0">
        <w:rPr>
          <w:rFonts w:cs="Arial"/>
          <w:color w:val="000000" w:themeColor="text1"/>
        </w:rPr>
        <w:t xml:space="preserve"> industries have benefited from</w:t>
      </w:r>
      <w:r w:rsidR="00F7625E">
        <w:rPr>
          <w:rFonts w:cs="Arial"/>
          <w:color w:val="000000" w:themeColor="text1"/>
        </w:rPr>
        <w:t xml:space="preserve"> paradigm shift</w:t>
      </w:r>
      <w:r>
        <w:rPr>
          <w:rFonts w:cs="Arial"/>
          <w:color w:val="000000" w:themeColor="text1"/>
        </w:rPr>
        <w:t>s</w:t>
      </w:r>
      <w:r w:rsidR="00F7625E">
        <w:rPr>
          <w:rFonts w:cs="Arial"/>
          <w:color w:val="000000" w:themeColor="text1"/>
        </w:rPr>
        <w:t xml:space="preserve"> with</w:t>
      </w:r>
      <w:r w:rsidR="00DC5200" w:rsidRPr="00F511A0">
        <w:rPr>
          <w:rFonts w:cs="Arial"/>
          <w:color w:val="000000" w:themeColor="text1"/>
        </w:rPr>
        <w:t xml:space="preserve"> advancements in material technology</w:t>
      </w:r>
      <w:r w:rsidR="00F7625E">
        <w:rPr>
          <w:rFonts w:cs="Arial"/>
          <w:color w:val="000000" w:themeColor="text1"/>
        </w:rPr>
        <w:t>.</w:t>
      </w:r>
      <w:r w:rsidR="00DC5200" w:rsidRPr="00F511A0">
        <w:rPr>
          <w:rFonts w:cs="Arial"/>
          <w:color w:val="000000" w:themeColor="text1"/>
        </w:rPr>
        <w:t xml:space="preserve"> A paradigm shift can be defined as a radical change in theory </w:t>
      </w:r>
      <w:sdt>
        <w:sdtPr>
          <w:rPr>
            <w:rFonts w:cs="Arial"/>
            <w:color w:val="000000" w:themeColor="text1"/>
          </w:rPr>
          <w:id w:val="-300618567"/>
          <w:citation/>
        </w:sdtPr>
        <w:sdtContent>
          <w:r w:rsidR="00715E8C" w:rsidRPr="00F511A0">
            <w:rPr>
              <w:rFonts w:cs="Arial"/>
              <w:color w:val="000000" w:themeColor="text1"/>
            </w:rPr>
            <w:fldChar w:fldCharType="begin"/>
          </w:r>
          <w:r w:rsidR="00715E8C" w:rsidRPr="00F511A0">
            <w:rPr>
              <w:rFonts w:cs="Arial"/>
              <w:color w:val="000000" w:themeColor="text1"/>
            </w:rPr>
            <w:instrText xml:space="preserve">CITATION Dad13 \l 2057 </w:instrText>
          </w:r>
          <w:r w:rsidR="00715E8C" w:rsidRPr="00F511A0">
            <w:rPr>
              <w:rFonts w:cs="Arial"/>
              <w:color w:val="000000" w:themeColor="text1"/>
            </w:rPr>
            <w:fldChar w:fldCharType="separate"/>
          </w:r>
          <w:r w:rsidR="005377CC" w:rsidRPr="005377CC">
            <w:rPr>
              <w:rFonts w:cs="Arial"/>
              <w:noProof/>
              <w:color w:val="000000" w:themeColor="text1"/>
            </w:rPr>
            <w:t>(Malihi &amp; Shee, 2017)</w:t>
          </w:r>
          <w:r w:rsidR="00715E8C" w:rsidRPr="00F511A0">
            <w:rPr>
              <w:rFonts w:cs="Arial"/>
              <w:color w:val="000000" w:themeColor="text1"/>
            </w:rPr>
            <w:fldChar w:fldCharType="end"/>
          </w:r>
        </w:sdtContent>
      </w:sdt>
      <w:r w:rsidR="00715E8C" w:rsidRPr="00F511A0">
        <w:rPr>
          <w:rFonts w:cs="Arial"/>
          <w:color w:val="000000" w:themeColor="text1"/>
        </w:rPr>
        <w:t xml:space="preserve">. </w:t>
      </w:r>
      <w:r w:rsidR="00DC5200" w:rsidRPr="00F511A0">
        <w:rPr>
          <w:rFonts w:cs="Arial"/>
          <w:color w:val="000000" w:themeColor="text1"/>
        </w:rPr>
        <w:t xml:space="preserve">The automotive industry has seen tremendous benefits with weight reduction and </w:t>
      </w:r>
      <w:r w:rsidR="00043A32" w:rsidRPr="00F511A0">
        <w:rPr>
          <w:rFonts w:cs="Arial"/>
          <w:color w:val="000000" w:themeColor="text1"/>
        </w:rPr>
        <w:t>reduced</w:t>
      </w:r>
      <w:r w:rsidR="00DC5200" w:rsidRPr="00F511A0">
        <w:rPr>
          <w:rFonts w:cs="Arial"/>
          <w:color w:val="000000" w:themeColor="text1"/>
        </w:rPr>
        <w:t xml:space="preserve"> corrosion of vehicles</w:t>
      </w:r>
      <w:r w:rsidR="00043A32" w:rsidRPr="00F511A0">
        <w:rPr>
          <w:rFonts w:cs="Arial"/>
          <w:color w:val="000000" w:themeColor="text1"/>
        </w:rPr>
        <w:t>,</w:t>
      </w:r>
      <w:r w:rsidR="00DC5200" w:rsidRPr="00F511A0">
        <w:rPr>
          <w:rFonts w:cs="Arial"/>
          <w:color w:val="000000" w:themeColor="text1"/>
        </w:rPr>
        <w:t xml:space="preserve"> whilst yielding higher performance for less cost. Future progression indicates the potential of</w:t>
      </w:r>
      <w:r>
        <w:rPr>
          <w:rFonts w:cs="Arial"/>
          <w:color w:val="000000" w:themeColor="text1"/>
        </w:rPr>
        <w:t xml:space="preserve"> </w:t>
      </w:r>
      <w:r w:rsidR="00FE0B73" w:rsidRPr="00F511A0">
        <w:rPr>
          <w:rFonts w:cs="Arial"/>
          <w:color w:val="000000" w:themeColor="text1"/>
        </w:rPr>
        <w:t>chassis</w:t>
      </w:r>
      <w:r w:rsidR="00DC5200" w:rsidRPr="00F511A0">
        <w:rPr>
          <w:rFonts w:cs="Arial"/>
          <w:color w:val="000000" w:themeColor="text1"/>
        </w:rPr>
        <w:t xml:space="preserve"> being made </w:t>
      </w:r>
      <w:r w:rsidR="00EF0F29">
        <w:rPr>
          <w:rFonts w:cs="Arial"/>
          <w:color w:val="000000" w:themeColor="text1"/>
        </w:rPr>
        <w:t>from</w:t>
      </w:r>
      <w:r w:rsidR="00DC5200" w:rsidRPr="00F511A0">
        <w:rPr>
          <w:rFonts w:cs="Arial"/>
          <w:color w:val="000000" w:themeColor="text1"/>
        </w:rPr>
        <w:t xml:space="preserve"> composite</w:t>
      </w:r>
      <w:r>
        <w:rPr>
          <w:rFonts w:cs="Arial"/>
          <w:color w:val="000000" w:themeColor="text1"/>
        </w:rPr>
        <w:t xml:space="preserve"> materials</w:t>
      </w:r>
      <w:r w:rsidR="00DC5200" w:rsidRPr="00F511A0">
        <w:rPr>
          <w:rFonts w:cs="Arial"/>
          <w:color w:val="000000" w:themeColor="text1"/>
        </w:rPr>
        <w:t xml:space="preserve"> </w:t>
      </w:r>
      <w:r w:rsidR="00EF3591" w:rsidRPr="00F511A0">
        <w:rPr>
          <w:rFonts w:cs="Arial"/>
          <w:noProof/>
          <w:color w:val="000000" w:themeColor="text1"/>
        </w:rPr>
        <w:t>(Szeteiova, 2010; Plastics Make it Possible, 2017)</w:t>
      </w:r>
      <w:r w:rsidR="00B802B8">
        <w:rPr>
          <w:rFonts w:cs="Arial"/>
          <w:color w:val="000000" w:themeColor="text1"/>
        </w:rPr>
        <w:t xml:space="preserve">. </w:t>
      </w:r>
      <w:r w:rsidR="00DC5200" w:rsidRPr="00F511A0">
        <w:rPr>
          <w:rFonts w:cs="Arial"/>
          <w:color w:val="000000" w:themeColor="text1"/>
        </w:rPr>
        <w:t xml:space="preserve">The aerospace industry, </w:t>
      </w:r>
      <w:r w:rsidR="00F7625E">
        <w:rPr>
          <w:rFonts w:cs="Arial"/>
          <w:color w:val="000000" w:themeColor="text1"/>
        </w:rPr>
        <w:t>with</w:t>
      </w:r>
      <w:r w:rsidR="00DC5200" w:rsidRPr="00F511A0">
        <w:rPr>
          <w:rFonts w:cs="Arial"/>
          <w:color w:val="000000" w:themeColor="text1"/>
        </w:rPr>
        <w:t xml:space="preserve"> the Airbus A380 has utilised twenty five percent more composite which in turn has led to</w:t>
      </w:r>
      <w:r w:rsidR="00FE0B73">
        <w:rPr>
          <w:rFonts w:cs="Arial"/>
          <w:color w:val="000000" w:themeColor="text1"/>
        </w:rPr>
        <w:t xml:space="preserve"> a</w:t>
      </w:r>
      <w:r w:rsidR="00DC5200" w:rsidRPr="00F511A0">
        <w:rPr>
          <w:rFonts w:cs="Arial"/>
          <w:color w:val="000000" w:themeColor="text1"/>
        </w:rPr>
        <w:t xml:space="preserve"> sixty percent increase in passengers and a forty percent reduction in fuel usage</w:t>
      </w:r>
      <w:sdt>
        <w:sdtPr>
          <w:rPr>
            <w:rFonts w:cs="Arial"/>
            <w:color w:val="000000" w:themeColor="text1"/>
          </w:rPr>
          <w:id w:val="447288757"/>
          <w:citation/>
        </w:sdtPr>
        <w:sdtContent>
          <w:r w:rsidR="0003456F" w:rsidRPr="00F511A0">
            <w:rPr>
              <w:rFonts w:cs="Arial"/>
              <w:color w:val="000000" w:themeColor="text1"/>
            </w:rPr>
            <w:fldChar w:fldCharType="begin"/>
          </w:r>
          <w:r w:rsidR="0003456F" w:rsidRPr="00F511A0">
            <w:rPr>
              <w:rFonts w:cs="Arial"/>
              <w:color w:val="000000" w:themeColor="text1"/>
            </w:rPr>
            <w:instrText xml:space="preserve"> CITATION Sta09 \l 2057 </w:instrText>
          </w:r>
          <w:r w:rsidR="0003456F" w:rsidRPr="00F511A0">
            <w:rPr>
              <w:rFonts w:cs="Arial"/>
              <w:color w:val="000000" w:themeColor="text1"/>
            </w:rPr>
            <w:fldChar w:fldCharType="separate"/>
          </w:r>
          <w:r w:rsidR="005377CC">
            <w:rPr>
              <w:rFonts w:cs="Arial"/>
              <w:noProof/>
              <w:color w:val="000000" w:themeColor="text1"/>
            </w:rPr>
            <w:t xml:space="preserve"> </w:t>
          </w:r>
          <w:r w:rsidR="005377CC" w:rsidRPr="005377CC">
            <w:rPr>
              <w:rFonts w:cs="Arial"/>
              <w:noProof/>
              <w:color w:val="000000" w:themeColor="text1"/>
            </w:rPr>
            <w:t>(Staszewski, et al., 2009)</w:t>
          </w:r>
          <w:r w:rsidR="0003456F" w:rsidRPr="00F511A0">
            <w:rPr>
              <w:rFonts w:cs="Arial"/>
              <w:color w:val="000000" w:themeColor="text1"/>
            </w:rPr>
            <w:fldChar w:fldCharType="end"/>
          </w:r>
        </w:sdtContent>
      </w:sdt>
      <w:r w:rsidR="00DC5200" w:rsidRPr="00F511A0">
        <w:rPr>
          <w:rFonts w:cs="Arial"/>
          <w:color w:val="000000" w:themeColor="text1"/>
        </w:rPr>
        <w:t>.</w:t>
      </w:r>
    </w:p>
    <w:p w14:paraId="048DD5DD" w14:textId="77777777" w:rsidR="00DC5200" w:rsidRPr="00F511A0" w:rsidRDefault="00043A32" w:rsidP="008D6073">
      <w:pPr>
        <w:pStyle w:val="NormalWeb"/>
        <w:spacing w:before="0" w:beforeAutospacing="0" w:after="0" w:afterAutospacing="0" w:line="360" w:lineRule="auto"/>
        <w:jc w:val="both"/>
        <w:rPr>
          <w:rFonts w:ascii="Arial" w:hAnsi="Arial" w:cs="Arial"/>
          <w:color w:val="000000" w:themeColor="text1"/>
          <w:sz w:val="22"/>
          <w:szCs w:val="22"/>
        </w:rPr>
      </w:pPr>
      <w:r w:rsidRPr="000368D2">
        <w:rPr>
          <w:rFonts w:ascii="Arial" w:hAnsi="Arial" w:cs="Arial"/>
          <w:color w:val="000000" w:themeColor="text1"/>
          <w:sz w:val="22"/>
          <w:szCs w:val="22"/>
        </w:rPr>
        <w:t>T</w:t>
      </w:r>
      <w:r w:rsidR="00DC5200" w:rsidRPr="000368D2">
        <w:rPr>
          <w:rFonts w:ascii="Arial" w:hAnsi="Arial" w:cs="Arial"/>
          <w:color w:val="000000" w:themeColor="text1"/>
          <w:sz w:val="22"/>
          <w:szCs w:val="22"/>
        </w:rPr>
        <w:t xml:space="preserve">he construction industry </w:t>
      </w:r>
      <w:r w:rsidRPr="000368D2">
        <w:rPr>
          <w:rFonts w:ascii="Arial" w:hAnsi="Arial" w:cs="Arial"/>
          <w:color w:val="000000" w:themeColor="text1"/>
          <w:sz w:val="22"/>
          <w:szCs w:val="22"/>
        </w:rPr>
        <w:t xml:space="preserve">however, </w:t>
      </w:r>
      <w:r w:rsidR="00DC5200" w:rsidRPr="000368D2">
        <w:rPr>
          <w:rFonts w:ascii="Arial" w:hAnsi="Arial" w:cs="Arial"/>
          <w:color w:val="000000" w:themeColor="text1"/>
          <w:sz w:val="22"/>
          <w:szCs w:val="22"/>
        </w:rPr>
        <w:t xml:space="preserve">appears to </w:t>
      </w:r>
      <w:r w:rsidR="00F7625E" w:rsidRPr="000368D2">
        <w:rPr>
          <w:rFonts w:ascii="Arial" w:hAnsi="Arial" w:cs="Arial"/>
          <w:color w:val="000000" w:themeColor="text1"/>
          <w:sz w:val="22"/>
          <w:szCs w:val="22"/>
        </w:rPr>
        <w:t>have a</w:t>
      </w:r>
      <w:r w:rsidR="00DC5200" w:rsidRPr="000368D2">
        <w:rPr>
          <w:rFonts w:ascii="Arial" w:hAnsi="Arial" w:cs="Arial"/>
          <w:color w:val="000000" w:themeColor="text1"/>
          <w:sz w:val="22"/>
          <w:szCs w:val="22"/>
        </w:rPr>
        <w:t xml:space="preserve"> </w:t>
      </w:r>
      <w:r w:rsidR="00737FDB" w:rsidRPr="000368D2">
        <w:rPr>
          <w:rFonts w:ascii="Arial" w:hAnsi="Arial" w:cs="Arial"/>
          <w:color w:val="000000" w:themeColor="text1"/>
          <w:sz w:val="22"/>
          <w:szCs w:val="22"/>
        </w:rPr>
        <w:t xml:space="preserve">risk averse approach as </w:t>
      </w:r>
      <w:r w:rsidR="005B3B78" w:rsidRPr="000368D2">
        <w:rPr>
          <w:rFonts w:ascii="Arial" w:hAnsi="Arial" w:cs="Arial"/>
          <w:color w:val="000000" w:themeColor="text1"/>
          <w:sz w:val="22"/>
          <w:szCs w:val="22"/>
        </w:rPr>
        <w:t xml:space="preserve">no </w:t>
      </w:r>
      <w:r w:rsidR="00DC5200" w:rsidRPr="000368D2">
        <w:rPr>
          <w:rFonts w:ascii="Arial" w:hAnsi="Arial" w:cs="Arial"/>
          <w:color w:val="000000" w:themeColor="text1"/>
          <w:sz w:val="22"/>
          <w:szCs w:val="22"/>
        </w:rPr>
        <w:t xml:space="preserve">fundamental changes </w:t>
      </w:r>
      <w:r w:rsidR="005B3B78" w:rsidRPr="000368D2">
        <w:rPr>
          <w:rFonts w:ascii="Arial" w:hAnsi="Arial" w:cs="Arial"/>
          <w:color w:val="000000" w:themeColor="text1"/>
          <w:sz w:val="22"/>
          <w:szCs w:val="22"/>
        </w:rPr>
        <w:t>regarding materials has been seen.</w:t>
      </w:r>
      <w:r w:rsidR="00DC5200" w:rsidRPr="000368D2">
        <w:rPr>
          <w:rFonts w:ascii="Arial" w:hAnsi="Arial" w:cs="Arial"/>
          <w:color w:val="000000" w:themeColor="text1"/>
          <w:sz w:val="22"/>
          <w:szCs w:val="22"/>
        </w:rPr>
        <w:t xml:space="preserve"> </w:t>
      </w:r>
      <w:r w:rsidR="005B3B78" w:rsidRPr="000368D2">
        <w:rPr>
          <w:rFonts w:ascii="Arial" w:hAnsi="Arial" w:cs="Arial"/>
          <w:color w:val="000000" w:themeColor="text1"/>
          <w:sz w:val="22"/>
          <w:szCs w:val="22"/>
        </w:rPr>
        <w:t xml:space="preserve">Acknowledging that </w:t>
      </w:r>
      <w:r w:rsidR="00DC5200" w:rsidRPr="000368D2">
        <w:rPr>
          <w:rFonts w:ascii="Arial" w:hAnsi="Arial" w:cs="Arial"/>
          <w:color w:val="000000" w:themeColor="text1"/>
          <w:sz w:val="22"/>
          <w:szCs w:val="22"/>
        </w:rPr>
        <w:t xml:space="preserve">material substitution is not a straight forward process </w:t>
      </w:r>
      <w:r w:rsidR="005B3B78" w:rsidRPr="000368D2">
        <w:rPr>
          <w:rFonts w:ascii="Arial" w:hAnsi="Arial" w:cs="Arial"/>
          <w:color w:val="000000" w:themeColor="text1"/>
          <w:sz w:val="22"/>
          <w:szCs w:val="22"/>
        </w:rPr>
        <w:t>requiring</w:t>
      </w:r>
      <w:r w:rsidR="00DC5200" w:rsidRPr="000368D2">
        <w:rPr>
          <w:rFonts w:ascii="Arial" w:hAnsi="Arial" w:cs="Arial"/>
          <w:color w:val="000000" w:themeColor="text1"/>
          <w:sz w:val="22"/>
          <w:szCs w:val="22"/>
        </w:rPr>
        <w:t xml:space="preserve"> multi-criteria decision-making (MCDM) </w:t>
      </w:r>
      <w:r w:rsidR="005B3B78" w:rsidRPr="000368D2">
        <w:rPr>
          <w:rFonts w:ascii="Arial" w:hAnsi="Arial" w:cs="Arial"/>
          <w:color w:val="000000" w:themeColor="text1"/>
          <w:sz w:val="22"/>
          <w:szCs w:val="22"/>
        </w:rPr>
        <w:t>to which many</w:t>
      </w:r>
      <w:r w:rsidR="00DC5200" w:rsidRPr="000368D2">
        <w:rPr>
          <w:rFonts w:ascii="Arial" w:hAnsi="Arial" w:cs="Arial"/>
          <w:color w:val="000000" w:themeColor="text1"/>
          <w:sz w:val="22"/>
          <w:szCs w:val="22"/>
        </w:rPr>
        <w:t xml:space="preserve"> factors affect</w:t>
      </w:r>
      <w:r w:rsidR="005B3B78" w:rsidRPr="000368D2">
        <w:rPr>
          <w:rFonts w:ascii="Arial" w:hAnsi="Arial" w:cs="Arial"/>
          <w:color w:val="000000" w:themeColor="text1"/>
          <w:sz w:val="22"/>
          <w:szCs w:val="22"/>
        </w:rPr>
        <w:t xml:space="preserve"> the </w:t>
      </w:r>
      <w:r w:rsidR="00DC5200" w:rsidRPr="000368D2">
        <w:rPr>
          <w:rFonts w:ascii="Arial" w:hAnsi="Arial" w:cs="Arial"/>
          <w:color w:val="000000" w:themeColor="text1"/>
          <w:sz w:val="22"/>
          <w:szCs w:val="22"/>
        </w:rPr>
        <w:t>decision making</w:t>
      </w:r>
      <w:r w:rsidR="0034371E" w:rsidRPr="000368D2">
        <w:rPr>
          <w:rFonts w:ascii="Arial" w:hAnsi="Arial" w:cs="Arial"/>
          <w:color w:val="000000" w:themeColor="text1"/>
          <w:sz w:val="22"/>
          <w:szCs w:val="22"/>
        </w:rPr>
        <w:t xml:space="preserve"> </w:t>
      </w:r>
      <w:sdt>
        <w:sdtPr>
          <w:rPr>
            <w:rFonts w:ascii="Arial" w:hAnsi="Arial" w:cs="Arial"/>
            <w:color w:val="000000" w:themeColor="text1"/>
            <w:sz w:val="22"/>
            <w:szCs w:val="22"/>
          </w:rPr>
          <w:id w:val="1639835852"/>
          <w:citation/>
        </w:sdtPr>
        <w:sdtContent>
          <w:r w:rsidR="0034371E" w:rsidRPr="000368D2">
            <w:rPr>
              <w:rFonts w:ascii="Arial" w:hAnsi="Arial" w:cs="Arial"/>
              <w:color w:val="000000" w:themeColor="text1"/>
              <w:sz w:val="22"/>
              <w:szCs w:val="22"/>
            </w:rPr>
            <w:fldChar w:fldCharType="begin"/>
          </w:r>
          <w:r w:rsidR="0034371E" w:rsidRPr="000368D2">
            <w:rPr>
              <w:rFonts w:ascii="Arial" w:hAnsi="Arial" w:cs="Arial"/>
              <w:color w:val="000000" w:themeColor="text1"/>
              <w:sz w:val="22"/>
              <w:szCs w:val="22"/>
            </w:rPr>
            <w:instrText xml:space="preserve"> CITATION Bak15 \l 2057 </w:instrText>
          </w:r>
          <w:r w:rsidR="0034371E" w:rsidRPr="000368D2">
            <w:rPr>
              <w:rFonts w:ascii="Arial" w:hAnsi="Arial" w:cs="Arial"/>
              <w:color w:val="000000" w:themeColor="text1"/>
              <w:sz w:val="22"/>
              <w:szCs w:val="22"/>
            </w:rPr>
            <w:fldChar w:fldCharType="separate"/>
          </w:r>
          <w:r w:rsidR="005377CC" w:rsidRPr="000368D2">
            <w:rPr>
              <w:rFonts w:ascii="Arial" w:hAnsi="Arial" w:cs="Arial"/>
              <w:noProof/>
              <w:color w:val="000000" w:themeColor="text1"/>
              <w:sz w:val="22"/>
              <w:szCs w:val="22"/>
            </w:rPr>
            <w:t>(Bakhoum &amp; Brown, 2015)</w:t>
          </w:r>
          <w:r w:rsidR="0034371E" w:rsidRPr="000368D2">
            <w:rPr>
              <w:rFonts w:ascii="Arial" w:hAnsi="Arial" w:cs="Arial"/>
              <w:color w:val="000000" w:themeColor="text1"/>
              <w:sz w:val="22"/>
              <w:szCs w:val="22"/>
            </w:rPr>
            <w:fldChar w:fldCharType="end"/>
          </w:r>
        </w:sdtContent>
      </w:sdt>
      <w:r w:rsidR="00DC5200" w:rsidRPr="000368D2">
        <w:rPr>
          <w:rFonts w:ascii="Arial" w:hAnsi="Arial" w:cs="Arial"/>
          <w:color w:val="000000" w:themeColor="text1"/>
          <w:sz w:val="22"/>
          <w:szCs w:val="22"/>
        </w:rPr>
        <w:t>.</w:t>
      </w:r>
      <w:r w:rsidR="00DC5200" w:rsidRPr="00F511A0">
        <w:rPr>
          <w:rFonts w:ascii="Arial" w:hAnsi="Arial" w:cs="Arial"/>
          <w:color w:val="000000" w:themeColor="text1"/>
          <w:sz w:val="22"/>
          <w:szCs w:val="22"/>
        </w:rPr>
        <w:t xml:space="preserve"> </w:t>
      </w:r>
    </w:p>
    <w:p w14:paraId="50522559" w14:textId="77777777" w:rsidR="00D15FF7" w:rsidRPr="00F511A0" w:rsidRDefault="007C2CBD" w:rsidP="00D7787C">
      <w:pPr>
        <w:pStyle w:val="Heading2"/>
      </w:pPr>
      <w:bookmarkStart w:id="11" w:name="_Toc512059002"/>
      <w:bookmarkStart w:id="12" w:name="_Toc512258418"/>
      <w:r>
        <w:t>N</w:t>
      </w:r>
      <w:r w:rsidR="00D15FF7" w:rsidRPr="00F511A0">
        <w:t>on</w:t>
      </w:r>
      <w:r w:rsidR="009035F0">
        <w:t>-prime load</w:t>
      </w:r>
      <w:r w:rsidR="00D15FF7" w:rsidRPr="00F511A0">
        <w:t xml:space="preserve"> bearing bracing</w:t>
      </w:r>
      <w:bookmarkEnd w:id="11"/>
      <w:bookmarkEnd w:id="12"/>
      <w:r w:rsidR="00D15FF7" w:rsidRPr="00F511A0">
        <w:t xml:space="preserve"> </w:t>
      </w:r>
    </w:p>
    <w:p w14:paraId="7A6FABA8" w14:textId="77777777" w:rsidR="00D15FF7" w:rsidRPr="008A56D5" w:rsidRDefault="00D15FF7" w:rsidP="00D15FF7">
      <w:pPr>
        <w:spacing w:line="360" w:lineRule="auto"/>
        <w:jc w:val="both"/>
        <w:rPr>
          <w:rFonts w:cs="Arial"/>
          <w:color w:val="000000" w:themeColor="text1"/>
        </w:rPr>
      </w:pPr>
      <w:r w:rsidRPr="000368D2">
        <w:rPr>
          <w:rFonts w:cs="Arial"/>
          <w:color w:val="000000" w:themeColor="text1"/>
        </w:rPr>
        <w:t xml:space="preserve">The main components of a steel </w:t>
      </w:r>
      <w:r w:rsidR="005B3B78" w:rsidRPr="000368D2">
        <w:rPr>
          <w:rFonts w:cs="Arial"/>
          <w:color w:val="000000" w:themeColor="text1"/>
        </w:rPr>
        <w:t xml:space="preserve">portal frame </w:t>
      </w:r>
      <w:r w:rsidRPr="000368D2">
        <w:rPr>
          <w:rFonts w:cs="Arial"/>
          <w:color w:val="000000" w:themeColor="text1"/>
        </w:rPr>
        <w:t>structure are columns</w:t>
      </w:r>
      <w:r w:rsidR="005B3B78" w:rsidRPr="000368D2">
        <w:rPr>
          <w:rFonts w:cs="Arial"/>
          <w:color w:val="000000" w:themeColor="text1"/>
        </w:rPr>
        <w:t xml:space="preserve"> and rafters. Columns,</w:t>
      </w:r>
      <w:r w:rsidRPr="000368D2">
        <w:rPr>
          <w:rFonts w:cs="Arial"/>
          <w:color w:val="000000" w:themeColor="text1"/>
        </w:rPr>
        <w:t xml:space="preserve"> to which there are two opposite one another, </w:t>
      </w:r>
      <w:r w:rsidR="005B3B78" w:rsidRPr="000368D2">
        <w:rPr>
          <w:rFonts w:cs="Arial"/>
          <w:color w:val="000000" w:themeColor="text1"/>
        </w:rPr>
        <w:t xml:space="preserve">are </w:t>
      </w:r>
      <w:r w:rsidRPr="000368D2">
        <w:rPr>
          <w:rFonts w:cs="Arial"/>
          <w:color w:val="000000" w:themeColor="text1"/>
        </w:rPr>
        <w:t>secured to the ground and elevated vertically. These are chosen to resist bending moments. Rafters</w:t>
      </w:r>
      <w:r w:rsidR="005B3B78" w:rsidRPr="000368D2">
        <w:rPr>
          <w:rFonts w:cs="Arial"/>
          <w:color w:val="000000" w:themeColor="text1"/>
        </w:rPr>
        <w:t xml:space="preserve"> </w:t>
      </w:r>
      <w:r w:rsidRPr="000368D2">
        <w:rPr>
          <w:rFonts w:cs="Arial"/>
          <w:color w:val="000000" w:themeColor="text1"/>
        </w:rPr>
        <w:t>are sections which span to make the roof usually pitched and connected to the columns. These members are selected for resistance of bending and axial loads. Additional components improve connections between members and greater resistance to bending moments in the form of haunches. These members complete a single portal frame</w:t>
      </w:r>
      <w:r w:rsidR="00DB0C02" w:rsidRPr="000368D2">
        <w:rPr>
          <w:rFonts w:cs="Arial"/>
          <w:color w:val="000000" w:themeColor="text1"/>
        </w:rPr>
        <w:t xml:space="preserve"> and an example can be seen </w:t>
      </w:r>
      <w:r w:rsidR="00DB0C02" w:rsidRPr="000650BD">
        <w:rPr>
          <w:rFonts w:cs="Arial"/>
        </w:rPr>
        <w:t xml:space="preserve">in </w:t>
      </w:r>
      <w:r w:rsidR="00ED2FB2" w:rsidRPr="000650BD">
        <w:rPr>
          <w:rFonts w:cs="Arial"/>
        </w:rPr>
        <w:t>Figure</w:t>
      </w:r>
      <w:r w:rsidR="00DB0C02" w:rsidRPr="000650BD">
        <w:rPr>
          <w:rFonts w:cs="Arial"/>
        </w:rPr>
        <w:t xml:space="preserve"> </w:t>
      </w:r>
      <w:r w:rsidR="00DB0C02" w:rsidRPr="000368D2">
        <w:rPr>
          <w:rFonts w:cs="Arial"/>
          <w:color w:val="000000" w:themeColor="text1"/>
        </w:rPr>
        <w:t xml:space="preserve">1 </w:t>
      </w:r>
      <w:sdt>
        <w:sdtPr>
          <w:rPr>
            <w:rFonts w:cs="Arial"/>
            <w:color w:val="000000" w:themeColor="text1"/>
          </w:rPr>
          <w:id w:val="-784725265"/>
          <w:citation/>
        </w:sdtPr>
        <w:sdtContent>
          <w:r w:rsidR="00DB0C02" w:rsidRPr="000368D2">
            <w:rPr>
              <w:rFonts w:cs="Arial"/>
              <w:color w:val="000000" w:themeColor="text1"/>
            </w:rPr>
            <w:fldChar w:fldCharType="begin"/>
          </w:r>
          <w:r w:rsidR="00DB0C02" w:rsidRPr="000368D2">
            <w:rPr>
              <w:rFonts w:cs="Arial"/>
              <w:color w:val="000000" w:themeColor="text1"/>
            </w:rPr>
            <w:instrText xml:space="preserve"> CITATION Sal04 \l 2057 </w:instrText>
          </w:r>
          <w:r w:rsidR="00DB0C02" w:rsidRPr="000368D2">
            <w:rPr>
              <w:rFonts w:cs="Arial"/>
              <w:color w:val="000000" w:themeColor="text1"/>
            </w:rPr>
            <w:fldChar w:fldCharType="separate"/>
          </w:r>
          <w:r w:rsidR="00DB0C02" w:rsidRPr="000368D2">
            <w:rPr>
              <w:rFonts w:cs="Arial"/>
              <w:noProof/>
              <w:color w:val="000000" w:themeColor="text1"/>
            </w:rPr>
            <w:t>(Salter, et al., 2004)</w:t>
          </w:r>
          <w:r w:rsidR="00DB0C02" w:rsidRPr="000368D2">
            <w:rPr>
              <w:rFonts w:cs="Arial"/>
              <w:color w:val="000000" w:themeColor="text1"/>
            </w:rPr>
            <w:fldChar w:fldCharType="end"/>
          </w:r>
        </w:sdtContent>
      </w:sdt>
      <w:r w:rsidR="000650BD">
        <w:rPr>
          <w:rFonts w:cs="Arial"/>
          <w:color w:val="000000" w:themeColor="text1"/>
        </w:rPr>
        <w:t>.</w:t>
      </w:r>
    </w:p>
    <w:p w14:paraId="2919548D" w14:textId="77777777" w:rsidR="004944EB" w:rsidRPr="004944EB" w:rsidRDefault="004944EB" w:rsidP="00EE1B91">
      <w:pPr>
        <w:spacing w:line="360" w:lineRule="auto"/>
        <w:jc w:val="center"/>
        <w:rPr>
          <w:rFonts w:cs="Arial"/>
          <w:color w:val="000000" w:themeColor="text1"/>
          <w:highlight w:val="lightGray"/>
        </w:rPr>
      </w:pPr>
      <w:r>
        <w:rPr>
          <w:rFonts w:cs="Arial"/>
          <w:noProof/>
          <w:color w:val="000000" w:themeColor="text1"/>
        </w:rPr>
        <w:lastRenderedPageBreak/>
        <w:drawing>
          <wp:inline distT="0" distB="0" distL="0" distR="0" wp14:anchorId="520E7F4E" wp14:editId="1136A89C">
            <wp:extent cx="5788540" cy="2457450"/>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ortal frame.png"/>
                    <pic:cNvPicPr/>
                  </pic:nvPicPr>
                  <pic:blipFill>
                    <a:blip r:embed="rId19">
                      <a:extLst>
                        <a:ext uri="{28A0092B-C50C-407E-A947-70E740481C1C}">
                          <a14:useLocalDpi xmlns:a14="http://schemas.microsoft.com/office/drawing/2010/main" val="0"/>
                        </a:ext>
                      </a:extLst>
                    </a:blip>
                    <a:stretch>
                      <a:fillRect/>
                    </a:stretch>
                  </pic:blipFill>
                  <pic:spPr>
                    <a:xfrm>
                      <a:off x="0" y="0"/>
                      <a:ext cx="5824499" cy="2472716"/>
                    </a:xfrm>
                    <a:prstGeom prst="rect">
                      <a:avLst/>
                    </a:prstGeom>
                  </pic:spPr>
                </pic:pic>
              </a:graphicData>
            </a:graphic>
          </wp:inline>
        </w:drawing>
      </w:r>
    </w:p>
    <w:p w14:paraId="4BCD7D43" w14:textId="63D61ABE" w:rsidR="00D15FF7" w:rsidRDefault="00D15FF7" w:rsidP="00D15FF7">
      <w:pPr>
        <w:spacing w:line="360" w:lineRule="auto"/>
        <w:jc w:val="center"/>
        <w:rPr>
          <w:rFonts w:cs="Arial"/>
        </w:rPr>
      </w:pPr>
      <w:bookmarkStart w:id="13" w:name="_Toc512203322"/>
      <w:r w:rsidRPr="00A6788F">
        <w:rPr>
          <w:rFonts w:cs="Arial"/>
        </w:rPr>
        <w:t xml:space="preserve">Figure </w:t>
      </w:r>
      <w:r w:rsidRPr="00A6788F">
        <w:rPr>
          <w:rFonts w:cs="Arial"/>
        </w:rPr>
        <w:fldChar w:fldCharType="begin"/>
      </w:r>
      <w:r w:rsidRPr="00A6788F">
        <w:rPr>
          <w:rFonts w:cs="Arial"/>
        </w:rPr>
        <w:instrText xml:space="preserve"> SEQ Figure \* ARABIC </w:instrText>
      </w:r>
      <w:r w:rsidRPr="00A6788F">
        <w:rPr>
          <w:rFonts w:cs="Arial"/>
        </w:rPr>
        <w:fldChar w:fldCharType="separate"/>
      </w:r>
      <w:r w:rsidR="009071B9">
        <w:rPr>
          <w:rFonts w:cs="Arial"/>
          <w:noProof/>
        </w:rPr>
        <w:t>1</w:t>
      </w:r>
      <w:r w:rsidRPr="00A6788F">
        <w:rPr>
          <w:rFonts w:cs="Arial"/>
        </w:rPr>
        <w:fldChar w:fldCharType="end"/>
      </w:r>
      <w:r w:rsidRPr="00A6788F">
        <w:rPr>
          <w:rFonts w:cs="Arial"/>
        </w:rPr>
        <w:t>: Single-span symmetrical portal frame</w:t>
      </w:r>
      <w:bookmarkEnd w:id="13"/>
      <w:r w:rsidR="00AB408E">
        <w:rPr>
          <w:rFonts w:cs="Arial"/>
        </w:rPr>
        <w:t>.</w:t>
      </w:r>
    </w:p>
    <w:p w14:paraId="254B5D97" w14:textId="77777777" w:rsidR="00D15FF7" w:rsidRPr="008A56D5" w:rsidRDefault="009071B9" w:rsidP="00D15FF7">
      <w:pPr>
        <w:spacing w:line="360" w:lineRule="auto"/>
        <w:jc w:val="center"/>
        <w:rPr>
          <w:rFonts w:cs="Arial"/>
          <w:color w:val="000000" w:themeColor="text1"/>
        </w:rPr>
      </w:pPr>
      <w:sdt>
        <w:sdtPr>
          <w:rPr>
            <w:rFonts w:cs="Arial"/>
            <w:color w:val="000000" w:themeColor="text1"/>
          </w:rPr>
          <w:id w:val="-637422037"/>
          <w:citation/>
        </w:sdtPr>
        <w:sdtContent>
          <w:r w:rsidR="00D15FF7" w:rsidRPr="008A56D5">
            <w:rPr>
              <w:rFonts w:cs="Arial"/>
              <w:color w:val="000000" w:themeColor="text1"/>
            </w:rPr>
            <w:fldChar w:fldCharType="begin"/>
          </w:r>
          <w:r w:rsidR="00D15FF7" w:rsidRPr="008A56D5">
            <w:rPr>
              <w:rFonts w:cs="Arial"/>
              <w:color w:val="000000" w:themeColor="text1"/>
            </w:rPr>
            <w:instrText xml:space="preserve"> CITATION Sal041 \l 2057 </w:instrText>
          </w:r>
          <w:r w:rsidR="00D15FF7" w:rsidRPr="008A56D5">
            <w:rPr>
              <w:rFonts w:cs="Arial"/>
              <w:color w:val="000000" w:themeColor="text1"/>
            </w:rPr>
            <w:fldChar w:fldCharType="separate"/>
          </w:r>
          <w:r w:rsidR="005377CC" w:rsidRPr="008A56D5">
            <w:rPr>
              <w:rFonts w:cs="Arial"/>
              <w:noProof/>
              <w:color w:val="000000" w:themeColor="text1"/>
            </w:rPr>
            <w:t>(Salter, et al., 2004)</w:t>
          </w:r>
          <w:r w:rsidR="00D15FF7" w:rsidRPr="008A56D5">
            <w:rPr>
              <w:rFonts w:cs="Arial"/>
              <w:color w:val="000000" w:themeColor="text1"/>
            </w:rPr>
            <w:fldChar w:fldCharType="end"/>
          </w:r>
        </w:sdtContent>
      </w:sdt>
    </w:p>
    <w:p w14:paraId="5752330F" w14:textId="77777777" w:rsidR="00D15FF7" w:rsidRPr="000368D2" w:rsidRDefault="00D15FF7" w:rsidP="00D15FF7">
      <w:pPr>
        <w:spacing w:line="360" w:lineRule="auto"/>
        <w:jc w:val="both"/>
        <w:rPr>
          <w:rFonts w:cs="Arial"/>
          <w:color w:val="000000" w:themeColor="text1"/>
        </w:rPr>
      </w:pPr>
      <w:r w:rsidRPr="000368D2">
        <w:rPr>
          <w:rFonts w:cs="Arial"/>
          <w:color w:val="000000" w:themeColor="text1"/>
        </w:rPr>
        <w:t>Buildings consist</w:t>
      </w:r>
      <w:r w:rsidR="005B3B78" w:rsidRPr="000368D2">
        <w:rPr>
          <w:rFonts w:cs="Arial"/>
          <w:color w:val="000000" w:themeColor="text1"/>
        </w:rPr>
        <w:t>ing</w:t>
      </w:r>
      <w:r w:rsidRPr="000368D2">
        <w:rPr>
          <w:rFonts w:cs="Arial"/>
          <w:color w:val="000000" w:themeColor="text1"/>
        </w:rPr>
        <w:t xml:space="preserve"> of multiple portal fames</w:t>
      </w:r>
      <w:r w:rsidR="005B3B78" w:rsidRPr="000368D2">
        <w:rPr>
          <w:rFonts w:cs="Arial"/>
          <w:color w:val="000000" w:themeColor="text1"/>
        </w:rPr>
        <w:t xml:space="preserve"> require connecting in the form of bracing </w:t>
      </w:r>
      <w:r w:rsidR="00EE1B91" w:rsidRPr="000368D2">
        <w:rPr>
          <w:rFonts w:cs="Arial"/>
          <w:color w:val="000000" w:themeColor="text1"/>
        </w:rPr>
        <w:t xml:space="preserve">which provides </w:t>
      </w:r>
      <w:r w:rsidRPr="000368D2">
        <w:rPr>
          <w:rFonts w:cs="Arial"/>
          <w:color w:val="000000" w:themeColor="text1"/>
        </w:rPr>
        <w:t>lateral stability</w:t>
      </w:r>
      <w:r w:rsidR="00DB0C02" w:rsidRPr="000368D2">
        <w:rPr>
          <w:rFonts w:cs="Arial"/>
          <w:color w:val="000000" w:themeColor="text1"/>
        </w:rPr>
        <w:t xml:space="preserve"> </w:t>
      </w:r>
      <w:r w:rsidR="00DB0C02" w:rsidRPr="00D53BB0">
        <w:rPr>
          <w:rFonts w:cs="Arial"/>
        </w:rPr>
        <w:t>(</w:t>
      </w:r>
      <w:r w:rsidR="00ED2FB2" w:rsidRPr="00D53BB0">
        <w:rPr>
          <w:rFonts w:cs="Arial"/>
        </w:rPr>
        <w:t>Figure</w:t>
      </w:r>
      <w:r w:rsidR="00DB0C02" w:rsidRPr="00D53BB0">
        <w:rPr>
          <w:rFonts w:cs="Arial"/>
        </w:rPr>
        <w:t xml:space="preserve"> </w:t>
      </w:r>
      <w:r w:rsidR="00DB0C02" w:rsidRPr="000368D2">
        <w:rPr>
          <w:rFonts w:cs="Arial"/>
          <w:color w:val="000000" w:themeColor="text1"/>
        </w:rPr>
        <w:t>2)</w:t>
      </w:r>
      <w:r w:rsidRPr="000368D2">
        <w:rPr>
          <w:rFonts w:cs="Arial"/>
          <w:color w:val="000000" w:themeColor="text1"/>
        </w:rPr>
        <w:t xml:space="preserve">. Benefits of bracing are to transmit forces from wind and construction to the ground, further facilitating construction and providing rigidity to the end structure. </w:t>
      </w:r>
      <w:r w:rsidR="008A297C" w:rsidRPr="000368D2">
        <w:rPr>
          <w:rFonts w:cs="Arial"/>
          <w:color w:val="000000" w:themeColor="text1"/>
        </w:rPr>
        <w:t>Shufflebottom Ltd</w:t>
      </w:r>
      <w:r w:rsidRPr="000368D2">
        <w:rPr>
          <w:rFonts w:cs="Arial"/>
          <w:color w:val="000000" w:themeColor="text1"/>
        </w:rPr>
        <w:t xml:space="preserve"> predominantly use circular hollow sections in brace construction with either end having fabricated attachments known as cleats to secure onto opposing cleats on the portal frames. Other less common types of support </w:t>
      </w:r>
      <w:r w:rsidR="00EE1B91" w:rsidRPr="000368D2">
        <w:rPr>
          <w:rFonts w:cs="Arial"/>
          <w:color w:val="000000" w:themeColor="text1"/>
        </w:rPr>
        <w:t xml:space="preserve">between portal frames </w:t>
      </w:r>
      <w:r w:rsidRPr="000368D2">
        <w:rPr>
          <w:rFonts w:cs="Arial"/>
          <w:color w:val="000000" w:themeColor="text1"/>
        </w:rPr>
        <w:t>have been in the form of concrete walls between the columns</w:t>
      </w:r>
      <w:r w:rsidR="00EE1B91" w:rsidRPr="000368D2">
        <w:rPr>
          <w:rFonts w:cs="Arial"/>
          <w:color w:val="000000" w:themeColor="text1"/>
        </w:rPr>
        <w:t>,</w:t>
      </w:r>
      <w:r w:rsidRPr="000368D2">
        <w:rPr>
          <w:rFonts w:cs="Arial"/>
          <w:color w:val="000000" w:themeColor="text1"/>
        </w:rPr>
        <w:t xml:space="preserve"> eradicating the need for longitudinal bracing</w:t>
      </w:r>
      <w:r w:rsidR="00EE1B91" w:rsidRPr="000368D2">
        <w:rPr>
          <w:rFonts w:cs="Arial"/>
          <w:color w:val="000000" w:themeColor="text1"/>
        </w:rPr>
        <w:t>. I</w:t>
      </w:r>
      <w:r w:rsidRPr="000368D2">
        <w:rPr>
          <w:rFonts w:cs="Arial"/>
          <w:color w:val="000000" w:themeColor="text1"/>
        </w:rPr>
        <w:t>n multi-stor</w:t>
      </w:r>
      <w:r w:rsidR="007C2CBD" w:rsidRPr="000368D2">
        <w:rPr>
          <w:rFonts w:cs="Arial"/>
          <w:color w:val="000000" w:themeColor="text1"/>
        </w:rPr>
        <w:t>y</w:t>
      </w:r>
      <w:r w:rsidRPr="000368D2">
        <w:rPr>
          <w:rFonts w:cs="Arial"/>
          <w:color w:val="000000" w:themeColor="text1"/>
        </w:rPr>
        <w:t xml:space="preserve"> designs the use of angle or flat sections t</w:t>
      </w:r>
      <w:r w:rsidR="00334875">
        <w:rPr>
          <w:rFonts w:cs="Arial"/>
          <w:color w:val="000000" w:themeColor="text1"/>
        </w:rPr>
        <w:t xml:space="preserve">o form </w:t>
      </w:r>
      <w:r w:rsidRPr="000368D2">
        <w:rPr>
          <w:rFonts w:cs="Arial"/>
          <w:color w:val="000000" w:themeColor="text1"/>
        </w:rPr>
        <w:t>a cross pattern</w:t>
      </w:r>
      <w:r w:rsidR="00334875">
        <w:rPr>
          <w:rFonts w:cs="Arial"/>
          <w:color w:val="000000" w:themeColor="text1"/>
        </w:rPr>
        <w:t xml:space="preserve"> in tension</w:t>
      </w:r>
      <w:r w:rsidR="00EE1B91" w:rsidRPr="000368D2">
        <w:rPr>
          <w:rFonts w:cs="Arial"/>
          <w:color w:val="000000" w:themeColor="text1"/>
        </w:rPr>
        <w:t xml:space="preserve"> have been utilised</w:t>
      </w:r>
      <w:r w:rsidRPr="000368D2">
        <w:rPr>
          <w:rFonts w:cs="Arial"/>
          <w:color w:val="000000" w:themeColor="text1"/>
        </w:rPr>
        <w:t>. The confines of this report considered roof, end truss and longitudinal braces</w:t>
      </w:r>
      <w:r w:rsidR="00334875">
        <w:rPr>
          <w:rFonts w:cs="Arial"/>
          <w:color w:val="000000" w:themeColor="text1"/>
        </w:rPr>
        <w:t xml:space="preserve"> only</w:t>
      </w:r>
      <w:r w:rsidRPr="000368D2">
        <w:rPr>
          <w:rFonts w:cs="Arial"/>
          <w:color w:val="000000" w:themeColor="text1"/>
        </w:rPr>
        <w:t>.</w:t>
      </w:r>
      <w:r w:rsidR="00DB0C02" w:rsidRPr="000368D2">
        <w:rPr>
          <w:rFonts w:cs="Arial"/>
          <w:color w:val="000000" w:themeColor="text1"/>
        </w:rPr>
        <w:t xml:space="preserve"> </w:t>
      </w:r>
      <w:r w:rsidRPr="000368D2">
        <w:rPr>
          <w:rFonts w:cs="Arial"/>
          <w:color w:val="000000" w:themeColor="text1"/>
        </w:rPr>
        <w:t xml:space="preserve"> </w:t>
      </w:r>
    </w:p>
    <w:p w14:paraId="077DB20D" w14:textId="77777777" w:rsidR="00EE1B91" w:rsidRDefault="00EE1B91" w:rsidP="00EE1B91">
      <w:pPr>
        <w:spacing w:line="360" w:lineRule="auto"/>
        <w:jc w:val="center"/>
        <w:rPr>
          <w:rFonts w:cs="Arial"/>
          <w:color w:val="000000" w:themeColor="text1"/>
          <w:highlight w:val="cyan"/>
        </w:rPr>
      </w:pPr>
      <w:r>
        <w:rPr>
          <w:rFonts w:cs="Arial"/>
          <w:noProof/>
          <w:color w:val="000000" w:themeColor="text1"/>
        </w:rPr>
        <w:lastRenderedPageBreak/>
        <w:drawing>
          <wp:inline distT="0" distB="0" distL="0" distR="0" wp14:anchorId="78EF10E8" wp14:editId="066882E1">
            <wp:extent cx="5070763" cy="3644608"/>
            <wp:effectExtent l="152400" t="152400" r="358775" b="3562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800px-Portal-1.jpg"/>
                    <pic:cNvPicPr/>
                  </pic:nvPicPr>
                  <pic:blipFill>
                    <a:blip r:embed="rId20">
                      <a:extLst>
                        <a:ext uri="{28A0092B-C50C-407E-A947-70E740481C1C}">
                          <a14:useLocalDpi xmlns:a14="http://schemas.microsoft.com/office/drawing/2010/main" val="0"/>
                        </a:ext>
                      </a:extLst>
                    </a:blip>
                    <a:stretch>
                      <a:fillRect/>
                    </a:stretch>
                  </pic:blipFill>
                  <pic:spPr>
                    <a:xfrm>
                      <a:off x="0" y="0"/>
                      <a:ext cx="5095480" cy="3662374"/>
                    </a:xfrm>
                    <a:prstGeom prst="rect">
                      <a:avLst/>
                    </a:prstGeom>
                    <a:ln>
                      <a:noFill/>
                    </a:ln>
                    <a:effectLst>
                      <a:outerShdw blurRad="292100" dist="139700" dir="2700000" algn="tl" rotWithShape="0">
                        <a:srgbClr val="333333">
                          <a:alpha val="65000"/>
                        </a:srgbClr>
                      </a:outerShdw>
                    </a:effectLst>
                  </pic:spPr>
                </pic:pic>
              </a:graphicData>
            </a:graphic>
          </wp:inline>
        </w:drawing>
      </w:r>
    </w:p>
    <w:p w14:paraId="7C2449E7" w14:textId="2CF7FC1D" w:rsidR="00DA722C" w:rsidRDefault="00DA722C" w:rsidP="009035F0">
      <w:pPr>
        <w:pStyle w:val="Caption"/>
      </w:pPr>
      <w:bookmarkStart w:id="14" w:name="_Toc512203323"/>
      <w:r w:rsidRPr="00DA722C">
        <w:t xml:space="preserve">Figure </w:t>
      </w:r>
      <w:fldSimple w:instr=" SEQ Figure \* ARABIC ">
        <w:r w:rsidR="009071B9">
          <w:rPr>
            <w:noProof/>
          </w:rPr>
          <w:t>2</w:t>
        </w:r>
      </w:fldSimple>
      <w:r w:rsidRPr="00DA722C">
        <w:t>: Principal components of a portal frame building.</w:t>
      </w:r>
      <w:bookmarkEnd w:id="14"/>
    </w:p>
    <w:p w14:paraId="17341111" w14:textId="77777777" w:rsidR="00DA722C" w:rsidRPr="008A56D5" w:rsidRDefault="009071B9" w:rsidP="00DA722C">
      <w:pPr>
        <w:jc w:val="center"/>
        <w:rPr>
          <w:rFonts w:cs="Arial"/>
        </w:rPr>
      </w:pPr>
      <w:sdt>
        <w:sdtPr>
          <w:rPr>
            <w:rFonts w:cs="Arial"/>
          </w:rPr>
          <w:id w:val="1363248972"/>
          <w:citation/>
        </w:sdtPr>
        <w:sdtContent>
          <w:r w:rsidR="00DA722C" w:rsidRPr="008A56D5">
            <w:rPr>
              <w:rFonts w:cs="Arial"/>
            </w:rPr>
            <w:fldChar w:fldCharType="begin"/>
          </w:r>
          <w:r w:rsidR="00DA722C" w:rsidRPr="008A56D5">
            <w:rPr>
              <w:rFonts w:cs="Arial"/>
            </w:rPr>
            <w:instrText xml:space="preserve"> CITATION Ste13 \l 2057 </w:instrText>
          </w:r>
          <w:r w:rsidR="00DA722C" w:rsidRPr="008A56D5">
            <w:rPr>
              <w:rFonts w:cs="Arial"/>
            </w:rPr>
            <w:fldChar w:fldCharType="separate"/>
          </w:r>
          <w:r w:rsidR="00DA722C" w:rsidRPr="008A56D5">
            <w:rPr>
              <w:rFonts w:cs="Arial"/>
              <w:noProof/>
            </w:rPr>
            <w:t>(Steel Construction, 2013)</w:t>
          </w:r>
          <w:r w:rsidR="00DA722C" w:rsidRPr="008A56D5">
            <w:rPr>
              <w:rFonts w:cs="Arial"/>
            </w:rPr>
            <w:fldChar w:fldCharType="end"/>
          </w:r>
        </w:sdtContent>
      </w:sdt>
    </w:p>
    <w:p w14:paraId="437F6D40" w14:textId="77777777" w:rsidR="00FE0B73" w:rsidRPr="008A56D5" w:rsidRDefault="00EE1B91" w:rsidP="00D7787C">
      <w:pPr>
        <w:pStyle w:val="Heading2"/>
      </w:pPr>
      <w:bookmarkStart w:id="15" w:name="_Toc512258419"/>
      <w:r w:rsidRPr="008A56D5">
        <w:t>Shufflebottom Ltd safety implication and awareness.</w:t>
      </w:r>
      <w:bookmarkEnd w:id="15"/>
      <w:r w:rsidRPr="008A56D5">
        <w:t xml:space="preserve"> </w:t>
      </w:r>
    </w:p>
    <w:p w14:paraId="0A8F134F" w14:textId="77777777" w:rsidR="00B802B8" w:rsidRPr="00AB408E" w:rsidRDefault="00DC5200" w:rsidP="00FE0B73">
      <w:pPr>
        <w:spacing w:line="360" w:lineRule="auto"/>
        <w:jc w:val="both"/>
        <w:rPr>
          <w:rFonts w:cs="Arial"/>
        </w:rPr>
      </w:pPr>
      <w:r w:rsidRPr="00AB408E">
        <w:rPr>
          <w:rFonts w:cs="Arial"/>
        </w:rPr>
        <w:t xml:space="preserve">In 2015 </w:t>
      </w:r>
      <w:r w:rsidR="008A297C" w:rsidRPr="00AB408E">
        <w:rPr>
          <w:rFonts w:cs="Arial"/>
        </w:rPr>
        <w:t>Shufflebottom Ltd</w:t>
      </w:r>
      <w:r w:rsidR="006C7408" w:rsidRPr="00AB408E">
        <w:rPr>
          <w:rFonts w:cs="Arial"/>
        </w:rPr>
        <w:t xml:space="preserve"> contracted Advance Door Engineering Ltd to install roller shutter doors into a building at Mustang Marine in Pembroke Dock. </w:t>
      </w:r>
      <w:r w:rsidR="000368D2" w:rsidRPr="00AB408E">
        <w:rPr>
          <w:rFonts w:cs="Arial"/>
        </w:rPr>
        <w:t>During installation a</w:t>
      </w:r>
      <w:r w:rsidR="006C7408" w:rsidRPr="00AB408E">
        <w:rPr>
          <w:rFonts w:cs="Arial"/>
        </w:rPr>
        <w:t xml:space="preserve"> </w:t>
      </w:r>
      <w:r w:rsidR="00510BED" w:rsidRPr="00AB408E">
        <w:rPr>
          <w:rFonts w:cs="Arial"/>
        </w:rPr>
        <w:t>t</w:t>
      </w:r>
      <w:r w:rsidR="006C7408" w:rsidRPr="00AB408E">
        <w:rPr>
          <w:rFonts w:cs="Arial"/>
        </w:rPr>
        <w:t>ele</w:t>
      </w:r>
      <w:r w:rsidR="0064723D" w:rsidRPr="00AB408E">
        <w:rPr>
          <w:rFonts w:cs="Arial"/>
        </w:rPr>
        <w:t xml:space="preserve">scopic </w:t>
      </w:r>
      <w:r w:rsidR="006C7408" w:rsidRPr="00AB408E">
        <w:rPr>
          <w:rFonts w:cs="Arial"/>
        </w:rPr>
        <w:t>handler</w:t>
      </w:r>
      <w:r w:rsidR="000368D2" w:rsidRPr="00AB408E">
        <w:rPr>
          <w:rFonts w:cs="Arial"/>
        </w:rPr>
        <w:t xml:space="preserve"> machine</w:t>
      </w:r>
      <w:r w:rsidR="006C7408" w:rsidRPr="00AB408E">
        <w:rPr>
          <w:rFonts w:cs="Arial"/>
        </w:rPr>
        <w:t xml:space="preserve"> became obstructed on fencing </w:t>
      </w:r>
      <w:r w:rsidR="00F85639" w:rsidRPr="00AB408E">
        <w:rPr>
          <w:rFonts w:cs="Arial"/>
        </w:rPr>
        <w:t>when ascending</w:t>
      </w:r>
      <w:r w:rsidR="00510BED" w:rsidRPr="00AB408E">
        <w:rPr>
          <w:rFonts w:cs="Arial"/>
        </w:rPr>
        <w:t xml:space="preserve">. </w:t>
      </w:r>
      <w:r w:rsidR="00F85639" w:rsidRPr="00AB408E">
        <w:rPr>
          <w:rFonts w:cs="Arial"/>
        </w:rPr>
        <w:t>The stored energy was overcome causing</w:t>
      </w:r>
      <w:r w:rsidR="006C7408" w:rsidRPr="00AB408E">
        <w:rPr>
          <w:rFonts w:cs="Arial"/>
        </w:rPr>
        <w:t xml:space="preserve"> t</w:t>
      </w:r>
      <w:r w:rsidR="0064723D" w:rsidRPr="00AB408E">
        <w:rPr>
          <w:rFonts w:cs="Arial"/>
        </w:rPr>
        <w:t>he</w:t>
      </w:r>
      <w:r w:rsidR="006C7408" w:rsidRPr="00AB408E">
        <w:rPr>
          <w:rFonts w:cs="Arial"/>
        </w:rPr>
        <w:t xml:space="preserve"> machine to jolt </w:t>
      </w:r>
      <w:r w:rsidR="00510BED" w:rsidRPr="00AB408E">
        <w:rPr>
          <w:rFonts w:cs="Arial"/>
        </w:rPr>
        <w:t>resulting in</w:t>
      </w:r>
      <w:r w:rsidR="006C7408" w:rsidRPr="00AB408E">
        <w:rPr>
          <w:rFonts w:cs="Arial"/>
        </w:rPr>
        <w:t xml:space="preserve"> the two operators </w:t>
      </w:r>
      <w:r w:rsidR="00510BED" w:rsidRPr="00AB408E">
        <w:rPr>
          <w:rFonts w:cs="Arial"/>
        </w:rPr>
        <w:t>being</w:t>
      </w:r>
      <w:r w:rsidR="006C7408" w:rsidRPr="00AB408E">
        <w:rPr>
          <w:rFonts w:cs="Arial"/>
        </w:rPr>
        <w:t xml:space="preserve"> thrown from the safety cage. </w:t>
      </w:r>
      <w:r w:rsidR="00F85639" w:rsidRPr="00AB408E">
        <w:rPr>
          <w:rFonts w:cs="Arial"/>
        </w:rPr>
        <w:t>Tragically</w:t>
      </w:r>
      <w:r w:rsidR="00D1073A" w:rsidRPr="00AB408E">
        <w:rPr>
          <w:rFonts w:cs="Arial"/>
        </w:rPr>
        <w:t>,</w:t>
      </w:r>
      <w:r w:rsidR="006C7408" w:rsidRPr="00AB408E">
        <w:rPr>
          <w:rFonts w:cs="Arial"/>
        </w:rPr>
        <w:t xml:space="preserve"> one operator was not secured to the designated location point of the</w:t>
      </w:r>
      <w:r w:rsidR="00F85639" w:rsidRPr="00AB408E">
        <w:rPr>
          <w:rFonts w:cs="Arial"/>
        </w:rPr>
        <w:t xml:space="preserve"> safety</w:t>
      </w:r>
      <w:r w:rsidR="006C7408" w:rsidRPr="00AB408E">
        <w:rPr>
          <w:rFonts w:cs="Arial"/>
        </w:rPr>
        <w:t xml:space="preserve"> basket causing him to fall from height and sustain fatal injuries</w:t>
      </w:r>
      <w:r w:rsidRPr="00AB408E">
        <w:rPr>
          <w:rFonts w:cs="Arial"/>
        </w:rPr>
        <w:t>.</w:t>
      </w:r>
      <w:r w:rsidR="00093B89" w:rsidRPr="00AB408E">
        <w:rPr>
          <w:rFonts w:cs="Arial"/>
        </w:rPr>
        <w:t xml:space="preserve"> </w:t>
      </w:r>
      <w:r w:rsidR="008A297C" w:rsidRPr="00AB408E">
        <w:rPr>
          <w:rFonts w:cs="Arial"/>
        </w:rPr>
        <w:t>Shufflebottom Ltd</w:t>
      </w:r>
      <w:r w:rsidR="00E45E4B" w:rsidRPr="00AB408E">
        <w:rPr>
          <w:rFonts w:cs="Arial"/>
        </w:rPr>
        <w:t xml:space="preserve"> and Advanced Doors Ltd</w:t>
      </w:r>
      <w:r w:rsidR="00D1073A" w:rsidRPr="00AB408E">
        <w:rPr>
          <w:rFonts w:cs="Arial"/>
        </w:rPr>
        <w:t xml:space="preserve"> </w:t>
      </w:r>
      <w:r w:rsidR="00E45E4B" w:rsidRPr="00AB408E">
        <w:rPr>
          <w:rFonts w:cs="Arial"/>
        </w:rPr>
        <w:t xml:space="preserve">were found in </w:t>
      </w:r>
      <w:r w:rsidR="00D1073A" w:rsidRPr="00AB408E">
        <w:rPr>
          <w:rFonts w:cs="Arial"/>
        </w:rPr>
        <w:t>breach</w:t>
      </w:r>
      <w:r w:rsidR="00E45E4B" w:rsidRPr="00AB408E">
        <w:rPr>
          <w:rFonts w:cs="Arial"/>
        </w:rPr>
        <w:t xml:space="preserve"> of r</w:t>
      </w:r>
      <w:r w:rsidR="00D1073A" w:rsidRPr="00AB408E">
        <w:rPr>
          <w:rFonts w:cs="Arial"/>
        </w:rPr>
        <w:t>egulation 3(1)(b) of the Management of Health and Safety at Work Regulations 1999</w:t>
      </w:r>
      <w:r w:rsidR="0064723D" w:rsidRPr="00AB408E">
        <w:rPr>
          <w:rFonts w:cs="Arial"/>
        </w:rPr>
        <w:t xml:space="preserve"> for not co</w:t>
      </w:r>
      <w:r w:rsidR="00510BED" w:rsidRPr="00AB408E">
        <w:rPr>
          <w:rFonts w:cs="Arial"/>
        </w:rPr>
        <w:t>nsidering</w:t>
      </w:r>
      <w:r w:rsidR="00F85639" w:rsidRPr="00AB408E">
        <w:rPr>
          <w:rFonts w:cs="Arial"/>
        </w:rPr>
        <w:t xml:space="preserve"> the</w:t>
      </w:r>
      <w:r w:rsidR="00510BED" w:rsidRPr="00AB408E">
        <w:rPr>
          <w:rFonts w:cs="Arial"/>
        </w:rPr>
        <w:t xml:space="preserve"> risk</w:t>
      </w:r>
      <w:r w:rsidR="00F85639" w:rsidRPr="00AB408E">
        <w:rPr>
          <w:rFonts w:cs="Arial"/>
        </w:rPr>
        <w:t>s associated</w:t>
      </w:r>
      <w:r w:rsidR="0064723D" w:rsidRPr="00AB408E">
        <w:rPr>
          <w:rFonts w:cs="Arial"/>
        </w:rPr>
        <w:t xml:space="preserve"> to the task at hand</w:t>
      </w:r>
      <w:r w:rsidR="00D1073A" w:rsidRPr="00AB408E">
        <w:rPr>
          <w:rFonts w:cs="Arial"/>
        </w:rPr>
        <w:t xml:space="preserve"> </w:t>
      </w:r>
      <w:sdt>
        <w:sdtPr>
          <w:rPr>
            <w:rFonts w:cs="Arial"/>
          </w:rPr>
          <w:id w:val="1218624139"/>
          <w:citation/>
        </w:sdtPr>
        <w:sdtContent>
          <w:r w:rsidR="00D1073A" w:rsidRPr="00AB408E">
            <w:rPr>
              <w:rFonts w:cs="Arial"/>
            </w:rPr>
            <w:fldChar w:fldCharType="begin"/>
          </w:r>
          <w:r w:rsidR="00D1073A" w:rsidRPr="00AB408E">
            <w:rPr>
              <w:rFonts w:cs="Arial"/>
            </w:rPr>
            <w:instrText xml:space="preserve"> CITATION Hea171 \l 2057 </w:instrText>
          </w:r>
          <w:r w:rsidR="00D1073A" w:rsidRPr="00AB408E">
            <w:rPr>
              <w:rFonts w:cs="Arial"/>
            </w:rPr>
            <w:fldChar w:fldCharType="separate"/>
          </w:r>
          <w:r w:rsidR="005377CC" w:rsidRPr="00AB408E">
            <w:rPr>
              <w:rFonts w:cs="Arial"/>
              <w:noProof/>
            </w:rPr>
            <w:t>(Health and Safety Executive, 2017)</w:t>
          </w:r>
          <w:r w:rsidR="00D1073A" w:rsidRPr="00AB408E">
            <w:rPr>
              <w:rFonts w:cs="Arial"/>
            </w:rPr>
            <w:fldChar w:fldCharType="end"/>
          </w:r>
        </w:sdtContent>
      </w:sdt>
      <w:r w:rsidR="00D1073A" w:rsidRPr="00AB408E">
        <w:rPr>
          <w:rFonts w:cs="Arial"/>
        </w:rPr>
        <w:t>. T</w:t>
      </w:r>
      <w:r w:rsidR="0090581F" w:rsidRPr="00AB408E">
        <w:rPr>
          <w:rFonts w:cs="Arial"/>
        </w:rPr>
        <w:t xml:space="preserve">he outcome </w:t>
      </w:r>
      <w:r w:rsidR="0064723D" w:rsidRPr="00AB408E">
        <w:rPr>
          <w:rFonts w:cs="Arial"/>
        </w:rPr>
        <w:t>resulted in</w:t>
      </w:r>
      <w:r w:rsidR="00740753" w:rsidRPr="00AB408E">
        <w:rPr>
          <w:rFonts w:cs="Arial"/>
        </w:rPr>
        <w:t xml:space="preserve"> greater awareness of</w:t>
      </w:r>
      <w:r w:rsidR="00B802B8" w:rsidRPr="00AB408E">
        <w:rPr>
          <w:rFonts w:cs="Arial"/>
        </w:rPr>
        <w:t xml:space="preserve"> </w:t>
      </w:r>
      <w:r w:rsidR="0064723D" w:rsidRPr="00AB408E">
        <w:rPr>
          <w:rFonts w:cs="Arial"/>
        </w:rPr>
        <w:t>h</w:t>
      </w:r>
      <w:r w:rsidR="00B802B8" w:rsidRPr="00AB408E">
        <w:rPr>
          <w:rFonts w:cs="Arial"/>
        </w:rPr>
        <w:t>ealth and s</w:t>
      </w:r>
      <w:r w:rsidRPr="00AB408E">
        <w:rPr>
          <w:rFonts w:cs="Arial"/>
        </w:rPr>
        <w:t>afety</w:t>
      </w:r>
      <w:r w:rsidR="00740753" w:rsidRPr="00AB408E">
        <w:rPr>
          <w:rFonts w:cs="Arial"/>
        </w:rPr>
        <w:t>,</w:t>
      </w:r>
      <w:r w:rsidR="002269B4" w:rsidRPr="00AB408E">
        <w:rPr>
          <w:rFonts w:cs="Arial"/>
        </w:rPr>
        <w:t xml:space="preserve"> being of</w:t>
      </w:r>
      <w:r w:rsidRPr="00AB408E">
        <w:rPr>
          <w:rFonts w:cs="Arial"/>
        </w:rPr>
        <w:t xml:space="preserve"> paramount </w:t>
      </w:r>
      <w:r w:rsidR="003944A0" w:rsidRPr="00AB408E">
        <w:rPr>
          <w:rFonts w:cs="Arial"/>
        </w:rPr>
        <w:t>importance to</w:t>
      </w:r>
      <w:r w:rsidR="002269B4" w:rsidRPr="00AB408E">
        <w:rPr>
          <w:rFonts w:cs="Arial"/>
        </w:rPr>
        <w:t xml:space="preserve"> the future vis</w:t>
      </w:r>
      <w:r w:rsidR="000368D2" w:rsidRPr="00AB408E">
        <w:rPr>
          <w:rFonts w:cs="Arial"/>
        </w:rPr>
        <w:t>i</w:t>
      </w:r>
      <w:r w:rsidR="002269B4" w:rsidRPr="00AB408E">
        <w:rPr>
          <w:rFonts w:cs="Arial"/>
        </w:rPr>
        <w:t>ons of Shufflebottom Ltd.</w:t>
      </w:r>
      <w:r w:rsidR="00B802B8" w:rsidRPr="00AB408E">
        <w:rPr>
          <w:rFonts w:cs="Arial"/>
        </w:rPr>
        <w:t xml:space="preserve"> </w:t>
      </w:r>
    </w:p>
    <w:p w14:paraId="2DE4761F" w14:textId="77777777" w:rsidR="00DC5200" w:rsidRDefault="003944A0" w:rsidP="008C0FCE">
      <w:pPr>
        <w:spacing w:line="360" w:lineRule="auto"/>
        <w:jc w:val="both"/>
        <w:rPr>
          <w:rFonts w:cs="Arial"/>
          <w:color w:val="000000" w:themeColor="text1"/>
        </w:rPr>
      </w:pPr>
      <w:r>
        <w:rPr>
          <w:rFonts w:cs="Arial"/>
          <w:color w:val="000000" w:themeColor="text1"/>
        </w:rPr>
        <w:lastRenderedPageBreak/>
        <w:t>S</w:t>
      </w:r>
      <w:r w:rsidR="00DC5200" w:rsidRPr="00F511A0">
        <w:rPr>
          <w:rFonts w:cs="Arial"/>
          <w:color w:val="000000" w:themeColor="text1"/>
        </w:rPr>
        <w:t>tatistics obtained from the Health and Safety Executive for both manufacturing and construction</w:t>
      </w:r>
      <w:r>
        <w:rPr>
          <w:rFonts w:cs="Arial"/>
          <w:color w:val="000000" w:themeColor="text1"/>
        </w:rPr>
        <w:t xml:space="preserve"> were investigated and are discussed in the justification section 4.3.</w:t>
      </w:r>
      <w:r w:rsidR="00DC5200" w:rsidRPr="00F511A0">
        <w:rPr>
          <w:rFonts w:cs="Arial"/>
          <w:color w:val="000000" w:themeColor="text1"/>
        </w:rPr>
        <w:t xml:space="preserve"> </w:t>
      </w:r>
      <w:r>
        <w:rPr>
          <w:rFonts w:cs="Arial"/>
          <w:color w:val="000000" w:themeColor="text1"/>
        </w:rPr>
        <w:t xml:space="preserve">They </w:t>
      </w:r>
      <w:r w:rsidR="00DC5200" w:rsidRPr="00F511A0">
        <w:rPr>
          <w:rFonts w:cs="Arial"/>
          <w:color w:val="000000" w:themeColor="text1"/>
        </w:rPr>
        <w:t>identified that twenty four percent of injuries occurred from manual handling and twenty two percent from slips trips and falls between</w:t>
      </w:r>
      <w:r w:rsidR="00CD2AF3" w:rsidRPr="00F511A0">
        <w:rPr>
          <w:rFonts w:cs="Arial"/>
          <w:color w:val="000000" w:themeColor="text1"/>
        </w:rPr>
        <w:t xml:space="preserve"> the periods of</w:t>
      </w:r>
      <w:r w:rsidR="00DC5200" w:rsidRPr="00F511A0">
        <w:rPr>
          <w:rFonts w:cs="Arial"/>
          <w:color w:val="000000" w:themeColor="text1"/>
        </w:rPr>
        <w:t xml:space="preserve"> 2014-2017</w:t>
      </w:r>
      <w:r w:rsidR="00043A32" w:rsidRPr="00F511A0">
        <w:rPr>
          <w:rFonts w:cs="Arial"/>
          <w:color w:val="000000" w:themeColor="text1"/>
        </w:rPr>
        <w:t>,</w:t>
      </w:r>
      <w:r w:rsidR="00DC5200" w:rsidRPr="00F511A0">
        <w:rPr>
          <w:rFonts w:cs="Arial"/>
          <w:color w:val="000000" w:themeColor="text1"/>
        </w:rPr>
        <w:t xml:space="preserve"> both of which present an issue </w:t>
      </w:r>
      <w:r w:rsidR="00F7625E" w:rsidRPr="00D15FF7">
        <w:rPr>
          <w:rFonts w:cs="Arial"/>
          <w:color w:val="000000" w:themeColor="text1"/>
        </w:rPr>
        <w:t>with</w:t>
      </w:r>
      <w:r w:rsidR="00DC5200" w:rsidRPr="00F511A0">
        <w:rPr>
          <w:rFonts w:cs="Arial"/>
          <w:color w:val="000000" w:themeColor="text1"/>
        </w:rPr>
        <w:t xml:space="preserve"> current practices</w:t>
      </w:r>
      <w:sdt>
        <w:sdtPr>
          <w:rPr>
            <w:rFonts w:cs="Arial"/>
            <w:color w:val="000000" w:themeColor="text1"/>
          </w:rPr>
          <w:id w:val="-1237783691"/>
          <w:citation/>
        </w:sdtPr>
        <w:sdtContent>
          <w:r w:rsidR="0090581F" w:rsidRPr="00F511A0">
            <w:rPr>
              <w:rFonts w:cs="Arial"/>
              <w:color w:val="000000" w:themeColor="text1"/>
            </w:rPr>
            <w:fldChar w:fldCharType="begin"/>
          </w:r>
          <w:r w:rsidR="0090581F" w:rsidRPr="00F511A0">
            <w:rPr>
              <w:rFonts w:cs="Arial"/>
              <w:color w:val="000000" w:themeColor="text1"/>
            </w:rPr>
            <w:instrText xml:space="preserve"> CITATION Hea17 \l 2057 </w:instrText>
          </w:r>
          <w:r w:rsidR="0090581F" w:rsidRPr="00F511A0">
            <w:rPr>
              <w:rFonts w:cs="Arial"/>
              <w:color w:val="000000" w:themeColor="text1"/>
            </w:rPr>
            <w:fldChar w:fldCharType="separate"/>
          </w:r>
          <w:r w:rsidR="005377CC">
            <w:rPr>
              <w:rFonts w:cs="Arial"/>
              <w:noProof/>
              <w:color w:val="000000" w:themeColor="text1"/>
            </w:rPr>
            <w:t xml:space="preserve"> </w:t>
          </w:r>
          <w:r w:rsidR="005377CC" w:rsidRPr="005377CC">
            <w:rPr>
              <w:rFonts w:cs="Arial"/>
              <w:noProof/>
              <w:color w:val="000000" w:themeColor="text1"/>
            </w:rPr>
            <w:t>(Health and Safety Executive, 2017)</w:t>
          </w:r>
          <w:r w:rsidR="0090581F" w:rsidRPr="00F511A0">
            <w:rPr>
              <w:rFonts w:cs="Arial"/>
              <w:color w:val="000000" w:themeColor="text1"/>
            </w:rPr>
            <w:fldChar w:fldCharType="end"/>
          </w:r>
        </w:sdtContent>
      </w:sdt>
      <w:r w:rsidR="00DC5200" w:rsidRPr="00F511A0">
        <w:rPr>
          <w:rFonts w:cs="Arial"/>
          <w:color w:val="000000" w:themeColor="text1"/>
        </w:rPr>
        <w:t xml:space="preserve">. </w:t>
      </w:r>
    </w:p>
    <w:p w14:paraId="3094547C" w14:textId="77777777" w:rsidR="007C2CBD" w:rsidRDefault="00D300B3" w:rsidP="00D7787C">
      <w:pPr>
        <w:pStyle w:val="Heading2"/>
      </w:pPr>
      <w:bookmarkStart w:id="16" w:name="_Toc512258420"/>
      <w:r>
        <w:t>Justification for case study.</w:t>
      </w:r>
      <w:bookmarkEnd w:id="16"/>
    </w:p>
    <w:p w14:paraId="4579EEFD" w14:textId="77777777" w:rsidR="007C2CBD" w:rsidRPr="00AB408E" w:rsidRDefault="007C2CBD" w:rsidP="007C2CBD">
      <w:pPr>
        <w:spacing w:line="360" w:lineRule="auto"/>
        <w:jc w:val="both"/>
        <w:rPr>
          <w:rFonts w:cs="Arial"/>
        </w:rPr>
      </w:pPr>
      <w:r w:rsidRPr="00AB408E">
        <w:rPr>
          <w:rFonts w:cs="Arial"/>
        </w:rPr>
        <w:t>Current issues arise in the manufacturing of bracing</w:t>
      </w:r>
      <w:r w:rsidR="00877CDA" w:rsidRPr="00AB408E">
        <w:rPr>
          <w:rFonts w:cs="Arial"/>
        </w:rPr>
        <w:t xml:space="preserve"> </w:t>
      </w:r>
      <w:r w:rsidR="00792ED7" w:rsidRPr="00AB408E">
        <w:rPr>
          <w:rFonts w:cs="Arial"/>
        </w:rPr>
        <w:t>bringing about</w:t>
      </w:r>
      <w:r w:rsidRPr="00AB408E">
        <w:rPr>
          <w:rFonts w:cs="Arial"/>
        </w:rPr>
        <w:t xml:space="preserve"> non-value-added costs</w:t>
      </w:r>
      <w:r w:rsidR="00877CDA" w:rsidRPr="00AB408E">
        <w:rPr>
          <w:rFonts w:cs="Arial"/>
        </w:rPr>
        <w:t xml:space="preserve"> associated with production</w:t>
      </w:r>
      <w:r w:rsidRPr="00AB408E">
        <w:rPr>
          <w:rFonts w:cs="Arial"/>
        </w:rPr>
        <w:t>. Potential to reduce consequential damage to machinery</w:t>
      </w:r>
      <w:r w:rsidR="00877CDA" w:rsidRPr="00AB408E">
        <w:rPr>
          <w:rFonts w:cs="Arial"/>
        </w:rPr>
        <w:t xml:space="preserve"> and </w:t>
      </w:r>
      <w:r w:rsidRPr="00AB408E">
        <w:rPr>
          <w:rFonts w:cs="Arial"/>
        </w:rPr>
        <w:t>reduc</w:t>
      </w:r>
      <w:r w:rsidR="00877CDA" w:rsidRPr="00AB408E">
        <w:rPr>
          <w:rFonts w:cs="Arial"/>
        </w:rPr>
        <w:t>e</w:t>
      </w:r>
      <w:r w:rsidRPr="00AB408E">
        <w:rPr>
          <w:rFonts w:cs="Arial"/>
        </w:rPr>
        <w:t xml:space="preserve"> safety implications h</w:t>
      </w:r>
      <w:r w:rsidR="00F670D3" w:rsidRPr="00AB408E">
        <w:rPr>
          <w:rFonts w:cs="Arial"/>
        </w:rPr>
        <w:t>ave</w:t>
      </w:r>
      <w:r w:rsidRPr="00AB408E">
        <w:rPr>
          <w:rFonts w:cs="Arial"/>
        </w:rPr>
        <w:t xml:space="preserve"> been identified. However, for </w:t>
      </w:r>
      <w:r w:rsidR="00792ED7" w:rsidRPr="00AB408E">
        <w:rPr>
          <w:rFonts w:cs="Arial"/>
        </w:rPr>
        <w:t xml:space="preserve">alternative bracing </w:t>
      </w:r>
      <w:r w:rsidRPr="00AB408E">
        <w:rPr>
          <w:rFonts w:cs="Arial"/>
        </w:rPr>
        <w:t>material</w:t>
      </w:r>
      <w:r w:rsidR="00792ED7" w:rsidRPr="00AB408E">
        <w:rPr>
          <w:rFonts w:cs="Arial"/>
        </w:rPr>
        <w:t>s</w:t>
      </w:r>
      <w:r w:rsidRPr="00AB408E">
        <w:rPr>
          <w:rFonts w:cs="Arial"/>
        </w:rPr>
        <w:t xml:space="preserve"> to be </w:t>
      </w:r>
      <w:r w:rsidR="00877CDA" w:rsidRPr="00AB408E">
        <w:rPr>
          <w:rFonts w:cs="Arial"/>
        </w:rPr>
        <w:t>explored</w:t>
      </w:r>
      <w:r w:rsidRPr="00AB408E">
        <w:rPr>
          <w:rFonts w:cs="Arial"/>
        </w:rPr>
        <w:t xml:space="preserve"> there must be an identifiable improvement to the current manufacturing processes </w:t>
      </w:r>
      <w:r w:rsidR="00792ED7" w:rsidRPr="00AB408E">
        <w:rPr>
          <w:rFonts w:cs="Arial"/>
        </w:rPr>
        <w:t>that</w:t>
      </w:r>
      <w:r w:rsidRPr="00AB408E">
        <w:rPr>
          <w:rFonts w:cs="Arial"/>
        </w:rPr>
        <w:t xml:space="preserve"> positively impact the business. This is supported by </w:t>
      </w:r>
      <w:r w:rsidRPr="00AB408E">
        <w:rPr>
          <w:rFonts w:cs="Arial"/>
          <w:noProof/>
        </w:rPr>
        <w:t>Williamson, et al (2006)</w:t>
      </w:r>
      <w:r w:rsidRPr="00AB408E">
        <w:rPr>
          <w:rFonts w:cs="Arial"/>
        </w:rPr>
        <w:t xml:space="preserve"> whom indicate that a business’s performance and regulatory requirements drive the behaviour of the organisation, along with their corporate social responsibility.</w:t>
      </w:r>
      <w:r w:rsidR="00D300B3" w:rsidRPr="00AB408E">
        <w:rPr>
          <w:rFonts w:cs="Arial"/>
        </w:rPr>
        <w:t xml:space="preserve"> A detailed account for the justification of this case study</w:t>
      </w:r>
      <w:r w:rsidR="00F670D3" w:rsidRPr="00AB408E">
        <w:rPr>
          <w:rFonts w:cs="Arial"/>
        </w:rPr>
        <w:t xml:space="preserve"> and </w:t>
      </w:r>
      <w:r w:rsidR="00F670D3" w:rsidRPr="00846D1C">
        <w:rPr>
          <w:rFonts w:cs="Arial"/>
        </w:rPr>
        <w:t>scrutini</w:t>
      </w:r>
      <w:r w:rsidR="00846D1C" w:rsidRPr="00846D1C">
        <w:rPr>
          <w:rFonts w:cs="Arial"/>
        </w:rPr>
        <w:t>s</w:t>
      </w:r>
      <w:r w:rsidR="00F670D3" w:rsidRPr="00846D1C">
        <w:rPr>
          <w:rFonts w:cs="Arial"/>
        </w:rPr>
        <w:t>ation</w:t>
      </w:r>
      <w:r w:rsidR="00F670D3" w:rsidRPr="00AB408E">
        <w:rPr>
          <w:rFonts w:cs="Arial"/>
        </w:rPr>
        <w:t xml:space="preserve"> of the non-value-added costs can be</w:t>
      </w:r>
      <w:r w:rsidR="00D300B3" w:rsidRPr="00AB408E">
        <w:rPr>
          <w:rFonts w:cs="Arial"/>
        </w:rPr>
        <w:t xml:space="preserve"> found in section four. </w:t>
      </w:r>
    </w:p>
    <w:p w14:paraId="71D246DC" w14:textId="77777777" w:rsidR="00DC5200" w:rsidRPr="00F511A0" w:rsidRDefault="00DC5200" w:rsidP="00D7787C">
      <w:pPr>
        <w:pStyle w:val="Heading2"/>
      </w:pPr>
      <w:bookmarkStart w:id="17" w:name="_Toc512258421"/>
      <w:r w:rsidRPr="00F511A0">
        <w:t xml:space="preserve">Dissertation </w:t>
      </w:r>
      <w:r w:rsidR="00042A2F">
        <w:t>s</w:t>
      </w:r>
      <w:r w:rsidRPr="00F511A0">
        <w:t>tructure</w:t>
      </w:r>
      <w:bookmarkEnd w:id="17"/>
    </w:p>
    <w:p w14:paraId="2AF555CB" w14:textId="77777777" w:rsidR="00410BB1" w:rsidRPr="00846D1C" w:rsidRDefault="00DC5200" w:rsidP="001755AC">
      <w:pPr>
        <w:spacing w:line="360" w:lineRule="auto"/>
        <w:jc w:val="both"/>
        <w:rPr>
          <w:rFonts w:eastAsiaTheme="minorEastAsia" w:cs="Arial"/>
          <w:kern w:val="24"/>
        </w:rPr>
      </w:pPr>
      <w:r w:rsidRPr="00846D1C">
        <w:rPr>
          <w:rFonts w:cs="Arial"/>
        </w:rPr>
        <w:t xml:space="preserve">The structure of the dissertation is based on the following approach. </w:t>
      </w:r>
      <w:r w:rsidR="00792ED7" w:rsidRPr="00846D1C">
        <w:rPr>
          <w:rFonts w:cs="Arial"/>
        </w:rPr>
        <w:t xml:space="preserve">Section two covers </w:t>
      </w:r>
      <w:r w:rsidRPr="00846D1C">
        <w:rPr>
          <w:rFonts w:cs="Arial"/>
        </w:rPr>
        <w:t xml:space="preserve">theoretical knowledge and literature review to material substitution, discussing the benefits and </w:t>
      </w:r>
      <w:r w:rsidR="00F670D3" w:rsidRPr="00846D1C">
        <w:rPr>
          <w:rFonts w:cs="Arial"/>
        </w:rPr>
        <w:t>rationale to the construction industry’s lack of innovation</w:t>
      </w:r>
      <w:r w:rsidRPr="00846D1C">
        <w:rPr>
          <w:rFonts w:cs="Arial"/>
        </w:rPr>
        <w:t xml:space="preserve">. Section three explains </w:t>
      </w:r>
      <w:r w:rsidR="00F670D3" w:rsidRPr="00846D1C">
        <w:rPr>
          <w:rFonts w:cs="Arial"/>
        </w:rPr>
        <w:t xml:space="preserve">the manufacturing process </w:t>
      </w:r>
      <w:r w:rsidR="00792ED7" w:rsidRPr="00846D1C">
        <w:rPr>
          <w:rFonts w:cs="Arial"/>
        </w:rPr>
        <w:t>of</w:t>
      </w:r>
      <w:r w:rsidR="00F670D3" w:rsidRPr="00846D1C">
        <w:rPr>
          <w:rFonts w:cs="Arial"/>
        </w:rPr>
        <w:t xml:space="preserve"> </w:t>
      </w:r>
      <w:r w:rsidR="00792ED7" w:rsidRPr="00846D1C">
        <w:rPr>
          <w:rFonts w:cs="Arial"/>
        </w:rPr>
        <w:t xml:space="preserve">existing steel </w:t>
      </w:r>
      <w:r w:rsidR="00F670D3" w:rsidRPr="00846D1C">
        <w:rPr>
          <w:rFonts w:cs="Arial"/>
        </w:rPr>
        <w:t>bracing. T</w:t>
      </w:r>
      <w:r w:rsidRPr="00846D1C">
        <w:rPr>
          <w:rFonts w:cs="Arial"/>
        </w:rPr>
        <w:t>he methodology and justifi</w:t>
      </w:r>
      <w:r w:rsidR="00F670D3" w:rsidRPr="00846D1C">
        <w:rPr>
          <w:rFonts w:cs="Arial"/>
        </w:rPr>
        <w:t>cation for</w:t>
      </w:r>
      <w:r w:rsidRPr="00846D1C">
        <w:rPr>
          <w:rFonts w:cs="Arial"/>
        </w:rPr>
        <w:t xml:space="preserve"> the need</w:t>
      </w:r>
      <w:r w:rsidR="00F670D3" w:rsidRPr="00846D1C">
        <w:rPr>
          <w:rFonts w:cs="Arial"/>
        </w:rPr>
        <w:t xml:space="preserve"> for innovation, along with identifying</w:t>
      </w:r>
      <w:r w:rsidRPr="00846D1C">
        <w:rPr>
          <w:rFonts w:eastAsiaTheme="minorEastAsia" w:cs="Arial"/>
          <w:bCs/>
          <w:kern w:val="24"/>
        </w:rPr>
        <w:t xml:space="preserve"> Eurocodes and requirements of bracing in steel portal frame buildings within the United Kingdom</w:t>
      </w:r>
      <w:r w:rsidR="00F670D3" w:rsidRPr="00846D1C">
        <w:rPr>
          <w:rFonts w:eastAsiaTheme="minorEastAsia" w:cs="Arial"/>
          <w:bCs/>
          <w:kern w:val="24"/>
        </w:rPr>
        <w:t xml:space="preserve"> can be found in </w:t>
      </w:r>
      <w:r w:rsidR="006F616B" w:rsidRPr="00846D1C">
        <w:rPr>
          <w:rFonts w:eastAsiaTheme="minorEastAsia" w:cs="Arial"/>
          <w:bCs/>
          <w:kern w:val="24"/>
        </w:rPr>
        <w:t>S</w:t>
      </w:r>
      <w:r w:rsidR="00F670D3" w:rsidRPr="00846D1C">
        <w:rPr>
          <w:rFonts w:eastAsiaTheme="minorEastAsia" w:cs="Arial"/>
          <w:bCs/>
          <w:kern w:val="24"/>
        </w:rPr>
        <w:t>ection four</w:t>
      </w:r>
      <w:r w:rsidRPr="00846D1C">
        <w:rPr>
          <w:rFonts w:cs="Arial"/>
        </w:rPr>
        <w:t xml:space="preserve">. Section </w:t>
      </w:r>
      <w:r w:rsidR="00F670D3" w:rsidRPr="00846D1C">
        <w:rPr>
          <w:rFonts w:cs="Arial"/>
        </w:rPr>
        <w:t>five</w:t>
      </w:r>
      <w:r w:rsidRPr="00846D1C">
        <w:rPr>
          <w:rFonts w:cs="Arial"/>
        </w:rPr>
        <w:t xml:space="preserve"> presents </w:t>
      </w:r>
      <w:r w:rsidR="00F670D3" w:rsidRPr="00846D1C">
        <w:rPr>
          <w:rFonts w:cs="Arial"/>
        </w:rPr>
        <w:t xml:space="preserve">the case study. It appraises </w:t>
      </w:r>
      <w:r w:rsidR="006F616B" w:rsidRPr="00846D1C">
        <w:rPr>
          <w:rFonts w:cs="Arial"/>
        </w:rPr>
        <w:t xml:space="preserve">existing brace </w:t>
      </w:r>
      <w:r w:rsidR="00F670D3" w:rsidRPr="00846D1C">
        <w:rPr>
          <w:rFonts w:cs="Arial"/>
        </w:rPr>
        <w:t>member</w:t>
      </w:r>
      <w:r w:rsidR="006F616B" w:rsidRPr="00846D1C">
        <w:rPr>
          <w:rFonts w:cs="Arial"/>
        </w:rPr>
        <w:t>s</w:t>
      </w:r>
      <w:r w:rsidR="00F670D3" w:rsidRPr="00846D1C">
        <w:rPr>
          <w:rFonts w:cs="Arial"/>
        </w:rPr>
        <w:t xml:space="preserve"> using a variety of </w:t>
      </w:r>
      <w:r w:rsidRPr="00846D1C">
        <w:rPr>
          <w:rFonts w:cs="Arial"/>
        </w:rPr>
        <w:t xml:space="preserve">mathematical calculations to analyse and identify </w:t>
      </w:r>
      <w:r w:rsidR="00F670D3" w:rsidRPr="00846D1C">
        <w:rPr>
          <w:rFonts w:cs="Arial"/>
        </w:rPr>
        <w:t>its</w:t>
      </w:r>
      <w:r w:rsidRPr="00846D1C">
        <w:rPr>
          <w:rFonts w:cs="Arial"/>
        </w:rPr>
        <w:t xml:space="preserve"> propertie</w:t>
      </w:r>
      <w:r w:rsidR="00F670D3" w:rsidRPr="00846D1C">
        <w:rPr>
          <w:rFonts w:cs="Arial"/>
        </w:rPr>
        <w:t>s</w:t>
      </w:r>
      <w:r w:rsidRPr="00846D1C">
        <w:rPr>
          <w:rFonts w:cs="Arial"/>
        </w:rPr>
        <w:t>.</w:t>
      </w:r>
      <w:r w:rsidR="00F670D3" w:rsidRPr="00846D1C">
        <w:rPr>
          <w:rFonts w:cs="Arial"/>
        </w:rPr>
        <w:t xml:space="preserve"> The factor of safety (FOS) and utilisation ratio (UR) are also explained</w:t>
      </w:r>
      <w:r w:rsidR="003C2039" w:rsidRPr="00846D1C">
        <w:rPr>
          <w:rFonts w:cs="Arial"/>
        </w:rPr>
        <w:t xml:space="preserve"> as well as the potential for an optimised steel brace.</w:t>
      </w:r>
      <w:r w:rsidR="00F670D3" w:rsidRPr="00846D1C">
        <w:rPr>
          <w:rFonts w:cs="Arial"/>
        </w:rPr>
        <w:t xml:space="preserve"> </w:t>
      </w:r>
      <w:r w:rsidR="001A7727" w:rsidRPr="00846D1C">
        <w:rPr>
          <w:rFonts w:eastAsiaTheme="minorEastAsia" w:cs="Arial"/>
          <w:lang w:eastAsia="en-US"/>
        </w:rPr>
        <w:t xml:space="preserve">Granta Design material intelligence™ </w:t>
      </w:r>
      <w:r w:rsidR="001A7727" w:rsidRPr="00846D1C">
        <w:rPr>
          <w:rFonts w:cs="Arial"/>
          <w:noProof/>
        </w:rPr>
        <w:t>Cambridge Engineering Selector</w:t>
      </w:r>
      <w:r w:rsidR="001A7727" w:rsidRPr="00846D1C">
        <w:rPr>
          <w:rFonts w:cs="Arial"/>
        </w:rPr>
        <w:t xml:space="preserve"> (CES)</w:t>
      </w:r>
      <w:r w:rsidR="00F670D3" w:rsidRPr="00846D1C">
        <w:rPr>
          <w:rFonts w:cs="Arial"/>
        </w:rPr>
        <w:t xml:space="preserve"> software is introduced in </w:t>
      </w:r>
      <w:r w:rsidR="006F616B" w:rsidRPr="00846D1C">
        <w:rPr>
          <w:rFonts w:cs="Arial"/>
        </w:rPr>
        <w:t>S</w:t>
      </w:r>
      <w:r w:rsidR="00F670D3" w:rsidRPr="00846D1C">
        <w:rPr>
          <w:rFonts w:cs="Arial"/>
        </w:rPr>
        <w:t>ection six</w:t>
      </w:r>
      <w:r w:rsidR="001A7727" w:rsidRPr="00846D1C">
        <w:rPr>
          <w:rFonts w:cs="Arial"/>
        </w:rPr>
        <w:t xml:space="preserve"> </w:t>
      </w:r>
      <w:r w:rsidR="001A7727" w:rsidRPr="00846D1C">
        <w:rPr>
          <w:rFonts w:eastAsiaTheme="minorEastAsia" w:cs="Arial"/>
          <w:lang w:eastAsia="en-US"/>
        </w:rPr>
        <w:t>to</w:t>
      </w:r>
      <w:r w:rsidRPr="00846D1C">
        <w:rPr>
          <w:rFonts w:cs="Arial"/>
        </w:rPr>
        <w:t xml:space="preserve"> identify potential </w:t>
      </w:r>
      <w:r w:rsidR="006F616B" w:rsidRPr="00846D1C">
        <w:rPr>
          <w:rFonts w:cs="Arial"/>
        </w:rPr>
        <w:t>substitute</w:t>
      </w:r>
      <w:r w:rsidRPr="00846D1C">
        <w:rPr>
          <w:rFonts w:cs="Arial"/>
        </w:rPr>
        <w:t xml:space="preserve"> materials</w:t>
      </w:r>
      <w:r w:rsidR="003C2039" w:rsidRPr="00846D1C">
        <w:rPr>
          <w:rFonts w:cs="Arial"/>
        </w:rPr>
        <w:t xml:space="preserve"> </w:t>
      </w:r>
      <w:r w:rsidR="006F616B" w:rsidRPr="00846D1C">
        <w:rPr>
          <w:rFonts w:cs="Arial"/>
        </w:rPr>
        <w:t xml:space="preserve">along with </w:t>
      </w:r>
      <w:r w:rsidR="003C2039" w:rsidRPr="00846D1C">
        <w:rPr>
          <w:rFonts w:cs="Arial"/>
        </w:rPr>
        <w:t xml:space="preserve">an adaptation of </w:t>
      </w:r>
      <w:r w:rsidR="003C2039" w:rsidRPr="00846D1C">
        <w:rPr>
          <w:rFonts w:eastAsiaTheme="minorEastAsia" w:cs="Arial"/>
          <w:kern w:val="24"/>
        </w:rPr>
        <w:t xml:space="preserve">Pugh's decision-making matrix to critically evaluate </w:t>
      </w:r>
      <w:r w:rsidR="006F616B" w:rsidRPr="00846D1C">
        <w:rPr>
          <w:rFonts w:eastAsiaTheme="minorEastAsia" w:cs="Arial"/>
          <w:kern w:val="24"/>
        </w:rPr>
        <w:t xml:space="preserve">these materials against key criteria </w:t>
      </w:r>
      <w:r w:rsidR="003C2039" w:rsidRPr="00846D1C">
        <w:rPr>
          <w:rFonts w:eastAsiaTheme="minorEastAsia" w:cs="Arial"/>
          <w:kern w:val="24"/>
        </w:rPr>
        <w:t>established</w:t>
      </w:r>
      <w:r w:rsidRPr="00846D1C">
        <w:rPr>
          <w:rFonts w:cs="Arial"/>
        </w:rPr>
        <w:t xml:space="preserve">. Section </w:t>
      </w:r>
      <w:r w:rsidR="003C2039" w:rsidRPr="00846D1C">
        <w:rPr>
          <w:rFonts w:cs="Arial"/>
        </w:rPr>
        <w:t>seven</w:t>
      </w:r>
      <w:r w:rsidRPr="00846D1C">
        <w:rPr>
          <w:rFonts w:cs="Arial"/>
        </w:rPr>
        <w:t xml:space="preserve"> </w:t>
      </w:r>
      <w:r w:rsidR="003C2039" w:rsidRPr="00846D1C">
        <w:rPr>
          <w:rFonts w:cs="Arial"/>
        </w:rPr>
        <w:t xml:space="preserve">considers manufacturing methods that are suitable for the production of bracing </w:t>
      </w:r>
      <w:r w:rsidR="006F616B" w:rsidRPr="00846D1C">
        <w:rPr>
          <w:rFonts w:cs="Arial"/>
        </w:rPr>
        <w:t>allowing for</w:t>
      </w:r>
      <w:r w:rsidR="003C2039" w:rsidRPr="00846D1C">
        <w:rPr>
          <w:rFonts w:cs="Arial"/>
        </w:rPr>
        <w:t xml:space="preserve"> further analysis of </w:t>
      </w:r>
      <w:r w:rsidR="006F616B" w:rsidRPr="00846D1C">
        <w:rPr>
          <w:rFonts w:cs="Arial"/>
        </w:rPr>
        <w:t>potential substitute materials</w:t>
      </w:r>
      <w:r w:rsidR="003C2039" w:rsidRPr="00846D1C">
        <w:rPr>
          <w:rFonts w:cs="Arial"/>
        </w:rPr>
        <w:t>. Section eight further utilises</w:t>
      </w:r>
      <w:r w:rsidRPr="00846D1C">
        <w:rPr>
          <w:rFonts w:cs="Arial"/>
        </w:rPr>
        <w:t xml:space="preserve"> CES, </w:t>
      </w:r>
      <w:r w:rsidR="006745D6" w:rsidRPr="00846D1C">
        <w:rPr>
          <w:rFonts w:cs="Arial"/>
        </w:rPr>
        <w:t>Solidworks™</w:t>
      </w:r>
      <w:r w:rsidR="003C2039" w:rsidRPr="00846D1C">
        <w:rPr>
          <w:rFonts w:cs="Arial"/>
        </w:rPr>
        <w:t xml:space="preserve">, mathematical </w:t>
      </w:r>
      <w:r w:rsidR="006F616B" w:rsidRPr="00846D1C">
        <w:rPr>
          <w:rFonts w:cs="Arial"/>
        </w:rPr>
        <w:t>calculations</w:t>
      </w:r>
      <w:r w:rsidR="003C2039" w:rsidRPr="00846D1C">
        <w:rPr>
          <w:rFonts w:cs="Arial"/>
        </w:rPr>
        <w:t xml:space="preserve"> and a second decision-making matrix for a final critical </w:t>
      </w:r>
      <w:r w:rsidRPr="00846D1C">
        <w:rPr>
          <w:rFonts w:cs="Arial"/>
          <w:kern w:val="24"/>
        </w:rPr>
        <w:t>apprais</w:t>
      </w:r>
      <w:r w:rsidR="003C2039" w:rsidRPr="00846D1C">
        <w:rPr>
          <w:rFonts w:cs="Arial"/>
          <w:kern w:val="24"/>
        </w:rPr>
        <w:t xml:space="preserve">al </w:t>
      </w:r>
      <w:r w:rsidR="006F616B" w:rsidRPr="00846D1C">
        <w:rPr>
          <w:rFonts w:cs="Arial"/>
          <w:kern w:val="24"/>
        </w:rPr>
        <w:t xml:space="preserve">to identify viable </w:t>
      </w:r>
      <w:r w:rsidR="00C51536" w:rsidRPr="00846D1C">
        <w:rPr>
          <w:rFonts w:cs="Arial"/>
        </w:rPr>
        <w:t>substitute materials</w:t>
      </w:r>
      <w:r w:rsidR="003C2039" w:rsidRPr="00846D1C">
        <w:rPr>
          <w:rFonts w:cs="Arial"/>
          <w:kern w:val="24"/>
        </w:rPr>
        <w:t xml:space="preserve">. </w:t>
      </w:r>
      <w:r w:rsidRPr="00846D1C">
        <w:rPr>
          <w:rFonts w:eastAsiaTheme="minorEastAsia" w:cs="Arial"/>
          <w:kern w:val="24"/>
        </w:rPr>
        <w:lastRenderedPageBreak/>
        <w:t>Section</w:t>
      </w:r>
      <w:r w:rsidR="00C51536" w:rsidRPr="00846D1C">
        <w:rPr>
          <w:rFonts w:eastAsiaTheme="minorEastAsia" w:cs="Arial"/>
          <w:kern w:val="24"/>
        </w:rPr>
        <w:t>s</w:t>
      </w:r>
      <w:r w:rsidRPr="00846D1C">
        <w:rPr>
          <w:rFonts w:eastAsiaTheme="minorEastAsia" w:cs="Arial"/>
          <w:kern w:val="24"/>
        </w:rPr>
        <w:t xml:space="preserve"> </w:t>
      </w:r>
      <w:r w:rsidR="003C2039" w:rsidRPr="00846D1C">
        <w:rPr>
          <w:rFonts w:eastAsiaTheme="minorEastAsia" w:cs="Arial"/>
          <w:kern w:val="24"/>
        </w:rPr>
        <w:t>nine, ten and eleven</w:t>
      </w:r>
      <w:r w:rsidRPr="00846D1C">
        <w:rPr>
          <w:rFonts w:eastAsiaTheme="minorEastAsia" w:cs="Arial"/>
          <w:kern w:val="24"/>
        </w:rPr>
        <w:t xml:space="preserve"> present </w:t>
      </w:r>
      <w:r w:rsidR="00C8298B" w:rsidRPr="00846D1C">
        <w:rPr>
          <w:rFonts w:eastAsiaTheme="minorEastAsia" w:cs="Arial"/>
          <w:kern w:val="24"/>
        </w:rPr>
        <w:t>key</w:t>
      </w:r>
      <w:r w:rsidRPr="00846D1C">
        <w:rPr>
          <w:rFonts w:eastAsiaTheme="minorEastAsia" w:cs="Arial"/>
          <w:kern w:val="24"/>
        </w:rPr>
        <w:t xml:space="preserve"> conclusions, limitations and </w:t>
      </w:r>
      <w:r w:rsidR="00C8298B" w:rsidRPr="00846D1C">
        <w:rPr>
          <w:rFonts w:eastAsiaTheme="minorEastAsia" w:cs="Arial"/>
          <w:kern w:val="24"/>
        </w:rPr>
        <w:t xml:space="preserve">recommendations including </w:t>
      </w:r>
      <w:r w:rsidR="003C2039" w:rsidRPr="00846D1C">
        <w:rPr>
          <w:rFonts w:eastAsiaTheme="minorEastAsia" w:cs="Arial"/>
          <w:kern w:val="24"/>
        </w:rPr>
        <w:t>future direction.</w:t>
      </w:r>
      <w:r w:rsidRPr="00846D1C">
        <w:rPr>
          <w:rFonts w:eastAsiaTheme="minorEastAsia" w:cs="Arial"/>
          <w:kern w:val="24"/>
        </w:rPr>
        <w:t xml:space="preserve"> The appendices provide further supporting </w:t>
      </w:r>
      <w:r w:rsidR="003C2039" w:rsidRPr="00846D1C">
        <w:rPr>
          <w:rFonts w:eastAsiaTheme="minorEastAsia" w:cs="Arial"/>
          <w:kern w:val="24"/>
        </w:rPr>
        <w:t xml:space="preserve">information. </w:t>
      </w:r>
    </w:p>
    <w:p w14:paraId="20E90791" w14:textId="77777777" w:rsidR="00DB0C02" w:rsidRDefault="00DB0C02" w:rsidP="001755AC">
      <w:pPr>
        <w:spacing w:line="360" w:lineRule="auto"/>
        <w:jc w:val="both"/>
        <w:rPr>
          <w:rFonts w:eastAsiaTheme="minorEastAsia" w:cs="Arial"/>
          <w:lang w:eastAsia="en-US"/>
        </w:rPr>
      </w:pPr>
    </w:p>
    <w:p w14:paraId="26D40FB5" w14:textId="77777777" w:rsidR="00DB0C02" w:rsidRDefault="00DB0C02" w:rsidP="001755AC">
      <w:pPr>
        <w:spacing w:line="360" w:lineRule="auto"/>
        <w:jc w:val="both"/>
        <w:rPr>
          <w:rFonts w:eastAsiaTheme="minorEastAsia" w:cs="Arial"/>
          <w:lang w:eastAsia="en-US"/>
        </w:rPr>
      </w:pPr>
    </w:p>
    <w:p w14:paraId="306B57EA" w14:textId="77777777" w:rsidR="00DB0C02" w:rsidRDefault="00DB0C02" w:rsidP="001755AC">
      <w:pPr>
        <w:spacing w:line="360" w:lineRule="auto"/>
        <w:jc w:val="both"/>
        <w:rPr>
          <w:rFonts w:eastAsiaTheme="minorEastAsia" w:cs="Arial"/>
          <w:lang w:eastAsia="en-US"/>
        </w:rPr>
      </w:pPr>
    </w:p>
    <w:p w14:paraId="21187896" w14:textId="77777777" w:rsidR="00DB0C02" w:rsidRDefault="00DB0C02" w:rsidP="001755AC">
      <w:pPr>
        <w:spacing w:line="360" w:lineRule="auto"/>
        <w:jc w:val="both"/>
        <w:rPr>
          <w:rFonts w:eastAsiaTheme="minorEastAsia" w:cs="Arial"/>
          <w:lang w:eastAsia="en-US"/>
        </w:rPr>
      </w:pPr>
    </w:p>
    <w:p w14:paraId="42D6DE65" w14:textId="77777777" w:rsidR="00DB0C02" w:rsidRDefault="00DB0C02" w:rsidP="001755AC">
      <w:pPr>
        <w:spacing w:line="360" w:lineRule="auto"/>
        <w:jc w:val="both"/>
        <w:rPr>
          <w:rFonts w:eastAsiaTheme="minorEastAsia" w:cs="Arial"/>
          <w:lang w:eastAsia="en-US"/>
        </w:rPr>
      </w:pPr>
    </w:p>
    <w:p w14:paraId="481EA29B" w14:textId="77777777" w:rsidR="00DB0C02" w:rsidRDefault="00DB0C02" w:rsidP="001755AC">
      <w:pPr>
        <w:spacing w:line="360" w:lineRule="auto"/>
        <w:jc w:val="both"/>
        <w:rPr>
          <w:rFonts w:eastAsiaTheme="minorEastAsia" w:cs="Arial"/>
          <w:lang w:eastAsia="en-US"/>
        </w:rPr>
      </w:pPr>
    </w:p>
    <w:p w14:paraId="5A50ECF3" w14:textId="77777777" w:rsidR="00DB0C02" w:rsidRDefault="00DB0C02" w:rsidP="001755AC">
      <w:pPr>
        <w:spacing w:line="360" w:lineRule="auto"/>
        <w:jc w:val="both"/>
        <w:rPr>
          <w:rFonts w:eastAsiaTheme="minorEastAsia" w:cs="Arial"/>
          <w:lang w:eastAsia="en-US"/>
        </w:rPr>
      </w:pPr>
    </w:p>
    <w:p w14:paraId="6D9EFB8B" w14:textId="77777777" w:rsidR="00DB0C02" w:rsidRDefault="00DB0C02" w:rsidP="001755AC">
      <w:pPr>
        <w:spacing w:line="360" w:lineRule="auto"/>
        <w:jc w:val="both"/>
        <w:rPr>
          <w:rFonts w:eastAsiaTheme="minorEastAsia" w:cs="Arial"/>
          <w:lang w:eastAsia="en-US"/>
        </w:rPr>
      </w:pPr>
    </w:p>
    <w:p w14:paraId="0724F877" w14:textId="77777777" w:rsidR="00DB0C02" w:rsidRDefault="00DB0C02" w:rsidP="001755AC">
      <w:pPr>
        <w:spacing w:line="360" w:lineRule="auto"/>
        <w:jc w:val="both"/>
        <w:rPr>
          <w:rFonts w:eastAsiaTheme="minorEastAsia" w:cs="Arial"/>
          <w:lang w:eastAsia="en-US"/>
        </w:rPr>
      </w:pPr>
    </w:p>
    <w:p w14:paraId="305C8F2D" w14:textId="77777777" w:rsidR="00DB0C02" w:rsidRDefault="00DB0C02" w:rsidP="001755AC">
      <w:pPr>
        <w:spacing w:line="360" w:lineRule="auto"/>
        <w:jc w:val="both"/>
        <w:rPr>
          <w:rFonts w:eastAsiaTheme="minorEastAsia" w:cs="Arial"/>
          <w:lang w:eastAsia="en-US"/>
        </w:rPr>
      </w:pPr>
    </w:p>
    <w:p w14:paraId="69ED6FB0" w14:textId="77777777" w:rsidR="00DB0C02" w:rsidRDefault="00DB0C02" w:rsidP="001755AC">
      <w:pPr>
        <w:spacing w:line="360" w:lineRule="auto"/>
        <w:jc w:val="both"/>
        <w:rPr>
          <w:rFonts w:eastAsiaTheme="minorEastAsia" w:cs="Arial"/>
          <w:lang w:eastAsia="en-US"/>
        </w:rPr>
      </w:pPr>
    </w:p>
    <w:p w14:paraId="54E29192" w14:textId="77777777" w:rsidR="00DB0C02" w:rsidRDefault="00DB0C02" w:rsidP="001755AC">
      <w:pPr>
        <w:spacing w:line="360" w:lineRule="auto"/>
        <w:jc w:val="both"/>
        <w:rPr>
          <w:rFonts w:eastAsiaTheme="minorEastAsia" w:cs="Arial"/>
          <w:lang w:eastAsia="en-US"/>
        </w:rPr>
      </w:pPr>
    </w:p>
    <w:p w14:paraId="12F777B1" w14:textId="77777777" w:rsidR="00DB0C02" w:rsidRDefault="00DB0C02" w:rsidP="001755AC">
      <w:pPr>
        <w:spacing w:line="360" w:lineRule="auto"/>
        <w:jc w:val="both"/>
        <w:rPr>
          <w:rFonts w:eastAsiaTheme="minorEastAsia" w:cs="Arial"/>
          <w:lang w:eastAsia="en-US"/>
        </w:rPr>
      </w:pPr>
    </w:p>
    <w:p w14:paraId="3AB7791F" w14:textId="77777777" w:rsidR="00DB0C02" w:rsidRDefault="00DB0C02" w:rsidP="001755AC">
      <w:pPr>
        <w:spacing w:line="360" w:lineRule="auto"/>
        <w:jc w:val="both"/>
        <w:rPr>
          <w:rFonts w:eastAsiaTheme="minorEastAsia" w:cs="Arial"/>
          <w:lang w:eastAsia="en-US"/>
        </w:rPr>
      </w:pPr>
    </w:p>
    <w:p w14:paraId="2BAE8077" w14:textId="77777777" w:rsidR="00DB0C02" w:rsidRDefault="00DB0C02" w:rsidP="001755AC">
      <w:pPr>
        <w:spacing w:line="360" w:lineRule="auto"/>
        <w:jc w:val="both"/>
        <w:rPr>
          <w:rFonts w:eastAsiaTheme="minorEastAsia" w:cs="Arial"/>
          <w:lang w:eastAsia="en-US"/>
        </w:rPr>
      </w:pPr>
    </w:p>
    <w:p w14:paraId="608325C7" w14:textId="77777777" w:rsidR="00DB0C02" w:rsidRDefault="00DB0C02" w:rsidP="001755AC">
      <w:pPr>
        <w:spacing w:line="360" w:lineRule="auto"/>
        <w:jc w:val="both"/>
        <w:rPr>
          <w:rFonts w:eastAsiaTheme="minorEastAsia" w:cs="Arial"/>
          <w:lang w:eastAsia="en-US"/>
        </w:rPr>
      </w:pPr>
    </w:p>
    <w:p w14:paraId="224D2740" w14:textId="77777777" w:rsidR="00DB0C02" w:rsidRDefault="00DB0C02" w:rsidP="001755AC">
      <w:pPr>
        <w:spacing w:line="360" w:lineRule="auto"/>
        <w:jc w:val="both"/>
        <w:rPr>
          <w:rFonts w:eastAsiaTheme="minorEastAsia" w:cs="Arial"/>
          <w:lang w:eastAsia="en-US"/>
        </w:rPr>
      </w:pPr>
    </w:p>
    <w:p w14:paraId="04E78191" w14:textId="77777777" w:rsidR="00DB0C02" w:rsidRDefault="00DB0C02" w:rsidP="001755AC">
      <w:pPr>
        <w:spacing w:line="360" w:lineRule="auto"/>
        <w:jc w:val="both"/>
        <w:rPr>
          <w:rFonts w:eastAsiaTheme="minorEastAsia" w:cs="Arial"/>
          <w:lang w:eastAsia="en-US"/>
        </w:rPr>
      </w:pPr>
    </w:p>
    <w:p w14:paraId="40625DCF" w14:textId="77777777" w:rsidR="00DB0C02" w:rsidRDefault="00DB0C02" w:rsidP="001755AC">
      <w:pPr>
        <w:spacing w:line="360" w:lineRule="auto"/>
        <w:jc w:val="both"/>
        <w:rPr>
          <w:rFonts w:eastAsiaTheme="minorEastAsia" w:cs="Arial"/>
          <w:lang w:eastAsia="en-US"/>
        </w:rPr>
      </w:pPr>
    </w:p>
    <w:p w14:paraId="18B5A8A4" w14:textId="77777777" w:rsidR="00DB0C02" w:rsidRDefault="00DB0C02" w:rsidP="001755AC">
      <w:pPr>
        <w:spacing w:line="360" w:lineRule="auto"/>
        <w:jc w:val="both"/>
        <w:rPr>
          <w:rFonts w:eastAsiaTheme="minorEastAsia" w:cs="Arial"/>
          <w:lang w:eastAsia="en-US"/>
        </w:rPr>
      </w:pPr>
    </w:p>
    <w:p w14:paraId="0C135846" w14:textId="77777777" w:rsidR="00DB0C02" w:rsidRPr="001A7727" w:rsidRDefault="00DB0C02" w:rsidP="001755AC">
      <w:pPr>
        <w:spacing w:line="360" w:lineRule="auto"/>
        <w:jc w:val="both"/>
        <w:rPr>
          <w:rFonts w:eastAsiaTheme="minorEastAsia" w:cs="Arial"/>
          <w:lang w:eastAsia="en-US"/>
        </w:rPr>
      </w:pPr>
    </w:p>
    <w:p w14:paraId="5D2E2DD9" w14:textId="77777777" w:rsidR="003E0611" w:rsidRPr="00C8298B" w:rsidRDefault="0079644D" w:rsidP="00C8298B">
      <w:pPr>
        <w:pStyle w:val="Heading1"/>
      </w:pPr>
      <w:bookmarkStart w:id="18" w:name="_Toc512258422"/>
      <w:r w:rsidRPr="00C8298B">
        <w:lastRenderedPageBreak/>
        <w:t>Literature</w:t>
      </w:r>
      <w:r w:rsidR="003E0611" w:rsidRPr="00C8298B">
        <w:t xml:space="preserve"> review</w:t>
      </w:r>
      <w:bookmarkEnd w:id="18"/>
    </w:p>
    <w:p w14:paraId="4FA1D56B" w14:textId="77777777" w:rsidR="00F66713" w:rsidRDefault="00F66713" w:rsidP="00F66713">
      <w:pPr>
        <w:spacing w:line="360" w:lineRule="auto"/>
        <w:jc w:val="both"/>
      </w:pPr>
      <w:r w:rsidRPr="00F66713">
        <w:t>This section presents a literature review relevant for this dissertation topic, and is split into t</w:t>
      </w:r>
      <w:r w:rsidR="0085075A">
        <w:t xml:space="preserve">wo sections; material substitution and successful paradigm shifts within other industries. </w:t>
      </w:r>
    </w:p>
    <w:p w14:paraId="0E853FD1" w14:textId="77777777" w:rsidR="00D300B3" w:rsidRDefault="00D300B3" w:rsidP="00D300B3">
      <w:pPr>
        <w:pStyle w:val="Heading2"/>
      </w:pPr>
      <w:bookmarkStart w:id="19" w:name="_Toc512258423"/>
      <w:r>
        <w:t>Material substitution.</w:t>
      </w:r>
      <w:bookmarkEnd w:id="19"/>
    </w:p>
    <w:p w14:paraId="28EDF584" w14:textId="77777777" w:rsidR="00AE31DB" w:rsidRPr="00F511A0" w:rsidRDefault="00C170BD" w:rsidP="00AE31DB">
      <w:pPr>
        <w:spacing w:line="360" w:lineRule="auto"/>
        <w:jc w:val="both"/>
        <w:rPr>
          <w:rFonts w:cs="Arial"/>
        </w:rPr>
      </w:pPr>
      <w:r w:rsidRPr="00F511A0">
        <w:rPr>
          <w:rFonts w:cs="Arial"/>
        </w:rPr>
        <w:t xml:space="preserve">Tilton (1991) </w:t>
      </w:r>
      <w:r w:rsidR="00043A32" w:rsidRPr="00F511A0">
        <w:rPr>
          <w:rFonts w:cs="Arial"/>
        </w:rPr>
        <w:t xml:space="preserve">acknowledged </w:t>
      </w:r>
      <w:r w:rsidRPr="00F511A0">
        <w:rPr>
          <w:rFonts w:cs="Arial"/>
        </w:rPr>
        <w:t>that o</w:t>
      </w:r>
      <w:r w:rsidR="00AE31DB" w:rsidRPr="00F511A0">
        <w:rPr>
          <w:rFonts w:cs="Arial"/>
        </w:rPr>
        <w:t xml:space="preserve">ver the centuries material substitution has given rise to a </w:t>
      </w:r>
      <w:r w:rsidR="001303F6">
        <w:rPr>
          <w:rFonts w:cs="Arial"/>
        </w:rPr>
        <w:t>cost reduction</w:t>
      </w:r>
      <w:r w:rsidR="00AE31DB" w:rsidRPr="00F511A0">
        <w:rPr>
          <w:rFonts w:cs="Arial"/>
        </w:rPr>
        <w:t xml:space="preserve"> and enhanced quality of material objects. As</w:t>
      </w:r>
      <w:r w:rsidR="001303F6">
        <w:rPr>
          <w:rFonts w:cs="Arial"/>
        </w:rPr>
        <w:t xml:space="preserve"> natural</w:t>
      </w:r>
      <w:r w:rsidR="00AE31DB" w:rsidRPr="00F511A0">
        <w:rPr>
          <w:rFonts w:cs="Arial"/>
        </w:rPr>
        <w:t xml:space="preserve"> resource depletion</w:t>
      </w:r>
      <w:r w:rsidRPr="00F511A0">
        <w:rPr>
          <w:rFonts w:cs="Arial"/>
        </w:rPr>
        <w:t xml:space="preserve"> </w:t>
      </w:r>
      <w:r w:rsidR="001303F6" w:rsidRPr="00F511A0">
        <w:rPr>
          <w:rFonts w:cs="Arial"/>
        </w:rPr>
        <w:t>occurs</w:t>
      </w:r>
      <w:r w:rsidRPr="00F511A0">
        <w:rPr>
          <w:rFonts w:cs="Arial"/>
        </w:rPr>
        <w:t xml:space="preserve"> it has ensured th</w:t>
      </w:r>
      <w:r w:rsidR="00AE31DB" w:rsidRPr="00F511A0">
        <w:rPr>
          <w:rFonts w:cs="Arial"/>
        </w:rPr>
        <w:t>e increasing costs has not affected</w:t>
      </w:r>
      <w:r w:rsidR="003C4A26">
        <w:rPr>
          <w:rFonts w:cs="Arial"/>
        </w:rPr>
        <w:t xml:space="preserve"> the expansion of </w:t>
      </w:r>
      <w:r w:rsidR="001303F6">
        <w:rPr>
          <w:rFonts w:cs="Arial"/>
        </w:rPr>
        <w:t xml:space="preserve">technological </w:t>
      </w:r>
      <w:r w:rsidR="003C4A26">
        <w:rPr>
          <w:rFonts w:cs="Arial"/>
        </w:rPr>
        <w:t>development</w:t>
      </w:r>
      <w:r w:rsidRPr="00F511A0">
        <w:rPr>
          <w:rFonts w:cs="Arial"/>
        </w:rPr>
        <w:t xml:space="preserve"> </w:t>
      </w:r>
      <w:sdt>
        <w:sdtPr>
          <w:rPr>
            <w:rFonts w:cs="Arial"/>
          </w:rPr>
          <w:id w:val="-1882769908"/>
          <w:citation/>
        </w:sdtPr>
        <w:sdtContent>
          <w:r w:rsidRPr="00F511A0">
            <w:rPr>
              <w:rFonts w:cs="Arial"/>
            </w:rPr>
            <w:fldChar w:fldCharType="begin"/>
          </w:r>
          <w:r w:rsidRPr="00F511A0">
            <w:rPr>
              <w:rFonts w:cs="Arial"/>
            </w:rPr>
            <w:instrText xml:space="preserve"> CITATION Til911 \l 2057 </w:instrText>
          </w:r>
          <w:r w:rsidRPr="00F511A0">
            <w:rPr>
              <w:rFonts w:cs="Arial"/>
            </w:rPr>
            <w:fldChar w:fldCharType="separate"/>
          </w:r>
          <w:r w:rsidR="005377CC" w:rsidRPr="005377CC">
            <w:rPr>
              <w:rFonts w:cs="Arial"/>
              <w:noProof/>
            </w:rPr>
            <w:t>(Tilton, 1991)</w:t>
          </w:r>
          <w:r w:rsidRPr="00F511A0">
            <w:rPr>
              <w:rFonts w:cs="Arial"/>
            </w:rPr>
            <w:fldChar w:fldCharType="end"/>
          </w:r>
        </w:sdtContent>
      </w:sdt>
      <w:r w:rsidRPr="00F511A0">
        <w:rPr>
          <w:rFonts w:cs="Arial"/>
        </w:rPr>
        <w:t xml:space="preserve">. </w:t>
      </w:r>
      <w:r w:rsidR="005275F6" w:rsidRPr="00F511A0">
        <w:rPr>
          <w:rFonts w:cs="Arial"/>
          <w:noProof/>
        </w:rPr>
        <w:t>Graedel, et al (2015)</w:t>
      </w:r>
      <w:r w:rsidR="005275F6" w:rsidRPr="00F511A0">
        <w:rPr>
          <w:rFonts w:cs="Arial"/>
        </w:rPr>
        <w:t xml:space="preserve"> stated that it is not </w:t>
      </w:r>
      <w:r w:rsidR="001303F6">
        <w:rPr>
          <w:rFonts w:cs="Arial"/>
        </w:rPr>
        <w:t xml:space="preserve">yet </w:t>
      </w:r>
      <w:r w:rsidR="005275F6" w:rsidRPr="00F511A0">
        <w:rPr>
          <w:rFonts w:cs="Arial"/>
        </w:rPr>
        <w:t xml:space="preserve">appreciated how the development of materials has had a positive impact on </w:t>
      </w:r>
      <w:r w:rsidR="00922D7C">
        <w:rPr>
          <w:rFonts w:cs="Arial"/>
        </w:rPr>
        <w:t>humanity,</w:t>
      </w:r>
      <w:r w:rsidR="005275F6">
        <w:rPr>
          <w:rFonts w:cs="Arial"/>
        </w:rPr>
        <w:t xml:space="preserve"> as o</w:t>
      </w:r>
      <w:r w:rsidRPr="00F511A0">
        <w:rPr>
          <w:rFonts w:cs="Arial"/>
        </w:rPr>
        <w:t xml:space="preserve">nly twelve materials were in wide </w:t>
      </w:r>
      <w:r w:rsidR="00BE6171" w:rsidRPr="00F511A0">
        <w:rPr>
          <w:rFonts w:cs="Arial"/>
        </w:rPr>
        <w:t xml:space="preserve">global use </w:t>
      </w:r>
      <w:r w:rsidRPr="00F511A0">
        <w:rPr>
          <w:rFonts w:cs="Arial"/>
        </w:rPr>
        <w:t>just over half a century ago; wood, brick, iron, copper, g</w:t>
      </w:r>
      <w:r w:rsidR="005275F6">
        <w:rPr>
          <w:rFonts w:cs="Arial"/>
        </w:rPr>
        <w:t>old, silver, and few plastics.</w:t>
      </w:r>
    </w:p>
    <w:p w14:paraId="4BF09275" w14:textId="77777777" w:rsidR="00AE31DB" w:rsidRPr="00F511A0" w:rsidRDefault="00AE31DB" w:rsidP="00AE31DB">
      <w:pPr>
        <w:spacing w:line="360" w:lineRule="auto"/>
        <w:jc w:val="both"/>
        <w:rPr>
          <w:rFonts w:cs="Arial"/>
        </w:rPr>
      </w:pPr>
      <w:r w:rsidRPr="00F511A0">
        <w:rPr>
          <w:rFonts w:cs="Arial"/>
        </w:rPr>
        <w:t>Material substitution is of vital importance for innovation and deve</w:t>
      </w:r>
      <w:r w:rsidR="00BE6171" w:rsidRPr="00F511A0">
        <w:rPr>
          <w:rFonts w:cs="Arial"/>
        </w:rPr>
        <w:t>lopment, with driving</w:t>
      </w:r>
      <w:r w:rsidRPr="00F511A0">
        <w:rPr>
          <w:rFonts w:cs="Arial"/>
        </w:rPr>
        <w:t xml:space="preserve"> forces</w:t>
      </w:r>
      <w:r w:rsidR="001303F6">
        <w:rPr>
          <w:rFonts w:cs="Arial"/>
        </w:rPr>
        <w:t xml:space="preserve"> such as:</w:t>
      </w:r>
    </w:p>
    <w:p w14:paraId="672F739C" w14:textId="77777777" w:rsidR="00AE31DB" w:rsidRPr="000B5463" w:rsidRDefault="00AE31DB" w:rsidP="00B14C02">
      <w:pPr>
        <w:numPr>
          <w:ilvl w:val="0"/>
          <w:numId w:val="6"/>
        </w:numPr>
        <w:spacing w:line="360" w:lineRule="auto"/>
        <w:jc w:val="both"/>
        <w:rPr>
          <w:rFonts w:cs="Arial"/>
        </w:rPr>
      </w:pPr>
      <w:r w:rsidRPr="000B5463">
        <w:rPr>
          <w:rFonts w:cs="Arial"/>
        </w:rPr>
        <w:t xml:space="preserve">Environmental and social expectations or legislation (e.g. WEEE regulations). </w:t>
      </w:r>
    </w:p>
    <w:p w14:paraId="22731119" w14:textId="77777777" w:rsidR="00AE31DB" w:rsidRPr="000B5463" w:rsidRDefault="00AE31DB" w:rsidP="00B14C02">
      <w:pPr>
        <w:numPr>
          <w:ilvl w:val="0"/>
          <w:numId w:val="6"/>
        </w:numPr>
        <w:spacing w:line="360" w:lineRule="auto"/>
        <w:jc w:val="both"/>
        <w:rPr>
          <w:rFonts w:cs="Arial"/>
        </w:rPr>
      </w:pPr>
      <w:r w:rsidRPr="000B5463">
        <w:rPr>
          <w:rFonts w:cs="Arial"/>
        </w:rPr>
        <w:t>Threat to human health and safety (e.g. REACH regulations).</w:t>
      </w:r>
    </w:p>
    <w:p w14:paraId="3363B55D" w14:textId="77777777" w:rsidR="00AE31DB" w:rsidRPr="00F511A0" w:rsidRDefault="00AE31DB" w:rsidP="00B14C02">
      <w:pPr>
        <w:numPr>
          <w:ilvl w:val="0"/>
          <w:numId w:val="6"/>
        </w:numPr>
        <w:spacing w:line="360" w:lineRule="auto"/>
        <w:jc w:val="both"/>
        <w:rPr>
          <w:rFonts w:cs="Arial"/>
        </w:rPr>
      </w:pPr>
      <w:r w:rsidRPr="00F511A0">
        <w:rPr>
          <w:rFonts w:cs="Arial"/>
        </w:rPr>
        <w:t>Depletion of non-renewable materials.</w:t>
      </w:r>
    </w:p>
    <w:p w14:paraId="13317CFE" w14:textId="77777777" w:rsidR="007F3038" w:rsidRPr="00F511A0" w:rsidRDefault="009071B9" w:rsidP="00D24E32">
      <w:pPr>
        <w:spacing w:line="360" w:lineRule="auto"/>
        <w:jc w:val="center"/>
        <w:rPr>
          <w:rFonts w:cs="Arial"/>
        </w:rPr>
      </w:pPr>
      <w:sdt>
        <w:sdtPr>
          <w:rPr>
            <w:rFonts w:cs="Arial"/>
          </w:rPr>
          <w:id w:val="1098145544"/>
          <w:citation/>
        </w:sdtPr>
        <w:sdtContent>
          <w:r w:rsidR="007F3038" w:rsidRPr="00F511A0">
            <w:rPr>
              <w:rFonts w:cs="Arial"/>
            </w:rPr>
            <w:fldChar w:fldCharType="begin"/>
          </w:r>
          <w:r w:rsidR="007F3038" w:rsidRPr="00F511A0">
            <w:rPr>
              <w:rFonts w:cs="Arial"/>
            </w:rPr>
            <w:instrText xml:space="preserve"> CITATION Kli861 \l 2057 </w:instrText>
          </w:r>
          <w:r w:rsidR="007F3038" w:rsidRPr="00F511A0">
            <w:rPr>
              <w:rFonts w:cs="Arial"/>
            </w:rPr>
            <w:fldChar w:fldCharType="separate"/>
          </w:r>
          <w:r w:rsidR="005377CC" w:rsidRPr="005377CC">
            <w:rPr>
              <w:rFonts w:cs="Arial"/>
              <w:noProof/>
            </w:rPr>
            <w:t>(Kline &amp; Rosenberg, 1986)</w:t>
          </w:r>
          <w:r w:rsidR="007F3038" w:rsidRPr="00F511A0">
            <w:rPr>
              <w:rFonts w:cs="Arial"/>
            </w:rPr>
            <w:fldChar w:fldCharType="end"/>
          </w:r>
        </w:sdtContent>
      </w:sdt>
      <w:r w:rsidR="007F3038" w:rsidRPr="00F511A0">
        <w:rPr>
          <w:rFonts w:cs="Arial"/>
        </w:rPr>
        <w:t>.</w:t>
      </w:r>
    </w:p>
    <w:p w14:paraId="6C94C555" w14:textId="77777777" w:rsidR="006D4793" w:rsidRDefault="00BE6171" w:rsidP="00AE31DB">
      <w:pPr>
        <w:spacing w:line="360" w:lineRule="auto"/>
        <w:jc w:val="both"/>
        <w:rPr>
          <w:rFonts w:cs="Arial"/>
        </w:rPr>
      </w:pPr>
      <w:r w:rsidRPr="00F511A0">
        <w:rPr>
          <w:rFonts w:cs="Arial"/>
        </w:rPr>
        <w:t>Material substitution</w:t>
      </w:r>
      <w:r w:rsidR="00AE31DB" w:rsidRPr="00F511A0">
        <w:rPr>
          <w:rFonts w:cs="Arial"/>
        </w:rPr>
        <w:t xml:space="preserve"> appears to be a simple</w:t>
      </w:r>
      <w:r w:rsidR="001303F6">
        <w:rPr>
          <w:rFonts w:cs="Arial"/>
        </w:rPr>
        <w:t xml:space="preserve"> concept</w:t>
      </w:r>
      <w:r w:rsidR="00AE31DB" w:rsidRPr="00F511A0">
        <w:rPr>
          <w:rFonts w:cs="Arial"/>
        </w:rPr>
        <w:t xml:space="preserve">; however, it is not straightforward and many barriers </w:t>
      </w:r>
      <w:r w:rsidR="001303F6">
        <w:rPr>
          <w:rFonts w:cs="Arial"/>
        </w:rPr>
        <w:t>need to be</w:t>
      </w:r>
      <w:r w:rsidR="00AE31DB" w:rsidRPr="00F511A0">
        <w:rPr>
          <w:rFonts w:cs="Arial"/>
        </w:rPr>
        <w:t xml:space="preserve"> overcome before </w:t>
      </w:r>
      <w:r w:rsidR="005275F6">
        <w:rPr>
          <w:rFonts w:cs="Arial"/>
        </w:rPr>
        <w:t xml:space="preserve">successful </w:t>
      </w:r>
      <w:r w:rsidR="00AE31DB" w:rsidRPr="00F511A0">
        <w:rPr>
          <w:rFonts w:cs="Arial"/>
        </w:rPr>
        <w:t>substit</w:t>
      </w:r>
      <w:r w:rsidR="003C4A26">
        <w:rPr>
          <w:rFonts w:cs="Arial"/>
        </w:rPr>
        <w:t xml:space="preserve">ution occurs, supported strongly by Graedel, et al., </w:t>
      </w:r>
      <w:r w:rsidR="00D24E32">
        <w:rPr>
          <w:rFonts w:cs="Arial"/>
        </w:rPr>
        <w:t>(</w:t>
      </w:r>
      <w:r w:rsidR="003C4A26">
        <w:rPr>
          <w:rFonts w:cs="Arial"/>
        </w:rPr>
        <w:t>2015</w:t>
      </w:r>
      <w:r w:rsidR="00D24E32">
        <w:rPr>
          <w:rFonts w:cs="Arial"/>
        </w:rPr>
        <w:t>)</w:t>
      </w:r>
      <w:r w:rsidR="003C4A26">
        <w:rPr>
          <w:rFonts w:cs="Arial"/>
        </w:rPr>
        <w:t xml:space="preserve"> and Tilton, </w:t>
      </w:r>
      <w:r w:rsidR="00D24E32">
        <w:rPr>
          <w:rFonts w:cs="Arial"/>
        </w:rPr>
        <w:t>(</w:t>
      </w:r>
      <w:r w:rsidR="003C4A26">
        <w:rPr>
          <w:rFonts w:cs="Arial"/>
        </w:rPr>
        <w:t>1991</w:t>
      </w:r>
      <w:r w:rsidR="00D24E32">
        <w:rPr>
          <w:rFonts w:cs="Arial"/>
        </w:rPr>
        <w:t>)</w:t>
      </w:r>
      <w:r w:rsidR="00AE31DB" w:rsidRPr="00F511A0">
        <w:rPr>
          <w:rFonts w:cs="Arial"/>
        </w:rPr>
        <w:t xml:space="preserve">. </w:t>
      </w:r>
      <w:r w:rsidR="00CB7C33" w:rsidRPr="00F511A0">
        <w:rPr>
          <w:rFonts w:cs="Arial"/>
          <w:noProof/>
        </w:rPr>
        <w:t>Tilton (1984)</w:t>
      </w:r>
      <w:r w:rsidR="00CB7C33" w:rsidRPr="00F511A0">
        <w:rPr>
          <w:rFonts w:cs="Arial"/>
        </w:rPr>
        <w:t xml:space="preserve"> </w:t>
      </w:r>
      <w:r w:rsidR="00AE31DB" w:rsidRPr="00F511A0">
        <w:rPr>
          <w:rFonts w:cs="Arial"/>
        </w:rPr>
        <w:t>highlights that Government regulations, although less influential tha</w:t>
      </w:r>
      <w:r w:rsidR="001303F6">
        <w:rPr>
          <w:rFonts w:cs="Arial"/>
        </w:rPr>
        <w:t>n</w:t>
      </w:r>
      <w:r w:rsidR="00AE31DB" w:rsidRPr="00F511A0">
        <w:rPr>
          <w:rFonts w:cs="Arial"/>
        </w:rPr>
        <w:t xml:space="preserve"> technological developments and material prices, impact on the adoption. He further </w:t>
      </w:r>
      <w:r w:rsidR="006D4793">
        <w:rPr>
          <w:rFonts w:cs="Arial"/>
        </w:rPr>
        <w:t>implies</w:t>
      </w:r>
      <w:r w:rsidR="00AE31DB" w:rsidRPr="00F511A0">
        <w:rPr>
          <w:rFonts w:cs="Arial"/>
        </w:rPr>
        <w:t xml:space="preserve"> that t</w:t>
      </w:r>
      <w:r w:rsidRPr="00F511A0">
        <w:rPr>
          <w:rFonts w:cs="Arial"/>
        </w:rPr>
        <w:t xml:space="preserve">he </w:t>
      </w:r>
      <w:r w:rsidR="001303F6">
        <w:rPr>
          <w:rFonts w:cs="Arial"/>
        </w:rPr>
        <w:t>material price</w:t>
      </w:r>
      <w:r w:rsidRPr="00F511A0">
        <w:rPr>
          <w:rFonts w:cs="Arial"/>
        </w:rPr>
        <w:t xml:space="preserve"> </w:t>
      </w:r>
      <w:r w:rsidR="00735E99" w:rsidRPr="00F511A0">
        <w:rPr>
          <w:rFonts w:cs="Arial"/>
        </w:rPr>
        <w:t>encourages</w:t>
      </w:r>
      <w:r w:rsidR="00AE31DB" w:rsidRPr="00F511A0">
        <w:rPr>
          <w:rFonts w:cs="Arial"/>
        </w:rPr>
        <w:t xml:space="preserve"> the de</w:t>
      </w:r>
      <w:r w:rsidRPr="00F511A0">
        <w:rPr>
          <w:rFonts w:cs="Arial"/>
        </w:rPr>
        <w:t>velopment of new technologies.</w:t>
      </w:r>
    </w:p>
    <w:p w14:paraId="22633C66" w14:textId="77777777" w:rsidR="00BE6171" w:rsidRPr="00F511A0" w:rsidRDefault="00AE31DB" w:rsidP="00AE31DB">
      <w:pPr>
        <w:spacing w:line="360" w:lineRule="auto"/>
        <w:jc w:val="both"/>
        <w:rPr>
          <w:rFonts w:cs="Arial"/>
        </w:rPr>
      </w:pPr>
      <w:r w:rsidRPr="00F511A0">
        <w:rPr>
          <w:rFonts w:cs="Arial"/>
        </w:rPr>
        <w:t>For the adoption of substitute</w:t>
      </w:r>
      <w:r w:rsidR="006D4793">
        <w:rPr>
          <w:rFonts w:cs="Arial"/>
        </w:rPr>
        <w:t xml:space="preserve"> materials</w:t>
      </w:r>
      <w:r w:rsidRPr="00F511A0">
        <w:rPr>
          <w:rFonts w:cs="Arial"/>
        </w:rPr>
        <w:t xml:space="preserve"> to become widely accepted within the construction industry, </w:t>
      </w:r>
      <w:r w:rsidR="00014DB2" w:rsidRPr="00F511A0">
        <w:rPr>
          <w:rFonts w:cs="Arial"/>
          <w:noProof/>
        </w:rPr>
        <w:t>Mahapatra &amp; Gustavsson (2008)</w:t>
      </w:r>
      <w:r w:rsidR="00014DB2" w:rsidRPr="00F511A0">
        <w:rPr>
          <w:rFonts w:cs="Arial"/>
        </w:rPr>
        <w:t xml:space="preserve"> </w:t>
      </w:r>
      <w:r w:rsidR="006D4793">
        <w:rPr>
          <w:rFonts w:cs="Arial"/>
        </w:rPr>
        <w:t>believe</w:t>
      </w:r>
      <w:r w:rsidRPr="00F511A0">
        <w:rPr>
          <w:rFonts w:cs="Arial"/>
        </w:rPr>
        <w:t xml:space="preserve"> that new innovations in material substitution need to be promoted through market intervention.</w:t>
      </w:r>
      <w:r w:rsidR="00BE6171" w:rsidRPr="00F511A0">
        <w:rPr>
          <w:rFonts w:cs="Arial"/>
        </w:rPr>
        <w:t xml:space="preserve"> However, Tilton (1991) challenges this </w:t>
      </w:r>
      <w:r w:rsidR="005275F6">
        <w:rPr>
          <w:rFonts w:cs="Arial"/>
        </w:rPr>
        <w:t>and believe</w:t>
      </w:r>
      <w:r w:rsidR="006D4793">
        <w:rPr>
          <w:rFonts w:cs="Arial"/>
        </w:rPr>
        <w:t>s</w:t>
      </w:r>
      <w:r w:rsidR="00BE6171" w:rsidRPr="00F511A0">
        <w:rPr>
          <w:rFonts w:cs="Arial"/>
        </w:rPr>
        <w:t xml:space="preserve"> new technology is the primary driver for adoption of materials.</w:t>
      </w:r>
      <w:r w:rsidR="00BE6171" w:rsidRPr="00F511A0">
        <w:rPr>
          <w:rFonts w:cs="Arial"/>
          <w:b/>
          <w:bCs/>
        </w:rPr>
        <w:t xml:space="preserve"> </w:t>
      </w:r>
      <w:r w:rsidR="00BE6171" w:rsidRPr="00F511A0">
        <w:rPr>
          <w:rFonts w:cs="Arial"/>
        </w:rPr>
        <w:t> </w:t>
      </w:r>
    </w:p>
    <w:p w14:paraId="5410EBE5" w14:textId="77777777" w:rsidR="00AE31DB" w:rsidRPr="00F511A0" w:rsidRDefault="005B36A5" w:rsidP="00AE31DB">
      <w:pPr>
        <w:spacing w:line="360" w:lineRule="auto"/>
        <w:jc w:val="both"/>
        <w:rPr>
          <w:rFonts w:cs="Arial"/>
        </w:rPr>
      </w:pPr>
      <w:r w:rsidRPr="00F511A0">
        <w:rPr>
          <w:rFonts w:cs="Arial"/>
          <w:noProof/>
        </w:rPr>
        <w:lastRenderedPageBreak/>
        <w:t>Hammond, et al (1999)</w:t>
      </w:r>
      <w:r w:rsidRPr="00F511A0">
        <w:rPr>
          <w:rFonts w:cs="Arial"/>
        </w:rPr>
        <w:t xml:space="preserve"> </w:t>
      </w:r>
      <w:r w:rsidR="00AE31DB" w:rsidRPr="00F511A0">
        <w:rPr>
          <w:rFonts w:cs="Arial"/>
        </w:rPr>
        <w:t>highlight</w:t>
      </w:r>
      <w:r w:rsidR="001303F6">
        <w:rPr>
          <w:rFonts w:cs="Arial"/>
        </w:rPr>
        <w:t>s</w:t>
      </w:r>
      <w:r w:rsidR="00AE31DB" w:rsidRPr="00F511A0">
        <w:rPr>
          <w:rFonts w:cs="Arial"/>
        </w:rPr>
        <w:t xml:space="preserve"> that due to cognitive barriers, acceptance of new materials </w:t>
      </w:r>
      <w:r w:rsidR="008A56D5">
        <w:rPr>
          <w:rFonts w:cs="Arial"/>
        </w:rPr>
        <w:t>limits</w:t>
      </w:r>
      <w:r w:rsidR="00AE31DB" w:rsidRPr="00F511A0">
        <w:rPr>
          <w:rFonts w:cs="Arial"/>
        </w:rPr>
        <w:t xml:space="preserve"> their use, strongly supported by </w:t>
      </w:r>
      <w:r w:rsidR="000B39B7" w:rsidRPr="00F511A0">
        <w:rPr>
          <w:rFonts w:cs="Arial"/>
          <w:noProof/>
        </w:rPr>
        <w:t>U.S. Congress (1985)</w:t>
      </w:r>
      <w:r w:rsidR="00BE6171" w:rsidRPr="00F511A0">
        <w:rPr>
          <w:rFonts w:cs="Arial"/>
          <w:noProof/>
        </w:rPr>
        <w:t>,</w:t>
      </w:r>
      <w:r w:rsidR="000B39B7" w:rsidRPr="00F511A0">
        <w:rPr>
          <w:rFonts w:cs="Arial"/>
        </w:rPr>
        <w:t xml:space="preserve"> </w:t>
      </w:r>
      <w:r w:rsidR="00AE31DB" w:rsidRPr="00F511A0">
        <w:rPr>
          <w:rFonts w:cs="Arial"/>
        </w:rPr>
        <w:t xml:space="preserve">whom identify that the designers and </w:t>
      </w:r>
      <w:r w:rsidR="001303F6">
        <w:rPr>
          <w:rFonts w:cs="Arial"/>
        </w:rPr>
        <w:t>consumers</w:t>
      </w:r>
      <w:r w:rsidR="00AE31DB" w:rsidRPr="00F511A0">
        <w:rPr>
          <w:rFonts w:cs="Arial"/>
        </w:rPr>
        <w:t xml:space="preserve"> </w:t>
      </w:r>
      <w:r w:rsidR="007D7007">
        <w:rPr>
          <w:rFonts w:cs="Arial"/>
        </w:rPr>
        <w:t xml:space="preserve">can </w:t>
      </w:r>
      <w:r w:rsidR="00AE31DB" w:rsidRPr="00F511A0">
        <w:rPr>
          <w:rFonts w:cs="Arial"/>
        </w:rPr>
        <w:t xml:space="preserve">be the </w:t>
      </w:r>
      <w:r w:rsidR="007D7007">
        <w:rPr>
          <w:rFonts w:cs="Arial"/>
        </w:rPr>
        <w:t xml:space="preserve">greatest hurdle in the </w:t>
      </w:r>
      <w:r w:rsidR="001303F6">
        <w:rPr>
          <w:rFonts w:cs="Arial"/>
        </w:rPr>
        <w:t>acceptance</w:t>
      </w:r>
      <w:r w:rsidR="007D7007">
        <w:rPr>
          <w:rFonts w:cs="Arial"/>
        </w:rPr>
        <w:t xml:space="preserve">. </w:t>
      </w:r>
      <w:r w:rsidR="00D81D01">
        <w:rPr>
          <w:rFonts w:cs="Arial"/>
        </w:rPr>
        <w:t>F</w:t>
      </w:r>
      <w:r w:rsidR="00AE31DB" w:rsidRPr="00F511A0">
        <w:rPr>
          <w:rFonts w:cs="Arial"/>
        </w:rPr>
        <w:t xml:space="preserve">urther supported by </w:t>
      </w:r>
      <w:r w:rsidR="00BE6171" w:rsidRPr="00F511A0">
        <w:rPr>
          <w:rFonts w:cs="Arial"/>
          <w:noProof/>
        </w:rPr>
        <w:t>Biron (2015)</w:t>
      </w:r>
      <w:r w:rsidR="00BE6171" w:rsidRPr="00F511A0">
        <w:rPr>
          <w:rFonts w:cs="Arial"/>
        </w:rPr>
        <w:t xml:space="preserve"> </w:t>
      </w:r>
      <w:r w:rsidR="00AE31DB" w:rsidRPr="00F511A0">
        <w:rPr>
          <w:rFonts w:cs="Arial"/>
        </w:rPr>
        <w:t>whom state</w:t>
      </w:r>
      <w:r w:rsidR="00D81D01">
        <w:rPr>
          <w:rFonts w:cs="Arial"/>
        </w:rPr>
        <w:t>s</w:t>
      </w:r>
      <w:r w:rsidR="00AE31DB" w:rsidRPr="00F511A0">
        <w:rPr>
          <w:rFonts w:cs="Arial"/>
        </w:rPr>
        <w:t xml:space="preserve"> that currently there appears to be a social disinterest within the construction industry for the movement to alternative materials</w:t>
      </w:r>
      <w:r w:rsidR="00AE31DB" w:rsidRPr="00C71380">
        <w:rPr>
          <w:rFonts w:cs="Arial"/>
        </w:rPr>
        <w:t xml:space="preserve">. </w:t>
      </w:r>
      <w:r w:rsidR="00BC366C" w:rsidRPr="00C71380">
        <w:rPr>
          <w:rFonts w:cs="Arial"/>
        </w:rPr>
        <w:t>This is reinforced by the reaction from some key personnel at Shufflebottom Ltd who believe that nothing will replace steel within the agricultural building sector</w:t>
      </w:r>
      <w:r w:rsidR="00385F21">
        <w:rPr>
          <w:rFonts w:cs="Arial"/>
        </w:rPr>
        <w:t xml:space="preserve"> as steel is reputable of being a strong and durable product.</w:t>
      </w:r>
      <w:r w:rsidR="00BC366C">
        <w:rPr>
          <w:rFonts w:cs="Arial"/>
        </w:rPr>
        <w:t xml:space="preserve"> </w:t>
      </w:r>
      <w:r w:rsidR="009C41FB">
        <w:rPr>
          <w:rFonts w:cs="Arial"/>
        </w:rPr>
        <w:t xml:space="preserve">For a new material to be successful </w:t>
      </w:r>
      <w:r w:rsidR="00A60B22">
        <w:rPr>
          <w:rFonts w:cs="Arial"/>
        </w:rPr>
        <w:t xml:space="preserve">a common perspective must be achieved, supported by </w:t>
      </w:r>
      <w:r w:rsidR="009C41FB" w:rsidRPr="009C41FB">
        <w:rPr>
          <w:rFonts w:cs="Arial"/>
        </w:rPr>
        <w:t>Zavadskas, et al (1998) and Waeyenbergh &amp; Pintelon (2002)</w:t>
      </w:r>
      <w:r w:rsidR="00A60B22">
        <w:rPr>
          <w:rFonts w:cs="Arial"/>
        </w:rPr>
        <w:t>.</w:t>
      </w:r>
    </w:p>
    <w:p w14:paraId="28369E0A" w14:textId="77777777" w:rsidR="005551AA" w:rsidRDefault="00AE31DB" w:rsidP="00AE31DB">
      <w:pPr>
        <w:spacing w:line="360" w:lineRule="auto"/>
        <w:jc w:val="both"/>
        <w:rPr>
          <w:rFonts w:cs="Arial"/>
        </w:rPr>
      </w:pPr>
      <w:r w:rsidRPr="00F511A0">
        <w:rPr>
          <w:rFonts w:cs="Arial"/>
        </w:rPr>
        <w:t>Material substitution</w:t>
      </w:r>
      <w:r w:rsidR="00385F21">
        <w:rPr>
          <w:rFonts w:cs="Arial"/>
        </w:rPr>
        <w:t xml:space="preserve"> </w:t>
      </w:r>
      <w:r w:rsidRPr="00F511A0">
        <w:rPr>
          <w:rFonts w:cs="Arial"/>
        </w:rPr>
        <w:t xml:space="preserve">requires multi-criteria decision-making (MCDM) and </w:t>
      </w:r>
      <w:r w:rsidR="00BC366C">
        <w:rPr>
          <w:rFonts w:cs="Arial"/>
        </w:rPr>
        <w:t xml:space="preserve">can be influenced by </w:t>
      </w:r>
      <w:r w:rsidR="00436CFB">
        <w:rPr>
          <w:rFonts w:cs="Arial"/>
        </w:rPr>
        <w:t>several</w:t>
      </w:r>
      <w:r w:rsidR="00BC366C">
        <w:rPr>
          <w:rFonts w:cs="Arial"/>
        </w:rPr>
        <w:t xml:space="preserve"> factors</w:t>
      </w:r>
      <w:r w:rsidRPr="00F511A0">
        <w:rPr>
          <w:rFonts w:cs="Arial"/>
        </w:rPr>
        <w:t xml:space="preserve">. This is supported by the US Congress (1985) whom state that for a new material to be adopted, it must go through rigorous testing, to </w:t>
      </w:r>
      <w:r w:rsidR="006D4793">
        <w:rPr>
          <w:rFonts w:cs="Arial"/>
        </w:rPr>
        <w:t>achieve</w:t>
      </w:r>
      <w:r w:rsidRPr="00F511A0">
        <w:rPr>
          <w:rFonts w:cs="Arial"/>
        </w:rPr>
        <w:t xml:space="preserve"> certification and quantification that it will meet </w:t>
      </w:r>
      <w:r w:rsidR="00BC366C" w:rsidRPr="00F511A0">
        <w:rPr>
          <w:rFonts w:cs="Arial"/>
        </w:rPr>
        <w:t>established</w:t>
      </w:r>
      <w:r w:rsidR="006D4793">
        <w:rPr>
          <w:rFonts w:cs="Arial"/>
        </w:rPr>
        <w:t xml:space="preserve"> requirements and prove</w:t>
      </w:r>
      <w:r w:rsidRPr="00F511A0">
        <w:rPr>
          <w:rFonts w:cs="Arial"/>
        </w:rPr>
        <w:t xml:space="preserve"> to be robust. However, research has also identified significant technical problems with previously promising substitutes once large-scale tests were undertaken </w:t>
      </w:r>
      <w:sdt>
        <w:sdtPr>
          <w:rPr>
            <w:rFonts w:cs="Arial"/>
          </w:rPr>
          <w:id w:val="1377351293"/>
          <w:citation/>
        </w:sdtPr>
        <w:sdtContent>
          <w:r w:rsidR="00611755" w:rsidRPr="00F511A0">
            <w:rPr>
              <w:rFonts w:cs="Arial"/>
            </w:rPr>
            <w:fldChar w:fldCharType="begin"/>
          </w:r>
          <w:r w:rsidR="00611755" w:rsidRPr="00F511A0">
            <w:rPr>
              <w:rFonts w:cs="Arial"/>
            </w:rPr>
            <w:instrText xml:space="preserve"> CITATION USC851 \l 2057 </w:instrText>
          </w:r>
          <w:r w:rsidR="00611755" w:rsidRPr="00F511A0">
            <w:rPr>
              <w:rFonts w:cs="Arial"/>
            </w:rPr>
            <w:fldChar w:fldCharType="separate"/>
          </w:r>
          <w:r w:rsidR="005377CC" w:rsidRPr="005377CC">
            <w:rPr>
              <w:rFonts w:cs="Arial"/>
              <w:noProof/>
            </w:rPr>
            <w:t>(U.S. Congress, 1985)</w:t>
          </w:r>
          <w:r w:rsidR="00611755" w:rsidRPr="00F511A0">
            <w:rPr>
              <w:rFonts w:cs="Arial"/>
            </w:rPr>
            <w:fldChar w:fldCharType="end"/>
          </w:r>
        </w:sdtContent>
      </w:sdt>
      <w:r w:rsidR="00611755" w:rsidRPr="00F511A0">
        <w:rPr>
          <w:rFonts w:cs="Arial"/>
        </w:rPr>
        <w:t xml:space="preserve">. </w:t>
      </w:r>
    </w:p>
    <w:p w14:paraId="5259A40C" w14:textId="77777777" w:rsidR="00D300B3" w:rsidRDefault="00D300B3" w:rsidP="00D300B3">
      <w:pPr>
        <w:pStyle w:val="Heading2"/>
      </w:pPr>
      <w:bookmarkStart w:id="20" w:name="_Toc512258424"/>
      <w:r>
        <w:t>Successful paradigm shifts.</w:t>
      </w:r>
      <w:bookmarkEnd w:id="20"/>
    </w:p>
    <w:p w14:paraId="53F745F6" w14:textId="77777777" w:rsidR="00AE31DB" w:rsidRPr="00F511A0" w:rsidRDefault="00AE31DB" w:rsidP="00AE31DB">
      <w:pPr>
        <w:spacing w:line="360" w:lineRule="auto"/>
        <w:jc w:val="both"/>
        <w:rPr>
          <w:rFonts w:cs="Arial"/>
        </w:rPr>
      </w:pPr>
      <w:bookmarkStart w:id="21" w:name="_Hlk512192974"/>
      <w:r w:rsidRPr="00C51536">
        <w:rPr>
          <w:rFonts w:cs="Arial"/>
        </w:rPr>
        <w:t xml:space="preserve">Adoption of alternative materials can have many benefits, such as those </w:t>
      </w:r>
      <w:r w:rsidR="00385F21" w:rsidRPr="00C51536">
        <w:rPr>
          <w:rFonts w:cs="Arial"/>
        </w:rPr>
        <w:t>widely experienced</w:t>
      </w:r>
      <w:r w:rsidRPr="00C51536">
        <w:rPr>
          <w:rFonts w:cs="Arial"/>
        </w:rPr>
        <w:t xml:space="preserve"> by aerospace and automotive industries, but they can also require </w:t>
      </w:r>
      <w:r w:rsidR="00385F21" w:rsidRPr="00C51536">
        <w:rPr>
          <w:rFonts w:cs="Arial"/>
        </w:rPr>
        <w:t>costly investment</w:t>
      </w:r>
      <w:r w:rsidRPr="00C51536">
        <w:rPr>
          <w:rFonts w:cs="Arial"/>
        </w:rPr>
        <w:t xml:space="preserve"> </w:t>
      </w:r>
      <w:r w:rsidR="00385F21" w:rsidRPr="00C51536">
        <w:rPr>
          <w:rFonts w:cs="Arial"/>
        </w:rPr>
        <w:t>to new infrastructure, assets, methodology or</w:t>
      </w:r>
      <w:r w:rsidRPr="00C51536">
        <w:rPr>
          <w:rFonts w:cs="Arial"/>
        </w:rPr>
        <w:t xml:space="preserve"> </w:t>
      </w:r>
      <w:r w:rsidR="00BC366C" w:rsidRPr="00C51536">
        <w:rPr>
          <w:rFonts w:cs="Arial"/>
        </w:rPr>
        <w:t>operational change</w:t>
      </w:r>
      <w:r w:rsidRPr="00C51536">
        <w:rPr>
          <w:rFonts w:cs="Arial"/>
        </w:rPr>
        <w:t xml:space="preserve"> such as </w:t>
      </w:r>
      <w:r w:rsidR="00243F8D" w:rsidRPr="00C51536">
        <w:rPr>
          <w:rFonts w:cs="Arial"/>
        </w:rPr>
        <w:t>adjustment to manufacturing methods or retraining employees</w:t>
      </w:r>
      <w:r w:rsidRPr="00C51536">
        <w:rPr>
          <w:rFonts w:cs="Arial"/>
        </w:rPr>
        <w:t> </w:t>
      </w:r>
      <w:r w:rsidR="00D24E32" w:rsidRPr="00C51536">
        <w:rPr>
          <w:rFonts w:cs="Arial"/>
          <w:noProof/>
        </w:rPr>
        <w:t>(Pistorius, 2017; U.S. Congress, 1985)</w:t>
      </w:r>
      <w:r w:rsidR="00611755" w:rsidRPr="00C51536">
        <w:rPr>
          <w:rFonts w:cs="Arial"/>
        </w:rPr>
        <w:t xml:space="preserve">. </w:t>
      </w:r>
      <w:bookmarkEnd w:id="21"/>
      <w:r w:rsidR="00385F21" w:rsidRPr="00C51536">
        <w:rPr>
          <w:rFonts w:cs="Arial"/>
        </w:rPr>
        <w:t xml:space="preserve">These difficulties can reduce </w:t>
      </w:r>
      <w:r w:rsidRPr="00C51536">
        <w:rPr>
          <w:rFonts w:cs="Arial"/>
        </w:rPr>
        <w:t xml:space="preserve">the acceptance of alternative materials as they </w:t>
      </w:r>
      <w:r w:rsidR="00385F21" w:rsidRPr="00C51536">
        <w:rPr>
          <w:rFonts w:cs="Arial"/>
        </w:rPr>
        <w:t xml:space="preserve">try to distinguish </w:t>
      </w:r>
      <w:r w:rsidRPr="00C51536">
        <w:rPr>
          <w:rFonts w:cs="Arial"/>
        </w:rPr>
        <w:t xml:space="preserve">a record for their reliability. Organisations need to </w:t>
      </w:r>
      <w:r w:rsidR="00243F8D" w:rsidRPr="00C51536">
        <w:rPr>
          <w:rFonts w:cs="Arial"/>
        </w:rPr>
        <w:t>be proactively involved</w:t>
      </w:r>
      <w:r w:rsidRPr="00C51536">
        <w:rPr>
          <w:rFonts w:cs="Arial"/>
        </w:rPr>
        <w:t xml:space="preserve"> to increase the likelihood of their</w:t>
      </w:r>
      <w:r w:rsidR="00385F21" w:rsidRPr="00C51536">
        <w:rPr>
          <w:rFonts w:cs="Arial"/>
        </w:rPr>
        <w:t xml:space="preserve"> acceptance and</w:t>
      </w:r>
      <w:r w:rsidRPr="00C51536">
        <w:rPr>
          <w:rFonts w:cs="Arial"/>
        </w:rPr>
        <w:t xml:space="preserve"> adoption </w:t>
      </w:r>
      <w:sdt>
        <w:sdtPr>
          <w:rPr>
            <w:rFonts w:cs="Arial"/>
          </w:rPr>
          <w:id w:val="94363385"/>
          <w:citation/>
        </w:sdtPr>
        <w:sdtContent>
          <w:r w:rsidR="00611755" w:rsidRPr="00C51536">
            <w:rPr>
              <w:rFonts w:cs="Arial"/>
            </w:rPr>
            <w:fldChar w:fldCharType="begin"/>
          </w:r>
          <w:r w:rsidR="00611755" w:rsidRPr="00C51536">
            <w:rPr>
              <w:rFonts w:cs="Arial"/>
            </w:rPr>
            <w:instrText xml:space="preserve"> CITATION Gra151 \l 2057 </w:instrText>
          </w:r>
          <w:r w:rsidR="00611755" w:rsidRPr="00C51536">
            <w:rPr>
              <w:rFonts w:cs="Arial"/>
            </w:rPr>
            <w:fldChar w:fldCharType="separate"/>
          </w:r>
          <w:r w:rsidR="005377CC" w:rsidRPr="00C51536">
            <w:rPr>
              <w:rFonts w:cs="Arial"/>
              <w:noProof/>
            </w:rPr>
            <w:t>(Graedel, et al., 2015)</w:t>
          </w:r>
          <w:r w:rsidR="00611755" w:rsidRPr="00C51536">
            <w:rPr>
              <w:rFonts w:cs="Arial"/>
            </w:rPr>
            <w:fldChar w:fldCharType="end"/>
          </w:r>
        </w:sdtContent>
      </w:sdt>
      <w:r w:rsidRPr="00C51536">
        <w:rPr>
          <w:rFonts w:cs="Arial"/>
        </w:rPr>
        <w:t>.</w:t>
      </w:r>
      <w:r w:rsidRPr="00F511A0">
        <w:rPr>
          <w:rFonts w:cs="Arial"/>
        </w:rPr>
        <w:t xml:space="preserve"> </w:t>
      </w:r>
    </w:p>
    <w:p w14:paraId="5043D3E5" w14:textId="77777777" w:rsidR="00AE31DB" w:rsidRPr="00F511A0" w:rsidRDefault="00AE31DB" w:rsidP="00AE31DB">
      <w:pPr>
        <w:spacing w:line="360" w:lineRule="auto"/>
        <w:jc w:val="both"/>
        <w:rPr>
          <w:rFonts w:cs="Arial"/>
        </w:rPr>
      </w:pPr>
      <w:r w:rsidRPr="00F511A0">
        <w:rPr>
          <w:rFonts w:cs="Arial"/>
        </w:rPr>
        <w:t xml:space="preserve">In undemanding </w:t>
      </w:r>
      <w:r w:rsidR="00385F21">
        <w:rPr>
          <w:rFonts w:cs="Arial"/>
        </w:rPr>
        <w:t>environments</w:t>
      </w:r>
      <w:r w:rsidRPr="00F511A0">
        <w:rPr>
          <w:rFonts w:cs="Arial"/>
        </w:rPr>
        <w:t xml:space="preserve"> there is potential for materials such as plastics, aluminium and titanium, to be utilised as a substitute to steel, without compromising performance </w:t>
      </w:r>
      <w:sdt>
        <w:sdtPr>
          <w:rPr>
            <w:rFonts w:cs="Arial"/>
          </w:rPr>
          <w:id w:val="-327280298"/>
          <w:citation/>
        </w:sdtPr>
        <w:sdtContent>
          <w:r w:rsidR="00A04071" w:rsidRPr="00F511A0">
            <w:rPr>
              <w:rFonts w:cs="Arial"/>
            </w:rPr>
            <w:fldChar w:fldCharType="begin"/>
          </w:r>
          <w:r w:rsidR="00A04071" w:rsidRPr="00F511A0">
            <w:rPr>
              <w:rFonts w:cs="Arial"/>
            </w:rPr>
            <w:instrText xml:space="preserve"> CITATION USC851 \l 2057 </w:instrText>
          </w:r>
          <w:r w:rsidR="00A04071" w:rsidRPr="00F511A0">
            <w:rPr>
              <w:rFonts w:cs="Arial"/>
            </w:rPr>
            <w:fldChar w:fldCharType="separate"/>
          </w:r>
          <w:r w:rsidR="005377CC" w:rsidRPr="005377CC">
            <w:rPr>
              <w:rFonts w:cs="Arial"/>
              <w:noProof/>
            </w:rPr>
            <w:t>(U.S. Congress, 1985)</w:t>
          </w:r>
          <w:r w:rsidR="00A04071" w:rsidRPr="00F511A0">
            <w:rPr>
              <w:rFonts w:cs="Arial"/>
            </w:rPr>
            <w:fldChar w:fldCharType="end"/>
          </w:r>
        </w:sdtContent>
      </w:sdt>
      <w:r w:rsidR="00A04071" w:rsidRPr="00F511A0">
        <w:rPr>
          <w:rFonts w:cs="Arial"/>
        </w:rPr>
        <w:t xml:space="preserve">. </w:t>
      </w:r>
      <w:r w:rsidRPr="00F511A0">
        <w:rPr>
          <w:rFonts w:cs="Arial"/>
        </w:rPr>
        <w:t>Metal to p</w:t>
      </w:r>
      <w:r w:rsidR="00D81D01">
        <w:rPr>
          <w:rFonts w:cs="Arial"/>
        </w:rPr>
        <w:t>olymer</w:t>
      </w:r>
      <w:r w:rsidRPr="00F511A0">
        <w:rPr>
          <w:rFonts w:cs="Arial"/>
        </w:rPr>
        <w:t xml:space="preserve"> conversion has been around since the 1950s </w:t>
      </w:r>
      <w:r w:rsidR="00243F8D">
        <w:rPr>
          <w:rFonts w:cs="Arial"/>
        </w:rPr>
        <w:t>when</w:t>
      </w:r>
      <w:r w:rsidRPr="00F511A0">
        <w:rPr>
          <w:rFonts w:cs="Arial"/>
        </w:rPr>
        <w:t xml:space="preserve"> engineered resins</w:t>
      </w:r>
      <w:r w:rsidR="00243F8D">
        <w:rPr>
          <w:rFonts w:cs="Arial"/>
        </w:rPr>
        <w:t xml:space="preserve"> were introduced</w:t>
      </w:r>
      <w:r w:rsidRPr="00F511A0">
        <w:rPr>
          <w:rFonts w:cs="Arial"/>
        </w:rPr>
        <w:t>, however many manufacturers are still not utilising the</w:t>
      </w:r>
      <w:r w:rsidR="00243F8D">
        <w:rPr>
          <w:rFonts w:cs="Arial"/>
        </w:rPr>
        <w:t xml:space="preserve"> conversion benefits</w:t>
      </w:r>
      <w:r w:rsidRPr="00F511A0">
        <w:rPr>
          <w:rFonts w:cs="Arial"/>
        </w:rPr>
        <w:t xml:space="preserve"> </w:t>
      </w:r>
      <w:sdt>
        <w:sdtPr>
          <w:rPr>
            <w:rFonts w:cs="Arial"/>
          </w:rPr>
          <w:id w:val="532620420"/>
          <w:citation/>
        </w:sdtPr>
        <w:sdtContent>
          <w:r w:rsidR="006727DA" w:rsidRPr="00F511A0">
            <w:rPr>
              <w:rFonts w:cs="Arial"/>
            </w:rPr>
            <w:fldChar w:fldCharType="begin"/>
          </w:r>
          <w:r w:rsidR="006727DA" w:rsidRPr="00F511A0">
            <w:rPr>
              <w:rFonts w:cs="Arial"/>
            </w:rPr>
            <w:instrText xml:space="preserve"> CITATION Kut16 \l 2057 </w:instrText>
          </w:r>
          <w:r w:rsidR="006727DA" w:rsidRPr="00F511A0">
            <w:rPr>
              <w:rFonts w:cs="Arial"/>
            </w:rPr>
            <w:fldChar w:fldCharType="separate"/>
          </w:r>
          <w:r w:rsidR="005377CC" w:rsidRPr="005377CC">
            <w:rPr>
              <w:rFonts w:cs="Arial"/>
              <w:noProof/>
            </w:rPr>
            <w:t>(Kutz, 2016)</w:t>
          </w:r>
          <w:r w:rsidR="006727DA" w:rsidRPr="00F511A0">
            <w:rPr>
              <w:rFonts w:cs="Arial"/>
            </w:rPr>
            <w:fldChar w:fldCharType="end"/>
          </w:r>
        </w:sdtContent>
      </w:sdt>
      <w:r w:rsidR="006727DA" w:rsidRPr="00F511A0">
        <w:rPr>
          <w:rFonts w:cs="Arial"/>
        </w:rPr>
        <w:t xml:space="preserve">. </w:t>
      </w:r>
      <w:r w:rsidR="005551AA">
        <w:rPr>
          <w:rFonts w:cs="Arial"/>
        </w:rPr>
        <w:t xml:space="preserve">Sawyer (2015) has </w:t>
      </w:r>
      <w:r w:rsidRPr="00F511A0">
        <w:rPr>
          <w:rFonts w:cs="Arial"/>
        </w:rPr>
        <w:t xml:space="preserve">predicted that </w:t>
      </w:r>
      <w:r w:rsidR="005551AA">
        <w:rPr>
          <w:rFonts w:cs="Arial"/>
        </w:rPr>
        <w:t>organisations</w:t>
      </w:r>
      <w:r w:rsidRPr="00F511A0">
        <w:rPr>
          <w:rFonts w:cs="Arial"/>
        </w:rPr>
        <w:t xml:space="preserve"> could see an overall cost saving of twenty-five to fifty percent by converting from metal to</w:t>
      </w:r>
      <w:r w:rsidR="00BE6171" w:rsidRPr="00F511A0">
        <w:rPr>
          <w:rFonts w:cs="Arial"/>
        </w:rPr>
        <w:t xml:space="preserve"> plastics</w:t>
      </w:r>
      <w:r w:rsidR="005551AA">
        <w:rPr>
          <w:rFonts w:cs="Arial"/>
        </w:rPr>
        <w:t xml:space="preserve">. </w:t>
      </w:r>
      <w:r w:rsidRPr="006523AA">
        <w:rPr>
          <w:rFonts w:cs="Arial"/>
        </w:rPr>
        <w:t xml:space="preserve">Significant advances in polymers over the past twenty years has </w:t>
      </w:r>
      <w:r w:rsidRPr="006523AA">
        <w:rPr>
          <w:rFonts w:cs="Arial"/>
        </w:rPr>
        <w:lastRenderedPageBreak/>
        <w:t xml:space="preserve">seen the uses of polymers increase threefold within the United States of </w:t>
      </w:r>
      <w:r w:rsidR="009201D8" w:rsidRPr="006523AA">
        <w:rPr>
          <w:rFonts w:cs="Arial"/>
        </w:rPr>
        <w:t>America in</w:t>
      </w:r>
      <w:r w:rsidR="00385F21" w:rsidRPr="006523AA">
        <w:rPr>
          <w:rFonts w:cs="Arial"/>
        </w:rPr>
        <w:t xml:space="preserve"> areas such</w:t>
      </w:r>
      <w:r w:rsidR="009201D8" w:rsidRPr="006523AA">
        <w:rPr>
          <w:rFonts w:cs="Arial"/>
        </w:rPr>
        <w:t xml:space="preserve"> as aerospace, industry and biotechnology</w:t>
      </w:r>
      <w:r w:rsidR="00385F21" w:rsidRPr="006523AA">
        <w:rPr>
          <w:rFonts w:cs="Arial"/>
        </w:rPr>
        <w:t xml:space="preserve"> </w:t>
      </w:r>
      <w:sdt>
        <w:sdtPr>
          <w:rPr>
            <w:rFonts w:cs="Arial"/>
          </w:rPr>
          <w:id w:val="2105990441"/>
          <w:citation/>
        </w:sdtPr>
        <w:sdtContent>
          <w:r w:rsidR="00FB6476" w:rsidRPr="006523AA">
            <w:rPr>
              <w:rFonts w:cs="Arial"/>
            </w:rPr>
            <w:fldChar w:fldCharType="begin"/>
          </w:r>
          <w:r w:rsidR="00FB6476" w:rsidRPr="006523AA">
            <w:rPr>
              <w:rFonts w:cs="Arial"/>
            </w:rPr>
            <w:instrText xml:space="preserve"> CITATION Nat94 \l 2057 </w:instrText>
          </w:r>
          <w:r w:rsidR="00FB6476" w:rsidRPr="006523AA">
            <w:rPr>
              <w:rFonts w:cs="Arial"/>
            </w:rPr>
            <w:fldChar w:fldCharType="separate"/>
          </w:r>
          <w:r w:rsidR="005377CC" w:rsidRPr="006523AA">
            <w:rPr>
              <w:rFonts w:cs="Arial"/>
              <w:noProof/>
            </w:rPr>
            <w:t>(National Research Council, 1994)</w:t>
          </w:r>
          <w:r w:rsidR="00FB6476" w:rsidRPr="006523AA">
            <w:rPr>
              <w:rFonts w:cs="Arial"/>
            </w:rPr>
            <w:fldChar w:fldCharType="end"/>
          </w:r>
        </w:sdtContent>
      </w:sdt>
      <w:r w:rsidR="00BE6171" w:rsidRPr="006523AA">
        <w:rPr>
          <w:rFonts w:cs="Arial"/>
        </w:rPr>
        <w:t>.</w:t>
      </w:r>
      <w:r w:rsidR="00BE6171" w:rsidRPr="00F511A0">
        <w:rPr>
          <w:rFonts w:cs="Arial"/>
        </w:rPr>
        <w:t xml:space="preserve"> </w:t>
      </w:r>
      <w:r w:rsidRPr="00F511A0">
        <w:rPr>
          <w:rFonts w:cs="Arial"/>
        </w:rPr>
        <w:t>The rapid gr</w:t>
      </w:r>
      <w:r w:rsidR="001A21CE">
        <w:rPr>
          <w:rFonts w:cs="Arial"/>
        </w:rPr>
        <w:t xml:space="preserve">owth has been due to </w:t>
      </w:r>
      <w:r w:rsidR="0033342A">
        <w:rPr>
          <w:rFonts w:cs="Arial"/>
        </w:rPr>
        <w:t>technological advancements</w:t>
      </w:r>
      <w:r w:rsidR="001A21CE">
        <w:rPr>
          <w:rFonts w:cs="Arial"/>
        </w:rPr>
        <w:t xml:space="preserve"> improving structural integrity due to the amalgamation of </w:t>
      </w:r>
      <w:r w:rsidRPr="00F511A0">
        <w:rPr>
          <w:rFonts w:cs="Arial"/>
        </w:rPr>
        <w:t xml:space="preserve">polymer compounds with various fillers and reinforcements </w:t>
      </w:r>
      <w:sdt>
        <w:sdtPr>
          <w:rPr>
            <w:rFonts w:cs="Arial"/>
          </w:rPr>
          <w:id w:val="-51316270"/>
          <w:citation/>
        </w:sdtPr>
        <w:sdtContent>
          <w:r w:rsidR="00FB6476" w:rsidRPr="00F511A0">
            <w:rPr>
              <w:rFonts w:cs="Arial"/>
            </w:rPr>
            <w:fldChar w:fldCharType="begin"/>
          </w:r>
          <w:r w:rsidR="00FB6476" w:rsidRPr="00F511A0">
            <w:rPr>
              <w:rFonts w:cs="Arial"/>
            </w:rPr>
            <w:instrText xml:space="preserve"> CITATION Nat94 \l 2057 </w:instrText>
          </w:r>
          <w:r w:rsidR="00FB6476" w:rsidRPr="00F511A0">
            <w:rPr>
              <w:rFonts w:cs="Arial"/>
            </w:rPr>
            <w:fldChar w:fldCharType="separate"/>
          </w:r>
          <w:r w:rsidR="005377CC" w:rsidRPr="005377CC">
            <w:rPr>
              <w:rFonts w:cs="Arial"/>
              <w:noProof/>
            </w:rPr>
            <w:t>(National Research Council, 1994)</w:t>
          </w:r>
          <w:r w:rsidR="00FB6476" w:rsidRPr="00F511A0">
            <w:rPr>
              <w:rFonts w:cs="Arial"/>
            </w:rPr>
            <w:fldChar w:fldCharType="end"/>
          </w:r>
        </w:sdtContent>
      </w:sdt>
      <w:r w:rsidR="00FB6476" w:rsidRPr="00F511A0">
        <w:rPr>
          <w:rFonts w:cs="Arial"/>
        </w:rPr>
        <w:t xml:space="preserve">. </w:t>
      </w:r>
      <w:r w:rsidRPr="00F511A0">
        <w:rPr>
          <w:rFonts w:cs="Arial"/>
        </w:rPr>
        <w:t xml:space="preserve">Currently there are over </w:t>
      </w:r>
      <w:r w:rsidR="00436CFB">
        <w:rPr>
          <w:rFonts w:cs="Arial"/>
        </w:rPr>
        <w:t>twenty-five</w:t>
      </w:r>
      <w:r w:rsidR="0033342A">
        <w:rPr>
          <w:rFonts w:cs="Arial"/>
        </w:rPr>
        <w:t xml:space="preserve"> thousand</w:t>
      </w:r>
      <w:r w:rsidRPr="00F511A0">
        <w:rPr>
          <w:rFonts w:cs="Arial"/>
        </w:rPr>
        <w:t xml:space="preserve"> engineered polymeric materials which can be utilised for manufacturing applications as they can </w:t>
      </w:r>
      <w:r w:rsidR="0033342A">
        <w:rPr>
          <w:rFonts w:cs="Arial"/>
        </w:rPr>
        <w:t>exhibit</w:t>
      </w:r>
      <w:r w:rsidRPr="00F511A0">
        <w:rPr>
          <w:rFonts w:cs="Arial"/>
        </w:rPr>
        <w:t xml:space="preserve"> </w:t>
      </w:r>
      <w:r w:rsidR="0033342A">
        <w:rPr>
          <w:rFonts w:cs="Arial"/>
        </w:rPr>
        <w:t>greater</w:t>
      </w:r>
      <w:r w:rsidRPr="00F511A0">
        <w:rPr>
          <w:rFonts w:cs="Arial"/>
        </w:rPr>
        <w:t xml:space="preserve"> properties than metal with </w:t>
      </w:r>
      <w:r w:rsidR="009201D8">
        <w:rPr>
          <w:rFonts w:cs="Arial"/>
        </w:rPr>
        <w:t>attention to smarter designs of individual elements</w:t>
      </w:r>
      <w:r w:rsidR="005865C9" w:rsidRPr="00F511A0">
        <w:rPr>
          <w:rFonts w:cs="Arial"/>
        </w:rPr>
        <w:t xml:space="preserve"> </w:t>
      </w:r>
      <w:sdt>
        <w:sdtPr>
          <w:rPr>
            <w:rFonts w:cs="Arial"/>
          </w:rPr>
          <w:id w:val="-404602773"/>
          <w:citation/>
        </w:sdtPr>
        <w:sdtContent>
          <w:r w:rsidR="005865C9" w:rsidRPr="00F511A0">
            <w:rPr>
              <w:rFonts w:cs="Arial"/>
            </w:rPr>
            <w:fldChar w:fldCharType="begin"/>
          </w:r>
          <w:r w:rsidR="005865C9" w:rsidRPr="00F511A0">
            <w:rPr>
              <w:rFonts w:cs="Arial"/>
            </w:rPr>
            <w:instrText xml:space="preserve"> CITATION Bir15 \l 2057 </w:instrText>
          </w:r>
          <w:r w:rsidR="005865C9" w:rsidRPr="00F511A0">
            <w:rPr>
              <w:rFonts w:cs="Arial"/>
            </w:rPr>
            <w:fldChar w:fldCharType="separate"/>
          </w:r>
          <w:r w:rsidR="005377CC" w:rsidRPr="005377CC">
            <w:rPr>
              <w:rFonts w:cs="Arial"/>
              <w:noProof/>
            </w:rPr>
            <w:t>(Biron, 2015)</w:t>
          </w:r>
          <w:r w:rsidR="005865C9" w:rsidRPr="00F511A0">
            <w:rPr>
              <w:rFonts w:cs="Arial"/>
            </w:rPr>
            <w:fldChar w:fldCharType="end"/>
          </w:r>
        </w:sdtContent>
      </w:sdt>
      <w:r w:rsidRPr="00F511A0">
        <w:rPr>
          <w:rFonts w:cs="Arial"/>
        </w:rPr>
        <w:t xml:space="preserve">. </w:t>
      </w:r>
    </w:p>
    <w:p w14:paraId="5524D6C0" w14:textId="77777777" w:rsidR="005E473E" w:rsidRPr="005E473E" w:rsidRDefault="00AE31DB" w:rsidP="00AE31DB">
      <w:pPr>
        <w:spacing w:line="360" w:lineRule="auto"/>
        <w:jc w:val="both"/>
        <w:rPr>
          <w:rFonts w:cs="Arial"/>
          <w:highlight w:val="lightGray"/>
        </w:rPr>
      </w:pPr>
      <w:r w:rsidRPr="00F511A0">
        <w:rPr>
          <w:rFonts w:cs="Arial"/>
        </w:rPr>
        <w:t xml:space="preserve">Automotive and </w:t>
      </w:r>
      <w:r w:rsidRPr="008A56D5">
        <w:rPr>
          <w:rFonts w:cs="Arial"/>
        </w:rPr>
        <w:t>aerospace have been most active in conver</w:t>
      </w:r>
      <w:r w:rsidR="009035F0">
        <w:rPr>
          <w:rFonts w:cs="Arial"/>
        </w:rPr>
        <w:t>ting</w:t>
      </w:r>
      <w:r w:rsidRPr="008A56D5">
        <w:rPr>
          <w:rFonts w:cs="Arial"/>
        </w:rPr>
        <w:t xml:space="preserve"> </w:t>
      </w:r>
      <w:sdt>
        <w:sdtPr>
          <w:rPr>
            <w:rFonts w:cs="Arial"/>
          </w:rPr>
          <w:id w:val="1628888758"/>
          <w:citation/>
        </w:sdtPr>
        <w:sdtContent>
          <w:r w:rsidR="00BA5084" w:rsidRPr="008A56D5">
            <w:rPr>
              <w:rFonts w:cs="Arial"/>
            </w:rPr>
            <w:fldChar w:fldCharType="begin"/>
          </w:r>
          <w:r w:rsidR="00BA5084" w:rsidRPr="008A56D5">
            <w:rPr>
              <w:rFonts w:cs="Arial"/>
            </w:rPr>
            <w:instrText xml:space="preserve"> CITATION Int15 \l 2057 </w:instrText>
          </w:r>
          <w:r w:rsidR="00BA5084" w:rsidRPr="008A56D5">
            <w:rPr>
              <w:rFonts w:cs="Arial"/>
            </w:rPr>
            <w:fldChar w:fldCharType="separate"/>
          </w:r>
          <w:r w:rsidR="005377CC" w:rsidRPr="008A56D5">
            <w:rPr>
              <w:rFonts w:cs="Arial"/>
              <w:noProof/>
            </w:rPr>
            <w:t>(International Organization for Standardization, 2015)</w:t>
          </w:r>
          <w:r w:rsidR="00BA5084" w:rsidRPr="008A56D5">
            <w:rPr>
              <w:rFonts w:cs="Arial"/>
            </w:rPr>
            <w:fldChar w:fldCharType="end"/>
          </w:r>
        </w:sdtContent>
      </w:sdt>
      <w:r w:rsidR="00BA5084" w:rsidRPr="008A56D5">
        <w:rPr>
          <w:rFonts w:cs="Arial"/>
        </w:rPr>
        <w:t xml:space="preserve">, </w:t>
      </w:r>
      <w:r w:rsidRPr="008A56D5">
        <w:rPr>
          <w:rFonts w:cs="Arial"/>
        </w:rPr>
        <w:t xml:space="preserve">further supported by US Congress (1985) who stated that aircraft and automotive industries have </w:t>
      </w:r>
      <w:r w:rsidR="009201D8">
        <w:rPr>
          <w:rFonts w:cs="Arial"/>
        </w:rPr>
        <w:t>reaped the rewards</w:t>
      </w:r>
      <w:r w:rsidRPr="008A56D5">
        <w:rPr>
          <w:rFonts w:cs="Arial"/>
        </w:rPr>
        <w:t xml:space="preserve"> </w:t>
      </w:r>
      <w:r w:rsidR="009201D8">
        <w:rPr>
          <w:rFonts w:cs="Arial"/>
        </w:rPr>
        <w:t>of polymer substitution.</w:t>
      </w:r>
      <w:r w:rsidRPr="008A56D5">
        <w:rPr>
          <w:rFonts w:cs="Arial"/>
        </w:rPr>
        <w:t xml:space="preserve"> International Organization for Standardization (2015) believe that this </w:t>
      </w:r>
      <w:r w:rsidR="009201D8">
        <w:rPr>
          <w:rFonts w:cs="Arial"/>
        </w:rPr>
        <w:t>is due to the drive to</w:t>
      </w:r>
      <w:r w:rsidRPr="008A56D5">
        <w:rPr>
          <w:rFonts w:cs="Arial"/>
        </w:rPr>
        <w:t xml:space="preserve"> reduce weight</w:t>
      </w:r>
      <w:r w:rsidR="009201D8">
        <w:rPr>
          <w:rFonts w:cs="Arial"/>
        </w:rPr>
        <w:t xml:space="preserve"> and</w:t>
      </w:r>
      <w:r w:rsidRPr="008A56D5">
        <w:rPr>
          <w:rFonts w:cs="Arial"/>
        </w:rPr>
        <w:t xml:space="preserve"> improve </w:t>
      </w:r>
      <w:r w:rsidR="004B1D17" w:rsidRPr="008A56D5">
        <w:rPr>
          <w:rFonts w:cs="Arial"/>
        </w:rPr>
        <w:t>efficiency</w:t>
      </w:r>
      <w:r w:rsidRPr="008A56D5">
        <w:rPr>
          <w:rFonts w:cs="Arial"/>
        </w:rPr>
        <w:t xml:space="preserve"> </w:t>
      </w:r>
      <w:r w:rsidR="009201D8">
        <w:rPr>
          <w:rFonts w:cs="Arial"/>
        </w:rPr>
        <w:t>to</w:t>
      </w:r>
      <w:r w:rsidRPr="008A56D5">
        <w:rPr>
          <w:rFonts w:cs="Arial"/>
        </w:rPr>
        <w:t xml:space="preserve"> comply with various environmental regulations such as the ‘Paris Climate Agreement’ </w:t>
      </w:r>
      <w:sdt>
        <w:sdtPr>
          <w:rPr>
            <w:rFonts w:cs="Arial"/>
          </w:rPr>
          <w:id w:val="624820896"/>
          <w:citation/>
        </w:sdtPr>
        <w:sdtContent>
          <w:r w:rsidR="00BA5084" w:rsidRPr="008A56D5">
            <w:rPr>
              <w:rFonts w:cs="Arial"/>
            </w:rPr>
            <w:fldChar w:fldCharType="begin"/>
          </w:r>
          <w:r w:rsidR="00BA5084" w:rsidRPr="008A56D5">
            <w:rPr>
              <w:rFonts w:cs="Arial"/>
            </w:rPr>
            <w:instrText xml:space="preserve"> CITATION Uni15 \l 2057 </w:instrText>
          </w:r>
          <w:r w:rsidR="00BA5084" w:rsidRPr="008A56D5">
            <w:rPr>
              <w:rFonts w:cs="Arial"/>
            </w:rPr>
            <w:fldChar w:fldCharType="separate"/>
          </w:r>
          <w:r w:rsidR="005377CC" w:rsidRPr="008A56D5">
            <w:rPr>
              <w:rFonts w:cs="Arial"/>
              <w:noProof/>
            </w:rPr>
            <w:t>(United Nations, 2015)</w:t>
          </w:r>
          <w:r w:rsidR="00BA5084" w:rsidRPr="008A56D5">
            <w:rPr>
              <w:rFonts w:cs="Arial"/>
            </w:rPr>
            <w:fldChar w:fldCharType="end"/>
          </w:r>
        </w:sdtContent>
      </w:sdt>
      <w:r w:rsidR="00BA5084" w:rsidRPr="008A56D5">
        <w:rPr>
          <w:rFonts w:cs="Arial"/>
        </w:rPr>
        <w:t>.</w:t>
      </w:r>
      <w:r w:rsidR="009F5169" w:rsidRPr="008A56D5">
        <w:rPr>
          <w:rFonts w:cs="Arial"/>
        </w:rPr>
        <w:t xml:space="preserve"> </w:t>
      </w:r>
      <w:r w:rsidR="009201D8">
        <w:rPr>
          <w:rFonts w:cs="Arial"/>
        </w:rPr>
        <w:t xml:space="preserve">To show the increasing demand for polymeric materials and future projections expected within the automotive </w:t>
      </w:r>
      <w:r w:rsidR="009201D8" w:rsidRPr="009035F0">
        <w:rPr>
          <w:rFonts w:cs="Arial"/>
        </w:rPr>
        <w:t xml:space="preserve">industry </w:t>
      </w:r>
      <w:r w:rsidR="001C4400" w:rsidRPr="009035F0">
        <w:rPr>
          <w:rFonts w:cs="Arial"/>
        </w:rPr>
        <w:t>T</w:t>
      </w:r>
      <w:r w:rsidR="009201D8">
        <w:rPr>
          <w:rFonts w:cs="Arial"/>
        </w:rPr>
        <w:t xml:space="preserve">able 1 was acquired. </w:t>
      </w:r>
    </w:p>
    <w:p w14:paraId="014F666F" w14:textId="6E782162" w:rsidR="005E473E" w:rsidRPr="009035F0" w:rsidRDefault="005E473E" w:rsidP="009035F0">
      <w:pPr>
        <w:pStyle w:val="Caption"/>
      </w:pPr>
      <w:bookmarkStart w:id="22" w:name="_Toc512203226"/>
      <w:r w:rsidRPr="009035F0">
        <w:rPr>
          <w:noProof/>
        </w:rPr>
        <w:drawing>
          <wp:anchor distT="0" distB="0" distL="114300" distR="114300" simplePos="0" relativeHeight="251686400" behindDoc="0" locked="0" layoutInCell="1" allowOverlap="1" wp14:anchorId="7271A91C" wp14:editId="0D7179EE">
            <wp:simplePos x="0" y="0"/>
            <wp:positionH relativeFrom="margin">
              <wp:posOffset>5715</wp:posOffset>
            </wp:positionH>
            <wp:positionV relativeFrom="paragraph">
              <wp:posOffset>737235</wp:posOffset>
            </wp:positionV>
            <wp:extent cx="5153660" cy="2548255"/>
            <wp:effectExtent l="0" t="0" r="8890" b="4445"/>
            <wp:wrapTopAndBottom/>
            <wp:docPr id="16" name="Picture 16" descr="U.S. automotive plastic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automotive plastic marke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53660" cy="2548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035F0">
        <w:t xml:space="preserve">Table </w:t>
      </w:r>
      <w:fldSimple w:instr=" SEQ Table \* ARABIC ">
        <w:r w:rsidR="009071B9">
          <w:rPr>
            <w:noProof/>
          </w:rPr>
          <w:t>1</w:t>
        </w:r>
      </w:fldSimple>
      <w:r w:rsidRPr="009035F0">
        <w:t>: U.S. automotive plastics market volume by product, 2014-2025 (Kilo Tons).</w:t>
      </w:r>
      <w:bookmarkEnd w:id="22"/>
    </w:p>
    <w:p w14:paraId="5E196C44" w14:textId="77777777" w:rsidR="005E473E" w:rsidRDefault="009071B9" w:rsidP="005E473E">
      <w:pPr>
        <w:spacing w:line="360" w:lineRule="auto"/>
        <w:jc w:val="center"/>
        <w:rPr>
          <w:rFonts w:cs="Arial"/>
        </w:rPr>
      </w:pPr>
      <w:sdt>
        <w:sdtPr>
          <w:rPr>
            <w:rFonts w:cs="Arial"/>
          </w:rPr>
          <w:id w:val="1211309826"/>
          <w:citation/>
        </w:sdtPr>
        <w:sdtContent>
          <w:r w:rsidR="005E473E">
            <w:rPr>
              <w:rFonts w:cs="Arial"/>
            </w:rPr>
            <w:fldChar w:fldCharType="begin"/>
          </w:r>
          <w:r w:rsidR="005E473E">
            <w:rPr>
              <w:rFonts w:cs="Arial"/>
            </w:rPr>
            <w:instrText xml:space="preserve"> CITATION Gra17 \l 2057 </w:instrText>
          </w:r>
          <w:r w:rsidR="005E473E">
            <w:rPr>
              <w:rFonts w:cs="Arial"/>
            </w:rPr>
            <w:fldChar w:fldCharType="separate"/>
          </w:r>
          <w:r w:rsidR="005E473E" w:rsidRPr="005377CC">
            <w:rPr>
              <w:rFonts w:cs="Arial"/>
              <w:noProof/>
            </w:rPr>
            <w:t>(Grand View Research, 2017)</w:t>
          </w:r>
          <w:r w:rsidR="005E473E">
            <w:rPr>
              <w:rFonts w:cs="Arial"/>
            </w:rPr>
            <w:fldChar w:fldCharType="end"/>
          </w:r>
        </w:sdtContent>
      </w:sdt>
    </w:p>
    <w:p w14:paraId="105B5289" w14:textId="77777777" w:rsidR="009F5169" w:rsidRDefault="009F5169" w:rsidP="009035F0">
      <w:pPr>
        <w:pStyle w:val="Caption"/>
      </w:pPr>
    </w:p>
    <w:p w14:paraId="1A7A0AF1" w14:textId="77777777" w:rsidR="009035F0" w:rsidRDefault="009035F0" w:rsidP="00AE31DB">
      <w:pPr>
        <w:spacing w:line="360" w:lineRule="auto"/>
        <w:jc w:val="both"/>
        <w:rPr>
          <w:rFonts w:cs="Arial"/>
        </w:rPr>
      </w:pPr>
    </w:p>
    <w:p w14:paraId="570289BB" w14:textId="77777777" w:rsidR="00BA37D9" w:rsidRDefault="00AE31DB" w:rsidP="00AE31DB">
      <w:pPr>
        <w:spacing w:line="360" w:lineRule="auto"/>
        <w:jc w:val="both"/>
        <w:rPr>
          <w:rFonts w:cs="Arial"/>
        </w:rPr>
      </w:pPr>
      <w:r w:rsidRPr="00F511A0">
        <w:rPr>
          <w:rFonts w:cs="Arial"/>
        </w:rPr>
        <w:lastRenderedPageBreak/>
        <w:t xml:space="preserve">Britain </w:t>
      </w:r>
      <w:r w:rsidR="004B1D17">
        <w:rPr>
          <w:rFonts w:cs="Arial"/>
        </w:rPr>
        <w:t>was</w:t>
      </w:r>
      <w:r w:rsidRPr="00F511A0">
        <w:rPr>
          <w:rFonts w:cs="Arial"/>
        </w:rPr>
        <w:t xml:space="preserve"> first said to have used fibre-reinforced polymer (FRPs) in the construction of Spitfires in World War II</w:t>
      </w:r>
      <w:r w:rsidR="009201D8">
        <w:rPr>
          <w:rFonts w:cs="Arial"/>
        </w:rPr>
        <w:t xml:space="preserve"> although exact parts and quantities are not noted</w:t>
      </w:r>
      <w:sdt>
        <w:sdtPr>
          <w:rPr>
            <w:rFonts w:cs="Arial"/>
          </w:rPr>
          <w:id w:val="-812335395"/>
          <w:citation/>
        </w:sdtPr>
        <w:sdtContent>
          <w:r w:rsidR="00BA5084" w:rsidRPr="00F511A0">
            <w:rPr>
              <w:rFonts w:cs="Arial"/>
            </w:rPr>
            <w:fldChar w:fldCharType="begin"/>
          </w:r>
          <w:r w:rsidR="00255FC2">
            <w:rPr>
              <w:rFonts w:cs="Arial"/>
            </w:rPr>
            <w:instrText xml:space="preserve">CITATION Bak02 \l 2057 </w:instrText>
          </w:r>
          <w:r w:rsidR="00BA5084" w:rsidRPr="00F511A0">
            <w:rPr>
              <w:rFonts w:cs="Arial"/>
            </w:rPr>
            <w:fldChar w:fldCharType="separate"/>
          </w:r>
          <w:r w:rsidR="005377CC">
            <w:rPr>
              <w:rFonts w:cs="Arial"/>
              <w:noProof/>
            </w:rPr>
            <w:t xml:space="preserve"> </w:t>
          </w:r>
          <w:r w:rsidR="005377CC" w:rsidRPr="005377CC">
            <w:rPr>
              <w:rFonts w:cs="Arial"/>
              <w:noProof/>
            </w:rPr>
            <w:t>(Bakis, et al., 2012)</w:t>
          </w:r>
          <w:r w:rsidR="00BA5084" w:rsidRPr="00F511A0">
            <w:rPr>
              <w:rFonts w:cs="Arial"/>
            </w:rPr>
            <w:fldChar w:fldCharType="end"/>
          </w:r>
        </w:sdtContent>
      </w:sdt>
      <w:r w:rsidR="00BA5084" w:rsidRPr="00F511A0">
        <w:rPr>
          <w:rFonts w:cs="Arial"/>
        </w:rPr>
        <w:t xml:space="preserve">. </w:t>
      </w:r>
      <w:r w:rsidRPr="00F511A0">
        <w:rPr>
          <w:rFonts w:cs="Arial"/>
        </w:rPr>
        <w:t xml:space="preserve">Polymers have </w:t>
      </w:r>
      <w:r w:rsidR="00E0045D">
        <w:rPr>
          <w:rFonts w:cs="Arial"/>
        </w:rPr>
        <w:t xml:space="preserve">recently </w:t>
      </w:r>
      <w:r w:rsidRPr="00F511A0">
        <w:rPr>
          <w:rFonts w:cs="Arial"/>
        </w:rPr>
        <w:t xml:space="preserve">started to make an imprint </w:t>
      </w:r>
      <w:r w:rsidR="00E0045D">
        <w:rPr>
          <w:rFonts w:cs="Arial"/>
        </w:rPr>
        <w:t>within</w:t>
      </w:r>
      <w:r w:rsidRPr="00F511A0">
        <w:rPr>
          <w:rFonts w:cs="Arial"/>
        </w:rPr>
        <w:t xml:space="preserve"> the construction of houses and other buildings, despite difficult competition with more traditional materials such as steel and brick </w:t>
      </w:r>
      <w:sdt>
        <w:sdtPr>
          <w:rPr>
            <w:rFonts w:cs="Arial"/>
          </w:rPr>
          <w:id w:val="1230953611"/>
          <w:citation/>
        </w:sdtPr>
        <w:sdtContent>
          <w:r w:rsidR="005865C9" w:rsidRPr="00F511A0">
            <w:rPr>
              <w:rFonts w:cs="Arial"/>
            </w:rPr>
            <w:fldChar w:fldCharType="begin"/>
          </w:r>
          <w:r w:rsidR="005865C9" w:rsidRPr="00F511A0">
            <w:rPr>
              <w:rFonts w:cs="Arial"/>
            </w:rPr>
            <w:instrText xml:space="preserve"> CITATION Bir15 \l 2057 </w:instrText>
          </w:r>
          <w:r w:rsidR="005865C9" w:rsidRPr="00F511A0">
            <w:rPr>
              <w:rFonts w:cs="Arial"/>
            </w:rPr>
            <w:fldChar w:fldCharType="separate"/>
          </w:r>
          <w:r w:rsidR="005377CC" w:rsidRPr="005377CC">
            <w:rPr>
              <w:rFonts w:cs="Arial"/>
              <w:noProof/>
            </w:rPr>
            <w:t>(Biron, 2015)</w:t>
          </w:r>
          <w:r w:rsidR="005865C9" w:rsidRPr="00F511A0">
            <w:rPr>
              <w:rFonts w:cs="Arial"/>
            </w:rPr>
            <w:fldChar w:fldCharType="end"/>
          </w:r>
        </w:sdtContent>
      </w:sdt>
      <w:r w:rsidR="00D40001" w:rsidRPr="00F511A0">
        <w:rPr>
          <w:rFonts w:cs="Arial"/>
        </w:rPr>
        <w:t xml:space="preserve">. </w:t>
      </w:r>
      <w:r w:rsidRPr="00F511A0">
        <w:rPr>
          <w:rFonts w:cs="Arial"/>
        </w:rPr>
        <w:t xml:space="preserve">FRPs have been utilised in the construction industry in the last few decades, however these have been mainly in non-structural components </w:t>
      </w:r>
      <w:sdt>
        <w:sdtPr>
          <w:rPr>
            <w:rFonts w:cs="Arial"/>
          </w:rPr>
          <w:id w:val="1601070020"/>
          <w:citation/>
        </w:sdtPr>
        <w:sdtContent>
          <w:r w:rsidR="006E74C3" w:rsidRPr="00F511A0">
            <w:rPr>
              <w:rFonts w:cs="Arial"/>
            </w:rPr>
            <w:fldChar w:fldCharType="begin"/>
          </w:r>
          <w:r w:rsidR="009201D8">
            <w:rPr>
              <w:rFonts w:cs="Arial"/>
            </w:rPr>
            <w:instrText xml:space="preserve">CITATION Kar14 \l 2057 </w:instrText>
          </w:r>
          <w:r w:rsidR="006E74C3" w:rsidRPr="00F511A0">
            <w:rPr>
              <w:rFonts w:cs="Arial"/>
            </w:rPr>
            <w:fldChar w:fldCharType="separate"/>
          </w:r>
          <w:r w:rsidR="009201D8" w:rsidRPr="009201D8">
            <w:rPr>
              <w:rFonts w:cs="Arial"/>
              <w:noProof/>
            </w:rPr>
            <w:t>(Karlsson, 2014)</w:t>
          </w:r>
          <w:r w:rsidR="006E74C3" w:rsidRPr="00F511A0">
            <w:rPr>
              <w:rFonts w:cs="Arial"/>
            </w:rPr>
            <w:fldChar w:fldCharType="end"/>
          </w:r>
        </w:sdtContent>
      </w:sdt>
      <w:r w:rsidRPr="00F511A0">
        <w:rPr>
          <w:rFonts w:cs="Arial"/>
        </w:rPr>
        <w:t xml:space="preserve">. Germany has </w:t>
      </w:r>
      <w:r w:rsidR="009201D8">
        <w:rPr>
          <w:rFonts w:cs="Arial"/>
        </w:rPr>
        <w:t>le</w:t>
      </w:r>
      <w:r w:rsidR="00CF3ABE">
        <w:rPr>
          <w:rFonts w:cs="Arial"/>
        </w:rPr>
        <w:t>d</w:t>
      </w:r>
      <w:r w:rsidR="009201D8">
        <w:rPr>
          <w:rFonts w:cs="Arial"/>
        </w:rPr>
        <w:t xml:space="preserve"> Europe with</w:t>
      </w:r>
      <w:r w:rsidRPr="00F511A0">
        <w:rPr>
          <w:rFonts w:cs="Arial"/>
        </w:rPr>
        <w:t xml:space="preserve"> the development of the first FRP highway bridge in 1986, </w:t>
      </w:r>
      <w:r w:rsidR="00A56502" w:rsidRPr="00F511A0">
        <w:rPr>
          <w:rFonts w:cs="Arial"/>
          <w:noProof/>
        </w:rPr>
        <w:t>ISIS (2003)</w:t>
      </w:r>
      <w:r w:rsidR="00A56502" w:rsidRPr="00F511A0">
        <w:rPr>
          <w:rFonts w:cs="Arial"/>
        </w:rPr>
        <w:t xml:space="preserve"> </w:t>
      </w:r>
      <w:r w:rsidRPr="00F511A0">
        <w:rPr>
          <w:rFonts w:cs="Arial"/>
        </w:rPr>
        <w:t xml:space="preserve">and </w:t>
      </w:r>
      <w:r w:rsidR="00A56502" w:rsidRPr="00F511A0">
        <w:rPr>
          <w:rFonts w:cs="Arial"/>
          <w:noProof/>
        </w:rPr>
        <w:t xml:space="preserve">ACI (2006) </w:t>
      </w:r>
      <w:r w:rsidR="00BA37D9">
        <w:rPr>
          <w:rFonts w:cs="Arial"/>
        </w:rPr>
        <w:t>state</w:t>
      </w:r>
      <w:r w:rsidRPr="00F511A0">
        <w:rPr>
          <w:rFonts w:cs="Arial"/>
        </w:rPr>
        <w:t xml:space="preserve"> that Canada has been the global leader in developing extensive research alongside the Canadian highway administration. </w:t>
      </w:r>
    </w:p>
    <w:p w14:paraId="176A9E08" w14:textId="77777777" w:rsidR="001854B7" w:rsidRDefault="00C25D77" w:rsidP="00AE31DB">
      <w:pPr>
        <w:spacing w:line="360" w:lineRule="auto"/>
        <w:jc w:val="both"/>
        <w:rPr>
          <w:rFonts w:cs="Arial"/>
        </w:rPr>
      </w:pPr>
      <w:r w:rsidRPr="008A56D5">
        <w:rPr>
          <w:noProof/>
        </w:rPr>
        <w:drawing>
          <wp:anchor distT="0" distB="0" distL="114300" distR="114300" simplePos="0" relativeHeight="251605501" behindDoc="1" locked="0" layoutInCell="1" allowOverlap="1" wp14:anchorId="555F6285" wp14:editId="475377F6">
            <wp:simplePos x="0" y="0"/>
            <wp:positionH relativeFrom="margin">
              <wp:align>center</wp:align>
            </wp:positionH>
            <wp:positionV relativeFrom="paragraph">
              <wp:posOffset>3332653</wp:posOffset>
            </wp:positionV>
            <wp:extent cx="4194175" cy="229552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94175" cy="2295525"/>
                    </a:xfrm>
                    <a:prstGeom prst="rect">
                      <a:avLst/>
                    </a:prstGeom>
                  </pic:spPr>
                </pic:pic>
              </a:graphicData>
            </a:graphic>
            <wp14:sizeRelH relativeFrom="page">
              <wp14:pctWidth>0</wp14:pctWidth>
            </wp14:sizeRelH>
            <wp14:sizeRelV relativeFrom="page">
              <wp14:pctHeight>0</wp14:pctHeight>
            </wp14:sizeRelV>
          </wp:anchor>
        </w:drawing>
      </w:r>
      <w:r w:rsidR="00AE31DB" w:rsidRPr="00F511A0">
        <w:rPr>
          <w:rFonts w:cs="Arial"/>
        </w:rPr>
        <w:t>In 1992 the world’s first advanced composite footbridge was erected in Aberfeldy, Scotland. This bridge remains the longest span composite bridge in the world and has been a lead in demonstrating the viability and d</w:t>
      </w:r>
      <w:r w:rsidR="00AE31DB" w:rsidRPr="00C51536">
        <w:rPr>
          <w:rFonts w:cs="Arial"/>
        </w:rPr>
        <w:t>rawbacks</w:t>
      </w:r>
      <w:r w:rsidR="00AE31DB" w:rsidRPr="00F511A0">
        <w:rPr>
          <w:rFonts w:cs="Arial"/>
        </w:rPr>
        <w:t xml:space="preserve"> of long span composite bridges </w:t>
      </w:r>
      <w:sdt>
        <w:sdtPr>
          <w:rPr>
            <w:rFonts w:cs="Arial"/>
          </w:rPr>
          <w:id w:val="446049620"/>
          <w:citation/>
        </w:sdtPr>
        <w:sdtContent>
          <w:r w:rsidR="000C67F2" w:rsidRPr="00F511A0">
            <w:rPr>
              <w:rFonts w:cs="Arial"/>
            </w:rPr>
            <w:fldChar w:fldCharType="begin"/>
          </w:r>
          <w:r w:rsidR="000C67F2" w:rsidRPr="00F511A0">
            <w:rPr>
              <w:rFonts w:cs="Arial"/>
            </w:rPr>
            <w:instrText xml:space="preserve"> CITATION Ski09 \l 2057 </w:instrText>
          </w:r>
          <w:r w:rsidR="000C67F2" w:rsidRPr="00F511A0">
            <w:rPr>
              <w:rFonts w:cs="Arial"/>
            </w:rPr>
            <w:fldChar w:fldCharType="separate"/>
          </w:r>
          <w:r w:rsidR="005377CC" w:rsidRPr="005377CC">
            <w:rPr>
              <w:rFonts w:cs="Arial"/>
              <w:noProof/>
            </w:rPr>
            <w:t>(Skinner, 2009)</w:t>
          </w:r>
          <w:r w:rsidR="000C67F2" w:rsidRPr="00F511A0">
            <w:rPr>
              <w:rFonts w:cs="Arial"/>
            </w:rPr>
            <w:fldChar w:fldCharType="end"/>
          </w:r>
        </w:sdtContent>
      </w:sdt>
      <w:r w:rsidR="000C67F2" w:rsidRPr="00F511A0">
        <w:rPr>
          <w:rFonts w:cs="Arial"/>
        </w:rPr>
        <w:t xml:space="preserve">. </w:t>
      </w:r>
      <w:r w:rsidR="00AE31DB" w:rsidRPr="00F511A0">
        <w:rPr>
          <w:rFonts w:cs="Arial"/>
        </w:rPr>
        <w:t xml:space="preserve">Studies on the Aberfeldy bridge have recommended future </w:t>
      </w:r>
      <w:r w:rsidR="00BA37D9">
        <w:rPr>
          <w:rFonts w:cs="Arial"/>
        </w:rPr>
        <w:t>considerations</w:t>
      </w:r>
      <w:r w:rsidR="00AE31DB" w:rsidRPr="00F511A0">
        <w:rPr>
          <w:rFonts w:cs="Arial"/>
        </w:rPr>
        <w:t xml:space="preserve"> to include anti-fungal additives to prevent growth of mould and lichen on the composite surface, as well as </w:t>
      </w:r>
      <w:r w:rsidR="00BA37D9">
        <w:rPr>
          <w:rFonts w:cs="Arial"/>
        </w:rPr>
        <w:t xml:space="preserve">areas of degradation </w:t>
      </w:r>
      <w:r w:rsidR="00AE31DB" w:rsidRPr="00F511A0">
        <w:rPr>
          <w:rFonts w:cs="Arial"/>
        </w:rPr>
        <w:t>which designers should have consider</w:t>
      </w:r>
      <w:r w:rsidR="00BA37D9">
        <w:rPr>
          <w:rFonts w:cs="Arial"/>
        </w:rPr>
        <w:t>ed</w:t>
      </w:r>
      <w:r w:rsidR="00AE31DB" w:rsidRPr="00F511A0">
        <w:rPr>
          <w:rFonts w:cs="Arial"/>
        </w:rPr>
        <w:t xml:space="preserve"> </w:t>
      </w:r>
      <w:r w:rsidR="00FE71FF">
        <w:rPr>
          <w:rFonts w:cs="Arial"/>
        </w:rPr>
        <w:t>in the</w:t>
      </w:r>
      <w:r w:rsidR="00AE31DB" w:rsidRPr="00F511A0">
        <w:rPr>
          <w:rFonts w:cs="Arial"/>
        </w:rPr>
        <w:t xml:space="preserve"> </w:t>
      </w:r>
      <w:r w:rsidR="00BA37D9">
        <w:rPr>
          <w:rFonts w:cs="Arial"/>
        </w:rPr>
        <w:t>intended</w:t>
      </w:r>
      <w:r w:rsidR="00AE31DB" w:rsidRPr="00F511A0">
        <w:rPr>
          <w:rFonts w:cs="Arial"/>
        </w:rPr>
        <w:t xml:space="preserve"> use.</w:t>
      </w:r>
      <w:r w:rsidR="00BA37D9">
        <w:rPr>
          <w:rFonts w:cs="Arial"/>
        </w:rPr>
        <w:t xml:space="preserve"> </w:t>
      </w:r>
      <w:r w:rsidR="00AE31DB" w:rsidRPr="00F511A0">
        <w:rPr>
          <w:rFonts w:cs="Arial"/>
        </w:rPr>
        <w:t>Over the past decade there have been numerous successful developments of bridges utilizing composites such as the 2009 Axion International Holdings bridge in North Carolina, USA, made of ninety-four percent recycled materials</w:t>
      </w:r>
      <w:r w:rsidR="00BA37D9">
        <w:rPr>
          <w:rFonts w:cs="Arial"/>
        </w:rPr>
        <w:t>;</w:t>
      </w:r>
      <w:r w:rsidR="00AE31DB" w:rsidRPr="00F511A0">
        <w:rPr>
          <w:rFonts w:cs="Arial"/>
        </w:rPr>
        <w:t xml:space="preserve"> the 2011 pedestrian footbridge in Santa Rosa Valley, California and the 2011 Vertech</w:t>
      </w:r>
      <w:r w:rsidR="001854B7">
        <w:rPr>
          <w:rFonts w:cs="Arial"/>
        </w:rPr>
        <w:t xml:space="preserve"> Composites Ltd</w:t>
      </w:r>
      <w:r w:rsidR="00BA37D9">
        <w:rPr>
          <w:rFonts w:cs="Arial"/>
        </w:rPr>
        <w:t xml:space="preserve"> bridge in Scotland. The Vertech Composites Ltd bridge</w:t>
      </w:r>
      <w:r w:rsidR="00AE31DB" w:rsidRPr="00F511A0">
        <w:rPr>
          <w:rFonts w:cs="Arial"/>
        </w:rPr>
        <w:t xml:space="preserve"> is made </w:t>
      </w:r>
      <w:r w:rsidR="001854B7">
        <w:rPr>
          <w:rFonts w:cs="Arial"/>
        </w:rPr>
        <w:t>from forty-four tonnes of</w:t>
      </w:r>
      <w:r w:rsidR="00AE31DB" w:rsidRPr="00F511A0">
        <w:rPr>
          <w:rFonts w:cs="Arial"/>
        </w:rPr>
        <w:t xml:space="preserve"> re</w:t>
      </w:r>
      <w:r w:rsidR="00AE31DB" w:rsidRPr="008A56D5">
        <w:rPr>
          <w:rFonts w:cs="Arial"/>
        </w:rPr>
        <w:t>cycled plastic</w:t>
      </w:r>
      <w:r w:rsidR="00F67DCD" w:rsidRPr="008A56D5">
        <w:rPr>
          <w:rFonts w:cs="Arial"/>
        </w:rPr>
        <w:t xml:space="preserve"> </w:t>
      </w:r>
      <w:sdt>
        <w:sdtPr>
          <w:rPr>
            <w:rFonts w:cs="Arial"/>
          </w:rPr>
          <w:id w:val="1777604690"/>
          <w:citation/>
        </w:sdtPr>
        <w:sdtContent>
          <w:r w:rsidR="00100829" w:rsidRPr="008A56D5">
            <w:rPr>
              <w:rFonts w:cs="Arial"/>
            </w:rPr>
            <w:fldChar w:fldCharType="begin"/>
          </w:r>
          <w:r w:rsidR="00100829" w:rsidRPr="008A56D5">
            <w:rPr>
              <w:rFonts w:cs="Arial"/>
            </w:rPr>
            <w:instrText xml:space="preserve"> CITATION Kim11 \l 2057 </w:instrText>
          </w:r>
          <w:r w:rsidR="00100829" w:rsidRPr="008A56D5">
            <w:rPr>
              <w:rFonts w:cs="Arial"/>
            </w:rPr>
            <w:fldChar w:fldCharType="separate"/>
          </w:r>
          <w:r w:rsidR="005377CC" w:rsidRPr="008A56D5">
            <w:rPr>
              <w:rFonts w:cs="Arial"/>
              <w:noProof/>
            </w:rPr>
            <w:t>(Kim, 2011)</w:t>
          </w:r>
          <w:r w:rsidR="00100829" w:rsidRPr="008A56D5">
            <w:rPr>
              <w:rFonts w:cs="Arial"/>
            </w:rPr>
            <w:fldChar w:fldCharType="end"/>
          </w:r>
        </w:sdtContent>
      </w:sdt>
      <w:r w:rsidR="00100829" w:rsidRPr="008A56D5">
        <w:rPr>
          <w:rFonts w:cs="Arial"/>
        </w:rPr>
        <w:t>.</w:t>
      </w:r>
      <w:r w:rsidR="009F5169" w:rsidRPr="008A56D5">
        <w:rPr>
          <w:rFonts w:cs="Arial"/>
        </w:rPr>
        <w:t xml:space="preserve"> Figure </w:t>
      </w:r>
      <w:r w:rsidR="00DB0C02" w:rsidRPr="008A56D5">
        <w:rPr>
          <w:rFonts w:cs="Arial"/>
        </w:rPr>
        <w:t>3</w:t>
      </w:r>
      <w:r w:rsidR="009F5169" w:rsidRPr="008A56D5">
        <w:rPr>
          <w:rFonts w:cs="Arial"/>
        </w:rPr>
        <w:t xml:space="preserve"> shows the unique </w:t>
      </w:r>
      <w:r w:rsidR="00DB0C02" w:rsidRPr="008A56D5">
        <w:rPr>
          <w:rFonts w:cs="Arial"/>
        </w:rPr>
        <w:t>cross-sectional</w:t>
      </w:r>
      <w:r w:rsidR="009F5169" w:rsidRPr="008A56D5">
        <w:rPr>
          <w:rFonts w:cs="Arial"/>
        </w:rPr>
        <w:t xml:space="preserve"> design of the polymer bridge, key to the strength</w:t>
      </w:r>
      <w:r w:rsidR="00BA37D9">
        <w:rPr>
          <w:rFonts w:cs="Arial"/>
        </w:rPr>
        <w:t xml:space="preserve">, </w:t>
      </w:r>
      <w:r w:rsidR="009F5169" w:rsidRPr="008A56D5">
        <w:rPr>
          <w:rFonts w:cs="Arial"/>
        </w:rPr>
        <w:t xml:space="preserve">durability </w:t>
      </w:r>
      <w:r w:rsidR="00BA37D9">
        <w:rPr>
          <w:rFonts w:cs="Arial"/>
        </w:rPr>
        <w:t xml:space="preserve">and success </w:t>
      </w:r>
      <w:r w:rsidR="009F5169" w:rsidRPr="008A56D5">
        <w:rPr>
          <w:rFonts w:cs="Arial"/>
        </w:rPr>
        <w:t>of the bridge.</w:t>
      </w:r>
    </w:p>
    <w:p w14:paraId="703D5D3D" w14:textId="77777777" w:rsidR="00C25D77" w:rsidRDefault="00C25D77" w:rsidP="00AE31DB">
      <w:pPr>
        <w:spacing w:line="360" w:lineRule="auto"/>
        <w:jc w:val="both"/>
        <w:rPr>
          <w:rFonts w:cs="Arial"/>
        </w:rPr>
      </w:pPr>
      <w:r w:rsidRPr="009F5169">
        <w:rPr>
          <w:noProof/>
        </w:rPr>
        <mc:AlternateContent>
          <mc:Choice Requires="wps">
            <w:drawing>
              <wp:anchor distT="0" distB="0" distL="114300" distR="114300" simplePos="0" relativeHeight="251689471" behindDoc="0" locked="0" layoutInCell="1" allowOverlap="1" wp14:anchorId="682DE491" wp14:editId="43A68477">
                <wp:simplePos x="0" y="0"/>
                <wp:positionH relativeFrom="margin">
                  <wp:posOffset>1023348</wp:posOffset>
                </wp:positionH>
                <wp:positionV relativeFrom="margin">
                  <wp:posOffset>7700554</wp:posOffset>
                </wp:positionV>
                <wp:extent cx="3526790" cy="57912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526790" cy="579120"/>
                        </a:xfrm>
                        <a:prstGeom prst="rect">
                          <a:avLst/>
                        </a:prstGeom>
                        <a:solidFill>
                          <a:prstClr val="white"/>
                        </a:solidFill>
                        <a:ln>
                          <a:noFill/>
                        </a:ln>
                      </wps:spPr>
                      <wps:txbx>
                        <w:txbxContent>
                          <w:p w14:paraId="00681CB0" w14:textId="24EFFC38" w:rsidR="009071B9" w:rsidRDefault="009071B9" w:rsidP="009035F0">
                            <w:pPr>
                              <w:pStyle w:val="Caption"/>
                            </w:pPr>
                            <w:bookmarkStart w:id="23" w:name="_Toc512203324"/>
                            <w:r w:rsidRPr="00F67DCD">
                              <w:t xml:space="preserve">Figure </w:t>
                            </w:r>
                            <w:fldSimple w:instr=" SEQ Figure \* ARABIC ">
                              <w:r>
                                <w:rPr>
                                  <w:noProof/>
                                </w:rPr>
                                <w:t>3</w:t>
                              </w:r>
                            </w:fldSimple>
                            <w:r w:rsidRPr="00F67DCD">
                              <w:t>: Vertech bridge Scotland</w:t>
                            </w:r>
                            <w:bookmarkEnd w:id="23"/>
                          </w:p>
                          <w:p w14:paraId="35213D9E" w14:textId="77777777" w:rsidR="009071B9" w:rsidRPr="001854B7" w:rsidRDefault="009071B9" w:rsidP="00F67DCD">
                            <w:pPr>
                              <w:jc w:val="center"/>
                              <w:rPr>
                                <w:rFonts w:cs="Arial"/>
                              </w:rPr>
                            </w:pPr>
                            <w:sdt>
                              <w:sdtPr>
                                <w:rPr>
                                  <w:rFonts w:cs="Arial"/>
                                </w:rPr>
                                <w:id w:val="-2018845255"/>
                                <w:citation/>
                              </w:sdtPr>
                              <w:sdtContent>
                                <w:r>
                                  <w:rPr>
                                    <w:rFonts w:cs="Arial"/>
                                  </w:rPr>
                                  <w:fldChar w:fldCharType="begin"/>
                                </w:r>
                                <w:r>
                                  <w:rPr>
                                    <w:rFonts w:cs="Arial"/>
                                  </w:rPr>
                                  <w:instrText xml:space="preserve"> CITATION Kim11 \l 2057 </w:instrText>
                                </w:r>
                                <w:r>
                                  <w:rPr>
                                    <w:rFonts w:cs="Arial"/>
                                  </w:rPr>
                                  <w:fldChar w:fldCharType="separate"/>
                                </w:r>
                                <w:r w:rsidRPr="005377CC">
                                  <w:rPr>
                                    <w:rFonts w:cs="Arial"/>
                                    <w:noProof/>
                                  </w:rPr>
                                  <w:t>(Kim, 2011)</w:t>
                                </w:r>
                                <w:r>
                                  <w:rPr>
                                    <w:rFonts w:cs="Arial"/>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2DE491" id="_x0000_t202" coordsize="21600,21600" o:spt="202" path="m,l,21600r21600,l21600,xe">
                <v:stroke joinstyle="miter"/>
                <v:path gradientshapeok="t" o:connecttype="rect"/>
              </v:shapetype>
              <v:shape id="Text Box 17" o:spid="_x0000_s1026" type="#_x0000_t202" style="position:absolute;left:0;text-align:left;margin-left:80.6pt;margin-top:606.35pt;width:277.7pt;height:45.6pt;z-index:25168947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" stroked="f">
                <v:textbox inset="0,0,0,0">
                  <w:txbxContent>
                    <w:p w14:paraId="00681CB0" w14:textId="24EFFC38" w:rsidR="009071B9" w:rsidRDefault="009071B9" w:rsidP="009035F0">
                      <w:pPr>
                        <w:pStyle w:val="Caption"/>
                      </w:pPr>
                      <w:bookmarkStart w:id="24" w:name="_Toc512203324"/>
                      <w:r w:rsidRPr="00F67DCD">
                        <w:t xml:space="preserve">Figure </w:t>
                      </w:r>
                      <w:fldSimple w:instr=" SEQ Figure \* ARABIC ">
                        <w:r>
                          <w:rPr>
                            <w:noProof/>
                          </w:rPr>
                          <w:t>3</w:t>
                        </w:r>
                      </w:fldSimple>
                      <w:r w:rsidRPr="00F67DCD">
                        <w:t>: Vertech bridge Scotland</w:t>
                      </w:r>
                      <w:bookmarkEnd w:id="24"/>
                    </w:p>
                    <w:p w14:paraId="35213D9E" w14:textId="77777777" w:rsidR="009071B9" w:rsidRPr="001854B7" w:rsidRDefault="009071B9" w:rsidP="00F67DCD">
                      <w:pPr>
                        <w:jc w:val="center"/>
                        <w:rPr>
                          <w:rFonts w:cs="Arial"/>
                        </w:rPr>
                      </w:pPr>
                      <w:sdt>
                        <w:sdtPr>
                          <w:rPr>
                            <w:rFonts w:cs="Arial"/>
                          </w:rPr>
                          <w:id w:val="-2018845255"/>
                          <w:citation/>
                        </w:sdtPr>
                        <w:sdtContent>
                          <w:r>
                            <w:rPr>
                              <w:rFonts w:cs="Arial"/>
                            </w:rPr>
                            <w:fldChar w:fldCharType="begin"/>
                          </w:r>
                          <w:r>
                            <w:rPr>
                              <w:rFonts w:cs="Arial"/>
                            </w:rPr>
                            <w:instrText xml:space="preserve"> CITATION Kim11 \l 2057 </w:instrText>
                          </w:r>
                          <w:r>
                            <w:rPr>
                              <w:rFonts w:cs="Arial"/>
                            </w:rPr>
                            <w:fldChar w:fldCharType="separate"/>
                          </w:r>
                          <w:r w:rsidRPr="005377CC">
                            <w:rPr>
                              <w:rFonts w:cs="Arial"/>
                              <w:noProof/>
                            </w:rPr>
                            <w:t>(Kim, 2011)</w:t>
                          </w:r>
                          <w:r>
                            <w:rPr>
                              <w:rFonts w:cs="Arial"/>
                            </w:rPr>
                            <w:fldChar w:fldCharType="end"/>
                          </w:r>
                        </w:sdtContent>
                      </w:sdt>
                    </w:p>
                  </w:txbxContent>
                </v:textbox>
                <w10:wrap type="square" anchorx="margin" anchory="margin"/>
              </v:shape>
            </w:pict>
          </mc:Fallback>
        </mc:AlternateContent>
      </w:r>
    </w:p>
    <w:p w14:paraId="7D2EE02C" w14:textId="77777777" w:rsidR="00AE31DB" w:rsidRPr="00F511A0" w:rsidRDefault="00AE31DB" w:rsidP="00AE31DB">
      <w:pPr>
        <w:spacing w:line="360" w:lineRule="auto"/>
        <w:jc w:val="both"/>
        <w:rPr>
          <w:rFonts w:cs="Arial"/>
        </w:rPr>
      </w:pPr>
      <w:r w:rsidRPr="00F511A0">
        <w:rPr>
          <w:rFonts w:cs="Arial"/>
        </w:rPr>
        <w:lastRenderedPageBreak/>
        <w:t>It could be justifiable to state from US Congress (1985) research</w:t>
      </w:r>
      <w:r w:rsidR="006632CC">
        <w:rPr>
          <w:rFonts w:cs="Arial"/>
        </w:rPr>
        <w:t>,</w:t>
      </w:r>
      <w:r w:rsidRPr="00F511A0">
        <w:rPr>
          <w:rFonts w:cs="Arial"/>
        </w:rPr>
        <w:t xml:space="preserve"> that as polymers develop a successful proven track record within construction of bridges which have now been in operation for nearly twenty years, and due to their superior properties, have the potential to become more wid</w:t>
      </w:r>
      <w:r w:rsidR="00255FC2">
        <w:rPr>
          <w:rFonts w:cs="Arial"/>
        </w:rPr>
        <w:t xml:space="preserve">ely accepted </w:t>
      </w:r>
      <w:r w:rsidR="00436CFB">
        <w:rPr>
          <w:rFonts w:cs="Arial"/>
        </w:rPr>
        <w:t>soon</w:t>
      </w:r>
      <w:r w:rsidR="00255FC2">
        <w:rPr>
          <w:rFonts w:cs="Arial"/>
        </w:rPr>
        <w:t>. Further</w:t>
      </w:r>
      <w:r w:rsidRPr="00F511A0">
        <w:rPr>
          <w:rFonts w:cs="Arial"/>
        </w:rPr>
        <w:t xml:space="preserve"> supported by The American Society of Mechanical Engineers (2013). Bringing this to the forefront of engineering may allow for </w:t>
      </w:r>
      <w:r w:rsidR="00BA37D9">
        <w:rPr>
          <w:rFonts w:cs="Arial"/>
        </w:rPr>
        <w:t>acceptance with today</w:t>
      </w:r>
      <w:r w:rsidR="00586E4D">
        <w:rPr>
          <w:rFonts w:cs="Arial"/>
        </w:rPr>
        <w:t>’</w:t>
      </w:r>
      <w:r w:rsidR="00BA37D9">
        <w:rPr>
          <w:rFonts w:cs="Arial"/>
        </w:rPr>
        <w:t>s improve</w:t>
      </w:r>
      <w:r w:rsidR="00586E4D">
        <w:rPr>
          <w:rFonts w:cs="Arial"/>
        </w:rPr>
        <w:t>d</w:t>
      </w:r>
      <w:r w:rsidR="00BA37D9">
        <w:rPr>
          <w:rFonts w:cs="Arial"/>
        </w:rPr>
        <w:t xml:space="preserve"> technologies</w:t>
      </w:r>
      <w:r w:rsidRPr="00F511A0">
        <w:rPr>
          <w:rFonts w:cs="Arial"/>
        </w:rPr>
        <w:t xml:space="preserve">. </w:t>
      </w:r>
    </w:p>
    <w:p w14:paraId="0A5AF14C" w14:textId="77777777" w:rsidR="00AE31DB" w:rsidRPr="004D51C2" w:rsidRDefault="00AE31DB" w:rsidP="00AE31DB">
      <w:pPr>
        <w:spacing w:line="360" w:lineRule="auto"/>
        <w:jc w:val="both"/>
        <w:rPr>
          <w:rFonts w:cs="Arial"/>
        </w:rPr>
      </w:pPr>
      <w:r w:rsidRPr="00F511A0">
        <w:rPr>
          <w:rFonts w:cs="Arial"/>
        </w:rPr>
        <w:t xml:space="preserve">Numerous studies have indicated the potential of bamboo in construction, compared to steel which has </w:t>
      </w:r>
      <w:r w:rsidR="00BA37D9">
        <w:rPr>
          <w:rFonts w:cs="Arial"/>
        </w:rPr>
        <w:t>greater</w:t>
      </w:r>
      <w:r w:rsidRPr="00F511A0">
        <w:rPr>
          <w:rFonts w:cs="Arial"/>
        </w:rPr>
        <w:t xml:space="preserve"> costs and </w:t>
      </w:r>
      <w:r w:rsidR="006523AA">
        <w:rPr>
          <w:rFonts w:cs="Arial"/>
        </w:rPr>
        <w:t xml:space="preserve">not </w:t>
      </w:r>
      <w:r w:rsidRPr="00F511A0">
        <w:rPr>
          <w:rFonts w:cs="Arial"/>
        </w:rPr>
        <w:t xml:space="preserve">renewable </w:t>
      </w:r>
      <w:sdt>
        <w:sdtPr>
          <w:rPr>
            <w:rFonts w:cs="Arial"/>
          </w:rPr>
          <w:id w:val="-2048672832"/>
          <w:citation/>
        </w:sdtPr>
        <w:sdtContent>
          <w:r w:rsidR="006E74C3" w:rsidRPr="00F511A0">
            <w:rPr>
              <w:rFonts w:cs="Arial"/>
            </w:rPr>
            <w:fldChar w:fldCharType="begin"/>
          </w:r>
          <w:r w:rsidR="006E74C3" w:rsidRPr="00F511A0">
            <w:rPr>
              <w:rFonts w:cs="Arial"/>
            </w:rPr>
            <w:instrText xml:space="preserve"> CITATION Aga14 \l 2057 </w:instrText>
          </w:r>
          <w:r w:rsidR="006E74C3" w:rsidRPr="00F511A0">
            <w:rPr>
              <w:rFonts w:cs="Arial"/>
            </w:rPr>
            <w:fldChar w:fldCharType="separate"/>
          </w:r>
          <w:r w:rsidR="005377CC" w:rsidRPr="005377CC">
            <w:rPr>
              <w:rFonts w:cs="Arial"/>
              <w:noProof/>
            </w:rPr>
            <w:t>(Agarwal, et al., 2014)</w:t>
          </w:r>
          <w:r w:rsidR="006E74C3" w:rsidRPr="00F511A0">
            <w:rPr>
              <w:rFonts w:cs="Arial"/>
            </w:rPr>
            <w:fldChar w:fldCharType="end"/>
          </w:r>
        </w:sdtContent>
      </w:sdt>
      <w:r w:rsidR="00AD431E">
        <w:rPr>
          <w:rFonts w:cs="Arial"/>
        </w:rPr>
        <w:t>,</w:t>
      </w:r>
      <w:r w:rsidRPr="00F511A0">
        <w:rPr>
          <w:rFonts w:cs="Arial"/>
        </w:rPr>
        <w:t xml:space="preserve"> further supported by </w:t>
      </w:r>
      <w:r w:rsidR="006E74C3" w:rsidRPr="00F511A0">
        <w:rPr>
          <w:rFonts w:cs="Arial"/>
          <w:noProof/>
        </w:rPr>
        <w:t xml:space="preserve">Ghavami </w:t>
      </w:r>
      <w:r w:rsidRPr="00F511A0">
        <w:rPr>
          <w:rFonts w:cs="Arial"/>
        </w:rPr>
        <w:t xml:space="preserve">(2005) who suggest that bamboo has the potential to be used as a substitute for steel in structural members. This is </w:t>
      </w:r>
      <w:r w:rsidR="006632CC">
        <w:rPr>
          <w:rFonts w:cs="Arial"/>
        </w:rPr>
        <w:t xml:space="preserve">additionally </w:t>
      </w:r>
      <w:r w:rsidRPr="00F511A0">
        <w:rPr>
          <w:rFonts w:cs="Arial"/>
        </w:rPr>
        <w:t xml:space="preserve">supported by </w:t>
      </w:r>
      <w:r w:rsidR="006E74C3" w:rsidRPr="00F511A0">
        <w:rPr>
          <w:rFonts w:cs="Arial"/>
          <w:noProof/>
        </w:rPr>
        <w:t xml:space="preserve">Adewuyi, et al (2015) </w:t>
      </w:r>
      <w:r w:rsidRPr="00F511A0">
        <w:rPr>
          <w:rFonts w:cs="Arial"/>
        </w:rPr>
        <w:t>whom found that bamboo was suitable for non-load bearing and lightweight reinforced</w:t>
      </w:r>
      <w:r w:rsidR="003F27ED">
        <w:rPr>
          <w:rFonts w:cs="Arial"/>
        </w:rPr>
        <w:t xml:space="preserve"> concrete structures. </w:t>
      </w:r>
      <w:r w:rsidR="006E74C3" w:rsidRPr="00F511A0">
        <w:rPr>
          <w:rFonts w:cs="Arial"/>
          <w:noProof/>
        </w:rPr>
        <w:t xml:space="preserve">Abdul KhalilaI, et al </w:t>
      </w:r>
      <w:r w:rsidRPr="00F511A0">
        <w:rPr>
          <w:rFonts w:cs="Arial"/>
        </w:rPr>
        <w:t>(2012) determined a sustainable and well-engineered industrial product developed from natural fibres su</w:t>
      </w:r>
      <w:r w:rsidR="006632CC">
        <w:rPr>
          <w:rFonts w:cs="Arial"/>
        </w:rPr>
        <w:t>ch as bamboo can be used as bio-</w:t>
      </w:r>
      <w:r w:rsidRPr="00F511A0">
        <w:rPr>
          <w:rFonts w:cs="Arial"/>
        </w:rPr>
        <w:t xml:space="preserve">composites. Further supported by </w:t>
      </w:r>
      <w:r w:rsidR="006E74C3" w:rsidRPr="00F511A0">
        <w:rPr>
          <w:rFonts w:cs="Arial"/>
          <w:noProof/>
        </w:rPr>
        <w:t>Zakikhani, et al (2014)</w:t>
      </w:r>
      <w:r w:rsidRPr="00F511A0">
        <w:rPr>
          <w:rFonts w:cs="Arial"/>
        </w:rPr>
        <w:t xml:space="preserve"> and </w:t>
      </w:r>
      <w:r w:rsidR="006E74C3" w:rsidRPr="00F511A0">
        <w:rPr>
          <w:rFonts w:cs="Arial"/>
          <w:noProof/>
        </w:rPr>
        <w:t xml:space="preserve">Hebel, et al (2014) </w:t>
      </w:r>
      <w:r w:rsidRPr="00F511A0">
        <w:rPr>
          <w:rFonts w:cs="Arial"/>
        </w:rPr>
        <w:t>who developed composites using bamboo fibre which could yield maximum tensile capacity of 180 M</w:t>
      </w:r>
      <w:r w:rsidRPr="004D51C2">
        <w:rPr>
          <w:rFonts w:cs="Arial"/>
        </w:rPr>
        <w:t>Pa.</w:t>
      </w:r>
      <w:r w:rsidR="00492D7C" w:rsidRPr="004D51C2">
        <w:rPr>
          <w:rFonts w:cs="Arial"/>
        </w:rPr>
        <w:t xml:space="preserve"> </w:t>
      </w:r>
      <w:r w:rsidR="00BA37D9">
        <w:rPr>
          <w:rFonts w:cs="Arial"/>
        </w:rPr>
        <w:t>Providing a</w:t>
      </w:r>
      <w:r w:rsidR="00FC20FB" w:rsidRPr="004D51C2">
        <w:rPr>
          <w:rFonts w:cs="Arial"/>
        </w:rPr>
        <w:t xml:space="preserve"> very promising prospect </w:t>
      </w:r>
      <w:r w:rsidR="00BA37D9">
        <w:rPr>
          <w:rFonts w:cs="Arial"/>
        </w:rPr>
        <w:t>that a</w:t>
      </w:r>
      <w:r w:rsidR="00492D7C" w:rsidRPr="004D51C2">
        <w:rPr>
          <w:rFonts w:cs="Arial"/>
        </w:rPr>
        <w:t xml:space="preserve"> bamboo composite </w:t>
      </w:r>
      <w:r w:rsidR="00BA37D9">
        <w:rPr>
          <w:rFonts w:cs="Arial"/>
        </w:rPr>
        <w:t>can achieve the</w:t>
      </w:r>
      <w:r w:rsidR="00492D7C" w:rsidRPr="004D51C2">
        <w:rPr>
          <w:rFonts w:cs="Arial"/>
        </w:rPr>
        <w:t xml:space="preserve"> </w:t>
      </w:r>
      <w:r w:rsidR="00FC20FB" w:rsidRPr="004D51C2">
        <w:rPr>
          <w:rFonts w:cs="Arial"/>
        </w:rPr>
        <w:t>equivalent</w:t>
      </w:r>
      <w:r w:rsidR="00492D7C" w:rsidRPr="004D51C2">
        <w:rPr>
          <w:rFonts w:cs="Arial"/>
        </w:rPr>
        <w:t xml:space="preserve"> tensile strength </w:t>
      </w:r>
      <w:r w:rsidR="00FC20FB" w:rsidRPr="004D51C2">
        <w:rPr>
          <w:rFonts w:cs="Arial"/>
        </w:rPr>
        <w:t>to that of</w:t>
      </w:r>
      <w:r w:rsidR="00492D7C" w:rsidRPr="004D51C2">
        <w:rPr>
          <w:rFonts w:cs="Arial"/>
        </w:rPr>
        <w:t xml:space="preserve"> nickel</w:t>
      </w:r>
      <w:r w:rsidR="00B42658">
        <w:rPr>
          <w:rFonts w:cs="Arial"/>
        </w:rPr>
        <w:t xml:space="preserve">, </w:t>
      </w:r>
      <w:r w:rsidR="00FC20FB" w:rsidRPr="004D51C2">
        <w:rPr>
          <w:rFonts w:cs="Arial"/>
        </w:rPr>
        <w:t>silver</w:t>
      </w:r>
      <w:r w:rsidR="00B42658">
        <w:rPr>
          <w:rFonts w:cs="Arial"/>
        </w:rPr>
        <w:t xml:space="preserve"> and </w:t>
      </w:r>
      <w:r w:rsidR="00492D7C" w:rsidRPr="004D51C2">
        <w:rPr>
          <w:rFonts w:cs="Arial"/>
        </w:rPr>
        <w:t xml:space="preserve">slightly less than that of steel. </w:t>
      </w:r>
    </w:p>
    <w:p w14:paraId="5DE7A715" w14:textId="77777777" w:rsidR="00410BB1" w:rsidRDefault="00AE31DB" w:rsidP="00FE5D8A">
      <w:pPr>
        <w:spacing w:line="360" w:lineRule="auto"/>
        <w:jc w:val="both"/>
        <w:rPr>
          <w:rFonts w:cs="Arial"/>
        </w:rPr>
      </w:pPr>
      <w:r w:rsidRPr="004D51C2">
        <w:rPr>
          <w:rFonts w:cs="Arial"/>
        </w:rPr>
        <w:t xml:space="preserve">There are many new innovations that are continually being studied </w:t>
      </w:r>
      <w:r w:rsidR="00B42658">
        <w:rPr>
          <w:rFonts w:cs="Arial"/>
        </w:rPr>
        <w:t xml:space="preserve">and developed </w:t>
      </w:r>
      <w:r w:rsidRPr="004D51C2">
        <w:rPr>
          <w:rFonts w:cs="Arial"/>
        </w:rPr>
        <w:t>such as the ‘self-healing’ concrete which has the potential to improve the life-span and sustainability of buildings</w:t>
      </w:r>
      <w:sdt>
        <w:sdtPr>
          <w:rPr>
            <w:rFonts w:cs="Arial"/>
          </w:rPr>
          <w:id w:val="1299184109"/>
          <w:citation/>
        </w:sdtPr>
        <w:sdtContent>
          <w:r w:rsidR="00CB1C74" w:rsidRPr="004D51C2">
            <w:rPr>
              <w:rFonts w:cs="Arial"/>
            </w:rPr>
            <w:fldChar w:fldCharType="begin"/>
          </w:r>
          <w:r w:rsidR="00CB1C74" w:rsidRPr="004D51C2">
            <w:rPr>
              <w:rFonts w:cs="Arial"/>
            </w:rPr>
            <w:instrText xml:space="preserve"> CITATION SAR18 \l 2057 </w:instrText>
          </w:r>
          <w:r w:rsidR="00CB1C74" w:rsidRPr="004D51C2">
            <w:rPr>
              <w:rFonts w:cs="Arial"/>
            </w:rPr>
            <w:fldChar w:fldCharType="separate"/>
          </w:r>
          <w:r w:rsidR="005377CC">
            <w:rPr>
              <w:rFonts w:cs="Arial"/>
              <w:noProof/>
            </w:rPr>
            <w:t xml:space="preserve"> </w:t>
          </w:r>
          <w:r w:rsidR="005377CC" w:rsidRPr="005377CC">
            <w:rPr>
              <w:rFonts w:cs="Arial"/>
              <w:noProof/>
            </w:rPr>
            <w:t>(SARCOS, 2018)</w:t>
          </w:r>
          <w:r w:rsidR="00CB1C74" w:rsidRPr="004D51C2">
            <w:rPr>
              <w:rFonts w:cs="Arial"/>
            </w:rPr>
            <w:fldChar w:fldCharType="end"/>
          </w:r>
        </w:sdtContent>
      </w:sdt>
      <w:r w:rsidR="00CB1C74" w:rsidRPr="004D51C2">
        <w:rPr>
          <w:rFonts w:cs="Arial"/>
        </w:rPr>
        <w:t xml:space="preserve"> </w:t>
      </w:r>
      <w:r w:rsidR="005C10AD" w:rsidRPr="004D51C2">
        <w:rPr>
          <w:rFonts w:cs="Arial"/>
        </w:rPr>
        <w:t>and</w:t>
      </w:r>
      <w:r w:rsidRPr="004D51C2">
        <w:rPr>
          <w:rFonts w:cs="Arial"/>
        </w:rPr>
        <w:t xml:space="preserve"> the ‘Breathe Brick’ which removes pollution from the atmosphere and stores </w:t>
      </w:r>
      <w:r w:rsidR="00C60C74" w:rsidRPr="004D51C2">
        <w:rPr>
          <w:rFonts w:cs="Arial"/>
        </w:rPr>
        <w:t>it</w:t>
      </w:r>
      <w:r w:rsidRPr="004D51C2">
        <w:rPr>
          <w:rFonts w:cs="Arial"/>
        </w:rPr>
        <w:t xml:space="preserve"> in a container</w:t>
      </w:r>
      <w:r w:rsidR="00751071" w:rsidRPr="004D51C2">
        <w:rPr>
          <w:rFonts w:cs="Arial"/>
        </w:rPr>
        <w:t xml:space="preserve"> </w:t>
      </w:r>
      <w:sdt>
        <w:sdtPr>
          <w:rPr>
            <w:rFonts w:cs="Arial"/>
          </w:rPr>
          <w:id w:val="-1351026391"/>
          <w:citation/>
        </w:sdtPr>
        <w:sdtContent>
          <w:r w:rsidR="00E81168" w:rsidRPr="004D51C2">
            <w:rPr>
              <w:rFonts w:cs="Arial"/>
            </w:rPr>
            <w:fldChar w:fldCharType="begin"/>
          </w:r>
          <w:r w:rsidR="00E81168" w:rsidRPr="004D51C2">
            <w:rPr>
              <w:rFonts w:cs="Arial"/>
            </w:rPr>
            <w:instrText xml:space="preserve"> CITATION Hum15 \l 2057 </w:instrText>
          </w:r>
          <w:r w:rsidR="00E81168" w:rsidRPr="004D51C2">
            <w:rPr>
              <w:rFonts w:cs="Arial"/>
            </w:rPr>
            <w:fldChar w:fldCharType="separate"/>
          </w:r>
          <w:r w:rsidR="005377CC" w:rsidRPr="005377CC">
            <w:rPr>
              <w:rFonts w:cs="Arial"/>
              <w:noProof/>
            </w:rPr>
            <w:t>(Humphries , 2015)</w:t>
          </w:r>
          <w:r w:rsidR="00E81168" w:rsidRPr="004D51C2">
            <w:rPr>
              <w:rFonts w:cs="Arial"/>
            </w:rPr>
            <w:fldChar w:fldCharType="end"/>
          </w:r>
        </w:sdtContent>
      </w:sdt>
      <w:r w:rsidR="00E81168" w:rsidRPr="004D51C2">
        <w:rPr>
          <w:rFonts w:cs="Arial"/>
        </w:rPr>
        <w:t>.</w:t>
      </w:r>
      <w:r w:rsidR="005B36A5" w:rsidRPr="004D51C2">
        <w:rPr>
          <w:rFonts w:cs="Arial"/>
        </w:rPr>
        <w:t xml:space="preserve"> </w:t>
      </w:r>
      <w:r w:rsidR="00FC20FB" w:rsidRPr="004D51C2">
        <w:rPr>
          <w:rFonts w:cs="Arial"/>
        </w:rPr>
        <w:t>C</w:t>
      </w:r>
      <w:r w:rsidR="005C10AD" w:rsidRPr="004D51C2">
        <w:rPr>
          <w:rFonts w:cs="Arial"/>
        </w:rPr>
        <w:t>redibility of this literature</w:t>
      </w:r>
      <w:r w:rsidR="00FC20FB" w:rsidRPr="004D51C2">
        <w:rPr>
          <w:rFonts w:cs="Arial"/>
        </w:rPr>
        <w:t xml:space="preserve"> is unknown as th</w:t>
      </w:r>
      <w:r w:rsidR="005C10AD" w:rsidRPr="004D51C2">
        <w:rPr>
          <w:rFonts w:cs="Arial"/>
        </w:rPr>
        <w:t>ese technologies</w:t>
      </w:r>
      <w:r w:rsidR="00FC20FB" w:rsidRPr="004D51C2">
        <w:rPr>
          <w:rFonts w:cs="Arial"/>
        </w:rPr>
        <w:t xml:space="preserve"> are still in their infancy, undergoing testing and research to which at present there is no reliable literature from</w:t>
      </w:r>
      <w:r w:rsidR="007E1722" w:rsidRPr="004D51C2">
        <w:rPr>
          <w:rFonts w:cs="Arial"/>
        </w:rPr>
        <w:t xml:space="preserve"> peer reviewed</w:t>
      </w:r>
      <w:r w:rsidR="00B42658">
        <w:rPr>
          <w:rFonts w:cs="Arial"/>
        </w:rPr>
        <w:t xml:space="preserve"> material</w:t>
      </w:r>
      <w:r w:rsidR="007E1722" w:rsidRPr="004D51C2">
        <w:rPr>
          <w:rFonts w:cs="Arial"/>
        </w:rPr>
        <w:t>.</w:t>
      </w:r>
      <w:r w:rsidR="007E1722" w:rsidRPr="00F511A0">
        <w:rPr>
          <w:rFonts w:cs="Arial"/>
        </w:rPr>
        <w:t xml:space="preserve"> </w:t>
      </w:r>
      <w:r w:rsidR="005C10AD" w:rsidRPr="00F511A0">
        <w:rPr>
          <w:rFonts w:cs="Arial"/>
        </w:rPr>
        <w:t xml:space="preserve">  </w:t>
      </w:r>
    </w:p>
    <w:p w14:paraId="1B01AC7E" w14:textId="77777777" w:rsidR="00D548BE" w:rsidRDefault="00D548BE" w:rsidP="00FE5D8A">
      <w:pPr>
        <w:spacing w:line="360" w:lineRule="auto"/>
        <w:jc w:val="both"/>
        <w:rPr>
          <w:rFonts w:cs="Arial"/>
        </w:rPr>
      </w:pPr>
    </w:p>
    <w:p w14:paraId="2A432BC7" w14:textId="77777777" w:rsidR="00D548BE" w:rsidRDefault="00D548BE" w:rsidP="00FE5D8A">
      <w:pPr>
        <w:spacing w:line="360" w:lineRule="auto"/>
        <w:jc w:val="both"/>
        <w:rPr>
          <w:rFonts w:cs="Arial"/>
        </w:rPr>
      </w:pPr>
    </w:p>
    <w:p w14:paraId="6DF32823" w14:textId="77777777" w:rsidR="00D548BE" w:rsidRDefault="00D548BE" w:rsidP="00FE5D8A">
      <w:pPr>
        <w:spacing w:line="360" w:lineRule="auto"/>
        <w:jc w:val="both"/>
        <w:rPr>
          <w:rFonts w:cs="Arial"/>
        </w:rPr>
      </w:pPr>
    </w:p>
    <w:p w14:paraId="2457C56C" w14:textId="77777777" w:rsidR="003F27ED" w:rsidRPr="00F511A0" w:rsidRDefault="003F27ED" w:rsidP="00FE5D8A">
      <w:pPr>
        <w:spacing w:line="360" w:lineRule="auto"/>
        <w:jc w:val="both"/>
        <w:rPr>
          <w:rFonts w:cs="Arial"/>
        </w:rPr>
      </w:pPr>
    </w:p>
    <w:p w14:paraId="563D79B4" w14:textId="77777777" w:rsidR="00666B78" w:rsidRPr="00F511A0" w:rsidRDefault="00940835" w:rsidP="00C8298B">
      <w:pPr>
        <w:pStyle w:val="Heading1"/>
      </w:pPr>
      <w:bookmarkStart w:id="25" w:name="_Toc512258425"/>
      <w:r w:rsidRPr="00F511A0">
        <w:lastRenderedPageBreak/>
        <w:t>Current m</w:t>
      </w:r>
      <w:r w:rsidR="003E2702" w:rsidRPr="00F511A0">
        <w:t>anufacturing process</w:t>
      </w:r>
      <w:bookmarkEnd w:id="25"/>
      <w:r w:rsidR="003E2702" w:rsidRPr="00F511A0">
        <w:t xml:space="preserve"> </w:t>
      </w:r>
    </w:p>
    <w:p w14:paraId="0F72D472" w14:textId="77777777" w:rsidR="00666B78" w:rsidRPr="00F511A0" w:rsidRDefault="003E2702" w:rsidP="00FE5D8A">
      <w:pPr>
        <w:spacing w:line="360" w:lineRule="auto"/>
        <w:jc w:val="both"/>
        <w:rPr>
          <w:rFonts w:cs="Arial"/>
        </w:rPr>
      </w:pPr>
      <w:r w:rsidRPr="00F511A0">
        <w:rPr>
          <w:rFonts w:cs="Arial"/>
        </w:rPr>
        <w:t>This sectio</w:t>
      </w:r>
      <w:r w:rsidR="00276236">
        <w:rPr>
          <w:rFonts w:cs="Arial"/>
        </w:rPr>
        <w:t xml:space="preserve">n </w:t>
      </w:r>
      <w:r w:rsidR="00276236" w:rsidRPr="008A56D5">
        <w:rPr>
          <w:rFonts w:cs="Arial"/>
        </w:rPr>
        <w:t>gives</w:t>
      </w:r>
      <w:r w:rsidR="00CC374E" w:rsidRPr="008A56D5">
        <w:rPr>
          <w:rFonts w:cs="Arial"/>
        </w:rPr>
        <w:t xml:space="preserve"> </w:t>
      </w:r>
      <w:r w:rsidR="00276236" w:rsidRPr="008A56D5">
        <w:rPr>
          <w:rFonts w:cs="Arial"/>
        </w:rPr>
        <w:t>insight</w:t>
      </w:r>
      <w:r w:rsidR="00276236">
        <w:rPr>
          <w:rFonts w:cs="Arial"/>
        </w:rPr>
        <w:t xml:space="preserve"> </w:t>
      </w:r>
      <w:r w:rsidR="004149A6">
        <w:rPr>
          <w:rFonts w:cs="Arial"/>
        </w:rPr>
        <w:t>to th</w:t>
      </w:r>
      <w:r w:rsidR="00276236">
        <w:rPr>
          <w:rFonts w:cs="Arial"/>
        </w:rPr>
        <w:t>e</w:t>
      </w:r>
      <w:r w:rsidRPr="00F511A0">
        <w:rPr>
          <w:rFonts w:cs="Arial"/>
        </w:rPr>
        <w:t xml:space="preserve"> m</w:t>
      </w:r>
      <w:r w:rsidR="007B50CC" w:rsidRPr="00F511A0">
        <w:rPr>
          <w:rFonts w:cs="Arial"/>
        </w:rPr>
        <w:t>ethods of</w:t>
      </w:r>
      <w:r w:rsidR="00276236">
        <w:rPr>
          <w:rFonts w:cs="Arial"/>
        </w:rPr>
        <w:t xml:space="preserve"> how </w:t>
      </w:r>
      <w:r w:rsidR="00621C07">
        <w:rPr>
          <w:rFonts w:cs="Arial"/>
        </w:rPr>
        <w:t xml:space="preserve">a </w:t>
      </w:r>
      <w:r w:rsidR="00621C07">
        <w:rPr>
          <w:rFonts w:eastAsia="Calibri" w:cs="Arial"/>
        </w:rPr>
        <w:t>circular hollow section</w:t>
      </w:r>
      <w:r w:rsidR="00621C07" w:rsidRPr="00F511A0">
        <w:rPr>
          <w:rFonts w:eastAsia="Calibri" w:cs="Arial"/>
        </w:rPr>
        <w:t xml:space="preserve"> </w:t>
      </w:r>
      <w:r w:rsidR="00621C07">
        <w:rPr>
          <w:rFonts w:eastAsia="Calibri" w:cs="Arial"/>
        </w:rPr>
        <w:t>(</w:t>
      </w:r>
      <w:r w:rsidR="00276236">
        <w:rPr>
          <w:rFonts w:cs="Arial"/>
        </w:rPr>
        <w:t>CHS</w:t>
      </w:r>
      <w:r w:rsidR="00621C07">
        <w:rPr>
          <w:rFonts w:cs="Arial"/>
        </w:rPr>
        <w:t>)</w:t>
      </w:r>
      <w:r w:rsidR="00276236">
        <w:rPr>
          <w:rFonts w:cs="Arial"/>
        </w:rPr>
        <w:t xml:space="preserve"> </w:t>
      </w:r>
      <w:r w:rsidR="00621C07">
        <w:rPr>
          <w:rFonts w:cs="Arial"/>
        </w:rPr>
        <w:t>is</w:t>
      </w:r>
      <w:r w:rsidR="00276236">
        <w:rPr>
          <w:rFonts w:cs="Arial"/>
        </w:rPr>
        <w:t xml:space="preserve"> created and the process </w:t>
      </w:r>
      <w:r w:rsidR="004149A6">
        <w:rPr>
          <w:rFonts w:cs="Arial"/>
        </w:rPr>
        <w:t xml:space="preserve">of transforming a CHS to a structural steel brace. </w:t>
      </w:r>
    </w:p>
    <w:p w14:paraId="434CDC07" w14:textId="77777777" w:rsidR="00C62AE4" w:rsidRDefault="003F5AF0" w:rsidP="00D7787C">
      <w:pPr>
        <w:pStyle w:val="Heading2"/>
      </w:pPr>
      <w:bookmarkStart w:id="26" w:name="_Toc512258426"/>
      <w:r w:rsidRPr="00F511A0">
        <w:t>Manufacture of</w:t>
      </w:r>
      <w:r w:rsidR="00042A2F">
        <w:t xml:space="preserve"> steel and circular hollow sections</w:t>
      </w:r>
      <w:bookmarkEnd w:id="26"/>
    </w:p>
    <w:p w14:paraId="76A1BE60" w14:textId="77777777" w:rsidR="00E02B28" w:rsidRPr="00F954F3" w:rsidRDefault="008860E6" w:rsidP="00380F42">
      <w:pPr>
        <w:spacing w:line="360" w:lineRule="auto"/>
        <w:jc w:val="both"/>
        <w:rPr>
          <w:rFonts w:cs="Arial"/>
          <w:strike/>
        </w:rPr>
      </w:pPr>
      <w:r w:rsidRPr="00F954F3">
        <w:rPr>
          <w:rFonts w:cs="Arial"/>
        </w:rPr>
        <w:t>Metallic materials are categorised as ferrous which contain iron and non-ferrous metals which</w:t>
      </w:r>
      <w:r w:rsidR="00CC19AA" w:rsidRPr="00F954F3">
        <w:rPr>
          <w:rFonts w:cs="Arial"/>
        </w:rPr>
        <w:t xml:space="preserve"> have no iron content</w:t>
      </w:r>
      <w:r w:rsidRPr="00F954F3">
        <w:rPr>
          <w:rFonts w:cs="Arial"/>
        </w:rPr>
        <w:t>.</w:t>
      </w:r>
      <w:r w:rsidR="00161670" w:rsidRPr="00F954F3">
        <w:rPr>
          <w:rFonts w:cs="Arial"/>
        </w:rPr>
        <w:t xml:space="preserve"> Non-ferrous metals are not magnetic, give better resistance to corrosion and </w:t>
      </w:r>
      <w:r w:rsidR="00AD431E" w:rsidRPr="00F954F3">
        <w:rPr>
          <w:rFonts w:cs="Arial"/>
        </w:rPr>
        <w:t>improved</w:t>
      </w:r>
      <w:r w:rsidR="00161670" w:rsidRPr="00F954F3">
        <w:rPr>
          <w:rFonts w:cs="Arial"/>
        </w:rPr>
        <w:t xml:space="preserve"> conductivity properties</w:t>
      </w:r>
      <w:r w:rsidR="00AD431E" w:rsidRPr="00F954F3">
        <w:rPr>
          <w:rFonts w:cs="Arial"/>
        </w:rPr>
        <w:t xml:space="preserve"> and are </w:t>
      </w:r>
      <w:r w:rsidR="00161670" w:rsidRPr="00F954F3">
        <w:rPr>
          <w:rFonts w:cs="Arial"/>
        </w:rPr>
        <w:t>generally regarded as more expensive than ferrous. Examples</w:t>
      </w:r>
      <w:r w:rsidR="00F25C6F" w:rsidRPr="00F954F3">
        <w:rPr>
          <w:rFonts w:cs="Arial"/>
        </w:rPr>
        <w:t xml:space="preserve"> of non-ferrous metals</w:t>
      </w:r>
      <w:r w:rsidR="00161670" w:rsidRPr="00F954F3">
        <w:rPr>
          <w:rFonts w:cs="Arial"/>
        </w:rPr>
        <w:t xml:space="preserve"> would be copper, magnesium and aluminium </w:t>
      </w:r>
      <w:sdt>
        <w:sdtPr>
          <w:rPr>
            <w:rFonts w:cs="Arial"/>
          </w:rPr>
          <w:id w:val="1904474147"/>
          <w:citation/>
        </w:sdtPr>
        <w:sdtContent>
          <w:r w:rsidR="00161670" w:rsidRPr="00F954F3">
            <w:rPr>
              <w:rFonts w:cs="Arial"/>
            </w:rPr>
            <w:fldChar w:fldCharType="begin"/>
          </w:r>
          <w:r w:rsidR="00161670" w:rsidRPr="00F954F3">
            <w:rPr>
              <w:rFonts w:cs="Arial"/>
            </w:rPr>
            <w:instrText xml:space="preserve"> CITATION Gib80 \l 2057 </w:instrText>
          </w:r>
          <w:r w:rsidR="00161670" w:rsidRPr="00F954F3">
            <w:rPr>
              <w:rFonts w:cs="Arial"/>
            </w:rPr>
            <w:fldChar w:fldCharType="separate"/>
          </w:r>
          <w:r w:rsidR="005377CC" w:rsidRPr="00F954F3">
            <w:rPr>
              <w:rFonts w:cs="Arial"/>
              <w:noProof/>
            </w:rPr>
            <w:t>(Gibbons, 1980)</w:t>
          </w:r>
          <w:r w:rsidR="00161670" w:rsidRPr="00F954F3">
            <w:rPr>
              <w:rFonts w:cs="Arial"/>
            </w:rPr>
            <w:fldChar w:fldCharType="end"/>
          </w:r>
        </w:sdtContent>
      </w:sdt>
      <w:r w:rsidR="00161670" w:rsidRPr="00F954F3">
        <w:rPr>
          <w:rFonts w:cs="Arial"/>
        </w:rPr>
        <w:t>.</w:t>
      </w:r>
      <w:r w:rsidR="00837386" w:rsidRPr="00F954F3">
        <w:rPr>
          <w:rFonts w:cs="Arial"/>
        </w:rPr>
        <w:t xml:space="preserve"> </w:t>
      </w:r>
      <w:r w:rsidR="00463FE5" w:rsidRPr="00F954F3">
        <w:rPr>
          <w:rFonts w:cs="Arial"/>
        </w:rPr>
        <w:t xml:space="preserve">The steel making process is shown in </w:t>
      </w:r>
      <w:r w:rsidR="00ED2FB2" w:rsidRPr="00F954F3">
        <w:rPr>
          <w:rFonts w:cs="Arial"/>
        </w:rPr>
        <w:t>Figure</w:t>
      </w:r>
      <w:r w:rsidR="00463FE5" w:rsidRPr="00F954F3">
        <w:rPr>
          <w:rFonts w:cs="Arial"/>
        </w:rPr>
        <w:t xml:space="preserve"> 4, to which a slab is rolled into a sheet of desired dimensions. Further processing gradually rolls the sheet longitudinally into a cylindrical section to where the sea</w:t>
      </w:r>
      <w:r w:rsidR="00BB6157" w:rsidRPr="00F954F3">
        <w:rPr>
          <w:rFonts w:cs="Arial"/>
        </w:rPr>
        <w:t>m</w:t>
      </w:r>
      <w:r w:rsidR="00463FE5" w:rsidRPr="00F954F3">
        <w:rPr>
          <w:rFonts w:cs="Arial"/>
        </w:rPr>
        <w:t xml:space="preserve"> is laser welded completing a CHS.  </w:t>
      </w:r>
      <w:r w:rsidR="00CC19AA" w:rsidRPr="00F954F3">
        <w:rPr>
          <w:rFonts w:cs="Arial"/>
        </w:rPr>
        <w:t xml:space="preserve"> </w:t>
      </w:r>
      <w:r w:rsidR="00837386" w:rsidRPr="00F954F3">
        <w:rPr>
          <w:rFonts w:cs="Arial"/>
        </w:rPr>
        <w:t xml:space="preserve"> </w:t>
      </w:r>
    </w:p>
    <w:p w14:paraId="36114DCE" w14:textId="77777777" w:rsidR="00FE6AFE" w:rsidRDefault="00FE6AFE" w:rsidP="00FE6AFE">
      <w:pPr>
        <w:spacing w:line="360" w:lineRule="auto"/>
        <w:jc w:val="center"/>
        <w:rPr>
          <w:rFonts w:cs="Arial"/>
        </w:rPr>
      </w:pPr>
      <w:r w:rsidRPr="00FE6AFE">
        <w:rPr>
          <w:noProof/>
        </w:rPr>
        <w:drawing>
          <wp:inline distT="0" distB="0" distL="0" distR="0" wp14:anchorId="66349162" wp14:editId="09BA59BC">
            <wp:extent cx="4706912" cy="364785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36339" cy="3670662"/>
                    </a:xfrm>
                    <a:prstGeom prst="rect">
                      <a:avLst/>
                    </a:prstGeom>
                  </pic:spPr>
                </pic:pic>
              </a:graphicData>
            </a:graphic>
          </wp:inline>
        </w:drawing>
      </w:r>
    </w:p>
    <w:p w14:paraId="50E2A516" w14:textId="60057C87" w:rsidR="00DF1206" w:rsidRDefault="00FE6AFE" w:rsidP="009035F0">
      <w:pPr>
        <w:pStyle w:val="Caption"/>
      </w:pPr>
      <w:bookmarkStart w:id="27" w:name="_Toc512203325"/>
      <w:r w:rsidRPr="004C4B0B">
        <w:t xml:space="preserve">Figure </w:t>
      </w:r>
      <w:fldSimple w:instr=" SEQ Figure \* ARABIC ">
        <w:r w:rsidR="009071B9">
          <w:rPr>
            <w:noProof/>
          </w:rPr>
          <w:t>4</w:t>
        </w:r>
      </w:fldSimple>
      <w:r w:rsidRPr="004C4B0B">
        <w:t>: Flow chart of iron steel making process</w:t>
      </w:r>
      <w:r w:rsidR="00DF1206">
        <w:t>.</w:t>
      </w:r>
      <w:bookmarkEnd w:id="27"/>
    </w:p>
    <w:p w14:paraId="21E42140" w14:textId="77777777" w:rsidR="0016541B" w:rsidRPr="00E16BAF" w:rsidRDefault="00FE6AFE" w:rsidP="009035F0">
      <w:pPr>
        <w:pStyle w:val="Caption"/>
      </w:pPr>
      <w:r w:rsidRPr="004C4B0B">
        <w:t xml:space="preserve"> </w:t>
      </w:r>
      <w:sdt>
        <w:sdtPr>
          <w:id w:val="1094973046"/>
          <w:citation/>
        </w:sdtPr>
        <w:sdtContent>
          <w:r w:rsidRPr="00E16BAF">
            <w:fldChar w:fldCharType="begin"/>
          </w:r>
          <w:r w:rsidRPr="00E16BAF">
            <w:instrText xml:space="preserve"> CITATION Yil11 \l 2057 </w:instrText>
          </w:r>
          <w:r w:rsidRPr="00E16BAF">
            <w:fldChar w:fldCharType="separate"/>
          </w:r>
          <w:r w:rsidR="005377CC" w:rsidRPr="00E16BAF">
            <w:rPr>
              <w:noProof/>
            </w:rPr>
            <w:t>(Yildirim &amp; Prezzi, 2011)</w:t>
          </w:r>
          <w:r w:rsidRPr="00E16BAF">
            <w:fldChar w:fldCharType="end"/>
          </w:r>
        </w:sdtContent>
      </w:sdt>
    </w:p>
    <w:p w14:paraId="47DC4913" w14:textId="77777777" w:rsidR="00380F42" w:rsidRPr="00380F42" w:rsidRDefault="00380F42" w:rsidP="00380F42"/>
    <w:p w14:paraId="68EC39EA" w14:textId="77777777" w:rsidR="002C213A" w:rsidRPr="00F511A0" w:rsidRDefault="003F5AF0" w:rsidP="00D7787C">
      <w:pPr>
        <w:pStyle w:val="Heading2"/>
      </w:pPr>
      <w:bookmarkStart w:id="28" w:name="_Toc512258427"/>
      <w:r w:rsidRPr="00F511A0">
        <w:lastRenderedPageBreak/>
        <w:t>Manufacture of bracing at Shufflebottom Ltd</w:t>
      </w:r>
      <w:bookmarkEnd w:id="28"/>
    </w:p>
    <w:p w14:paraId="4976A1F2" w14:textId="77777777" w:rsidR="003E2702" w:rsidRPr="00F511A0" w:rsidRDefault="008A297C" w:rsidP="003B12E3">
      <w:pPr>
        <w:spacing w:line="360" w:lineRule="auto"/>
        <w:jc w:val="both"/>
        <w:rPr>
          <w:rFonts w:cs="Arial"/>
        </w:rPr>
      </w:pPr>
      <w:r>
        <w:rPr>
          <w:rFonts w:cs="Arial"/>
        </w:rPr>
        <w:t>Shufflebottom Ltd</w:t>
      </w:r>
      <w:r w:rsidR="00345F62">
        <w:rPr>
          <w:rFonts w:cs="Arial"/>
        </w:rPr>
        <w:t xml:space="preserve"> purchase CHS steel </w:t>
      </w:r>
      <w:r w:rsidR="003E2702" w:rsidRPr="00F511A0">
        <w:rPr>
          <w:rFonts w:cs="Arial"/>
        </w:rPr>
        <w:t>in bulk from steel stock holders</w:t>
      </w:r>
      <w:r w:rsidR="009E0E3D" w:rsidRPr="00F511A0">
        <w:rPr>
          <w:rFonts w:cs="Arial"/>
        </w:rPr>
        <w:t xml:space="preserve"> across</w:t>
      </w:r>
      <w:r w:rsidR="00345F62">
        <w:rPr>
          <w:rFonts w:cs="Arial"/>
        </w:rPr>
        <w:t xml:space="preserve"> the</w:t>
      </w:r>
      <w:r w:rsidR="009E0E3D" w:rsidRPr="00F511A0">
        <w:rPr>
          <w:rFonts w:cs="Arial"/>
        </w:rPr>
        <w:t xml:space="preserve"> United Kingdom</w:t>
      </w:r>
      <w:r w:rsidR="0062735F">
        <w:rPr>
          <w:rFonts w:cs="Arial"/>
        </w:rPr>
        <w:t xml:space="preserve"> </w:t>
      </w:r>
      <w:r w:rsidR="00345F62">
        <w:rPr>
          <w:rFonts w:cs="Arial"/>
        </w:rPr>
        <w:t>a</w:t>
      </w:r>
      <w:r w:rsidR="0062735F">
        <w:rPr>
          <w:rFonts w:cs="Arial"/>
        </w:rPr>
        <w:t>t</w:t>
      </w:r>
      <w:r w:rsidR="00345F62">
        <w:rPr>
          <w:rFonts w:cs="Arial"/>
        </w:rPr>
        <w:t xml:space="preserve"> competitive price</w:t>
      </w:r>
      <w:r w:rsidR="00161670">
        <w:rPr>
          <w:rFonts w:cs="Arial"/>
        </w:rPr>
        <w:t>s</w:t>
      </w:r>
      <w:r w:rsidR="00345F62">
        <w:rPr>
          <w:rFonts w:cs="Arial"/>
        </w:rPr>
        <w:t xml:space="preserve">. CHS </w:t>
      </w:r>
      <w:r w:rsidR="00D712BE">
        <w:rPr>
          <w:rFonts w:cs="Arial"/>
        </w:rPr>
        <w:t>arrive at</w:t>
      </w:r>
      <w:r w:rsidR="00345F62">
        <w:rPr>
          <w:rFonts w:cs="Arial"/>
        </w:rPr>
        <w:t xml:space="preserve"> </w:t>
      </w:r>
      <w:r>
        <w:rPr>
          <w:rFonts w:cs="Arial"/>
        </w:rPr>
        <w:t xml:space="preserve">Shufflebottom </w:t>
      </w:r>
      <w:r w:rsidR="008A56D5">
        <w:rPr>
          <w:rFonts w:cs="Arial"/>
        </w:rPr>
        <w:t>Ltd.’s</w:t>
      </w:r>
      <w:r w:rsidR="00161670">
        <w:rPr>
          <w:rFonts w:cs="Arial"/>
        </w:rPr>
        <w:t xml:space="preserve"> manufacturing facility in Cross Hands, Llanelli</w:t>
      </w:r>
      <w:r w:rsidR="00D712BE">
        <w:rPr>
          <w:rFonts w:cs="Arial"/>
        </w:rPr>
        <w:t>. From here it</w:t>
      </w:r>
      <w:r w:rsidR="00345F62">
        <w:rPr>
          <w:rFonts w:cs="Arial"/>
        </w:rPr>
        <w:t xml:space="preserve"> is </w:t>
      </w:r>
      <w:r w:rsidR="003E2702" w:rsidRPr="00F511A0">
        <w:rPr>
          <w:rFonts w:cs="Arial"/>
        </w:rPr>
        <w:t xml:space="preserve">transferred </w:t>
      </w:r>
      <w:r w:rsidR="00D712BE">
        <w:rPr>
          <w:rFonts w:cs="Arial"/>
        </w:rPr>
        <w:t xml:space="preserve">to a </w:t>
      </w:r>
      <w:r w:rsidR="003E2702" w:rsidRPr="00F511A0">
        <w:rPr>
          <w:rFonts w:cs="Arial"/>
        </w:rPr>
        <w:t>steel stock pile</w:t>
      </w:r>
      <w:r w:rsidR="00E17858">
        <w:rPr>
          <w:rFonts w:cs="Arial"/>
        </w:rPr>
        <w:t>,</w:t>
      </w:r>
      <w:r w:rsidR="008A5AB8">
        <w:rPr>
          <w:rFonts w:cs="Arial"/>
        </w:rPr>
        <w:t xml:space="preserve"> ensuring a constant ready supply</w:t>
      </w:r>
      <w:r w:rsidR="00D712BE">
        <w:rPr>
          <w:rFonts w:cs="Arial"/>
        </w:rPr>
        <w:t xml:space="preserve"> when a building is commissioned. </w:t>
      </w:r>
      <w:r w:rsidR="006F5A8B" w:rsidRPr="00F511A0">
        <w:rPr>
          <w:rFonts w:cs="Arial"/>
        </w:rPr>
        <w:t xml:space="preserve">When </w:t>
      </w:r>
      <w:r w:rsidR="003E2702" w:rsidRPr="00F511A0">
        <w:rPr>
          <w:rFonts w:cs="Arial"/>
        </w:rPr>
        <w:t xml:space="preserve">braces are to be </w:t>
      </w:r>
      <w:r w:rsidR="00D712BE">
        <w:rPr>
          <w:rFonts w:cs="Arial"/>
        </w:rPr>
        <w:t>manufactured</w:t>
      </w:r>
      <w:r w:rsidR="003E2702" w:rsidRPr="00F511A0">
        <w:rPr>
          <w:rFonts w:cs="Arial"/>
        </w:rPr>
        <w:t xml:space="preserve"> a batch </w:t>
      </w:r>
      <w:r w:rsidR="00C07944">
        <w:rPr>
          <w:rFonts w:cs="Arial"/>
        </w:rPr>
        <w:t>of CHS</w:t>
      </w:r>
      <w:r w:rsidR="006F5A8B" w:rsidRPr="00F511A0">
        <w:rPr>
          <w:rFonts w:cs="Arial"/>
        </w:rPr>
        <w:t xml:space="preserve"> of the desired diameter</w:t>
      </w:r>
      <w:r w:rsidR="003E2702" w:rsidRPr="00F511A0">
        <w:rPr>
          <w:rFonts w:cs="Arial"/>
        </w:rPr>
        <w:t xml:space="preserve"> </w:t>
      </w:r>
      <w:r w:rsidR="00D712BE">
        <w:rPr>
          <w:rFonts w:cs="Arial"/>
        </w:rPr>
        <w:t>are</w:t>
      </w:r>
      <w:r w:rsidR="003E2702" w:rsidRPr="00F511A0">
        <w:rPr>
          <w:rFonts w:cs="Arial"/>
        </w:rPr>
        <w:t xml:space="preserve"> transferred to a steel processing machine</w:t>
      </w:r>
      <w:r w:rsidR="008A5AB8">
        <w:rPr>
          <w:rFonts w:cs="Arial"/>
        </w:rPr>
        <w:t>, a</w:t>
      </w:r>
      <w:r w:rsidR="003E2702" w:rsidRPr="00F511A0">
        <w:rPr>
          <w:rFonts w:cs="Arial"/>
        </w:rPr>
        <w:t xml:space="preserve"> </w:t>
      </w:r>
      <w:r w:rsidR="000A39B8">
        <w:rPr>
          <w:rFonts w:cs="Arial"/>
        </w:rPr>
        <w:t>Gietart</w:t>
      </w:r>
      <w:r w:rsidR="003E2702" w:rsidRPr="00F511A0">
        <w:rPr>
          <w:rFonts w:cs="Arial"/>
        </w:rPr>
        <w:t xml:space="preserve"> </w:t>
      </w:r>
      <w:r w:rsidR="00D712BE">
        <w:rPr>
          <w:rFonts w:cs="Arial"/>
        </w:rPr>
        <w:t xml:space="preserve">VSB-1500 </w:t>
      </w:r>
      <w:r w:rsidR="003E2702" w:rsidRPr="00F511A0">
        <w:rPr>
          <w:rFonts w:cs="Arial"/>
        </w:rPr>
        <w:t>Shot-blaster, Voortman V630 drill and VB1050 horizontal band saw</w:t>
      </w:r>
      <w:r w:rsidR="00D712BE">
        <w:rPr>
          <w:rFonts w:cs="Arial"/>
        </w:rPr>
        <w:t xml:space="preserve"> line</w:t>
      </w:r>
      <w:r w:rsidR="003E2702" w:rsidRPr="00F511A0">
        <w:rPr>
          <w:rFonts w:cs="Arial"/>
        </w:rPr>
        <w:t xml:space="preserve">. </w:t>
      </w:r>
    </w:p>
    <w:p w14:paraId="672F95E1" w14:textId="77777777" w:rsidR="003E2702" w:rsidRPr="00F511A0" w:rsidRDefault="00D712BE" w:rsidP="003E2702">
      <w:pPr>
        <w:spacing w:line="360" w:lineRule="auto"/>
        <w:jc w:val="both"/>
        <w:rPr>
          <w:rFonts w:cs="Arial"/>
        </w:rPr>
      </w:pPr>
      <w:r w:rsidRPr="00C51536">
        <w:rPr>
          <w:rFonts w:cs="Arial"/>
        </w:rPr>
        <w:t>I</w:t>
      </w:r>
      <w:r w:rsidR="00577EDF" w:rsidRPr="00C51536">
        <w:rPr>
          <w:rFonts w:cs="Arial"/>
        </w:rPr>
        <w:t>nitial surface preparation</w:t>
      </w:r>
      <w:r w:rsidRPr="00C51536">
        <w:rPr>
          <w:rFonts w:cs="Arial"/>
        </w:rPr>
        <w:t xml:space="preserve"> Is required from shot blasting to clean</w:t>
      </w:r>
      <w:r w:rsidR="003E2702" w:rsidRPr="00C51536">
        <w:rPr>
          <w:rFonts w:cs="Arial"/>
        </w:rPr>
        <w:t xml:space="preserve"> the steel of </w:t>
      </w:r>
      <w:r w:rsidR="00577EDF" w:rsidRPr="00C51536">
        <w:rPr>
          <w:rFonts w:cs="Arial"/>
        </w:rPr>
        <w:t>mill scale</w:t>
      </w:r>
      <w:r w:rsidRPr="00C51536">
        <w:rPr>
          <w:rFonts w:cs="Arial"/>
        </w:rPr>
        <w:t xml:space="preserve"> and corrosion </w:t>
      </w:r>
      <w:r w:rsidR="00C764D2">
        <w:rPr>
          <w:rFonts w:cs="Arial"/>
        </w:rPr>
        <w:t>providing</w:t>
      </w:r>
      <w:r w:rsidRPr="00C51536">
        <w:rPr>
          <w:rFonts w:cs="Arial"/>
        </w:rPr>
        <w:t xml:space="preserve"> </w:t>
      </w:r>
      <w:r w:rsidR="003E2702" w:rsidRPr="00C51536">
        <w:rPr>
          <w:rFonts w:cs="Arial"/>
        </w:rPr>
        <w:t>adequate surface</w:t>
      </w:r>
      <w:r w:rsidR="00C764D2">
        <w:rPr>
          <w:rFonts w:cs="Arial"/>
        </w:rPr>
        <w:t xml:space="preserve"> conditions</w:t>
      </w:r>
      <w:r w:rsidR="003E2702" w:rsidRPr="00C51536">
        <w:rPr>
          <w:rFonts w:cs="Arial"/>
        </w:rPr>
        <w:t xml:space="preserve"> </w:t>
      </w:r>
      <w:r w:rsidRPr="00C51536">
        <w:rPr>
          <w:rFonts w:cs="Arial"/>
        </w:rPr>
        <w:t>for fusion of</w:t>
      </w:r>
      <w:r w:rsidR="003E2702" w:rsidRPr="00C51536">
        <w:rPr>
          <w:rFonts w:cs="Arial"/>
        </w:rPr>
        <w:t xml:space="preserve"> welding</w:t>
      </w:r>
      <w:r w:rsidR="006F5A8B" w:rsidRPr="00C51536">
        <w:rPr>
          <w:rFonts w:cs="Arial"/>
        </w:rPr>
        <w:t xml:space="preserve"> and </w:t>
      </w:r>
      <w:r w:rsidRPr="00C51536">
        <w:rPr>
          <w:rFonts w:cs="Arial"/>
        </w:rPr>
        <w:t>adhesion of paint</w:t>
      </w:r>
      <w:r w:rsidR="003E2702" w:rsidRPr="00C51536">
        <w:rPr>
          <w:rFonts w:cs="Arial"/>
        </w:rPr>
        <w:t xml:space="preserve"> </w:t>
      </w:r>
      <w:r w:rsidR="006F5A8B" w:rsidRPr="00C51536">
        <w:rPr>
          <w:rFonts w:cs="Arial"/>
        </w:rPr>
        <w:t>applications</w:t>
      </w:r>
      <w:r w:rsidR="003E2702" w:rsidRPr="00C51536">
        <w:rPr>
          <w:rFonts w:cs="Arial"/>
        </w:rPr>
        <w:t xml:space="preserve">. Once cleaned </w:t>
      </w:r>
      <w:r w:rsidR="00577EDF" w:rsidRPr="00C51536">
        <w:rPr>
          <w:rFonts w:cs="Arial"/>
        </w:rPr>
        <w:t xml:space="preserve">a </w:t>
      </w:r>
      <w:r w:rsidR="003E2702" w:rsidRPr="00C51536">
        <w:rPr>
          <w:rFonts w:cs="Arial"/>
        </w:rPr>
        <w:t>cross transport</w:t>
      </w:r>
      <w:r w:rsidR="006F5A8B" w:rsidRPr="00C51536">
        <w:rPr>
          <w:rFonts w:cs="Arial"/>
        </w:rPr>
        <w:t xml:space="preserve"> conveyor</w:t>
      </w:r>
      <w:r w:rsidR="003E2702" w:rsidRPr="00C51536">
        <w:rPr>
          <w:rFonts w:cs="Arial"/>
        </w:rPr>
        <w:t xml:space="preserve"> system move</w:t>
      </w:r>
      <w:r w:rsidR="00577EDF" w:rsidRPr="00C51536">
        <w:rPr>
          <w:rFonts w:cs="Arial"/>
        </w:rPr>
        <w:t>s</w:t>
      </w:r>
      <w:r w:rsidR="003E2702" w:rsidRPr="00C51536">
        <w:rPr>
          <w:rFonts w:cs="Arial"/>
        </w:rPr>
        <w:t xml:space="preserve"> the material</w:t>
      </w:r>
      <w:r w:rsidR="006F5A8B" w:rsidRPr="00C51536">
        <w:rPr>
          <w:rFonts w:cs="Arial"/>
        </w:rPr>
        <w:t xml:space="preserve"> to a</w:t>
      </w:r>
      <w:r w:rsidR="003E2702" w:rsidRPr="00C51536">
        <w:rPr>
          <w:rFonts w:cs="Arial"/>
        </w:rPr>
        <w:t xml:space="preserve"> handler (measuring truck)</w:t>
      </w:r>
      <w:r w:rsidR="00577EDF" w:rsidRPr="00C51536">
        <w:rPr>
          <w:rFonts w:cs="Arial"/>
        </w:rPr>
        <w:t xml:space="preserve"> where the</w:t>
      </w:r>
      <w:r w:rsidR="006F5A8B" w:rsidRPr="00C51536">
        <w:rPr>
          <w:rFonts w:cs="Arial"/>
        </w:rPr>
        <w:t xml:space="preserve"> section </w:t>
      </w:r>
      <w:r w:rsidR="00577EDF" w:rsidRPr="00C51536">
        <w:rPr>
          <w:rFonts w:cs="Arial"/>
        </w:rPr>
        <w:t>is secured</w:t>
      </w:r>
      <w:r w:rsidRPr="00C51536">
        <w:rPr>
          <w:rFonts w:cs="Arial"/>
        </w:rPr>
        <w:t xml:space="preserve">. The truck moves the material through lasers for accurate measurement and continues through to a </w:t>
      </w:r>
      <w:r w:rsidR="000910C5" w:rsidRPr="00C51536">
        <w:rPr>
          <w:rFonts w:cs="Arial"/>
        </w:rPr>
        <w:t>triple headed automated</w:t>
      </w:r>
      <w:r w:rsidR="003E2702" w:rsidRPr="00C51536">
        <w:rPr>
          <w:rFonts w:cs="Arial"/>
        </w:rPr>
        <w:t xml:space="preserve"> drill</w:t>
      </w:r>
      <w:r w:rsidR="000910C5" w:rsidRPr="00C51536">
        <w:rPr>
          <w:rFonts w:cs="Arial"/>
        </w:rPr>
        <w:t xml:space="preserve"> </w:t>
      </w:r>
      <w:r w:rsidR="00577EDF" w:rsidRPr="00C51536">
        <w:rPr>
          <w:rFonts w:cs="Arial"/>
        </w:rPr>
        <w:t>saw</w:t>
      </w:r>
      <w:r w:rsidR="003E2702" w:rsidRPr="00C51536">
        <w:rPr>
          <w:rFonts w:cs="Arial"/>
        </w:rPr>
        <w:t xml:space="preserve"> line. </w:t>
      </w:r>
      <w:r w:rsidR="000910C5" w:rsidRPr="00C51536">
        <w:rPr>
          <w:rFonts w:cs="Arial"/>
        </w:rPr>
        <w:t>CHS do not undergo d</w:t>
      </w:r>
      <w:r w:rsidR="003E2702" w:rsidRPr="00C51536">
        <w:rPr>
          <w:rFonts w:cs="Arial"/>
        </w:rPr>
        <w:t>rilling processes</w:t>
      </w:r>
      <w:r w:rsidR="000910C5" w:rsidRPr="00C51536">
        <w:rPr>
          <w:rFonts w:cs="Arial"/>
        </w:rPr>
        <w:t xml:space="preserve"> and therefore move</w:t>
      </w:r>
      <w:r w:rsidR="000910C5">
        <w:rPr>
          <w:rFonts w:cs="Arial"/>
        </w:rPr>
        <w:t xml:space="preserve"> </w:t>
      </w:r>
      <w:r w:rsidR="00C764D2">
        <w:rPr>
          <w:rFonts w:cs="Arial"/>
        </w:rPr>
        <w:t>directly</w:t>
      </w:r>
      <w:r w:rsidR="000910C5">
        <w:rPr>
          <w:rFonts w:cs="Arial"/>
        </w:rPr>
        <w:t xml:space="preserve"> to the saw</w:t>
      </w:r>
      <w:r w:rsidR="003E2702" w:rsidRPr="00F511A0">
        <w:rPr>
          <w:rFonts w:cs="Arial"/>
        </w:rPr>
        <w:t xml:space="preserve">. The machine is programmed to </w:t>
      </w:r>
      <w:r w:rsidR="00E17858">
        <w:rPr>
          <w:rFonts w:cs="Arial"/>
        </w:rPr>
        <w:t>perform an</w:t>
      </w:r>
      <w:r w:rsidR="003E2702" w:rsidRPr="00F511A0">
        <w:rPr>
          <w:rFonts w:cs="Arial"/>
        </w:rPr>
        <w:t xml:space="preserve"> ini</w:t>
      </w:r>
      <w:r w:rsidR="00577EDF">
        <w:rPr>
          <w:rFonts w:cs="Arial"/>
        </w:rPr>
        <w:t>tial twenty-millimetre trim cut</w:t>
      </w:r>
      <w:r w:rsidR="003E2702" w:rsidRPr="00F511A0">
        <w:rPr>
          <w:rFonts w:cs="Arial"/>
        </w:rPr>
        <w:t xml:space="preserve"> to ensure the finished section has two uniform ends. The material handler then move</w:t>
      </w:r>
      <w:r>
        <w:rPr>
          <w:rFonts w:cs="Arial"/>
        </w:rPr>
        <w:t>s</w:t>
      </w:r>
      <w:r w:rsidR="003E2702" w:rsidRPr="00F511A0">
        <w:rPr>
          <w:rFonts w:cs="Arial"/>
        </w:rPr>
        <w:t xml:space="preserve"> the section</w:t>
      </w:r>
      <w:r w:rsidR="00C764D2">
        <w:rPr>
          <w:rFonts w:cs="Arial"/>
        </w:rPr>
        <w:t xml:space="preserve"> through</w:t>
      </w:r>
      <w:r w:rsidR="003E2702" w:rsidRPr="00F511A0">
        <w:rPr>
          <w:rFonts w:cs="Arial"/>
        </w:rPr>
        <w:t xml:space="preserve"> to the specified length and proceed</w:t>
      </w:r>
      <w:r>
        <w:rPr>
          <w:rFonts w:cs="Arial"/>
        </w:rPr>
        <w:t>s the final</w:t>
      </w:r>
      <w:r w:rsidR="003E2702" w:rsidRPr="00F511A0">
        <w:rPr>
          <w:rFonts w:cs="Arial"/>
        </w:rPr>
        <w:t xml:space="preserve"> cut. The </w:t>
      </w:r>
      <w:r>
        <w:rPr>
          <w:rFonts w:cs="Arial"/>
        </w:rPr>
        <w:t>completed section</w:t>
      </w:r>
      <w:r w:rsidR="003E2702" w:rsidRPr="00F511A0">
        <w:rPr>
          <w:rFonts w:cs="Arial"/>
        </w:rPr>
        <w:t xml:space="preserve"> moves to another cross-transport system where a forklift truck will collect it and place it in a stock pile </w:t>
      </w:r>
      <w:r w:rsidR="00C764D2">
        <w:rPr>
          <w:rFonts w:cs="Arial"/>
        </w:rPr>
        <w:t>awaiting</w:t>
      </w:r>
      <w:r w:rsidR="00CC374E">
        <w:rPr>
          <w:rFonts w:cs="Arial"/>
        </w:rPr>
        <w:t xml:space="preserve"> fabrication</w:t>
      </w:r>
      <w:r w:rsidR="003E2702" w:rsidRPr="00F511A0">
        <w:rPr>
          <w:rFonts w:cs="Arial"/>
        </w:rPr>
        <w:t>.</w:t>
      </w:r>
    </w:p>
    <w:p w14:paraId="2795D831" w14:textId="77777777" w:rsidR="009D5DF4" w:rsidRDefault="00C764D2" w:rsidP="00FE5D8A">
      <w:pPr>
        <w:spacing w:line="360" w:lineRule="auto"/>
        <w:jc w:val="both"/>
        <w:rPr>
          <w:rFonts w:cs="Arial"/>
        </w:rPr>
      </w:pPr>
      <w:r>
        <w:rPr>
          <w:rFonts w:cs="Arial"/>
        </w:rPr>
        <w:t>Arriving at the fabricator t</w:t>
      </w:r>
      <w:r w:rsidR="003E2702" w:rsidRPr="00C51536">
        <w:rPr>
          <w:rFonts w:cs="Arial"/>
        </w:rPr>
        <w:t xml:space="preserve">he CHS are </w:t>
      </w:r>
      <w:r w:rsidR="000910C5" w:rsidRPr="00C51536">
        <w:rPr>
          <w:rFonts w:cs="Arial"/>
        </w:rPr>
        <w:t xml:space="preserve">manually </w:t>
      </w:r>
      <w:r w:rsidR="003E2702" w:rsidRPr="00C51536">
        <w:rPr>
          <w:rFonts w:cs="Arial"/>
        </w:rPr>
        <w:t xml:space="preserve">marked to gain a datum line </w:t>
      </w:r>
      <w:r w:rsidR="00D712BE" w:rsidRPr="00C51536">
        <w:rPr>
          <w:rFonts w:cs="Arial"/>
        </w:rPr>
        <w:t>of</w:t>
      </w:r>
      <w:r w:rsidR="003E2702" w:rsidRPr="00C51536">
        <w:rPr>
          <w:rFonts w:cs="Arial"/>
        </w:rPr>
        <w:t xml:space="preserve"> symmetry. End plates </w:t>
      </w:r>
      <w:r w:rsidR="003E2702" w:rsidRPr="000B5463">
        <w:rPr>
          <w:rFonts w:cs="Arial"/>
        </w:rPr>
        <w:t>are tac</w:t>
      </w:r>
      <w:r w:rsidR="008C0FCE" w:rsidRPr="000B5463">
        <w:rPr>
          <w:rFonts w:cs="Arial"/>
        </w:rPr>
        <w:t xml:space="preserve">k </w:t>
      </w:r>
      <w:r w:rsidR="003E2702" w:rsidRPr="000B5463">
        <w:rPr>
          <w:rFonts w:cs="Arial"/>
        </w:rPr>
        <w:t xml:space="preserve">welded to </w:t>
      </w:r>
      <w:r w:rsidR="00C71380" w:rsidRPr="000B5463">
        <w:rPr>
          <w:rFonts w:cs="Arial"/>
        </w:rPr>
        <w:t>both</w:t>
      </w:r>
      <w:r w:rsidR="003E2702" w:rsidRPr="000B5463">
        <w:rPr>
          <w:rFonts w:cs="Arial"/>
        </w:rPr>
        <w:t xml:space="preserve"> end</w:t>
      </w:r>
      <w:r w:rsidR="00C71380" w:rsidRPr="000B5463">
        <w:rPr>
          <w:rFonts w:cs="Arial"/>
        </w:rPr>
        <w:t>s</w:t>
      </w:r>
      <w:r w:rsidR="003E2702" w:rsidRPr="000B5463">
        <w:rPr>
          <w:rFonts w:cs="Arial"/>
        </w:rPr>
        <w:t xml:space="preserve"> before being fully seam welded using a three phase MiG welder</w:t>
      </w:r>
      <w:r w:rsidR="00ED4B68" w:rsidRPr="000B5463">
        <w:rPr>
          <w:rFonts w:cs="Arial"/>
        </w:rPr>
        <w:t>. Completed braces are chosen at random by the quality department who</w:t>
      </w:r>
      <w:r w:rsidR="00380F42" w:rsidRPr="000B5463">
        <w:rPr>
          <w:rFonts w:cs="Arial"/>
        </w:rPr>
        <w:t xml:space="preserve"> use dye penetrant to assess</w:t>
      </w:r>
      <w:r w:rsidR="00ED4B68" w:rsidRPr="000B5463">
        <w:rPr>
          <w:rFonts w:cs="Arial"/>
        </w:rPr>
        <w:t xml:space="preserve"> weld quality </w:t>
      </w:r>
      <w:r w:rsidR="00380F42" w:rsidRPr="000B5463">
        <w:rPr>
          <w:rFonts w:cs="Arial"/>
        </w:rPr>
        <w:t>and inspect for failures such as fractures or insufficient fusion</w:t>
      </w:r>
      <w:r w:rsidR="003E2702" w:rsidRPr="000B5463">
        <w:rPr>
          <w:rFonts w:cs="Arial"/>
        </w:rPr>
        <w:t>.</w:t>
      </w:r>
      <w:r w:rsidR="00D712BE" w:rsidRPr="000B5463">
        <w:rPr>
          <w:rFonts w:cs="Arial"/>
        </w:rPr>
        <w:t xml:space="preserve"> Further checks are undertaken</w:t>
      </w:r>
      <w:r w:rsidRPr="000B5463">
        <w:rPr>
          <w:rFonts w:cs="Arial"/>
        </w:rPr>
        <w:t xml:space="preserve"> to ensure all dimensions are within tolerance.</w:t>
      </w:r>
      <w:r>
        <w:rPr>
          <w:rFonts w:cs="Arial"/>
        </w:rPr>
        <w:t xml:space="preserve"> </w:t>
      </w:r>
      <w:r w:rsidR="003E2702" w:rsidRPr="00C51536">
        <w:rPr>
          <w:rFonts w:cs="Arial"/>
        </w:rPr>
        <w:t xml:space="preserve">If the braces are to be painted they are transported to an in-house paint facility. The paint facility </w:t>
      </w:r>
      <w:r w:rsidR="00C223CB" w:rsidRPr="00C51536">
        <w:rPr>
          <w:rFonts w:cs="Arial"/>
        </w:rPr>
        <w:t>is controlled to remain at 22</w:t>
      </w:r>
      <m:oMath>
        <m:r>
          <w:rPr>
            <w:rFonts w:ascii="Cambria Math" w:hAnsi="Cambria Math" w:cs="Arial"/>
          </w:rPr>
          <m:t>℃.</m:t>
        </m:r>
      </m:oMath>
      <w:r w:rsidR="003E2702" w:rsidRPr="00C51536">
        <w:rPr>
          <w:rFonts w:cs="Arial"/>
        </w:rPr>
        <w:t xml:space="preserve"> The paint is applied to the braces via an air driven high power airless spray system (Graco/Wagner spray pu</w:t>
      </w:r>
      <w:r w:rsidR="00E17858" w:rsidRPr="00C51536">
        <w:rPr>
          <w:rFonts w:cs="Arial"/>
        </w:rPr>
        <w:t xml:space="preserve">mps). Two options are available; </w:t>
      </w:r>
      <w:r w:rsidR="003E2702" w:rsidRPr="00C51536">
        <w:rPr>
          <w:rFonts w:cs="Arial"/>
        </w:rPr>
        <w:t>standard primer or a two</w:t>
      </w:r>
      <w:r w:rsidR="00C71380" w:rsidRPr="00C51536">
        <w:rPr>
          <w:rFonts w:cs="Arial"/>
        </w:rPr>
        <w:t>-</w:t>
      </w:r>
      <w:r w:rsidR="003E2702" w:rsidRPr="00C51536">
        <w:rPr>
          <w:rFonts w:cs="Arial"/>
        </w:rPr>
        <w:t>pack self-curing paint. From the paint facility the braces are transported via forklift to a holding area</w:t>
      </w:r>
      <w:r w:rsidR="00C223CB" w:rsidRPr="00C51536">
        <w:rPr>
          <w:rFonts w:cs="Arial"/>
        </w:rPr>
        <w:t xml:space="preserve"> before being secured as a batch and placed onto a vehicle for dispatch</w:t>
      </w:r>
      <w:r w:rsidR="00577EDF" w:rsidRPr="00C51536">
        <w:rPr>
          <w:rFonts w:cs="Arial"/>
        </w:rPr>
        <w:t xml:space="preserve">. </w:t>
      </w:r>
      <w:r w:rsidR="000910C5" w:rsidRPr="00C51536">
        <w:rPr>
          <w:rFonts w:cs="Arial"/>
        </w:rPr>
        <w:t>A</w:t>
      </w:r>
      <w:r w:rsidR="00CC374E" w:rsidRPr="008A56D5">
        <w:rPr>
          <w:rFonts w:cs="Arial"/>
        </w:rPr>
        <w:t xml:space="preserve"> significant amount of </w:t>
      </w:r>
      <w:r w:rsidR="000910C5" w:rsidRPr="008A56D5">
        <w:rPr>
          <w:rFonts w:cs="Arial"/>
        </w:rPr>
        <w:t>handling</w:t>
      </w:r>
      <w:r w:rsidR="00CC374E" w:rsidRPr="008A56D5">
        <w:rPr>
          <w:rFonts w:cs="Arial"/>
        </w:rPr>
        <w:t xml:space="preserve"> operations</w:t>
      </w:r>
      <w:r w:rsidR="000910C5" w:rsidRPr="008A56D5">
        <w:rPr>
          <w:rFonts w:cs="Arial"/>
        </w:rPr>
        <w:t xml:space="preserve"> is involved in the processing of the braces and universal beams</w:t>
      </w:r>
      <w:r w:rsidR="00461997">
        <w:rPr>
          <w:rFonts w:cs="Arial"/>
        </w:rPr>
        <w:t xml:space="preserve"> (UB)</w:t>
      </w:r>
      <w:r w:rsidR="007F2234" w:rsidRPr="008A56D5">
        <w:rPr>
          <w:rFonts w:cs="Arial"/>
        </w:rPr>
        <w:t>. T</w:t>
      </w:r>
      <w:r w:rsidR="000910C5" w:rsidRPr="008A56D5">
        <w:rPr>
          <w:rFonts w:cs="Arial"/>
        </w:rPr>
        <w:t>he reasoning</w:t>
      </w:r>
      <w:r w:rsidR="00E62D31" w:rsidRPr="008A56D5">
        <w:rPr>
          <w:rFonts w:cs="Arial"/>
        </w:rPr>
        <w:t xml:space="preserve"> for excessive handling</w:t>
      </w:r>
      <w:r w:rsidR="000910C5" w:rsidRPr="008A56D5">
        <w:rPr>
          <w:rFonts w:cs="Arial"/>
        </w:rPr>
        <w:t xml:space="preserve"> is</w:t>
      </w:r>
      <w:r w:rsidR="00341536" w:rsidRPr="008A56D5">
        <w:rPr>
          <w:rFonts w:cs="Arial"/>
        </w:rPr>
        <w:t xml:space="preserve"> the expansion of the business remains within the historical</w:t>
      </w:r>
      <w:r w:rsidR="00F14AD5" w:rsidRPr="008A56D5">
        <w:rPr>
          <w:rFonts w:cs="Arial"/>
        </w:rPr>
        <w:t xml:space="preserve"> design</w:t>
      </w:r>
      <w:r w:rsidR="000910C5" w:rsidRPr="008A56D5">
        <w:rPr>
          <w:rFonts w:cs="Arial"/>
        </w:rPr>
        <w:t xml:space="preserve"> configuration</w:t>
      </w:r>
      <w:r w:rsidR="00341536" w:rsidRPr="008A56D5">
        <w:rPr>
          <w:rFonts w:cs="Arial"/>
        </w:rPr>
        <w:t xml:space="preserve"> having to</w:t>
      </w:r>
      <w:r w:rsidR="00461997">
        <w:rPr>
          <w:rFonts w:cs="Arial"/>
        </w:rPr>
        <w:t xml:space="preserve"> excessively</w:t>
      </w:r>
      <w:r w:rsidR="00341536" w:rsidRPr="008A56D5">
        <w:rPr>
          <w:rFonts w:cs="Arial"/>
        </w:rPr>
        <w:t xml:space="preserve"> move steel</w:t>
      </w:r>
      <w:r w:rsidR="00F14AD5" w:rsidRPr="008A56D5">
        <w:rPr>
          <w:rFonts w:cs="Arial"/>
        </w:rPr>
        <w:t xml:space="preserve"> with </w:t>
      </w:r>
      <w:r w:rsidR="00341536" w:rsidRPr="008A56D5">
        <w:rPr>
          <w:rFonts w:cs="Arial"/>
        </w:rPr>
        <w:t>forklift trucks for processing</w:t>
      </w:r>
      <w:r w:rsidR="00E62D31" w:rsidRPr="008A56D5">
        <w:rPr>
          <w:rFonts w:cs="Arial"/>
        </w:rPr>
        <w:t>.</w:t>
      </w:r>
      <w:r w:rsidR="00F14AD5" w:rsidRPr="008A56D5">
        <w:rPr>
          <w:rFonts w:cs="Arial"/>
        </w:rPr>
        <w:t xml:space="preserve"> Improvements would be a</w:t>
      </w:r>
      <w:r w:rsidR="00E62D31" w:rsidRPr="008A56D5">
        <w:rPr>
          <w:rFonts w:cs="Arial"/>
        </w:rPr>
        <w:t xml:space="preserve"> </w:t>
      </w:r>
      <w:r w:rsidR="00E62D31" w:rsidRPr="008A56D5">
        <w:rPr>
          <w:rFonts w:cs="Arial"/>
        </w:rPr>
        <w:lastRenderedPageBreak/>
        <w:t xml:space="preserve">single production line </w:t>
      </w:r>
      <w:r w:rsidR="00341536" w:rsidRPr="008A56D5">
        <w:rPr>
          <w:rFonts w:cs="Arial"/>
        </w:rPr>
        <w:t xml:space="preserve">with </w:t>
      </w:r>
      <w:r>
        <w:rPr>
          <w:rFonts w:cs="Arial"/>
        </w:rPr>
        <w:t>a single</w:t>
      </w:r>
      <w:r w:rsidR="00341536" w:rsidRPr="008A56D5">
        <w:rPr>
          <w:rFonts w:cs="Arial"/>
        </w:rPr>
        <w:t xml:space="preserve"> overhead gantry</w:t>
      </w:r>
      <w:r w:rsidR="00F14AD5" w:rsidRPr="008A56D5">
        <w:rPr>
          <w:rFonts w:cs="Arial"/>
        </w:rPr>
        <w:t>,</w:t>
      </w:r>
      <w:r w:rsidR="00E62D31" w:rsidRPr="008A56D5">
        <w:rPr>
          <w:rFonts w:cs="Arial"/>
        </w:rPr>
        <w:t xml:space="preserve"> best suited to</w:t>
      </w:r>
      <w:r w:rsidR="00341536" w:rsidRPr="008A56D5">
        <w:rPr>
          <w:rFonts w:cs="Arial"/>
        </w:rPr>
        <w:t xml:space="preserve"> minimise</w:t>
      </w:r>
      <w:r w:rsidR="00F14AD5" w:rsidRPr="008A56D5">
        <w:rPr>
          <w:rFonts w:cs="Arial"/>
        </w:rPr>
        <w:t xml:space="preserve"> traffic, employees, space, long term expenditure, handling and time </w:t>
      </w:r>
      <w:r w:rsidR="00461997">
        <w:rPr>
          <w:rFonts w:cs="Arial"/>
        </w:rPr>
        <w:t>of</w:t>
      </w:r>
      <w:r w:rsidR="00F14AD5" w:rsidRPr="008A56D5">
        <w:rPr>
          <w:rFonts w:cs="Arial"/>
        </w:rPr>
        <w:t xml:space="preserve"> manufacture. Although creating this ideal vision would temporarily stop operations</w:t>
      </w:r>
      <w:r w:rsidR="007F2234" w:rsidRPr="008A56D5">
        <w:rPr>
          <w:rFonts w:cs="Arial"/>
        </w:rPr>
        <w:t>,</w:t>
      </w:r>
      <w:r w:rsidR="00F14AD5" w:rsidRPr="008A56D5">
        <w:rPr>
          <w:rFonts w:cs="Arial"/>
        </w:rPr>
        <w:t xml:space="preserve"> need large investment, support from </w:t>
      </w:r>
      <w:r w:rsidR="00461997">
        <w:rPr>
          <w:rFonts w:cs="Arial"/>
        </w:rPr>
        <w:t xml:space="preserve">local </w:t>
      </w:r>
      <w:r w:rsidR="00F14AD5" w:rsidRPr="008A56D5">
        <w:rPr>
          <w:rFonts w:cs="Arial"/>
        </w:rPr>
        <w:t>council for approval and large infrastructure</w:t>
      </w:r>
      <w:r w:rsidR="000910C5" w:rsidRPr="008A56D5">
        <w:rPr>
          <w:rFonts w:cs="Arial"/>
        </w:rPr>
        <w:t xml:space="preserve">. </w:t>
      </w:r>
      <w:r w:rsidR="00F14AD5" w:rsidRPr="008A56D5">
        <w:rPr>
          <w:rFonts w:cs="Arial"/>
        </w:rPr>
        <w:t>Handling</w:t>
      </w:r>
      <w:r w:rsidR="000910C5" w:rsidRPr="008A56D5">
        <w:rPr>
          <w:rFonts w:cs="Arial"/>
        </w:rPr>
        <w:t xml:space="preserve"> adds additional risk to all employees </w:t>
      </w:r>
      <w:r w:rsidR="00461997">
        <w:rPr>
          <w:rFonts w:cs="Arial"/>
        </w:rPr>
        <w:t xml:space="preserve">further </w:t>
      </w:r>
      <w:r w:rsidR="000910C5" w:rsidRPr="008A56D5">
        <w:rPr>
          <w:rFonts w:cs="Arial"/>
        </w:rPr>
        <w:t>increas</w:t>
      </w:r>
      <w:r w:rsidR="00461997">
        <w:rPr>
          <w:rFonts w:cs="Arial"/>
        </w:rPr>
        <w:t>ing</w:t>
      </w:r>
      <w:r w:rsidR="000910C5" w:rsidRPr="008A56D5">
        <w:rPr>
          <w:rFonts w:cs="Arial"/>
        </w:rPr>
        <w:t xml:space="preserve"> costs and </w:t>
      </w:r>
      <w:r w:rsidR="00F14AD5" w:rsidRPr="008A56D5">
        <w:rPr>
          <w:rFonts w:cs="Arial"/>
        </w:rPr>
        <w:t>production time</w:t>
      </w:r>
      <w:r w:rsidR="000910C5" w:rsidRPr="008A56D5">
        <w:rPr>
          <w:rFonts w:cs="Arial"/>
        </w:rPr>
        <w:t xml:space="preserve">. </w:t>
      </w:r>
      <w:r w:rsidR="007F2234" w:rsidRPr="008A56D5">
        <w:rPr>
          <w:rFonts w:cs="Arial"/>
        </w:rPr>
        <w:t xml:space="preserve">Figure </w:t>
      </w:r>
      <w:r w:rsidR="00E16BAF" w:rsidRPr="008A56D5">
        <w:rPr>
          <w:rFonts w:cs="Arial"/>
        </w:rPr>
        <w:t>5</w:t>
      </w:r>
      <w:r w:rsidR="007F2234" w:rsidRPr="008A56D5">
        <w:rPr>
          <w:rFonts w:cs="Arial"/>
        </w:rPr>
        <w:t xml:space="preserve"> shows a flow chart for the manufacture of a brace where e</w:t>
      </w:r>
      <w:r w:rsidR="000576E1" w:rsidRPr="008A56D5">
        <w:rPr>
          <w:rFonts w:cs="Arial"/>
        </w:rPr>
        <w:t>ach arrow represents fork lift transportation.</w:t>
      </w:r>
    </w:p>
    <w:p w14:paraId="3A93A884" w14:textId="77777777" w:rsidR="00C764D2" w:rsidRPr="009D5DF4" w:rsidRDefault="00C764D2" w:rsidP="00FE5D8A">
      <w:pPr>
        <w:spacing w:line="360" w:lineRule="auto"/>
        <w:jc w:val="both"/>
        <w:rPr>
          <w:rFonts w:cs="Arial"/>
          <w:highlight w:val="lightGray"/>
        </w:rPr>
      </w:pPr>
    </w:p>
    <w:p w14:paraId="4DB4AC30" w14:textId="77777777" w:rsidR="00355D40" w:rsidRDefault="00996606" w:rsidP="00996606">
      <w:pPr>
        <w:spacing w:line="360" w:lineRule="auto"/>
        <w:jc w:val="center"/>
        <w:rPr>
          <w:rFonts w:cs="Arial"/>
        </w:rPr>
      </w:pPr>
      <w:r w:rsidRPr="00996606">
        <w:rPr>
          <w:noProof/>
        </w:rPr>
        <w:drawing>
          <wp:inline distT="0" distB="0" distL="0" distR="0" wp14:anchorId="4D1141CF" wp14:editId="2A168B1A">
            <wp:extent cx="3523400" cy="4788568"/>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33640" cy="4802486"/>
                    </a:xfrm>
                    <a:prstGeom prst="rect">
                      <a:avLst/>
                    </a:prstGeom>
                    <a:noFill/>
                    <a:ln>
                      <a:noFill/>
                    </a:ln>
                  </pic:spPr>
                </pic:pic>
              </a:graphicData>
            </a:graphic>
          </wp:inline>
        </w:drawing>
      </w:r>
    </w:p>
    <w:p w14:paraId="273E9E48" w14:textId="42C89E63" w:rsidR="00355D40" w:rsidRDefault="000576E1" w:rsidP="009035F0">
      <w:pPr>
        <w:pStyle w:val="Caption"/>
      </w:pPr>
      <w:bookmarkStart w:id="29" w:name="_Toc512203326"/>
      <w:r w:rsidRPr="000576E1">
        <w:t xml:space="preserve">Figure </w:t>
      </w:r>
      <w:fldSimple w:instr=" SEQ Figure \* ARABIC ">
        <w:r w:rsidR="009071B9">
          <w:rPr>
            <w:noProof/>
          </w:rPr>
          <w:t>5</w:t>
        </w:r>
      </w:fldSimple>
      <w:r w:rsidRPr="000576E1">
        <w:t>: Production flow chart of brace manufacture</w:t>
      </w:r>
      <w:bookmarkEnd w:id="29"/>
    </w:p>
    <w:p w14:paraId="284AF8C3" w14:textId="77777777" w:rsidR="00461997" w:rsidRDefault="00461997" w:rsidP="00461997"/>
    <w:p w14:paraId="5F362B0D" w14:textId="77777777" w:rsidR="00461997" w:rsidRDefault="00461997" w:rsidP="00461997"/>
    <w:p w14:paraId="3C1E863D" w14:textId="77777777" w:rsidR="00461997" w:rsidRPr="00461997" w:rsidRDefault="00461997" w:rsidP="00461997"/>
    <w:p w14:paraId="7A1096F1" w14:textId="77777777" w:rsidR="003E0611" w:rsidRPr="00F511A0" w:rsidRDefault="003E0611" w:rsidP="00C8298B">
      <w:pPr>
        <w:pStyle w:val="Heading1"/>
      </w:pPr>
      <w:bookmarkStart w:id="30" w:name="_Toc512258428"/>
      <w:r w:rsidRPr="00F511A0">
        <w:lastRenderedPageBreak/>
        <w:t>Justification</w:t>
      </w:r>
      <w:bookmarkEnd w:id="30"/>
      <w:r w:rsidR="00C62AE4" w:rsidRPr="00F511A0">
        <w:t xml:space="preserve"> </w:t>
      </w:r>
    </w:p>
    <w:p w14:paraId="697B9203" w14:textId="77777777" w:rsidR="002C213A" w:rsidRPr="00B455C5" w:rsidRDefault="00410BB1" w:rsidP="00D40932">
      <w:pPr>
        <w:spacing w:line="360" w:lineRule="auto"/>
        <w:jc w:val="both"/>
        <w:rPr>
          <w:rFonts w:cs="Arial"/>
        </w:rPr>
      </w:pPr>
      <w:r w:rsidRPr="00B455C5">
        <w:rPr>
          <w:rFonts w:cs="Arial"/>
        </w:rPr>
        <w:t xml:space="preserve">This section </w:t>
      </w:r>
      <w:r w:rsidR="007B50CC" w:rsidRPr="00B455C5">
        <w:rPr>
          <w:rFonts w:cs="Arial"/>
        </w:rPr>
        <w:t xml:space="preserve">identifies seven justifications </w:t>
      </w:r>
      <w:r w:rsidR="00461997">
        <w:rPr>
          <w:rFonts w:cs="Arial"/>
        </w:rPr>
        <w:t xml:space="preserve">that currently impact Shufflebottom Ltd. </w:t>
      </w:r>
      <w:r w:rsidR="002C213A" w:rsidRPr="00B455C5">
        <w:rPr>
          <w:rFonts w:cs="Arial"/>
        </w:rPr>
        <w:t>Justification</w:t>
      </w:r>
      <w:r w:rsidRPr="00B455C5">
        <w:rPr>
          <w:rFonts w:cs="Arial"/>
        </w:rPr>
        <w:t xml:space="preserve"> not only relate</w:t>
      </w:r>
      <w:r w:rsidR="00FC5B1A">
        <w:rPr>
          <w:rFonts w:cs="Arial"/>
        </w:rPr>
        <w:t>d</w:t>
      </w:r>
      <w:r w:rsidRPr="00B455C5">
        <w:rPr>
          <w:rFonts w:cs="Arial"/>
        </w:rPr>
        <w:t xml:space="preserve"> to costings but </w:t>
      </w:r>
      <w:r w:rsidR="007B50CC" w:rsidRPr="00B455C5">
        <w:rPr>
          <w:rFonts w:cs="Arial"/>
        </w:rPr>
        <w:t xml:space="preserve">other aspects such as </w:t>
      </w:r>
      <w:r w:rsidRPr="00B455C5">
        <w:rPr>
          <w:rFonts w:cs="Arial"/>
        </w:rPr>
        <w:t xml:space="preserve">health and safety, </w:t>
      </w:r>
      <w:r w:rsidR="007B50CC" w:rsidRPr="00B455C5">
        <w:rPr>
          <w:rFonts w:cs="Arial"/>
        </w:rPr>
        <w:t>regulat</w:t>
      </w:r>
      <w:r w:rsidR="00461997">
        <w:rPr>
          <w:rFonts w:cs="Arial"/>
        </w:rPr>
        <w:t>ory</w:t>
      </w:r>
      <w:r w:rsidR="007B50CC" w:rsidRPr="00B455C5">
        <w:rPr>
          <w:rFonts w:cs="Arial"/>
        </w:rPr>
        <w:t xml:space="preserve">, </w:t>
      </w:r>
      <w:r w:rsidRPr="00B455C5">
        <w:rPr>
          <w:rFonts w:cs="Arial"/>
        </w:rPr>
        <w:t>environmental concerns and paradigm shift</w:t>
      </w:r>
      <w:r w:rsidR="002C213A" w:rsidRPr="00B455C5">
        <w:rPr>
          <w:rFonts w:cs="Arial"/>
        </w:rPr>
        <w:t xml:space="preserve">. </w:t>
      </w:r>
    </w:p>
    <w:p w14:paraId="449D5DAC" w14:textId="77777777" w:rsidR="00E23DEA" w:rsidRPr="00F511A0" w:rsidRDefault="00E23DEA" w:rsidP="00D7787C">
      <w:pPr>
        <w:pStyle w:val="Heading2"/>
      </w:pPr>
      <w:bookmarkStart w:id="31" w:name="_Toc512258429"/>
      <w:r w:rsidRPr="00F511A0">
        <w:t>Issues that arise from manufacturing process</w:t>
      </w:r>
      <w:bookmarkEnd w:id="31"/>
      <w:r w:rsidR="00563A66" w:rsidRPr="00F511A0">
        <w:t xml:space="preserve"> </w:t>
      </w:r>
    </w:p>
    <w:p w14:paraId="641F6E7E" w14:textId="77777777" w:rsidR="002D740B" w:rsidRPr="008A56D5" w:rsidRDefault="00B675F7" w:rsidP="002D740B">
      <w:pPr>
        <w:suppressAutoHyphens/>
        <w:autoSpaceDN w:val="0"/>
        <w:spacing w:line="360" w:lineRule="auto"/>
        <w:jc w:val="both"/>
        <w:textAlignment w:val="baseline"/>
        <w:rPr>
          <w:rFonts w:eastAsia="Calibri" w:cs="Arial"/>
        </w:rPr>
      </w:pPr>
      <w:r w:rsidRPr="00793F3F">
        <w:rPr>
          <w:noProof/>
        </w:rPr>
        <w:drawing>
          <wp:anchor distT="0" distB="0" distL="114300" distR="114300" simplePos="0" relativeHeight="251699712" behindDoc="1" locked="0" layoutInCell="1" allowOverlap="1" wp14:anchorId="3DE32350" wp14:editId="4DCE76C0">
            <wp:simplePos x="0" y="0"/>
            <wp:positionH relativeFrom="margin">
              <wp:posOffset>3695873</wp:posOffset>
            </wp:positionH>
            <wp:positionV relativeFrom="paragraph">
              <wp:posOffset>1723851</wp:posOffset>
            </wp:positionV>
            <wp:extent cx="1729740" cy="1729740"/>
            <wp:effectExtent l="133350" t="114300" r="156210" b="15621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29740" cy="17297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E23DEA" w:rsidRPr="00F511A0">
        <w:rPr>
          <w:rFonts w:cs="Arial"/>
        </w:rPr>
        <w:t>The greate</w:t>
      </w:r>
      <w:r w:rsidR="00183B16">
        <w:rPr>
          <w:rFonts w:cs="Arial"/>
        </w:rPr>
        <w:t>st</w:t>
      </w:r>
      <w:r w:rsidR="00FB6FAE">
        <w:rPr>
          <w:rFonts w:cs="Arial"/>
        </w:rPr>
        <w:t xml:space="preserve"> </w:t>
      </w:r>
      <w:r w:rsidR="00563A66" w:rsidRPr="00F511A0">
        <w:rPr>
          <w:rFonts w:cs="Arial"/>
        </w:rPr>
        <w:t>issue</w:t>
      </w:r>
      <w:r w:rsidR="00183B16">
        <w:rPr>
          <w:rFonts w:cs="Arial"/>
        </w:rPr>
        <w:t xml:space="preserve"> </w:t>
      </w:r>
      <w:r w:rsidR="00461997">
        <w:rPr>
          <w:rFonts w:cs="Arial"/>
        </w:rPr>
        <w:t>within the factory</w:t>
      </w:r>
      <w:r w:rsidR="00183B16">
        <w:rPr>
          <w:rFonts w:cs="Arial"/>
        </w:rPr>
        <w:t xml:space="preserve"> is that</w:t>
      </w:r>
      <w:r w:rsidR="00446B38">
        <w:rPr>
          <w:rFonts w:cs="Arial"/>
        </w:rPr>
        <w:t xml:space="preserve"> </w:t>
      </w:r>
      <w:r w:rsidR="00FB6FAE">
        <w:rPr>
          <w:rFonts w:cs="Arial"/>
        </w:rPr>
        <w:t xml:space="preserve">experienced </w:t>
      </w:r>
      <w:r w:rsidR="00446B38">
        <w:rPr>
          <w:rFonts w:cs="Arial"/>
        </w:rPr>
        <w:t>from the</w:t>
      </w:r>
      <w:r w:rsidR="00E23DEA" w:rsidRPr="00F511A0">
        <w:rPr>
          <w:rFonts w:cs="Arial"/>
        </w:rPr>
        <w:t xml:space="preserve"> </w:t>
      </w:r>
      <w:r w:rsidR="000A39B8">
        <w:rPr>
          <w:rFonts w:cs="Arial"/>
        </w:rPr>
        <w:t>Gietart</w:t>
      </w:r>
      <w:r w:rsidR="00183B16">
        <w:rPr>
          <w:rFonts w:cs="Arial"/>
        </w:rPr>
        <w:t xml:space="preserve"> VSB</w:t>
      </w:r>
      <w:r w:rsidR="00436CFB">
        <w:rPr>
          <w:rFonts w:cs="Arial"/>
        </w:rPr>
        <w:t>-</w:t>
      </w:r>
      <w:r w:rsidR="00183B16">
        <w:rPr>
          <w:rFonts w:cs="Arial"/>
        </w:rPr>
        <w:t xml:space="preserve">1500 </w:t>
      </w:r>
      <w:r w:rsidR="00E23DEA" w:rsidRPr="00F511A0">
        <w:rPr>
          <w:rFonts w:cs="Arial"/>
        </w:rPr>
        <w:t>shot-blast</w:t>
      </w:r>
      <w:r w:rsidR="00FB6FAE">
        <w:rPr>
          <w:rFonts w:cs="Arial"/>
        </w:rPr>
        <w:t>er</w:t>
      </w:r>
      <w:r w:rsidR="00E23DEA" w:rsidRPr="00F511A0">
        <w:rPr>
          <w:rFonts w:cs="Arial"/>
        </w:rPr>
        <w:t xml:space="preserve"> machine</w:t>
      </w:r>
      <w:r w:rsidR="003D0BA6">
        <w:rPr>
          <w:rFonts w:cs="Arial"/>
        </w:rPr>
        <w:t xml:space="preserve">. </w:t>
      </w:r>
      <w:r w:rsidR="003D0BA6" w:rsidRPr="00F511A0">
        <w:rPr>
          <w:rFonts w:eastAsia="Calibri" w:cs="Arial"/>
        </w:rPr>
        <w:t xml:space="preserve">The machine </w:t>
      </w:r>
      <w:r w:rsidR="00461997">
        <w:rPr>
          <w:rFonts w:eastAsia="Calibri" w:cs="Arial"/>
        </w:rPr>
        <w:t xml:space="preserve">is </w:t>
      </w:r>
      <w:r w:rsidR="009D5DF4" w:rsidRPr="00461997">
        <w:rPr>
          <w:rFonts w:eastAsia="Calibri" w:cs="Arial"/>
        </w:rPr>
        <w:t>s</w:t>
      </w:r>
      <w:r w:rsidR="009D5DF4" w:rsidRPr="00461997">
        <w:rPr>
          <w:rFonts w:cs="Arial"/>
        </w:rPr>
        <w:t>pecific</w:t>
      </w:r>
      <w:r w:rsidR="009D5DF4" w:rsidRPr="00F511A0">
        <w:rPr>
          <w:rFonts w:cs="Arial"/>
        </w:rPr>
        <w:t>ally designed to blast and effectively clean</w:t>
      </w:r>
      <w:r w:rsidR="009D5DF4">
        <w:rPr>
          <w:rFonts w:cs="Arial"/>
        </w:rPr>
        <w:t xml:space="preserve"> </w:t>
      </w:r>
      <w:r w:rsidR="009D5DF4" w:rsidRPr="008A56D5">
        <w:rPr>
          <w:rFonts w:cs="Arial"/>
        </w:rPr>
        <w:t>universal beams (UB)</w:t>
      </w:r>
      <w:r w:rsidR="00461997">
        <w:rPr>
          <w:rFonts w:cs="Arial"/>
        </w:rPr>
        <w:t>.</w:t>
      </w:r>
      <w:r w:rsidR="009D5DF4" w:rsidRPr="008A56D5">
        <w:rPr>
          <w:rFonts w:cs="Arial"/>
        </w:rPr>
        <w:t xml:space="preserve"> </w:t>
      </w:r>
      <w:r w:rsidR="002D740B" w:rsidRPr="00F511A0">
        <w:rPr>
          <w:rFonts w:eastAsia="Calibri" w:cs="Arial"/>
        </w:rPr>
        <w:t xml:space="preserve">However, issues </w:t>
      </w:r>
      <w:r w:rsidR="00446B38">
        <w:rPr>
          <w:rFonts w:eastAsia="Calibri" w:cs="Arial"/>
        </w:rPr>
        <w:t>arise</w:t>
      </w:r>
      <w:r w:rsidR="002D740B" w:rsidRPr="00F511A0">
        <w:rPr>
          <w:rFonts w:eastAsia="Calibri" w:cs="Arial"/>
        </w:rPr>
        <w:t xml:space="preserve"> in the processing of</w:t>
      </w:r>
      <w:r w:rsidR="00C71380">
        <w:rPr>
          <w:rFonts w:eastAsia="Calibri" w:cs="Arial"/>
        </w:rPr>
        <w:t xml:space="preserve"> </w:t>
      </w:r>
      <w:r w:rsidR="00446B38">
        <w:rPr>
          <w:rFonts w:eastAsia="Calibri" w:cs="Arial"/>
        </w:rPr>
        <w:t>CHS</w:t>
      </w:r>
      <w:r w:rsidR="002D740B" w:rsidRPr="00F511A0">
        <w:rPr>
          <w:rFonts w:eastAsia="Calibri" w:cs="Arial"/>
        </w:rPr>
        <w:t>. The shot enter</w:t>
      </w:r>
      <w:r w:rsidR="00920549">
        <w:rPr>
          <w:rFonts w:eastAsia="Calibri" w:cs="Arial"/>
        </w:rPr>
        <w:t>s</w:t>
      </w:r>
      <w:r w:rsidR="002D740B" w:rsidRPr="00F511A0">
        <w:rPr>
          <w:rFonts w:eastAsia="Calibri" w:cs="Arial"/>
        </w:rPr>
        <w:t xml:space="preserve"> the hollow section</w:t>
      </w:r>
      <w:r w:rsidR="00C71380">
        <w:rPr>
          <w:rFonts w:eastAsia="Calibri" w:cs="Arial"/>
        </w:rPr>
        <w:t xml:space="preserve"> </w:t>
      </w:r>
      <w:r w:rsidR="00920549">
        <w:rPr>
          <w:rFonts w:eastAsia="Calibri" w:cs="Arial"/>
        </w:rPr>
        <w:t>to which there are</w:t>
      </w:r>
      <w:r w:rsidR="00446B38">
        <w:rPr>
          <w:rFonts w:eastAsia="Calibri" w:cs="Arial"/>
        </w:rPr>
        <w:t xml:space="preserve"> no </w:t>
      </w:r>
      <w:r w:rsidR="00183B16">
        <w:rPr>
          <w:rFonts w:eastAsia="Calibri" w:cs="Arial"/>
        </w:rPr>
        <w:t>methods</w:t>
      </w:r>
      <w:r w:rsidR="00446B38">
        <w:rPr>
          <w:rFonts w:eastAsia="Calibri" w:cs="Arial"/>
        </w:rPr>
        <w:t xml:space="preserve"> </w:t>
      </w:r>
      <w:r w:rsidR="00461997">
        <w:rPr>
          <w:rFonts w:eastAsia="Calibri" w:cs="Arial"/>
        </w:rPr>
        <w:t>of extraction</w:t>
      </w:r>
      <w:r w:rsidR="002D740B" w:rsidRPr="00F511A0">
        <w:rPr>
          <w:rFonts w:eastAsia="Calibri" w:cs="Arial"/>
        </w:rPr>
        <w:t xml:space="preserve">. Numerous </w:t>
      </w:r>
      <w:r w:rsidR="00C71380">
        <w:rPr>
          <w:rFonts w:eastAsia="Calibri" w:cs="Arial"/>
        </w:rPr>
        <w:t>methods</w:t>
      </w:r>
      <w:r w:rsidR="00920549">
        <w:rPr>
          <w:rFonts w:eastAsia="Calibri" w:cs="Arial"/>
        </w:rPr>
        <w:t xml:space="preserve"> have been attempted </w:t>
      </w:r>
      <w:r w:rsidR="002D740B" w:rsidRPr="00F511A0">
        <w:rPr>
          <w:rFonts w:eastAsia="Calibri" w:cs="Arial"/>
        </w:rPr>
        <w:t xml:space="preserve">by the team at </w:t>
      </w:r>
      <w:r w:rsidR="008A297C">
        <w:rPr>
          <w:rFonts w:eastAsia="Calibri" w:cs="Arial"/>
        </w:rPr>
        <w:t>Shufflebottom Ltd</w:t>
      </w:r>
      <w:r w:rsidR="00920549">
        <w:rPr>
          <w:rFonts w:eastAsia="Calibri" w:cs="Arial"/>
        </w:rPr>
        <w:t xml:space="preserve"> however,</w:t>
      </w:r>
      <w:r w:rsidR="00C71380">
        <w:rPr>
          <w:rFonts w:eastAsia="Calibri" w:cs="Arial"/>
        </w:rPr>
        <w:t xml:space="preserve"> proved unsuccessful</w:t>
      </w:r>
      <w:r w:rsidR="00920549">
        <w:rPr>
          <w:rFonts w:eastAsia="Calibri" w:cs="Arial"/>
        </w:rPr>
        <w:t xml:space="preserve">. </w:t>
      </w:r>
      <w:r w:rsidR="00920549" w:rsidRPr="008A56D5">
        <w:rPr>
          <w:rFonts w:eastAsia="Calibri" w:cs="Arial"/>
        </w:rPr>
        <w:t xml:space="preserve">The decision </w:t>
      </w:r>
      <w:r w:rsidR="002D740B" w:rsidRPr="008A56D5">
        <w:rPr>
          <w:rFonts w:eastAsia="Calibri" w:cs="Arial"/>
        </w:rPr>
        <w:t>was made to accept the depletion as expenditure</w:t>
      </w:r>
      <w:r w:rsidR="00461997">
        <w:rPr>
          <w:rFonts w:eastAsia="Calibri" w:cs="Arial"/>
        </w:rPr>
        <w:t>. This</w:t>
      </w:r>
      <w:r w:rsidR="00920549" w:rsidRPr="008A56D5">
        <w:rPr>
          <w:rFonts w:eastAsia="Calibri" w:cs="Arial"/>
        </w:rPr>
        <w:t xml:space="preserve"> report measures just how much expenditure </w:t>
      </w:r>
      <w:r w:rsidR="00461997">
        <w:rPr>
          <w:rFonts w:eastAsia="Calibri" w:cs="Arial"/>
        </w:rPr>
        <w:t>has resulted</w:t>
      </w:r>
      <w:r w:rsidR="00920549" w:rsidRPr="008A56D5">
        <w:rPr>
          <w:rFonts w:eastAsia="Calibri" w:cs="Arial"/>
        </w:rPr>
        <w:t xml:space="preserve"> from this decision</w:t>
      </w:r>
      <w:r w:rsidR="00461997">
        <w:rPr>
          <w:rFonts w:eastAsia="Calibri" w:cs="Arial"/>
        </w:rPr>
        <w:t xml:space="preserve"> (</w:t>
      </w:r>
      <w:r w:rsidR="00EE5366">
        <w:rPr>
          <w:rFonts w:eastAsia="Calibri" w:cs="Arial"/>
        </w:rPr>
        <w:t>Ap</w:t>
      </w:r>
      <w:r w:rsidR="00461997">
        <w:rPr>
          <w:rFonts w:eastAsia="Calibri" w:cs="Arial"/>
        </w:rPr>
        <w:t>pendix A)</w:t>
      </w:r>
      <w:r w:rsidR="002D740B" w:rsidRPr="008A56D5">
        <w:rPr>
          <w:rFonts w:eastAsia="Calibri" w:cs="Arial"/>
        </w:rPr>
        <w:t>.</w:t>
      </w:r>
    </w:p>
    <w:p w14:paraId="24DEBDE7" w14:textId="77777777" w:rsidR="00646B64" w:rsidRPr="008A56D5" w:rsidRDefault="00B675F7" w:rsidP="00D40932">
      <w:pPr>
        <w:spacing w:line="360" w:lineRule="auto"/>
        <w:jc w:val="both"/>
        <w:rPr>
          <w:rFonts w:cs="Arial"/>
        </w:rPr>
      </w:pPr>
      <w:r w:rsidRPr="008A56D5">
        <w:rPr>
          <w:noProof/>
        </w:rPr>
        <mc:AlternateContent>
          <mc:Choice Requires="wps">
            <w:drawing>
              <wp:anchor distT="0" distB="0" distL="114300" distR="114300" simplePos="0" relativeHeight="251706880" behindDoc="0" locked="0" layoutInCell="1" allowOverlap="1" wp14:anchorId="04AE708E" wp14:editId="3320B208">
                <wp:simplePos x="0" y="0"/>
                <wp:positionH relativeFrom="margin">
                  <wp:align>right</wp:align>
                </wp:positionH>
                <wp:positionV relativeFrom="paragraph">
                  <wp:posOffset>1779154</wp:posOffset>
                </wp:positionV>
                <wp:extent cx="1866900" cy="635"/>
                <wp:effectExtent l="0" t="0" r="0" b="8890"/>
                <wp:wrapSquare wrapText="bothSides"/>
                <wp:docPr id="29" name="Text Box 29"/>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243CBA1D" w14:textId="58AB020E" w:rsidR="009071B9" w:rsidRPr="00793F3F" w:rsidRDefault="009071B9" w:rsidP="009035F0">
                            <w:pPr>
                              <w:pStyle w:val="Caption"/>
                              <w:rPr>
                                <w:noProof/>
                              </w:rPr>
                            </w:pPr>
                            <w:bookmarkStart w:id="32" w:name="_Toc512203327"/>
                            <w:r w:rsidRPr="00793F3F">
                              <w:t xml:space="preserve">Figure </w:t>
                            </w:r>
                            <w:fldSimple w:instr=" SEQ Figure \* ARABIC ">
                              <w:r>
                                <w:rPr>
                                  <w:noProof/>
                                </w:rPr>
                                <w:t>6</w:t>
                              </w:r>
                            </w:fldSimple>
                            <w:r w:rsidRPr="00793F3F">
                              <w:t>: Example of abrasive shot</w:t>
                            </w:r>
                            <w:r>
                              <w: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AE708E" id="Text Box 29" o:spid="_x0000_s1027" type="#_x0000_t202" style="position:absolute;left:0;text-align:left;margin-left:95.8pt;margin-top:140.1pt;width:147pt;height:.05pt;z-index:2517068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" stroked="f">
                <v:textbox style="mso-fit-shape-to-text:t" inset="0,0,0,0">
                  <w:txbxContent>
                    <w:p w14:paraId="243CBA1D" w14:textId="58AB020E" w:rsidR="009071B9" w:rsidRPr="00793F3F" w:rsidRDefault="009071B9" w:rsidP="009035F0">
                      <w:pPr>
                        <w:pStyle w:val="Caption"/>
                        <w:rPr>
                          <w:noProof/>
                        </w:rPr>
                      </w:pPr>
                      <w:bookmarkStart w:id="33" w:name="_Toc512203327"/>
                      <w:r w:rsidRPr="00793F3F">
                        <w:t xml:space="preserve">Figure </w:t>
                      </w:r>
                      <w:fldSimple w:instr=" SEQ Figure \* ARABIC ">
                        <w:r>
                          <w:rPr>
                            <w:noProof/>
                          </w:rPr>
                          <w:t>6</w:t>
                        </w:r>
                      </w:fldSimple>
                      <w:r w:rsidRPr="00793F3F">
                        <w:t>: Example of abrasive shot</w:t>
                      </w:r>
                      <w:r>
                        <w:t>.</w:t>
                      </w:r>
                      <w:bookmarkEnd w:id="33"/>
                    </w:p>
                  </w:txbxContent>
                </v:textbox>
                <w10:wrap type="square" anchorx="margin"/>
              </v:shape>
            </w:pict>
          </mc:Fallback>
        </mc:AlternateContent>
      </w:r>
      <w:r w:rsidR="000A39B8">
        <w:rPr>
          <w:rFonts w:cs="Arial"/>
        </w:rPr>
        <w:t>As</w:t>
      </w:r>
      <w:r w:rsidR="00E23DEA" w:rsidRPr="008A56D5">
        <w:rPr>
          <w:rFonts w:cs="Arial"/>
        </w:rPr>
        <w:t xml:space="preserve"> CHS are </w:t>
      </w:r>
      <w:r w:rsidR="00D23A4E" w:rsidRPr="008A56D5">
        <w:rPr>
          <w:rFonts w:cs="Arial"/>
        </w:rPr>
        <w:t>manoeuvred</w:t>
      </w:r>
      <w:r w:rsidR="00920549" w:rsidRPr="008A56D5">
        <w:rPr>
          <w:rFonts w:cs="Arial"/>
        </w:rPr>
        <w:t xml:space="preserve"> around the factory during process</w:t>
      </w:r>
      <w:r w:rsidR="00B14EB0" w:rsidRPr="008A56D5">
        <w:rPr>
          <w:rFonts w:cs="Arial"/>
        </w:rPr>
        <w:t>ing</w:t>
      </w:r>
      <w:r w:rsidR="00183B16" w:rsidRPr="008A56D5">
        <w:rPr>
          <w:rFonts w:cs="Arial"/>
        </w:rPr>
        <w:t xml:space="preserve">, </w:t>
      </w:r>
      <w:r w:rsidR="00E23DEA" w:rsidRPr="008A56D5">
        <w:rPr>
          <w:rFonts w:cs="Arial"/>
        </w:rPr>
        <w:t>shot naturally fall</w:t>
      </w:r>
      <w:r w:rsidR="002663B3" w:rsidRPr="008A56D5">
        <w:rPr>
          <w:rFonts w:cs="Arial"/>
        </w:rPr>
        <w:t>s out creating</w:t>
      </w:r>
      <w:r w:rsidR="00E23DEA" w:rsidRPr="008A56D5">
        <w:rPr>
          <w:rFonts w:cs="Arial"/>
        </w:rPr>
        <w:t xml:space="preserve"> </w:t>
      </w:r>
      <w:r w:rsidR="00436CFB" w:rsidRPr="008A56D5">
        <w:rPr>
          <w:rFonts w:cs="Arial"/>
        </w:rPr>
        <w:t>several</w:t>
      </w:r>
      <w:r w:rsidR="002663B3" w:rsidRPr="008A56D5">
        <w:rPr>
          <w:rFonts w:cs="Arial"/>
        </w:rPr>
        <w:t xml:space="preserve"> issues. </w:t>
      </w:r>
      <w:r w:rsidR="00B14EB0" w:rsidRPr="008A56D5">
        <w:rPr>
          <w:rFonts w:cs="Arial"/>
        </w:rPr>
        <w:t>This d</w:t>
      </w:r>
      <w:r w:rsidR="00E23DEA" w:rsidRPr="008A56D5">
        <w:rPr>
          <w:rFonts w:cs="Arial"/>
        </w:rPr>
        <w:t xml:space="preserve">epletion of shot needs replenishing, shot </w:t>
      </w:r>
      <w:r w:rsidR="00183B16" w:rsidRPr="008A56D5">
        <w:rPr>
          <w:rFonts w:cs="Arial"/>
        </w:rPr>
        <w:t>is</w:t>
      </w:r>
      <w:r w:rsidR="00E23DEA" w:rsidRPr="008A56D5">
        <w:rPr>
          <w:rFonts w:cs="Arial"/>
        </w:rPr>
        <w:t xml:space="preserve"> extremely </w:t>
      </w:r>
      <w:r w:rsidR="00461997">
        <w:rPr>
          <w:rFonts w:cs="Arial"/>
        </w:rPr>
        <w:t>invasive</w:t>
      </w:r>
      <w:r w:rsidR="00E23DEA" w:rsidRPr="008A56D5">
        <w:rPr>
          <w:rFonts w:cs="Arial"/>
        </w:rPr>
        <w:t xml:space="preserve"> on all post process</w:t>
      </w:r>
      <w:r w:rsidR="00183B16" w:rsidRPr="008A56D5">
        <w:rPr>
          <w:rFonts w:cs="Arial"/>
        </w:rPr>
        <w:t>ing,</w:t>
      </w:r>
      <w:r w:rsidR="00E23DEA" w:rsidRPr="008A56D5">
        <w:rPr>
          <w:rFonts w:cs="Arial"/>
        </w:rPr>
        <w:t xml:space="preserve"> </w:t>
      </w:r>
      <w:r w:rsidR="00461997">
        <w:rPr>
          <w:rFonts w:cs="Arial"/>
        </w:rPr>
        <w:t>causing</w:t>
      </w:r>
      <w:r w:rsidR="00183B16" w:rsidRPr="008A56D5">
        <w:rPr>
          <w:rFonts w:cs="Arial"/>
        </w:rPr>
        <w:t xml:space="preserve"> </w:t>
      </w:r>
      <w:r w:rsidR="00E23DEA" w:rsidRPr="008A56D5">
        <w:rPr>
          <w:rFonts w:cs="Arial"/>
        </w:rPr>
        <w:t>premature wear</w:t>
      </w:r>
      <w:r w:rsidR="00B14EB0" w:rsidRPr="008A56D5">
        <w:rPr>
          <w:rFonts w:cs="Arial"/>
        </w:rPr>
        <w:t xml:space="preserve"> on machinery</w:t>
      </w:r>
      <w:r w:rsidR="00183B16" w:rsidRPr="008A56D5">
        <w:rPr>
          <w:rFonts w:cs="Arial"/>
        </w:rPr>
        <w:t>,</w:t>
      </w:r>
      <w:r w:rsidR="00B14EB0" w:rsidRPr="008A56D5">
        <w:rPr>
          <w:rFonts w:cs="Arial"/>
        </w:rPr>
        <w:t xml:space="preserve"> resulting in</w:t>
      </w:r>
      <w:r w:rsidR="00E23DEA" w:rsidRPr="008A56D5">
        <w:rPr>
          <w:rFonts w:cs="Arial"/>
        </w:rPr>
        <w:t xml:space="preserve"> increas</w:t>
      </w:r>
      <w:r w:rsidR="00183B16" w:rsidRPr="008A56D5">
        <w:rPr>
          <w:rFonts w:cs="Arial"/>
        </w:rPr>
        <w:t>ed</w:t>
      </w:r>
      <w:r w:rsidR="00E23DEA" w:rsidRPr="008A56D5">
        <w:rPr>
          <w:rFonts w:cs="Arial"/>
        </w:rPr>
        <w:t xml:space="preserve"> maintenance and cleaning costs.</w:t>
      </w:r>
      <w:r w:rsidR="00B14EB0" w:rsidRPr="008A56D5">
        <w:rPr>
          <w:rFonts w:cs="Arial"/>
        </w:rPr>
        <w:t xml:space="preserve"> The extent of this</w:t>
      </w:r>
      <w:r w:rsidR="00461997">
        <w:rPr>
          <w:rFonts w:cs="Arial"/>
        </w:rPr>
        <w:t xml:space="preserve"> has been experienced as</w:t>
      </w:r>
      <w:r w:rsidR="00461997" w:rsidRPr="008A56D5">
        <w:rPr>
          <w:rFonts w:cs="Arial"/>
        </w:rPr>
        <w:t xml:space="preserve"> one</w:t>
      </w:r>
      <w:r w:rsidR="00E23DEA" w:rsidRPr="008A56D5">
        <w:rPr>
          <w:rFonts w:cs="Arial"/>
        </w:rPr>
        <w:t xml:space="preserve"> machine </w:t>
      </w:r>
      <w:r w:rsidR="000A39B8">
        <w:rPr>
          <w:rFonts w:cs="Arial"/>
        </w:rPr>
        <w:t xml:space="preserve">was </w:t>
      </w:r>
      <w:r w:rsidR="00E23DEA" w:rsidRPr="008A56D5">
        <w:rPr>
          <w:rFonts w:cs="Arial"/>
        </w:rPr>
        <w:t xml:space="preserve">beyond repair </w:t>
      </w:r>
      <w:r w:rsidR="00183B16" w:rsidRPr="008A56D5">
        <w:rPr>
          <w:rFonts w:cs="Arial"/>
        </w:rPr>
        <w:t xml:space="preserve">due to the shot destroying the </w:t>
      </w:r>
      <w:r w:rsidR="00461997">
        <w:rPr>
          <w:rFonts w:cs="Arial"/>
        </w:rPr>
        <w:t>vital component</w:t>
      </w:r>
      <w:r w:rsidR="00183B16" w:rsidRPr="008A56D5">
        <w:rPr>
          <w:rFonts w:cs="Arial"/>
        </w:rPr>
        <w:t xml:space="preserve"> of the</w:t>
      </w:r>
      <w:r w:rsidR="00793F3F" w:rsidRPr="008A56D5">
        <w:rPr>
          <w:noProof/>
        </w:rPr>
        <w:t xml:space="preserve"> </w:t>
      </w:r>
      <w:r w:rsidR="00793F3F" w:rsidRPr="008A56D5">
        <w:rPr>
          <w:rFonts w:cs="Arial"/>
        </w:rPr>
        <w:t>m</w:t>
      </w:r>
      <w:r w:rsidR="00183B16" w:rsidRPr="008A56D5">
        <w:rPr>
          <w:rFonts w:cs="Arial"/>
        </w:rPr>
        <w:t>achine</w:t>
      </w:r>
      <w:r w:rsidR="00B14EB0" w:rsidRPr="008A56D5">
        <w:rPr>
          <w:rFonts w:cs="Arial"/>
        </w:rPr>
        <w:t>.</w:t>
      </w:r>
    </w:p>
    <w:p w14:paraId="10281080" w14:textId="77777777" w:rsidR="00E23DEA" w:rsidRPr="00F511A0" w:rsidRDefault="000A39B8" w:rsidP="00D40932">
      <w:pPr>
        <w:spacing w:line="360" w:lineRule="auto"/>
        <w:jc w:val="both"/>
        <w:rPr>
          <w:rFonts w:cs="Arial"/>
        </w:rPr>
      </w:pPr>
      <w:r>
        <w:rPr>
          <w:rFonts w:cs="Arial"/>
        </w:rPr>
        <w:t>The machines</w:t>
      </w:r>
      <w:r w:rsidR="00B14EB0" w:rsidRPr="008A56D5">
        <w:rPr>
          <w:rFonts w:cs="Arial"/>
        </w:rPr>
        <w:t xml:space="preserve"> age means no </w:t>
      </w:r>
      <w:r>
        <w:rPr>
          <w:rFonts w:cs="Arial"/>
        </w:rPr>
        <w:t>‘</w:t>
      </w:r>
      <w:r w:rsidR="00B14EB0" w:rsidRPr="008A56D5">
        <w:rPr>
          <w:rFonts w:cs="Arial"/>
        </w:rPr>
        <w:t>new</w:t>
      </w:r>
      <w:r>
        <w:rPr>
          <w:rFonts w:cs="Arial"/>
        </w:rPr>
        <w:t>’</w:t>
      </w:r>
      <w:r w:rsidR="00B14EB0" w:rsidRPr="008A56D5">
        <w:rPr>
          <w:rFonts w:cs="Arial"/>
        </w:rPr>
        <w:t xml:space="preserve"> parts are available and the complexity of having a new part specially engineered would be expensive, leaving limited options</w:t>
      </w:r>
      <w:r>
        <w:rPr>
          <w:rFonts w:cs="Arial"/>
        </w:rPr>
        <w:t xml:space="preserve">, one of which is </w:t>
      </w:r>
      <w:r w:rsidR="00B14EB0" w:rsidRPr="008A56D5">
        <w:rPr>
          <w:rFonts w:cs="Arial"/>
        </w:rPr>
        <w:t>replacement.</w:t>
      </w:r>
      <w:r w:rsidR="00183B16" w:rsidRPr="008A56D5">
        <w:rPr>
          <w:rFonts w:cs="Arial"/>
        </w:rPr>
        <w:t xml:space="preserve"> </w:t>
      </w:r>
      <w:r w:rsidR="00E23DEA" w:rsidRPr="008A56D5">
        <w:rPr>
          <w:rFonts w:cs="Arial"/>
        </w:rPr>
        <w:t>Fallout from transportation</w:t>
      </w:r>
      <w:r w:rsidR="00B14EB0" w:rsidRPr="008A56D5">
        <w:rPr>
          <w:rFonts w:cs="Arial"/>
        </w:rPr>
        <w:t xml:space="preserve"> further</w:t>
      </w:r>
      <w:r w:rsidR="007024CD" w:rsidRPr="008A56D5">
        <w:rPr>
          <w:rFonts w:cs="Arial"/>
        </w:rPr>
        <w:t xml:space="preserve"> increases </w:t>
      </w:r>
      <w:r w:rsidR="00E23DEA" w:rsidRPr="008A56D5">
        <w:rPr>
          <w:rFonts w:cs="Arial"/>
        </w:rPr>
        <w:t xml:space="preserve">health and safety </w:t>
      </w:r>
      <w:r>
        <w:rPr>
          <w:rFonts w:cs="Arial"/>
        </w:rPr>
        <w:t>implications,</w:t>
      </w:r>
      <w:r w:rsidR="00E23DEA" w:rsidRPr="008A56D5">
        <w:rPr>
          <w:rFonts w:cs="Arial"/>
        </w:rPr>
        <w:t xml:space="preserve"> </w:t>
      </w:r>
      <w:r w:rsidR="007024CD" w:rsidRPr="008A56D5">
        <w:rPr>
          <w:rFonts w:cs="Arial"/>
        </w:rPr>
        <w:t xml:space="preserve">once built up on the floor. The shot is </w:t>
      </w:r>
      <w:r w:rsidR="00D61922">
        <w:rPr>
          <w:rFonts w:cs="Arial"/>
        </w:rPr>
        <w:t>extremely unstable</w:t>
      </w:r>
      <w:r w:rsidR="00E23DEA" w:rsidRPr="008A56D5">
        <w:rPr>
          <w:rFonts w:cs="Arial"/>
        </w:rPr>
        <w:t xml:space="preserve"> under foot</w:t>
      </w:r>
      <w:r w:rsidR="007024CD" w:rsidRPr="008A56D5">
        <w:rPr>
          <w:rFonts w:cs="Arial"/>
        </w:rPr>
        <w:t xml:space="preserve"> giving rise to slips trips and falls</w:t>
      </w:r>
      <w:r w:rsidR="00B14EB0" w:rsidRPr="008A56D5">
        <w:rPr>
          <w:rFonts w:cs="Arial"/>
        </w:rPr>
        <w:t xml:space="preserve">. The health and safety manager was contacted to </w:t>
      </w:r>
      <w:r>
        <w:rPr>
          <w:rFonts w:cs="Arial"/>
        </w:rPr>
        <w:t xml:space="preserve">give </w:t>
      </w:r>
      <w:r w:rsidR="00B14EB0" w:rsidRPr="008A56D5">
        <w:rPr>
          <w:rFonts w:cs="Arial"/>
        </w:rPr>
        <w:t xml:space="preserve">further </w:t>
      </w:r>
      <w:r>
        <w:rPr>
          <w:rFonts w:cs="Arial"/>
        </w:rPr>
        <w:t>insight into</w:t>
      </w:r>
      <w:r w:rsidR="00B14EB0" w:rsidRPr="008A56D5">
        <w:rPr>
          <w:rFonts w:cs="Arial"/>
        </w:rPr>
        <w:t xml:space="preserve"> the severity of this along with manual handling </w:t>
      </w:r>
      <w:r w:rsidR="007B3875" w:rsidRPr="008A56D5">
        <w:rPr>
          <w:rFonts w:cs="Arial"/>
        </w:rPr>
        <w:t>injuries, however data was unable to be provided</w:t>
      </w:r>
      <w:r w:rsidR="00E23DEA" w:rsidRPr="008A56D5">
        <w:rPr>
          <w:rFonts w:cs="Arial"/>
        </w:rPr>
        <w:t>.</w:t>
      </w:r>
      <w:r w:rsidR="007B3875" w:rsidRPr="008A56D5">
        <w:rPr>
          <w:rFonts w:cs="Arial"/>
        </w:rPr>
        <w:t xml:space="preserve"> </w:t>
      </w:r>
      <w:r>
        <w:rPr>
          <w:rFonts w:cs="Arial"/>
        </w:rPr>
        <w:t>Resolution came in the form of a road sweeper to clean shot from the floor twice a month. This</w:t>
      </w:r>
      <w:r w:rsidR="007024CD">
        <w:rPr>
          <w:rFonts w:cs="Arial"/>
        </w:rPr>
        <w:t xml:space="preserve"> impacts production</w:t>
      </w:r>
      <w:r>
        <w:rPr>
          <w:rFonts w:cs="Arial"/>
        </w:rPr>
        <w:t xml:space="preserve">, </w:t>
      </w:r>
      <w:r w:rsidR="007024CD">
        <w:rPr>
          <w:rFonts w:cs="Arial"/>
        </w:rPr>
        <w:t xml:space="preserve">further </w:t>
      </w:r>
      <w:r>
        <w:rPr>
          <w:rFonts w:cs="Arial"/>
        </w:rPr>
        <w:t>increasing hazards of vehicles manoeuvring amongst employees.</w:t>
      </w:r>
      <w:r w:rsidR="007024CD">
        <w:rPr>
          <w:rFonts w:cs="Arial"/>
        </w:rPr>
        <w:t xml:space="preserve"> </w:t>
      </w:r>
    </w:p>
    <w:p w14:paraId="6C0DC036" w14:textId="77777777" w:rsidR="002D740B" w:rsidRPr="00F511A0" w:rsidRDefault="002D740B" w:rsidP="00563A66">
      <w:pPr>
        <w:suppressAutoHyphens/>
        <w:autoSpaceDN w:val="0"/>
        <w:spacing w:line="360" w:lineRule="auto"/>
        <w:jc w:val="both"/>
        <w:textAlignment w:val="baseline"/>
        <w:rPr>
          <w:rFonts w:cs="Arial"/>
        </w:rPr>
      </w:pPr>
      <w:r w:rsidRPr="00F511A0">
        <w:rPr>
          <w:rFonts w:eastAsia="Calibri" w:cs="Arial"/>
        </w:rPr>
        <w:lastRenderedPageBreak/>
        <w:t>To understand depletion</w:t>
      </w:r>
      <w:r w:rsidR="007024CD">
        <w:rPr>
          <w:rFonts w:eastAsia="Calibri" w:cs="Arial"/>
        </w:rPr>
        <w:t>,</w:t>
      </w:r>
      <w:r w:rsidRPr="00F511A0">
        <w:rPr>
          <w:rFonts w:eastAsia="Calibri" w:cs="Arial"/>
        </w:rPr>
        <w:t xml:space="preserve"> collaboration with machine operators to remove samples of various </w:t>
      </w:r>
      <w:r w:rsidR="007024CD">
        <w:rPr>
          <w:rFonts w:eastAsia="Calibri" w:cs="Arial"/>
        </w:rPr>
        <w:t>CHS</w:t>
      </w:r>
      <w:r w:rsidRPr="00F511A0">
        <w:rPr>
          <w:rFonts w:eastAsia="Calibri" w:cs="Arial"/>
        </w:rPr>
        <w:t xml:space="preserve"> from the production line</w:t>
      </w:r>
      <w:r w:rsidR="007024CD">
        <w:rPr>
          <w:rFonts w:eastAsia="Calibri" w:cs="Arial"/>
        </w:rPr>
        <w:t xml:space="preserve"> was achieved. It was </w:t>
      </w:r>
      <w:r w:rsidR="000A39B8">
        <w:rPr>
          <w:rFonts w:eastAsia="Calibri" w:cs="Arial"/>
        </w:rPr>
        <w:t>important</w:t>
      </w:r>
      <w:r w:rsidR="007024CD">
        <w:rPr>
          <w:rFonts w:eastAsia="Calibri" w:cs="Arial"/>
        </w:rPr>
        <w:t xml:space="preserve"> to </w:t>
      </w:r>
      <w:r w:rsidRPr="00F511A0">
        <w:rPr>
          <w:rFonts w:eastAsia="Calibri" w:cs="Arial"/>
        </w:rPr>
        <w:t xml:space="preserve">not </w:t>
      </w:r>
      <w:r w:rsidR="007B3875" w:rsidRPr="008A56D5">
        <w:rPr>
          <w:rFonts w:eastAsia="Calibri" w:cs="Arial"/>
        </w:rPr>
        <w:t>disrupt</w:t>
      </w:r>
      <w:r w:rsidRPr="008A56D5">
        <w:rPr>
          <w:rFonts w:eastAsia="Calibri" w:cs="Arial"/>
        </w:rPr>
        <w:t xml:space="preserve"> productio</w:t>
      </w:r>
      <w:r w:rsidR="000A39B8">
        <w:rPr>
          <w:rFonts w:eastAsia="Calibri" w:cs="Arial"/>
        </w:rPr>
        <w:t xml:space="preserve">n, </w:t>
      </w:r>
      <w:r w:rsidR="007024CD" w:rsidRPr="008A56D5">
        <w:rPr>
          <w:rFonts w:eastAsia="Calibri" w:cs="Arial"/>
        </w:rPr>
        <w:t>so a schedule was created between maintenance and operators.</w:t>
      </w:r>
      <w:r w:rsidR="007B3875" w:rsidRPr="008A56D5">
        <w:rPr>
          <w:rFonts w:eastAsia="Calibri" w:cs="Arial"/>
        </w:rPr>
        <w:t xml:space="preserve"> The schedule</w:t>
      </w:r>
      <w:r w:rsidR="007024CD" w:rsidRPr="008A56D5">
        <w:rPr>
          <w:rFonts w:eastAsia="Calibri" w:cs="Arial"/>
        </w:rPr>
        <w:t xml:space="preserve"> </w:t>
      </w:r>
      <w:r w:rsidR="007B3875" w:rsidRPr="008A56D5">
        <w:rPr>
          <w:rFonts w:eastAsia="Calibri" w:cs="Arial"/>
        </w:rPr>
        <w:t>a</w:t>
      </w:r>
      <w:r w:rsidR="00D276DD" w:rsidRPr="008A56D5">
        <w:rPr>
          <w:rFonts w:eastAsia="Calibri" w:cs="Arial"/>
        </w:rPr>
        <w:t>llow</w:t>
      </w:r>
      <w:r w:rsidR="007B3875" w:rsidRPr="008A56D5">
        <w:rPr>
          <w:rFonts w:eastAsia="Calibri" w:cs="Arial"/>
        </w:rPr>
        <w:t>ed</w:t>
      </w:r>
      <w:r w:rsidRPr="00F511A0">
        <w:rPr>
          <w:rFonts w:eastAsia="Calibri" w:cs="Arial"/>
        </w:rPr>
        <w:t xml:space="preserve"> removal of</w:t>
      </w:r>
      <w:r w:rsidR="007B3875">
        <w:rPr>
          <w:rFonts w:eastAsia="Calibri" w:cs="Arial"/>
        </w:rPr>
        <w:t xml:space="preserve"> seven</w:t>
      </w:r>
      <w:r w:rsidRPr="00F511A0">
        <w:rPr>
          <w:rFonts w:eastAsia="Calibri" w:cs="Arial"/>
        </w:rPr>
        <w:t xml:space="preserve"> </w:t>
      </w:r>
      <w:r w:rsidR="000A39B8">
        <w:rPr>
          <w:rFonts w:eastAsia="Calibri" w:cs="Arial"/>
        </w:rPr>
        <w:t>CHS</w:t>
      </w:r>
      <w:r w:rsidRPr="00F511A0">
        <w:rPr>
          <w:rFonts w:eastAsia="Calibri" w:cs="Arial"/>
        </w:rPr>
        <w:t xml:space="preserve"> and extraction of shot to retrieve quantities of weight in each member</w:t>
      </w:r>
      <w:r w:rsidR="007024CD">
        <w:rPr>
          <w:rFonts w:eastAsia="Calibri" w:cs="Arial"/>
        </w:rPr>
        <w:t xml:space="preserve"> which could be averaged</w:t>
      </w:r>
      <w:r w:rsidRPr="00F511A0">
        <w:rPr>
          <w:rFonts w:eastAsia="Calibri" w:cs="Arial"/>
        </w:rPr>
        <w:t xml:space="preserve">. Calculations </w:t>
      </w:r>
      <w:r w:rsidRPr="008A56D5">
        <w:rPr>
          <w:rFonts w:eastAsia="Calibri" w:cs="Arial"/>
        </w:rPr>
        <w:t xml:space="preserve">in </w:t>
      </w:r>
      <w:r w:rsidR="00EE5366">
        <w:rPr>
          <w:rFonts w:eastAsia="Calibri" w:cs="Arial"/>
        </w:rPr>
        <w:t>A</w:t>
      </w:r>
      <w:r w:rsidRPr="008A56D5">
        <w:rPr>
          <w:rFonts w:eastAsia="Calibri" w:cs="Arial"/>
        </w:rPr>
        <w:t>ppendi</w:t>
      </w:r>
      <w:r w:rsidR="005A7415" w:rsidRPr="008A56D5">
        <w:rPr>
          <w:rFonts w:eastAsia="Calibri" w:cs="Arial"/>
        </w:rPr>
        <w:t>x</w:t>
      </w:r>
      <w:r w:rsidRPr="008A56D5">
        <w:rPr>
          <w:rFonts w:eastAsia="Calibri" w:cs="Arial"/>
        </w:rPr>
        <w:t xml:space="preserve"> </w:t>
      </w:r>
      <w:r w:rsidR="008A56D5" w:rsidRPr="008A56D5">
        <w:rPr>
          <w:rFonts w:eastAsia="Calibri" w:cs="Arial"/>
        </w:rPr>
        <w:t>A</w:t>
      </w:r>
      <w:r w:rsidRPr="00F511A0">
        <w:rPr>
          <w:rFonts w:eastAsia="Calibri" w:cs="Arial"/>
        </w:rPr>
        <w:t xml:space="preserve"> found that i</w:t>
      </w:r>
      <w:r w:rsidRPr="00F511A0">
        <w:rPr>
          <w:rFonts w:cs="Arial"/>
        </w:rPr>
        <w:t xml:space="preserve">n 2016, 5.09 tonne of abrasive shot had depleted from the machine, which had to be replenished resulting in a cost of £3,730.97. Cleaning operations </w:t>
      </w:r>
      <w:r w:rsidR="000A39B8">
        <w:rPr>
          <w:rFonts w:cs="Arial"/>
        </w:rPr>
        <w:t>equated to</w:t>
      </w:r>
      <w:r w:rsidRPr="00F511A0">
        <w:rPr>
          <w:rFonts w:cs="Arial"/>
        </w:rPr>
        <w:t xml:space="preserve"> £2,976.00 per annum. </w:t>
      </w:r>
    </w:p>
    <w:p w14:paraId="6693BCEB" w14:textId="77777777" w:rsidR="00B02F68" w:rsidRPr="00F511A0" w:rsidRDefault="00B02F68" w:rsidP="00D7787C">
      <w:pPr>
        <w:pStyle w:val="Heading2"/>
      </w:pPr>
      <w:bookmarkStart w:id="34" w:name="_Toc512258430"/>
      <w:r w:rsidRPr="00F511A0">
        <w:t>Current manufacture method costings</w:t>
      </w:r>
      <w:bookmarkEnd w:id="34"/>
    </w:p>
    <w:p w14:paraId="4CC37363" w14:textId="77777777" w:rsidR="009D516E" w:rsidRPr="00B63E8C" w:rsidRDefault="00FB6FAE" w:rsidP="00FB6FAE">
      <w:pPr>
        <w:spacing w:line="360" w:lineRule="auto"/>
        <w:jc w:val="both"/>
        <w:rPr>
          <w:rFonts w:cs="Arial"/>
        </w:rPr>
      </w:pPr>
      <w:bookmarkStart w:id="35" w:name="_Hlk509060542"/>
      <w:r w:rsidRPr="00B63E8C">
        <w:rPr>
          <w:rFonts w:cs="Arial"/>
        </w:rPr>
        <w:t xml:space="preserve">Detailed calculations </w:t>
      </w:r>
      <w:r w:rsidR="000A39B8" w:rsidRPr="00B63E8C">
        <w:rPr>
          <w:rFonts w:cs="Arial"/>
        </w:rPr>
        <w:t>regarding costings associate</w:t>
      </w:r>
      <w:r w:rsidR="00143D77" w:rsidRPr="00B63E8C">
        <w:rPr>
          <w:rFonts w:cs="Arial"/>
        </w:rPr>
        <w:t>d</w:t>
      </w:r>
      <w:r w:rsidR="000A39B8" w:rsidRPr="00B63E8C">
        <w:rPr>
          <w:rFonts w:cs="Arial"/>
        </w:rPr>
        <w:t xml:space="preserve"> with </w:t>
      </w:r>
      <w:r w:rsidR="00143D77" w:rsidRPr="00B63E8C">
        <w:rPr>
          <w:rFonts w:cs="Arial"/>
        </w:rPr>
        <w:t>existing</w:t>
      </w:r>
      <w:r w:rsidRPr="00B63E8C">
        <w:rPr>
          <w:rFonts w:cs="Arial"/>
        </w:rPr>
        <w:t xml:space="preserve"> </w:t>
      </w:r>
      <w:r w:rsidR="00143D77" w:rsidRPr="00B63E8C">
        <w:rPr>
          <w:rFonts w:cs="Arial"/>
        </w:rPr>
        <w:t xml:space="preserve">bracing </w:t>
      </w:r>
      <w:r w:rsidRPr="00B63E8C">
        <w:rPr>
          <w:rFonts w:cs="Arial"/>
        </w:rPr>
        <w:t xml:space="preserve">manufacture can be found in </w:t>
      </w:r>
      <w:r w:rsidR="00EE5366" w:rsidRPr="00B63E8C">
        <w:rPr>
          <w:rFonts w:cs="Arial"/>
        </w:rPr>
        <w:t>A</w:t>
      </w:r>
      <w:r w:rsidRPr="00B63E8C">
        <w:rPr>
          <w:rFonts w:cs="Arial"/>
        </w:rPr>
        <w:t>ppendi</w:t>
      </w:r>
      <w:r w:rsidR="005E73C7" w:rsidRPr="00B63E8C">
        <w:rPr>
          <w:rFonts w:cs="Arial"/>
        </w:rPr>
        <w:t>x</w:t>
      </w:r>
      <w:r w:rsidRPr="00B63E8C">
        <w:rPr>
          <w:rFonts w:cs="Arial"/>
        </w:rPr>
        <w:t xml:space="preserve"> </w:t>
      </w:r>
      <w:r w:rsidR="008A56D5" w:rsidRPr="00B63E8C">
        <w:rPr>
          <w:rFonts w:cs="Arial"/>
        </w:rPr>
        <w:t>A</w:t>
      </w:r>
      <w:r w:rsidRPr="00B63E8C">
        <w:rPr>
          <w:rFonts w:cs="Arial"/>
        </w:rPr>
        <w:t xml:space="preserve">. </w:t>
      </w:r>
    </w:p>
    <w:p w14:paraId="012E8C03" w14:textId="77777777" w:rsidR="00FE49E0" w:rsidRPr="00B63E8C" w:rsidRDefault="00F25C6F" w:rsidP="00FB6FAE">
      <w:pPr>
        <w:spacing w:line="360" w:lineRule="auto"/>
        <w:jc w:val="both"/>
        <w:rPr>
          <w:rFonts w:cs="Arial"/>
          <w:strike/>
        </w:rPr>
      </w:pPr>
      <w:r w:rsidRPr="00B63E8C">
        <w:rPr>
          <w:rFonts w:cs="Arial"/>
        </w:rPr>
        <w:t xml:space="preserve">Data was obtained from </w:t>
      </w:r>
      <w:r w:rsidR="008A297C" w:rsidRPr="00B63E8C">
        <w:rPr>
          <w:rFonts w:cs="Arial"/>
        </w:rPr>
        <w:t>Shufflebottom Ltd</w:t>
      </w:r>
      <w:r w:rsidRPr="00B63E8C">
        <w:rPr>
          <w:rFonts w:cs="Arial"/>
        </w:rPr>
        <w:t xml:space="preserve"> in the period of 2016. The data concluded a </w:t>
      </w:r>
      <w:r w:rsidR="00FE49E0" w:rsidRPr="00B63E8C">
        <w:rPr>
          <w:rFonts w:cs="Arial"/>
        </w:rPr>
        <w:t>total</w:t>
      </w:r>
      <w:r w:rsidRPr="00B63E8C">
        <w:rPr>
          <w:rFonts w:cs="Arial"/>
        </w:rPr>
        <w:t xml:space="preserve"> of 4103 braces </w:t>
      </w:r>
      <w:r w:rsidR="00FE49E0" w:rsidRPr="00B63E8C">
        <w:rPr>
          <w:rFonts w:cs="Arial"/>
        </w:rPr>
        <w:t>were manufactured with</w:t>
      </w:r>
      <w:r w:rsidRPr="00B63E8C">
        <w:rPr>
          <w:rFonts w:cs="Arial"/>
        </w:rPr>
        <w:t xml:space="preserve"> </w:t>
      </w:r>
      <w:r w:rsidR="00FE49E0" w:rsidRPr="00B63E8C">
        <w:rPr>
          <w:rFonts w:cs="Arial"/>
        </w:rPr>
        <w:t>two main sizes</w:t>
      </w:r>
      <w:r w:rsidR="00143D77" w:rsidRPr="00B63E8C">
        <w:rPr>
          <w:rFonts w:cs="Arial"/>
        </w:rPr>
        <w:t>,</w:t>
      </w:r>
      <w:r w:rsidR="00FE49E0" w:rsidRPr="00B63E8C">
        <w:rPr>
          <w:rFonts w:cs="Arial"/>
        </w:rPr>
        <w:t xml:space="preserve"> eighty-eight and one hundred and </w:t>
      </w:r>
      <w:r w:rsidR="00671F0E" w:rsidRPr="00B63E8C">
        <w:rPr>
          <w:rFonts w:cs="Arial"/>
        </w:rPr>
        <w:t>fourt</w:t>
      </w:r>
      <w:r w:rsidR="00586E4D" w:rsidRPr="00B63E8C">
        <w:rPr>
          <w:rFonts w:cs="Arial"/>
        </w:rPr>
        <w:t>e</w:t>
      </w:r>
      <w:r w:rsidR="00143D77" w:rsidRPr="00B63E8C">
        <w:rPr>
          <w:rFonts w:cs="Arial"/>
        </w:rPr>
        <w:t>en-millimetre</w:t>
      </w:r>
      <w:r w:rsidR="00D6005F" w:rsidRPr="00B63E8C">
        <w:rPr>
          <w:rFonts w:cs="Arial"/>
        </w:rPr>
        <w:t xml:space="preserve"> </w:t>
      </w:r>
      <w:r w:rsidR="00143D77" w:rsidRPr="00B63E8C">
        <w:rPr>
          <w:rFonts w:cs="Arial"/>
        </w:rPr>
        <w:t xml:space="preserve">outside </w:t>
      </w:r>
      <w:r w:rsidR="00D6005F" w:rsidRPr="00B63E8C">
        <w:rPr>
          <w:rFonts w:cs="Arial"/>
        </w:rPr>
        <w:t>di</w:t>
      </w:r>
      <w:r w:rsidR="00C83822" w:rsidRPr="00B63E8C">
        <w:rPr>
          <w:rFonts w:cs="Arial"/>
        </w:rPr>
        <w:t>a</w:t>
      </w:r>
      <w:r w:rsidR="00D6005F" w:rsidRPr="00B63E8C">
        <w:rPr>
          <w:rFonts w:cs="Arial"/>
        </w:rPr>
        <w:t>meters</w:t>
      </w:r>
      <w:r w:rsidR="00143D77" w:rsidRPr="00B63E8C">
        <w:rPr>
          <w:rFonts w:cs="Arial"/>
        </w:rPr>
        <w:t xml:space="preserve"> pipes</w:t>
      </w:r>
      <w:r w:rsidR="00D6005F" w:rsidRPr="00B63E8C">
        <w:rPr>
          <w:rFonts w:cs="Arial"/>
        </w:rPr>
        <w:t>,</w:t>
      </w:r>
      <w:r w:rsidR="00FE49E0" w:rsidRPr="00B63E8C">
        <w:rPr>
          <w:rFonts w:cs="Arial"/>
        </w:rPr>
        <w:t xml:space="preserve"> having an average weight of 50kg </w:t>
      </w:r>
      <w:r w:rsidR="00143D77" w:rsidRPr="00B63E8C">
        <w:rPr>
          <w:rFonts w:cs="Arial"/>
        </w:rPr>
        <w:t xml:space="preserve">using </w:t>
      </w:r>
      <w:r w:rsidR="00FE49E0" w:rsidRPr="00B63E8C">
        <w:rPr>
          <w:rFonts w:cs="Arial"/>
        </w:rPr>
        <w:t>208 tonnes</w:t>
      </w:r>
      <w:r w:rsidR="000A39B8" w:rsidRPr="00B63E8C">
        <w:rPr>
          <w:rFonts w:cs="Arial"/>
        </w:rPr>
        <w:t xml:space="preserve"> of steel</w:t>
      </w:r>
      <w:r w:rsidR="00FE49E0" w:rsidRPr="00B63E8C">
        <w:rPr>
          <w:rFonts w:cs="Arial"/>
        </w:rPr>
        <w:t xml:space="preserve">. Of these 2273 were painted and 1830 galvanise coated. From these basic quantities, costing </w:t>
      </w:r>
      <w:r w:rsidR="00143D77" w:rsidRPr="00B63E8C">
        <w:rPr>
          <w:rFonts w:cs="Arial"/>
        </w:rPr>
        <w:t>details</w:t>
      </w:r>
      <w:r w:rsidR="00B63E8C" w:rsidRPr="00B63E8C">
        <w:rPr>
          <w:rFonts w:cs="Arial"/>
        </w:rPr>
        <w:t xml:space="preserve"> are</w:t>
      </w:r>
      <w:r w:rsidR="00FE49E0" w:rsidRPr="00B63E8C">
        <w:rPr>
          <w:rFonts w:cs="Arial"/>
        </w:rPr>
        <w:t xml:space="preserve"> show</w:t>
      </w:r>
      <w:r w:rsidR="00C83822" w:rsidRPr="00B63E8C">
        <w:rPr>
          <w:rFonts w:cs="Arial"/>
        </w:rPr>
        <w:t>n</w:t>
      </w:r>
      <w:r w:rsidR="00FE49E0" w:rsidRPr="00B63E8C">
        <w:rPr>
          <w:rFonts w:cs="Arial"/>
        </w:rPr>
        <w:t xml:space="preserve"> in Table </w:t>
      </w:r>
      <w:r w:rsidR="008A56D5" w:rsidRPr="00B63E8C">
        <w:rPr>
          <w:rFonts w:cs="Arial"/>
        </w:rPr>
        <w:t>2</w:t>
      </w:r>
      <w:r w:rsidR="00C83822" w:rsidRPr="00B63E8C">
        <w:rPr>
          <w:rFonts w:cs="Arial"/>
        </w:rPr>
        <w:t xml:space="preserve">. </w:t>
      </w:r>
    </w:p>
    <w:p w14:paraId="71BE09E8" w14:textId="77777777" w:rsidR="00D23A4E" w:rsidRPr="00B63E8C" w:rsidRDefault="00671F0E" w:rsidP="00BE21A1">
      <w:pPr>
        <w:spacing w:line="360" w:lineRule="auto"/>
        <w:jc w:val="both"/>
        <w:rPr>
          <w:rFonts w:cs="Arial"/>
        </w:rPr>
      </w:pPr>
      <w:r w:rsidRPr="00B63E8C">
        <w:rPr>
          <w:rFonts w:cs="Arial"/>
        </w:rPr>
        <w:t>Alternative bracing materials have</w:t>
      </w:r>
      <w:r w:rsidR="00B63E8C" w:rsidRPr="00B63E8C">
        <w:rPr>
          <w:rFonts w:cs="Arial"/>
        </w:rPr>
        <w:t xml:space="preserve"> the</w:t>
      </w:r>
      <w:r w:rsidRPr="00B63E8C">
        <w:rPr>
          <w:rFonts w:cs="Arial"/>
        </w:rPr>
        <w:t xml:space="preserve"> potential to </w:t>
      </w:r>
      <w:r w:rsidR="00307388" w:rsidRPr="00B63E8C">
        <w:rPr>
          <w:rFonts w:cs="Arial"/>
        </w:rPr>
        <w:t xml:space="preserve">significantly </w:t>
      </w:r>
      <w:r w:rsidRPr="00B63E8C">
        <w:rPr>
          <w:rFonts w:cs="Arial"/>
        </w:rPr>
        <w:t>reduce direct costs</w:t>
      </w:r>
      <w:r w:rsidR="00307388" w:rsidRPr="00B63E8C">
        <w:rPr>
          <w:rFonts w:cs="Arial"/>
        </w:rPr>
        <w:t xml:space="preserve"> (</w:t>
      </w:r>
      <w:r w:rsidRPr="00B63E8C">
        <w:rPr>
          <w:rFonts w:cs="Arial"/>
        </w:rPr>
        <w:t>specifically raw materials, painting and galvanising, and labour</w:t>
      </w:r>
      <w:r w:rsidR="00307388" w:rsidRPr="00B63E8C">
        <w:rPr>
          <w:rFonts w:cs="Arial"/>
        </w:rPr>
        <w:t xml:space="preserve"> wages) and to significantly reduce the indirect costs</w:t>
      </w:r>
      <w:r w:rsidRPr="00B63E8C">
        <w:rPr>
          <w:rFonts w:cs="Arial"/>
        </w:rPr>
        <w:t xml:space="preserve">. </w:t>
      </w:r>
    </w:p>
    <w:p w14:paraId="228EF9AD" w14:textId="77777777" w:rsidR="00355D40" w:rsidRDefault="00355D40" w:rsidP="00BE21A1">
      <w:pPr>
        <w:spacing w:line="360" w:lineRule="auto"/>
        <w:jc w:val="both"/>
        <w:rPr>
          <w:rFonts w:cs="Arial"/>
        </w:rPr>
      </w:pPr>
    </w:p>
    <w:p w14:paraId="620D328B" w14:textId="77777777" w:rsidR="005E473E" w:rsidRDefault="005E473E" w:rsidP="00BE21A1">
      <w:pPr>
        <w:spacing w:line="360" w:lineRule="auto"/>
        <w:jc w:val="both"/>
        <w:rPr>
          <w:rFonts w:cs="Arial"/>
        </w:rPr>
      </w:pPr>
    </w:p>
    <w:p w14:paraId="2F58F063" w14:textId="77777777" w:rsidR="008A56D5" w:rsidRDefault="008A56D5" w:rsidP="00BE21A1">
      <w:pPr>
        <w:spacing w:line="360" w:lineRule="auto"/>
        <w:jc w:val="both"/>
        <w:rPr>
          <w:rFonts w:cs="Arial"/>
        </w:rPr>
      </w:pPr>
    </w:p>
    <w:p w14:paraId="020AE368" w14:textId="77777777" w:rsidR="000A39B8" w:rsidRDefault="000A39B8" w:rsidP="00BE21A1">
      <w:pPr>
        <w:spacing w:line="360" w:lineRule="auto"/>
        <w:jc w:val="both"/>
        <w:rPr>
          <w:rFonts w:cs="Arial"/>
        </w:rPr>
      </w:pPr>
    </w:p>
    <w:p w14:paraId="76C2AD4C" w14:textId="77777777" w:rsidR="00B63E8C" w:rsidRDefault="00B63E8C" w:rsidP="00BE21A1">
      <w:pPr>
        <w:spacing w:line="360" w:lineRule="auto"/>
        <w:jc w:val="both"/>
        <w:rPr>
          <w:rFonts w:cs="Arial"/>
        </w:rPr>
      </w:pPr>
    </w:p>
    <w:p w14:paraId="257F365F" w14:textId="77777777" w:rsidR="008A56D5" w:rsidRDefault="008A56D5" w:rsidP="00BE21A1">
      <w:pPr>
        <w:spacing w:line="360" w:lineRule="auto"/>
        <w:jc w:val="both"/>
        <w:rPr>
          <w:rFonts w:cs="Arial"/>
        </w:rPr>
      </w:pPr>
    </w:p>
    <w:p w14:paraId="1C55AB5D" w14:textId="77777777" w:rsidR="00586E4D" w:rsidRDefault="00586E4D" w:rsidP="00BE21A1">
      <w:pPr>
        <w:spacing w:line="360" w:lineRule="auto"/>
        <w:jc w:val="both"/>
        <w:rPr>
          <w:rFonts w:cs="Arial"/>
        </w:rPr>
      </w:pPr>
    </w:p>
    <w:p w14:paraId="1D9BC1E4" w14:textId="77777777" w:rsidR="00586E4D" w:rsidRDefault="00586E4D" w:rsidP="00BE21A1">
      <w:pPr>
        <w:spacing w:line="360" w:lineRule="auto"/>
        <w:jc w:val="both"/>
        <w:rPr>
          <w:rFonts w:cs="Arial"/>
        </w:rPr>
      </w:pPr>
    </w:p>
    <w:p w14:paraId="7B69F6A8" w14:textId="77777777" w:rsidR="005E473E" w:rsidRDefault="005E473E" w:rsidP="00BE21A1">
      <w:pPr>
        <w:spacing w:line="360" w:lineRule="auto"/>
        <w:jc w:val="both"/>
        <w:rPr>
          <w:rFonts w:cs="Arial"/>
        </w:rPr>
      </w:pPr>
    </w:p>
    <w:p w14:paraId="2B287907" w14:textId="31FC28E5" w:rsidR="00D23A4E" w:rsidRPr="005E473E" w:rsidRDefault="005E473E" w:rsidP="005E473E">
      <w:pPr>
        <w:jc w:val="center"/>
      </w:pPr>
      <w:bookmarkStart w:id="36" w:name="_Toc509062129"/>
      <w:bookmarkStart w:id="37" w:name="_Toc512203227"/>
      <w:r w:rsidRPr="004C4B0B">
        <w:rPr>
          <w:rFonts w:cs="Arial"/>
        </w:rPr>
        <w:lastRenderedPageBreak/>
        <w:t xml:space="preserve">Table </w:t>
      </w:r>
      <w:r w:rsidRPr="004C4B0B">
        <w:rPr>
          <w:rFonts w:cs="Arial"/>
        </w:rPr>
        <w:fldChar w:fldCharType="begin"/>
      </w:r>
      <w:r w:rsidRPr="004C4B0B">
        <w:rPr>
          <w:rFonts w:cs="Arial"/>
        </w:rPr>
        <w:instrText xml:space="preserve"> SEQ Table \* ARABIC </w:instrText>
      </w:r>
      <w:r w:rsidRPr="004C4B0B">
        <w:rPr>
          <w:rFonts w:cs="Arial"/>
        </w:rPr>
        <w:fldChar w:fldCharType="separate"/>
      </w:r>
      <w:r w:rsidR="009071B9">
        <w:rPr>
          <w:rFonts w:cs="Arial"/>
          <w:noProof/>
        </w:rPr>
        <w:t>2</w:t>
      </w:r>
      <w:r w:rsidRPr="004C4B0B">
        <w:rPr>
          <w:rFonts w:cs="Arial"/>
        </w:rPr>
        <w:fldChar w:fldCharType="end"/>
      </w:r>
      <w:r w:rsidRPr="004C4B0B">
        <w:rPr>
          <w:rFonts w:cs="Arial"/>
        </w:rPr>
        <w:t xml:space="preserve">: </w:t>
      </w:r>
      <w:bookmarkEnd w:id="36"/>
      <w:r w:rsidR="000A39B8">
        <w:rPr>
          <w:rFonts w:cs="Arial"/>
        </w:rPr>
        <w:t>2016 data for costing and justifying bracing.</w:t>
      </w:r>
      <w:bookmarkEnd w:id="37"/>
      <w:r w:rsidR="000A39B8">
        <w:rPr>
          <w:rFonts w:cs="Arial"/>
        </w:rPr>
        <w:t xml:space="preserve"> </w:t>
      </w:r>
    </w:p>
    <w:tbl>
      <w:tblPr>
        <w:tblStyle w:val="TableGrid0"/>
        <w:tblW w:w="9770" w:type="dxa"/>
        <w:jc w:val="center"/>
        <w:tblInd w:w="0" w:type="dxa"/>
        <w:tblCellMar>
          <w:top w:w="11" w:type="dxa"/>
          <w:left w:w="122" w:type="dxa"/>
          <w:right w:w="65" w:type="dxa"/>
        </w:tblCellMar>
        <w:tblLook w:val="04A0" w:firstRow="1" w:lastRow="0" w:firstColumn="1" w:lastColumn="0" w:noHBand="0" w:noVBand="1"/>
      </w:tblPr>
      <w:tblGrid>
        <w:gridCol w:w="3379"/>
        <w:gridCol w:w="1833"/>
        <w:gridCol w:w="1726"/>
        <w:gridCol w:w="1275"/>
        <w:gridCol w:w="71"/>
        <w:gridCol w:w="1486"/>
      </w:tblGrid>
      <w:tr w:rsidR="00EE24BE" w14:paraId="0862A78E" w14:textId="77777777" w:rsidTr="00143D77">
        <w:trPr>
          <w:trHeight w:val="397"/>
          <w:jc w:val="center"/>
        </w:trPr>
        <w:tc>
          <w:tcPr>
            <w:tcW w:w="9770" w:type="dxa"/>
            <w:gridSpan w:val="6"/>
            <w:tcBorders>
              <w:top w:val="single" w:sz="4" w:space="0" w:color="000000"/>
              <w:left w:val="single" w:sz="4" w:space="0" w:color="000000"/>
              <w:bottom w:val="single" w:sz="4" w:space="0" w:color="000000"/>
              <w:right w:val="single" w:sz="4" w:space="0" w:color="000000"/>
            </w:tcBorders>
            <w:shd w:val="clear" w:color="auto" w:fill="D5DCE4"/>
          </w:tcPr>
          <w:p w14:paraId="4AB7CDE5" w14:textId="77777777" w:rsidR="00EE24BE" w:rsidRDefault="00EE24BE">
            <w:pPr>
              <w:spacing w:after="0"/>
              <w:ind w:right="64"/>
              <w:jc w:val="center"/>
            </w:pPr>
            <w:r>
              <w:rPr>
                <w:rFonts w:ascii="Arial" w:eastAsia="Arial" w:hAnsi="Arial" w:cs="Arial"/>
                <w:b/>
                <w:sz w:val="20"/>
              </w:rPr>
              <w:t xml:space="preserve">Direct costs associated with braces manufactured in 2016 </w:t>
            </w:r>
          </w:p>
        </w:tc>
      </w:tr>
      <w:tr w:rsidR="00EE24BE" w14:paraId="6159F903" w14:textId="77777777" w:rsidTr="00785818">
        <w:trPr>
          <w:trHeight w:val="238"/>
          <w:jc w:val="center"/>
        </w:trPr>
        <w:tc>
          <w:tcPr>
            <w:tcW w:w="3379" w:type="dxa"/>
            <w:tcBorders>
              <w:top w:val="single" w:sz="4" w:space="0" w:color="000000"/>
              <w:left w:val="single" w:sz="4" w:space="0" w:color="000000"/>
              <w:bottom w:val="single" w:sz="4" w:space="0" w:color="000000"/>
              <w:right w:val="single" w:sz="4" w:space="0" w:color="000000"/>
            </w:tcBorders>
            <w:shd w:val="clear" w:color="auto" w:fill="DEEAF6"/>
          </w:tcPr>
          <w:p w14:paraId="4BC2B280" w14:textId="77777777" w:rsidR="00EE24BE" w:rsidRDefault="00EE24BE">
            <w:pPr>
              <w:spacing w:after="0"/>
              <w:ind w:right="68"/>
              <w:jc w:val="center"/>
            </w:pPr>
            <w:r>
              <w:rPr>
                <w:rFonts w:ascii="Arial" w:eastAsia="Arial" w:hAnsi="Arial" w:cs="Arial"/>
                <w:b/>
                <w:sz w:val="20"/>
              </w:rPr>
              <w:t xml:space="preserve">Operation </w:t>
            </w:r>
          </w:p>
        </w:tc>
        <w:tc>
          <w:tcPr>
            <w:tcW w:w="1833" w:type="dxa"/>
            <w:tcBorders>
              <w:top w:val="single" w:sz="4" w:space="0" w:color="000000"/>
              <w:left w:val="single" w:sz="4" w:space="0" w:color="000000"/>
              <w:bottom w:val="single" w:sz="4" w:space="0" w:color="000000"/>
              <w:right w:val="single" w:sz="4" w:space="0" w:color="000000"/>
            </w:tcBorders>
            <w:shd w:val="clear" w:color="auto" w:fill="DEEAF6"/>
          </w:tcPr>
          <w:p w14:paraId="0746B005" w14:textId="77777777" w:rsidR="00EE24BE" w:rsidRDefault="00EE24BE">
            <w:pPr>
              <w:spacing w:after="0"/>
              <w:ind w:right="62"/>
              <w:jc w:val="center"/>
            </w:pPr>
            <w:r>
              <w:rPr>
                <w:rFonts w:ascii="Arial" w:eastAsia="Arial" w:hAnsi="Arial" w:cs="Arial"/>
                <w:b/>
                <w:sz w:val="20"/>
              </w:rPr>
              <w:t xml:space="preserve">Measurement </w:t>
            </w:r>
          </w:p>
        </w:tc>
        <w:tc>
          <w:tcPr>
            <w:tcW w:w="1725" w:type="dxa"/>
            <w:tcBorders>
              <w:top w:val="single" w:sz="4" w:space="0" w:color="000000"/>
              <w:left w:val="single" w:sz="4" w:space="0" w:color="000000"/>
              <w:bottom w:val="single" w:sz="4" w:space="0" w:color="000000"/>
              <w:right w:val="single" w:sz="4" w:space="0" w:color="000000"/>
            </w:tcBorders>
            <w:shd w:val="clear" w:color="auto" w:fill="DEEAF6"/>
          </w:tcPr>
          <w:p w14:paraId="3DDB6949" w14:textId="77777777" w:rsidR="00EE24BE" w:rsidRDefault="00EE24BE">
            <w:pPr>
              <w:spacing w:after="0"/>
              <w:ind w:right="61"/>
              <w:jc w:val="center"/>
            </w:pPr>
            <w:r>
              <w:rPr>
                <w:rFonts w:ascii="Arial" w:eastAsia="Arial" w:hAnsi="Arial" w:cs="Arial"/>
                <w:b/>
                <w:sz w:val="20"/>
              </w:rPr>
              <w:t xml:space="preserve">Cost </w:t>
            </w:r>
          </w:p>
        </w:tc>
        <w:tc>
          <w:tcPr>
            <w:tcW w:w="2832" w:type="dxa"/>
            <w:gridSpan w:val="3"/>
            <w:tcBorders>
              <w:top w:val="single" w:sz="4" w:space="0" w:color="000000"/>
              <w:left w:val="single" w:sz="4" w:space="0" w:color="000000"/>
              <w:bottom w:val="single" w:sz="4" w:space="0" w:color="000000"/>
              <w:right w:val="single" w:sz="4" w:space="0" w:color="000000"/>
            </w:tcBorders>
            <w:shd w:val="clear" w:color="auto" w:fill="DEEAF6"/>
          </w:tcPr>
          <w:p w14:paraId="2562FB93" w14:textId="77777777" w:rsidR="00EE24BE" w:rsidRDefault="00EE24BE">
            <w:pPr>
              <w:spacing w:after="0"/>
              <w:ind w:right="60"/>
              <w:jc w:val="center"/>
            </w:pPr>
            <w:r>
              <w:rPr>
                <w:rFonts w:ascii="Arial" w:eastAsia="Arial" w:hAnsi="Arial" w:cs="Arial"/>
                <w:b/>
                <w:sz w:val="20"/>
              </w:rPr>
              <w:t xml:space="preserve">Total Annual Cost </w:t>
            </w:r>
          </w:p>
        </w:tc>
      </w:tr>
      <w:tr w:rsidR="00EE24BE" w14:paraId="3DF98168"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53B2D449" w14:textId="77777777" w:rsidR="00EE24BE" w:rsidRDefault="00EE24BE">
            <w:pPr>
              <w:spacing w:after="0"/>
              <w:jc w:val="center"/>
            </w:pPr>
            <w:r>
              <w:rPr>
                <w:rFonts w:ascii="Arial" w:eastAsia="Arial" w:hAnsi="Arial" w:cs="Arial"/>
                <w:sz w:val="20"/>
              </w:rPr>
              <w:t xml:space="preserve">Raw material CHS S355J2H; 114.3x3.6 </w:t>
            </w:r>
          </w:p>
        </w:tc>
        <w:tc>
          <w:tcPr>
            <w:tcW w:w="1833" w:type="dxa"/>
            <w:tcBorders>
              <w:top w:val="single" w:sz="4" w:space="0" w:color="000000"/>
              <w:left w:val="single" w:sz="4" w:space="0" w:color="000000"/>
              <w:bottom w:val="single" w:sz="4" w:space="0" w:color="000000"/>
              <w:right w:val="single" w:sz="4" w:space="0" w:color="000000"/>
            </w:tcBorders>
          </w:tcPr>
          <w:p w14:paraId="0E86D974" w14:textId="77777777" w:rsidR="00EE24BE" w:rsidRDefault="00EE24BE">
            <w:pPr>
              <w:spacing w:after="0"/>
              <w:ind w:right="63"/>
              <w:jc w:val="center"/>
            </w:pPr>
            <w:r>
              <w:rPr>
                <w:rFonts w:ascii="Arial" w:eastAsia="Arial" w:hAnsi="Arial" w:cs="Arial"/>
                <w:sz w:val="20"/>
              </w:rPr>
              <w:t xml:space="preserve">208.35 tonne </w:t>
            </w:r>
          </w:p>
        </w:tc>
        <w:tc>
          <w:tcPr>
            <w:tcW w:w="1725" w:type="dxa"/>
            <w:tcBorders>
              <w:top w:val="single" w:sz="4" w:space="0" w:color="000000"/>
              <w:left w:val="single" w:sz="4" w:space="0" w:color="000000"/>
              <w:bottom w:val="single" w:sz="4" w:space="0" w:color="000000"/>
              <w:right w:val="single" w:sz="4" w:space="0" w:color="000000"/>
            </w:tcBorders>
          </w:tcPr>
          <w:p w14:paraId="6650DDF4" w14:textId="77777777" w:rsidR="00EE24BE" w:rsidRDefault="00EE24BE">
            <w:pPr>
              <w:spacing w:after="0"/>
              <w:ind w:right="62"/>
              <w:jc w:val="center"/>
            </w:pPr>
            <w:r>
              <w:rPr>
                <w:rFonts w:ascii="Arial" w:eastAsia="Arial" w:hAnsi="Arial" w:cs="Arial"/>
                <w:sz w:val="20"/>
              </w:rPr>
              <w:t xml:space="preserve">£670.00/tonne </w:t>
            </w:r>
          </w:p>
        </w:tc>
        <w:tc>
          <w:tcPr>
            <w:tcW w:w="2832" w:type="dxa"/>
            <w:gridSpan w:val="3"/>
            <w:tcBorders>
              <w:top w:val="single" w:sz="4" w:space="0" w:color="000000"/>
              <w:left w:val="single" w:sz="4" w:space="0" w:color="000000"/>
              <w:bottom w:val="single" w:sz="4" w:space="0" w:color="000000"/>
              <w:right w:val="single" w:sz="4" w:space="0" w:color="000000"/>
            </w:tcBorders>
          </w:tcPr>
          <w:p w14:paraId="475FB6ED" w14:textId="77777777" w:rsidR="00EE24BE" w:rsidRDefault="00EE24BE">
            <w:pPr>
              <w:spacing w:after="0"/>
              <w:ind w:right="57"/>
              <w:jc w:val="center"/>
            </w:pPr>
            <w:r>
              <w:rPr>
                <w:rFonts w:ascii="Arial" w:eastAsia="Arial" w:hAnsi="Arial" w:cs="Arial"/>
                <w:sz w:val="20"/>
              </w:rPr>
              <w:t xml:space="preserve">£139,594.50 </w:t>
            </w:r>
          </w:p>
        </w:tc>
      </w:tr>
      <w:tr w:rsidR="00EE24BE" w14:paraId="46A1065D"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27E64E6C" w14:textId="77777777" w:rsidR="00EE24BE" w:rsidRDefault="000A39B8">
            <w:pPr>
              <w:spacing w:after="0"/>
              <w:ind w:right="67"/>
              <w:jc w:val="center"/>
            </w:pPr>
            <w:r>
              <w:rPr>
                <w:rFonts w:ascii="Arial" w:eastAsia="Arial" w:hAnsi="Arial" w:cs="Arial"/>
                <w:sz w:val="20"/>
              </w:rPr>
              <w:t>Gietart</w:t>
            </w:r>
            <w:r w:rsidR="00EE24BE">
              <w:rPr>
                <w:rFonts w:ascii="Arial" w:eastAsia="Arial" w:hAnsi="Arial" w:cs="Arial"/>
                <w:sz w:val="20"/>
              </w:rPr>
              <w:t xml:space="preserve"> shot-blasting machine </w:t>
            </w:r>
          </w:p>
        </w:tc>
        <w:tc>
          <w:tcPr>
            <w:tcW w:w="1833" w:type="dxa"/>
            <w:tcBorders>
              <w:top w:val="single" w:sz="4" w:space="0" w:color="000000"/>
              <w:left w:val="single" w:sz="4" w:space="0" w:color="000000"/>
              <w:bottom w:val="single" w:sz="4" w:space="0" w:color="000000"/>
              <w:right w:val="single" w:sz="4" w:space="0" w:color="000000"/>
            </w:tcBorders>
          </w:tcPr>
          <w:p w14:paraId="495B3E54" w14:textId="77777777" w:rsidR="00EE24BE" w:rsidRDefault="00EE24BE">
            <w:pPr>
              <w:spacing w:after="0"/>
              <w:ind w:right="64"/>
              <w:jc w:val="center"/>
            </w:pPr>
            <w:r>
              <w:rPr>
                <w:rFonts w:ascii="Arial" w:eastAsia="Arial" w:hAnsi="Arial" w:cs="Arial"/>
                <w:sz w:val="20"/>
              </w:rPr>
              <w:t xml:space="preserve">69 hrs/year </w:t>
            </w:r>
          </w:p>
        </w:tc>
        <w:tc>
          <w:tcPr>
            <w:tcW w:w="1725" w:type="dxa"/>
            <w:tcBorders>
              <w:top w:val="single" w:sz="4" w:space="0" w:color="000000"/>
              <w:left w:val="single" w:sz="4" w:space="0" w:color="000000"/>
              <w:bottom w:val="single" w:sz="4" w:space="0" w:color="000000"/>
              <w:right w:val="single" w:sz="4" w:space="0" w:color="000000"/>
            </w:tcBorders>
          </w:tcPr>
          <w:p w14:paraId="4C730617" w14:textId="77777777" w:rsidR="00EE24BE" w:rsidRDefault="00EE24BE">
            <w:pPr>
              <w:spacing w:after="0"/>
              <w:ind w:right="63"/>
              <w:jc w:val="center"/>
            </w:pPr>
            <w:r>
              <w:rPr>
                <w:rFonts w:ascii="Arial" w:eastAsia="Arial" w:hAnsi="Arial" w:cs="Arial"/>
                <w:sz w:val="20"/>
              </w:rPr>
              <w:t xml:space="preserve">11.0120p / unit </w:t>
            </w:r>
          </w:p>
        </w:tc>
        <w:tc>
          <w:tcPr>
            <w:tcW w:w="2832" w:type="dxa"/>
            <w:gridSpan w:val="3"/>
            <w:tcBorders>
              <w:top w:val="single" w:sz="4" w:space="0" w:color="000000"/>
              <w:left w:val="single" w:sz="4" w:space="0" w:color="000000"/>
              <w:bottom w:val="single" w:sz="4" w:space="0" w:color="000000"/>
              <w:right w:val="single" w:sz="4" w:space="0" w:color="000000"/>
            </w:tcBorders>
          </w:tcPr>
          <w:p w14:paraId="73BD7792" w14:textId="77777777" w:rsidR="00EE24BE" w:rsidRDefault="00EE24BE">
            <w:pPr>
              <w:spacing w:after="0"/>
              <w:ind w:right="55"/>
              <w:jc w:val="center"/>
            </w:pPr>
            <w:r>
              <w:rPr>
                <w:rFonts w:ascii="Arial" w:eastAsia="Arial" w:hAnsi="Arial" w:cs="Arial"/>
                <w:sz w:val="20"/>
              </w:rPr>
              <w:t xml:space="preserve">£455.89 </w:t>
            </w:r>
          </w:p>
        </w:tc>
      </w:tr>
      <w:tr w:rsidR="00EE24BE" w14:paraId="73612917"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2A7DEE09" w14:textId="77777777" w:rsidR="00EE24BE" w:rsidRDefault="00EE24BE">
            <w:pPr>
              <w:spacing w:after="0"/>
              <w:ind w:right="65"/>
              <w:jc w:val="center"/>
            </w:pPr>
            <w:r>
              <w:rPr>
                <w:rFonts w:ascii="Arial" w:eastAsia="Arial" w:hAnsi="Arial" w:cs="Arial"/>
                <w:sz w:val="20"/>
              </w:rPr>
              <w:t xml:space="preserve">VSB1050 drill saw line </w:t>
            </w:r>
          </w:p>
        </w:tc>
        <w:tc>
          <w:tcPr>
            <w:tcW w:w="1833" w:type="dxa"/>
            <w:tcBorders>
              <w:top w:val="single" w:sz="4" w:space="0" w:color="000000"/>
              <w:left w:val="single" w:sz="4" w:space="0" w:color="000000"/>
              <w:bottom w:val="single" w:sz="4" w:space="0" w:color="000000"/>
              <w:right w:val="single" w:sz="4" w:space="0" w:color="000000"/>
            </w:tcBorders>
          </w:tcPr>
          <w:p w14:paraId="3C21975A" w14:textId="77777777" w:rsidR="00EE24BE" w:rsidRDefault="00EE24BE">
            <w:pPr>
              <w:spacing w:after="0"/>
              <w:ind w:right="64"/>
              <w:jc w:val="center"/>
            </w:pPr>
            <w:r>
              <w:rPr>
                <w:rFonts w:ascii="Arial" w:eastAsia="Arial" w:hAnsi="Arial" w:cs="Arial"/>
                <w:sz w:val="20"/>
              </w:rPr>
              <w:t xml:space="preserve">138 hrs/year </w:t>
            </w:r>
          </w:p>
        </w:tc>
        <w:tc>
          <w:tcPr>
            <w:tcW w:w="1725" w:type="dxa"/>
            <w:tcBorders>
              <w:top w:val="single" w:sz="4" w:space="0" w:color="000000"/>
              <w:left w:val="single" w:sz="4" w:space="0" w:color="000000"/>
              <w:bottom w:val="single" w:sz="4" w:space="0" w:color="000000"/>
              <w:right w:val="single" w:sz="4" w:space="0" w:color="000000"/>
            </w:tcBorders>
          </w:tcPr>
          <w:p w14:paraId="6FB8277E" w14:textId="77777777" w:rsidR="00EE24BE" w:rsidRDefault="00EE24BE">
            <w:pPr>
              <w:spacing w:after="0"/>
              <w:ind w:right="63"/>
              <w:jc w:val="center"/>
            </w:pPr>
            <w:r>
              <w:rPr>
                <w:rFonts w:ascii="Arial" w:eastAsia="Arial" w:hAnsi="Arial" w:cs="Arial"/>
                <w:sz w:val="20"/>
              </w:rPr>
              <w:t xml:space="preserve">11.0120p / unit </w:t>
            </w:r>
          </w:p>
        </w:tc>
        <w:tc>
          <w:tcPr>
            <w:tcW w:w="2832" w:type="dxa"/>
            <w:gridSpan w:val="3"/>
            <w:tcBorders>
              <w:top w:val="single" w:sz="4" w:space="0" w:color="000000"/>
              <w:left w:val="single" w:sz="4" w:space="0" w:color="000000"/>
              <w:bottom w:val="single" w:sz="4" w:space="0" w:color="000000"/>
              <w:right w:val="single" w:sz="4" w:space="0" w:color="000000"/>
            </w:tcBorders>
          </w:tcPr>
          <w:p w14:paraId="06CFF7C6" w14:textId="77777777" w:rsidR="00EE24BE" w:rsidRDefault="00EE24BE">
            <w:pPr>
              <w:spacing w:after="0"/>
              <w:ind w:right="55"/>
              <w:jc w:val="center"/>
            </w:pPr>
            <w:r>
              <w:rPr>
                <w:rFonts w:ascii="Arial" w:eastAsia="Arial" w:hAnsi="Arial" w:cs="Arial"/>
                <w:sz w:val="20"/>
              </w:rPr>
              <w:t xml:space="preserve">£303.93 </w:t>
            </w:r>
          </w:p>
        </w:tc>
      </w:tr>
      <w:tr w:rsidR="00EE24BE" w14:paraId="3B800B3F"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7172401A" w14:textId="77777777" w:rsidR="00EE24BE" w:rsidRDefault="00EE24BE">
            <w:pPr>
              <w:spacing w:after="0"/>
              <w:ind w:right="64"/>
              <w:jc w:val="center"/>
            </w:pPr>
            <w:r>
              <w:rPr>
                <w:rFonts w:ascii="Arial" w:eastAsia="Arial" w:hAnsi="Arial" w:cs="Arial"/>
                <w:sz w:val="20"/>
              </w:rPr>
              <w:t xml:space="preserve">Painting </w:t>
            </w:r>
          </w:p>
        </w:tc>
        <w:tc>
          <w:tcPr>
            <w:tcW w:w="1833" w:type="dxa"/>
            <w:tcBorders>
              <w:top w:val="single" w:sz="4" w:space="0" w:color="000000"/>
              <w:left w:val="single" w:sz="4" w:space="0" w:color="000000"/>
              <w:bottom w:val="single" w:sz="4" w:space="0" w:color="000000"/>
              <w:right w:val="single" w:sz="4" w:space="0" w:color="000000"/>
            </w:tcBorders>
          </w:tcPr>
          <w:p w14:paraId="47122340" w14:textId="77777777" w:rsidR="00EE24BE" w:rsidRDefault="00EE24BE">
            <w:pPr>
              <w:spacing w:after="0"/>
              <w:jc w:val="center"/>
            </w:pPr>
            <w:r>
              <w:rPr>
                <w:rFonts w:ascii="Arial" w:eastAsia="Arial" w:hAnsi="Arial" w:cs="Arial"/>
                <w:sz w:val="20"/>
              </w:rPr>
              <w:t xml:space="preserve">2273 = 115.42 tonne </w:t>
            </w:r>
          </w:p>
        </w:tc>
        <w:tc>
          <w:tcPr>
            <w:tcW w:w="1725" w:type="dxa"/>
            <w:tcBorders>
              <w:top w:val="single" w:sz="4" w:space="0" w:color="000000"/>
              <w:left w:val="single" w:sz="4" w:space="0" w:color="000000"/>
              <w:bottom w:val="single" w:sz="4" w:space="0" w:color="000000"/>
              <w:right w:val="single" w:sz="4" w:space="0" w:color="000000"/>
            </w:tcBorders>
          </w:tcPr>
          <w:p w14:paraId="1DDF2731" w14:textId="77777777" w:rsidR="00EE24BE" w:rsidRDefault="00EE24BE">
            <w:pPr>
              <w:spacing w:after="0"/>
              <w:ind w:right="60"/>
              <w:jc w:val="center"/>
            </w:pPr>
            <w:r>
              <w:rPr>
                <w:rFonts w:ascii="Arial" w:eastAsia="Arial" w:hAnsi="Arial" w:cs="Arial"/>
                <w:sz w:val="20"/>
              </w:rPr>
              <w:t xml:space="preserve">£2.20 per litre </w:t>
            </w:r>
          </w:p>
        </w:tc>
        <w:tc>
          <w:tcPr>
            <w:tcW w:w="2832" w:type="dxa"/>
            <w:gridSpan w:val="3"/>
            <w:tcBorders>
              <w:top w:val="single" w:sz="4" w:space="0" w:color="000000"/>
              <w:left w:val="single" w:sz="4" w:space="0" w:color="000000"/>
              <w:bottom w:val="single" w:sz="4" w:space="0" w:color="000000"/>
              <w:right w:val="single" w:sz="4" w:space="0" w:color="000000"/>
            </w:tcBorders>
          </w:tcPr>
          <w:p w14:paraId="14EF4D95" w14:textId="77777777" w:rsidR="00EE24BE" w:rsidRDefault="00EE24BE">
            <w:pPr>
              <w:spacing w:after="0"/>
              <w:ind w:right="58"/>
              <w:jc w:val="center"/>
            </w:pPr>
            <w:r>
              <w:rPr>
                <w:rFonts w:ascii="Arial" w:eastAsia="Arial" w:hAnsi="Arial" w:cs="Arial"/>
                <w:sz w:val="20"/>
              </w:rPr>
              <w:t xml:space="preserve">£2431.00 </w:t>
            </w:r>
          </w:p>
        </w:tc>
      </w:tr>
      <w:tr w:rsidR="00EE24BE" w14:paraId="60617537"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3A3C399E" w14:textId="77777777" w:rsidR="00EE24BE" w:rsidRDefault="00EE24BE">
            <w:pPr>
              <w:spacing w:after="0"/>
              <w:ind w:right="64"/>
              <w:jc w:val="center"/>
            </w:pPr>
            <w:r>
              <w:rPr>
                <w:rFonts w:ascii="Arial" w:eastAsia="Arial" w:hAnsi="Arial" w:cs="Arial"/>
                <w:sz w:val="20"/>
              </w:rPr>
              <w:t xml:space="preserve">Galvanising </w:t>
            </w:r>
          </w:p>
        </w:tc>
        <w:tc>
          <w:tcPr>
            <w:tcW w:w="1833" w:type="dxa"/>
            <w:tcBorders>
              <w:top w:val="single" w:sz="4" w:space="0" w:color="000000"/>
              <w:left w:val="single" w:sz="4" w:space="0" w:color="000000"/>
              <w:bottom w:val="single" w:sz="4" w:space="0" w:color="000000"/>
              <w:right w:val="single" w:sz="4" w:space="0" w:color="000000"/>
            </w:tcBorders>
          </w:tcPr>
          <w:p w14:paraId="337B320C" w14:textId="77777777" w:rsidR="00EE24BE" w:rsidRDefault="00EE24BE">
            <w:pPr>
              <w:spacing w:after="0"/>
              <w:jc w:val="center"/>
            </w:pPr>
            <w:r>
              <w:rPr>
                <w:rFonts w:ascii="Arial" w:eastAsia="Arial" w:hAnsi="Arial" w:cs="Arial"/>
                <w:sz w:val="20"/>
              </w:rPr>
              <w:t xml:space="preserve">1830 = 92.93 tonne </w:t>
            </w:r>
          </w:p>
        </w:tc>
        <w:tc>
          <w:tcPr>
            <w:tcW w:w="1725" w:type="dxa"/>
            <w:tcBorders>
              <w:top w:val="single" w:sz="4" w:space="0" w:color="000000"/>
              <w:left w:val="single" w:sz="4" w:space="0" w:color="000000"/>
              <w:bottom w:val="single" w:sz="4" w:space="0" w:color="000000"/>
              <w:right w:val="single" w:sz="4" w:space="0" w:color="000000"/>
            </w:tcBorders>
          </w:tcPr>
          <w:p w14:paraId="183BD36C" w14:textId="77777777" w:rsidR="00EE24BE" w:rsidRDefault="00EE24BE">
            <w:pPr>
              <w:spacing w:after="0"/>
              <w:ind w:right="63"/>
              <w:jc w:val="center"/>
            </w:pPr>
            <w:r>
              <w:rPr>
                <w:rFonts w:ascii="Arial" w:eastAsia="Arial" w:hAnsi="Arial" w:cs="Arial"/>
                <w:sz w:val="20"/>
              </w:rPr>
              <w:t xml:space="preserve">£226 per tonne </w:t>
            </w:r>
          </w:p>
        </w:tc>
        <w:tc>
          <w:tcPr>
            <w:tcW w:w="2832" w:type="dxa"/>
            <w:gridSpan w:val="3"/>
            <w:tcBorders>
              <w:top w:val="single" w:sz="4" w:space="0" w:color="000000"/>
              <w:left w:val="single" w:sz="4" w:space="0" w:color="000000"/>
              <w:bottom w:val="single" w:sz="4" w:space="0" w:color="000000"/>
              <w:right w:val="single" w:sz="4" w:space="0" w:color="000000"/>
            </w:tcBorders>
          </w:tcPr>
          <w:p w14:paraId="4A2AA0A3" w14:textId="77777777" w:rsidR="00EE24BE" w:rsidRDefault="00EE24BE">
            <w:pPr>
              <w:spacing w:after="0"/>
              <w:ind w:right="56"/>
              <w:jc w:val="center"/>
            </w:pPr>
            <w:r>
              <w:rPr>
                <w:rFonts w:ascii="Arial" w:eastAsia="Arial" w:hAnsi="Arial" w:cs="Arial"/>
                <w:sz w:val="20"/>
              </w:rPr>
              <w:t xml:space="preserve">£21,002 </w:t>
            </w:r>
          </w:p>
        </w:tc>
      </w:tr>
      <w:tr w:rsidR="00EE24BE" w14:paraId="2C3CEA28"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15DA9D51" w14:textId="77777777" w:rsidR="00EE24BE" w:rsidRDefault="00EE24BE">
            <w:pPr>
              <w:spacing w:after="0"/>
              <w:jc w:val="center"/>
            </w:pPr>
            <w:r>
              <w:rPr>
                <w:rFonts w:ascii="Arial" w:eastAsia="Arial" w:hAnsi="Arial" w:cs="Arial"/>
                <w:sz w:val="20"/>
              </w:rPr>
              <w:t xml:space="preserve">Heating of paint facility – rental of gas tank </w:t>
            </w:r>
          </w:p>
        </w:tc>
        <w:tc>
          <w:tcPr>
            <w:tcW w:w="1833" w:type="dxa"/>
            <w:tcBorders>
              <w:top w:val="single" w:sz="4" w:space="0" w:color="000000"/>
              <w:left w:val="single" w:sz="4" w:space="0" w:color="000000"/>
              <w:bottom w:val="single" w:sz="4" w:space="0" w:color="000000"/>
              <w:right w:val="single" w:sz="4" w:space="0" w:color="000000"/>
            </w:tcBorders>
          </w:tcPr>
          <w:p w14:paraId="7ED1FA33" w14:textId="77777777" w:rsidR="00EE24BE" w:rsidRDefault="00EE24BE">
            <w:pPr>
              <w:spacing w:after="0"/>
              <w:ind w:right="62"/>
              <w:jc w:val="center"/>
            </w:pPr>
            <w:r>
              <w:rPr>
                <w:rFonts w:ascii="Arial" w:eastAsia="Arial" w:hAnsi="Arial" w:cs="Arial"/>
                <w:sz w:val="20"/>
              </w:rPr>
              <w:t xml:space="preserve">2 tanks/year </w:t>
            </w:r>
          </w:p>
        </w:tc>
        <w:tc>
          <w:tcPr>
            <w:tcW w:w="1725" w:type="dxa"/>
            <w:tcBorders>
              <w:top w:val="single" w:sz="4" w:space="0" w:color="000000"/>
              <w:left w:val="single" w:sz="4" w:space="0" w:color="000000"/>
              <w:bottom w:val="single" w:sz="4" w:space="0" w:color="000000"/>
              <w:right w:val="single" w:sz="4" w:space="0" w:color="000000"/>
            </w:tcBorders>
          </w:tcPr>
          <w:p w14:paraId="58786532" w14:textId="77777777" w:rsidR="00EE24BE" w:rsidRDefault="00EE24BE">
            <w:pPr>
              <w:spacing w:after="0"/>
              <w:jc w:val="center"/>
            </w:pPr>
            <w:r>
              <w:rPr>
                <w:rFonts w:ascii="Arial" w:eastAsia="Arial" w:hAnsi="Arial" w:cs="Arial"/>
                <w:sz w:val="20"/>
              </w:rPr>
              <w:t xml:space="preserve">£60.00 a tank/year </w:t>
            </w:r>
          </w:p>
        </w:tc>
        <w:tc>
          <w:tcPr>
            <w:tcW w:w="2832" w:type="dxa"/>
            <w:gridSpan w:val="3"/>
            <w:tcBorders>
              <w:top w:val="single" w:sz="4" w:space="0" w:color="000000"/>
              <w:left w:val="single" w:sz="4" w:space="0" w:color="000000"/>
              <w:bottom w:val="single" w:sz="4" w:space="0" w:color="000000"/>
              <w:right w:val="single" w:sz="4" w:space="0" w:color="000000"/>
            </w:tcBorders>
          </w:tcPr>
          <w:p w14:paraId="1DCF13F2" w14:textId="77777777" w:rsidR="00EE24BE" w:rsidRDefault="00EE24BE">
            <w:pPr>
              <w:spacing w:after="0"/>
              <w:ind w:right="55"/>
              <w:jc w:val="center"/>
            </w:pPr>
            <w:r>
              <w:rPr>
                <w:rFonts w:ascii="Arial" w:eastAsia="Arial" w:hAnsi="Arial" w:cs="Arial"/>
                <w:sz w:val="20"/>
              </w:rPr>
              <w:t xml:space="preserve">£120.00 </w:t>
            </w:r>
          </w:p>
        </w:tc>
      </w:tr>
      <w:tr w:rsidR="00EE24BE" w14:paraId="2823D843"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37EFBFB2" w14:textId="77777777" w:rsidR="00EE24BE" w:rsidRDefault="00EE24BE">
            <w:pPr>
              <w:spacing w:after="0"/>
              <w:ind w:right="68"/>
              <w:jc w:val="center"/>
            </w:pPr>
            <w:r>
              <w:rPr>
                <w:rFonts w:ascii="Arial" w:eastAsia="Arial" w:hAnsi="Arial" w:cs="Arial"/>
                <w:sz w:val="20"/>
              </w:rPr>
              <w:t xml:space="preserve">Bulk Propane purchase </w:t>
            </w:r>
          </w:p>
        </w:tc>
        <w:tc>
          <w:tcPr>
            <w:tcW w:w="1833" w:type="dxa"/>
            <w:tcBorders>
              <w:top w:val="single" w:sz="4" w:space="0" w:color="000000"/>
              <w:left w:val="single" w:sz="4" w:space="0" w:color="000000"/>
              <w:bottom w:val="single" w:sz="4" w:space="0" w:color="000000"/>
              <w:right w:val="single" w:sz="4" w:space="0" w:color="000000"/>
            </w:tcBorders>
          </w:tcPr>
          <w:p w14:paraId="0399EE3A" w14:textId="77777777" w:rsidR="00EE24BE" w:rsidRDefault="00EE24BE">
            <w:pPr>
              <w:spacing w:after="0"/>
              <w:ind w:left="43"/>
            </w:pPr>
            <w:r>
              <w:rPr>
                <w:rFonts w:ascii="Arial" w:eastAsia="Arial" w:hAnsi="Arial" w:cs="Arial"/>
                <w:sz w:val="20"/>
              </w:rPr>
              <w:t xml:space="preserve">1379 kWh/month </w:t>
            </w:r>
          </w:p>
        </w:tc>
        <w:tc>
          <w:tcPr>
            <w:tcW w:w="1725" w:type="dxa"/>
            <w:tcBorders>
              <w:top w:val="single" w:sz="4" w:space="0" w:color="000000"/>
              <w:left w:val="single" w:sz="4" w:space="0" w:color="000000"/>
              <w:bottom w:val="single" w:sz="4" w:space="0" w:color="000000"/>
              <w:right w:val="single" w:sz="4" w:space="0" w:color="000000"/>
            </w:tcBorders>
          </w:tcPr>
          <w:p w14:paraId="4354E363" w14:textId="77777777" w:rsidR="00EE24BE" w:rsidRDefault="00EE24BE">
            <w:pPr>
              <w:spacing w:after="0"/>
              <w:jc w:val="center"/>
            </w:pPr>
            <w:r>
              <w:rPr>
                <w:rFonts w:ascii="Arial" w:eastAsia="Arial" w:hAnsi="Arial" w:cs="Arial"/>
                <w:sz w:val="20"/>
              </w:rPr>
              <w:t xml:space="preserve">£330.96 per month </w:t>
            </w:r>
          </w:p>
        </w:tc>
        <w:tc>
          <w:tcPr>
            <w:tcW w:w="2832" w:type="dxa"/>
            <w:gridSpan w:val="3"/>
            <w:tcBorders>
              <w:top w:val="single" w:sz="4" w:space="0" w:color="000000"/>
              <w:left w:val="single" w:sz="4" w:space="0" w:color="000000"/>
              <w:bottom w:val="single" w:sz="4" w:space="0" w:color="000000"/>
              <w:right w:val="single" w:sz="4" w:space="0" w:color="000000"/>
            </w:tcBorders>
          </w:tcPr>
          <w:p w14:paraId="2AA42F46" w14:textId="77777777" w:rsidR="00EE24BE" w:rsidRDefault="00EE24BE">
            <w:pPr>
              <w:spacing w:after="98"/>
              <w:ind w:right="58"/>
              <w:jc w:val="center"/>
            </w:pPr>
            <w:r>
              <w:rPr>
                <w:rFonts w:ascii="Arial" w:eastAsia="Arial" w:hAnsi="Arial" w:cs="Arial"/>
                <w:sz w:val="20"/>
              </w:rPr>
              <w:t xml:space="preserve">£3971.52 </w:t>
            </w:r>
          </w:p>
          <w:p w14:paraId="77B64FE4" w14:textId="77777777" w:rsidR="00EE24BE" w:rsidRDefault="00EE24BE">
            <w:pPr>
              <w:spacing w:after="0"/>
              <w:ind w:right="1"/>
              <w:jc w:val="center"/>
            </w:pPr>
            <w:r>
              <w:rPr>
                <w:rFonts w:ascii="Arial" w:eastAsia="Arial" w:hAnsi="Arial" w:cs="Arial"/>
                <w:sz w:val="20"/>
              </w:rPr>
              <w:t xml:space="preserve"> </w:t>
            </w:r>
          </w:p>
        </w:tc>
      </w:tr>
      <w:tr w:rsidR="00EE24BE" w14:paraId="190069A7"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022C54B1" w14:textId="77777777" w:rsidR="00EE24BE" w:rsidRDefault="00EE24BE">
            <w:pPr>
              <w:spacing w:after="0"/>
              <w:jc w:val="center"/>
            </w:pPr>
            <w:r>
              <w:rPr>
                <w:rFonts w:ascii="Arial" w:eastAsia="Arial" w:hAnsi="Arial" w:cs="Arial"/>
                <w:sz w:val="20"/>
              </w:rPr>
              <w:t xml:space="preserve">Climate change levy on Propane purchase </w:t>
            </w:r>
          </w:p>
        </w:tc>
        <w:tc>
          <w:tcPr>
            <w:tcW w:w="3559" w:type="dxa"/>
            <w:gridSpan w:val="2"/>
            <w:tcBorders>
              <w:top w:val="single" w:sz="4" w:space="0" w:color="000000"/>
              <w:left w:val="single" w:sz="4" w:space="0" w:color="000000"/>
              <w:bottom w:val="single" w:sz="4" w:space="0" w:color="000000"/>
              <w:right w:val="single" w:sz="4" w:space="0" w:color="000000"/>
            </w:tcBorders>
          </w:tcPr>
          <w:p w14:paraId="79B9AF50" w14:textId="77777777" w:rsidR="00EE24BE" w:rsidRDefault="00EE24BE">
            <w:pPr>
              <w:spacing w:after="0"/>
              <w:ind w:right="63"/>
              <w:jc w:val="center"/>
            </w:pPr>
            <w:r>
              <w:rPr>
                <w:rFonts w:ascii="Arial" w:eastAsia="Arial" w:hAnsi="Arial" w:cs="Arial"/>
                <w:sz w:val="20"/>
              </w:rPr>
              <w:t xml:space="preserve">£8.83 per month </w:t>
            </w:r>
          </w:p>
        </w:tc>
        <w:tc>
          <w:tcPr>
            <w:tcW w:w="2832" w:type="dxa"/>
            <w:gridSpan w:val="3"/>
            <w:tcBorders>
              <w:top w:val="single" w:sz="4" w:space="0" w:color="000000"/>
              <w:left w:val="single" w:sz="4" w:space="0" w:color="000000"/>
              <w:bottom w:val="single" w:sz="4" w:space="0" w:color="000000"/>
              <w:right w:val="single" w:sz="4" w:space="0" w:color="000000"/>
            </w:tcBorders>
          </w:tcPr>
          <w:p w14:paraId="638785ED" w14:textId="77777777" w:rsidR="00EE24BE" w:rsidRDefault="00EE24BE">
            <w:pPr>
              <w:spacing w:after="98"/>
              <w:ind w:right="55"/>
              <w:jc w:val="center"/>
            </w:pPr>
            <w:r>
              <w:rPr>
                <w:rFonts w:ascii="Arial" w:eastAsia="Arial" w:hAnsi="Arial" w:cs="Arial"/>
                <w:sz w:val="20"/>
              </w:rPr>
              <w:t xml:space="preserve">£105.96 </w:t>
            </w:r>
          </w:p>
          <w:p w14:paraId="6129BB39" w14:textId="77777777" w:rsidR="00EE24BE" w:rsidRDefault="00EE24BE">
            <w:pPr>
              <w:spacing w:after="0"/>
              <w:ind w:right="1"/>
              <w:jc w:val="center"/>
            </w:pPr>
            <w:r>
              <w:rPr>
                <w:rFonts w:ascii="Arial" w:eastAsia="Arial" w:hAnsi="Arial" w:cs="Arial"/>
                <w:sz w:val="20"/>
              </w:rPr>
              <w:t xml:space="preserve"> </w:t>
            </w:r>
          </w:p>
        </w:tc>
      </w:tr>
      <w:tr w:rsidR="00EE24BE" w14:paraId="03033705"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3FE1ED61" w14:textId="77777777" w:rsidR="00EE24BE" w:rsidRDefault="00EE24BE">
            <w:pPr>
              <w:spacing w:after="0"/>
              <w:ind w:right="66"/>
              <w:jc w:val="center"/>
            </w:pPr>
            <w:r>
              <w:rPr>
                <w:rFonts w:ascii="Arial" w:eastAsia="Arial" w:hAnsi="Arial" w:cs="Arial"/>
                <w:sz w:val="20"/>
              </w:rPr>
              <w:t xml:space="preserve">Machine operator wages </w:t>
            </w:r>
          </w:p>
        </w:tc>
        <w:tc>
          <w:tcPr>
            <w:tcW w:w="1833" w:type="dxa"/>
            <w:tcBorders>
              <w:top w:val="single" w:sz="4" w:space="0" w:color="000000"/>
              <w:left w:val="single" w:sz="4" w:space="0" w:color="000000"/>
              <w:bottom w:val="single" w:sz="4" w:space="0" w:color="000000"/>
              <w:right w:val="single" w:sz="4" w:space="0" w:color="000000"/>
            </w:tcBorders>
          </w:tcPr>
          <w:p w14:paraId="595C878A" w14:textId="77777777" w:rsidR="00EE24BE" w:rsidRDefault="00EE24BE">
            <w:pPr>
              <w:spacing w:after="0"/>
              <w:ind w:right="64"/>
              <w:jc w:val="center"/>
            </w:pPr>
            <w:r>
              <w:rPr>
                <w:rFonts w:ascii="Arial" w:eastAsia="Arial" w:hAnsi="Arial" w:cs="Arial"/>
                <w:sz w:val="20"/>
              </w:rPr>
              <w:t xml:space="preserve">2,028 hrs/year </w:t>
            </w:r>
          </w:p>
        </w:tc>
        <w:tc>
          <w:tcPr>
            <w:tcW w:w="1725" w:type="dxa"/>
            <w:tcBorders>
              <w:top w:val="single" w:sz="4" w:space="0" w:color="000000"/>
              <w:left w:val="single" w:sz="4" w:space="0" w:color="000000"/>
              <w:bottom w:val="single" w:sz="4" w:space="0" w:color="000000"/>
              <w:right w:val="single" w:sz="4" w:space="0" w:color="000000"/>
            </w:tcBorders>
          </w:tcPr>
          <w:p w14:paraId="4DC8A926" w14:textId="77777777" w:rsidR="00EE24BE" w:rsidRDefault="009C34A3">
            <w:pPr>
              <w:spacing w:after="0"/>
              <w:ind w:right="61"/>
              <w:jc w:val="center"/>
            </w:pPr>
            <w:r>
              <w:rPr>
                <w:rFonts w:ascii="Arial" w:eastAsia="Arial" w:hAnsi="Arial" w:cs="Arial"/>
                <w:sz w:val="20"/>
              </w:rPr>
              <w:t>£10.00/hour</w:t>
            </w:r>
          </w:p>
        </w:tc>
        <w:tc>
          <w:tcPr>
            <w:tcW w:w="2832" w:type="dxa"/>
            <w:gridSpan w:val="3"/>
            <w:tcBorders>
              <w:top w:val="single" w:sz="4" w:space="0" w:color="000000"/>
              <w:left w:val="single" w:sz="4" w:space="0" w:color="000000"/>
              <w:bottom w:val="single" w:sz="4" w:space="0" w:color="000000"/>
              <w:right w:val="single" w:sz="4" w:space="0" w:color="000000"/>
            </w:tcBorders>
          </w:tcPr>
          <w:p w14:paraId="260E05DA" w14:textId="77777777" w:rsidR="00EE24BE" w:rsidRDefault="00EE24BE">
            <w:pPr>
              <w:spacing w:after="0"/>
              <w:ind w:right="57"/>
              <w:jc w:val="center"/>
            </w:pPr>
            <w:r>
              <w:rPr>
                <w:rFonts w:ascii="Arial" w:eastAsia="Arial" w:hAnsi="Arial" w:cs="Arial"/>
                <w:sz w:val="20"/>
              </w:rPr>
              <w:t xml:space="preserve">£20,280.00 </w:t>
            </w:r>
          </w:p>
        </w:tc>
      </w:tr>
      <w:tr w:rsidR="00EE24BE" w14:paraId="06D00082"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2D625E7C" w14:textId="77777777" w:rsidR="00EE24BE" w:rsidRDefault="00EE24BE">
            <w:pPr>
              <w:spacing w:after="0"/>
              <w:ind w:right="67"/>
              <w:jc w:val="center"/>
            </w:pPr>
            <w:r>
              <w:rPr>
                <w:rFonts w:ascii="Arial" w:eastAsia="Arial" w:hAnsi="Arial" w:cs="Arial"/>
                <w:sz w:val="20"/>
              </w:rPr>
              <w:t xml:space="preserve">Welder/fabricator wages </w:t>
            </w:r>
          </w:p>
        </w:tc>
        <w:tc>
          <w:tcPr>
            <w:tcW w:w="1833" w:type="dxa"/>
            <w:tcBorders>
              <w:top w:val="single" w:sz="4" w:space="0" w:color="000000"/>
              <w:left w:val="single" w:sz="4" w:space="0" w:color="000000"/>
              <w:bottom w:val="single" w:sz="4" w:space="0" w:color="000000"/>
              <w:right w:val="single" w:sz="4" w:space="0" w:color="000000"/>
            </w:tcBorders>
          </w:tcPr>
          <w:p w14:paraId="31CF8036" w14:textId="77777777" w:rsidR="00EE24BE" w:rsidRDefault="00EE24BE">
            <w:pPr>
              <w:spacing w:after="0"/>
              <w:ind w:right="64"/>
              <w:jc w:val="center"/>
            </w:pPr>
            <w:r>
              <w:rPr>
                <w:rFonts w:ascii="Arial" w:eastAsia="Arial" w:hAnsi="Arial" w:cs="Arial"/>
                <w:sz w:val="20"/>
              </w:rPr>
              <w:t xml:space="preserve">2,028 hrs/year </w:t>
            </w:r>
          </w:p>
        </w:tc>
        <w:tc>
          <w:tcPr>
            <w:tcW w:w="1725" w:type="dxa"/>
            <w:tcBorders>
              <w:top w:val="single" w:sz="4" w:space="0" w:color="000000"/>
              <w:left w:val="single" w:sz="4" w:space="0" w:color="000000"/>
              <w:bottom w:val="single" w:sz="4" w:space="0" w:color="000000"/>
              <w:right w:val="single" w:sz="4" w:space="0" w:color="000000"/>
            </w:tcBorders>
          </w:tcPr>
          <w:p w14:paraId="007654D6" w14:textId="77777777" w:rsidR="00EE24BE" w:rsidRDefault="00EE24BE">
            <w:pPr>
              <w:spacing w:after="0"/>
              <w:ind w:right="61"/>
              <w:jc w:val="center"/>
            </w:pPr>
            <w:r>
              <w:rPr>
                <w:rFonts w:ascii="Arial" w:eastAsia="Arial" w:hAnsi="Arial" w:cs="Arial"/>
                <w:sz w:val="20"/>
              </w:rPr>
              <w:t>£10.00/h</w:t>
            </w:r>
            <w:r w:rsidR="009C34A3">
              <w:rPr>
                <w:rFonts w:ascii="Arial" w:eastAsia="Arial" w:hAnsi="Arial" w:cs="Arial"/>
                <w:sz w:val="20"/>
              </w:rPr>
              <w:t>ou</w:t>
            </w:r>
            <w:r>
              <w:rPr>
                <w:rFonts w:ascii="Arial" w:eastAsia="Arial" w:hAnsi="Arial" w:cs="Arial"/>
                <w:sz w:val="20"/>
              </w:rPr>
              <w:t xml:space="preserve">r </w:t>
            </w:r>
          </w:p>
        </w:tc>
        <w:tc>
          <w:tcPr>
            <w:tcW w:w="2832" w:type="dxa"/>
            <w:gridSpan w:val="3"/>
            <w:tcBorders>
              <w:top w:val="single" w:sz="4" w:space="0" w:color="000000"/>
              <w:left w:val="single" w:sz="4" w:space="0" w:color="000000"/>
              <w:bottom w:val="single" w:sz="4" w:space="0" w:color="000000"/>
              <w:right w:val="single" w:sz="4" w:space="0" w:color="000000"/>
            </w:tcBorders>
          </w:tcPr>
          <w:p w14:paraId="56A15894" w14:textId="77777777" w:rsidR="00EE24BE" w:rsidRDefault="00EE24BE">
            <w:pPr>
              <w:spacing w:after="0"/>
              <w:ind w:right="57"/>
              <w:jc w:val="center"/>
            </w:pPr>
            <w:r>
              <w:rPr>
                <w:rFonts w:ascii="Arial" w:eastAsia="Arial" w:hAnsi="Arial" w:cs="Arial"/>
                <w:sz w:val="20"/>
              </w:rPr>
              <w:t xml:space="preserve">£20,280.00 </w:t>
            </w:r>
          </w:p>
        </w:tc>
      </w:tr>
      <w:tr w:rsidR="00EE24BE" w14:paraId="397419C4"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74B038E4" w14:textId="77777777" w:rsidR="00EE24BE" w:rsidRDefault="00EE24BE">
            <w:pPr>
              <w:spacing w:after="0"/>
              <w:ind w:right="68"/>
              <w:jc w:val="center"/>
            </w:pPr>
            <w:r>
              <w:rPr>
                <w:rFonts w:ascii="Arial" w:eastAsia="Arial" w:hAnsi="Arial" w:cs="Arial"/>
                <w:sz w:val="20"/>
              </w:rPr>
              <w:t xml:space="preserve">Painter wages </w:t>
            </w:r>
          </w:p>
        </w:tc>
        <w:tc>
          <w:tcPr>
            <w:tcW w:w="1833" w:type="dxa"/>
            <w:tcBorders>
              <w:top w:val="single" w:sz="4" w:space="0" w:color="000000"/>
              <w:left w:val="single" w:sz="4" w:space="0" w:color="000000"/>
              <w:bottom w:val="single" w:sz="4" w:space="0" w:color="000000"/>
              <w:right w:val="single" w:sz="4" w:space="0" w:color="000000"/>
            </w:tcBorders>
          </w:tcPr>
          <w:p w14:paraId="27836F7A" w14:textId="77777777" w:rsidR="00EE24BE" w:rsidRDefault="00EE24BE">
            <w:pPr>
              <w:spacing w:after="0"/>
              <w:ind w:right="64"/>
              <w:jc w:val="center"/>
            </w:pPr>
            <w:r>
              <w:rPr>
                <w:rFonts w:ascii="Arial" w:eastAsia="Arial" w:hAnsi="Arial" w:cs="Arial"/>
                <w:sz w:val="20"/>
              </w:rPr>
              <w:t xml:space="preserve">2,028 hrs/year </w:t>
            </w:r>
          </w:p>
        </w:tc>
        <w:tc>
          <w:tcPr>
            <w:tcW w:w="1725" w:type="dxa"/>
            <w:tcBorders>
              <w:top w:val="single" w:sz="4" w:space="0" w:color="000000"/>
              <w:left w:val="single" w:sz="4" w:space="0" w:color="000000"/>
              <w:bottom w:val="single" w:sz="4" w:space="0" w:color="000000"/>
              <w:right w:val="single" w:sz="4" w:space="0" w:color="000000"/>
            </w:tcBorders>
          </w:tcPr>
          <w:p w14:paraId="78585D7B" w14:textId="77777777" w:rsidR="00EE24BE" w:rsidRDefault="00EE24BE">
            <w:pPr>
              <w:spacing w:after="0"/>
              <w:ind w:right="61"/>
              <w:jc w:val="center"/>
            </w:pPr>
            <w:r>
              <w:rPr>
                <w:rFonts w:ascii="Arial" w:eastAsia="Arial" w:hAnsi="Arial" w:cs="Arial"/>
                <w:sz w:val="20"/>
              </w:rPr>
              <w:t>£10.00/h</w:t>
            </w:r>
            <w:r w:rsidR="009C34A3">
              <w:rPr>
                <w:rFonts w:ascii="Arial" w:eastAsia="Arial" w:hAnsi="Arial" w:cs="Arial"/>
                <w:sz w:val="20"/>
              </w:rPr>
              <w:t>ou</w:t>
            </w:r>
            <w:r>
              <w:rPr>
                <w:rFonts w:ascii="Arial" w:eastAsia="Arial" w:hAnsi="Arial" w:cs="Arial"/>
                <w:sz w:val="20"/>
              </w:rPr>
              <w:t xml:space="preserve">r </w:t>
            </w:r>
          </w:p>
        </w:tc>
        <w:tc>
          <w:tcPr>
            <w:tcW w:w="2832" w:type="dxa"/>
            <w:gridSpan w:val="3"/>
            <w:tcBorders>
              <w:top w:val="single" w:sz="4" w:space="0" w:color="000000"/>
              <w:left w:val="single" w:sz="4" w:space="0" w:color="000000"/>
              <w:bottom w:val="single" w:sz="4" w:space="0" w:color="000000"/>
              <w:right w:val="single" w:sz="4" w:space="0" w:color="000000"/>
            </w:tcBorders>
          </w:tcPr>
          <w:p w14:paraId="7107206E" w14:textId="77777777" w:rsidR="00EE24BE" w:rsidRDefault="00EE24BE">
            <w:pPr>
              <w:spacing w:after="0"/>
              <w:ind w:right="57"/>
              <w:jc w:val="center"/>
            </w:pPr>
            <w:r>
              <w:rPr>
                <w:rFonts w:ascii="Arial" w:eastAsia="Arial" w:hAnsi="Arial" w:cs="Arial"/>
                <w:sz w:val="20"/>
              </w:rPr>
              <w:t xml:space="preserve">£20,280.00 </w:t>
            </w:r>
          </w:p>
        </w:tc>
      </w:tr>
      <w:tr w:rsidR="00EE24BE" w14:paraId="5ECCFBD2" w14:textId="77777777" w:rsidTr="00785818">
        <w:trPr>
          <w:trHeight w:val="337"/>
          <w:jc w:val="center"/>
        </w:trPr>
        <w:tc>
          <w:tcPr>
            <w:tcW w:w="6938" w:type="dxa"/>
            <w:gridSpan w:val="3"/>
            <w:tcBorders>
              <w:top w:val="single" w:sz="4" w:space="0" w:color="000000"/>
              <w:left w:val="single" w:sz="4" w:space="0" w:color="000000"/>
              <w:bottom w:val="single" w:sz="4" w:space="0" w:color="000000"/>
              <w:right w:val="single" w:sz="4" w:space="0" w:color="000000"/>
            </w:tcBorders>
            <w:shd w:val="clear" w:color="auto" w:fill="DEEAF6"/>
          </w:tcPr>
          <w:p w14:paraId="360D4D25" w14:textId="77777777" w:rsidR="00EE24BE" w:rsidRDefault="00EE24BE">
            <w:pPr>
              <w:spacing w:after="0"/>
              <w:ind w:right="68"/>
              <w:jc w:val="center"/>
            </w:pPr>
            <w:r>
              <w:rPr>
                <w:rFonts w:ascii="Arial" w:eastAsia="Arial" w:hAnsi="Arial" w:cs="Arial"/>
                <w:b/>
                <w:sz w:val="20"/>
              </w:rPr>
              <w:t xml:space="preserve">Total direct costs </w:t>
            </w:r>
          </w:p>
        </w:tc>
        <w:tc>
          <w:tcPr>
            <w:tcW w:w="2832" w:type="dxa"/>
            <w:gridSpan w:val="3"/>
            <w:tcBorders>
              <w:top w:val="single" w:sz="4" w:space="0" w:color="000000"/>
              <w:left w:val="single" w:sz="4" w:space="0" w:color="000000"/>
              <w:bottom w:val="single" w:sz="4" w:space="0" w:color="000000"/>
              <w:right w:val="single" w:sz="4" w:space="0" w:color="000000"/>
            </w:tcBorders>
            <w:shd w:val="clear" w:color="auto" w:fill="DEEAF6"/>
          </w:tcPr>
          <w:p w14:paraId="37554F38" w14:textId="77777777" w:rsidR="00EE24BE" w:rsidRDefault="00EE24BE">
            <w:pPr>
              <w:spacing w:after="0"/>
              <w:ind w:right="57"/>
              <w:jc w:val="center"/>
            </w:pPr>
            <w:r>
              <w:rPr>
                <w:rFonts w:ascii="Arial" w:eastAsia="Arial" w:hAnsi="Arial" w:cs="Arial"/>
                <w:b/>
                <w:sz w:val="20"/>
              </w:rPr>
              <w:t xml:space="preserve">£228,704.80 </w:t>
            </w:r>
          </w:p>
        </w:tc>
      </w:tr>
      <w:tr w:rsidR="00EE24BE" w14:paraId="1AED5A41" w14:textId="77777777" w:rsidTr="00785818">
        <w:trPr>
          <w:trHeight w:val="348"/>
          <w:jc w:val="center"/>
        </w:trPr>
        <w:tc>
          <w:tcPr>
            <w:tcW w:w="9770" w:type="dxa"/>
            <w:gridSpan w:val="6"/>
            <w:tcBorders>
              <w:top w:val="single" w:sz="4" w:space="0" w:color="000000"/>
              <w:left w:val="single" w:sz="4" w:space="0" w:color="000000"/>
              <w:bottom w:val="single" w:sz="4" w:space="0" w:color="000000"/>
              <w:right w:val="single" w:sz="4" w:space="0" w:color="000000"/>
            </w:tcBorders>
            <w:shd w:val="clear" w:color="auto" w:fill="D5DCE4"/>
          </w:tcPr>
          <w:p w14:paraId="78E59761" w14:textId="77777777" w:rsidR="00EE24BE" w:rsidRDefault="00EE24BE">
            <w:pPr>
              <w:spacing w:after="0"/>
              <w:ind w:right="65"/>
              <w:jc w:val="center"/>
            </w:pPr>
            <w:r>
              <w:rPr>
                <w:rFonts w:ascii="Arial" w:eastAsia="Arial" w:hAnsi="Arial" w:cs="Arial"/>
                <w:b/>
                <w:sz w:val="20"/>
              </w:rPr>
              <w:t xml:space="preserve">Indirect costs associated with braces manufactured in 2016 </w:t>
            </w:r>
          </w:p>
        </w:tc>
      </w:tr>
      <w:tr w:rsidR="00EE24BE" w14:paraId="4EB2D541"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1EAC2663" w14:textId="77777777" w:rsidR="00EE24BE" w:rsidRDefault="00EE24BE">
            <w:pPr>
              <w:spacing w:after="0"/>
              <w:ind w:left="5" w:right="13"/>
              <w:jc w:val="center"/>
            </w:pPr>
            <w:r>
              <w:rPr>
                <w:rFonts w:ascii="Arial" w:eastAsia="Arial" w:hAnsi="Arial" w:cs="Arial"/>
                <w:sz w:val="20"/>
              </w:rPr>
              <w:t xml:space="preserve">Overheads – need to take out the direct running costs of the machines off this </w:t>
            </w:r>
          </w:p>
        </w:tc>
        <w:tc>
          <w:tcPr>
            <w:tcW w:w="1833" w:type="dxa"/>
            <w:tcBorders>
              <w:top w:val="single" w:sz="4" w:space="0" w:color="000000"/>
              <w:left w:val="single" w:sz="4" w:space="0" w:color="000000"/>
              <w:bottom w:val="single" w:sz="4" w:space="0" w:color="000000"/>
              <w:right w:val="single" w:sz="4" w:space="0" w:color="000000"/>
            </w:tcBorders>
          </w:tcPr>
          <w:p w14:paraId="4D497556" w14:textId="77777777" w:rsidR="00EE24BE" w:rsidRDefault="00EE24BE">
            <w:pPr>
              <w:spacing w:after="0"/>
              <w:jc w:val="center"/>
            </w:pPr>
            <w:r>
              <w:rPr>
                <w:rFonts w:ascii="Arial" w:eastAsia="Arial" w:hAnsi="Arial" w:cs="Arial"/>
                <w:sz w:val="20"/>
              </w:rPr>
              <w:t xml:space="preserve">2016 annual consumption </w:t>
            </w:r>
          </w:p>
        </w:tc>
        <w:tc>
          <w:tcPr>
            <w:tcW w:w="1725" w:type="dxa"/>
            <w:tcBorders>
              <w:top w:val="single" w:sz="4" w:space="0" w:color="000000"/>
              <w:left w:val="single" w:sz="4" w:space="0" w:color="000000"/>
              <w:bottom w:val="single" w:sz="4" w:space="0" w:color="000000"/>
              <w:right w:val="single" w:sz="4" w:space="0" w:color="000000"/>
            </w:tcBorders>
          </w:tcPr>
          <w:p w14:paraId="16274820" w14:textId="77777777" w:rsidR="00EE24BE" w:rsidRDefault="00EE24BE">
            <w:pPr>
              <w:spacing w:after="0"/>
              <w:ind w:right="64"/>
              <w:jc w:val="center"/>
            </w:pPr>
            <w:r>
              <w:rPr>
                <w:rFonts w:ascii="Arial" w:eastAsia="Arial" w:hAnsi="Arial" w:cs="Arial"/>
                <w:sz w:val="20"/>
              </w:rPr>
              <w:t xml:space="preserve">879154.6 units </w:t>
            </w:r>
          </w:p>
        </w:tc>
        <w:tc>
          <w:tcPr>
            <w:tcW w:w="2832" w:type="dxa"/>
            <w:gridSpan w:val="3"/>
            <w:tcBorders>
              <w:top w:val="single" w:sz="4" w:space="0" w:color="000000"/>
              <w:left w:val="single" w:sz="4" w:space="0" w:color="000000"/>
              <w:bottom w:val="single" w:sz="4" w:space="0" w:color="000000"/>
              <w:right w:val="single" w:sz="4" w:space="0" w:color="000000"/>
            </w:tcBorders>
          </w:tcPr>
          <w:p w14:paraId="7C06ABF8" w14:textId="77777777" w:rsidR="00EE24BE" w:rsidRDefault="00EE24BE">
            <w:pPr>
              <w:spacing w:after="96"/>
              <w:ind w:right="57"/>
              <w:jc w:val="center"/>
            </w:pPr>
            <w:r>
              <w:rPr>
                <w:rFonts w:ascii="Arial" w:eastAsia="Arial" w:hAnsi="Arial" w:cs="Arial"/>
                <w:sz w:val="20"/>
              </w:rPr>
              <w:t xml:space="preserve">£118,666.85 </w:t>
            </w:r>
          </w:p>
          <w:p w14:paraId="270039B6" w14:textId="77777777" w:rsidR="00EE24BE" w:rsidRDefault="00EE24BE">
            <w:pPr>
              <w:spacing w:after="0"/>
              <w:ind w:right="1"/>
              <w:jc w:val="center"/>
            </w:pPr>
            <w:r>
              <w:rPr>
                <w:rFonts w:ascii="Arial" w:eastAsia="Arial" w:hAnsi="Arial" w:cs="Arial"/>
                <w:sz w:val="20"/>
              </w:rPr>
              <w:t xml:space="preserve"> </w:t>
            </w:r>
          </w:p>
        </w:tc>
      </w:tr>
      <w:tr w:rsidR="00EE24BE" w14:paraId="226E1373"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3DAC0C29" w14:textId="77777777" w:rsidR="00EE24BE" w:rsidRDefault="00EE24BE">
            <w:pPr>
              <w:spacing w:after="0"/>
              <w:ind w:right="67"/>
              <w:jc w:val="center"/>
            </w:pPr>
            <w:r>
              <w:rPr>
                <w:rFonts w:ascii="Arial" w:eastAsia="Arial" w:hAnsi="Arial" w:cs="Arial"/>
                <w:sz w:val="20"/>
              </w:rPr>
              <w:t xml:space="preserve">Cleaning of shot </w:t>
            </w:r>
          </w:p>
        </w:tc>
        <w:tc>
          <w:tcPr>
            <w:tcW w:w="1833" w:type="dxa"/>
            <w:tcBorders>
              <w:top w:val="single" w:sz="4" w:space="0" w:color="000000"/>
              <w:left w:val="single" w:sz="4" w:space="0" w:color="000000"/>
              <w:bottom w:val="single" w:sz="4" w:space="0" w:color="000000"/>
              <w:right w:val="single" w:sz="4" w:space="0" w:color="000000"/>
            </w:tcBorders>
          </w:tcPr>
          <w:p w14:paraId="0C5B49CE" w14:textId="77777777" w:rsidR="00EE24BE" w:rsidRDefault="00EE24BE">
            <w:pPr>
              <w:spacing w:after="0"/>
              <w:ind w:right="64"/>
              <w:jc w:val="center"/>
            </w:pPr>
            <w:r>
              <w:rPr>
                <w:rFonts w:ascii="Arial" w:eastAsia="Arial" w:hAnsi="Arial" w:cs="Arial"/>
                <w:sz w:val="20"/>
              </w:rPr>
              <w:t xml:space="preserve">96 hrs/year </w:t>
            </w:r>
          </w:p>
        </w:tc>
        <w:tc>
          <w:tcPr>
            <w:tcW w:w="1725" w:type="dxa"/>
            <w:tcBorders>
              <w:top w:val="single" w:sz="4" w:space="0" w:color="000000"/>
              <w:left w:val="single" w:sz="4" w:space="0" w:color="000000"/>
              <w:bottom w:val="single" w:sz="4" w:space="0" w:color="000000"/>
              <w:right w:val="single" w:sz="4" w:space="0" w:color="000000"/>
            </w:tcBorders>
          </w:tcPr>
          <w:p w14:paraId="252B0D33" w14:textId="77777777" w:rsidR="00EE24BE" w:rsidRDefault="00EE24BE">
            <w:pPr>
              <w:spacing w:after="0"/>
              <w:ind w:right="61"/>
              <w:jc w:val="center"/>
            </w:pPr>
            <w:r>
              <w:rPr>
                <w:rFonts w:ascii="Arial" w:eastAsia="Arial" w:hAnsi="Arial" w:cs="Arial"/>
                <w:sz w:val="20"/>
              </w:rPr>
              <w:t>£31.00/h</w:t>
            </w:r>
            <w:r w:rsidR="009C34A3">
              <w:rPr>
                <w:rFonts w:ascii="Arial" w:eastAsia="Arial" w:hAnsi="Arial" w:cs="Arial"/>
                <w:sz w:val="20"/>
              </w:rPr>
              <w:t>ou</w:t>
            </w:r>
            <w:r>
              <w:rPr>
                <w:rFonts w:ascii="Arial" w:eastAsia="Arial" w:hAnsi="Arial" w:cs="Arial"/>
                <w:sz w:val="20"/>
              </w:rPr>
              <w:t xml:space="preserve">r </w:t>
            </w:r>
          </w:p>
        </w:tc>
        <w:tc>
          <w:tcPr>
            <w:tcW w:w="2832" w:type="dxa"/>
            <w:gridSpan w:val="3"/>
            <w:tcBorders>
              <w:top w:val="single" w:sz="4" w:space="0" w:color="000000"/>
              <w:left w:val="single" w:sz="4" w:space="0" w:color="000000"/>
              <w:bottom w:val="single" w:sz="4" w:space="0" w:color="000000"/>
              <w:right w:val="single" w:sz="4" w:space="0" w:color="000000"/>
            </w:tcBorders>
          </w:tcPr>
          <w:p w14:paraId="7FA61B31" w14:textId="77777777" w:rsidR="00EE24BE" w:rsidRDefault="00EE24BE">
            <w:pPr>
              <w:spacing w:after="0"/>
              <w:ind w:right="58"/>
              <w:jc w:val="center"/>
            </w:pPr>
            <w:r>
              <w:rPr>
                <w:rFonts w:ascii="Arial" w:eastAsia="Arial" w:hAnsi="Arial" w:cs="Arial"/>
                <w:sz w:val="20"/>
              </w:rPr>
              <w:t xml:space="preserve">£2976.00 </w:t>
            </w:r>
          </w:p>
        </w:tc>
      </w:tr>
      <w:tr w:rsidR="00EE24BE" w14:paraId="50F2919B"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73ECE4F0" w14:textId="77777777" w:rsidR="00EE24BE" w:rsidRDefault="00EE24BE">
            <w:pPr>
              <w:spacing w:after="0"/>
              <w:ind w:right="64"/>
              <w:jc w:val="center"/>
            </w:pPr>
            <w:r>
              <w:rPr>
                <w:rFonts w:ascii="Arial" w:eastAsia="Arial" w:hAnsi="Arial" w:cs="Arial"/>
                <w:sz w:val="20"/>
              </w:rPr>
              <w:t xml:space="preserve">Maintenance </w:t>
            </w:r>
          </w:p>
        </w:tc>
        <w:tc>
          <w:tcPr>
            <w:tcW w:w="3559" w:type="dxa"/>
            <w:gridSpan w:val="2"/>
            <w:tcBorders>
              <w:top w:val="single" w:sz="4" w:space="0" w:color="000000"/>
              <w:left w:val="single" w:sz="4" w:space="0" w:color="000000"/>
              <w:bottom w:val="single" w:sz="4" w:space="0" w:color="000000"/>
              <w:right w:val="single" w:sz="4" w:space="0" w:color="000000"/>
            </w:tcBorders>
          </w:tcPr>
          <w:p w14:paraId="6217B3EF" w14:textId="77777777" w:rsidR="00EE24BE" w:rsidRDefault="00EE24BE">
            <w:pPr>
              <w:spacing w:after="0"/>
              <w:jc w:val="center"/>
            </w:pPr>
            <w:r>
              <w:rPr>
                <w:rFonts w:ascii="Arial" w:eastAsia="Arial" w:hAnsi="Arial" w:cs="Arial"/>
                <w:sz w:val="20"/>
              </w:rPr>
              <w:t xml:space="preserve">Taken from </w:t>
            </w:r>
            <w:r w:rsidR="008A297C">
              <w:rPr>
                <w:rFonts w:ascii="Arial" w:eastAsia="Arial" w:hAnsi="Arial" w:cs="Arial"/>
                <w:sz w:val="20"/>
              </w:rPr>
              <w:t>Shufflebottom Ltd</w:t>
            </w:r>
            <w:r>
              <w:rPr>
                <w:rFonts w:ascii="Arial" w:eastAsia="Arial" w:hAnsi="Arial" w:cs="Arial"/>
                <w:sz w:val="20"/>
              </w:rPr>
              <w:t xml:space="preserve"> Voortman maintenance report </w:t>
            </w:r>
          </w:p>
        </w:tc>
        <w:tc>
          <w:tcPr>
            <w:tcW w:w="1275" w:type="dxa"/>
            <w:tcBorders>
              <w:top w:val="single" w:sz="4" w:space="0" w:color="000000"/>
              <w:left w:val="single" w:sz="4" w:space="0" w:color="000000"/>
              <w:bottom w:val="single" w:sz="4" w:space="0" w:color="000000"/>
              <w:right w:val="single" w:sz="4" w:space="0" w:color="000000"/>
            </w:tcBorders>
          </w:tcPr>
          <w:p w14:paraId="425ED5A1" w14:textId="77777777" w:rsidR="00EE24BE" w:rsidRDefault="00EE24BE">
            <w:pPr>
              <w:spacing w:after="98"/>
              <w:ind w:right="63"/>
              <w:jc w:val="center"/>
            </w:pPr>
            <w:r>
              <w:rPr>
                <w:rFonts w:ascii="Arial" w:eastAsia="Arial" w:hAnsi="Arial" w:cs="Arial"/>
                <w:b/>
                <w:i/>
                <w:sz w:val="20"/>
              </w:rPr>
              <w:t xml:space="preserve">2016 </w:t>
            </w:r>
          </w:p>
          <w:p w14:paraId="4B365A5A" w14:textId="77777777" w:rsidR="00EE24BE" w:rsidRDefault="00EE24BE">
            <w:pPr>
              <w:spacing w:after="0"/>
              <w:ind w:left="46"/>
            </w:pPr>
            <w:r>
              <w:rPr>
                <w:rFonts w:ascii="Arial" w:eastAsia="Arial" w:hAnsi="Arial" w:cs="Arial"/>
                <w:sz w:val="20"/>
              </w:rPr>
              <w:t xml:space="preserve">£28667.14 </w:t>
            </w:r>
          </w:p>
        </w:tc>
        <w:tc>
          <w:tcPr>
            <w:tcW w:w="1556" w:type="dxa"/>
            <w:gridSpan w:val="2"/>
            <w:tcBorders>
              <w:top w:val="single" w:sz="4" w:space="0" w:color="000000"/>
              <w:left w:val="single" w:sz="4" w:space="0" w:color="000000"/>
              <w:bottom w:val="single" w:sz="4" w:space="0" w:color="000000"/>
              <w:right w:val="single" w:sz="4" w:space="0" w:color="000000"/>
            </w:tcBorders>
          </w:tcPr>
          <w:p w14:paraId="7F3518DD" w14:textId="77777777" w:rsidR="00EE24BE" w:rsidRDefault="00EE24BE">
            <w:pPr>
              <w:spacing w:after="98"/>
              <w:ind w:right="56"/>
              <w:jc w:val="center"/>
            </w:pPr>
            <w:r>
              <w:rPr>
                <w:rFonts w:ascii="Arial" w:eastAsia="Arial" w:hAnsi="Arial" w:cs="Arial"/>
                <w:b/>
                <w:i/>
                <w:sz w:val="20"/>
              </w:rPr>
              <w:t xml:space="preserve">2017 </w:t>
            </w:r>
          </w:p>
          <w:p w14:paraId="3307E540" w14:textId="77777777" w:rsidR="00EE24BE" w:rsidRDefault="00EE24BE">
            <w:pPr>
              <w:spacing w:after="0"/>
              <w:ind w:right="59"/>
              <w:jc w:val="center"/>
            </w:pPr>
            <w:r>
              <w:rPr>
                <w:rFonts w:ascii="Arial" w:eastAsia="Arial" w:hAnsi="Arial" w:cs="Arial"/>
                <w:sz w:val="20"/>
              </w:rPr>
              <w:t>£39359.87</w:t>
            </w:r>
            <w:r>
              <w:rPr>
                <w:rFonts w:ascii="Arial" w:eastAsia="Arial" w:hAnsi="Arial" w:cs="Arial"/>
                <w:i/>
                <w:sz w:val="20"/>
              </w:rPr>
              <w:t xml:space="preserve"> </w:t>
            </w:r>
          </w:p>
        </w:tc>
      </w:tr>
      <w:tr w:rsidR="00EE24BE" w14:paraId="47C568E1"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04C8BA7C" w14:textId="77777777" w:rsidR="00EE24BE" w:rsidRDefault="00EE24BE">
            <w:pPr>
              <w:spacing w:after="0"/>
              <w:ind w:right="63"/>
              <w:jc w:val="center"/>
            </w:pPr>
            <w:r>
              <w:rPr>
                <w:rFonts w:ascii="Arial" w:eastAsia="Arial" w:hAnsi="Arial" w:cs="Arial"/>
                <w:sz w:val="20"/>
              </w:rPr>
              <w:t xml:space="preserve">Replenishment of shot </w:t>
            </w:r>
          </w:p>
        </w:tc>
        <w:tc>
          <w:tcPr>
            <w:tcW w:w="1833" w:type="dxa"/>
            <w:tcBorders>
              <w:top w:val="single" w:sz="4" w:space="0" w:color="000000"/>
              <w:left w:val="single" w:sz="4" w:space="0" w:color="000000"/>
              <w:bottom w:val="single" w:sz="4" w:space="0" w:color="000000"/>
              <w:right w:val="single" w:sz="4" w:space="0" w:color="000000"/>
            </w:tcBorders>
          </w:tcPr>
          <w:p w14:paraId="23A6CBFD" w14:textId="77777777" w:rsidR="00EE24BE" w:rsidRDefault="00EE24BE">
            <w:pPr>
              <w:spacing w:after="0"/>
              <w:ind w:right="60"/>
              <w:jc w:val="center"/>
            </w:pPr>
            <w:r>
              <w:rPr>
                <w:rFonts w:ascii="Arial" w:eastAsia="Arial" w:hAnsi="Arial" w:cs="Arial"/>
                <w:sz w:val="20"/>
              </w:rPr>
              <w:t xml:space="preserve">5.09 tonne </w:t>
            </w:r>
          </w:p>
        </w:tc>
        <w:tc>
          <w:tcPr>
            <w:tcW w:w="1725" w:type="dxa"/>
            <w:tcBorders>
              <w:top w:val="single" w:sz="4" w:space="0" w:color="000000"/>
              <w:left w:val="single" w:sz="4" w:space="0" w:color="000000"/>
              <w:bottom w:val="single" w:sz="4" w:space="0" w:color="000000"/>
              <w:right w:val="single" w:sz="4" w:space="0" w:color="000000"/>
            </w:tcBorders>
          </w:tcPr>
          <w:p w14:paraId="50EC7171" w14:textId="77777777" w:rsidR="00EE24BE" w:rsidRDefault="00EE24BE">
            <w:pPr>
              <w:spacing w:after="0"/>
              <w:jc w:val="center"/>
            </w:pPr>
            <w:r>
              <w:rPr>
                <w:rFonts w:ascii="Arial" w:eastAsia="Arial" w:hAnsi="Arial" w:cs="Arial"/>
                <w:sz w:val="20"/>
              </w:rPr>
              <w:t xml:space="preserve">£733.00 per tonne </w:t>
            </w:r>
          </w:p>
        </w:tc>
        <w:tc>
          <w:tcPr>
            <w:tcW w:w="2832" w:type="dxa"/>
            <w:gridSpan w:val="3"/>
            <w:tcBorders>
              <w:top w:val="single" w:sz="4" w:space="0" w:color="000000"/>
              <w:left w:val="single" w:sz="4" w:space="0" w:color="000000"/>
              <w:bottom w:val="single" w:sz="4" w:space="0" w:color="000000"/>
              <w:right w:val="single" w:sz="4" w:space="0" w:color="000000"/>
            </w:tcBorders>
          </w:tcPr>
          <w:p w14:paraId="19C8CF4C" w14:textId="77777777" w:rsidR="00EE24BE" w:rsidRDefault="00EE24BE">
            <w:pPr>
              <w:spacing w:after="0"/>
              <w:ind w:right="56"/>
              <w:jc w:val="center"/>
            </w:pPr>
            <w:r>
              <w:rPr>
                <w:rFonts w:ascii="Arial" w:eastAsia="Arial" w:hAnsi="Arial" w:cs="Arial"/>
                <w:sz w:val="20"/>
              </w:rPr>
              <w:t xml:space="preserve">£3,730.97 </w:t>
            </w:r>
          </w:p>
        </w:tc>
      </w:tr>
      <w:tr w:rsidR="00EE24BE" w14:paraId="5E8B1DEB" w14:textId="77777777" w:rsidTr="00671F0E">
        <w:trPr>
          <w:trHeight w:val="567"/>
          <w:jc w:val="center"/>
        </w:trPr>
        <w:tc>
          <w:tcPr>
            <w:tcW w:w="3379" w:type="dxa"/>
            <w:tcBorders>
              <w:top w:val="single" w:sz="4" w:space="0" w:color="000000"/>
              <w:left w:val="single" w:sz="4" w:space="0" w:color="000000"/>
              <w:bottom w:val="single" w:sz="4" w:space="0" w:color="000000"/>
              <w:right w:val="single" w:sz="4" w:space="0" w:color="000000"/>
            </w:tcBorders>
          </w:tcPr>
          <w:p w14:paraId="7B556A82" w14:textId="77777777" w:rsidR="00EE24BE" w:rsidRDefault="00EE24BE">
            <w:pPr>
              <w:spacing w:after="0"/>
              <w:ind w:right="65"/>
              <w:jc w:val="center"/>
            </w:pPr>
            <w:r>
              <w:rPr>
                <w:rFonts w:ascii="Arial" w:eastAsia="Arial" w:hAnsi="Arial" w:cs="Arial"/>
                <w:sz w:val="20"/>
              </w:rPr>
              <w:t xml:space="preserve">Fuel costs taken for 44t LGV </w:t>
            </w:r>
          </w:p>
        </w:tc>
        <w:tc>
          <w:tcPr>
            <w:tcW w:w="1833" w:type="dxa"/>
            <w:tcBorders>
              <w:top w:val="single" w:sz="4" w:space="0" w:color="000000"/>
              <w:left w:val="single" w:sz="4" w:space="0" w:color="000000"/>
              <w:bottom w:val="single" w:sz="4" w:space="0" w:color="000000"/>
              <w:right w:val="single" w:sz="4" w:space="0" w:color="000000"/>
            </w:tcBorders>
          </w:tcPr>
          <w:p w14:paraId="16E3F736" w14:textId="77777777" w:rsidR="00EE24BE" w:rsidRDefault="00EE24BE">
            <w:pPr>
              <w:spacing w:after="0"/>
              <w:ind w:right="59"/>
              <w:jc w:val="center"/>
            </w:pPr>
            <w:r>
              <w:rPr>
                <w:rFonts w:ascii="Arial" w:eastAsia="Arial" w:hAnsi="Arial" w:cs="Arial"/>
                <w:sz w:val="20"/>
              </w:rPr>
              <w:t xml:space="preserve">82,949.75 miles </w:t>
            </w:r>
          </w:p>
        </w:tc>
        <w:tc>
          <w:tcPr>
            <w:tcW w:w="1725" w:type="dxa"/>
            <w:tcBorders>
              <w:top w:val="single" w:sz="4" w:space="0" w:color="000000"/>
              <w:left w:val="single" w:sz="4" w:space="0" w:color="000000"/>
              <w:bottom w:val="single" w:sz="4" w:space="0" w:color="000000"/>
              <w:right w:val="single" w:sz="4" w:space="0" w:color="000000"/>
            </w:tcBorders>
          </w:tcPr>
          <w:p w14:paraId="428FA15E" w14:textId="77777777" w:rsidR="00EE24BE" w:rsidRDefault="00EE24BE">
            <w:pPr>
              <w:spacing w:after="0"/>
              <w:ind w:right="60"/>
              <w:jc w:val="center"/>
            </w:pPr>
            <w:r>
              <w:rPr>
                <w:rFonts w:ascii="Arial" w:eastAsia="Arial" w:hAnsi="Arial" w:cs="Arial"/>
                <w:sz w:val="20"/>
              </w:rPr>
              <w:t xml:space="preserve">£5.33/gallon </w:t>
            </w:r>
          </w:p>
        </w:tc>
        <w:tc>
          <w:tcPr>
            <w:tcW w:w="2832" w:type="dxa"/>
            <w:gridSpan w:val="3"/>
            <w:tcBorders>
              <w:top w:val="single" w:sz="4" w:space="0" w:color="000000"/>
              <w:left w:val="single" w:sz="4" w:space="0" w:color="000000"/>
              <w:bottom w:val="single" w:sz="4" w:space="0" w:color="000000"/>
              <w:right w:val="single" w:sz="4" w:space="0" w:color="000000"/>
            </w:tcBorders>
          </w:tcPr>
          <w:p w14:paraId="1B2E6952" w14:textId="77777777" w:rsidR="00EE24BE" w:rsidRDefault="00EE24BE">
            <w:pPr>
              <w:spacing w:after="0"/>
              <w:ind w:right="60"/>
              <w:jc w:val="center"/>
            </w:pPr>
            <w:r>
              <w:rPr>
                <w:rFonts w:ascii="Arial" w:eastAsia="Arial" w:hAnsi="Arial" w:cs="Arial"/>
                <w:sz w:val="20"/>
              </w:rPr>
              <w:t xml:space="preserve">£61,405.86 Per annum </w:t>
            </w:r>
          </w:p>
        </w:tc>
      </w:tr>
      <w:tr w:rsidR="00EE24BE" w14:paraId="0DE117EE" w14:textId="77777777" w:rsidTr="00785818">
        <w:trPr>
          <w:trHeight w:val="690"/>
          <w:jc w:val="center"/>
        </w:trPr>
        <w:tc>
          <w:tcPr>
            <w:tcW w:w="6938" w:type="dxa"/>
            <w:gridSpan w:val="3"/>
            <w:tcBorders>
              <w:top w:val="single" w:sz="4" w:space="0" w:color="000000"/>
              <w:left w:val="single" w:sz="4" w:space="0" w:color="000000"/>
              <w:bottom w:val="single" w:sz="4" w:space="0" w:color="000000"/>
              <w:right w:val="single" w:sz="4" w:space="0" w:color="000000"/>
            </w:tcBorders>
            <w:shd w:val="clear" w:color="auto" w:fill="DEEAF6"/>
          </w:tcPr>
          <w:p w14:paraId="1A07A3E1" w14:textId="77777777" w:rsidR="00EE24BE" w:rsidRDefault="00EE24BE">
            <w:pPr>
              <w:spacing w:after="0"/>
              <w:ind w:right="68"/>
              <w:jc w:val="center"/>
            </w:pPr>
            <w:r>
              <w:rPr>
                <w:rFonts w:ascii="Arial" w:eastAsia="Arial" w:hAnsi="Arial" w:cs="Arial"/>
                <w:b/>
                <w:sz w:val="20"/>
              </w:rPr>
              <w:t xml:space="preserve">Total indirect costs </w:t>
            </w:r>
          </w:p>
        </w:tc>
        <w:tc>
          <w:tcPr>
            <w:tcW w:w="1346" w:type="dxa"/>
            <w:gridSpan w:val="2"/>
            <w:tcBorders>
              <w:top w:val="single" w:sz="4" w:space="0" w:color="000000"/>
              <w:left w:val="single" w:sz="4" w:space="0" w:color="000000"/>
              <w:bottom w:val="single" w:sz="4" w:space="0" w:color="000000"/>
              <w:right w:val="single" w:sz="4" w:space="0" w:color="000000"/>
            </w:tcBorders>
            <w:shd w:val="clear" w:color="auto" w:fill="DEEAF6"/>
          </w:tcPr>
          <w:p w14:paraId="3226AA9B" w14:textId="77777777" w:rsidR="00EE24BE" w:rsidRDefault="00EE24BE">
            <w:pPr>
              <w:spacing w:after="98"/>
              <w:ind w:right="59"/>
              <w:jc w:val="center"/>
            </w:pPr>
            <w:r>
              <w:rPr>
                <w:rFonts w:ascii="Arial" w:eastAsia="Arial" w:hAnsi="Arial" w:cs="Arial"/>
                <w:b/>
                <w:i/>
                <w:sz w:val="20"/>
              </w:rPr>
              <w:t xml:space="preserve">2016; </w:t>
            </w:r>
          </w:p>
          <w:p w14:paraId="106BDB2C" w14:textId="77777777" w:rsidR="00EE24BE" w:rsidRDefault="00EE24BE">
            <w:pPr>
              <w:spacing w:after="0"/>
            </w:pPr>
            <w:r>
              <w:rPr>
                <w:rFonts w:ascii="Arial" w:eastAsia="Arial" w:hAnsi="Arial" w:cs="Arial"/>
                <w:b/>
                <w:i/>
                <w:sz w:val="20"/>
              </w:rPr>
              <w:t xml:space="preserve">£215,446.82 </w:t>
            </w:r>
          </w:p>
        </w:tc>
        <w:tc>
          <w:tcPr>
            <w:tcW w:w="1485" w:type="dxa"/>
            <w:tcBorders>
              <w:top w:val="single" w:sz="4" w:space="0" w:color="000000"/>
              <w:left w:val="single" w:sz="4" w:space="0" w:color="000000"/>
              <w:bottom w:val="single" w:sz="4" w:space="0" w:color="000000"/>
              <w:right w:val="single" w:sz="4" w:space="0" w:color="000000"/>
            </w:tcBorders>
            <w:shd w:val="clear" w:color="auto" w:fill="DEEAF6"/>
          </w:tcPr>
          <w:p w14:paraId="14C3D8D1" w14:textId="77777777" w:rsidR="00EE24BE" w:rsidRDefault="00EE24BE">
            <w:pPr>
              <w:spacing w:after="98"/>
              <w:ind w:right="62"/>
              <w:jc w:val="center"/>
            </w:pPr>
            <w:r>
              <w:rPr>
                <w:rFonts w:ascii="Arial" w:eastAsia="Arial" w:hAnsi="Arial" w:cs="Arial"/>
                <w:b/>
                <w:i/>
                <w:sz w:val="20"/>
              </w:rPr>
              <w:t xml:space="preserve">2017; </w:t>
            </w:r>
          </w:p>
          <w:p w14:paraId="38617563" w14:textId="77777777" w:rsidR="00EE24BE" w:rsidRDefault="00EE24BE">
            <w:pPr>
              <w:spacing w:after="0"/>
              <w:ind w:left="67"/>
            </w:pPr>
            <w:r>
              <w:rPr>
                <w:rFonts w:ascii="Arial" w:eastAsia="Arial" w:hAnsi="Arial" w:cs="Arial"/>
                <w:b/>
                <w:i/>
                <w:sz w:val="20"/>
              </w:rPr>
              <w:t xml:space="preserve">£226,139.55 </w:t>
            </w:r>
          </w:p>
        </w:tc>
      </w:tr>
      <w:tr w:rsidR="00EE24BE" w14:paraId="47F8BA5F" w14:textId="77777777" w:rsidTr="00671F0E">
        <w:trPr>
          <w:trHeight w:val="349"/>
          <w:jc w:val="center"/>
        </w:trPr>
        <w:tc>
          <w:tcPr>
            <w:tcW w:w="6938" w:type="dxa"/>
            <w:gridSpan w:val="3"/>
            <w:tcBorders>
              <w:top w:val="single" w:sz="4" w:space="0" w:color="000000"/>
              <w:left w:val="single" w:sz="4" w:space="0" w:color="000000"/>
              <w:bottom w:val="single" w:sz="4" w:space="0" w:color="000000"/>
              <w:right w:val="single" w:sz="4" w:space="0" w:color="000000"/>
            </w:tcBorders>
            <w:shd w:val="clear" w:color="auto" w:fill="F7CAAC" w:themeFill="accent2" w:themeFillTint="66"/>
          </w:tcPr>
          <w:p w14:paraId="0F5FCB72" w14:textId="77777777" w:rsidR="00EE24BE" w:rsidRDefault="00EE24BE" w:rsidP="00671F0E">
            <w:pPr>
              <w:spacing w:after="0"/>
              <w:ind w:right="67"/>
              <w:jc w:val="center"/>
            </w:pPr>
            <w:r w:rsidRPr="00586E4D">
              <w:rPr>
                <w:rFonts w:ascii="Arial" w:eastAsia="Arial" w:hAnsi="Arial" w:cs="Arial"/>
                <w:b/>
                <w:sz w:val="20"/>
              </w:rPr>
              <w:t xml:space="preserve">Total direct and indirect </w:t>
            </w:r>
            <w:r w:rsidR="00671F0E" w:rsidRPr="00586E4D">
              <w:rPr>
                <w:rFonts w:ascii="Arial" w:eastAsia="Arial" w:hAnsi="Arial" w:cs="Arial"/>
                <w:b/>
                <w:sz w:val="20"/>
              </w:rPr>
              <w:t>costs</w:t>
            </w:r>
          </w:p>
        </w:tc>
        <w:tc>
          <w:tcPr>
            <w:tcW w:w="1346" w:type="dxa"/>
            <w:gridSpan w:val="2"/>
            <w:tcBorders>
              <w:top w:val="single" w:sz="4" w:space="0" w:color="000000"/>
              <w:left w:val="single" w:sz="4" w:space="0" w:color="000000"/>
              <w:bottom w:val="single" w:sz="4" w:space="0" w:color="000000"/>
              <w:right w:val="single" w:sz="4" w:space="0" w:color="000000"/>
            </w:tcBorders>
            <w:shd w:val="clear" w:color="auto" w:fill="F7CAAC" w:themeFill="accent2" w:themeFillTint="66"/>
          </w:tcPr>
          <w:p w14:paraId="690CA0EA" w14:textId="77777777" w:rsidR="00EE24BE" w:rsidRDefault="00EE24BE">
            <w:pPr>
              <w:spacing w:after="0"/>
            </w:pPr>
            <w:r>
              <w:rPr>
                <w:rFonts w:ascii="Arial" w:eastAsia="Arial" w:hAnsi="Arial" w:cs="Arial"/>
                <w:b/>
                <w:sz w:val="20"/>
              </w:rPr>
              <w:t xml:space="preserve">£444,151.62 </w:t>
            </w:r>
          </w:p>
        </w:tc>
        <w:tc>
          <w:tcPr>
            <w:tcW w:w="1485"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tcPr>
          <w:p w14:paraId="24861C4F" w14:textId="77777777" w:rsidR="00EE24BE" w:rsidRDefault="00EE24BE">
            <w:pPr>
              <w:spacing w:after="0"/>
              <w:ind w:left="67"/>
            </w:pPr>
            <w:r>
              <w:rPr>
                <w:rFonts w:ascii="Arial" w:eastAsia="Arial" w:hAnsi="Arial" w:cs="Arial"/>
                <w:b/>
                <w:sz w:val="20"/>
              </w:rPr>
              <w:t xml:space="preserve">£454,844.35 </w:t>
            </w:r>
          </w:p>
        </w:tc>
      </w:tr>
    </w:tbl>
    <w:p w14:paraId="2C12A6C7" w14:textId="77777777" w:rsidR="00EE24BE" w:rsidRDefault="00EE24BE">
      <w:pPr>
        <w:spacing w:after="0"/>
        <w:ind w:left="4513"/>
        <w:jc w:val="both"/>
      </w:pPr>
      <w:r>
        <w:rPr>
          <w:rFonts w:eastAsia="Arial" w:cs="Arial"/>
        </w:rPr>
        <w:t xml:space="preserve"> </w:t>
      </w:r>
    </w:p>
    <w:p w14:paraId="6294F915" w14:textId="77777777" w:rsidR="00666B78" w:rsidRPr="00F511A0" w:rsidRDefault="00666B78" w:rsidP="00D7787C">
      <w:pPr>
        <w:pStyle w:val="Heading2"/>
      </w:pPr>
      <w:bookmarkStart w:id="38" w:name="_Toc512258431"/>
      <w:bookmarkEnd w:id="35"/>
      <w:r w:rsidRPr="00F511A0">
        <w:lastRenderedPageBreak/>
        <w:t xml:space="preserve">Health and Safety </w:t>
      </w:r>
      <w:r w:rsidR="000D433B" w:rsidRPr="00F511A0">
        <w:t>implications</w:t>
      </w:r>
      <w:bookmarkEnd w:id="38"/>
      <w:r w:rsidR="000D433B" w:rsidRPr="00F511A0">
        <w:t xml:space="preserve"> </w:t>
      </w:r>
    </w:p>
    <w:p w14:paraId="08247DD6" w14:textId="77777777" w:rsidR="00666B78" w:rsidRPr="00B63E8C" w:rsidRDefault="00666B78" w:rsidP="00FE5D8A">
      <w:pPr>
        <w:spacing w:line="360" w:lineRule="auto"/>
        <w:jc w:val="both"/>
        <w:rPr>
          <w:rFonts w:cs="Arial"/>
        </w:rPr>
      </w:pPr>
      <w:r w:rsidRPr="00B63E8C">
        <w:rPr>
          <w:rFonts w:cs="Arial"/>
        </w:rPr>
        <w:t xml:space="preserve">Heavy industries </w:t>
      </w:r>
      <w:r w:rsidR="00692B53" w:rsidRPr="00B63E8C">
        <w:rPr>
          <w:rFonts w:cs="Arial"/>
        </w:rPr>
        <w:t>are particularly</w:t>
      </w:r>
      <w:r w:rsidRPr="00B63E8C">
        <w:rPr>
          <w:rFonts w:cs="Arial"/>
        </w:rPr>
        <w:t xml:space="preserve"> hazardous environments. Injuries to personnel increase wit</w:t>
      </w:r>
      <w:r w:rsidR="00630E61" w:rsidRPr="00B63E8C">
        <w:rPr>
          <w:rFonts w:cs="Arial"/>
        </w:rPr>
        <w:t>h</w:t>
      </w:r>
      <w:r w:rsidR="00E82F47" w:rsidRPr="00B63E8C">
        <w:rPr>
          <w:rFonts w:cs="Arial"/>
        </w:rPr>
        <w:t>in</w:t>
      </w:r>
      <w:r w:rsidR="00630E61" w:rsidRPr="00B63E8C">
        <w:rPr>
          <w:rFonts w:cs="Arial"/>
        </w:rPr>
        <w:t xml:space="preserve"> more hazardous environments</w:t>
      </w:r>
      <w:r w:rsidR="00E82F47" w:rsidRPr="00B63E8C">
        <w:rPr>
          <w:rFonts w:cs="Arial"/>
        </w:rPr>
        <w:t xml:space="preserve"> </w:t>
      </w:r>
      <w:sdt>
        <w:sdtPr>
          <w:rPr>
            <w:rFonts w:cs="Arial"/>
          </w:rPr>
          <w:id w:val="-958714629"/>
          <w:citation/>
        </w:sdtPr>
        <w:sdtContent>
          <w:r w:rsidR="00E82F47" w:rsidRPr="00B63E8C">
            <w:rPr>
              <w:rFonts w:cs="Arial"/>
            </w:rPr>
            <w:fldChar w:fldCharType="begin"/>
          </w:r>
          <w:r w:rsidR="00E82F47" w:rsidRPr="00B63E8C">
            <w:rPr>
              <w:rFonts w:cs="Arial"/>
            </w:rPr>
            <w:instrText xml:space="preserve"> CITATION Eur07 \l 2057 </w:instrText>
          </w:r>
          <w:r w:rsidR="00E82F47" w:rsidRPr="00B63E8C">
            <w:rPr>
              <w:rFonts w:cs="Arial"/>
            </w:rPr>
            <w:fldChar w:fldCharType="separate"/>
          </w:r>
          <w:r w:rsidR="005377CC" w:rsidRPr="00B63E8C">
            <w:rPr>
              <w:rFonts w:cs="Arial"/>
              <w:noProof/>
            </w:rPr>
            <w:t>(European Agency for Safety and Health at Work, 2007)</w:t>
          </w:r>
          <w:r w:rsidR="00E82F47" w:rsidRPr="00B63E8C">
            <w:rPr>
              <w:rFonts w:cs="Arial"/>
            </w:rPr>
            <w:fldChar w:fldCharType="end"/>
          </w:r>
        </w:sdtContent>
      </w:sdt>
      <w:r w:rsidR="00630E61" w:rsidRPr="00B63E8C">
        <w:rPr>
          <w:rFonts w:cs="Arial"/>
        </w:rPr>
        <w:t xml:space="preserve">. </w:t>
      </w:r>
      <w:r w:rsidR="00692B53" w:rsidRPr="00B63E8C">
        <w:rPr>
          <w:rFonts w:cs="Arial"/>
        </w:rPr>
        <w:t xml:space="preserve">Reduction in weight has the potential to improve workplace injuries and fatalities. </w:t>
      </w:r>
      <w:r w:rsidR="00B23A76" w:rsidRPr="00B63E8C">
        <w:rPr>
          <w:rFonts w:cs="Arial"/>
        </w:rPr>
        <w:t xml:space="preserve"> </w:t>
      </w:r>
      <w:r w:rsidR="00630E61" w:rsidRPr="00B63E8C">
        <w:rPr>
          <w:rFonts w:cs="Arial"/>
          <w:noProof/>
        </w:rPr>
        <w:t>Health and Safety Executive (2017)</w:t>
      </w:r>
      <w:r w:rsidRPr="00B63E8C">
        <w:rPr>
          <w:rFonts w:cs="Arial"/>
        </w:rPr>
        <w:t xml:space="preserve"> statistics recognise in Britain 80,000 workers in the manufacturing industry suffer from wor</w:t>
      </w:r>
      <w:r w:rsidR="002215C4" w:rsidRPr="00B63E8C">
        <w:rPr>
          <w:rFonts w:cs="Arial"/>
        </w:rPr>
        <w:t>k related illness each year. Of</w:t>
      </w:r>
      <w:r w:rsidRPr="00B63E8C">
        <w:rPr>
          <w:rFonts w:cs="Arial"/>
        </w:rPr>
        <w:t xml:space="preserve"> which non-fatal injuries reported to RIDDOR during a four-year period from 2014-2017 have identified that </w:t>
      </w:r>
      <w:r w:rsidR="0030119E" w:rsidRPr="00B63E8C">
        <w:rPr>
          <w:rFonts w:cs="Arial"/>
        </w:rPr>
        <w:t xml:space="preserve">24% </w:t>
      </w:r>
      <w:r w:rsidRPr="00B63E8C">
        <w:rPr>
          <w:rFonts w:cs="Arial"/>
        </w:rPr>
        <w:t>of injuries are related to lifting and handling operations</w:t>
      </w:r>
      <w:r w:rsidR="003040FF" w:rsidRPr="00B63E8C">
        <w:rPr>
          <w:rFonts w:cs="Arial"/>
        </w:rPr>
        <w:t xml:space="preserve"> (</w:t>
      </w:r>
      <w:r w:rsidR="00ED2FB2" w:rsidRPr="00B63E8C">
        <w:rPr>
          <w:rFonts w:cs="Arial"/>
        </w:rPr>
        <w:t>Figure</w:t>
      </w:r>
      <w:r w:rsidR="003040FF" w:rsidRPr="00B63E8C">
        <w:rPr>
          <w:rFonts w:cs="Arial"/>
        </w:rPr>
        <w:t xml:space="preserve"> 7)</w:t>
      </w:r>
      <w:r w:rsidRPr="00B63E8C">
        <w:rPr>
          <w:rFonts w:cs="Arial"/>
        </w:rPr>
        <w:t xml:space="preserve">. </w:t>
      </w:r>
      <w:r w:rsidR="00692B53" w:rsidRPr="00B63E8C">
        <w:rPr>
          <w:rFonts w:cs="Arial"/>
        </w:rPr>
        <w:t xml:space="preserve">Manufacturing and construction health and safety data </w:t>
      </w:r>
      <w:r w:rsidR="00586E4D" w:rsidRPr="00B63E8C">
        <w:rPr>
          <w:rFonts w:cs="Arial"/>
        </w:rPr>
        <w:t>are very similar</w:t>
      </w:r>
      <w:r w:rsidR="00692B53" w:rsidRPr="00B63E8C">
        <w:rPr>
          <w:rFonts w:cs="Arial"/>
        </w:rPr>
        <w:t>, Shufflebottom Ltd operate within both industry’s.</w:t>
      </w:r>
      <w:r w:rsidR="006A2FB8" w:rsidRPr="00B63E8C">
        <w:rPr>
          <w:rFonts w:cs="Arial"/>
        </w:rPr>
        <w:t xml:space="preserve"> In the construction industry Health and Safety Executive (2017) stated that </w:t>
      </w:r>
      <w:r w:rsidR="00DC6B84" w:rsidRPr="00B63E8C">
        <w:rPr>
          <w:rFonts w:cs="Arial"/>
        </w:rPr>
        <w:t>22</w:t>
      </w:r>
      <w:r w:rsidR="006A2FB8" w:rsidRPr="00B63E8C">
        <w:rPr>
          <w:rFonts w:cs="Arial"/>
        </w:rPr>
        <w:t xml:space="preserve">% of non-fatal injuries were from slips, trips or falls </w:t>
      </w:r>
      <w:r w:rsidR="00DC6B84" w:rsidRPr="00B63E8C">
        <w:rPr>
          <w:rFonts w:cs="Arial"/>
        </w:rPr>
        <w:t>and</w:t>
      </w:r>
      <w:r w:rsidR="006A2FB8" w:rsidRPr="00B63E8C">
        <w:rPr>
          <w:rFonts w:cs="Arial"/>
        </w:rPr>
        <w:t xml:space="preserve"> 21% were from lifting/handling. </w:t>
      </w:r>
    </w:p>
    <w:p w14:paraId="7AFC4119" w14:textId="77777777" w:rsidR="00595906" w:rsidRPr="00F511A0" w:rsidRDefault="00595906" w:rsidP="00FE5D8A">
      <w:pPr>
        <w:spacing w:line="360" w:lineRule="auto"/>
        <w:jc w:val="both"/>
        <w:rPr>
          <w:rFonts w:cs="Arial"/>
        </w:rPr>
      </w:pPr>
      <w:r w:rsidRPr="00F511A0">
        <w:rPr>
          <w:rFonts w:cs="Arial"/>
          <w:noProof/>
        </w:rPr>
        <w:drawing>
          <wp:anchor distT="0" distB="0" distL="114300" distR="114300" simplePos="0" relativeHeight="251608576" behindDoc="1" locked="0" layoutInCell="1" allowOverlap="1" wp14:anchorId="085AAA76" wp14:editId="194A2445">
            <wp:simplePos x="0" y="0"/>
            <wp:positionH relativeFrom="margin">
              <wp:posOffset>1133475</wp:posOffset>
            </wp:positionH>
            <wp:positionV relativeFrom="paragraph">
              <wp:posOffset>75979</wp:posOffset>
            </wp:positionV>
            <wp:extent cx="3209925" cy="1692275"/>
            <wp:effectExtent l="0" t="0" r="9525" b="3175"/>
            <wp:wrapTight wrapText="bothSides">
              <wp:wrapPolygon edited="0">
                <wp:start x="0" y="0"/>
                <wp:lineTo x="0" y="21397"/>
                <wp:lineTo x="21536" y="21397"/>
                <wp:lineTo x="2153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09925" cy="1692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5A4B6D" w14:textId="77777777" w:rsidR="00B23A76" w:rsidRPr="00F511A0" w:rsidRDefault="00B23A76" w:rsidP="00FE5D8A">
      <w:pPr>
        <w:spacing w:line="360" w:lineRule="auto"/>
        <w:jc w:val="both"/>
        <w:rPr>
          <w:rFonts w:cs="Arial"/>
        </w:rPr>
      </w:pPr>
    </w:p>
    <w:p w14:paraId="350C6B71" w14:textId="77777777" w:rsidR="00B23A76" w:rsidRPr="00F511A0" w:rsidRDefault="00B23A76" w:rsidP="00FE5D8A">
      <w:pPr>
        <w:spacing w:line="360" w:lineRule="auto"/>
        <w:jc w:val="both"/>
        <w:rPr>
          <w:rFonts w:cs="Arial"/>
        </w:rPr>
      </w:pPr>
    </w:p>
    <w:p w14:paraId="38829588" w14:textId="77777777" w:rsidR="00B23A76" w:rsidRPr="00F511A0" w:rsidRDefault="00B23A76" w:rsidP="00FE5D8A">
      <w:pPr>
        <w:spacing w:line="360" w:lineRule="auto"/>
        <w:jc w:val="both"/>
        <w:rPr>
          <w:rFonts w:cs="Arial"/>
        </w:rPr>
      </w:pPr>
    </w:p>
    <w:p w14:paraId="04AF6730" w14:textId="77777777" w:rsidR="007C5DE7" w:rsidRPr="00F511A0" w:rsidRDefault="007C5DE7" w:rsidP="00FE5D8A">
      <w:pPr>
        <w:spacing w:line="360" w:lineRule="auto"/>
        <w:jc w:val="both"/>
        <w:rPr>
          <w:rFonts w:cs="Arial"/>
        </w:rPr>
      </w:pPr>
    </w:p>
    <w:p w14:paraId="58165BAD" w14:textId="77777777" w:rsidR="00B23A76" w:rsidRPr="00F22F17" w:rsidRDefault="00B23A76" w:rsidP="00FE5D8A">
      <w:pPr>
        <w:spacing w:line="360" w:lineRule="auto"/>
        <w:jc w:val="both"/>
        <w:rPr>
          <w:rFonts w:cs="Arial"/>
          <w:i/>
        </w:rPr>
      </w:pPr>
    </w:p>
    <w:p w14:paraId="6CC7E160" w14:textId="1B4B4C0F" w:rsidR="00DF1206" w:rsidRDefault="00A820BC" w:rsidP="008C62AC">
      <w:pPr>
        <w:spacing w:line="360" w:lineRule="auto"/>
        <w:jc w:val="center"/>
        <w:rPr>
          <w:rFonts w:cs="Arial"/>
        </w:rPr>
      </w:pPr>
      <w:bookmarkStart w:id="39" w:name="_Toc509062767"/>
      <w:bookmarkStart w:id="40" w:name="_Toc512203328"/>
      <w:r w:rsidRPr="004C4B0B">
        <w:rPr>
          <w:rFonts w:cs="Arial"/>
        </w:rPr>
        <w:t xml:space="preserve">Figure </w:t>
      </w:r>
      <w:r w:rsidRPr="004C4B0B">
        <w:rPr>
          <w:rFonts w:cs="Arial"/>
        </w:rPr>
        <w:fldChar w:fldCharType="begin"/>
      </w:r>
      <w:r w:rsidRPr="004C4B0B">
        <w:rPr>
          <w:rFonts w:cs="Arial"/>
        </w:rPr>
        <w:instrText xml:space="preserve"> SEQ Figure \* ARABIC </w:instrText>
      </w:r>
      <w:r w:rsidRPr="004C4B0B">
        <w:rPr>
          <w:rFonts w:cs="Arial"/>
        </w:rPr>
        <w:fldChar w:fldCharType="separate"/>
      </w:r>
      <w:r w:rsidR="009071B9">
        <w:rPr>
          <w:rFonts w:cs="Arial"/>
          <w:noProof/>
        </w:rPr>
        <w:t>7</w:t>
      </w:r>
      <w:r w:rsidRPr="004C4B0B">
        <w:rPr>
          <w:rFonts w:cs="Arial"/>
        </w:rPr>
        <w:fldChar w:fldCharType="end"/>
      </w:r>
      <w:r w:rsidRPr="004C4B0B">
        <w:rPr>
          <w:rFonts w:cs="Arial"/>
        </w:rPr>
        <w:t>: Non-fatal injuries by most common accident kinds</w:t>
      </w:r>
      <w:bookmarkEnd w:id="39"/>
      <w:r w:rsidR="00692B53">
        <w:rPr>
          <w:rFonts w:cs="Arial"/>
        </w:rPr>
        <w:t xml:space="preserve"> within manufacturing</w:t>
      </w:r>
      <w:r w:rsidR="00DF1206">
        <w:rPr>
          <w:rFonts w:cs="Arial"/>
        </w:rPr>
        <w:t>.</w:t>
      </w:r>
      <w:bookmarkEnd w:id="40"/>
    </w:p>
    <w:p w14:paraId="4B1DFE6F" w14:textId="77777777" w:rsidR="00B23A76" w:rsidRDefault="00DE4BEE" w:rsidP="008C62AC">
      <w:pPr>
        <w:spacing w:line="360" w:lineRule="auto"/>
        <w:jc w:val="center"/>
        <w:rPr>
          <w:rFonts w:cs="Arial"/>
        </w:rPr>
      </w:pPr>
      <w:r w:rsidRPr="004C4B0B">
        <w:rPr>
          <w:rFonts w:cs="Arial"/>
        </w:rPr>
        <w:t xml:space="preserve"> </w:t>
      </w:r>
      <w:sdt>
        <w:sdtPr>
          <w:rPr>
            <w:rFonts w:cs="Arial"/>
          </w:rPr>
          <w:id w:val="-1015451031"/>
          <w:citation/>
        </w:sdtPr>
        <w:sdtContent>
          <w:r w:rsidR="00692B53">
            <w:rPr>
              <w:rFonts w:cs="Arial"/>
            </w:rPr>
            <w:fldChar w:fldCharType="begin"/>
          </w:r>
          <w:r w:rsidR="00692B53">
            <w:rPr>
              <w:rFonts w:cs="Arial"/>
            </w:rPr>
            <w:instrText xml:space="preserve"> CITATION Hea17 \l 2057 </w:instrText>
          </w:r>
          <w:r w:rsidR="00692B53">
            <w:rPr>
              <w:rFonts w:cs="Arial"/>
            </w:rPr>
            <w:fldChar w:fldCharType="separate"/>
          </w:r>
          <w:r w:rsidR="00692B53">
            <w:rPr>
              <w:rFonts w:cs="Arial"/>
              <w:noProof/>
            </w:rPr>
            <w:t xml:space="preserve"> </w:t>
          </w:r>
          <w:r w:rsidR="00692B53" w:rsidRPr="00692B53">
            <w:rPr>
              <w:rFonts w:cs="Arial"/>
              <w:noProof/>
            </w:rPr>
            <w:t>(Health and Safety Executive, 2017)</w:t>
          </w:r>
          <w:r w:rsidR="00692B53">
            <w:rPr>
              <w:rFonts w:cs="Arial"/>
            </w:rPr>
            <w:fldChar w:fldCharType="end"/>
          </w:r>
        </w:sdtContent>
      </w:sdt>
    </w:p>
    <w:p w14:paraId="58B6CB27" w14:textId="77777777" w:rsidR="002663B3" w:rsidRPr="00F511A0" w:rsidRDefault="00012EA2" w:rsidP="00D7787C">
      <w:pPr>
        <w:pStyle w:val="Heading2"/>
      </w:pPr>
      <w:bookmarkStart w:id="41" w:name="_Toc512258432"/>
      <w:r>
        <w:t>Warranty claims</w:t>
      </w:r>
      <w:r w:rsidR="008E0357">
        <w:t xml:space="preserve"> and p</w:t>
      </w:r>
      <w:r w:rsidR="001A13C3">
        <w:t>otential failure mechanisms.</w:t>
      </w:r>
      <w:bookmarkEnd w:id="41"/>
      <w:r w:rsidR="001A13C3">
        <w:t xml:space="preserve"> </w:t>
      </w:r>
    </w:p>
    <w:p w14:paraId="779C8768" w14:textId="77777777" w:rsidR="002663B3" w:rsidRPr="00F511A0" w:rsidRDefault="003F2F8F" w:rsidP="002663B3">
      <w:pPr>
        <w:spacing w:line="360" w:lineRule="auto"/>
        <w:jc w:val="both"/>
        <w:rPr>
          <w:rFonts w:cs="Arial"/>
        </w:rPr>
      </w:pPr>
      <w:r w:rsidRPr="003040FF">
        <w:rPr>
          <w:rFonts w:cs="Arial"/>
        </w:rPr>
        <w:t xml:space="preserve">Warranty claims </w:t>
      </w:r>
      <w:r w:rsidR="004A0DE8" w:rsidRPr="003040FF">
        <w:rPr>
          <w:rFonts w:cs="Arial"/>
        </w:rPr>
        <w:t>and</w:t>
      </w:r>
      <w:r w:rsidRPr="003040FF">
        <w:rPr>
          <w:rFonts w:cs="Arial"/>
        </w:rPr>
        <w:t xml:space="preserve"> </w:t>
      </w:r>
      <w:r w:rsidR="004A0DE8" w:rsidRPr="003040FF">
        <w:rPr>
          <w:rFonts w:cs="Arial"/>
        </w:rPr>
        <w:t>failures</w:t>
      </w:r>
      <w:r w:rsidRPr="003040FF">
        <w:rPr>
          <w:rFonts w:cs="Arial"/>
        </w:rPr>
        <w:t xml:space="preserve"> w</w:t>
      </w:r>
      <w:r w:rsidR="002663B3" w:rsidRPr="003040FF">
        <w:rPr>
          <w:rFonts w:cs="Arial"/>
        </w:rPr>
        <w:t xml:space="preserve">ere investigated although no </w:t>
      </w:r>
      <w:r w:rsidR="004A0DE8" w:rsidRPr="003040FF">
        <w:rPr>
          <w:rFonts w:cs="Arial"/>
        </w:rPr>
        <w:t>failures were recognised</w:t>
      </w:r>
      <w:r w:rsidR="003740A9">
        <w:rPr>
          <w:rFonts w:cs="Arial"/>
        </w:rPr>
        <w:t xml:space="preserve"> by the managers. However, t</w:t>
      </w:r>
      <w:r w:rsidR="002663B3" w:rsidRPr="003040FF">
        <w:rPr>
          <w:rFonts w:cs="Arial"/>
        </w:rPr>
        <w:t>he fabricator</w:t>
      </w:r>
      <w:r w:rsidR="004A0DE8" w:rsidRPr="003040FF">
        <w:rPr>
          <w:rFonts w:cs="Arial"/>
        </w:rPr>
        <w:t xml:space="preserve"> </w:t>
      </w:r>
      <w:r w:rsidR="003740A9">
        <w:rPr>
          <w:rFonts w:cs="Arial"/>
        </w:rPr>
        <w:t>indicated</w:t>
      </w:r>
      <w:r w:rsidR="002663B3" w:rsidRPr="003040FF">
        <w:rPr>
          <w:rFonts w:cs="Arial"/>
        </w:rPr>
        <w:t xml:space="preserve"> a relatively low number of bracings </w:t>
      </w:r>
      <w:r w:rsidR="003740A9">
        <w:rPr>
          <w:rFonts w:cs="Arial"/>
        </w:rPr>
        <w:t>had</w:t>
      </w:r>
      <w:r w:rsidR="002663B3" w:rsidRPr="003040FF">
        <w:rPr>
          <w:rFonts w:cs="Arial"/>
        </w:rPr>
        <w:t xml:space="preserve"> been</w:t>
      </w:r>
      <w:r w:rsidRPr="003040FF">
        <w:rPr>
          <w:rFonts w:cs="Arial"/>
        </w:rPr>
        <w:t xml:space="preserve"> re-m</w:t>
      </w:r>
      <w:r w:rsidR="00734684" w:rsidRPr="003040FF">
        <w:rPr>
          <w:rFonts w:cs="Arial"/>
        </w:rPr>
        <w:t>anufactured</w:t>
      </w:r>
      <w:r w:rsidR="0095553F" w:rsidRPr="003040FF">
        <w:rPr>
          <w:rFonts w:cs="Arial"/>
        </w:rPr>
        <w:t xml:space="preserve"> due to unsuitable lengths</w:t>
      </w:r>
      <w:r w:rsidR="004A0DE8" w:rsidRPr="003040FF">
        <w:rPr>
          <w:rFonts w:cs="Arial"/>
        </w:rPr>
        <w:t>.</w:t>
      </w:r>
      <w:r w:rsidR="003740A9">
        <w:rPr>
          <w:rFonts w:cs="Arial"/>
        </w:rPr>
        <w:t xml:space="preserve"> T</w:t>
      </w:r>
      <w:r w:rsidR="002663B3" w:rsidRPr="003040FF">
        <w:rPr>
          <w:rFonts w:cs="Arial"/>
        </w:rPr>
        <w:t>o establish root cause</w:t>
      </w:r>
      <w:r w:rsidR="00734684" w:rsidRPr="003040FF">
        <w:rPr>
          <w:rFonts w:cs="Arial"/>
        </w:rPr>
        <w:t>,</w:t>
      </w:r>
      <w:r w:rsidR="002663B3" w:rsidRPr="003040FF">
        <w:rPr>
          <w:rFonts w:cs="Arial"/>
        </w:rPr>
        <w:t xml:space="preserve"> when buildings are specified in computer programs definit</w:t>
      </w:r>
      <w:r w:rsidR="0095553F" w:rsidRPr="003040FF">
        <w:rPr>
          <w:rFonts w:cs="Arial"/>
        </w:rPr>
        <w:t>ive dimensions are recognised</w:t>
      </w:r>
      <w:r w:rsidR="003740A9">
        <w:rPr>
          <w:rFonts w:cs="Arial"/>
        </w:rPr>
        <w:t>. Re</w:t>
      </w:r>
      <w:r w:rsidR="002663B3" w:rsidRPr="003040FF">
        <w:rPr>
          <w:rFonts w:cs="Arial"/>
        </w:rPr>
        <w:t>al-world</w:t>
      </w:r>
      <w:r w:rsidR="0095553F" w:rsidRPr="003040FF">
        <w:rPr>
          <w:rFonts w:cs="Arial"/>
        </w:rPr>
        <w:t xml:space="preserve"> conditions </w:t>
      </w:r>
      <w:r w:rsidR="003740A9">
        <w:rPr>
          <w:rFonts w:cs="Arial"/>
        </w:rPr>
        <w:t>do not</w:t>
      </w:r>
      <w:r w:rsidR="00B63E8C">
        <w:rPr>
          <w:rFonts w:cs="Arial"/>
        </w:rPr>
        <w:t xml:space="preserve"> directly</w:t>
      </w:r>
      <w:r w:rsidR="003740A9">
        <w:rPr>
          <w:rFonts w:cs="Arial"/>
        </w:rPr>
        <w:t xml:space="preserve"> relate to </w:t>
      </w:r>
      <w:r w:rsidR="003740A9" w:rsidRPr="003040FF">
        <w:rPr>
          <w:rFonts w:cs="Arial"/>
        </w:rPr>
        <w:t>computer aided engineering (CAE)</w:t>
      </w:r>
      <w:r w:rsidR="003740A9">
        <w:rPr>
          <w:rFonts w:cs="Arial"/>
        </w:rPr>
        <w:t xml:space="preserve">, footings </w:t>
      </w:r>
      <w:r w:rsidR="003740A9" w:rsidRPr="003040FF">
        <w:rPr>
          <w:rFonts w:cs="Arial"/>
        </w:rPr>
        <w:t>may</w:t>
      </w:r>
      <w:r w:rsidR="002663B3" w:rsidRPr="003040FF">
        <w:rPr>
          <w:rFonts w:cs="Arial"/>
        </w:rPr>
        <w:t xml:space="preserve"> </w:t>
      </w:r>
      <w:r w:rsidR="003740A9">
        <w:rPr>
          <w:rFonts w:cs="Arial"/>
        </w:rPr>
        <w:t xml:space="preserve">not be level or inaccurately </w:t>
      </w:r>
      <w:r w:rsidR="002663B3" w:rsidRPr="003040FF">
        <w:rPr>
          <w:rFonts w:cs="Arial"/>
        </w:rPr>
        <w:t xml:space="preserve">positioned. This is not an error on the behalf of the team at </w:t>
      </w:r>
      <w:r w:rsidR="008A297C" w:rsidRPr="003040FF">
        <w:rPr>
          <w:rFonts w:cs="Arial"/>
        </w:rPr>
        <w:t>Shufflebottom Ltd</w:t>
      </w:r>
      <w:r w:rsidRPr="003040FF">
        <w:rPr>
          <w:rFonts w:cs="Arial"/>
        </w:rPr>
        <w:t>,</w:t>
      </w:r>
      <w:r w:rsidR="002663B3" w:rsidRPr="003040FF">
        <w:rPr>
          <w:rFonts w:cs="Arial"/>
        </w:rPr>
        <w:t xml:space="preserve"> it </w:t>
      </w:r>
      <w:r w:rsidRPr="003040FF">
        <w:rPr>
          <w:rFonts w:cs="Arial"/>
        </w:rPr>
        <w:t>highlights</w:t>
      </w:r>
      <w:r w:rsidR="002663B3" w:rsidRPr="003040FF">
        <w:rPr>
          <w:rFonts w:cs="Arial"/>
        </w:rPr>
        <w:t xml:space="preserve"> discrepancies between</w:t>
      </w:r>
      <w:r w:rsidR="00B63E8C">
        <w:rPr>
          <w:rFonts w:cs="Arial"/>
        </w:rPr>
        <w:t xml:space="preserve"> CAE</w:t>
      </w:r>
      <w:r w:rsidR="002663B3" w:rsidRPr="003040FF">
        <w:rPr>
          <w:rFonts w:cs="Arial"/>
        </w:rPr>
        <w:t xml:space="preserve"> and real-world conditions</w:t>
      </w:r>
      <w:r w:rsidR="00BA5F4F" w:rsidRPr="003040FF">
        <w:rPr>
          <w:rFonts w:cs="Arial"/>
        </w:rPr>
        <w:t xml:space="preserve">, supported by </w:t>
      </w:r>
      <w:r w:rsidR="00BA5F4F" w:rsidRPr="003040FF">
        <w:rPr>
          <w:rFonts w:cs="Arial"/>
          <w:noProof/>
        </w:rPr>
        <w:t>Shapiro, et al (2011)</w:t>
      </w:r>
      <w:r w:rsidR="002663B3" w:rsidRPr="003040FF">
        <w:rPr>
          <w:rFonts w:cs="Arial"/>
        </w:rPr>
        <w:t>.</w:t>
      </w:r>
      <w:r w:rsidR="002663B3" w:rsidRPr="00F511A0">
        <w:rPr>
          <w:rFonts w:cs="Arial"/>
        </w:rPr>
        <w:t xml:space="preserve">   </w:t>
      </w:r>
    </w:p>
    <w:p w14:paraId="4B03A4BB" w14:textId="77777777" w:rsidR="00970DE2" w:rsidRDefault="002663B3" w:rsidP="00FE5D8A">
      <w:pPr>
        <w:spacing w:line="360" w:lineRule="auto"/>
        <w:jc w:val="both"/>
        <w:rPr>
          <w:rFonts w:cs="Arial"/>
        </w:rPr>
      </w:pPr>
      <w:r w:rsidRPr="00F511A0">
        <w:rPr>
          <w:rFonts w:cs="Arial"/>
        </w:rPr>
        <w:lastRenderedPageBreak/>
        <w:t>A literature review of bracing</w:t>
      </w:r>
      <w:r w:rsidR="00734684">
        <w:rPr>
          <w:rFonts w:cs="Arial"/>
        </w:rPr>
        <w:t xml:space="preserve"> failures</w:t>
      </w:r>
      <w:r w:rsidRPr="00F511A0">
        <w:rPr>
          <w:rFonts w:cs="Arial"/>
        </w:rPr>
        <w:t xml:space="preserve"> establishes other causes for concern or issues that </w:t>
      </w:r>
      <w:r w:rsidR="003740A9">
        <w:rPr>
          <w:rFonts w:cs="Arial"/>
        </w:rPr>
        <w:t>could potentially</w:t>
      </w:r>
      <w:r w:rsidRPr="00F511A0">
        <w:rPr>
          <w:rFonts w:cs="Arial"/>
        </w:rPr>
        <w:t xml:space="preserve"> occur. Structural performance can be reduced by as much as sixty percent from having inadequate weld penetration </w:t>
      </w:r>
      <w:sdt>
        <w:sdtPr>
          <w:rPr>
            <w:rFonts w:cs="Arial"/>
          </w:rPr>
          <w:id w:val="1138924165"/>
          <w:citation/>
        </w:sdtPr>
        <w:sdtContent>
          <w:r w:rsidRPr="00F511A0">
            <w:rPr>
              <w:rFonts w:cs="Arial"/>
            </w:rPr>
            <w:fldChar w:fldCharType="begin"/>
          </w:r>
          <w:r w:rsidRPr="00F511A0">
            <w:rPr>
              <w:rFonts w:cs="Arial"/>
            </w:rPr>
            <w:instrText xml:space="preserve"> CITATION Bra86 \l 2057 </w:instrText>
          </w:r>
          <w:r w:rsidRPr="00F511A0">
            <w:rPr>
              <w:rFonts w:cs="Arial"/>
            </w:rPr>
            <w:fldChar w:fldCharType="separate"/>
          </w:r>
          <w:r w:rsidR="005377CC" w:rsidRPr="005377CC">
            <w:rPr>
              <w:rFonts w:cs="Arial"/>
              <w:noProof/>
            </w:rPr>
            <w:t>(Bradley, 1986)</w:t>
          </w:r>
          <w:r w:rsidRPr="00F511A0">
            <w:rPr>
              <w:rFonts w:cs="Arial"/>
            </w:rPr>
            <w:fldChar w:fldCharType="end"/>
          </w:r>
        </w:sdtContent>
      </w:sdt>
      <w:r w:rsidRPr="00F511A0">
        <w:rPr>
          <w:rFonts w:cs="Arial"/>
        </w:rPr>
        <w:t xml:space="preserve">. </w:t>
      </w:r>
      <w:r w:rsidR="00970DE2" w:rsidRPr="00FD3182">
        <w:rPr>
          <w:rFonts w:cs="Arial"/>
          <w:noProof/>
        </w:rPr>
        <w:t>European</w:t>
      </w:r>
      <w:r w:rsidR="00970DE2">
        <w:rPr>
          <w:rFonts w:cs="Arial"/>
          <w:noProof/>
        </w:rPr>
        <w:t xml:space="preserve"> Committee for Standardization (</w:t>
      </w:r>
      <w:r w:rsidR="00970DE2" w:rsidRPr="00FD3182">
        <w:rPr>
          <w:rFonts w:cs="Arial"/>
          <w:noProof/>
        </w:rPr>
        <w:t>2005)</w:t>
      </w:r>
      <w:r w:rsidR="00970DE2" w:rsidRPr="00F511A0">
        <w:rPr>
          <w:rFonts w:cs="Arial"/>
        </w:rPr>
        <w:t xml:space="preserve"> EN 1993-1-8 identifies cracking of the bracing at the jointed welds can occur, although the European standard primarily investigates a vast variety of the design of joints for fabricated structures with attention to chord failures when bracing is attached directly to one another.</w:t>
      </w:r>
      <w:r w:rsidR="00547784">
        <w:rPr>
          <w:rFonts w:cs="Arial"/>
        </w:rPr>
        <w:t xml:space="preserve"> </w:t>
      </w:r>
    </w:p>
    <w:p w14:paraId="65D36ED3" w14:textId="77777777" w:rsidR="00970DE2" w:rsidRDefault="002663B3" w:rsidP="00FE5D8A">
      <w:pPr>
        <w:spacing w:line="360" w:lineRule="auto"/>
        <w:jc w:val="both"/>
        <w:rPr>
          <w:rFonts w:cs="Arial"/>
        </w:rPr>
      </w:pPr>
      <w:r w:rsidRPr="00F511A0">
        <w:rPr>
          <w:rFonts w:cs="Arial"/>
        </w:rPr>
        <w:t xml:space="preserve">Other failures have been seen from corrosion, overloading, shearing of bolted connection and damage. </w:t>
      </w:r>
      <w:r w:rsidR="003740A9" w:rsidRPr="00595906">
        <w:rPr>
          <w:rFonts w:cs="Arial"/>
        </w:rPr>
        <w:t xml:space="preserve">Agricultural buildings have many purposes and the intended use needs to be considered </w:t>
      </w:r>
      <w:r w:rsidR="003740A9" w:rsidRPr="003040FF">
        <w:rPr>
          <w:rFonts w:cs="Arial"/>
        </w:rPr>
        <w:t xml:space="preserve">when designing. Buildings used for storage of machinery and crops will have equipment operating within the confines of the permissible space. A potential failure mode is vehicles colliding with bracing giving rise to potential failure modes such as dents or </w:t>
      </w:r>
      <w:r w:rsidR="003740A9" w:rsidRPr="00547784">
        <w:rPr>
          <w:rFonts w:cs="Arial"/>
        </w:rPr>
        <w:t xml:space="preserve">buckling. </w:t>
      </w:r>
    </w:p>
    <w:p w14:paraId="7B4F8D22" w14:textId="77777777" w:rsidR="00970DE2" w:rsidRPr="00586E4D" w:rsidRDefault="003740A9" w:rsidP="00970DE2">
      <w:pPr>
        <w:spacing w:line="360" w:lineRule="auto"/>
        <w:jc w:val="both"/>
        <w:rPr>
          <w:rFonts w:cs="Arial"/>
        </w:rPr>
      </w:pPr>
      <w:r w:rsidRPr="003040FF">
        <w:rPr>
          <w:rFonts w:cs="Arial"/>
        </w:rPr>
        <w:t xml:space="preserve">Japan, an area of high seismic activity, reports failure mechanisms of buckling and fracturing </w:t>
      </w:r>
      <w:sdt>
        <w:sdtPr>
          <w:rPr>
            <w:rFonts w:cs="Arial"/>
          </w:rPr>
          <w:id w:val="1499157484"/>
          <w:citation/>
        </w:sdtPr>
        <w:sdtContent>
          <w:r w:rsidRPr="003040FF">
            <w:rPr>
              <w:rFonts w:cs="Arial"/>
            </w:rPr>
            <w:fldChar w:fldCharType="begin"/>
          </w:r>
          <w:r w:rsidRPr="003040FF">
            <w:rPr>
              <w:rFonts w:cs="Arial"/>
            </w:rPr>
            <w:instrText xml:space="preserve"> CITATION Ara16 \l 2057 </w:instrText>
          </w:r>
          <w:r w:rsidRPr="003040FF">
            <w:rPr>
              <w:rFonts w:cs="Arial"/>
            </w:rPr>
            <w:fldChar w:fldCharType="separate"/>
          </w:r>
          <w:r w:rsidRPr="003040FF">
            <w:rPr>
              <w:rFonts w:cs="Arial"/>
            </w:rPr>
            <w:t>(Arai, et al., 2016)</w:t>
          </w:r>
          <w:r w:rsidRPr="003040FF">
            <w:rPr>
              <w:rFonts w:cs="Arial"/>
            </w:rPr>
            <w:fldChar w:fldCharType="end"/>
          </w:r>
        </w:sdtContent>
      </w:sdt>
      <w:r w:rsidRPr="003040FF">
        <w:rPr>
          <w:rFonts w:cs="Arial"/>
        </w:rPr>
        <w:t xml:space="preserve">. Steel members give good resistance to small impacts however with greater forces members will tend to dent or buckle creating a weakness within the brace. </w:t>
      </w:r>
    </w:p>
    <w:p w14:paraId="35E6548D" w14:textId="77777777" w:rsidR="003740A9" w:rsidRDefault="003740A9" w:rsidP="00FE5D8A">
      <w:pPr>
        <w:spacing w:line="360" w:lineRule="auto"/>
        <w:jc w:val="both"/>
        <w:rPr>
          <w:rFonts w:cs="Arial"/>
        </w:rPr>
      </w:pPr>
      <w:r w:rsidRPr="003040FF">
        <w:rPr>
          <w:rFonts w:cs="Arial"/>
        </w:rPr>
        <w:t>Shufflebottom Ltd do not conduct repairs to damaged steel bracing however if requested could supply a complete new member. Most failures probably go unnoticed and repairs are not undertaken, relying on the additional bracing to cope with the extra loading. Ito &amp; Mori (2016) recognise welding a “cover plate” over the affected area regains the members strength moving the</w:t>
      </w:r>
      <w:r w:rsidR="00506A56">
        <w:rPr>
          <w:rFonts w:cs="Arial"/>
        </w:rPr>
        <w:t xml:space="preserve"> plastic hinge effects away from the weakness, the plastic hinge typically moves to the outer perimeter of the “cover plate”</w:t>
      </w:r>
      <w:r w:rsidRPr="003040FF">
        <w:rPr>
          <w:rFonts w:cs="Arial"/>
        </w:rPr>
        <w:t xml:space="preserve">. Other potential substitute materials maybe able to undergo repairs but would need further investigation once their validity is </w:t>
      </w:r>
      <w:r w:rsidRPr="007929A1">
        <w:rPr>
          <w:rFonts w:cs="Arial"/>
        </w:rPr>
        <w:t xml:space="preserve">established. </w:t>
      </w:r>
      <w:r w:rsidR="00506A56" w:rsidRPr="007929A1">
        <w:rPr>
          <w:rFonts w:cs="Arial"/>
        </w:rPr>
        <w:t>Should viable substitute materials be identified, it will be important that if other methods of permanent joining are required (e.g. gluing), then production is quality control assured to prevent failures. Also</w:t>
      </w:r>
      <w:r w:rsidR="00CD00E4" w:rsidRPr="007929A1">
        <w:rPr>
          <w:rFonts w:cs="Arial"/>
        </w:rPr>
        <w:t>,</w:t>
      </w:r>
      <w:r w:rsidR="00506A56" w:rsidRPr="007929A1">
        <w:rPr>
          <w:rFonts w:cs="Arial"/>
        </w:rPr>
        <w:t xml:space="preserve"> the maintainability of substitute material brac</w:t>
      </w:r>
      <w:r w:rsidR="007929A1" w:rsidRPr="007929A1">
        <w:rPr>
          <w:rFonts w:cs="Arial"/>
        </w:rPr>
        <w:t>e</w:t>
      </w:r>
      <w:r w:rsidR="007929A1">
        <w:rPr>
          <w:rFonts w:cs="Arial"/>
        </w:rPr>
        <w:t>s,</w:t>
      </w:r>
      <w:r w:rsidR="00506A56" w:rsidRPr="007929A1">
        <w:rPr>
          <w:rFonts w:cs="Arial"/>
        </w:rPr>
        <w:t xml:space="preserve"> including repair to permanent joins and the parent brace material damage would need be considered from the viewpoint of the building user.</w:t>
      </w:r>
    </w:p>
    <w:p w14:paraId="60468128" w14:textId="77777777" w:rsidR="00666B78" w:rsidRPr="00F511A0" w:rsidRDefault="008C0FCE" w:rsidP="00D7787C">
      <w:pPr>
        <w:pStyle w:val="Heading2"/>
      </w:pPr>
      <w:bookmarkStart w:id="42" w:name="_Toc512258433"/>
      <w:r w:rsidRPr="00F511A0">
        <w:t>Successful</w:t>
      </w:r>
      <w:r w:rsidR="0050300E" w:rsidRPr="00F511A0">
        <w:t xml:space="preserve"> paradigm shifts in other industries</w:t>
      </w:r>
      <w:bookmarkEnd w:id="42"/>
      <w:r w:rsidR="0050300E" w:rsidRPr="00F511A0">
        <w:t xml:space="preserve"> </w:t>
      </w:r>
    </w:p>
    <w:p w14:paraId="0BD5D6DE" w14:textId="77777777" w:rsidR="00666B78" w:rsidRPr="00F511A0" w:rsidRDefault="00666B78" w:rsidP="00FE5D8A">
      <w:pPr>
        <w:spacing w:line="360" w:lineRule="auto"/>
        <w:jc w:val="both"/>
        <w:rPr>
          <w:rFonts w:cs="Arial"/>
        </w:rPr>
      </w:pPr>
      <w:r w:rsidRPr="00F511A0">
        <w:rPr>
          <w:rFonts w:cs="Arial"/>
        </w:rPr>
        <w:t>With technology advancing, new materials and material composit</w:t>
      </w:r>
      <w:r w:rsidR="002F1F8E">
        <w:rPr>
          <w:rFonts w:cs="Arial"/>
        </w:rPr>
        <w:t>ions emerg</w:t>
      </w:r>
      <w:r w:rsidR="00970DE2">
        <w:rPr>
          <w:rFonts w:cs="Arial"/>
        </w:rPr>
        <w:t>e</w:t>
      </w:r>
      <w:r w:rsidR="002F1F8E">
        <w:rPr>
          <w:rFonts w:cs="Arial"/>
        </w:rPr>
        <w:t xml:space="preserve"> </w:t>
      </w:r>
      <w:r w:rsidR="00970DE2">
        <w:rPr>
          <w:rFonts w:cs="Arial"/>
        </w:rPr>
        <w:t>giving possibility</w:t>
      </w:r>
      <w:r w:rsidR="002F1F8E">
        <w:rPr>
          <w:rFonts w:cs="Arial"/>
        </w:rPr>
        <w:t xml:space="preserve"> to substitute steel within the construction industry. </w:t>
      </w:r>
      <w:r w:rsidR="008C62AC">
        <w:rPr>
          <w:rFonts w:cs="Arial"/>
          <w:noProof/>
        </w:rPr>
        <w:t>Steckel &amp; Eagan (</w:t>
      </w:r>
      <w:r w:rsidR="008C62AC" w:rsidRPr="00F511A0">
        <w:rPr>
          <w:rFonts w:cs="Arial"/>
          <w:noProof/>
        </w:rPr>
        <w:t>2008)</w:t>
      </w:r>
      <w:r w:rsidRPr="00F511A0">
        <w:rPr>
          <w:rFonts w:cs="Arial"/>
        </w:rPr>
        <w:t xml:space="preserve"> </w:t>
      </w:r>
      <w:r w:rsidRPr="00F511A0">
        <w:rPr>
          <w:rFonts w:cs="Arial"/>
        </w:rPr>
        <w:lastRenderedPageBreak/>
        <w:t>studied and compared the potential cost savings in replacing steel joists to composite. Their study concluded that composites could be less expensive with a</w:t>
      </w:r>
      <w:r w:rsidR="00ED4B68">
        <w:rPr>
          <w:rFonts w:cs="Arial"/>
        </w:rPr>
        <w:t xml:space="preserve"> decreased</w:t>
      </w:r>
      <w:r w:rsidRPr="00F511A0">
        <w:rPr>
          <w:rFonts w:cs="Arial"/>
        </w:rPr>
        <w:t xml:space="preserve"> erection time, furthermore a weight saving between </w:t>
      </w:r>
      <w:r w:rsidR="002F1F8E">
        <w:rPr>
          <w:rFonts w:cs="Arial"/>
        </w:rPr>
        <w:t>thirty and fifty percent was achieved</w:t>
      </w:r>
      <w:r w:rsidRPr="00F511A0">
        <w:rPr>
          <w:rFonts w:cs="Arial"/>
        </w:rPr>
        <w:t xml:space="preserve">. </w:t>
      </w:r>
      <w:r w:rsidR="00A503D8">
        <w:rPr>
          <w:rFonts w:cs="Arial"/>
        </w:rPr>
        <w:t xml:space="preserve">However, this study is ten years old, further research specifically </w:t>
      </w:r>
      <w:r w:rsidR="00970DE2">
        <w:rPr>
          <w:rFonts w:cs="Arial"/>
        </w:rPr>
        <w:t>related</w:t>
      </w:r>
      <w:r w:rsidR="00A503D8">
        <w:rPr>
          <w:rFonts w:cs="Arial"/>
        </w:rPr>
        <w:t xml:space="preserve"> </w:t>
      </w:r>
      <w:r w:rsidR="00970DE2">
        <w:rPr>
          <w:rFonts w:cs="Arial"/>
        </w:rPr>
        <w:t xml:space="preserve">to </w:t>
      </w:r>
      <w:r w:rsidR="00A503D8">
        <w:rPr>
          <w:rFonts w:cs="Arial"/>
        </w:rPr>
        <w:t xml:space="preserve">construction remains difficult to find, supporting the argument that </w:t>
      </w:r>
      <w:r w:rsidR="005426C6">
        <w:rPr>
          <w:rFonts w:cs="Arial"/>
        </w:rPr>
        <w:t xml:space="preserve">the </w:t>
      </w:r>
      <w:r w:rsidR="00A503D8">
        <w:rPr>
          <w:rFonts w:cs="Arial"/>
        </w:rPr>
        <w:t>construction sector is very risk averse, not innovative and resistant to change</w:t>
      </w:r>
      <w:r w:rsidR="005426C6">
        <w:rPr>
          <w:rFonts w:cs="Arial"/>
        </w:rPr>
        <w:t>,</w:t>
      </w:r>
      <w:r w:rsidR="00A503D8">
        <w:rPr>
          <w:rFonts w:cs="Arial"/>
        </w:rPr>
        <w:t xml:space="preserve"> supported by </w:t>
      </w:r>
      <w:sdt>
        <w:sdtPr>
          <w:rPr>
            <w:rFonts w:cs="Arial"/>
          </w:rPr>
          <w:id w:val="1108088693"/>
          <w:citation/>
        </w:sdtPr>
        <w:sdtContent>
          <w:r w:rsidR="00A503D8">
            <w:rPr>
              <w:rFonts w:cs="Arial"/>
            </w:rPr>
            <w:fldChar w:fldCharType="begin"/>
          </w:r>
          <w:r w:rsidR="00A503D8">
            <w:rPr>
              <w:rFonts w:cs="Arial"/>
            </w:rPr>
            <w:instrText xml:space="preserve"> CITATION Pis17 \l 2057 </w:instrText>
          </w:r>
          <w:r w:rsidR="00A503D8">
            <w:rPr>
              <w:rFonts w:cs="Arial"/>
            </w:rPr>
            <w:fldChar w:fldCharType="separate"/>
          </w:r>
          <w:r w:rsidR="005377CC" w:rsidRPr="005377CC">
            <w:rPr>
              <w:rFonts w:cs="Arial"/>
              <w:noProof/>
            </w:rPr>
            <w:t>(Pistorius, 2017)</w:t>
          </w:r>
          <w:r w:rsidR="00A503D8">
            <w:rPr>
              <w:rFonts w:cs="Arial"/>
            </w:rPr>
            <w:fldChar w:fldCharType="end"/>
          </w:r>
        </w:sdtContent>
      </w:sdt>
      <w:r w:rsidR="00A503D8">
        <w:rPr>
          <w:rFonts w:cs="Arial"/>
        </w:rPr>
        <w:t>.</w:t>
      </w:r>
    </w:p>
    <w:p w14:paraId="25A0B560" w14:textId="77777777" w:rsidR="00666B78" w:rsidRPr="00F511A0" w:rsidRDefault="008C0FCE" w:rsidP="00D7787C">
      <w:pPr>
        <w:pStyle w:val="Heading2"/>
      </w:pPr>
      <w:bookmarkStart w:id="43" w:name="_Toc512258434"/>
      <w:r w:rsidRPr="00F511A0">
        <w:t>Regulatory</w:t>
      </w:r>
      <w:r w:rsidR="00414F4F" w:rsidRPr="00F511A0">
        <w:t xml:space="preserve"> requirements</w:t>
      </w:r>
      <w:bookmarkEnd w:id="43"/>
      <w:r w:rsidR="0050300E" w:rsidRPr="00F511A0">
        <w:t xml:space="preserve"> </w:t>
      </w:r>
    </w:p>
    <w:p w14:paraId="215AFC98" w14:textId="77777777" w:rsidR="002979A2" w:rsidRPr="00F511A0" w:rsidRDefault="007F2D9F" w:rsidP="00FE5D8A">
      <w:pPr>
        <w:spacing w:line="360" w:lineRule="auto"/>
        <w:jc w:val="both"/>
        <w:rPr>
          <w:rFonts w:cs="Arial"/>
        </w:rPr>
      </w:pPr>
      <w:r w:rsidRPr="00F511A0">
        <w:rPr>
          <w:rFonts w:cs="Arial"/>
        </w:rPr>
        <w:t>Organisations must adhere to numerous legislations and directives imposed on them by the United Kingdom Government and European Union. The EU Industrial Emissions Directive places a responsibility and duty of care on industr</w:t>
      </w:r>
      <w:r w:rsidR="00413943">
        <w:rPr>
          <w:rFonts w:cs="Arial"/>
        </w:rPr>
        <w:t>ies</w:t>
      </w:r>
      <w:r w:rsidRPr="00F511A0">
        <w:rPr>
          <w:rFonts w:cs="Arial"/>
        </w:rPr>
        <w:t xml:space="preserve"> to ensure they utilise the best available technology during their processes </w:t>
      </w:r>
      <w:r w:rsidR="00413943">
        <w:rPr>
          <w:rFonts w:cs="Arial"/>
        </w:rPr>
        <w:t xml:space="preserve">and to have the awareness to operate within environmental considerations </w:t>
      </w:r>
      <w:r w:rsidRPr="00F511A0">
        <w:rPr>
          <w:rFonts w:cs="Arial"/>
        </w:rPr>
        <w:t>to improve and reduce emissions to water, land and air</w:t>
      </w:r>
      <w:r w:rsidR="00C87AD5">
        <w:rPr>
          <w:rFonts w:cs="Arial"/>
        </w:rPr>
        <w:t xml:space="preserve"> </w:t>
      </w:r>
      <w:sdt>
        <w:sdtPr>
          <w:rPr>
            <w:rFonts w:cs="Arial"/>
          </w:rPr>
          <w:id w:val="-1318713110"/>
          <w:citation/>
        </w:sdtPr>
        <w:sdtContent>
          <w:r w:rsidR="00C87AD5">
            <w:rPr>
              <w:rFonts w:cs="Arial"/>
            </w:rPr>
            <w:fldChar w:fldCharType="begin"/>
          </w:r>
          <w:r w:rsidR="00C87AD5">
            <w:rPr>
              <w:rFonts w:cs="Arial"/>
            </w:rPr>
            <w:instrText xml:space="preserve">CITATION Eur10 \l 2057 </w:instrText>
          </w:r>
          <w:r w:rsidR="00C87AD5">
            <w:rPr>
              <w:rFonts w:cs="Arial"/>
            </w:rPr>
            <w:fldChar w:fldCharType="separate"/>
          </w:r>
          <w:r w:rsidR="005377CC" w:rsidRPr="005377CC">
            <w:rPr>
              <w:rFonts w:cs="Arial"/>
              <w:noProof/>
            </w:rPr>
            <w:t>(European Comission, 2010)</w:t>
          </w:r>
          <w:r w:rsidR="00C87AD5">
            <w:rPr>
              <w:rFonts w:cs="Arial"/>
            </w:rPr>
            <w:fldChar w:fldCharType="end"/>
          </w:r>
        </w:sdtContent>
      </w:sdt>
      <w:r w:rsidRPr="00F511A0">
        <w:rPr>
          <w:rFonts w:cs="Arial"/>
        </w:rPr>
        <w:t xml:space="preserve">. </w:t>
      </w:r>
      <w:r w:rsidR="00413943">
        <w:rPr>
          <w:rFonts w:cs="Arial"/>
        </w:rPr>
        <w:t>D</w:t>
      </w:r>
      <w:r w:rsidRPr="00F511A0">
        <w:rPr>
          <w:rFonts w:cs="Arial"/>
        </w:rPr>
        <w:t xml:space="preserve">oing </w:t>
      </w:r>
      <w:r w:rsidR="00413943">
        <w:rPr>
          <w:rFonts w:cs="Arial"/>
        </w:rPr>
        <w:t>so</w:t>
      </w:r>
      <w:r w:rsidRPr="00F511A0">
        <w:rPr>
          <w:rFonts w:cs="Arial"/>
        </w:rPr>
        <w:t xml:space="preserve"> will directly impact and improve public health and the environment</w:t>
      </w:r>
      <w:r w:rsidR="002979A2" w:rsidRPr="00F511A0">
        <w:rPr>
          <w:rFonts w:cs="Arial"/>
        </w:rPr>
        <w:t xml:space="preserve">. </w:t>
      </w:r>
      <w:r w:rsidRPr="00F511A0">
        <w:rPr>
          <w:rFonts w:cs="Arial"/>
        </w:rPr>
        <w:t>The EU Waste Framework Directive is a framework of legislation which looks at the collection, transport and recyclability of waste</w:t>
      </w:r>
      <w:r w:rsidR="00C87AD5">
        <w:rPr>
          <w:rFonts w:cs="Arial"/>
        </w:rPr>
        <w:t xml:space="preserve"> </w:t>
      </w:r>
      <w:sdt>
        <w:sdtPr>
          <w:rPr>
            <w:rFonts w:cs="Arial"/>
          </w:rPr>
          <w:id w:val="-1483528634"/>
          <w:citation/>
        </w:sdtPr>
        <w:sdtContent>
          <w:r w:rsidR="00C87AD5">
            <w:rPr>
              <w:rFonts w:cs="Arial"/>
            </w:rPr>
            <w:fldChar w:fldCharType="begin"/>
          </w:r>
          <w:r w:rsidR="00C87AD5">
            <w:rPr>
              <w:rFonts w:cs="Arial"/>
            </w:rPr>
            <w:instrText xml:space="preserve"> CITATION Eur08 \l 2057 </w:instrText>
          </w:r>
          <w:r w:rsidR="00C87AD5">
            <w:rPr>
              <w:rFonts w:cs="Arial"/>
            </w:rPr>
            <w:fldChar w:fldCharType="separate"/>
          </w:r>
          <w:r w:rsidR="005377CC" w:rsidRPr="005377CC">
            <w:rPr>
              <w:rFonts w:cs="Arial"/>
              <w:noProof/>
            </w:rPr>
            <w:t>(European Comission, 2008)</w:t>
          </w:r>
          <w:r w:rsidR="00C87AD5">
            <w:rPr>
              <w:rFonts w:cs="Arial"/>
            </w:rPr>
            <w:fldChar w:fldCharType="end"/>
          </w:r>
        </w:sdtContent>
      </w:sdt>
      <w:r w:rsidRPr="00F511A0">
        <w:rPr>
          <w:rFonts w:cs="Arial"/>
        </w:rPr>
        <w:t xml:space="preserve">. </w:t>
      </w:r>
      <w:r w:rsidR="002979A2" w:rsidRPr="00F511A0">
        <w:rPr>
          <w:rFonts w:cs="Arial"/>
        </w:rPr>
        <w:t xml:space="preserve">The objective of the framework directives is to provide an integrated approach to environmental protection. </w:t>
      </w:r>
      <w:r w:rsidR="00413943">
        <w:rPr>
          <w:rFonts w:cs="Arial"/>
        </w:rPr>
        <w:t xml:space="preserve">Alternative materials would need to adhere to regulations and directives. </w:t>
      </w:r>
    </w:p>
    <w:p w14:paraId="3A990918" w14:textId="77777777" w:rsidR="00B56CC0" w:rsidRPr="00F511A0" w:rsidRDefault="00B56CC0" w:rsidP="00D7787C">
      <w:pPr>
        <w:pStyle w:val="Heading2"/>
      </w:pPr>
      <w:bookmarkStart w:id="44" w:name="_Toc512258435"/>
      <w:r w:rsidRPr="00F511A0">
        <w:t xml:space="preserve">Environmental </w:t>
      </w:r>
      <w:r w:rsidR="001A13C3">
        <w:t>i</w:t>
      </w:r>
      <w:r w:rsidRPr="00F511A0">
        <w:t>mpacts</w:t>
      </w:r>
      <w:bookmarkEnd w:id="44"/>
    </w:p>
    <w:p w14:paraId="1BFEA833" w14:textId="77777777" w:rsidR="00B56CC0" w:rsidRPr="00F511A0" w:rsidRDefault="00FE62E3" w:rsidP="00B56CC0">
      <w:pPr>
        <w:spacing w:line="360" w:lineRule="auto"/>
        <w:jc w:val="both"/>
        <w:rPr>
          <w:rFonts w:cs="Arial"/>
          <w:noProof/>
          <w:color w:val="000000"/>
        </w:rPr>
      </w:pPr>
      <w:r>
        <w:rPr>
          <w:rFonts w:cs="Arial"/>
          <w:color w:val="000000"/>
        </w:rPr>
        <w:t>Production of steel has a high environmental impact</w:t>
      </w:r>
      <w:sdt>
        <w:sdtPr>
          <w:rPr>
            <w:rFonts w:cs="Arial"/>
            <w:color w:val="000000"/>
          </w:rPr>
          <w:id w:val="781542988"/>
          <w:citation/>
        </w:sdtPr>
        <w:sdtContent>
          <w:r w:rsidR="00B56CC0" w:rsidRPr="00F511A0">
            <w:rPr>
              <w:rFonts w:cs="Arial"/>
              <w:color w:val="000000"/>
            </w:rPr>
            <w:fldChar w:fldCharType="begin"/>
          </w:r>
          <w:r w:rsidR="00B56CC0" w:rsidRPr="00F511A0">
            <w:rPr>
              <w:rFonts w:cs="Arial"/>
              <w:color w:val="000000"/>
            </w:rPr>
            <w:instrText xml:space="preserve"> CITATION Bro12 \l 2057 </w:instrText>
          </w:r>
          <w:r w:rsidR="00B56CC0" w:rsidRPr="00F511A0">
            <w:rPr>
              <w:rFonts w:cs="Arial"/>
              <w:color w:val="000000"/>
            </w:rPr>
            <w:fldChar w:fldCharType="separate"/>
          </w:r>
          <w:r w:rsidR="005377CC">
            <w:rPr>
              <w:rFonts w:cs="Arial"/>
              <w:noProof/>
              <w:color w:val="000000"/>
            </w:rPr>
            <w:t xml:space="preserve"> </w:t>
          </w:r>
          <w:r w:rsidR="005377CC" w:rsidRPr="005377CC">
            <w:rPr>
              <w:rFonts w:cs="Arial"/>
              <w:noProof/>
              <w:color w:val="000000"/>
            </w:rPr>
            <w:t>(Brown, et al., 2012)</w:t>
          </w:r>
          <w:r w:rsidR="00B56CC0" w:rsidRPr="00F511A0">
            <w:rPr>
              <w:rFonts w:cs="Arial"/>
              <w:color w:val="000000"/>
            </w:rPr>
            <w:fldChar w:fldCharType="end"/>
          </w:r>
        </w:sdtContent>
      </w:sdt>
      <w:r w:rsidR="00B56CC0" w:rsidRPr="00F511A0">
        <w:rPr>
          <w:rFonts w:cs="Arial"/>
          <w:color w:val="000000"/>
        </w:rPr>
        <w:t>. Due to the production process spanning over a period of time (extraction of ore, making of coke, electricity usage, contaminated water), the steel industry is</w:t>
      </w:r>
      <w:r>
        <w:rPr>
          <w:rFonts w:cs="Arial"/>
          <w:color w:val="000000"/>
        </w:rPr>
        <w:t xml:space="preserve"> one of</w:t>
      </w:r>
      <w:r w:rsidR="00B56CC0" w:rsidRPr="00F511A0">
        <w:rPr>
          <w:rFonts w:cs="Arial"/>
          <w:color w:val="000000"/>
        </w:rPr>
        <w:t xml:space="preserve"> the world’s largest </w:t>
      </w:r>
      <w:r>
        <w:rPr>
          <w:rFonts w:cs="Arial"/>
          <w:color w:val="000000"/>
        </w:rPr>
        <w:t xml:space="preserve">contributors </w:t>
      </w:r>
      <w:r w:rsidR="00B56CC0" w:rsidRPr="00F511A0">
        <w:rPr>
          <w:rFonts w:cs="Arial"/>
          <w:color w:val="000000"/>
        </w:rPr>
        <w:t xml:space="preserve">of </w:t>
      </w:r>
      <w:r w:rsidR="00172DD7">
        <w:rPr>
          <w:rFonts w:cs="Arial"/>
          <w:color w:val="000000"/>
        </w:rPr>
        <w:t>carbon dioxide (</w:t>
      </w:r>
      <m:oMath>
        <m:sSub>
          <m:sSubPr>
            <m:ctrlPr>
              <w:rPr>
                <w:rFonts w:ascii="Cambria Math" w:hAnsi="Cambria Math" w:cs="Arial"/>
                <w:noProof/>
                <w:color w:val="000000"/>
              </w:rPr>
            </m:ctrlPr>
          </m:sSubPr>
          <m:e>
            <m:r>
              <m:rPr>
                <m:sty m:val="p"/>
              </m:rPr>
              <w:rPr>
                <w:rFonts w:ascii="Cambria Math" w:hAnsi="Cambria Math" w:cs="Arial"/>
                <w:noProof/>
                <w:color w:val="000000"/>
              </w:rPr>
              <m:t>CO</m:t>
            </m:r>
          </m:e>
          <m:sub>
            <m:r>
              <m:rPr>
                <m:sty m:val="p"/>
              </m:rPr>
              <w:rPr>
                <w:rFonts w:ascii="Cambria Math" w:hAnsi="Cambria Math" w:cs="Arial"/>
                <w:noProof/>
                <w:color w:val="000000"/>
              </w:rPr>
              <m:t>2</m:t>
            </m:r>
          </m:sub>
        </m:sSub>
        <m:r>
          <w:rPr>
            <w:rFonts w:ascii="Cambria Math" w:hAnsi="Cambria Math" w:cs="Arial"/>
            <w:noProof/>
            <w:color w:val="000000"/>
          </w:rPr>
          <m:t>)</m:t>
        </m:r>
      </m:oMath>
      <w:r>
        <w:rPr>
          <w:rFonts w:cs="Arial"/>
          <w:noProof/>
          <w:color w:val="000000"/>
        </w:rPr>
        <w:t xml:space="preserve"> </w:t>
      </w:r>
      <w:r w:rsidR="00B56CC0" w:rsidRPr="00F511A0">
        <w:rPr>
          <w:rFonts w:cs="Arial"/>
          <w:color w:val="000000"/>
        </w:rPr>
        <w:t xml:space="preserve">emissions </w:t>
      </w:r>
      <w:sdt>
        <w:sdtPr>
          <w:rPr>
            <w:rFonts w:cs="Arial"/>
            <w:color w:val="000000"/>
          </w:rPr>
          <w:id w:val="-1068185643"/>
          <w:citation/>
        </w:sdtPr>
        <w:sdtContent>
          <w:r w:rsidR="00B56CC0" w:rsidRPr="00F511A0">
            <w:rPr>
              <w:rFonts w:cs="Arial"/>
              <w:color w:val="000000"/>
            </w:rPr>
            <w:fldChar w:fldCharType="begin"/>
          </w:r>
          <w:r w:rsidR="00B56CC0" w:rsidRPr="00F511A0">
            <w:rPr>
              <w:rFonts w:cs="Arial"/>
              <w:color w:val="000000"/>
            </w:rPr>
            <w:instrText xml:space="preserve"> CITATION All12 \l 2057 </w:instrText>
          </w:r>
          <w:r w:rsidR="00B56CC0" w:rsidRPr="00F511A0">
            <w:rPr>
              <w:rFonts w:cs="Arial"/>
              <w:color w:val="000000"/>
            </w:rPr>
            <w:fldChar w:fldCharType="separate"/>
          </w:r>
          <w:r w:rsidR="005377CC" w:rsidRPr="005377CC">
            <w:rPr>
              <w:rFonts w:cs="Arial"/>
              <w:noProof/>
              <w:color w:val="000000"/>
            </w:rPr>
            <w:t>(Allwood, et al., 2012)</w:t>
          </w:r>
          <w:r w:rsidR="00B56CC0" w:rsidRPr="00F511A0">
            <w:rPr>
              <w:rFonts w:cs="Arial"/>
              <w:color w:val="000000"/>
            </w:rPr>
            <w:fldChar w:fldCharType="end"/>
          </w:r>
        </w:sdtContent>
      </w:sdt>
      <w:r w:rsidR="00B56CC0" w:rsidRPr="00F511A0">
        <w:rPr>
          <w:rFonts w:cs="Arial"/>
          <w:color w:val="000000"/>
        </w:rPr>
        <w:t xml:space="preserve">, further supported by </w:t>
      </w:r>
      <w:r w:rsidR="00B56CC0" w:rsidRPr="00F511A0">
        <w:rPr>
          <w:rFonts w:cs="Arial"/>
          <w:noProof/>
          <w:color w:val="000000"/>
        </w:rPr>
        <w:t xml:space="preserve">IEA Greenhouse Gas R&amp;D Programme (2000). The global production of steel </w:t>
      </w:r>
      <w:r w:rsidR="009E6F81">
        <w:rPr>
          <w:rFonts w:cs="Arial"/>
          <w:noProof/>
          <w:color w:val="000000"/>
        </w:rPr>
        <w:t>rose from</w:t>
      </w:r>
      <w:r w:rsidR="00B56CC0" w:rsidRPr="00F511A0">
        <w:rPr>
          <w:rFonts w:cs="Arial"/>
          <w:noProof/>
          <w:color w:val="000000"/>
        </w:rPr>
        <w:t xml:space="preserve"> 1425</w:t>
      </w:r>
      <w:r w:rsidR="004A0DE8">
        <w:rPr>
          <w:rFonts w:cs="Arial"/>
          <w:noProof/>
          <w:color w:val="000000"/>
        </w:rPr>
        <w:t xml:space="preserve"> tonnes</w:t>
      </w:r>
      <w:r w:rsidR="00B56CC0" w:rsidRPr="00F511A0">
        <w:rPr>
          <w:rFonts w:cs="Arial"/>
          <w:noProof/>
          <w:color w:val="000000"/>
        </w:rPr>
        <w:t xml:space="preserve"> in 1990 to 1442</w:t>
      </w:r>
      <w:r w:rsidR="004A0DE8">
        <w:rPr>
          <w:rFonts w:cs="Arial"/>
          <w:noProof/>
          <w:color w:val="000000"/>
        </w:rPr>
        <w:t xml:space="preserve"> tonnes</w:t>
      </w:r>
      <w:r w:rsidR="00B56CC0" w:rsidRPr="00F511A0">
        <w:rPr>
          <w:rFonts w:cs="Arial"/>
          <w:noProof/>
          <w:color w:val="000000"/>
        </w:rPr>
        <w:t xml:space="preserve"> in 1995 </w:t>
      </w:r>
      <w:sdt>
        <w:sdtPr>
          <w:rPr>
            <w:rFonts w:cs="Arial"/>
            <w:noProof/>
            <w:color w:val="000000"/>
          </w:rPr>
          <w:id w:val="-1934968695"/>
          <w:citation/>
        </w:sdtPr>
        <w:sdtContent>
          <w:r w:rsidR="00B56CC0" w:rsidRPr="00F511A0">
            <w:rPr>
              <w:rFonts w:cs="Arial"/>
              <w:noProof/>
              <w:color w:val="000000"/>
            </w:rPr>
            <w:fldChar w:fldCharType="begin"/>
          </w:r>
          <w:r w:rsidR="00B56CC0" w:rsidRPr="00F511A0">
            <w:rPr>
              <w:rFonts w:cs="Arial"/>
              <w:noProof/>
              <w:color w:val="000000"/>
            </w:rPr>
            <w:instrText xml:space="preserve"> CITATION IEA00 \l 2057 </w:instrText>
          </w:r>
          <w:r w:rsidR="00B56CC0" w:rsidRPr="00F511A0">
            <w:rPr>
              <w:rFonts w:cs="Arial"/>
              <w:noProof/>
              <w:color w:val="000000"/>
            </w:rPr>
            <w:fldChar w:fldCharType="separate"/>
          </w:r>
          <w:r w:rsidR="005377CC" w:rsidRPr="005377CC">
            <w:rPr>
              <w:rFonts w:cs="Arial"/>
              <w:noProof/>
              <w:color w:val="000000"/>
            </w:rPr>
            <w:t>(IEA Greenhouse Gas R&amp;D Programme, 2000)</w:t>
          </w:r>
          <w:r w:rsidR="00B56CC0" w:rsidRPr="00F511A0">
            <w:rPr>
              <w:rFonts w:cs="Arial"/>
              <w:noProof/>
              <w:color w:val="000000"/>
            </w:rPr>
            <w:fldChar w:fldCharType="end"/>
          </w:r>
        </w:sdtContent>
      </w:sdt>
      <w:r w:rsidR="00B56CC0" w:rsidRPr="00F511A0">
        <w:rPr>
          <w:rFonts w:cs="Arial"/>
          <w:noProof/>
          <w:color w:val="000000"/>
        </w:rPr>
        <w:t xml:space="preserve">. This rise is confirmed by the World Steel Association (2014) whom stated </w:t>
      </w:r>
      <w:r>
        <w:rPr>
          <w:rFonts w:cs="Arial"/>
          <w:noProof/>
          <w:color w:val="000000"/>
        </w:rPr>
        <w:t>from</w:t>
      </w:r>
      <w:r w:rsidR="00B56CC0" w:rsidRPr="00F511A0">
        <w:rPr>
          <w:rFonts w:cs="Arial"/>
          <w:noProof/>
          <w:color w:val="000000"/>
        </w:rPr>
        <w:t xml:space="preserve"> the decade 2002-2012 </w:t>
      </w:r>
      <w:r w:rsidR="00E060AC">
        <w:rPr>
          <w:rFonts w:cs="Arial"/>
          <w:noProof/>
          <w:color w:val="000000"/>
        </w:rPr>
        <w:t>steel</w:t>
      </w:r>
      <w:r w:rsidR="00B56CC0" w:rsidRPr="00F511A0">
        <w:rPr>
          <w:rFonts w:cs="Arial"/>
          <w:noProof/>
          <w:color w:val="000000"/>
        </w:rPr>
        <w:t xml:space="preserve"> production </w:t>
      </w:r>
      <w:r w:rsidR="00E060AC">
        <w:rPr>
          <w:rFonts w:cs="Arial"/>
          <w:noProof/>
          <w:color w:val="000000"/>
        </w:rPr>
        <w:t>increased</w:t>
      </w:r>
      <w:r w:rsidR="00B56CC0" w:rsidRPr="00F511A0">
        <w:rPr>
          <w:rFonts w:cs="Arial"/>
          <w:noProof/>
          <w:color w:val="000000"/>
        </w:rPr>
        <w:t xml:space="preserve"> from 904 </w:t>
      </w:r>
      <w:r w:rsidR="004A0DE8">
        <w:rPr>
          <w:rFonts w:cs="Arial"/>
          <w:noProof/>
          <w:color w:val="000000"/>
        </w:rPr>
        <w:t>tonnes</w:t>
      </w:r>
      <w:r w:rsidR="00B56CC0" w:rsidRPr="00F511A0">
        <w:rPr>
          <w:rFonts w:cs="Arial"/>
          <w:noProof/>
          <w:color w:val="000000"/>
        </w:rPr>
        <w:t xml:space="preserve"> to 1559 </w:t>
      </w:r>
      <w:r w:rsidR="004A0DE8">
        <w:rPr>
          <w:rFonts w:cs="Arial"/>
          <w:noProof/>
          <w:color w:val="000000"/>
        </w:rPr>
        <w:t>tonnes</w:t>
      </w:r>
      <w:r w:rsidR="00B56CC0" w:rsidRPr="00F511A0">
        <w:rPr>
          <w:rFonts w:cs="Arial"/>
          <w:noProof/>
          <w:color w:val="000000"/>
        </w:rPr>
        <w:t xml:space="preserve">, despite the financial crisis of 2008. In 1990 the global energy consumption for steel manufacture was fifiteen percent </w:t>
      </w:r>
      <w:sdt>
        <w:sdtPr>
          <w:rPr>
            <w:rFonts w:cs="Arial"/>
            <w:noProof/>
            <w:color w:val="000000"/>
          </w:rPr>
          <w:id w:val="-1304152379"/>
          <w:citation/>
        </w:sdtPr>
        <w:sdtContent>
          <w:r w:rsidR="00B56CC0" w:rsidRPr="00F511A0">
            <w:rPr>
              <w:rFonts w:cs="Arial"/>
              <w:noProof/>
              <w:color w:val="000000"/>
            </w:rPr>
            <w:fldChar w:fldCharType="begin"/>
          </w:r>
          <w:r w:rsidR="00B56CC0" w:rsidRPr="00F511A0">
            <w:rPr>
              <w:rFonts w:cs="Arial"/>
              <w:noProof/>
              <w:color w:val="000000"/>
            </w:rPr>
            <w:instrText xml:space="preserve"> CITATION IEA00 \l 2057 </w:instrText>
          </w:r>
          <w:r w:rsidR="00B56CC0" w:rsidRPr="00F511A0">
            <w:rPr>
              <w:rFonts w:cs="Arial"/>
              <w:noProof/>
              <w:color w:val="000000"/>
            </w:rPr>
            <w:fldChar w:fldCharType="separate"/>
          </w:r>
          <w:r w:rsidR="005377CC" w:rsidRPr="005377CC">
            <w:rPr>
              <w:rFonts w:cs="Arial"/>
              <w:noProof/>
              <w:color w:val="000000"/>
            </w:rPr>
            <w:t>(IEA Greenhouse Gas R&amp;D Programme, 2000)</w:t>
          </w:r>
          <w:r w:rsidR="00B56CC0" w:rsidRPr="00F511A0">
            <w:rPr>
              <w:rFonts w:cs="Arial"/>
              <w:noProof/>
              <w:color w:val="000000"/>
            </w:rPr>
            <w:fldChar w:fldCharType="end"/>
          </w:r>
        </w:sdtContent>
      </w:sdt>
      <w:r w:rsidR="00B56CC0" w:rsidRPr="00F511A0">
        <w:rPr>
          <w:rFonts w:cs="Arial"/>
          <w:noProof/>
          <w:color w:val="000000"/>
        </w:rPr>
        <w:t xml:space="preserve"> and had increased to twenty five percent by 2012 </w:t>
      </w:r>
      <w:sdt>
        <w:sdtPr>
          <w:rPr>
            <w:rFonts w:cs="Arial"/>
            <w:noProof/>
            <w:color w:val="000000"/>
          </w:rPr>
          <w:id w:val="1991980452"/>
          <w:citation/>
        </w:sdtPr>
        <w:sdtContent>
          <w:r w:rsidR="00B56CC0" w:rsidRPr="00F511A0">
            <w:rPr>
              <w:rFonts w:cs="Arial"/>
              <w:noProof/>
              <w:color w:val="000000"/>
            </w:rPr>
            <w:fldChar w:fldCharType="begin"/>
          </w:r>
          <w:r w:rsidR="00B56CC0" w:rsidRPr="00F511A0">
            <w:rPr>
              <w:rFonts w:cs="Arial"/>
              <w:noProof/>
              <w:color w:val="000000"/>
            </w:rPr>
            <w:instrText xml:space="preserve"> CITATION Gut13 \l 2057 </w:instrText>
          </w:r>
          <w:r w:rsidR="00B56CC0" w:rsidRPr="00F511A0">
            <w:rPr>
              <w:rFonts w:cs="Arial"/>
              <w:noProof/>
              <w:color w:val="000000"/>
            </w:rPr>
            <w:fldChar w:fldCharType="separate"/>
          </w:r>
          <w:r w:rsidR="005377CC" w:rsidRPr="005377CC">
            <w:rPr>
              <w:rFonts w:cs="Arial"/>
              <w:noProof/>
              <w:color w:val="000000"/>
            </w:rPr>
            <w:t>(Gutowski, et al., 2013)</w:t>
          </w:r>
          <w:r w:rsidR="00B56CC0" w:rsidRPr="00F511A0">
            <w:rPr>
              <w:rFonts w:cs="Arial"/>
              <w:noProof/>
              <w:color w:val="000000"/>
            </w:rPr>
            <w:fldChar w:fldCharType="end"/>
          </w:r>
        </w:sdtContent>
      </w:sdt>
      <w:r w:rsidR="00B56CC0" w:rsidRPr="00F511A0">
        <w:rPr>
          <w:rFonts w:cs="Arial"/>
          <w:noProof/>
          <w:color w:val="000000"/>
        </w:rPr>
        <w:t>. These percentages do not take into account the ene</w:t>
      </w:r>
      <w:r w:rsidR="00A0506F">
        <w:rPr>
          <w:rFonts w:cs="Arial"/>
          <w:noProof/>
          <w:color w:val="000000"/>
        </w:rPr>
        <w:t>rgy consumption f</w:t>
      </w:r>
      <w:r w:rsidR="00B56CC0" w:rsidRPr="00F511A0">
        <w:rPr>
          <w:rFonts w:cs="Arial"/>
          <w:noProof/>
          <w:color w:val="000000"/>
        </w:rPr>
        <w:t xml:space="preserve">rom mining and transportation during the steel production process. Therfore the steel </w:t>
      </w:r>
      <w:r w:rsidR="00A0506F">
        <w:rPr>
          <w:rFonts w:cs="Arial"/>
          <w:noProof/>
          <w:color w:val="000000"/>
        </w:rPr>
        <w:t>account</w:t>
      </w:r>
      <w:r>
        <w:rPr>
          <w:rFonts w:cs="Arial"/>
          <w:noProof/>
          <w:color w:val="000000"/>
        </w:rPr>
        <w:t>s</w:t>
      </w:r>
      <w:r w:rsidR="00A0506F">
        <w:rPr>
          <w:rFonts w:cs="Arial"/>
          <w:noProof/>
          <w:color w:val="000000"/>
        </w:rPr>
        <w:t xml:space="preserve"> for seven percent</w:t>
      </w:r>
      <w:r w:rsidR="00B56CC0" w:rsidRPr="00F511A0">
        <w:rPr>
          <w:rFonts w:cs="Arial"/>
          <w:noProof/>
          <w:color w:val="000000"/>
        </w:rPr>
        <w:t xml:space="preserve"> of global </w:t>
      </w:r>
      <m:oMath>
        <m:sSub>
          <m:sSubPr>
            <m:ctrlPr>
              <w:rPr>
                <w:rFonts w:ascii="Cambria Math" w:hAnsi="Cambria Math" w:cs="Arial"/>
                <w:noProof/>
                <w:color w:val="000000"/>
              </w:rPr>
            </m:ctrlPr>
          </m:sSubPr>
          <m:e>
            <m:r>
              <m:rPr>
                <m:sty m:val="p"/>
              </m:rPr>
              <w:rPr>
                <w:rFonts w:ascii="Cambria Math" w:hAnsi="Cambria Math" w:cs="Arial"/>
                <w:noProof/>
                <w:color w:val="000000"/>
              </w:rPr>
              <m:t>CO</m:t>
            </m:r>
          </m:e>
          <m:sub>
            <m:r>
              <m:rPr>
                <m:sty m:val="p"/>
              </m:rPr>
              <w:rPr>
                <w:rFonts w:ascii="Cambria Math" w:hAnsi="Cambria Math" w:cs="Arial"/>
                <w:noProof/>
                <w:color w:val="000000"/>
              </w:rPr>
              <m:t>2</m:t>
            </m:r>
          </m:sub>
        </m:sSub>
      </m:oMath>
      <w:r>
        <w:rPr>
          <w:rFonts w:cs="Arial"/>
          <w:noProof/>
          <w:color w:val="000000"/>
        </w:rPr>
        <w:t xml:space="preserve"> </w:t>
      </w:r>
      <w:r w:rsidR="00B56CC0" w:rsidRPr="00F511A0">
        <w:rPr>
          <w:rFonts w:cs="Arial"/>
          <w:noProof/>
          <w:color w:val="000000"/>
        </w:rPr>
        <w:t xml:space="preserve">emissions </w:t>
      </w:r>
      <w:sdt>
        <w:sdtPr>
          <w:rPr>
            <w:rFonts w:cs="Arial"/>
            <w:noProof/>
            <w:color w:val="000000"/>
          </w:rPr>
          <w:id w:val="551510636"/>
          <w:citation/>
        </w:sdtPr>
        <w:sdtContent>
          <w:r w:rsidR="00B56CC0" w:rsidRPr="00F511A0">
            <w:rPr>
              <w:rFonts w:cs="Arial"/>
              <w:noProof/>
              <w:color w:val="000000"/>
            </w:rPr>
            <w:fldChar w:fldCharType="begin"/>
          </w:r>
          <w:r w:rsidR="00B56CC0" w:rsidRPr="00F511A0">
            <w:rPr>
              <w:rFonts w:cs="Arial"/>
              <w:noProof/>
              <w:color w:val="000000"/>
            </w:rPr>
            <w:instrText xml:space="preserve"> CITATION Eur18 \l 2057 </w:instrText>
          </w:r>
          <w:r w:rsidR="00B56CC0" w:rsidRPr="00F511A0">
            <w:rPr>
              <w:rFonts w:cs="Arial"/>
              <w:noProof/>
              <w:color w:val="000000"/>
            </w:rPr>
            <w:fldChar w:fldCharType="separate"/>
          </w:r>
          <w:r w:rsidR="005377CC" w:rsidRPr="005377CC">
            <w:rPr>
              <w:rFonts w:cs="Arial"/>
              <w:noProof/>
              <w:color w:val="000000"/>
            </w:rPr>
            <w:t>(European Commission, 2018)</w:t>
          </w:r>
          <w:r w:rsidR="00B56CC0" w:rsidRPr="00F511A0">
            <w:rPr>
              <w:rFonts w:cs="Arial"/>
              <w:noProof/>
              <w:color w:val="000000"/>
            </w:rPr>
            <w:fldChar w:fldCharType="end"/>
          </w:r>
        </w:sdtContent>
      </w:sdt>
      <w:r>
        <w:rPr>
          <w:rFonts w:cs="Arial"/>
          <w:noProof/>
          <w:color w:val="000000"/>
        </w:rPr>
        <w:t>, probably driven by the demand for steel</w:t>
      </w:r>
      <w:r w:rsidR="00B56CC0" w:rsidRPr="00F511A0">
        <w:rPr>
          <w:rFonts w:cs="Arial"/>
          <w:noProof/>
          <w:color w:val="000000"/>
        </w:rPr>
        <w:t xml:space="preserve">. However, this </w:t>
      </w:r>
      <w:r w:rsidR="00A0506F">
        <w:rPr>
          <w:rFonts w:cs="Arial"/>
          <w:noProof/>
          <w:color w:val="000000"/>
        </w:rPr>
        <w:t>is</w:t>
      </w:r>
      <w:r w:rsidR="00B56CC0" w:rsidRPr="00F511A0">
        <w:rPr>
          <w:rFonts w:cs="Arial"/>
          <w:noProof/>
          <w:color w:val="000000"/>
        </w:rPr>
        <w:t xml:space="preserve"> </w:t>
      </w:r>
      <w:r w:rsidR="00A0506F" w:rsidRPr="00F511A0">
        <w:rPr>
          <w:rFonts w:cs="Arial"/>
          <w:noProof/>
          <w:color w:val="000000"/>
        </w:rPr>
        <w:t>opposed</w:t>
      </w:r>
      <w:r w:rsidR="00B56CC0" w:rsidRPr="00F511A0">
        <w:rPr>
          <w:rFonts w:cs="Arial"/>
          <w:noProof/>
          <w:color w:val="000000"/>
        </w:rPr>
        <w:t xml:space="preserve"> </w:t>
      </w:r>
      <w:r w:rsidR="00A0506F">
        <w:rPr>
          <w:rFonts w:cs="Arial"/>
          <w:noProof/>
          <w:color w:val="000000"/>
        </w:rPr>
        <w:t>by</w:t>
      </w:r>
      <w:r w:rsidR="00B56CC0" w:rsidRPr="00F511A0">
        <w:rPr>
          <w:rFonts w:cs="Arial"/>
          <w:noProof/>
          <w:color w:val="000000"/>
        </w:rPr>
        <w:t xml:space="preserve"> HM Government (2013) </w:t>
      </w:r>
      <w:r w:rsidR="00A0506F">
        <w:rPr>
          <w:rFonts w:cs="Arial"/>
          <w:noProof/>
          <w:color w:val="000000"/>
        </w:rPr>
        <w:t xml:space="preserve">whom published that </w:t>
      </w:r>
      <w:r w:rsidR="00B56CC0" w:rsidRPr="00F511A0">
        <w:rPr>
          <w:rFonts w:cs="Arial"/>
          <w:noProof/>
          <w:color w:val="000000"/>
        </w:rPr>
        <w:t xml:space="preserve">the carbon emissions amount to twenty five percent. </w:t>
      </w:r>
    </w:p>
    <w:p w14:paraId="13877523" w14:textId="77777777" w:rsidR="00B56CC0" w:rsidRPr="00F511A0" w:rsidRDefault="005A719A" w:rsidP="00B56CC0">
      <w:pPr>
        <w:spacing w:line="360" w:lineRule="auto"/>
        <w:jc w:val="both"/>
        <w:rPr>
          <w:rFonts w:cs="Arial"/>
          <w:noProof/>
          <w:color w:val="000000"/>
        </w:rPr>
      </w:pPr>
      <w:r w:rsidRPr="003040FF">
        <w:rPr>
          <w:rFonts w:cs="Arial"/>
          <w:noProof/>
          <w:color w:val="000000"/>
        </w:rPr>
        <w:t>T</w:t>
      </w:r>
      <w:r w:rsidR="00B56CC0" w:rsidRPr="003040FF">
        <w:rPr>
          <w:rFonts w:cs="Arial"/>
          <w:noProof/>
          <w:color w:val="000000"/>
        </w:rPr>
        <w:t>echnologies such as sme</w:t>
      </w:r>
      <w:r w:rsidR="00DB5717">
        <w:rPr>
          <w:rFonts w:cs="Arial"/>
          <w:noProof/>
          <w:color w:val="000000"/>
        </w:rPr>
        <w:t>lt reduction</w:t>
      </w:r>
      <w:r w:rsidR="00FC0F33" w:rsidRPr="003040FF">
        <w:rPr>
          <w:rFonts w:cs="Arial"/>
          <w:noProof/>
          <w:color w:val="000000"/>
        </w:rPr>
        <w:t>,</w:t>
      </w:r>
      <w:r w:rsidRPr="003040FF">
        <w:rPr>
          <w:rFonts w:cs="Arial"/>
          <w:noProof/>
          <w:color w:val="000000"/>
        </w:rPr>
        <w:t xml:space="preserve"> w</w:t>
      </w:r>
      <w:r w:rsidR="00FC0F33" w:rsidRPr="003040FF">
        <w:rPr>
          <w:rFonts w:cs="Arial"/>
          <w:noProof/>
          <w:color w:val="000000"/>
        </w:rPr>
        <w:t>h</w:t>
      </w:r>
      <w:r w:rsidRPr="003040FF">
        <w:rPr>
          <w:rFonts w:cs="Arial"/>
          <w:noProof/>
          <w:color w:val="000000"/>
        </w:rPr>
        <w:t>ere a combination of heat and chemical reducing agents are used to extract base metals from ores</w:t>
      </w:r>
      <w:r w:rsidR="00DB5717">
        <w:rPr>
          <w:rFonts w:cs="Arial"/>
          <w:noProof/>
          <w:color w:val="000000"/>
        </w:rPr>
        <w:t xml:space="preserve"> </w:t>
      </w:r>
      <w:r w:rsidR="00B56CC0" w:rsidRPr="003040FF">
        <w:rPr>
          <w:rFonts w:cs="Arial"/>
          <w:noProof/>
          <w:color w:val="000000"/>
        </w:rPr>
        <w:t>were expected to lower energy consumption by forty five persent</w:t>
      </w:r>
      <w:r w:rsidR="00B56CC0" w:rsidRPr="00F511A0">
        <w:rPr>
          <w:rFonts w:cs="Arial"/>
          <w:noProof/>
          <w:color w:val="000000"/>
        </w:rPr>
        <w:t xml:space="preserve"> </w:t>
      </w:r>
      <w:sdt>
        <w:sdtPr>
          <w:rPr>
            <w:rFonts w:cs="Arial"/>
            <w:noProof/>
            <w:color w:val="000000"/>
          </w:rPr>
          <w:id w:val="534399172"/>
          <w:citation/>
        </w:sdtPr>
        <w:sdtContent>
          <w:r w:rsidR="00B56CC0" w:rsidRPr="00F511A0">
            <w:rPr>
              <w:rFonts w:cs="Arial"/>
              <w:noProof/>
              <w:color w:val="000000"/>
            </w:rPr>
            <w:fldChar w:fldCharType="begin"/>
          </w:r>
          <w:r w:rsidR="00B56CC0" w:rsidRPr="00F511A0">
            <w:rPr>
              <w:rFonts w:cs="Arial"/>
              <w:noProof/>
              <w:color w:val="000000"/>
            </w:rPr>
            <w:instrText xml:space="preserve"> CITATION IEA00 \l 2057 </w:instrText>
          </w:r>
          <w:r w:rsidR="00B56CC0" w:rsidRPr="00F511A0">
            <w:rPr>
              <w:rFonts w:cs="Arial"/>
              <w:noProof/>
              <w:color w:val="000000"/>
            </w:rPr>
            <w:fldChar w:fldCharType="separate"/>
          </w:r>
          <w:r w:rsidR="005377CC" w:rsidRPr="005377CC">
            <w:rPr>
              <w:rFonts w:cs="Arial"/>
              <w:noProof/>
              <w:color w:val="000000"/>
            </w:rPr>
            <w:t>(IEA Greenhouse Gas R&amp;D Programme, 2000)</w:t>
          </w:r>
          <w:r w:rsidR="00B56CC0" w:rsidRPr="00F511A0">
            <w:rPr>
              <w:rFonts w:cs="Arial"/>
              <w:noProof/>
              <w:color w:val="000000"/>
            </w:rPr>
            <w:fldChar w:fldCharType="end"/>
          </w:r>
        </w:sdtContent>
      </w:sdt>
      <w:r w:rsidR="00B56CC0" w:rsidRPr="00F511A0">
        <w:rPr>
          <w:rFonts w:cs="Arial"/>
          <w:noProof/>
          <w:color w:val="000000"/>
        </w:rPr>
        <w:t>. However, the European Commission (2018) have estimated the impact of smelt</w:t>
      </w:r>
      <w:r w:rsidR="00DB5717">
        <w:rPr>
          <w:rFonts w:cs="Arial"/>
          <w:noProof/>
          <w:color w:val="000000"/>
        </w:rPr>
        <w:t xml:space="preserve"> reduction</w:t>
      </w:r>
      <w:r w:rsidR="00B56CC0" w:rsidRPr="00F511A0">
        <w:rPr>
          <w:rFonts w:cs="Arial"/>
          <w:noProof/>
          <w:color w:val="000000"/>
        </w:rPr>
        <w:t xml:space="preserve"> would only reduce consumption by twenty to twenty five percent. </w:t>
      </w:r>
    </w:p>
    <w:p w14:paraId="4EA57391" w14:textId="77777777" w:rsidR="00B56CC0" w:rsidRDefault="00B56CC0" w:rsidP="0034371E">
      <w:pPr>
        <w:spacing w:line="360" w:lineRule="auto"/>
        <w:jc w:val="both"/>
        <w:rPr>
          <w:rFonts w:cs="Arial"/>
          <w:noProof/>
          <w:color w:val="000000"/>
        </w:rPr>
      </w:pPr>
      <w:r w:rsidRPr="00F511A0">
        <w:rPr>
          <w:rFonts w:cs="Arial"/>
          <w:noProof/>
          <w:color w:val="000000"/>
        </w:rPr>
        <w:t xml:space="preserve">A fifty percent reduction in energy consumption in Europe has been seen in the past forty years, due to the </w:t>
      </w:r>
      <w:r w:rsidR="008D62B0" w:rsidRPr="00F511A0">
        <w:rPr>
          <w:rFonts w:cs="Arial"/>
          <w:noProof/>
          <w:color w:val="000000"/>
        </w:rPr>
        <w:t>capability</w:t>
      </w:r>
      <w:r w:rsidRPr="00F511A0">
        <w:rPr>
          <w:rFonts w:cs="Arial"/>
          <w:noProof/>
          <w:color w:val="000000"/>
        </w:rPr>
        <w:t xml:space="preserve"> </w:t>
      </w:r>
      <w:r w:rsidR="008D62B0">
        <w:rPr>
          <w:rFonts w:cs="Arial"/>
          <w:noProof/>
          <w:color w:val="000000"/>
        </w:rPr>
        <w:t>of recylcing and reusing</w:t>
      </w:r>
      <w:r w:rsidRPr="00F511A0">
        <w:rPr>
          <w:rFonts w:cs="Arial"/>
          <w:noProof/>
          <w:color w:val="000000"/>
        </w:rPr>
        <w:t xml:space="preserve"> scrap iron </w:t>
      </w:r>
      <w:sdt>
        <w:sdtPr>
          <w:rPr>
            <w:rFonts w:cs="Arial"/>
            <w:noProof/>
            <w:color w:val="000000"/>
          </w:rPr>
          <w:id w:val="-861589937"/>
          <w:citation/>
        </w:sdtPr>
        <w:sdtContent>
          <w:r w:rsidRPr="00F511A0">
            <w:rPr>
              <w:rFonts w:cs="Arial"/>
              <w:noProof/>
              <w:color w:val="000000"/>
            </w:rPr>
            <w:fldChar w:fldCharType="begin"/>
          </w:r>
          <w:r w:rsidRPr="00F511A0">
            <w:rPr>
              <w:rFonts w:cs="Arial"/>
              <w:noProof/>
              <w:color w:val="000000"/>
            </w:rPr>
            <w:instrText xml:space="preserve"> CITATION Eur18 \l 2057 </w:instrText>
          </w:r>
          <w:r w:rsidRPr="00F511A0">
            <w:rPr>
              <w:rFonts w:cs="Arial"/>
              <w:noProof/>
              <w:color w:val="000000"/>
            </w:rPr>
            <w:fldChar w:fldCharType="separate"/>
          </w:r>
          <w:r w:rsidR="005377CC" w:rsidRPr="005377CC">
            <w:rPr>
              <w:rFonts w:cs="Arial"/>
              <w:noProof/>
              <w:color w:val="000000"/>
            </w:rPr>
            <w:t>(European Commission, 2018)</w:t>
          </w:r>
          <w:r w:rsidRPr="00F511A0">
            <w:rPr>
              <w:rFonts w:cs="Arial"/>
              <w:noProof/>
              <w:color w:val="000000"/>
            </w:rPr>
            <w:fldChar w:fldCharType="end"/>
          </w:r>
        </w:sdtContent>
      </w:sdt>
      <w:r w:rsidRPr="00F511A0">
        <w:rPr>
          <w:rFonts w:cs="Arial"/>
          <w:noProof/>
          <w:color w:val="000000"/>
        </w:rPr>
        <w:t>. Further supported by Hammond &amp; Norman (2012) whom report a reduction of approximately two percent annually on carbon emissions in the United Kingdom between 1990 and 2007. Additional support comes from the Department for Business, Energy &amp; Industrial Strategy (2017) whom state that since 1990 the United Kingdoms</w:t>
      </w:r>
      <w:r w:rsidR="00172DD7">
        <w:rPr>
          <w:rFonts w:cs="Arial"/>
          <w:noProof/>
          <w:color w:val="000000"/>
        </w:rPr>
        <w:t xml:space="preserve"> </w:t>
      </w:r>
      <w:r w:rsidR="00C71380" w:rsidRPr="00C71380">
        <w:rPr>
          <w:rFonts w:cs="Arial"/>
          <w:noProof/>
          <w:color w:val="000000"/>
        </w:rPr>
        <w:t>CO</w:t>
      </w:r>
      <w:r w:rsidR="00C71380" w:rsidRPr="00C71380">
        <w:rPr>
          <w:rFonts w:cs="Arial"/>
          <w:noProof/>
          <w:color w:val="000000"/>
          <w:vertAlign w:val="subscript"/>
        </w:rPr>
        <w:t>2</w:t>
      </w:r>
      <w:r w:rsidR="00172DD7">
        <w:rPr>
          <w:rFonts w:cs="Arial"/>
          <w:noProof/>
          <w:color w:val="000000"/>
        </w:rPr>
        <w:t xml:space="preserve"> </w:t>
      </w:r>
      <w:r w:rsidRPr="00F511A0">
        <w:rPr>
          <w:rFonts w:cs="Arial"/>
          <w:noProof/>
          <w:color w:val="000000"/>
        </w:rPr>
        <w:t>emissions ha</w:t>
      </w:r>
      <w:r w:rsidR="008D62B0">
        <w:rPr>
          <w:rFonts w:cs="Arial"/>
          <w:noProof/>
          <w:color w:val="000000"/>
        </w:rPr>
        <w:t>ve decreased by thirty seve</w:t>
      </w:r>
      <w:r w:rsidR="003E106B">
        <w:rPr>
          <w:rFonts w:cs="Arial"/>
          <w:noProof/>
          <w:color w:val="000000"/>
        </w:rPr>
        <w:t>n percent. It is improtant to note that t</w:t>
      </w:r>
      <w:r w:rsidRPr="00F511A0">
        <w:rPr>
          <w:rFonts w:cs="Arial"/>
          <w:noProof/>
          <w:color w:val="000000"/>
        </w:rPr>
        <w:t>he production of steel not only impacts the enviro</w:t>
      </w:r>
      <w:r w:rsidR="00D7611E">
        <w:rPr>
          <w:rFonts w:cs="Arial"/>
          <w:noProof/>
          <w:color w:val="000000"/>
        </w:rPr>
        <w:t>n</w:t>
      </w:r>
      <w:r w:rsidRPr="00F511A0">
        <w:rPr>
          <w:rFonts w:cs="Arial"/>
          <w:noProof/>
          <w:color w:val="000000"/>
        </w:rPr>
        <w:t xml:space="preserve">ment with its emissions, it also contaminates water, produces hazardous waste and solid wastes </w:t>
      </w:r>
      <w:sdt>
        <w:sdtPr>
          <w:rPr>
            <w:rFonts w:cs="Arial"/>
            <w:noProof/>
            <w:color w:val="000000"/>
          </w:rPr>
          <w:id w:val="-897744513"/>
          <w:citation/>
        </w:sdtPr>
        <w:sdtContent>
          <w:r w:rsidRPr="00F511A0">
            <w:rPr>
              <w:rFonts w:cs="Arial"/>
              <w:noProof/>
              <w:color w:val="000000"/>
            </w:rPr>
            <w:fldChar w:fldCharType="begin"/>
          </w:r>
          <w:r w:rsidRPr="00F511A0">
            <w:rPr>
              <w:rFonts w:cs="Arial"/>
              <w:noProof/>
              <w:color w:val="000000"/>
            </w:rPr>
            <w:instrText xml:space="preserve"> CITATION All12 \l 2057 </w:instrText>
          </w:r>
          <w:r w:rsidRPr="00F511A0">
            <w:rPr>
              <w:rFonts w:cs="Arial"/>
              <w:noProof/>
              <w:color w:val="000000"/>
            </w:rPr>
            <w:fldChar w:fldCharType="separate"/>
          </w:r>
          <w:r w:rsidR="005377CC" w:rsidRPr="005377CC">
            <w:rPr>
              <w:rFonts w:cs="Arial"/>
              <w:noProof/>
              <w:color w:val="000000"/>
            </w:rPr>
            <w:t>(Allwood, et al., 2012)</w:t>
          </w:r>
          <w:r w:rsidRPr="00F511A0">
            <w:rPr>
              <w:rFonts w:cs="Arial"/>
              <w:noProof/>
              <w:color w:val="000000"/>
            </w:rPr>
            <w:fldChar w:fldCharType="end"/>
          </w:r>
        </w:sdtContent>
      </w:sdt>
      <w:r w:rsidRPr="00F511A0">
        <w:rPr>
          <w:rFonts w:cs="Arial"/>
          <w:noProof/>
          <w:color w:val="000000"/>
        </w:rPr>
        <w:t>.</w:t>
      </w:r>
    </w:p>
    <w:p w14:paraId="3C4F4FD4" w14:textId="77777777" w:rsidR="005426C6" w:rsidRPr="003040FF" w:rsidRDefault="005426C6" w:rsidP="00D7787C">
      <w:pPr>
        <w:pStyle w:val="Heading2"/>
      </w:pPr>
      <w:bookmarkStart w:id="45" w:name="_Toc512258436"/>
      <w:r w:rsidRPr="003040FF">
        <w:t>Summary of justifications</w:t>
      </w:r>
      <w:bookmarkEnd w:id="45"/>
    </w:p>
    <w:p w14:paraId="49B63CCD" w14:textId="77777777" w:rsidR="005426C6" w:rsidRPr="003040FF" w:rsidRDefault="009E724D" w:rsidP="009E724D">
      <w:pPr>
        <w:spacing w:line="360" w:lineRule="auto"/>
        <w:jc w:val="both"/>
        <w:rPr>
          <w:rFonts w:cs="Arial"/>
        </w:rPr>
      </w:pPr>
      <w:r>
        <w:rPr>
          <w:rFonts w:cs="Arial"/>
        </w:rPr>
        <w:t xml:space="preserve">Weight reduction can yield many </w:t>
      </w:r>
      <w:r w:rsidR="005426C6" w:rsidRPr="003040FF">
        <w:rPr>
          <w:rFonts w:cs="Arial"/>
        </w:rPr>
        <w:t>benefits to manufacturing and erecting of structural steel frame buildings</w:t>
      </w:r>
      <w:r w:rsidR="00F46304" w:rsidRPr="003040FF">
        <w:rPr>
          <w:rFonts w:cs="Arial"/>
        </w:rPr>
        <w:t>;</w:t>
      </w:r>
    </w:p>
    <w:p w14:paraId="6F475492" w14:textId="77777777" w:rsidR="005426C6" w:rsidRPr="003040FF" w:rsidRDefault="005426C6" w:rsidP="005426C6">
      <w:pPr>
        <w:pStyle w:val="ListParagraph"/>
        <w:numPr>
          <w:ilvl w:val="0"/>
          <w:numId w:val="25"/>
        </w:numPr>
        <w:spacing w:line="360" w:lineRule="auto"/>
        <w:rPr>
          <w:rFonts w:cs="Arial"/>
        </w:rPr>
      </w:pPr>
      <w:r w:rsidRPr="003040FF">
        <w:rPr>
          <w:rFonts w:cs="Arial"/>
        </w:rPr>
        <w:t>Potential to reduce in injuries</w:t>
      </w:r>
      <w:r w:rsidR="00FC0F33" w:rsidRPr="003040FF">
        <w:rPr>
          <w:rFonts w:cs="Arial"/>
        </w:rPr>
        <w:t>.</w:t>
      </w:r>
    </w:p>
    <w:p w14:paraId="1E84458D" w14:textId="77777777" w:rsidR="005426C6" w:rsidRPr="003040FF" w:rsidRDefault="005426C6" w:rsidP="005426C6">
      <w:pPr>
        <w:pStyle w:val="ListParagraph"/>
        <w:numPr>
          <w:ilvl w:val="0"/>
          <w:numId w:val="25"/>
        </w:numPr>
        <w:spacing w:line="360" w:lineRule="auto"/>
        <w:rPr>
          <w:rFonts w:cs="Arial"/>
        </w:rPr>
      </w:pPr>
      <w:r w:rsidRPr="003040FF">
        <w:rPr>
          <w:rFonts w:cs="Arial"/>
        </w:rPr>
        <w:t>Reduce energy consumption in manufacturing</w:t>
      </w:r>
      <w:r w:rsidR="00FC0F33" w:rsidRPr="003040FF">
        <w:rPr>
          <w:rFonts w:cs="Arial"/>
        </w:rPr>
        <w:t>.</w:t>
      </w:r>
    </w:p>
    <w:p w14:paraId="536CE3E6" w14:textId="77777777" w:rsidR="005426C6" w:rsidRPr="003040FF" w:rsidRDefault="005426C6" w:rsidP="005426C6">
      <w:pPr>
        <w:pStyle w:val="ListParagraph"/>
        <w:numPr>
          <w:ilvl w:val="0"/>
          <w:numId w:val="25"/>
        </w:numPr>
        <w:spacing w:line="360" w:lineRule="auto"/>
        <w:rPr>
          <w:rFonts w:cs="Arial"/>
        </w:rPr>
      </w:pPr>
      <w:r w:rsidRPr="003040FF">
        <w:rPr>
          <w:rFonts w:cs="Arial"/>
        </w:rPr>
        <w:t>Save money</w:t>
      </w:r>
      <w:r w:rsidR="00FC0F33" w:rsidRPr="003040FF">
        <w:rPr>
          <w:rFonts w:cs="Arial"/>
        </w:rPr>
        <w:t>.</w:t>
      </w:r>
    </w:p>
    <w:p w14:paraId="136FD8CE" w14:textId="77777777" w:rsidR="005426C6" w:rsidRPr="003040FF" w:rsidRDefault="005426C6" w:rsidP="005426C6">
      <w:pPr>
        <w:pStyle w:val="ListParagraph"/>
        <w:numPr>
          <w:ilvl w:val="0"/>
          <w:numId w:val="25"/>
        </w:numPr>
        <w:spacing w:line="360" w:lineRule="auto"/>
        <w:rPr>
          <w:rFonts w:cs="Arial"/>
        </w:rPr>
      </w:pPr>
      <w:r w:rsidRPr="003040FF">
        <w:rPr>
          <w:rFonts w:cs="Arial"/>
        </w:rPr>
        <w:t>Decrease erection time and ease of installation</w:t>
      </w:r>
      <w:r w:rsidR="00FC0F33" w:rsidRPr="003040FF">
        <w:rPr>
          <w:rFonts w:cs="Arial"/>
        </w:rPr>
        <w:t>.</w:t>
      </w:r>
    </w:p>
    <w:p w14:paraId="44DD200A" w14:textId="77777777" w:rsidR="005426C6" w:rsidRPr="003040FF" w:rsidRDefault="005426C6" w:rsidP="005426C6">
      <w:pPr>
        <w:spacing w:line="360" w:lineRule="auto"/>
        <w:rPr>
          <w:rFonts w:cs="Arial"/>
        </w:rPr>
      </w:pPr>
      <w:r w:rsidRPr="003040FF">
        <w:rPr>
          <w:rFonts w:cs="Arial"/>
        </w:rPr>
        <w:t>Changing the material could potentially give further benefits</w:t>
      </w:r>
      <w:r w:rsidR="00FC0F33" w:rsidRPr="003040FF">
        <w:rPr>
          <w:rFonts w:cs="Arial"/>
        </w:rPr>
        <w:t>;</w:t>
      </w:r>
    </w:p>
    <w:p w14:paraId="72230B3A" w14:textId="77777777" w:rsidR="005426C6" w:rsidRPr="003040FF" w:rsidRDefault="005426C6" w:rsidP="005426C6">
      <w:pPr>
        <w:pStyle w:val="ListParagraph"/>
        <w:numPr>
          <w:ilvl w:val="0"/>
          <w:numId w:val="26"/>
        </w:numPr>
        <w:spacing w:line="360" w:lineRule="auto"/>
        <w:rPr>
          <w:rFonts w:cs="Arial"/>
        </w:rPr>
      </w:pPr>
      <w:r w:rsidRPr="003040FF">
        <w:rPr>
          <w:rFonts w:cs="Arial"/>
        </w:rPr>
        <w:t>Remove unsafe working conditions from shot</w:t>
      </w:r>
      <w:r w:rsidR="00F46304" w:rsidRPr="003040FF">
        <w:rPr>
          <w:rFonts w:cs="Arial"/>
        </w:rPr>
        <w:t xml:space="preserve"> depletion.</w:t>
      </w:r>
    </w:p>
    <w:p w14:paraId="4572A9FB" w14:textId="77777777" w:rsidR="005426C6" w:rsidRPr="003040FF" w:rsidRDefault="005426C6" w:rsidP="005426C6">
      <w:pPr>
        <w:pStyle w:val="ListParagraph"/>
        <w:numPr>
          <w:ilvl w:val="0"/>
          <w:numId w:val="26"/>
        </w:numPr>
        <w:spacing w:line="360" w:lineRule="auto"/>
        <w:rPr>
          <w:rFonts w:cs="Arial"/>
        </w:rPr>
      </w:pPr>
      <w:r w:rsidRPr="003040FF">
        <w:rPr>
          <w:rFonts w:cs="Arial"/>
        </w:rPr>
        <w:t>Minimise machine degradation</w:t>
      </w:r>
      <w:r w:rsidR="00F46304" w:rsidRPr="003040FF">
        <w:rPr>
          <w:rFonts w:cs="Arial"/>
        </w:rPr>
        <w:t>.</w:t>
      </w:r>
    </w:p>
    <w:p w14:paraId="5AEFCA0A" w14:textId="77777777" w:rsidR="005426C6" w:rsidRPr="003040FF" w:rsidRDefault="005426C6" w:rsidP="005426C6">
      <w:pPr>
        <w:pStyle w:val="ListParagraph"/>
        <w:numPr>
          <w:ilvl w:val="0"/>
          <w:numId w:val="26"/>
        </w:numPr>
        <w:spacing w:line="360" w:lineRule="auto"/>
        <w:rPr>
          <w:rFonts w:cs="Arial"/>
        </w:rPr>
      </w:pPr>
      <w:r w:rsidRPr="003040FF">
        <w:rPr>
          <w:rFonts w:cs="Arial"/>
        </w:rPr>
        <w:t>Reduce processing</w:t>
      </w:r>
      <w:r w:rsidR="00F46304" w:rsidRPr="003040FF">
        <w:rPr>
          <w:rFonts w:cs="Arial"/>
        </w:rPr>
        <w:t>.</w:t>
      </w:r>
    </w:p>
    <w:p w14:paraId="3C26C2E4" w14:textId="77777777" w:rsidR="005426C6" w:rsidRPr="003040FF" w:rsidRDefault="005426C6" w:rsidP="005426C6">
      <w:pPr>
        <w:pStyle w:val="ListParagraph"/>
        <w:numPr>
          <w:ilvl w:val="0"/>
          <w:numId w:val="26"/>
        </w:numPr>
        <w:spacing w:line="360" w:lineRule="auto"/>
        <w:rPr>
          <w:rFonts w:cs="Arial"/>
        </w:rPr>
      </w:pPr>
      <w:r w:rsidRPr="003040FF">
        <w:rPr>
          <w:rFonts w:cs="Arial"/>
        </w:rPr>
        <w:t>Save money</w:t>
      </w:r>
      <w:r w:rsidR="00F46304" w:rsidRPr="003040FF">
        <w:rPr>
          <w:rFonts w:cs="Arial"/>
        </w:rPr>
        <w:t>.</w:t>
      </w:r>
    </w:p>
    <w:p w14:paraId="360F75D4" w14:textId="77777777" w:rsidR="005426C6" w:rsidRPr="003040FF" w:rsidRDefault="00F46304" w:rsidP="005426C6">
      <w:pPr>
        <w:pStyle w:val="ListParagraph"/>
        <w:numPr>
          <w:ilvl w:val="0"/>
          <w:numId w:val="26"/>
        </w:numPr>
        <w:spacing w:line="360" w:lineRule="auto"/>
        <w:rPr>
          <w:rFonts w:cs="Arial"/>
        </w:rPr>
      </w:pPr>
      <w:r w:rsidRPr="003040FF">
        <w:rPr>
          <w:rFonts w:cs="Arial"/>
        </w:rPr>
        <w:t>Improve</w:t>
      </w:r>
      <w:r w:rsidR="009E724D">
        <w:rPr>
          <w:rFonts w:cs="Arial"/>
        </w:rPr>
        <w:t xml:space="preserve"> </w:t>
      </w:r>
      <w:r w:rsidRPr="003040FF">
        <w:rPr>
          <w:rFonts w:cs="Arial"/>
        </w:rPr>
        <w:t>environmental impact.</w:t>
      </w:r>
    </w:p>
    <w:p w14:paraId="0A28070F" w14:textId="77777777" w:rsidR="00586E4D" w:rsidRPr="007929A1" w:rsidRDefault="005426C6" w:rsidP="008D4195">
      <w:pPr>
        <w:pStyle w:val="ListParagraph"/>
        <w:numPr>
          <w:ilvl w:val="0"/>
          <w:numId w:val="26"/>
        </w:numPr>
        <w:spacing w:line="360" w:lineRule="auto"/>
        <w:rPr>
          <w:rFonts w:cs="Arial"/>
        </w:rPr>
      </w:pPr>
      <w:r w:rsidRPr="007929A1">
        <w:rPr>
          <w:rFonts w:cs="Arial"/>
        </w:rPr>
        <w:t>Become a market leader</w:t>
      </w:r>
      <w:r w:rsidR="00F46304" w:rsidRPr="007929A1">
        <w:rPr>
          <w:rFonts w:cs="Arial"/>
        </w:rPr>
        <w:t>.</w:t>
      </w:r>
    </w:p>
    <w:p w14:paraId="3CA3710A" w14:textId="77777777" w:rsidR="0034611E" w:rsidRPr="00F511A0" w:rsidRDefault="0034611E" w:rsidP="00C8298B">
      <w:pPr>
        <w:pStyle w:val="Heading1"/>
        <w:rPr>
          <w:rFonts w:eastAsiaTheme="minorHAnsi"/>
        </w:rPr>
      </w:pPr>
      <w:bookmarkStart w:id="46" w:name="_Toc512258437"/>
      <w:r w:rsidRPr="00F511A0">
        <w:rPr>
          <w:rFonts w:eastAsiaTheme="minorHAnsi"/>
        </w:rPr>
        <w:lastRenderedPageBreak/>
        <w:t>Case study</w:t>
      </w:r>
      <w:bookmarkEnd w:id="46"/>
    </w:p>
    <w:p w14:paraId="65345503" w14:textId="77777777" w:rsidR="0034611E" w:rsidRPr="00D643B3" w:rsidRDefault="0029020C" w:rsidP="0034611E">
      <w:pPr>
        <w:spacing w:line="360" w:lineRule="auto"/>
        <w:jc w:val="both"/>
        <w:rPr>
          <w:rFonts w:eastAsiaTheme="minorHAnsi" w:cs="Arial"/>
          <w:lang w:eastAsia="en-US"/>
        </w:rPr>
      </w:pPr>
      <w:r w:rsidRPr="0048281C">
        <w:rPr>
          <w:noProof/>
        </w:rPr>
        <w:drawing>
          <wp:anchor distT="0" distB="0" distL="114300" distR="114300" simplePos="0" relativeHeight="251620864" behindDoc="1" locked="0" layoutInCell="1" allowOverlap="1" wp14:anchorId="4C5E35C5" wp14:editId="5541A413">
            <wp:simplePos x="0" y="0"/>
            <wp:positionH relativeFrom="column">
              <wp:posOffset>4508851</wp:posOffset>
            </wp:positionH>
            <wp:positionV relativeFrom="paragraph">
              <wp:posOffset>3630</wp:posOffset>
            </wp:positionV>
            <wp:extent cx="1541780" cy="2205355"/>
            <wp:effectExtent l="0" t="0" r="1270" b="0"/>
            <wp:wrapTight wrapText="bothSides">
              <wp:wrapPolygon edited="0">
                <wp:start x="2135" y="0"/>
                <wp:lineTo x="801" y="1306"/>
                <wp:lineTo x="0" y="3358"/>
                <wp:lineTo x="0" y="18845"/>
                <wp:lineTo x="1601" y="20897"/>
                <wp:lineTo x="2135" y="21270"/>
                <wp:lineTo x="19216" y="21270"/>
                <wp:lineTo x="19750" y="20897"/>
                <wp:lineTo x="21351" y="18845"/>
                <wp:lineTo x="21351" y="3358"/>
                <wp:lineTo x="20550" y="1306"/>
                <wp:lineTo x="19216" y="0"/>
                <wp:lineTo x="213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41780" cy="2205355"/>
                    </a:xfrm>
                    <a:prstGeom prst="rect">
                      <a:avLst/>
                    </a:prstGeom>
                    <a:noFill/>
                    <a:ln>
                      <a:noFill/>
                    </a:ln>
                  </pic:spPr>
                </pic:pic>
              </a:graphicData>
            </a:graphic>
          </wp:anchor>
        </w:drawing>
      </w:r>
      <w:r w:rsidR="0093498A">
        <w:rPr>
          <w:rFonts w:eastAsiaTheme="minorHAnsi" w:cs="Arial"/>
          <w:lang w:eastAsia="en-US"/>
        </w:rPr>
        <w:t xml:space="preserve">A </w:t>
      </w:r>
      <w:r w:rsidR="006449D5">
        <w:rPr>
          <w:rFonts w:eastAsiaTheme="minorHAnsi" w:cs="Arial"/>
          <w:lang w:eastAsia="en-US"/>
        </w:rPr>
        <w:t>case study building was selected being representative of a typical agricultural building with structural simplicity and located in</w:t>
      </w:r>
      <w:r w:rsidR="007929A1">
        <w:rPr>
          <w:rFonts w:eastAsiaTheme="minorHAnsi" w:cs="Arial"/>
          <w:lang w:eastAsia="en-US"/>
        </w:rPr>
        <w:t xml:space="preserve"> an</w:t>
      </w:r>
      <w:r w:rsidR="006449D5">
        <w:rPr>
          <w:rFonts w:eastAsiaTheme="minorHAnsi" w:cs="Arial"/>
          <w:lang w:eastAsia="en-US"/>
        </w:rPr>
        <w:t xml:space="preserve"> arduous environment. R</w:t>
      </w:r>
      <w:r w:rsidR="008E3E51">
        <w:rPr>
          <w:rFonts w:eastAsiaTheme="minorHAnsi" w:cs="Arial"/>
          <w:lang w:eastAsia="en-US"/>
        </w:rPr>
        <w:t>e</w:t>
      </w:r>
      <w:r w:rsidR="00715A13">
        <w:rPr>
          <w:rFonts w:eastAsiaTheme="minorHAnsi" w:cs="Arial"/>
          <w:lang w:eastAsia="en-US"/>
        </w:rPr>
        <w:t xml:space="preserve">commendations for modifications </w:t>
      </w:r>
      <w:r w:rsidR="00225AA8">
        <w:rPr>
          <w:rFonts w:eastAsiaTheme="minorHAnsi" w:cs="Arial"/>
          <w:lang w:eastAsia="en-US"/>
        </w:rPr>
        <w:t xml:space="preserve">of building bracing made in </w:t>
      </w:r>
      <w:r w:rsidR="00715A13">
        <w:rPr>
          <w:rFonts w:eastAsiaTheme="minorHAnsi" w:cs="Arial"/>
          <w:lang w:eastAsia="en-US"/>
        </w:rPr>
        <w:t xml:space="preserve">this report will have potential for applicability to </w:t>
      </w:r>
      <w:r w:rsidR="007929A1">
        <w:rPr>
          <w:rFonts w:eastAsiaTheme="minorHAnsi" w:cs="Arial"/>
          <w:lang w:eastAsia="en-US"/>
        </w:rPr>
        <w:t>similar</w:t>
      </w:r>
      <w:r w:rsidR="00715A13">
        <w:rPr>
          <w:rFonts w:eastAsiaTheme="minorHAnsi" w:cs="Arial"/>
          <w:lang w:eastAsia="en-US"/>
        </w:rPr>
        <w:t xml:space="preserve"> buildings, as suggested by the </w:t>
      </w:r>
      <w:r w:rsidR="00715A13" w:rsidRPr="00D643B3">
        <w:rPr>
          <w:rFonts w:eastAsiaTheme="minorHAnsi" w:cs="Arial"/>
          <w:lang w:eastAsia="en-US"/>
        </w:rPr>
        <w:t>structural engineer.</w:t>
      </w:r>
      <w:r w:rsidR="0034611E" w:rsidRPr="00D643B3">
        <w:rPr>
          <w:rFonts w:eastAsiaTheme="minorHAnsi" w:cs="Arial"/>
          <w:lang w:eastAsia="en-US"/>
        </w:rPr>
        <w:t xml:space="preserve"> </w:t>
      </w:r>
    </w:p>
    <w:p w14:paraId="23AE3FC4" w14:textId="77777777" w:rsidR="00875F7E" w:rsidRPr="00D643B3" w:rsidRDefault="0029020C" w:rsidP="0034611E">
      <w:pPr>
        <w:spacing w:line="360" w:lineRule="auto"/>
        <w:jc w:val="both"/>
        <w:rPr>
          <w:rFonts w:eastAsiaTheme="minorHAnsi" w:cs="Arial"/>
          <w:lang w:eastAsia="en-US"/>
        </w:rPr>
      </w:pPr>
      <w:r w:rsidRPr="00D643B3">
        <w:rPr>
          <w:noProof/>
        </w:rPr>
        <w:drawing>
          <wp:anchor distT="0" distB="0" distL="114300" distR="114300" simplePos="0" relativeHeight="251680256" behindDoc="0" locked="0" layoutInCell="1" allowOverlap="1" wp14:anchorId="5240611E" wp14:editId="0ADA8B2D">
            <wp:simplePos x="0" y="0"/>
            <wp:positionH relativeFrom="margin">
              <wp:posOffset>1057189</wp:posOffset>
            </wp:positionH>
            <wp:positionV relativeFrom="paragraph">
              <wp:posOffset>1328856</wp:posOffset>
            </wp:positionV>
            <wp:extent cx="3208655" cy="2533015"/>
            <wp:effectExtent l="133350" t="114300" r="125095" b="17208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08655" cy="25330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00D643B3">
        <w:rPr>
          <w:rFonts w:eastAsiaTheme="minorHAnsi" w:cs="Arial"/>
          <w:noProof/>
        </w:rPr>
        <mc:AlternateContent>
          <mc:Choice Requires="wps">
            <w:drawing>
              <wp:anchor distT="45720" distB="45720" distL="114300" distR="114300" simplePos="0" relativeHeight="251614720" behindDoc="0" locked="0" layoutInCell="1" allowOverlap="1" wp14:anchorId="7D19F790" wp14:editId="683B54AF">
                <wp:simplePos x="0" y="0"/>
                <wp:positionH relativeFrom="margin">
                  <wp:posOffset>4598196</wp:posOffset>
                </wp:positionH>
                <wp:positionV relativeFrom="paragraph">
                  <wp:posOffset>758114</wp:posOffset>
                </wp:positionV>
                <wp:extent cx="1453515" cy="419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3515" cy="419100"/>
                        </a:xfrm>
                        <a:prstGeom prst="rect">
                          <a:avLst/>
                        </a:prstGeom>
                        <a:solidFill>
                          <a:srgbClr val="FFFFFF"/>
                        </a:solidFill>
                        <a:ln w="9525">
                          <a:noFill/>
                          <a:miter lim="800000"/>
                          <a:headEnd/>
                          <a:tailEnd/>
                        </a:ln>
                      </wps:spPr>
                      <wps:txbx>
                        <w:txbxContent>
                          <w:p w14:paraId="08F7F464" w14:textId="1F9367F5" w:rsidR="009071B9" w:rsidRPr="004C4B0B" w:rsidRDefault="009071B9" w:rsidP="009035F0">
                            <w:pPr>
                              <w:pStyle w:val="Caption"/>
                            </w:pPr>
                            <w:bookmarkStart w:id="47" w:name="_Toc512203329"/>
                            <w:r w:rsidRPr="004C4B0B">
                              <w:t xml:space="preserve">Figure </w:t>
                            </w:r>
                            <w:fldSimple w:instr=" SEQ Figure \* ARABIC ">
                              <w:r>
                                <w:rPr>
                                  <w:noProof/>
                                </w:rPr>
                                <w:t>8</w:t>
                              </w:r>
                            </w:fldSimple>
                            <w:r w:rsidRPr="004C4B0B">
                              <w:t>: Location of the case study</w:t>
                            </w:r>
                            <w:bookmarkEnd w:id="47"/>
                            <w:r w:rsidRPr="004C4B0B">
                              <w:t xml:space="preserve"> </w:t>
                            </w:r>
                          </w:p>
                          <w:p w14:paraId="2B676351" w14:textId="77777777" w:rsidR="009071B9" w:rsidRDefault="009071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9F790" id="Text Box 2" o:spid="_x0000_s1028" type="#_x0000_t202" style="position:absolute;left:0;text-align:left;margin-left:362.05pt;margin-top:59.7pt;width:114.45pt;height:33pt;z-index:251614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" stroked="f">
                <v:textbox>
                  <w:txbxContent>
                    <w:p w14:paraId="08F7F464" w14:textId="1F9367F5" w:rsidR="009071B9" w:rsidRPr="004C4B0B" w:rsidRDefault="009071B9" w:rsidP="009035F0">
                      <w:pPr>
                        <w:pStyle w:val="Caption"/>
                      </w:pPr>
                      <w:bookmarkStart w:id="48" w:name="_Toc512203329"/>
                      <w:r w:rsidRPr="004C4B0B">
                        <w:t xml:space="preserve">Figure </w:t>
                      </w:r>
                      <w:fldSimple w:instr=" SEQ Figure \* ARABIC ">
                        <w:r>
                          <w:rPr>
                            <w:noProof/>
                          </w:rPr>
                          <w:t>8</w:t>
                        </w:r>
                      </w:fldSimple>
                      <w:r w:rsidRPr="004C4B0B">
                        <w:t>: Location of the case study</w:t>
                      </w:r>
                      <w:bookmarkEnd w:id="48"/>
                      <w:r w:rsidRPr="004C4B0B">
                        <w:t xml:space="preserve"> </w:t>
                      </w:r>
                    </w:p>
                    <w:p w14:paraId="2B676351" w14:textId="77777777" w:rsidR="009071B9" w:rsidRDefault="009071B9"/>
                  </w:txbxContent>
                </v:textbox>
                <w10:wrap type="square" anchorx="margin"/>
              </v:shape>
            </w:pict>
          </mc:Fallback>
        </mc:AlternateContent>
      </w:r>
      <w:r w:rsidR="00D55C14" w:rsidRPr="00D643B3">
        <w:rPr>
          <w:rFonts w:eastAsiaTheme="minorHAnsi" w:cs="Arial"/>
          <w:noProof/>
        </w:rPr>
        <mc:AlternateContent>
          <mc:Choice Requires="wps">
            <w:drawing>
              <wp:anchor distT="45720" distB="45720" distL="114300" distR="114300" simplePos="0" relativeHeight="251692544" behindDoc="0" locked="0" layoutInCell="1" allowOverlap="1" wp14:anchorId="472CA3B4" wp14:editId="1690F9F9">
                <wp:simplePos x="0" y="0"/>
                <wp:positionH relativeFrom="column">
                  <wp:posOffset>4648200</wp:posOffset>
                </wp:positionH>
                <wp:positionV relativeFrom="paragraph">
                  <wp:posOffset>1152525</wp:posOffset>
                </wp:positionV>
                <wp:extent cx="1323975" cy="438150"/>
                <wp:effectExtent l="0" t="0" r="9525"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438150"/>
                        </a:xfrm>
                        <a:prstGeom prst="rect">
                          <a:avLst/>
                        </a:prstGeom>
                        <a:solidFill>
                          <a:srgbClr val="FFFFFF"/>
                        </a:solidFill>
                        <a:ln w="9525">
                          <a:noFill/>
                          <a:miter lim="800000"/>
                          <a:headEnd/>
                          <a:tailEnd/>
                        </a:ln>
                      </wps:spPr>
                      <wps:txbx>
                        <w:txbxContent>
                          <w:p w14:paraId="6A760EFB" w14:textId="77777777" w:rsidR="009071B9" w:rsidRPr="00D55C14" w:rsidRDefault="009071B9" w:rsidP="00D55C14">
                            <w:pPr>
                              <w:jc w:val="center"/>
                              <w:rPr>
                                <w:rFonts w:cs="Arial"/>
                              </w:rPr>
                            </w:pPr>
                            <w:sdt>
                              <w:sdtPr>
                                <w:rPr>
                                  <w:rFonts w:cs="Arial"/>
                                </w:rPr>
                                <w:id w:val="-1276643675"/>
                                <w:citation/>
                              </w:sdtPr>
                              <w:sdtContent>
                                <w:r w:rsidRPr="00D55C14">
                                  <w:rPr>
                                    <w:rFonts w:cs="Arial"/>
                                  </w:rPr>
                                  <w:fldChar w:fldCharType="begin"/>
                                </w:r>
                                <w:r w:rsidRPr="00D55C14">
                                  <w:rPr>
                                    <w:rFonts w:cs="Arial"/>
                                  </w:rPr>
                                  <w:instrText xml:space="preserve"> CITATION Goo18 \l 2057 </w:instrText>
                                </w:r>
                                <w:r w:rsidRPr="00D55C14">
                                  <w:rPr>
                                    <w:rFonts w:cs="Arial"/>
                                  </w:rPr>
                                  <w:fldChar w:fldCharType="separate"/>
                                </w:r>
                                <w:r w:rsidRPr="005377CC">
                                  <w:rPr>
                                    <w:rFonts w:cs="Arial"/>
                                    <w:noProof/>
                                  </w:rPr>
                                  <w:t>(Google maps, 2018)</w:t>
                                </w:r>
                                <w:r w:rsidRPr="00D55C14">
                                  <w:rPr>
                                    <w:rFonts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2CA3B4" id="_x0000_s1029" type="#_x0000_t202" style="position:absolute;left:0;text-align:left;margin-left:366pt;margin-top:90.75pt;width:104.25pt;height:34.5pt;z-index:251692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" stroked="f">
                <v:textbox>
                  <w:txbxContent>
                    <w:p w14:paraId="6A760EFB" w14:textId="77777777" w:rsidR="009071B9" w:rsidRPr="00D55C14" w:rsidRDefault="009071B9" w:rsidP="00D55C14">
                      <w:pPr>
                        <w:jc w:val="center"/>
                        <w:rPr>
                          <w:rFonts w:cs="Arial"/>
                        </w:rPr>
                      </w:pPr>
                      <w:sdt>
                        <w:sdtPr>
                          <w:rPr>
                            <w:rFonts w:cs="Arial"/>
                          </w:rPr>
                          <w:id w:val="-1276643675"/>
                          <w:citation/>
                        </w:sdtPr>
                        <w:sdtContent>
                          <w:r w:rsidRPr="00D55C14">
                            <w:rPr>
                              <w:rFonts w:cs="Arial"/>
                            </w:rPr>
                            <w:fldChar w:fldCharType="begin"/>
                          </w:r>
                          <w:r w:rsidRPr="00D55C14">
                            <w:rPr>
                              <w:rFonts w:cs="Arial"/>
                            </w:rPr>
                            <w:instrText xml:space="preserve"> CITATION Goo18 \l 2057 </w:instrText>
                          </w:r>
                          <w:r w:rsidRPr="00D55C14">
                            <w:rPr>
                              <w:rFonts w:cs="Arial"/>
                            </w:rPr>
                            <w:fldChar w:fldCharType="separate"/>
                          </w:r>
                          <w:r w:rsidRPr="005377CC">
                            <w:rPr>
                              <w:rFonts w:cs="Arial"/>
                              <w:noProof/>
                            </w:rPr>
                            <w:t>(Google maps, 2018)</w:t>
                          </w:r>
                          <w:r w:rsidRPr="00D55C14">
                            <w:rPr>
                              <w:rFonts w:cs="Arial"/>
                            </w:rPr>
                            <w:fldChar w:fldCharType="end"/>
                          </w:r>
                        </w:sdtContent>
                      </w:sdt>
                    </w:p>
                  </w:txbxContent>
                </v:textbox>
                <w10:wrap type="square"/>
              </v:shape>
            </w:pict>
          </mc:Fallback>
        </mc:AlternateContent>
      </w:r>
      <w:r w:rsidR="0034611E" w:rsidRPr="00D643B3">
        <w:rPr>
          <w:rFonts w:eastAsiaTheme="minorHAnsi" w:cs="Arial"/>
          <w:lang w:eastAsia="en-US"/>
        </w:rPr>
        <w:t>The location of the building is Tain brome, Fendom, Tain, Ross-shire, IV19 1PE, Grid reference NH816818</w:t>
      </w:r>
      <w:r w:rsidR="003040FF" w:rsidRPr="00D643B3">
        <w:rPr>
          <w:rFonts w:eastAsiaTheme="minorHAnsi" w:cs="Arial"/>
          <w:lang w:eastAsia="en-US"/>
        </w:rPr>
        <w:t xml:space="preserve"> (</w:t>
      </w:r>
      <w:r w:rsidR="00ED2FB2" w:rsidRPr="00D643B3">
        <w:rPr>
          <w:rFonts w:eastAsiaTheme="minorHAnsi" w:cs="Arial"/>
          <w:lang w:eastAsia="en-US"/>
        </w:rPr>
        <w:t>Figure</w:t>
      </w:r>
      <w:r w:rsidR="003040FF" w:rsidRPr="00D643B3">
        <w:rPr>
          <w:rFonts w:eastAsiaTheme="minorHAnsi" w:cs="Arial"/>
          <w:lang w:eastAsia="en-US"/>
        </w:rPr>
        <w:t xml:space="preserve"> 8)</w:t>
      </w:r>
      <w:r w:rsidR="00C71380" w:rsidRPr="00D643B3">
        <w:rPr>
          <w:rFonts w:eastAsiaTheme="minorHAnsi" w:cs="Arial"/>
          <w:lang w:eastAsia="en-US"/>
        </w:rPr>
        <w:t>.</w:t>
      </w:r>
      <w:r w:rsidR="0034611E" w:rsidRPr="00D643B3">
        <w:rPr>
          <w:rFonts w:eastAsiaTheme="minorHAnsi" w:cs="Arial"/>
          <w:lang w:eastAsia="en-US"/>
        </w:rPr>
        <w:t xml:space="preserve"> </w:t>
      </w:r>
      <w:r w:rsidR="00C71380" w:rsidRPr="00D643B3">
        <w:rPr>
          <w:rFonts w:eastAsiaTheme="minorHAnsi" w:cs="Arial"/>
          <w:lang w:eastAsia="en-US"/>
        </w:rPr>
        <w:t xml:space="preserve">It </w:t>
      </w:r>
      <w:r w:rsidR="0034611E" w:rsidRPr="00D643B3">
        <w:rPr>
          <w:rFonts w:eastAsiaTheme="minorHAnsi" w:cs="Arial"/>
          <w:lang w:eastAsia="en-US"/>
        </w:rPr>
        <w:t>compris</w:t>
      </w:r>
      <w:r w:rsidR="00C71380" w:rsidRPr="00D643B3">
        <w:rPr>
          <w:rFonts w:eastAsiaTheme="minorHAnsi" w:cs="Arial"/>
          <w:lang w:eastAsia="en-US"/>
        </w:rPr>
        <w:t>es</w:t>
      </w:r>
      <w:r w:rsidR="0034611E" w:rsidRPr="00D643B3">
        <w:rPr>
          <w:rFonts w:eastAsiaTheme="minorHAnsi" w:cs="Arial"/>
          <w:lang w:eastAsia="en-US"/>
        </w:rPr>
        <w:t xml:space="preserve"> of a single story, sing</w:t>
      </w:r>
      <w:r w:rsidR="00C71380" w:rsidRPr="00D643B3">
        <w:rPr>
          <w:rFonts w:eastAsiaTheme="minorHAnsi" w:cs="Arial"/>
          <w:lang w:eastAsia="en-US"/>
        </w:rPr>
        <w:t>l</w:t>
      </w:r>
      <w:r w:rsidR="0034611E" w:rsidRPr="00D643B3">
        <w:rPr>
          <w:rFonts w:eastAsiaTheme="minorHAnsi" w:cs="Arial"/>
          <w:lang w:eastAsia="en-US"/>
        </w:rPr>
        <w:t>e span symmetrical steel portal framed building</w:t>
      </w:r>
      <w:r w:rsidR="00C71380" w:rsidRPr="00D643B3">
        <w:rPr>
          <w:rFonts w:eastAsiaTheme="minorHAnsi" w:cs="Arial"/>
          <w:lang w:eastAsia="en-US"/>
        </w:rPr>
        <w:t xml:space="preserve"> </w:t>
      </w:r>
      <w:r w:rsidR="0034611E" w:rsidRPr="00D643B3">
        <w:rPr>
          <w:rFonts w:eastAsiaTheme="minorHAnsi" w:cs="Arial"/>
          <w:lang w:eastAsia="en-US"/>
        </w:rPr>
        <w:t>utilised for agricultural purposes. The building size</w:t>
      </w:r>
      <w:r w:rsidR="00C71380" w:rsidRPr="00D643B3">
        <w:rPr>
          <w:rFonts w:eastAsiaTheme="minorHAnsi" w:cs="Arial"/>
          <w:lang w:eastAsia="en-US"/>
        </w:rPr>
        <w:t xml:space="preserve"> is</w:t>
      </w:r>
      <w:r w:rsidR="0034611E" w:rsidRPr="00D643B3">
        <w:rPr>
          <w:rFonts w:eastAsiaTheme="minorHAnsi" w:cs="Arial"/>
          <w:lang w:eastAsia="en-US"/>
        </w:rPr>
        <w:t xml:space="preserve"> 54m long, 19.32m wide, 7.5m to eaves with a 19</w:t>
      </w:r>
      <w:r w:rsidR="008D706F" w:rsidRPr="00D643B3">
        <w:rPr>
          <w:rFonts w:eastAsiaTheme="minorHAnsi" w:cs="Arial"/>
          <w:vertAlign w:val="superscript"/>
          <w:lang w:eastAsia="en-US"/>
        </w:rPr>
        <w:t>o</w:t>
      </w:r>
      <w:r w:rsidR="006D4D2B" w:rsidRPr="00D643B3">
        <w:rPr>
          <w:rFonts w:eastAsiaTheme="minorHAnsi" w:cs="Arial"/>
          <w:lang w:eastAsia="en-US"/>
        </w:rPr>
        <w:t xml:space="preserve"> pitch roof</w:t>
      </w:r>
      <w:r w:rsidR="0034611E" w:rsidRPr="00D643B3">
        <w:rPr>
          <w:rFonts w:eastAsiaTheme="minorHAnsi" w:cs="Arial"/>
          <w:lang w:eastAsia="en-US"/>
        </w:rPr>
        <w:t xml:space="preserve"> </w:t>
      </w:r>
      <w:r w:rsidR="00FA098B" w:rsidRPr="00D643B3">
        <w:rPr>
          <w:rFonts w:eastAsiaTheme="minorHAnsi" w:cs="Arial"/>
          <w:lang w:eastAsia="en-US"/>
        </w:rPr>
        <w:t>and</w:t>
      </w:r>
      <w:r w:rsidR="0034611E" w:rsidRPr="00D643B3">
        <w:rPr>
          <w:rFonts w:eastAsiaTheme="minorHAnsi" w:cs="Arial"/>
          <w:lang w:eastAsia="en-US"/>
        </w:rPr>
        <w:t xml:space="preserve"> nine, six-meter bays.</w:t>
      </w:r>
      <w:bookmarkStart w:id="49" w:name="_Hlk509080991"/>
      <w:bookmarkEnd w:id="49"/>
      <w:r w:rsidR="00BD17C2" w:rsidRPr="00D643B3">
        <w:t xml:space="preserve"> </w:t>
      </w:r>
    </w:p>
    <w:p w14:paraId="6ED0F65A" w14:textId="4F47C6F9" w:rsidR="00B07C3E" w:rsidRDefault="00B07C3E" w:rsidP="009035F0">
      <w:pPr>
        <w:pStyle w:val="Caption"/>
      </w:pPr>
      <w:bookmarkStart w:id="50" w:name="_Toc512203330"/>
      <w:r w:rsidRPr="00B07C3E">
        <w:t xml:space="preserve">Figure </w:t>
      </w:r>
      <w:fldSimple w:instr=" SEQ Figure \* ARABIC ">
        <w:r w:rsidR="009071B9">
          <w:rPr>
            <w:noProof/>
          </w:rPr>
          <w:t>9</w:t>
        </w:r>
      </w:fldSimple>
      <w:r w:rsidRPr="00B07C3E">
        <w:t>: Case study construction</w:t>
      </w:r>
      <w:bookmarkEnd w:id="50"/>
    </w:p>
    <w:p w14:paraId="6187C4B8" w14:textId="77777777" w:rsidR="00846BE0" w:rsidRPr="00B07C3E" w:rsidRDefault="009071B9" w:rsidP="00D55C14">
      <w:pPr>
        <w:spacing w:line="360" w:lineRule="auto"/>
        <w:jc w:val="center"/>
        <w:rPr>
          <w:rFonts w:cs="Arial"/>
        </w:rPr>
      </w:pPr>
      <w:sdt>
        <w:sdtPr>
          <w:rPr>
            <w:rFonts w:cs="Arial"/>
          </w:rPr>
          <w:id w:val="-51618174"/>
          <w:citation/>
        </w:sdtPr>
        <w:sdtContent>
          <w:r w:rsidR="00B07C3E" w:rsidRPr="00B07C3E">
            <w:rPr>
              <w:rFonts w:cs="Arial"/>
            </w:rPr>
            <w:fldChar w:fldCharType="begin"/>
          </w:r>
          <w:r w:rsidR="00F15A9B">
            <w:rPr>
              <w:rFonts w:cs="Arial"/>
            </w:rPr>
            <w:instrText xml:space="preserve">CITATION Goo181 \l 2057 </w:instrText>
          </w:r>
          <w:r w:rsidR="00B07C3E" w:rsidRPr="00B07C3E">
            <w:rPr>
              <w:rFonts w:cs="Arial"/>
            </w:rPr>
            <w:fldChar w:fldCharType="separate"/>
          </w:r>
          <w:r w:rsidR="005377CC" w:rsidRPr="005377CC">
            <w:rPr>
              <w:rFonts w:cs="Arial"/>
              <w:noProof/>
            </w:rPr>
            <w:t>(Google Earth, 2018)</w:t>
          </w:r>
          <w:r w:rsidR="00B07C3E" w:rsidRPr="00B07C3E">
            <w:rPr>
              <w:rFonts w:cs="Arial"/>
            </w:rPr>
            <w:fldChar w:fldCharType="end"/>
          </w:r>
        </w:sdtContent>
      </w:sdt>
    </w:p>
    <w:p w14:paraId="3092A195" w14:textId="77777777" w:rsidR="003E0611" w:rsidRPr="00F511A0" w:rsidRDefault="009F2B05" w:rsidP="00D7787C">
      <w:pPr>
        <w:pStyle w:val="Heading2"/>
      </w:pPr>
      <w:bookmarkStart w:id="51" w:name="_Toc512258438"/>
      <w:r w:rsidRPr="00F511A0">
        <w:t xml:space="preserve">Appraisal of </w:t>
      </w:r>
      <w:r w:rsidR="00715A13">
        <w:t xml:space="preserve">existing </w:t>
      </w:r>
      <w:r w:rsidR="00DC2DBB">
        <w:t xml:space="preserve">steel </w:t>
      </w:r>
      <w:r w:rsidR="00715A13">
        <w:t>bracing</w:t>
      </w:r>
      <w:bookmarkEnd w:id="51"/>
    </w:p>
    <w:p w14:paraId="044DA9B3" w14:textId="77777777" w:rsidR="00C25D77" w:rsidRPr="00F511A0" w:rsidRDefault="00DC2DBB" w:rsidP="00682740">
      <w:pPr>
        <w:spacing w:line="360" w:lineRule="auto"/>
        <w:jc w:val="both"/>
        <w:rPr>
          <w:rFonts w:eastAsiaTheme="minorHAnsi" w:cs="Arial"/>
          <w:lang w:eastAsia="en-US"/>
        </w:rPr>
      </w:pPr>
      <w:r>
        <w:rPr>
          <w:rFonts w:eastAsiaTheme="minorHAnsi" w:cs="Arial"/>
          <w:lang w:eastAsia="en-US"/>
        </w:rPr>
        <w:t>M</w:t>
      </w:r>
      <w:r w:rsidR="00E07DAB" w:rsidRPr="00F511A0">
        <w:rPr>
          <w:rFonts w:eastAsiaTheme="minorHAnsi" w:cs="Arial"/>
          <w:lang w:eastAsia="en-US"/>
        </w:rPr>
        <w:t>ill test certificate</w:t>
      </w:r>
      <w:r>
        <w:rPr>
          <w:rFonts w:eastAsiaTheme="minorHAnsi" w:cs="Arial"/>
          <w:lang w:eastAsia="en-US"/>
        </w:rPr>
        <w:t>s</w:t>
      </w:r>
      <w:r w:rsidR="00E07DAB" w:rsidRPr="00F511A0">
        <w:rPr>
          <w:rFonts w:eastAsiaTheme="minorHAnsi" w:cs="Arial"/>
          <w:lang w:eastAsia="en-US"/>
        </w:rPr>
        <w:t xml:space="preserve"> (MTC)</w:t>
      </w:r>
      <w:r w:rsidR="007D3FA0" w:rsidRPr="00F511A0">
        <w:rPr>
          <w:rFonts w:eastAsiaTheme="minorHAnsi" w:cs="Arial"/>
          <w:lang w:eastAsia="en-US"/>
        </w:rPr>
        <w:t xml:space="preserve"> and data sheets allow</w:t>
      </w:r>
      <w:r w:rsidR="003515C8" w:rsidRPr="00F511A0">
        <w:rPr>
          <w:rFonts w:eastAsiaTheme="minorHAnsi" w:cs="Arial"/>
          <w:lang w:eastAsia="en-US"/>
        </w:rPr>
        <w:t>ed</w:t>
      </w:r>
      <w:r>
        <w:rPr>
          <w:rFonts w:eastAsiaTheme="minorHAnsi" w:cs="Arial"/>
          <w:lang w:eastAsia="en-US"/>
        </w:rPr>
        <w:t xml:space="preserve"> for</w:t>
      </w:r>
      <w:r w:rsidR="007D3FA0" w:rsidRPr="00F511A0">
        <w:rPr>
          <w:rFonts w:eastAsiaTheme="minorHAnsi" w:cs="Arial"/>
          <w:lang w:eastAsia="en-US"/>
        </w:rPr>
        <w:t xml:space="preserve"> identification of material</w:t>
      </w:r>
      <w:r w:rsidR="003515C8" w:rsidRPr="00F511A0">
        <w:rPr>
          <w:rFonts w:eastAsiaTheme="minorHAnsi" w:cs="Arial"/>
          <w:lang w:eastAsia="en-US"/>
        </w:rPr>
        <w:t xml:space="preserve"> properties</w:t>
      </w:r>
      <w:r w:rsidR="00E07DAB" w:rsidRPr="00F511A0">
        <w:rPr>
          <w:rFonts w:eastAsiaTheme="minorHAnsi" w:cs="Arial"/>
          <w:lang w:eastAsia="en-US"/>
        </w:rPr>
        <w:t xml:space="preserve"> and</w:t>
      </w:r>
      <w:r w:rsidR="00715A13">
        <w:rPr>
          <w:rFonts w:eastAsiaTheme="minorHAnsi" w:cs="Arial"/>
          <w:lang w:eastAsia="en-US"/>
        </w:rPr>
        <w:t xml:space="preserve"> chemical</w:t>
      </w:r>
      <w:r w:rsidR="00E07DAB" w:rsidRPr="00F511A0">
        <w:rPr>
          <w:rFonts w:eastAsiaTheme="minorHAnsi" w:cs="Arial"/>
          <w:lang w:eastAsia="en-US"/>
        </w:rPr>
        <w:t xml:space="preserve"> composition</w:t>
      </w:r>
      <w:r w:rsidR="007D3FA0" w:rsidRPr="00F511A0">
        <w:rPr>
          <w:rFonts w:eastAsiaTheme="minorHAnsi" w:cs="Arial"/>
          <w:lang w:eastAsia="en-US"/>
        </w:rPr>
        <w:t>. The</w:t>
      </w:r>
      <w:r>
        <w:rPr>
          <w:rFonts w:eastAsiaTheme="minorHAnsi" w:cs="Arial"/>
          <w:lang w:eastAsia="en-US"/>
        </w:rPr>
        <w:t>y provide</w:t>
      </w:r>
      <w:r w:rsidR="007D3FA0" w:rsidRPr="00F511A0">
        <w:rPr>
          <w:rFonts w:eastAsiaTheme="minorHAnsi" w:cs="Arial"/>
          <w:lang w:eastAsia="en-US"/>
        </w:rPr>
        <w:t xml:space="preserve"> accurate representation of the material and performance</w:t>
      </w:r>
      <w:r w:rsidR="00691E79" w:rsidRPr="00F511A0">
        <w:rPr>
          <w:rFonts w:eastAsiaTheme="minorHAnsi" w:cs="Arial"/>
          <w:lang w:eastAsia="en-US"/>
        </w:rPr>
        <w:t xml:space="preserve"> characteristics</w:t>
      </w:r>
      <w:r w:rsidR="007D3FA0" w:rsidRPr="00F511A0">
        <w:rPr>
          <w:rFonts w:eastAsiaTheme="minorHAnsi" w:cs="Arial"/>
          <w:lang w:eastAsia="en-US"/>
        </w:rPr>
        <w:t xml:space="preserve"> from tests carried out by the steel manufacturer</w:t>
      </w:r>
      <w:r w:rsidR="008953E1">
        <w:rPr>
          <w:rFonts w:eastAsiaTheme="minorHAnsi" w:cs="Arial"/>
          <w:lang w:eastAsia="en-US"/>
        </w:rPr>
        <w:t xml:space="preserve"> </w:t>
      </w:r>
      <w:sdt>
        <w:sdtPr>
          <w:rPr>
            <w:rFonts w:eastAsiaTheme="minorHAnsi" w:cs="Arial"/>
            <w:lang w:eastAsia="en-US"/>
          </w:rPr>
          <w:id w:val="-640817492"/>
          <w:citation/>
        </w:sdtPr>
        <w:sdtContent>
          <w:r w:rsidR="008953E1">
            <w:rPr>
              <w:rFonts w:eastAsiaTheme="minorHAnsi" w:cs="Arial"/>
              <w:lang w:eastAsia="en-US"/>
            </w:rPr>
            <w:fldChar w:fldCharType="begin"/>
          </w:r>
          <w:r w:rsidR="008953E1">
            <w:rPr>
              <w:rFonts w:eastAsiaTheme="minorHAnsi" w:cs="Arial"/>
              <w:lang w:eastAsia="en-US"/>
            </w:rPr>
            <w:instrText xml:space="preserve"> CITATION Sad15 \l 2057 </w:instrText>
          </w:r>
          <w:r w:rsidR="008953E1">
            <w:rPr>
              <w:rFonts w:eastAsiaTheme="minorHAnsi" w:cs="Arial"/>
              <w:lang w:eastAsia="en-US"/>
            </w:rPr>
            <w:fldChar w:fldCharType="separate"/>
          </w:r>
          <w:r w:rsidR="005377CC" w:rsidRPr="005377CC">
            <w:rPr>
              <w:rFonts w:eastAsiaTheme="minorHAnsi" w:cs="Arial"/>
              <w:noProof/>
              <w:lang w:eastAsia="en-US"/>
            </w:rPr>
            <w:t>(Sadowski, et al., 2015)</w:t>
          </w:r>
          <w:r w:rsidR="008953E1">
            <w:rPr>
              <w:rFonts w:eastAsiaTheme="minorHAnsi" w:cs="Arial"/>
              <w:lang w:eastAsia="en-US"/>
            </w:rPr>
            <w:fldChar w:fldCharType="end"/>
          </w:r>
        </w:sdtContent>
      </w:sdt>
      <w:r w:rsidR="008D706F">
        <w:rPr>
          <w:rFonts w:eastAsiaTheme="minorHAnsi" w:cs="Arial"/>
          <w:lang w:eastAsia="en-US"/>
        </w:rPr>
        <w:t xml:space="preserve">. </w:t>
      </w:r>
      <w:r w:rsidR="007D3FA0" w:rsidRPr="00F511A0">
        <w:rPr>
          <w:rFonts w:eastAsiaTheme="minorHAnsi" w:cs="Arial"/>
          <w:lang w:eastAsia="en-US"/>
        </w:rPr>
        <w:t xml:space="preserve">The manufacturer has a duty to ensure all products sold meet stringent criteria, </w:t>
      </w:r>
      <w:r w:rsidR="00367CA5">
        <w:rPr>
          <w:rFonts w:eastAsiaTheme="minorHAnsi" w:cs="Arial"/>
          <w:lang w:eastAsia="en-US"/>
        </w:rPr>
        <w:t>assuming</w:t>
      </w:r>
      <w:r w:rsidR="007D3FA0" w:rsidRPr="00F511A0">
        <w:rPr>
          <w:rFonts w:eastAsiaTheme="minorHAnsi" w:cs="Arial"/>
          <w:lang w:eastAsia="en-US"/>
        </w:rPr>
        <w:t xml:space="preserve"> all testing equipment is regularly </w:t>
      </w:r>
      <w:r w:rsidR="007D3FA0" w:rsidRPr="003040FF">
        <w:rPr>
          <w:rFonts w:eastAsiaTheme="minorHAnsi" w:cs="Arial"/>
          <w:lang w:eastAsia="en-US"/>
        </w:rPr>
        <w:t xml:space="preserve">maintained and calibrated to </w:t>
      </w:r>
      <w:r w:rsidR="00691E79" w:rsidRPr="003040FF">
        <w:rPr>
          <w:rFonts w:eastAsiaTheme="minorHAnsi" w:cs="Arial"/>
          <w:lang w:eastAsia="en-US"/>
        </w:rPr>
        <w:t>obtain</w:t>
      </w:r>
      <w:r w:rsidR="007D3FA0" w:rsidRPr="003040FF">
        <w:rPr>
          <w:rFonts w:eastAsiaTheme="minorHAnsi" w:cs="Arial"/>
          <w:lang w:eastAsia="en-US"/>
        </w:rPr>
        <w:t xml:space="preserve"> accurate results. </w:t>
      </w:r>
      <w:r w:rsidR="00C0031E" w:rsidRPr="003040FF">
        <w:rPr>
          <w:rFonts w:eastAsiaTheme="minorHAnsi" w:cs="Arial"/>
          <w:lang w:eastAsia="en-US"/>
        </w:rPr>
        <w:t xml:space="preserve">Granta material </w:t>
      </w:r>
      <w:r w:rsidR="00367CA5" w:rsidRPr="003040FF">
        <w:rPr>
          <w:rFonts w:eastAsiaTheme="minorHAnsi" w:cs="Arial"/>
          <w:lang w:eastAsia="en-US"/>
        </w:rPr>
        <w:t>intelligence</w:t>
      </w:r>
      <w:r w:rsidR="00C0031E" w:rsidRPr="003040FF">
        <w:rPr>
          <w:rFonts w:eastAsiaTheme="minorHAnsi" w:cs="Arial"/>
          <w:lang w:eastAsia="en-US"/>
        </w:rPr>
        <w:t xml:space="preserve"> selector</w:t>
      </w:r>
      <w:r w:rsidR="00367CA5" w:rsidRPr="003040FF">
        <w:rPr>
          <w:rFonts w:eastAsiaTheme="minorHAnsi" w:cs="Arial"/>
          <w:lang w:eastAsia="en-US"/>
        </w:rPr>
        <w:t xml:space="preserve"> was</w:t>
      </w:r>
      <w:r w:rsidR="007C38DE" w:rsidRPr="003040FF">
        <w:rPr>
          <w:rFonts w:eastAsiaTheme="minorHAnsi" w:cs="Arial"/>
          <w:lang w:eastAsia="en-US"/>
        </w:rPr>
        <w:t xml:space="preserve"> further</w:t>
      </w:r>
      <w:r w:rsidR="00691E79" w:rsidRPr="003040FF">
        <w:rPr>
          <w:rFonts w:eastAsiaTheme="minorHAnsi" w:cs="Arial"/>
          <w:lang w:eastAsia="en-US"/>
        </w:rPr>
        <w:t xml:space="preserve"> used in conjunction </w:t>
      </w:r>
      <w:r w:rsidR="00292B86" w:rsidRPr="003040FF">
        <w:rPr>
          <w:rFonts w:eastAsiaTheme="minorHAnsi" w:cs="Arial"/>
          <w:lang w:eastAsia="en-US"/>
        </w:rPr>
        <w:t xml:space="preserve">to </w:t>
      </w:r>
      <w:r w:rsidR="00367CA5" w:rsidRPr="003040FF">
        <w:rPr>
          <w:rFonts w:eastAsiaTheme="minorHAnsi" w:cs="Arial"/>
          <w:lang w:eastAsia="en-US"/>
        </w:rPr>
        <w:lastRenderedPageBreak/>
        <w:t>support the</w:t>
      </w:r>
      <w:r w:rsidR="00F246AF" w:rsidRPr="003040FF">
        <w:rPr>
          <w:rFonts w:eastAsiaTheme="minorHAnsi" w:cs="Arial"/>
          <w:lang w:eastAsia="en-US"/>
        </w:rPr>
        <w:t xml:space="preserve"> manufacture</w:t>
      </w:r>
      <w:r w:rsidR="00D11B21" w:rsidRPr="003040FF">
        <w:rPr>
          <w:rFonts w:eastAsiaTheme="minorHAnsi" w:cs="Arial"/>
          <w:lang w:eastAsia="en-US"/>
        </w:rPr>
        <w:t>r</w:t>
      </w:r>
      <w:r w:rsidR="00F246AF" w:rsidRPr="003040FF">
        <w:rPr>
          <w:rFonts w:eastAsiaTheme="minorHAnsi" w:cs="Arial"/>
          <w:lang w:eastAsia="en-US"/>
        </w:rPr>
        <w:t>s certification</w:t>
      </w:r>
      <w:r w:rsidR="00367CA5" w:rsidRPr="003040FF">
        <w:rPr>
          <w:rFonts w:eastAsiaTheme="minorHAnsi" w:cs="Arial"/>
          <w:lang w:eastAsia="en-US"/>
        </w:rPr>
        <w:t xml:space="preserve"> </w:t>
      </w:r>
      <w:sdt>
        <w:sdtPr>
          <w:rPr>
            <w:rFonts w:eastAsiaTheme="minorHAnsi" w:cs="Arial"/>
            <w:lang w:eastAsia="en-US"/>
          </w:rPr>
          <w:id w:val="1954586705"/>
          <w:citation/>
        </w:sdtPr>
        <w:sdtContent>
          <w:r w:rsidR="00367CA5" w:rsidRPr="003040FF">
            <w:rPr>
              <w:rFonts w:eastAsiaTheme="minorHAnsi" w:cs="Arial"/>
              <w:lang w:eastAsia="en-US"/>
            </w:rPr>
            <w:fldChar w:fldCharType="begin"/>
          </w:r>
          <w:r w:rsidR="00367CA5" w:rsidRPr="003040FF">
            <w:rPr>
              <w:rFonts w:eastAsiaTheme="minorHAnsi" w:cs="Arial"/>
              <w:lang w:eastAsia="en-US"/>
            </w:rPr>
            <w:instrText xml:space="preserve"> CITATION Gra18 \l 2057 </w:instrText>
          </w:r>
          <w:r w:rsidR="00367CA5" w:rsidRPr="003040FF">
            <w:rPr>
              <w:rFonts w:eastAsiaTheme="minorHAnsi" w:cs="Arial"/>
              <w:lang w:eastAsia="en-US"/>
            </w:rPr>
            <w:fldChar w:fldCharType="separate"/>
          </w:r>
          <w:r w:rsidR="005377CC" w:rsidRPr="003040FF">
            <w:rPr>
              <w:rFonts w:eastAsiaTheme="minorHAnsi" w:cs="Arial"/>
              <w:noProof/>
              <w:lang w:eastAsia="en-US"/>
            </w:rPr>
            <w:t>(Granta Design, 2018)</w:t>
          </w:r>
          <w:r w:rsidR="00367CA5" w:rsidRPr="003040FF">
            <w:rPr>
              <w:rFonts w:eastAsiaTheme="minorHAnsi" w:cs="Arial"/>
              <w:lang w:eastAsia="en-US"/>
            </w:rPr>
            <w:fldChar w:fldCharType="end"/>
          </w:r>
        </w:sdtContent>
      </w:sdt>
      <w:r w:rsidR="00F246AF" w:rsidRPr="003040FF">
        <w:rPr>
          <w:rFonts w:eastAsiaTheme="minorHAnsi" w:cs="Arial"/>
          <w:lang w:eastAsia="en-US"/>
        </w:rPr>
        <w:t>.</w:t>
      </w:r>
      <w:r w:rsidR="007C38DE" w:rsidRPr="003040FF">
        <w:rPr>
          <w:rFonts w:eastAsiaTheme="minorHAnsi" w:cs="Arial"/>
          <w:lang w:eastAsia="en-US"/>
        </w:rPr>
        <w:t xml:space="preserve"> Some of the properties used in the calculations w</w:t>
      </w:r>
      <w:r w:rsidR="00D11B21" w:rsidRPr="003040FF">
        <w:rPr>
          <w:rFonts w:eastAsiaTheme="minorHAnsi" w:cs="Arial"/>
          <w:lang w:eastAsia="en-US"/>
        </w:rPr>
        <w:t>ere</w:t>
      </w:r>
      <w:r w:rsidR="007C38DE" w:rsidRPr="003040FF">
        <w:rPr>
          <w:rFonts w:eastAsiaTheme="minorHAnsi" w:cs="Arial"/>
          <w:lang w:eastAsia="en-US"/>
        </w:rPr>
        <w:t xml:space="preserve"> obtained from the software and </w:t>
      </w:r>
      <w:r w:rsidR="00D11B21" w:rsidRPr="003040FF">
        <w:rPr>
          <w:rFonts w:eastAsiaTheme="minorHAnsi" w:cs="Arial"/>
          <w:lang w:eastAsia="en-US"/>
        </w:rPr>
        <w:t>are</w:t>
      </w:r>
      <w:r w:rsidR="007C38DE" w:rsidRPr="003040FF">
        <w:rPr>
          <w:rFonts w:eastAsiaTheme="minorHAnsi" w:cs="Arial"/>
          <w:lang w:eastAsia="en-US"/>
        </w:rPr>
        <w:t xml:space="preserve"> listed below.</w:t>
      </w:r>
    </w:p>
    <w:p w14:paraId="3273DFF7" w14:textId="77777777" w:rsidR="00F246AF" w:rsidRPr="00D643B3" w:rsidRDefault="00F246AF" w:rsidP="00682740">
      <w:pPr>
        <w:rPr>
          <w:rFonts w:eastAsiaTheme="minorHAnsi" w:cs="Arial"/>
          <w:b/>
          <w:lang w:eastAsia="en-US"/>
        </w:rPr>
      </w:pPr>
      <w:r w:rsidRPr="00D643B3">
        <w:rPr>
          <w:rFonts w:eastAsiaTheme="minorHAnsi" w:cs="Arial"/>
          <w:b/>
          <w:lang w:eastAsia="en-US"/>
        </w:rPr>
        <w:t xml:space="preserve">Mechanical </w:t>
      </w:r>
      <w:r w:rsidR="006D4D2B" w:rsidRPr="00D643B3">
        <w:rPr>
          <w:rFonts w:eastAsiaTheme="minorHAnsi" w:cs="Arial"/>
          <w:b/>
          <w:lang w:eastAsia="en-US"/>
        </w:rPr>
        <w:t xml:space="preserve">properties </w:t>
      </w:r>
      <w:r w:rsidR="00C55353" w:rsidRPr="00D643B3">
        <w:rPr>
          <w:rFonts w:eastAsiaTheme="minorHAnsi" w:cs="Arial"/>
          <w:b/>
          <w:lang w:eastAsia="en-US"/>
        </w:rPr>
        <w:t>of steel</w:t>
      </w:r>
    </w:p>
    <w:p w14:paraId="2263D974" w14:textId="77777777" w:rsidR="00DB720F" w:rsidRPr="00D643B3" w:rsidRDefault="00DB720F" w:rsidP="00DB720F">
      <w:pPr>
        <w:spacing w:line="360" w:lineRule="auto"/>
        <w:jc w:val="both"/>
        <w:rPr>
          <w:rFonts w:eastAsiaTheme="minorHAnsi" w:cs="Arial"/>
          <w:lang w:eastAsia="en-US"/>
        </w:rPr>
      </w:pPr>
      <w:r w:rsidRPr="00D643B3">
        <w:rPr>
          <w:rFonts w:eastAsiaTheme="minorHAnsi" w:cs="Arial"/>
          <w:lang w:eastAsia="en-US"/>
        </w:rPr>
        <w:t xml:space="preserve">Ultimate tensile strength: </w:t>
      </w:r>
      <m:oMath>
        <m:r>
          <w:rPr>
            <w:rFonts w:ascii="Cambria Math" w:eastAsiaTheme="minorHAnsi" w:hAnsi="Cambria Math" w:cs="Arial"/>
            <w:lang w:eastAsia="en-US"/>
          </w:rPr>
          <m:t>350-510MPa</m:t>
        </m:r>
      </m:oMath>
    </w:p>
    <w:p w14:paraId="6B99FEFF" w14:textId="77777777" w:rsidR="00CE5DCA" w:rsidRPr="00D643B3" w:rsidRDefault="005212BD" w:rsidP="00682740">
      <w:pPr>
        <w:spacing w:line="360" w:lineRule="auto"/>
        <w:jc w:val="both"/>
        <w:rPr>
          <w:rFonts w:eastAsiaTheme="minorHAnsi" w:cs="Arial"/>
          <w:lang w:eastAsia="en-US"/>
        </w:rPr>
      </w:pPr>
      <w:r w:rsidRPr="00D643B3">
        <w:rPr>
          <w:rFonts w:eastAsiaTheme="minorHAnsi" w:cs="Arial"/>
          <w:lang w:eastAsia="en-US"/>
        </w:rPr>
        <w:t>Material y</w:t>
      </w:r>
      <w:r w:rsidR="00CE5DCA" w:rsidRPr="00D643B3">
        <w:rPr>
          <w:rFonts w:eastAsiaTheme="minorHAnsi" w:cs="Arial"/>
          <w:lang w:eastAsia="en-US"/>
        </w:rPr>
        <w:t>ield strength for nominal thickness less th</w:t>
      </w:r>
      <w:r w:rsidR="00225AA8" w:rsidRPr="00D643B3">
        <w:rPr>
          <w:rFonts w:eastAsiaTheme="minorHAnsi" w:cs="Arial"/>
          <w:lang w:eastAsia="en-US"/>
        </w:rPr>
        <w:t>an</w:t>
      </w:r>
      <w:r w:rsidR="00CE5DCA" w:rsidRPr="00D643B3">
        <w:rPr>
          <w:rFonts w:eastAsiaTheme="minorHAnsi" w:cs="Arial"/>
          <w:lang w:eastAsia="en-US"/>
        </w:rPr>
        <w:t xml:space="preserve"> sixteen</w:t>
      </w:r>
      <w:r w:rsidR="007A6A2E" w:rsidRPr="00D643B3">
        <w:rPr>
          <w:rFonts w:eastAsiaTheme="minorHAnsi" w:cs="Arial"/>
          <w:lang w:eastAsia="en-US"/>
        </w:rPr>
        <w:t>-</w:t>
      </w:r>
      <w:r w:rsidR="00F246AF" w:rsidRPr="00D643B3">
        <w:rPr>
          <w:rFonts w:eastAsiaTheme="minorHAnsi" w:cs="Arial"/>
          <w:lang w:eastAsia="en-US"/>
        </w:rPr>
        <w:t>millimetre</w:t>
      </w:r>
      <w:r w:rsidR="007A6A2E" w:rsidRPr="00D643B3">
        <w:rPr>
          <w:rFonts w:eastAsiaTheme="minorHAnsi" w:cs="Arial"/>
          <w:lang w:eastAsia="en-US"/>
        </w:rPr>
        <w:t>:</w:t>
      </w:r>
      <w:r w:rsidR="00CE5DCA" w:rsidRPr="00D643B3">
        <w:rPr>
          <w:rFonts w:eastAsiaTheme="minorHAnsi" w:cs="Arial"/>
          <w:lang w:eastAsia="en-US"/>
        </w:rPr>
        <w:t xml:space="preserve"> </w:t>
      </w:r>
      <m:oMath>
        <m:r>
          <w:rPr>
            <w:rFonts w:ascii="Cambria Math" w:eastAsiaTheme="minorHAnsi" w:hAnsi="Cambria Math" w:cs="Arial"/>
            <w:lang w:eastAsia="en-US"/>
          </w:rPr>
          <m:t>205-275MPa</m:t>
        </m:r>
      </m:oMath>
    </w:p>
    <w:p w14:paraId="0DD85DE6" w14:textId="77777777" w:rsidR="003040FF" w:rsidRPr="00D643B3" w:rsidRDefault="00DB720F" w:rsidP="00CE5DCA">
      <w:pPr>
        <w:spacing w:line="360" w:lineRule="auto"/>
        <w:jc w:val="both"/>
        <w:rPr>
          <w:rFonts w:eastAsiaTheme="minorEastAsia" w:cs="Arial"/>
          <w:lang w:eastAsia="en-US"/>
        </w:rPr>
      </w:pPr>
      <w:r w:rsidRPr="00D643B3">
        <w:rPr>
          <w:rFonts w:eastAsiaTheme="minorEastAsia" w:cs="Arial"/>
          <w:lang w:eastAsia="en-US"/>
        </w:rPr>
        <w:t xml:space="preserve">Note the steel is assumed </w:t>
      </w:r>
      <w:r w:rsidR="00A22B25" w:rsidRPr="00D643B3">
        <w:rPr>
          <w:rFonts w:eastAsiaTheme="minorEastAsia" w:cs="Arial"/>
          <w:lang w:eastAsia="en-US"/>
        </w:rPr>
        <w:t xml:space="preserve">homogenous and </w:t>
      </w:r>
      <w:r w:rsidRPr="00D643B3">
        <w:rPr>
          <w:rFonts w:eastAsiaTheme="minorEastAsia" w:cs="Arial"/>
          <w:lang w:eastAsia="en-US"/>
        </w:rPr>
        <w:t xml:space="preserve">isotropic so tensile </w:t>
      </w:r>
      <w:r w:rsidR="001D6D90" w:rsidRPr="00D643B3">
        <w:rPr>
          <w:rFonts w:eastAsiaTheme="minorEastAsia" w:cs="Arial"/>
          <w:lang w:eastAsia="en-US"/>
        </w:rPr>
        <w:t xml:space="preserve">and </w:t>
      </w:r>
      <w:r w:rsidRPr="00D643B3">
        <w:rPr>
          <w:rFonts w:eastAsiaTheme="minorEastAsia" w:cs="Arial"/>
          <w:lang w:eastAsia="en-US"/>
        </w:rPr>
        <w:t xml:space="preserve">compressive yield strengths are </w:t>
      </w:r>
      <w:r w:rsidR="001D6D90" w:rsidRPr="00D643B3">
        <w:rPr>
          <w:rFonts w:eastAsiaTheme="minorEastAsia" w:cs="Arial"/>
          <w:lang w:eastAsia="en-US"/>
        </w:rPr>
        <w:t xml:space="preserve">taken as </w:t>
      </w:r>
      <w:r w:rsidRPr="00D643B3">
        <w:rPr>
          <w:rFonts w:eastAsiaTheme="minorEastAsia" w:cs="Arial"/>
          <w:lang w:eastAsia="en-US"/>
        </w:rPr>
        <w:t>equal.</w:t>
      </w:r>
    </w:p>
    <w:p w14:paraId="4096EB57" w14:textId="77777777" w:rsidR="00F246AF" w:rsidRPr="00F511A0" w:rsidRDefault="00F93AD6" w:rsidP="00682740">
      <w:pPr>
        <w:rPr>
          <w:rFonts w:eastAsiaTheme="minorHAnsi" w:cs="Arial"/>
          <w:b/>
          <w:lang w:eastAsia="en-US"/>
        </w:rPr>
      </w:pPr>
      <w:r w:rsidRPr="00F511A0">
        <w:rPr>
          <w:rFonts w:eastAsiaTheme="minorHAnsi" w:cs="Arial"/>
          <w:b/>
          <w:lang w:eastAsia="en-US"/>
        </w:rPr>
        <w:t>Temperature properties</w:t>
      </w:r>
    </w:p>
    <w:p w14:paraId="78CF3794" w14:textId="77777777" w:rsidR="00CE5DCA" w:rsidRPr="00F511A0" w:rsidRDefault="00CE5DCA" w:rsidP="00CE5DCA">
      <w:pPr>
        <w:spacing w:line="360" w:lineRule="auto"/>
        <w:jc w:val="both"/>
        <w:rPr>
          <w:rFonts w:eastAsiaTheme="minorEastAsia" w:cs="Arial"/>
          <w:lang w:eastAsia="en-US"/>
        </w:rPr>
      </w:pPr>
      <w:r w:rsidRPr="00F511A0">
        <w:rPr>
          <w:rFonts w:eastAsiaTheme="minorHAnsi" w:cs="Arial"/>
          <w:lang w:eastAsia="en-US"/>
        </w:rPr>
        <w:t>Thermal expansion</w:t>
      </w:r>
      <w:r w:rsidR="00F93AD6" w:rsidRPr="00F511A0">
        <w:rPr>
          <w:rFonts w:eastAsiaTheme="minorHAnsi" w:cs="Arial"/>
          <w:lang w:eastAsia="en-US"/>
        </w:rPr>
        <w:t xml:space="preserve"> coefficient</w:t>
      </w:r>
      <w:r w:rsidR="00B86EA3" w:rsidRPr="00F511A0">
        <w:rPr>
          <w:rFonts w:eastAsiaTheme="minorHAnsi" w:cs="Arial"/>
          <w:lang w:eastAsia="en-US"/>
        </w:rPr>
        <w:t xml:space="preserve">: </w:t>
      </w:r>
      <m:oMath>
        <m:r>
          <w:rPr>
            <w:rFonts w:ascii="Cambria Math" w:eastAsiaTheme="minorHAnsi" w:hAnsi="Cambria Math" w:cs="Arial"/>
            <w:lang w:eastAsia="en-US"/>
          </w:rPr>
          <m:t>11-13 μstrain/℃</m:t>
        </m:r>
      </m:oMath>
    </w:p>
    <w:p w14:paraId="409413D7" w14:textId="77777777" w:rsidR="00B86EA3" w:rsidRPr="00F511A0" w:rsidRDefault="00B86EA3" w:rsidP="00CE5DCA">
      <w:pPr>
        <w:spacing w:line="360" w:lineRule="auto"/>
        <w:jc w:val="both"/>
        <w:rPr>
          <w:rFonts w:eastAsiaTheme="minorEastAsia" w:cs="Arial"/>
          <w:lang w:eastAsia="en-US"/>
        </w:rPr>
      </w:pPr>
      <w:r w:rsidRPr="00F511A0">
        <w:rPr>
          <w:rFonts w:eastAsiaTheme="minorEastAsia" w:cs="Arial"/>
          <w:lang w:eastAsia="en-US"/>
        </w:rPr>
        <w:t>Minimum service temperatu</w:t>
      </w:r>
      <w:r w:rsidR="00B6364E" w:rsidRPr="00F511A0">
        <w:rPr>
          <w:rFonts w:eastAsiaTheme="minorEastAsia" w:cs="Arial"/>
          <w:lang w:eastAsia="en-US"/>
        </w:rPr>
        <w:t>r</w:t>
      </w:r>
      <w:r w:rsidRPr="00F511A0">
        <w:rPr>
          <w:rFonts w:eastAsiaTheme="minorEastAsia" w:cs="Arial"/>
          <w:lang w:eastAsia="en-US"/>
        </w:rPr>
        <w:t>e:</w:t>
      </w:r>
      <w:r w:rsidR="00B6364E" w:rsidRPr="00F511A0">
        <w:rPr>
          <w:rFonts w:eastAsiaTheme="minorEastAsia" w:cs="Arial"/>
          <w:lang w:eastAsia="en-US"/>
        </w:rPr>
        <w:t xml:space="preserve"> </w:t>
      </w:r>
      <m:oMath>
        <m:r>
          <w:rPr>
            <w:rFonts w:ascii="Cambria Math" w:eastAsiaTheme="minorEastAsia" w:hAnsi="Cambria Math" w:cs="Arial"/>
            <w:lang w:eastAsia="en-US"/>
          </w:rPr>
          <m:t>-52 to-24℃</m:t>
        </m:r>
      </m:oMath>
      <w:r w:rsidRPr="00F511A0">
        <w:rPr>
          <w:rFonts w:eastAsiaTheme="minorEastAsia" w:cs="Arial"/>
          <w:lang w:eastAsia="en-US"/>
        </w:rPr>
        <w:t xml:space="preserve"> </w:t>
      </w:r>
    </w:p>
    <w:p w14:paraId="0BC9E850" w14:textId="77777777" w:rsidR="00B86EA3" w:rsidRPr="003040FF" w:rsidRDefault="00B86EA3" w:rsidP="00CE5DCA">
      <w:pPr>
        <w:spacing w:line="360" w:lineRule="auto"/>
        <w:jc w:val="both"/>
        <w:rPr>
          <w:rFonts w:eastAsiaTheme="minorEastAsia" w:cs="Arial"/>
          <w:lang w:eastAsia="en-US"/>
        </w:rPr>
      </w:pPr>
      <w:r w:rsidRPr="003040FF">
        <w:rPr>
          <w:rFonts w:eastAsiaTheme="minorEastAsia" w:cs="Arial"/>
          <w:lang w:eastAsia="en-US"/>
        </w:rPr>
        <w:t xml:space="preserve">Maximum service temperature: </w:t>
      </w:r>
      <m:oMath>
        <m:r>
          <w:rPr>
            <w:rFonts w:ascii="Cambria Math" w:eastAsiaTheme="minorEastAsia" w:hAnsi="Cambria Math" w:cs="Arial"/>
            <w:lang w:eastAsia="en-US"/>
          </w:rPr>
          <m:t>471-501℃</m:t>
        </m:r>
      </m:oMath>
    </w:p>
    <w:p w14:paraId="5BE20A4B" w14:textId="77777777" w:rsidR="003040FF" w:rsidRPr="00F511A0" w:rsidRDefault="007C38DE" w:rsidP="00CE5DCA">
      <w:pPr>
        <w:spacing w:line="360" w:lineRule="auto"/>
        <w:jc w:val="both"/>
        <w:rPr>
          <w:rFonts w:eastAsiaTheme="minorEastAsia" w:cs="Arial"/>
          <w:lang w:eastAsia="en-US"/>
        </w:rPr>
      </w:pPr>
      <w:r w:rsidRPr="003040FF">
        <w:rPr>
          <w:rFonts w:eastAsiaTheme="minorEastAsia" w:cs="Arial"/>
          <w:lang w:eastAsia="en-US"/>
        </w:rPr>
        <w:t>The maximum service temperature of steel exceeds building requirements, buildings are to operate to a maximum of 100</w:t>
      </w:r>
      <m:oMath>
        <m:r>
          <w:rPr>
            <w:rFonts w:ascii="Cambria Math" w:eastAsiaTheme="minorEastAsia" w:hAnsi="Cambria Math" w:cs="Arial"/>
            <w:lang w:eastAsia="en-US"/>
          </w:rPr>
          <m:t>℃</m:t>
        </m:r>
      </m:oMath>
      <w:r w:rsidRPr="003040FF">
        <w:rPr>
          <w:rFonts w:eastAsiaTheme="minorEastAsia" w:cs="Arial"/>
          <w:lang w:eastAsia="en-US"/>
        </w:rPr>
        <w:t>.</w:t>
      </w:r>
    </w:p>
    <w:p w14:paraId="09B1D928" w14:textId="77777777" w:rsidR="00F93AD6" w:rsidRPr="00A50456" w:rsidRDefault="00682740" w:rsidP="00A50456">
      <w:pPr>
        <w:rPr>
          <w:rFonts w:eastAsiaTheme="minorHAnsi" w:cs="Arial"/>
          <w:b/>
          <w:lang w:eastAsia="en-US"/>
        </w:rPr>
      </w:pPr>
      <w:r w:rsidRPr="00A50456">
        <w:rPr>
          <w:rFonts w:eastAsiaTheme="minorHAnsi" w:cs="Arial"/>
          <w:b/>
          <w:lang w:eastAsia="en-US"/>
        </w:rPr>
        <w:t>Processability</w:t>
      </w:r>
    </w:p>
    <w:p w14:paraId="06E49B51" w14:textId="77777777" w:rsidR="00E55F80" w:rsidRPr="00F511A0" w:rsidRDefault="00E55F80" w:rsidP="00F93AD6">
      <w:pPr>
        <w:rPr>
          <w:rFonts w:eastAsiaTheme="minorHAnsi" w:cs="Arial"/>
          <w:lang w:eastAsia="en-US"/>
        </w:rPr>
      </w:pPr>
      <w:r w:rsidRPr="00F511A0">
        <w:rPr>
          <w:rFonts w:eastAsiaTheme="minorHAnsi" w:cs="Arial"/>
          <w:lang w:eastAsia="en-US"/>
        </w:rPr>
        <w:t>Press forming: Acceptable</w:t>
      </w:r>
    </w:p>
    <w:p w14:paraId="0B27265B" w14:textId="77777777" w:rsidR="00F93AD6" w:rsidRPr="00F511A0" w:rsidRDefault="00F93AD6" w:rsidP="00F93AD6">
      <w:pPr>
        <w:rPr>
          <w:rFonts w:eastAsiaTheme="minorHAnsi" w:cs="Arial"/>
          <w:lang w:eastAsia="en-US"/>
        </w:rPr>
      </w:pPr>
      <w:r w:rsidRPr="00F511A0">
        <w:rPr>
          <w:rFonts w:eastAsiaTheme="minorHAnsi" w:cs="Arial"/>
          <w:lang w:eastAsia="en-US"/>
        </w:rPr>
        <w:t>Weld</w:t>
      </w:r>
      <w:r w:rsidR="00E55F80" w:rsidRPr="00F511A0">
        <w:rPr>
          <w:rFonts w:eastAsiaTheme="minorHAnsi" w:cs="Arial"/>
          <w:lang w:eastAsia="en-US"/>
        </w:rPr>
        <w:t>ability: Excellent</w:t>
      </w:r>
    </w:p>
    <w:p w14:paraId="77F71FD0" w14:textId="77777777" w:rsidR="00E55F80" w:rsidRPr="00F511A0" w:rsidRDefault="00E55F80" w:rsidP="00F93AD6">
      <w:pPr>
        <w:rPr>
          <w:rFonts w:eastAsiaTheme="minorHAnsi" w:cs="Arial"/>
          <w:lang w:eastAsia="en-US"/>
        </w:rPr>
      </w:pPr>
      <w:r w:rsidRPr="00F511A0">
        <w:rPr>
          <w:rFonts w:eastAsiaTheme="minorHAnsi" w:cs="Arial"/>
          <w:lang w:eastAsia="en-US"/>
        </w:rPr>
        <w:t>Hot forming: Excellent</w:t>
      </w:r>
    </w:p>
    <w:p w14:paraId="5E8C5596" w14:textId="77777777" w:rsidR="00F93AD6" w:rsidRPr="00F511A0" w:rsidRDefault="00E55F80" w:rsidP="00F93AD6">
      <w:pPr>
        <w:rPr>
          <w:rFonts w:eastAsiaTheme="minorHAnsi" w:cs="Arial"/>
          <w:lang w:eastAsia="en-US"/>
        </w:rPr>
      </w:pPr>
      <w:r w:rsidRPr="00F511A0">
        <w:rPr>
          <w:rFonts w:eastAsiaTheme="minorHAnsi" w:cs="Arial"/>
          <w:lang w:eastAsia="en-US"/>
        </w:rPr>
        <w:t>Cold f</w:t>
      </w:r>
      <w:r w:rsidR="00F93AD6" w:rsidRPr="00F511A0">
        <w:rPr>
          <w:rFonts w:eastAsiaTheme="minorHAnsi" w:cs="Arial"/>
          <w:lang w:eastAsia="en-US"/>
        </w:rPr>
        <w:t>orming</w:t>
      </w:r>
      <w:r w:rsidRPr="00F511A0">
        <w:rPr>
          <w:rFonts w:eastAsiaTheme="minorHAnsi" w:cs="Arial"/>
          <w:lang w:eastAsia="en-US"/>
        </w:rPr>
        <w:t>: Excellent</w:t>
      </w:r>
      <w:r w:rsidR="00F93AD6" w:rsidRPr="00F511A0">
        <w:rPr>
          <w:rFonts w:eastAsiaTheme="minorHAnsi" w:cs="Arial"/>
          <w:lang w:eastAsia="en-US"/>
        </w:rPr>
        <w:t xml:space="preserve"> </w:t>
      </w:r>
    </w:p>
    <w:p w14:paraId="48BC5267" w14:textId="77777777" w:rsidR="00C25D77" w:rsidRPr="00D643B3" w:rsidRDefault="00F93AD6" w:rsidP="00A50456">
      <w:pPr>
        <w:rPr>
          <w:rFonts w:eastAsiaTheme="minorHAnsi" w:cs="Arial"/>
          <w:lang w:eastAsia="en-US"/>
        </w:rPr>
      </w:pPr>
      <w:r w:rsidRPr="00F511A0">
        <w:rPr>
          <w:rFonts w:eastAsiaTheme="minorHAnsi" w:cs="Arial"/>
          <w:lang w:eastAsia="en-US"/>
        </w:rPr>
        <w:t>Casting</w:t>
      </w:r>
      <w:r w:rsidR="00E55F80" w:rsidRPr="00F511A0">
        <w:rPr>
          <w:rFonts w:eastAsiaTheme="minorHAnsi" w:cs="Arial"/>
          <w:lang w:eastAsia="en-US"/>
        </w:rPr>
        <w:t>: Unsuitable</w:t>
      </w:r>
    </w:p>
    <w:p w14:paraId="7BB21D5E" w14:textId="77777777" w:rsidR="00CE5DCA" w:rsidRPr="00A50456" w:rsidRDefault="00CE5DCA" w:rsidP="00A50456">
      <w:pPr>
        <w:rPr>
          <w:rFonts w:eastAsiaTheme="minorHAnsi" w:cs="Arial"/>
          <w:b/>
          <w:lang w:eastAsia="en-US"/>
        </w:rPr>
      </w:pPr>
      <w:r w:rsidRPr="00A50456">
        <w:rPr>
          <w:rFonts w:eastAsiaTheme="minorHAnsi" w:cs="Arial"/>
          <w:b/>
          <w:lang w:eastAsia="en-US"/>
        </w:rPr>
        <w:t>Material processing</w:t>
      </w:r>
    </w:p>
    <w:p w14:paraId="7B1DAB30" w14:textId="77777777" w:rsidR="00AA1254" w:rsidRPr="009C7717" w:rsidRDefault="00CE5DCA" w:rsidP="009C7717">
      <w:pPr>
        <w:spacing w:line="360" w:lineRule="auto"/>
        <w:jc w:val="both"/>
        <w:rPr>
          <w:rFonts w:eastAsiaTheme="minorHAnsi" w:cs="Arial"/>
          <w:lang w:eastAsia="en-US"/>
        </w:rPr>
      </w:pPr>
      <w:r w:rsidRPr="00F511A0">
        <w:rPr>
          <w:rFonts w:eastAsiaTheme="minorHAnsi" w:cs="Arial"/>
          <w:lang w:eastAsia="en-US"/>
        </w:rPr>
        <w:t xml:space="preserve">Cold </w:t>
      </w:r>
      <w:r w:rsidR="00A05FAF" w:rsidRPr="00F511A0">
        <w:rPr>
          <w:rFonts w:eastAsiaTheme="minorHAnsi" w:cs="Arial"/>
          <w:lang w:eastAsia="en-US"/>
        </w:rPr>
        <w:t>rolled</w:t>
      </w:r>
      <w:r w:rsidRPr="00F511A0">
        <w:rPr>
          <w:rFonts w:eastAsiaTheme="minorHAnsi" w:cs="Arial"/>
          <w:lang w:eastAsia="en-US"/>
        </w:rPr>
        <w:t xml:space="preserve"> structural steel </w:t>
      </w:r>
      <w:r w:rsidR="001D2FEB" w:rsidRPr="00F511A0">
        <w:rPr>
          <w:rFonts w:eastAsiaTheme="minorHAnsi" w:cs="Arial"/>
          <w:lang w:eastAsia="en-US"/>
        </w:rPr>
        <w:t xml:space="preserve">indicates that the steel is rolled between a set of rollers at a temperature below the </w:t>
      </w:r>
      <w:r w:rsidR="00AF7A88" w:rsidRPr="00F511A0">
        <w:rPr>
          <w:rFonts w:eastAsiaTheme="minorHAnsi" w:cs="Arial"/>
          <w:lang w:eastAsia="en-US"/>
        </w:rPr>
        <w:t>recrystallization</w:t>
      </w:r>
      <w:r w:rsidR="00964A7A" w:rsidRPr="00F511A0">
        <w:rPr>
          <w:rFonts w:eastAsiaTheme="minorHAnsi" w:cs="Arial"/>
          <w:lang w:eastAsia="en-US"/>
        </w:rPr>
        <w:t xml:space="preserve"> point. The flat sheet is gradually rolled from multiple rollers </w:t>
      </w:r>
      <w:r w:rsidR="0091492C" w:rsidRPr="00603C60">
        <w:rPr>
          <w:rFonts w:eastAsiaTheme="minorHAnsi" w:cs="Arial"/>
          <w:lang w:eastAsia="en-US"/>
        </w:rPr>
        <w:t>into a cylinder shape</w:t>
      </w:r>
      <w:r w:rsidR="00A50456" w:rsidRPr="00603C60">
        <w:rPr>
          <w:rFonts w:eastAsiaTheme="minorHAnsi" w:cs="Arial"/>
          <w:lang w:eastAsia="en-US"/>
        </w:rPr>
        <w:t>, and the</w:t>
      </w:r>
      <w:r w:rsidR="0091492C" w:rsidRPr="00603C60">
        <w:rPr>
          <w:rFonts w:eastAsiaTheme="minorHAnsi" w:cs="Arial"/>
          <w:lang w:eastAsia="en-US"/>
        </w:rPr>
        <w:t xml:space="preserve"> seam is laser welded to create</w:t>
      </w:r>
      <w:r w:rsidR="0091492C" w:rsidRPr="00F511A0">
        <w:rPr>
          <w:rFonts w:eastAsiaTheme="minorHAnsi" w:cs="Arial"/>
          <w:lang w:eastAsia="en-US"/>
        </w:rPr>
        <w:t xml:space="preserve"> a CHS.</w:t>
      </w:r>
    </w:p>
    <w:p w14:paraId="3C3D3D02" w14:textId="77777777" w:rsidR="00CE5DCA" w:rsidRPr="00A50456" w:rsidRDefault="00CE5DCA" w:rsidP="00A50456">
      <w:pPr>
        <w:rPr>
          <w:rFonts w:eastAsiaTheme="minorHAnsi" w:cs="Arial"/>
          <w:b/>
          <w:lang w:eastAsia="en-US"/>
        </w:rPr>
      </w:pPr>
      <w:r w:rsidRPr="00A50456">
        <w:rPr>
          <w:rFonts w:eastAsiaTheme="minorHAnsi" w:cs="Arial"/>
          <w:b/>
          <w:lang w:eastAsia="en-US"/>
        </w:rPr>
        <w:t>Cost and availability</w:t>
      </w:r>
    </w:p>
    <w:p w14:paraId="145A5736" w14:textId="77777777" w:rsidR="00CE5DCA" w:rsidRPr="00F511A0" w:rsidRDefault="00FA47A3" w:rsidP="00FA47A3">
      <w:pPr>
        <w:spacing w:line="360" w:lineRule="auto"/>
        <w:jc w:val="both"/>
        <w:rPr>
          <w:rFonts w:eastAsiaTheme="minorHAnsi" w:cs="Arial"/>
          <w:lang w:eastAsia="en-US"/>
        </w:rPr>
      </w:pPr>
      <w:r>
        <w:rPr>
          <w:rFonts w:eastAsiaTheme="minorHAnsi" w:cs="Arial"/>
          <w:lang w:eastAsia="en-US"/>
        </w:rPr>
        <w:t>The cost of steel</w:t>
      </w:r>
      <w:r w:rsidR="005102F4" w:rsidRPr="00F511A0">
        <w:rPr>
          <w:rFonts w:eastAsiaTheme="minorHAnsi" w:cs="Arial"/>
          <w:lang w:eastAsia="en-US"/>
        </w:rPr>
        <w:t xml:space="preserve"> is important to establish t</w:t>
      </w:r>
      <w:r w:rsidR="00B25EFD">
        <w:rPr>
          <w:rFonts w:eastAsiaTheme="minorHAnsi" w:cs="Arial"/>
          <w:lang w:eastAsia="en-US"/>
        </w:rPr>
        <w:t>o compare against that of</w:t>
      </w:r>
      <w:r w:rsidR="005102F4" w:rsidRPr="00F511A0">
        <w:rPr>
          <w:rFonts w:eastAsiaTheme="minorHAnsi" w:cs="Arial"/>
          <w:lang w:eastAsia="en-US"/>
        </w:rPr>
        <w:t xml:space="preserve"> alternative materials, realising that cost is not to be determined as the lowest but correct for the material in question. </w:t>
      </w:r>
    </w:p>
    <w:p w14:paraId="68D07227" w14:textId="77777777" w:rsidR="00220A11" w:rsidRPr="00F511A0" w:rsidRDefault="00E55F80" w:rsidP="00AF3587">
      <w:pPr>
        <w:spacing w:line="360" w:lineRule="auto"/>
        <w:rPr>
          <w:rFonts w:eastAsiaTheme="minorHAnsi" w:cs="Arial"/>
          <w:lang w:eastAsia="en-US"/>
        </w:rPr>
      </w:pPr>
      <w:r w:rsidRPr="00F511A0">
        <w:rPr>
          <w:rFonts w:eastAsiaTheme="minorHAnsi" w:cs="Arial"/>
          <w:lang w:eastAsia="en-US"/>
        </w:rPr>
        <w:lastRenderedPageBreak/>
        <w:t xml:space="preserve">The cost of </w:t>
      </w:r>
      <w:r w:rsidR="005A719A">
        <w:rPr>
          <w:rFonts w:eastAsiaTheme="minorHAnsi" w:cs="Arial"/>
          <w:lang w:eastAsia="en-US"/>
        </w:rPr>
        <w:t xml:space="preserve">structural </w:t>
      </w:r>
      <w:r w:rsidRPr="00F511A0">
        <w:rPr>
          <w:rFonts w:eastAsiaTheme="minorHAnsi" w:cs="Arial"/>
          <w:lang w:eastAsia="en-US"/>
        </w:rPr>
        <w:t xml:space="preserve">steel ranges from </w:t>
      </w:r>
      <m:oMath>
        <m:r>
          <w:rPr>
            <w:rFonts w:ascii="Cambria Math" w:eastAsiaTheme="minorHAnsi" w:hAnsi="Cambria Math" w:cs="Arial"/>
            <w:lang w:eastAsia="en-US"/>
          </w:rPr>
          <m:t>0.351GBP/kg-0.386GBP/kg</m:t>
        </m:r>
      </m:oMath>
      <w:r w:rsidR="005A719A">
        <w:rPr>
          <w:rFonts w:eastAsiaTheme="minorEastAsia" w:cs="Arial"/>
          <w:lang w:eastAsia="en-US"/>
        </w:rPr>
        <w:t xml:space="preserve"> </w:t>
      </w:r>
      <w:sdt>
        <w:sdtPr>
          <w:rPr>
            <w:rFonts w:eastAsiaTheme="minorEastAsia" w:cs="Arial"/>
            <w:lang w:eastAsia="en-US"/>
          </w:rPr>
          <w:id w:val="-533112284"/>
          <w:citation/>
        </w:sdtPr>
        <w:sdtContent>
          <w:r w:rsidR="005A719A">
            <w:rPr>
              <w:rFonts w:eastAsiaTheme="minorEastAsia" w:cs="Arial"/>
              <w:lang w:eastAsia="en-US"/>
            </w:rPr>
            <w:fldChar w:fldCharType="begin"/>
          </w:r>
          <w:r w:rsidR="005A719A">
            <w:rPr>
              <w:rFonts w:eastAsiaTheme="minorEastAsia" w:cs="Arial"/>
              <w:lang w:eastAsia="en-US"/>
            </w:rPr>
            <w:instrText xml:space="preserve"> CITATION Gra18 \l 2057 </w:instrText>
          </w:r>
          <w:r w:rsidR="005A719A">
            <w:rPr>
              <w:rFonts w:eastAsiaTheme="minorEastAsia" w:cs="Arial"/>
              <w:lang w:eastAsia="en-US"/>
            </w:rPr>
            <w:fldChar w:fldCharType="separate"/>
          </w:r>
          <w:r w:rsidR="005377CC" w:rsidRPr="005377CC">
            <w:rPr>
              <w:rFonts w:eastAsiaTheme="minorEastAsia" w:cs="Arial"/>
              <w:noProof/>
              <w:lang w:eastAsia="en-US"/>
            </w:rPr>
            <w:t>(Granta Design, 2018)</w:t>
          </w:r>
          <w:r w:rsidR="005A719A">
            <w:rPr>
              <w:rFonts w:eastAsiaTheme="minorEastAsia" w:cs="Arial"/>
              <w:lang w:eastAsia="en-US"/>
            </w:rPr>
            <w:fldChar w:fldCharType="end"/>
          </w:r>
        </w:sdtContent>
      </w:sdt>
      <w:r w:rsidR="005A719A">
        <w:rPr>
          <w:rFonts w:eastAsiaTheme="minorEastAsia" w:cs="Arial"/>
          <w:lang w:eastAsia="en-US"/>
        </w:rPr>
        <w:t>.</w:t>
      </w:r>
    </w:p>
    <w:p w14:paraId="1FB84392" w14:textId="77777777" w:rsidR="00CE5DCA" w:rsidRPr="00A50456" w:rsidRDefault="00CE5DCA" w:rsidP="00A50456">
      <w:pPr>
        <w:rPr>
          <w:rFonts w:eastAsiaTheme="minorHAnsi" w:cs="Arial"/>
          <w:b/>
          <w:lang w:eastAsia="en-US"/>
        </w:rPr>
      </w:pPr>
      <w:r w:rsidRPr="00A50456">
        <w:rPr>
          <w:rFonts w:eastAsiaTheme="minorHAnsi" w:cs="Arial"/>
          <w:b/>
          <w:lang w:eastAsia="en-US"/>
        </w:rPr>
        <w:t xml:space="preserve">Environmental </w:t>
      </w:r>
    </w:p>
    <w:p w14:paraId="7B05061C" w14:textId="77777777" w:rsidR="00CE5DCA" w:rsidRPr="00F511A0" w:rsidRDefault="00CE5DCA" w:rsidP="001A59ED">
      <w:pPr>
        <w:spacing w:line="360" w:lineRule="auto"/>
        <w:jc w:val="both"/>
        <w:rPr>
          <w:rFonts w:cs="Arial"/>
          <w:color w:val="000000" w:themeColor="text1"/>
        </w:rPr>
      </w:pPr>
      <w:r w:rsidRPr="003040FF">
        <w:rPr>
          <w:rFonts w:cs="Arial"/>
          <w:color w:val="000000" w:themeColor="text1"/>
        </w:rPr>
        <w:t>The compressive and tensi</w:t>
      </w:r>
      <w:r w:rsidR="00920C7E" w:rsidRPr="003040FF">
        <w:rPr>
          <w:rFonts w:cs="Arial"/>
          <w:color w:val="000000" w:themeColor="text1"/>
        </w:rPr>
        <w:t>le</w:t>
      </w:r>
      <w:r w:rsidRPr="003040FF">
        <w:rPr>
          <w:rFonts w:cs="Arial"/>
          <w:color w:val="000000" w:themeColor="text1"/>
        </w:rPr>
        <w:t xml:space="preserve"> forces exerted on </w:t>
      </w:r>
      <w:r w:rsidR="00B858B8" w:rsidRPr="003040FF">
        <w:rPr>
          <w:rFonts w:cs="Arial"/>
          <w:color w:val="000000" w:themeColor="text1"/>
        </w:rPr>
        <w:t>a</w:t>
      </w:r>
      <w:r w:rsidRPr="003040FF">
        <w:rPr>
          <w:rFonts w:cs="Arial"/>
          <w:color w:val="000000" w:themeColor="text1"/>
        </w:rPr>
        <w:t xml:space="preserve"> brace are just one of the many conditions the brace is subjected to. Environmental factors will influence performance characteristic</w:t>
      </w:r>
      <w:r w:rsidR="00E844C0" w:rsidRPr="003040FF">
        <w:rPr>
          <w:rFonts w:cs="Arial"/>
          <w:color w:val="000000" w:themeColor="text1"/>
        </w:rPr>
        <w:t>s</w:t>
      </w:r>
      <w:r w:rsidRPr="003040FF">
        <w:rPr>
          <w:rFonts w:cs="Arial"/>
          <w:color w:val="000000" w:themeColor="text1"/>
        </w:rPr>
        <w:t xml:space="preserve"> of the </w:t>
      </w:r>
      <w:r w:rsidR="00B858B8" w:rsidRPr="003040FF">
        <w:rPr>
          <w:rFonts w:cs="Arial"/>
          <w:color w:val="000000" w:themeColor="text1"/>
        </w:rPr>
        <w:t>existing</w:t>
      </w:r>
      <w:r w:rsidRPr="003040FF">
        <w:rPr>
          <w:rFonts w:cs="Arial"/>
          <w:color w:val="000000" w:themeColor="text1"/>
        </w:rPr>
        <w:t xml:space="preserve"> </w:t>
      </w:r>
      <w:r w:rsidR="00DC2DBB" w:rsidRPr="003040FF">
        <w:rPr>
          <w:rFonts w:cs="Arial"/>
          <w:color w:val="000000" w:themeColor="text1"/>
        </w:rPr>
        <w:t xml:space="preserve">and potential substitute </w:t>
      </w:r>
      <w:r w:rsidRPr="003040FF">
        <w:rPr>
          <w:rFonts w:cs="Arial"/>
          <w:color w:val="000000" w:themeColor="text1"/>
        </w:rPr>
        <w:t>material</w:t>
      </w:r>
      <w:r w:rsidR="00DC2DBB" w:rsidRPr="003040FF">
        <w:rPr>
          <w:rFonts w:cs="Arial"/>
          <w:color w:val="000000" w:themeColor="text1"/>
        </w:rPr>
        <w:t>s</w:t>
      </w:r>
      <w:r w:rsidRPr="003040FF">
        <w:rPr>
          <w:rFonts w:cs="Arial"/>
          <w:color w:val="000000" w:themeColor="text1"/>
        </w:rPr>
        <w:t>. Therefore</w:t>
      </w:r>
      <w:r w:rsidR="00B858B8" w:rsidRPr="003040FF">
        <w:rPr>
          <w:rFonts w:cs="Arial"/>
          <w:color w:val="000000" w:themeColor="text1"/>
        </w:rPr>
        <w:t xml:space="preserve">, </w:t>
      </w:r>
      <w:r w:rsidRPr="003040FF">
        <w:rPr>
          <w:rFonts w:cs="Arial"/>
          <w:color w:val="000000" w:themeColor="text1"/>
        </w:rPr>
        <w:t>environmenta</w:t>
      </w:r>
      <w:r w:rsidR="00B858B8" w:rsidRPr="003040FF">
        <w:rPr>
          <w:rFonts w:cs="Arial"/>
          <w:color w:val="000000" w:themeColor="text1"/>
        </w:rPr>
        <w:t>l</w:t>
      </w:r>
      <w:r w:rsidRPr="003040FF">
        <w:rPr>
          <w:rFonts w:cs="Arial"/>
          <w:color w:val="000000" w:themeColor="text1"/>
        </w:rPr>
        <w:t xml:space="preserve"> conditions must be understood.</w:t>
      </w:r>
      <w:r w:rsidR="0042242A" w:rsidRPr="003040FF">
        <w:rPr>
          <w:rFonts w:cs="Arial"/>
          <w:color w:val="000000" w:themeColor="text1"/>
        </w:rPr>
        <w:t xml:space="preserve"> In the United Kingdom temperature and humidity are factors which could affect materials performance. </w:t>
      </w:r>
      <w:r w:rsidR="00D7611E" w:rsidRPr="003040FF">
        <w:rPr>
          <w:rFonts w:cs="Arial"/>
          <w:color w:val="000000" w:themeColor="text1"/>
        </w:rPr>
        <w:t>A</w:t>
      </w:r>
      <w:r w:rsidR="0042242A" w:rsidRPr="003040FF">
        <w:rPr>
          <w:rFonts w:cs="Arial"/>
          <w:color w:val="000000" w:themeColor="text1"/>
        </w:rPr>
        <w:t xml:space="preserve"> literature review was undertaken</w:t>
      </w:r>
      <w:r w:rsidR="00B03473" w:rsidRPr="003040FF">
        <w:rPr>
          <w:rFonts w:cs="Arial"/>
          <w:color w:val="000000" w:themeColor="text1"/>
        </w:rPr>
        <w:t xml:space="preserve"> </w:t>
      </w:r>
      <w:r w:rsidR="00D7611E" w:rsidRPr="003040FF">
        <w:rPr>
          <w:rFonts w:cs="Arial"/>
          <w:color w:val="000000" w:themeColor="text1"/>
        </w:rPr>
        <w:t xml:space="preserve">to better understand the factors </w:t>
      </w:r>
      <w:r w:rsidR="0042242A" w:rsidRPr="003040FF">
        <w:rPr>
          <w:rFonts w:cs="Arial"/>
          <w:color w:val="000000" w:themeColor="text1"/>
        </w:rPr>
        <w:t xml:space="preserve">but </w:t>
      </w:r>
      <w:r w:rsidR="00AC573B" w:rsidRPr="003040FF">
        <w:rPr>
          <w:rFonts w:cs="Arial"/>
          <w:color w:val="000000" w:themeColor="text1"/>
        </w:rPr>
        <w:t>no</w:t>
      </w:r>
      <w:r w:rsidR="003C3740" w:rsidRPr="003040FF">
        <w:rPr>
          <w:rFonts w:cs="Arial"/>
          <w:color w:val="000000" w:themeColor="text1"/>
        </w:rPr>
        <w:t xml:space="preserve"> information found </w:t>
      </w:r>
      <w:r w:rsidR="00AC573B" w:rsidRPr="003040FF">
        <w:rPr>
          <w:rFonts w:cs="Arial"/>
          <w:color w:val="000000" w:themeColor="text1"/>
        </w:rPr>
        <w:t>were from reliable and credible sources, this is therefore a limitation</w:t>
      </w:r>
      <w:r w:rsidR="003C3740" w:rsidRPr="003040FF">
        <w:rPr>
          <w:rFonts w:cs="Arial"/>
          <w:color w:val="000000" w:themeColor="text1"/>
        </w:rPr>
        <w:t>.</w:t>
      </w:r>
      <w:r w:rsidR="00A97A69" w:rsidRPr="003040FF">
        <w:rPr>
          <w:rFonts w:cs="Arial"/>
          <w:color w:val="000000" w:themeColor="text1"/>
        </w:rPr>
        <w:t xml:space="preserve"> H</w:t>
      </w:r>
      <w:r w:rsidR="0042242A" w:rsidRPr="003040FF">
        <w:rPr>
          <w:rFonts w:cs="Arial"/>
          <w:color w:val="000000" w:themeColor="text1"/>
        </w:rPr>
        <w:t>umidity</w:t>
      </w:r>
      <w:r w:rsidR="00A97A69" w:rsidRPr="003040FF">
        <w:rPr>
          <w:rFonts w:cs="Arial"/>
          <w:color w:val="000000" w:themeColor="text1"/>
        </w:rPr>
        <w:t xml:space="preserve"> data</w:t>
      </w:r>
      <w:r w:rsidR="0042242A" w:rsidRPr="003040FF">
        <w:rPr>
          <w:rFonts w:cs="Arial"/>
          <w:color w:val="000000" w:themeColor="text1"/>
        </w:rPr>
        <w:t xml:space="preserve"> was </w:t>
      </w:r>
      <w:r w:rsidR="00AF3587" w:rsidRPr="003040FF">
        <w:rPr>
          <w:rFonts w:cs="Arial"/>
          <w:color w:val="000000" w:themeColor="text1"/>
        </w:rPr>
        <w:t>obtained</w:t>
      </w:r>
      <w:r w:rsidR="0042242A" w:rsidRPr="003040FF">
        <w:rPr>
          <w:rFonts w:cs="Arial"/>
          <w:color w:val="000000" w:themeColor="text1"/>
        </w:rPr>
        <w:t xml:space="preserve"> using </w:t>
      </w:r>
      <w:r w:rsidR="008C2D70" w:rsidRPr="003040FF">
        <w:rPr>
          <w:rFonts w:cs="Arial"/>
          <w:color w:val="000000" w:themeColor="text1"/>
        </w:rPr>
        <w:t>w</w:t>
      </w:r>
      <w:r w:rsidR="0042242A" w:rsidRPr="003040FF">
        <w:rPr>
          <w:rFonts w:cs="Arial"/>
          <w:color w:val="000000" w:themeColor="text1"/>
        </w:rPr>
        <w:t>eather and climate survey data</w:t>
      </w:r>
      <w:r w:rsidR="00A97A69" w:rsidRPr="003040FF">
        <w:rPr>
          <w:rFonts w:cs="Arial"/>
          <w:color w:val="000000" w:themeColor="text1"/>
        </w:rPr>
        <w:t xml:space="preserve"> and highlighted it varied between area across the United Kingdom; </w:t>
      </w:r>
      <w:r w:rsidR="001A59ED" w:rsidRPr="003040FF">
        <w:rPr>
          <w:rFonts w:cs="Arial"/>
          <w:color w:val="000000" w:themeColor="text1"/>
        </w:rPr>
        <w:t xml:space="preserve">Edinburgh 80%, London 73%, Cardiff 81% and Dublin 83% </w:t>
      </w:r>
      <w:sdt>
        <w:sdtPr>
          <w:rPr>
            <w:rFonts w:cs="Arial"/>
            <w:color w:val="000000" w:themeColor="text1"/>
          </w:rPr>
          <w:id w:val="1843119691"/>
          <w:citation/>
        </w:sdtPr>
        <w:sdtContent>
          <w:r w:rsidR="001A59ED" w:rsidRPr="003040FF">
            <w:rPr>
              <w:rFonts w:cs="Arial"/>
              <w:color w:val="000000" w:themeColor="text1"/>
            </w:rPr>
            <w:fldChar w:fldCharType="begin"/>
          </w:r>
          <w:r w:rsidR="001A59ED" w:rsidRPr="003040FF">
            <w:rPr>
              <w:rFonts w:cs="Arial"/>
              <w:color w:val="000000" w:themeColor="text1"/>
            </w:rPr>
            <w:instrText xml:space="preserve"> CITATION Wea16 \l 2057 </w:instrText>
          </w:r>
          <w:r w:rsidR="001A59ED" w:rsidRPr="003040FF">
            <w:rPr>
              <w:rFonts w:cs="Arial"/>
              <w:color w:val="000000" w:themeColor="text1"/>
            </w:rPr>
            <w:fldChar w:fldCharType="separate"/>
          </w:r>
          <w:r w:rsidR="005377CC" w:rsidRPr="003040FF">
            <w:rPr>
              <w:rFonts w:cs="Arial"/>
              <w:noProof/>
              <w:color w:val="000000" w:themeColor="text1"/>
            </w:rPr>
            <w:t>(Weather and Climate, 2016)</w:t>
          </w:r>
          <w:r w:rsidR="001A59ED" w:rsidRPr="003040FF">
            <w:rPr>
              <w:rFonts w:cs="Arial"/>
              <w:color w:val="000000" w:themeColor="text1"/>
            </w:rPr>
            <w:fldChar w:fldCharType="end"/>
          </w:r>
        </w:sdtContent>
      </w:sdt>
      <w:r w:rsidR="001A59ED" w:rsidRPr="003040FF">
        <w:rPr>
          <w:rFonts w:cs="Arial"/>
          <w:color w:val="000000" w:themeColor="text1"/>
        </w:rPr>
        <w:t>. Additionally,</w:t>
      </w:r>
      <w:r w:rsidR="00C46E2D" w:rsidRPr="003040FF">
        <w:rPr>
          <w:rFonts w:cs="Arial"/>
          <w:color w:val="000000" w:themeColor="text1"/>
        </w:rPr>
        <w:t xml:space="preserve"> </w:t>
      </w:r>
      <w:r w:rsidR="00AF3587" w:rsidRPr="003040FF">
        <w:rPr>
          <w:rFonts w:cs="Arial"/>
          <w:color w:val="000000" w:themeColor="text1"/>
        </w:rPr>
        <w:t xml:space="preserve">an </w:t>
      </w:r>
      <w:r w:rsidR="00A97A69" w:rsidRPr="003040FF">
        <w:rPr>
          <w:rFonts w:cs="Arial"/>
          <w:color w:val="000000" w:themeColor="text1"/>
        </w:rPr>
        <w:t>average temperature</w:t>
      </w:r>
      <w:r w:rsidR="00C46E2D" w:rsidRPr="003040FF">
        <w:rPr>
          <w:rFonts w:cs="Arial"/>
          <w:color w:val="000000" w:themeColor="text1"/>
        </w:rPr>
        <w:t xml:space="preserve"> range </w:t>
      </w:r>
      <w:r w:rsidR="00527137" w:rsidRPr="003040FF">
        <w:rPr>
          <w:rFonts w:cs="Arial"/>
          <w:color w:val="000000" w:themeColor="text1"/>
        </w:rPr>
        <w:t>was</w:t>
      </w:r>
      <w:r w:rsidR="00AF3587" w:rsidRPr="003040FF">
        <w:rPr>
          <w:rFonts w:cs="Arial"/>
          <w:color w:val="000000" w:themeColor="text1"/>
        </w:rPr>
        <w:t xml:space="preserve"> between</w:t>
      </w:r>
      <w:r w:rsidR="00C46E2D" w:rsidRPr="003040FF">
        <w:rPr>
          <w:rFonts w:cs="Arial"/>
          <w:color w:val="000000" w:themeColor="text1"/>
        </w:rPr>
        <w:t xml:space="preserve"> </w:t>
      </w:r>
      <w:r w:rsidR="006B749C" w:rsidRPr="003040FF">
        <w:rPr>
          <w:rFonts w:cs="Arial"/>
          <w:color w:val="000000" w:themeColor="text1"/>
        </w:rPr>
        <w:t>-1.5</w:t>
      </w:r>
      <m:oMath>
        <m:r>
          <w:rPr>
            <w:rFonts w:ascii="Cambria Math" w:hAnsi="Cambria Math" w:cs="Arial"/>
            <w:color w:val="000000" w:themeColor="text1"/>
          </w:rPr>
          <m:t>℃</m:t>
        </m:r>
      </m:oMath>
      <w:r w:rsidR="006B749C" w:rsidRPr="003040FF">
        <w:rPr>
          <w:rFonts w:cs="Arial"/>
          <w:color w:val="000000" w:themeColor="text1"/>
        </w:rPr>
        <w:t xml:space="preserve"> </w:t>
      </w:r>
      <w:r w:rsidR="001A59ED" w:rsidRPr="003040FF">
        <w:rPr>
          <w:rFonts w:cs="Arial"/>
          <w:color w:val="000000" w:themeColor="text1"/>
        </w:rPr>
        <w:t>to</w:t>
      </w:r>
      <w:r w:rsidR="006B749C" w:rsidRPr="003040FF">
        <w:rPr>
          <w:rFonts w:cs="Arial"/>
          <w:color w:val="000000" w:themeColor="text1"/>
        </w:rPr>
        <w:t xml:space="preserve"> 16.9</w:t>
      </w:r>
      <m:oMath>
        <m:r>
          <w:rPr>
            <w:rFonts w:ascii="Cambria Math" w:hAnsi="Cambria Math" w:cs="Arial"/>
            <w:color w:val="000000" w:themeColor="text1"/>
          </w:rPr>
          <m:t>℃</m:t>
        </m:r>
      </m:oMath>
      <w:r w:rsidR="00AF3587" w:rsidRPr="003040FF">
        <w:rPr>
          <w:rFonts w:cs="Arial"/>
          <w:color w:val="000000" w:themeColor="text1"/>
        </w:rPr>
        <w:t xml:space="preserve"> , with Scotland tending to experience more extreme weather than South</w:t>
      </w:r>
      <w:r w:rsidR="007035C9">
        <w:rPr>
          <w:rFonts w:cs="Arial"/>
          <w:color w:val="000000" w:themeColor="text1"/>
        </w:rPr>
        <w:t>ern</w:t>
      </w:r>
      <w:r w:rsidR="00AF3587" w:rsidRPr="003040FF">
        <w:rPr>
          <w:rFonts w:cs="Arial"/>
          <w:color w:val="000000" w:themeColor="text1"/>
        </w:rPr>
        <w:t xml:space="preserve"> England </w:t>
      </w:r>
      <w:sdt>
        <w:sdtPr>
          <w:rPr>
            <w:rFonts w:cs="Arial"/>
            <w:color w:val="000000" w:themeColor="text1"/>
          </w:rPr>
          <w:id w:val="768432403"/>
          <w:citation/>
        </w:sdtPr>
        <w:sdtContent>
          <w:r w:rsidR="00AF3587" w:rsidRPr="003040FF">
            <w:rPr>
              <w:rFonts w:cs="Arial"/>
              <w:color w:val="000000" w:themeColor="text1"/>
            </w:rPr>
            <w:fldChar w:fldCharType="begin"/>
          </w:r>
          <w:r w:rsidR="00AF3587" w:rsidRPr="003040FF">
            <w:rPr>
              <w:rFonts w:cs="Arial"/>
              <w:color w:val="000000" w:themeColor="text1"/>
            </w:rPr>
            <w:instrText xml:space="preserve"> CITATION Ken17 \l 2057 </w:instrText>
          </w:r>
          <w:r w:rsidR="00AF3587" w:rsidRPr="003040FF">
            <w:rPr>
              <w:rFonts w:cs="Arial"/>
              <w:color w:val="000000" w:themeColor="text1"/>
            </w:rPr>
            <w:fldChar w:fldCharType="separate"/>
          </w:r>
          <w:r w:rsidR="005377CC" w:rsidRPr="003040FF">
            <w:rPr>
              <w:rFonts w:cs="Arial"/>
              <w:noProof/>
              <w:color w:val="000000" w:themeColor="text1"/>
            </w:rPr>
            <w:t>(Kendon, et al., 2017)</w:t>
          </w:r>
          <w:r w:rsidR="00AF3587" w:rsidRPr="003040FF">
            <w:rPr>
              <w:rFonts w:cs="Arial"/>
              <w:color w:val="000000" w:themeColor="text1"/>
            </w:rPr>
            <w:fldChar w:fldCharType="end"/>
          </w:r>
        </w:sdtContent>
      </w:sdt>
      <w:r w:rsidR="006B749C" w:rsidRPr="003040FF">
        <w:rPr>
          <w:rFonts w:cs="Arial"/>
          <w:color w:val="000000" w:themeColor="text1"/>
        </w:rPr>
        <w:t xml:space="preserve">. </w:t>
      </w:r>
    </w:p>
    <w:p w14:paraId="0AC86AB8" w14:textId="77777777" w:rsidR="009C7717" w:rsidRPr="003040FF" w:rsidRDefault="009C7717" w:rsidP="00D7787C">
      <w:pPr>
        <w:pStyle w:val="Heading2"/>
      </w:pPr>
      <w:bookmarkStart w:id="52" w:name="_Toc512258439"/>
      <w:r w:rsidRPr="003040FF">
        <w:t>CSC Fastrak</w:t>
      </w:r>
      <w:r w:rsidR="00312ECA" w:rsidRPr="003040FF">
        <w:t>™ for</w:t>
      </w:r>
      <w:r w:rsidRPr="003040FF">
        <w:t xml:space="preserve"> structural design calculations</w:t>
      </w:r>
      <w:r w:rsidR="00DC2DBB" w:rsidRPr="003040FF">
        <w:t xml:space="preserve"> and </w:t>
      </w:r>
      <w:r w:rsidRPr="003040FF">
        <w:t>general analysis</w:t>
      </w:r>
      <w:bookmarkEnd w:id="52"/>
    </w:p>
    <w:p w14:paraId="45B2C2C6" w14:textId="77777777" w:rsidR="00312ECA" w:rsidRPr="003040FF" w:rsidRDefault="009C7717" w:rsidP="009C7717">
      <w:pPr>
        <w:spacing w:line="360" w:lineRule="auto"/>
        <w:jc w:val="both"/>
        <w:rPr>
          <w:rFonts w:cs="Arial"/>
          <w:color w:val="000000" w:themeColor="text1"/>
        </w:rPr>
      </w:pPr>
      <w:r w:rsidRPr="003040FF">
        <w:rPr>
          <w:rFonts w:cs="Arial"/>
          <w:color w:val="000000" w:themeColor="text1"/>
        </w:rPr>
        <w:t xml:space="preserve">CSC Fastrak™ accounts for the large number of variable loads </w:t>
      </w:r>
      <w:r w:rsidR="00B858B8" w:rsidRPr="003040FF">
        <w:rPr>
          <w:rFonts w:cs="Arial"/>
          <w:color w:val="000000" w:themeColor="text1"/>
        </w:rPr>
        <w:t>imposed</w:t>
      </w:r>
      <w:r w:rsidRPr="003040FF">
        <w:rPr>
          <w:rFonts w:cs="Arial"/>
          <w:color w:val="000000" w:themeColor="text1"/>
        </w:rPr>
        <w:t xml:space="preserve"> on buildings. The software allows users to comprehensively study</w:t>
      </w:r>
      <w:r w:rsidR="00B03473" w:rsidRPr="003040FF">
        <w:rPr>
          <w:rFonts w:cs="Arial"/>
          <w:color w:val="000000" w:themeColor="text1"/>
        </w:rPr>
        <w:t xml:space="preserve"> each design and the loadin</w:t>
      </w:r>
      <w:r w:rsidR="00632DCB" w:rsidRPr="003040FF">
        <w:rPr>
          <w:rFonts w:cs="Arial"/>
          <w:color w:val="000000" w:themeColor="text1"/>
        </w:rPr>
        <w:t>g,</w:t>
      </w:r>
      <w:r w:rsidR="00225AA8">
        <w:rPr>
          <w:rFonts w:cs="Arial"/>
          <w:color w:val="000000" w:themeColor="text1"/>
        </w:rPr>
        <w:t xml:space="preserve"> </w:t>
      </w:r>
      <w:r w:rsidRPr="003040FF">
        <w:rPr>
          <w:rFonts w:cs="Arial"/>
          <w:color w:val="000000" w:themeColor="text1"/>
        </w:rPr>
        <w:t>identifying areas of concern and addressing them if necessary.</w:t>
      </w:r>
      <w:r w:rsidR="00312ECA" w:rsidRPr="003040FF">
        <w:rPr>
          <w:rFonts w:cs="Arial"/>
          <w:color w:val="000000" w:themeColor="text1"/>
        </w:rPr>
        <w:t xml:space="preserve"> </w:t>
      </w:r>
      <w:r w:rsidR="00225AA8">
        <w:rPr>
          <w:rFonts w:cs="Arial"/>
          <w:color w:val="000000" w:themeColor="text1"/>
        </w:rPr>
        <w:t>D</w:t>
      </w:r>
      <w:r w:rsidR="00312ECA" w:rsidRPr="003040FF">
        <w:rPr>
          <w:rFonts w:cs="Arial"/>
          <w:color w:val="000000" w:themeColor="text1"/>
        </w:rPr>
        <w:t>ata sheets</w:t>
      </w:r>
      <w:r w:rsidR="00B03473" w:rsidRPr="003040FF">
        <w:rPr>
          <w:rFonts w:cs="Arial"/>
          <w:color w:val="000000" w:themeColor="text1"/>
        </w:rPr>
        <w:t xml:space="preserve"> </w:t>
      </w:r>
      <w:r w:rsidR="00225AA8">
        <w:rPr>
          <w:rFonts w:cs="Arial"/>
          <w:color w:val="000000" w:themeColor="text1"/>
        </w:rPr>
        <w:t xml:space="preserve">showing </w:t>
      </w:r>
      <w:r w:rsidR="00B03473" w:rsidRPr="003040FF">
        <w:rPr>
          <w:rFonts w:cs="Arial"/>
          <w:color w:val="000000" w:themeColor="text1"/>
        </w:rPr>
        <w:t>minimum and maximum loadings</w:t>
      </w:r>
      <w:r w:rsidR="00225AA8">
        <w:rPr>
          <w:rFonts w:cs="Arial"/>
          <w:color w:val="000000" w:themeColor="text1"/>
        </w:rPr>
        <w:t xml:space="preserve"> along </w:t>
      </w:r>
      <w:r w:rsidR="00225AA8" w:rsidRPr="00670CE8">
        <w:rPr>
          <w:rFonts w:cs="Arial"/>
        </w:rPr>
        <w:t>with</w:t>
      </w:r>
      <w:r w:rsidR="00B03473" w:rsidRPr="00670CE8">
        <w:rPr>
          <w:rFonts w:cs="Arial"/>
        </w:rPr>
        <w:t xml:space="preserve"> utilisation</w:t>
      </w:r>
      <w:r w:rsidR="00BF4F5E" w:rsidRPr="00670CE8">
        <w:rPr>
          <w:rFonts w:cs="Arial"/>
        </w:rPr>
        <w:t xml:space="preserve"> ratios</w:t>
      </w:r>
      <w:r w:rsidR="00B03473" w:rsidRPr="00670CE8">
        <w:rPr>
          <w:rFonts w:cs="Arial"/>
        </w:rPr>
        <w:t xml:space="preserve"> for </w:t>
      </w:r>
      <w:r w:rsidR="00312ECA" w:rsidRPr="00670CE8">
        <w:rPr>
          <w:rFonts w:cs="Arial"/>
        </w:rPr>
        <w:t xml:space="preserve">case </w:t>
      </w:r>
      <w:r w:rsidR="00670CE8" w:rsidRPr="00670CE8">
        <w:rPr>
          <w:rFonts w:cs="Arial"/>
        </w:rPr>
        <w:t xml:space="preserve">the </w:t>
      </w:r>
      <w:r w:rsidR="00312ECA" w:rsidRPr="00670CE8">
        <w:rPr>
          <w:rFonts w:cs="Arial"/>
        </w:rPr>
        <w:t>study</w:t>
      </w:r>
      <w:r w:rsidR="00BF4F5E" w:rsidRPr="00670CE8">
        <w:rPr>
          <w:rFonts w:cs="Arial"/>
        </w:rPr>
        <w:t xml:space="preserve"> braces </w:t>
      </w:r>
      <w:r w:rsidR="00312ECA" w:rsidRPr="00670CE8">
        <w:rPr>
          <w:rFonts w:cs="Arial"/>
        </w:rPr>
        <w:t xml:space="preserve">are </w:t>
      </w:r>
      <w:r w:rsidR="00312ECA" w:rsidRPr="003040FF">
        <w:rPr>
          <w:rFonts w:cs="Arial"/>
          <w:color w:val="000000" w:themeColor="text1"/>
        </w:rPr>
        <w:t xml:space="preserve">in </w:t>
      </w:r>
      <w:r w:rsidR="00D42BD6">
        <w:rPr>
          <w:rFonts w:cs="Arial"/>
          <w:color w:val="000000" w:themeColor="text1"/>
        </w:rPr>
        <w:t>A</w:t>
      </w:r>
      <w:r w:rsidR="005E73C7" w:rsidRPr="003040FF">
        <w:rPr>
          <w:rFonts w:cs="Arial"/>
          <w:color w:val="000000" w:themeColor="text1"/>
        </w:rPr>
        <w:t>ppendix</w:t>
      </w:r>
      <w:r w:rsidR="00312ECA" w:rsidRPr="003040FF">
        <w:rPr>
          <w:rFonts w:cs="Arial"/>
          <w:color w:val="000000" w:themeColor="text1"/>
        </w:rPr>
        <w:t xml:space="preserve"> </w:t>
      </w:r>
      <w:r w:rsidR="003040FF" w:rsidRPr="003040FF">
        <w:rPr>
          <w:rFonts w:cs="Arial"/>
          <w:color w:val="000000" w:themeColor="text1"/>
        </w:rPr>
        <w:t>B</w:t>
      </w:r>
      <w:r w:rsidR="00632DCB" w:rsidRPr="003040FF">
        <w:rPr>
          <w:rFonts w:cs="Arial"/>
          <w:color w:val="000000" w:themeColor="text1"/>
        </w:rPr>
        <w:t xml:space="preserve">. </w:t>
      </w:r>
      <w:r w:rsidR="00225AA8">
        <w:rPr>
          <w:rFonts w:cs="Arial"/>
          <w:color w:val="000000" w:themeColor="text1"/>
        </w:rPr>
        <w:t>Force</w:t>
      </w:r>
      <w:r w:rsidR="00B03473" w:rsidRPr="003040FF">
        <w:rPr>
          <w:rFonts w:cs="Arial"/>
          <w:color w:val="000000" w:themeColor="text1"/>
        </w:rPr>
        <w:t xml:space="preserve"> utilisation</w:t>
      </w:r>
      <w:r w:rsidR="00225AA8">
        <w:rPr>
          <w:rFonts w:cs="Arial"/>
          <w:color w:val="000000" w:themeColor="text1"/>
        </w:rPr>
        <w:t xml:space="preserve"> ratio has</w:t>
      </w:r>
      <w:r w:rsidR="00B03473" w:rsidRPr="003040FF">
        <w:rPr>
          <w:rFonts w:cs="Arial"/>
          <w:color w:val="000000" w:themeColor="text1"/>
        </w:rPr>
        <w:t xml:space="preserve"> been </w:t>
      </w:r>
      <w:r w:rsidR="00225AA8">
        <w:rPr>
          <w:rFonts w:cs="Arial"/>
          <w:color w:val="000000" w:themeColor="text1"/>
        </w:rPr>
        <w:t>recorded in</w:t>
      </w:r>
      <w:r w:rsidR="00B03473" w:rsidRPr="003040FF">
        <w:rPr>
          <w:rFonts w:cs="Arial"/>
          <w:color w:val="000000" w:themeColor="text1"/>
        </w:rPr>
        <w:t xml:space="preserve"> 25% intervals to clearly </w:t>
      </w:r>
      <w:r w:rsidR="00225AA8">
        <w:rPr>
          <w:rFonts w:cs="Arial"/>
          <w:color w:val="000000" w:themeColor="text1"/>
        </w:rPr>
        <w:t>differentiate between braces.</w:t>
      </w:r>
      <w:r w:rsidR="00312ECA" w:rsidRPr="003040FF">
        <w:rPr>
          <w:rFonts w:cs="Arial"/>
          <w:color w:val="000000" w:themeColor="text1"/>
        </w:rPr>
        <w:t xml:space="preserve"> </w:t>
      </w:r>
    </w:p>
    <w:p w14:paraId="75E70D07" w14:textId="77777777" w:rsidR="00C33EB8" w:rsidRDefault="00B858B8" w:rsidP="00915DEF">
      <w:pPr>
        <w:spacing w:line="360" w:lineRule="auto"/>
        <w:jc w:val="both"/>
        <w:rPr>
          <w:rFonts w:cs="Arial"/>
          <w:color w:val="000000" w:themeColor="text1"/>
        </w:rPr>
      </w:pPr>
      <w:r w:rsidRPr="003040FF">
        <w:rPr>
          <w:rFonts w:cs="Arial"/>
          <w:color w:val="000000" w:themeColor="text1"/>
        </w:rPr>
        <w:t>Wind loading</w:t>
      </w:r>
      <w:r w:rsidR="009C7717" w:rsidRPr="003040FF">
        <w:rPr>
          <w:rFonts w:cs="Arial"/>
          <w:color w:val="000000" w:themeColor="text1"/>
        </w:rPr>
        <w:t xml:space="preserve"> was established</w:t>
      </w:r>
      <w:r w:rsidRPr="003040FF">
        <w:rPr>
          <w:rFonts w:cs="Arial"/>
          <w:color w:val="000000" w:themeColor="text1"/>
        </w:rPr>
        <w:t xml:space="preserve"> to have </w:t>
      </w:r>
      <w:r w:rsidR="009C7717" w:rsidRPr="003040FF">
        <w:rPr>
          <w:rFonts w:cs="Arial"/>
          <w:color w:val="000000" w:themeColor="text1"/>
        </w:rPr>
        <w:t>the greatest effect on the roof bracing creating compression and tension in the members</w:t>
      </w:r>
      <w:r w:rsidRPr="003040FF">
        <w:rPr>
          <w:rFonts w:cs="Arial"/>
          <w:color w:val="000000" w:themeColor="text1"/>
        </w:rPr>
        <w:t>.</w:t>
      </w:r>
      <w:r w:rsidR="009C7717" w:rsidRPr="003040FF">
        <w:rPr>
          <w:rFonts w:cs="Arial"/>
          <w:color w:val="000000" w:themeColor="text1"/>
        </w:rPr>
        <w:t xml:space="preserve"> </w:t>
      </w:r>
      <w:r w:rsidRPr="003040FF">
        <w:rPr>
          <w:rFonts w:cs="Arial"/>
          <w:color w:val="000000" w:themeColor="text1"/>
        </w:rPr>
        <w:t>T</w:t>
      </w:r>
      <w:r w:rsidR="009C7717" w:rsidRPr="003040FF">
        <w:rPr>
          <w:rFonts w:cs="Arial"/>
          <w:color w:val="000000" w:themeColor="text1"/>
        </w:rPr>
        <w:t xml:space="preserve">hese loads are calculated in accordance to BS6399-2:1997 and Euro Code EN1991-1-4 standards. </w:t>
      </w:r>
      <w:r w:rsidR="00B03473" w:rsidRPr="003040FF">
        <w:rPr>
          <w:rFonts w:cs="Arial"/>
          <w:color w:val="000000" w:themeColor="text1"/>
        </w:rPr>
        <w:t xml:space="preserve">To further understand the scope of how loads are calculated </w:t>
      </w:r>
      <w:r w:rsidR="00527137">
        <w:rPr>
          <w:rFonts w:cs="Arial"/>
          <w:color w:val="000000" w:themeColor="text1"/>
        </w:rPr>
        <w:t xml:space="preserve">Trimble </w:t>
      </w:r>
      <w:r w:rsidR="00B03473" w:rsidRPr="003040FF">
        <w:rPr>
          <w:rFonts w:cs="Arial"/>
          <w:color w:val="000000" w:themeColor="text1"/>
        </w:rPr>
        <w:t xml:space="preserve">Tekla were contacted </w:t>
      </w:r>
      <w:r w:rsidR="00C33EB8" w:rsidRPr="003040FF">
        <w:rPr>
          <w:rFonts w:cs="Arial"/>
          <w:color w:val="000000" w:themeColor="text1"/>
        </w:rPr>
        <w:t>who are</w:t>
      </w:r>
      <w:r w:rsidR="00B03473" w:rsidRPr="003040FF">
        <w:rPr>
          <w:rFonts w:cs="Arial"/>
          <w:color w:val="000000" w:themeColor="text1"/>
        </w:rPr>
        <w:t xml:space="preserve"> the license holders for CSC Fastrak software</w:t>
      </w:r>
      <w:r w:rsidR="00C33EB8" w:rsidRPr="003040FF">
        <w:rPr>
          <w:rFonts w:cs="Arial"/>
          <w:color w:val="000000" w:themeColor="text1"/>
        </w:rPr>
        <w:t xml:space="preserve">. </w:t>
      </w:r>
      <w:r w:rsidR="00B03473" w:rsidRPr="003040FF">
        <w:rPr>
          <w:rFonts w:cs="Arial"/>
          <w:color w:val="000000" w:themeColor="text1"/>
        </w:rPr>
        <w:t xml:space="preserve">A </w:t>
      </w:r>
      <w:r w:rsidR="00C33EB8" w:rsidRPr="003040FF">
        <w:rPr>
          <w:rFonts w:cs="Arial"/>
          <w:color w:val="000000" w:themeColor="text1"/>
        </w:rPr>
        <w:t>response</w:t>
      </w:r>
      <w:r w:rsidR="00B03473" w:rsidRPr="003040FF">
        <w:rPr>
          <w:rFonts w:cs="Arial"/>
          <w:color w:val="000000" w:themeColor="text1"/>
        </w:rPr>
        <w:t xml:space="preserve"> </w:t>
      </w:r>
      <w:r w:rsidR="00C33EB8" w:rsidRPr="003040FF">
        <w:rPr>
          <w:rFonts w:cs="Arial"/>
          <w:color w:val="000000" w:themeColor="text1"/>
        </w:rPr>
        <w:t>established the utilisation of</w:t>
      </w:r>
      <w:r w:rsidR="00915DEF" w:rsidRPr="003040FF">
        <w:rPr>
          <w:rFonts w:cs="Arial"/>
          <w:color w:val="000000" w:themeColor="text1"/>
        </w:rPr>
        <w:t xml:space="preserve"> a BREVe database</w:t>
      </w:r>
      <w:r w:rsidR="00C33EB8" w:rsidRPr="003040FF">
        <w:rPr>
          <w:rFonts w:cs="Arial"/>
          <w:color w:val="000000" w:themeColor="text1"/>
        </w:rPr>
        <w:t xml:space="preserve"> within the software</w:t>
      </w:r>
      <w:r w:rsidR="00915DEF" w:rsidRPr="003040FF">
        <w:rPr>
          <w:rFonts w:cs="Arial"/>
          <w:color w:val="000000" w:themeColor="text1"/>
        </w:rPr>
        <w:t>.</w:t>
      </w:r>
      <w:r w:rsidR="00DC2DBB" w:rsidRPr="003040FF">
        <w:rPr>
          <w:rFonts w:cs="Arial"/>
          <w:color w:val="000000" w:themeColor="text1"/>
        </w:rPr>
        <w:t xml:space="preserve"> Using the BREVe database, the designer can define the location of the building site and various options to be considered in the wind analysis. Local knowledge of the site can then be used to edit the options such as building orientation and altitude, topology and air density.</w:t>
      </w:r>
      <w:r w:rsidR="00DC2DBB">
        <w:rPr>
          <w:rFonts w:cs="Arial"/>
          <w:color w:val="000000" w:themeColor="text1"/>
        </w:rPr>
        <w:t xml:space="preserve"> </w:t>
      </w:r>
    </w:p>
    <w:p w14:paraId="3BEBC359" w14:textId="77777777" w:rsidR="009C7717" w:rsidRPr="00F511A0" w:rsidRDefault="009C7717" w:rsidP="009C7717">
      <w:pPr>
        <w:spacing w:line="360" w:lineRule="auto"/>
        <w:jc w:val="both"/>
        <w:rPr>
          <w:rFonts w:cs="Arial"/>
          <w:color w:val="000000" w:themeColor="text1"/>
        </w:rPr>
      </w:pPr>
      <w:r>
        <w:rPr>
          <w:rFonts w:cs="Arial"/>
          <w:noProof/>
          <w:color w:val="000000" w:themeColor="text1"/>
        </w:rPr>
        <w:t>CSC F</w:t>
      </w:r>
      <w:r w:rsidR="00527137">
        <w:rPr>
          <w:rFonts w:cs="Arial"/>
          <w:noProof/>
          <w:color w:val="000000" w:themeColor="text1"/>
        </w:rPr>
        <w:t>astrak</w:t>
      </w:r>
      <w:r>
        <w:rPr>
          <w:rFonts w:cs="Arial"/>
          <w:noProof/>
          <w:color w:val="000000" w:themeColor="text1"/>
        </w:rPr>
        <w:t xml:space="preserve">™ </w:t>
      </w:r>
      <w:r w:rsidRPr="00F511A0">
        <w:rPr>
          <w:rFonts w:cs="Arial"/>
          <w:noProof/>
          <w:color w:val="000000" w:themeColor="text1"/>
        </w:rPr>
        <w:t>(UK) Limited (2009)</w:t>
      </w:r>
      <w:r w:rsidRPr="00F511A0">
        <w:rPr>
          <w:rFonts w:cs="Arial"/>
          <w:color w:val="000000" w:themeColor="text1"/>
        </w:rPr>
        <w:t xml:space="preserve"> assumes </w:t>
      </w:r>
      <w:r>
        <w:rPr>
          <w:rFonts w:cs="Arial"/>
          <w:color w:val="000000" w:themeColor="text1"/>
        </w:rPr>
        <w:t xml:space="preserve">a </w:t>
      </w:r>
      <w:r w:rsidRPr="00F511A0">
        <w:rPr>
          <w:rFonts w:cs="Arial"/>
          <w:color w:val="000000" w:themeColor="text1"/>
        </w:rPr>
        <w:t>building to be fully clad to which dominant open</w:t>
      </w:r>
      <w:r w:rsidR="00225AA8">
        <w:rPr>
          <w:rFonts w:cs="Arial"/>
          <w:color w:val="000000" w:themeColor="text1"/>
        </w:rPr>
        <w:t>ing</w:t>
      </w:r>
      <w:r w:rsidRPr="00F511A0">
        <w:rPr>
          <w:rFonts w:cs="Arial"/>
          <w:color w:val="000000" w:themeColor="text1"/>
        </w:rPr>
        <w:t xml:space="preserve">s are not </w:t>
      </w:r>
      <w:r w:rsidRPr="003040FF">
        <w:rPr>
          <w:rFonts w:cs="Arial"/>
          <w:color w:val="000000" w:themeColor="text1"/>
        </w:rPr>
        <w:t xml:space="preserve">generally accounted for but can be with further calculations, in regards </w:t>
      </w:r>
      <w:r w:rsidRPr="003040FF">
        <w:rPr>
          <w:rFonts w:cs="Arial"/>
          <w:color w:val="000000" w:themeColor="text1"/>
        </w:rPr>
        <w:lastRenderedPageBreak/>
        <w:t>to the wind loading.</w:t>
      </w:r>
      <w:r w:rsidR="00915DEF" w:rsidRPr="003040FF">
        <w:rPr>
          <w:rFonts w:cs="Arial"/>
          <w:color w:val="000000" w:themeColor="text1"/>
        </w:rPr>
        <w:t xml:space="preserve"> </w:t>
      </w:r>
      <w:r w:rsidR="0034523B">
        <w:rPr>
          <w:rFonts w:cs="Arial"/>
          <w:color w:val="000000" w:themeColor="text1"/>
        </w:rPr>
        <w:t xml:space="preserve">Research failed to </w:t>
      </w:r>
      <w:r w:rsidR="00C25D77">
        <w:rPr>
          <w:rFonts w:cs="Arial"/>
          <w:color w:val="000000" w:themeColor="text1"/>
        </w:rPr>
        <w:t>clarify</w:t>
      </w:r>
      <w:r w:rsidR="0034523B">
        <w:rPr>
          <w:rFonts w:cs="Arial"/>
          <w:color w:val="000000" w:themeColor="text1"/>
        </w:rPr>
        <w:t xml:space="preserve"> if the software accounts for seismic activities and extreme </w:t>
      </w:r>
      <w:r w:rsidR="00C25D77">
        <w:rPr>
          <w:rFonts w:cs="Arial"/>
          <w:color w:val="000000" w:themeColor="text1"/>
        </w:rPr>
        <w:t>fifty-year</w:t>
      </w:r>
      <w:r w:rsidR="0034523B">
        <w:rPr>
          <w:rFonts w:cs="Arial"/>
          <w:color w:val="000000" w:themeColor="text1"/>
        </w:rPr>
        <w:t xml:space="preserve"> storms. </w:t>
      </w:r>
    </w:p>
    <w:p w14:paraId="5EB20645" w14:textId="77777777" w:rsidR="009C7717" w:rsidRPr="00F511A0" w:rsidRDefault="009C7717" w:rsidP="009C7717">
      <w:pPr>
        <w:spacing w:line="360" w:lineRule="auto"/>
        <w:jc w:val="both"/>
        <w:rPr>
          <w:rFonts w:cs="Arial"/>
          <w:color w:val="000000" w:themeColor="text1"/>
        </w:rPr>
      </w:pPr>
      <w:r w:rsidRPr="00F511A0">
        <w:rPr>
          <w:rFonts w:cs="Arial"/>
          <w:color w:val="000000" w:themeColor="text1"/>
        </w:rPr>
        <w:t xml:space="preserve">The geographical location of the building </w:t>
      </w:r>
      <w:r>
        <w:rPr>
          <w:rFonts w:cs="Arial"/>
          <w:color w:val="000000" w:themeColor="text1"/>
        </w:rPr>
        <w:t xml:space="preserve">is of </w:t>
      </w:r>
      <w:r w:rsidR="00B858B8">
        <w:rPr>
          <w:rFonts w:cs="Arial"/>
          <w:color w:val="000000" w:themeColor="text1"/>
        </w:rPr>
        <w:t>great</w:t>
      </w:r>
      <w:r w:rsidRPr="00F511A0">
        <w:rPr>
          <w:rFonts w:cs="Arial"/>
          <w:color w:val="000000" w:themeColor="text1"/>
        </w:rPr>
        <w:t xml:space="preserve"> importance</w:t>
      </w:r>
      <w:r w:rsidR="00B858B8">
        <w:rPr>
          <w:rFonts w:cs="Arial"/>
          <w:color w:val="000000" w:themeColor="text1"/>
        </w:rPr>
        <w:t>.</w:t>
      </w:r>
      <w:r>
        <w:rPr>
          <w:rFonts w:cs="Arial"/>
          <w:color w:val="000000" w:themeColor="text1"/>
        </w:rPr>
        <w:t xml:space="preserve"> </w:t>
      </w:r>
      <w:r w:rsidR="00B858B8">
        <w:rPr>
          <w:rFonts w:cs="Arial"/>
          <w:color w:val="000000" w:themeColor="text1"/>
        </w:rPr>
        <w:t>T</w:t>
      </w:r>
      <w:r>
        <w:rPr>
          <w:rFonts w:cs="Arial"/>
          <w:color w:val="000000" w:themeColor="text1"/>
        </w:rPr>
        <w:t>he software establishes orientation of buildings with respect to true North</w:t>
      </w:r>
      <w:r w:rsidR="00B858B8">
        <w:rPr>
          <w:rFonts w:cs="Arial"/>
          <w:color w:val="000000" w:themeColor="text1"/>
        </w:rPr>
        <w:t>, and</w:t>
      </w:r>
      <w:r>
        <w:rPr>
          <w:rFonts w:cs="Arial"/>
          <w:color w:val="000000" w:themeColor="text1"/>
        </w:rPr>
        <w:t xml:space="preserve"> </w:t>
      </w:r>
      <w:r w:rsidR="00B858B8">
        <w:rPr>
          <w:rFonts w:cs="Arial"/>
          <w:color w:val="000000" w:themeColor="text1"/>
        </w:rPr>
        <w:t>f</w:t>
      </w:r>
      <w:r>
        <w:rPr>
          <w:rFonts w:cs="Arial"/>
          <w:color w:val="000000" w:themeColor="text1"/>
        </w:rPr>
        <w:t>urther</w:t>
      </w:r>
      <w:r w:rsidRPr="00F511A0">
        <w:rPr>
          <w:rFonts w:cs="Arial"/>
          <w:color w:val="000000" w:themeColor="text1"/>
        </w:rPr>
        <w:t xml:space="preserve"> us</w:t>
      </w:r>
      <w:r w:rsidR="00B858B8">
        <w:rPr>
          <w:rFonts w:cs="Arial"/>
          <w:color w:val="000000" w:themeColor="text1"/>
        </w:rPr>
        <w:t>es</w:t>
      </w:r>
      <w:r w:rsidRPr="00F511A0">
        <w:rPr>
          <w:rFonts w:cs="Arial"/>
          <w:color w:val="000000" w:themeColor="text1"/>
        </w:rPr>
        <w:t xml:space="preserve"> weather databases to evaluate the surrounding area and the orientation</w:t>
      </w:r>
      <w:r>
        <w:rPr>
          <w:rFonts w:cs="Arial"/>
          <w:color w:val="000000" w:themeColor="text1"/>
        </w:rPr>
        <w:t xml:space="preserve"> </w:t>
      </w:r>
      <w:r w:rsidR="00B858B8">
        <w:rPr>
          <w:rFonts w:cs="Arial"/>
          <w:color w:val="000000" w:themeColor="text1"/>
        </w:rPr>
        <w:t>in</w:t>
      </w:r>
      <w:r>
        <w:rPr>
          <w:rFonts w:cs="Arial"/>
          <w:color w:val="000000" w:themeColor="text1"/>
        </w:rPr>
        <w:t xml:space="preserve"> which</w:t>
      </w:r>
      <w:r w:rsidRPr="00F511A0">
        <w:rPr>
          <w:rFonts w:cs="Arial"/>
          <w:color w:val="000000" w:themeColor="text1"/>
        </w:rPr>
        <w:t xml:space="preserve"> the building will be positioned. High rise buildings</w:t>
      </w:r>
      <w:r>
        <w:rPr>
          <w:rFonts w:cs="Arial"/>
          <w:color w:val="000000" w:themeColor="text1"/>
        </w:rPr>
        <w:t xml:space="preserve"> and</w:t>
      </w:r>
      <w:r w:rsidRPr="00F511A0">
        <w:rPr>
          <w:rFonts w:cs="Arial"/>
          <w:color w:val="000000" w:themeColor="text1"/>
        </w:rPr>
        <w:t xml:space="preserve"> mountain ranges will affect the wind loads </w:t>
      </w:r>
      <w:r w:rsidR="00B858B8">
        <w:rPr>
          <w:rFonts w:cs="Arial"/>
          <w:color w:val="000000" w:themeColor="text1"/>
        </w:rPr>
        <w:t>imposed</w:t>
      </w:r>
      <w:r w:rsidRPr="00F511A0">
        <w:rPr>
          <w:rFonts w:cs="Arial"/>
          <w:color w:val="000000" w:themeColor="text1"/>
        </w:rPr>
        <w:t xml:space="preserve"> on the building. The software compares the geographical location to a history of weather databases giving critical information</w:t>
      </w:r>
      <w:r w:rsidR="00B858B8">
        <w:rPr>
          <w:rFonts w:cs="Arial"/>
          <w:color w:val="000000" w:themeColor="text1"/>
        </w:rPr>
        <w:t xml:space="preserve"> regarding the loading</w:t>
      </w:r>
      <w:r w:rsidRPr="00F511A0">
        <w:rPr>
          <w:rFonts w:cs="Arial"/>
          <w:color w:val="000000" w:themeColor="text1"/>
        </w:rPr>
        <w:t xml:space="preserve"> the building will experience. The main loads the building needs to account for are wind loads and snow loads. Other more intrinsic loads can also be expressed in the software such as internal loads which will put the bracing in tension rather than compression</w:t>
      </w:r>
      <w:r w:rsidR="004945FF">
        <w:rPr>
          <w:rFonts w:cs="Arial"/>
          <w:color w:val="000000" w:themeColor="text1"/>
        </w:rPr>
        <w:t>. S</w:t>
      </w:r>
      <w:r w:rsidRPr="00F511A0">
        <w:rPr>
          <w:rFonts w:cs="Arial"/>
          <w:color w:val="000000" w:themeColor="text1"/>
        </w:rPr>
        <w:t>uch loads can develop from storage facilities where stock piling material will bulk against the inside wall</w:t>
      </w:r>
      <w:r w:rsidR="004945FF">
        <w:rPr>
          <w:rFonts w:cs="Arial"/>
          <w:color w:val="000000" w:themeColor="text1"/>
        </w:rPr>
        <w:t>, m</w:t>
      </w:r>
      <w:r w:rsidRPr="00F511A0">
        <w:rPr>
          <w:rFonts w:cs="Arial"/>
          <w:color w:val="000000" w:themeColor="text1"/>
        </w:rPr>
        <w:t xml:space="preserve">achines driving into the bulk material using the building as the stop to collect, or </w:t>
      </w:r>
      <w:r w:rsidR="0036054F">
        <w:rPr>
          <w:rFonts w:cs="Arial"/>
          <w:color w:val="000000" w:themeColor="text1"/>
        </w:rPr>
        <w:t xml:space="preserve">even </w:t>
      </w:r>
      <w:r w:rsidRPr="00F511A0">
        <w:rPr>
          <w:rFonts w:cs="Arial"/>
          <w:color w:val="000000" w:themeColor="text1"/>
        </w:rPr>
        <w:t>animal</w:t>
      </w:r>
      <w:r w:rsidR="004945FF">
        <w:rPr>
          <w:rFonts w:cs="Arial"/>
          <w:color w:val="000000" w:themeColor="text1"/>
        </w:rPr>
        <w:t>s</w:t>
      </w:r>
      <w:r w:rsidRPr="00F511A0">
        <w:rPr>
          <w:rFonts w:cs="Arial"/>
          <w:color w:val="000000" w:themeColor="text1"/>
        </w:rPr>
        <w:t xml:space="preserve"> pressing against the building. The software is an extremely powerful tool and invaluable to the building manufacture industry to quickly analyse loading scenarios.</w:t>
      </w:r>
    </w:p>
    <w:p w14:paraId="6EA77635" w14:textId="77777777" w:rsidR="00E844C0" w:rsidRPr="00F511A0" w:rsidRDefault="00CD794A" w:rsidP="00D7787C">
      <w:pPr>
        <w:pStyle w:val="Heading2"/>
      </w:pPr>
      <w:bookmarkStart w:id="53" w:name="_Toc512258440"/>
      <w:r>
        <w:t>Imposed</w:t>
      </w:r>
      <w:r w:rsidR="0016093C" w:rsidRPr="00F511A0">
        <w:t xml:space="preserve"> loading</w:t>
      </w:r>
      <w:bookmarkEnd w:id="53"/>
    </w:p>
    <w:p w14:paraId="296EB3BC" w14:textId="77777777" w:rsidR="005C2307" w:rsidRPr="00F511A0" w:rsidRDefault="0016093C" w:rsidP="00682740">
      <w:pPr>
        <w:spacing w:line="360" w:lineRule="auto"/>
        <w:jc w:val="both"/>
        <w:rPr>
          <w:rFonts w:eastAsiaTheme="minorHAnsi" w:cs="Arial"/>
          <w:lang w:eastAsia="en-US"/>
        </w:rPr>
      </w:pPr>
      <w:r w:rsidRPr="00F511A0">
        <w:rPr>
          <w:rFonts w:eastAsiaTheme="minorHAnsi" w:cs="Arial"/>
          <w:lang w:eastAsia="en-US"/>
        </w:rPr>
        <w:t>R</w:t>
      </w:r>
      <w:r w:rsidR="005C2307" w:rsidRPr="00F511A0">
        <w:rPr>
          <w:rFonts w:eastAsiaTheme="minorHAnsi" w:cs="Arial"/>
          <w:lang w:eastAsia="en-US"/>
        </w:rPr>
        <w:t xml:space="preserve">esearch has identified three </w:t>
      </w:r>
      <w:r w:rsidR="008C0FCE" w:rsidRPr="00F511A0">
        <w:rPr>
          <w:rFonts w:eastAsiaTheme="minorHAnsi" w:cs="Arial"/>
          <w:lang w:eastAsia="en-US"/>
        </w:rPr>
        <w:t>indicative</w:t>
      </w:r>
      <w:r w:rsidR="005C2307" w:rsidRPr="00F511A0">
        <w:rPr>
          <w:rFonts w:eastAsiaTheme="minorHAnsi" w:cs="Arial"/>
          <w:lang w:eastAsia="en-US"/>
        </w:rPr>
        <w:t xml:space="preserve"> loads are considered when</w:t>
      </w:r>
      <w:r w:rsidRPr="00F511A0">
        <w:rPr>
          <w:rFonts w:eastAsiaTheme="minorHAnsi" w:cs="Arial"/>
          <w:lang w:eastAsia="en-US"/>
        </w:rPr>
        <w:t xml:space="preserve"> designing bu</w:t>
      </w:r>
      <w:r w:rsidR="005C2307" w:rsidRPr="00F511A0">
        <w:rPr>
          <w:rFonts w:eastAsiaTheme="minorHAnsi" w:cs="Arial"/>
          <w:lang w:eastAsia="en-US"/>
        </w:rPr>
        <w:t>ildings.</w:t>
      </w:r>
    </w:p>
    <w:p w14:paraId="16F1FD1B" w14:textId="77777777" w:rsidR="005C2307" w:rsidRPr="00F511A0" w:rsidRDefault="005C2307" w:rsidP="00B14C02">
      <w:pPr>
        <w:numPr>
          <w:ilvl w:val="0"/>
          <w:numId w:val="2"/>
        </w:numPr>
        <w:spacing w:line="360" w:lineRule="auto"/>
        <w:contextualSpacing/>
        <w:jc w:val="both"/>
        <w:rPr>
          <w:rFonts w:eastAsiaTheme="minorHAnsi" w:cs="Arial"/>
          <w:lang w:eastAsia="en-US"/>
        </w:rPr>
      </w:pPr>
      <w:r w:rsidRPr="00F511A0">
        <w:rPr>
          <w:rFonts w:eastAsiaTheme="minorHAnsi" w:cs="Arial"/>
          <w:lang w:eastAsia="en-US"/>
        </w:rPr>
        <w:t>Live loads</w:t>
      </w:r>
      <w:r w:rsidR="001F5D9C">
        <w:rPr>
          <w:rFonts w:eastAsiaTheme="minorHAnsi" w:cs="Arial"/>
          <w:lang w:eastAsia="en-US"/>
        </w:rPr>
        <w:t>.</w:t>
      </w:r>
    </w:p>
    <w:p w14:paraId="5C87A510" w14:textId="77777777" w:rsidR="005C2307" w:rsidRPr="00F511A0" w:rsidRDefault="005C2307" w:rsidP="00FE5D8A">
      <w:pPr>
        <w:spacing w:line="360" w:lineRule="auto"/>
        <w:ind w:left="720"/>
        <w:contextualSpacing/>
        <w:jc w:val="both"/>
        <w:rPr>
          <w:rFonts w:eastAsiaTheme="minorHAnsi" w:cs="Arial"/>
          <w:lang w:eastAsia="en-US"/>
        </w:rPr>
      </w:pPr>
      <w:r w:rsidRPr="00F511A0">
        <w:rPr>
          <w:rFonts w:eastAsiaTheme="minorHAnsi" w:cs="Arial"/>
          <w:lang w:eastAsia="en-US"/>
        </w:rPr>
        <w:t>Live loads will change over time and can be considered as personnel moving in the building,</w:t>
      </w:r>
      <w:r w:rsidR="00CD794A">
        <w:rPr>
          <w:rFonts w:eastAsiaTheme="minorHAnsi" w:cs="Arial"/>
          <w:lang w:eastAsia="en-US"/>
        </w:rPr>
        <w:t xml:space="preserve"> or</w:t>
      </w:r>
      <w:r w:rsidRPr="00F511A0">
        <w:rPr>
          <w:rFonts w:eastAsiaTheme="minorHAnsi" w:cs="Arial"/>
          <w:lang w:eastAsia="en-US"/>
        </w:rPr>
        <w:t xml:space="preserve"> livestock or storage of bulk materials within the confines of the building</w:t>
      </w:r>
      <w:r w:rsidR="00CD794A">
        <w:rPr>
          <w:rFonts w:eastAsiaTheme="minorHAnsi" w:cs="Arial"/>
          <w:lang w:eastAsia="en-US"/>
        </w:rPr>
        <w:t>.</w:t>
      </w:r>
      <w:r w:rsidRPr="00F511A0">
        <w:rPr>
          <w:rFonts w:eastAsiaTheme="minorHAnsi" w:cs="Arial"/>
          <w:lang w:eastAsia="en-US"/>
        </w:rPr>
        <w:t xml:space="preserve"> </w:t>
      </w:r>
      <w:r w:rsidR="00CD794A">
        <w:rPr>
          <w:rFonts w:eastAsiaTheme="minorHAnsi" w:cs="Arial"/>
          <w:lang w:eastAsia="en-US"/>
        </w:rPr>
        <w:t>T</w:t>
      </w:r>
      <w:r w:rsidRPr="00F511A0">
        <w:rPr>
          <w:rFonts w:eastAsiaTheme="minorHAnsi" w:cs="Arial"/>
          <w:lang w:eastAsia="en-US"/>
        </w:rPr>
        <w:t xml:space="preserve">he intensity of these load will change daily. </w:t>
      </w:r>
    </w:p>
    <w:p w14:paraId="5AD42FC0" w14:textId="77777777" w:rsidR="005C2307" w:rsidRPr="00F511A0" w:rsidRDefault="005C2307" w:rsidP="00B14C02">
      <w:pPr>
        <w:numPr>
          <w:ilvl w:val="0"/>
          <w:numId w:val="2"/>
        </w:numPr>
        <w:spacing w:line="360" w:lineRule="auto"/>
        <w:contextualSpacing/>
        <w:jc w:val="both"/>
        <w:rPr>
          <w:rFonts w:eastAsiaTheme="minorHAnsi" w:cs="Arial"/>
          <w:lang w:eastAsia="en-US"/>
        </w:rPr>
      </w:pPr>
      <w:r w:rsidRPr="00F511A0">
        <w:rPr>
          <w:rFonts w:eastAsiaTheme="minorHAnsi" w:cs="Arial"/>
          <w:lang w:eastAsia="en-US"/>
        </w:rPr>
        <w:t>Dead loads</w:t>
      </w:r>
      <w:r w:rsidR="001F5D9C">
        <w:rPr>
          <w:rFonts w:eastAsiaTheme="minorHAnsi" w:cs="Arial"/>
          <w:lang w:eastAsia="en-US"/>
        </w:rPr>
        <w:t>.</w:t>
      </w:r>
    </w:p>
    <w:p w14:paraId="1938C9E5" w14:textId="77777777" w:rsidR="005C2307" w:rsidRPr="00F511A0" w:rsidRDefault="005C2307" w:rsidP="00FE5D8A">
      <w:pPr>
        <w:spacing w:line="360" w:lineRule="auto"/>
        <w:ind w:left="720"/>
        <w:contextualSpacing/>
        <w:jc w:val="both"/>
        <w:rPr>
          <w:rFonts w:eastAsiaTheme="minorHAnsi" w:cs="Arial"/>
          <w:lang w:eastAsia="en-US"/>
        </w:rPr>
      </w:pPr>
      <w:r w:rsidRPr="00F511A0">
        <w:rPr>
          <w:rFonts w:eastAsiaTheme="minorHAnsi" w:cs="Arial"/>
          <w:lang w:eastAsia="en-US"/>
        </w:rPr>
        <w:t xml:space="preserve">Loads that typically do not change over time such </w:t>
      </w:r>
      <w:r w:rsidR="00CD794A">
        <w:rPr>
          <w:rFonts w:eastAsiaTheme="minorHAnsi" w:cs="Arial"/>
          <w:lang w:eastAsia="en-US"/>
        </w:rPr>
        <w:t>as</w:t>
      </w:r>
      <w:r w:rsidRPr="00F511A0">
        <w:rPr>
          <w:rFonts w:eastAsiaTheme="minorHAnsi" w:cs="Arial"/>
          <w:lang w:eastAsia="en-US"/>
        </w:rPr>
        <w:t xml:space="preserve"> the weight of the material the building is constructed from, Mezzanine flooring, plumbing</w:t>
      </w:r>
      <w:r w:rsidR="00CD794A">
        <w:rPr>
          <w:rFonts w:eastAsiaTheme="minorHAnsi" w:cs="Arial"/>
          <w:lang w:eastAsia="en-US"/>
        </w:rPr>
        <w:t>,</w:t>
      </w:r>
      <w:r w:rsidRPr="00F511A0">
        <w:rPr>
          <w:rFonts w:eastAsiaTheme="minorHAnsi" w:cs="Arial"/>
          <w:lang w:eastAsia="en-US"/>
        </w:rPr>
        <w:t xml:space="preserve"> electrical installations. </w:t>
      </w:r>
    </w:p>
    <w:p w14:paraId="32A6144F" w14:textId="77777777" w:rsidR="005C2307" w:rsidRPr="00F511A0" w:rsidRDefault="005C2307" w:rsidP="00B14C02">
      <w:pPr>
        <w:numPr>
          <w:ilvl w:val="0"/>
          <w:numId w:val="2"/>
        </w:numPr>
        <w:spacing w:line="360" w:lineRule="auto"/>
        <w:contextualSpacing/>
        <w:jc w:val="both"/>
        <w:rPr>
          <w:rFonts w:eastAsiaTheme="minorHAnsi" w:cs="Arial"/>
          <w:lang w:eastAsia="en-US"/>
        </w:rPr>
      </w:pPr>
      <w:r w:rsidRPr="00F511A0">
        <w:rPr>
          <w:rFonts w:eastAsiaTheme="minorHAnsi" w:cs="Arial"/>
          <w:lang w:eastAsia="en-US"/>
        </w:rPr>
        <w:t>Service loads</w:t>
      </w:r>
      <w:r w:rsidR="001F5D9C">
        <w:rPr>
          <w:rFonts w:eastAsiaTheme="minorHAnsi" w:cs="Arial"/>
          <w:lang w:eastAsia="en-US"/>
        </w:rPr>
        <w:t>.</w:t>
      </w:r>
    </w:p>
    <w:p w14:paraId="2865E46E" w14:textId="77777777" w:rsidR="005C2307" w:rsidRPr="00F511A0" w:rsidRDefault="005C2307" w:rsidP="00FE5D8A">
      <w:pPr>
        <w:spacing w:line="360" w:lineRule="auto"/>
        <w:ind w:left="720"/>
        <w:contextualSpacing/>
        <w:jc w:val="both"/>
        <w:rPr>
          <w:rFonts w:eastAsiaTheme="minorHAnsi" w:cs="Arial"/>
          <w:lang w:eastAsia="en-US"/>
        </w:rPr>
      </w:pPr>
      <w:r w:rsidRPr="00F511A0">
        <w:rPr>
          <w:rFonts w:eastAsiaTheme="minorHAnsi" w:cs="Arial"/>
          <w:lang w:eastAsia="en-US"/>
        </w:rPr>
        <w:t>Service loads also known as environmental loads will consider environmental conditions such as snow, wind and rain. Also incorporating expansion/contraction which will apply further loading</w:t>
      </w:r>
    </w:p>
    <w:p w14:paraId="67F91F9C" w14:textId="77777777" w:rsidR="0034611E" w:rsidRPr="00F511A0" w:rsidRDefault="0034611E" w:rsidP="00D7787C">
      <w:pPr>
        <w:pStyle w:val="Heading2"/>
        <w:rPr>
          <w:rFonts w:eastAsiaTheme="minorHAnsi"/>
          <w:lang w:eastAsia="en-US"/>
        </w:rPr>
      </w:pPr>
      <w:bookmarkStart w:id="54" w:name="_Toc512258441"/>
      <w:r w:rsidRPr="00F511A0">
        <w:rPr>
          <w:rFonts w:eastAsiaTheme="minorHAnsi"/>
          <w:lang w:eastAsia="en-US"/>
        </w:rPr>
        <w:t>Utilisation ratio</w:t>
      </w:r>
      <w:bookmarkEnd w:id="54"/>
      <w:r w:rsidRPr="00F511A0">
        <w:rPr>
          <w:rFonts w:eastAsiaTheme="minorHAnsi"/>
          <w:lang w:eastAsia="en-US"/>
        </w:rPr>
        <w:t xml:space="preserve"> </w:t>
      </w:r>
    </w:p>
    <w:p w14:paraId="5B3E80BB" w14:textId="77777777" w:rsidR="00485568" w:rsidRDefault="00485568" w:rsidP="00FE5D8A">
      <w:pPr>
        <w:spacing w:line="360" w:lineRule="auto"/>
        <w:jc w:val="both"/>
        <w:rPr>
          <w:rFonts w:eastAsiaTheme="minorHAnsi" w:cs="Arial"/>
          <w:lang w:eastAsia="en-US"/>
        </w:rPr>
      </w:pPr>
      <w:r w:rsidRPr="00F511A0">
        <w:rPr>
          <w:rFonts w:eastAsiaTheme="minorHAnsi" w:cs="Arial"/>
          <w:lang w:eastAsia="en-US"/>
        </w:rPr>
        <w:t xml:space="preserve">CSC </w:t>
      </w:r>
      <w:r>
        <w:rPr>
          <w:rFonts w:eastAsiaTheme="minorHAnsi" w:cs="Arial"/>
          <w:lang w:eastAsia="en-US"/>
        </w:rPr>
        <w:t xml:space="preserve">Fastrak™ calculated maximum compression force of 47.6kN </w:t>
      </w:r>
      <w:r w:rsidR="00975403">
        <w:rPr>
          <w:rFonts w:eastAsiaTheme="minorHAnsi" w:cs="Arial"/>
          <w:lang w:eastAsia="en-US"/>
        </w:rPr>
        <w:t>is experienced by</w:t>
      </w:r>
      <w:r w:rsidR="00975403" w:rsidRPr="009E7441">
        <w:rPr>
          <w:rFonts w:eastAsiaTheme="minorHAnsi" w:cs="Arial"/>
          <w:lang w:eastAsia="en-US"/>
        </w:rPr>
        <w:t xml:space="preserve"> </w:t>
      </w:r>
      <w:r w:rsidR="00975403">
        <w:rPr>
          <w:rFonts w:eastAsiaTheme="minorHAnsi" w:cs="Arial"/>
          <w:lang w:eastAsia="en-US"/>
        </w:rPr>
        <w:t>brace BR11/2/13-9/B/1 and the</w:t>
      </w:r>
      <w:r>
        <w:rPr>
          <w:rFonts w:eastAsiaTheme="minorHAnsi" w:cs="Arial"/>
          <w:lang w:eastAsia="en-US"/>
        </w:rPr>
        <w:t xml:space="preserve"> maximum tensile force of 46.6kN</w:t>
      </w:r>
      <w:r w:rsidR="009E7441">
        <w:rPr>
          <w:rFonts w:eastAsiaTheme="minorHAnsi" w:cs="Arial"/>
          <w:lang w:eastAsia="en-US"/>
        </w:rPr>
        <w:t xml:space="preserve"> is experienced by</w:t>
      </w:r>
      <w:r w:rsidR="009E7441" w:rsidRPr="009E7441">
        <w:rPr>
          <w:rFonts w:eastAsiaTheme="minorHAnsi" w:cs="Arial"/>
          <w:lang w:eastAsia="en-US"/>
        </w:rPr>
        <w:t xml:space="preserve"> </w:t>
      </w:r>
      <w:r w:rsidR="009E7441">
        <w:rPr>
          <w:rFonts w:eastAsiaTheme="minorHAnsi" w:cs="Arial"/>
          <w:lang w:eastAsia="en-US"/>
        </w:rPr>
        <w:t xml:space="preserve">brace </w:t>
      </w:r>
      <w:bookmarkStart w:id="55" w:name="_Hlk512197817"/>
      <w:bookmarkStart w:id="56" w:name="_Hlk512197883"/>
      <w:r w:rsidR="009E7441">
        <w:rPr>
          <w:rFonts w:eastAsiaTheme="minorHAnsi" w:cs="Arial"/>
          <w:lang w:eastAsia="en-US"/>
        </w:rPr>
        <w:lastRenderedPageBreak/>
        <w:t>BR</w:t>
      </w:r>
      <w:r w:rsidR="00975403">
        <w:rPr>
          <w:rFonts w:eastAsiaTheme="minorHAnsi" w:cs="Arial"/>
          <w:lang w:eastAsia="en-US"/>
        </w:rPr>
        <w:t>14/1/14-11/2/13</w:t>
      </w:r>
      <w:bookmarkEnd w:id="55"/>
      <w:r w:rsidR="009E7441" w:rsidRPr="003040FF">
        <w:rPr>
          <w:rFonts w:eastAsiaTheme="minorHAnsi" w:cs="Arial"/>
          <w:lang w:eastAsia="en-US"/>
        </w:rPr>
        <w:t xml:space="preserve">. </w:t>
      </w:r>
      <w:bookmarkEnd w:id="56"/>
      <w:r w:rsidR="0045661F">
        <w:rPr>
          <w:rFonts w:eastAsiaTheme="minorHAnsi" w:cs="Arial"/>
          <w:lang w:eastAsia="en-US"/>
        </w:rPr>
        <w:t>Eves truss bracing</w:t>
      </w:r>
      <w:r w:rsidR="00E75A4D">
        <w:rPr>
          <w:rFonts w:eastAsiaTheme="minorHAnsi" w:cs="Arial"/>
          <w:lang w:eastAsia="en-US"/>
        </w:rPr>
        <w:t xml:space="preserve"> towards either end of the building experience larger compression forces. Compression forces decrease towards the centre of the building with the centre brace experiencing the least force. </w:t>
      </w:r>
    </w:p>
    <w:p w14:paraId="07DD76B4" w14:textId="77777777" w:rsidR="002131AF" w:rsidRDefault="0036054F" w:rsidP="008E3755">
      <w:pPr>
        <w:spacing w:line="360" w:lineRule="auto"/>
        <w:jc w:val="both"/>
        <w:rPr>
          <w:rFonts w:eastAsiaTheme="minorHAnsi" w:cs="Arial"/>
          <w:noProof/>
          <w:lang w:eastAsia="en-US"/>
        </w:rPr>
      </w:pPr>
      <w:r w:rsidRPr="00D8453C">
        <w:rPr>
          <w:rFonts w:cs="Arial"/>
          <w:noProof/>
        </w:rPr>
        <mc:AlternateContent>
          <mc:Choice Requires="wps">
            <w:drawing>
              <wp:anchor distT="45720" distB="45720" distL="114300" distR="114300" simplePos="0" relativeHeight="251639296" behindDoc="0" locked="0" layoutInCell="1" allowOverlap="1" wp14:anchorId="52D2872B" wp14:editId="719861EC">
                <wp:simplePos x="0" y="0"/>
                <wp:positionH relativeFrom="margin">
                  <wp:align>right</wp:align>
                </wp:positionH>
                <wp:positionV relativeFrom="paragraph">
                  <wp:posOffset>2170430</wp:posOffset>
                </wp:positionV>
                <wp:extent cx="5478780" cy="373380"/>
                <wp:effectExtent l="0" t="0" r="7620" b="76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8780" cy="373380"/>
                        </a:xfrm>
                        <a:prstGeom prst="rect">
                          <a:avLst/>
                        </a:prstGeom>
                        <a:solidFill>
                          <a:srgbClr val="FFFFFF"/>
                        </a:solidFill>
                        <a:ln w="9525">
                          <a:noFill/>
                          <a:miter lim="800000"/>
                          <a:headEnd/>
                          <a:tailEnd/>
                        </a:ln>
                      </wps:spPr>
                      <wps:txbx>
                        <w:txbxContent>
                          <w:p w14:paraId="2F35C143" w14:textId="48511C2A" w:rsidR="009071B9" w:rsidRPr="004C4B0B" w:rsidRDefault="009071B9" w:rsidP="006B749C">
                            <w:pPr>
                              <w:spacing w:line="360" w:lineRule="auto"/>
                              <w:jc w:val="center"/>
                              <w:rPr>
                                <w:rFonts w:eastAsiaTheme="minorHAnsi" w:cs="Arial"/>
                                <w:lang w:eastAsia="en-US"/>
                              </w:rPr>
                            </w:pPr>
                            <w:bookmarkStart w:id="57" w:name="_Toc512203228"/>
                            <w:r w:rsidRPr="003040FF">
                              <w:rPr>
                                <w:rFonts w:cs="Arial"/>
                              </w:rPr>
                              <w:t xml:space="preserve">Table </w:t>
                            </w:r>
                            <w:r w:rsidRPr="003040FF">
                              <w:rPr>
                                <w:rFonts w:cs="Arial"/>
                              </w:rPr>
                              <w:fldChar w:fldCharType="begin"/>
                            </w:r>
                            <w:r w:rsidRPr="003040FF">
                              <w:rPr>
                                <w:rFonts w:cs="Arial"/>
                              </w:rPr>
                              <w:instrText xml:space="preserve"> SEQ Table \* ARABIC </w:instrText>
                            </w:r>
                            <w:r w:rsidRPr="003040FF">
                              <w:rPr>
                                <w:rFonts w:cs="Arial"/>
                              </w:rPr>
                              <w:fldChar w:fldCharType="separate"/>
                            </w:r>
                            <w:r>
                              <w:rPr>
                                <w:rFonts w:cs="Arial"/>
                                <w:noProof/>
                              </w:rPr>
                              <w:t>3</w:t>
                            </w:r>
                            <w:r w:rsidRPr="003040FF">
                              <w:rPr>
                                <w:rFonts w:cs="Arial"/>
                              </w:rPr>
                              <w:fldChar w:fldCharType="end"/>
                            </w:r>
                            <w:r w:rsidRPr="003040FF">
                              <w:rPr>
                                <w:rFonts w:cs="Arial"/>
                              </w:rPr>
                              <w:t>: Force utilisation ratios for bracing</w:t>
                            </w:r>
                            <w:bookmarkEnd w:id="57"/>
                          </w:p>
                          <w:p w14:paraId="3C43EC59" w14:textId="77777777" w:rsidR="009071B9" w:rsidRDefault="009071B9" w:rsidP="006B749C">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D2872B" id="_x0000_s1030" type="#_x0000_t202" style="position:absolute;left:0;text-align:left;margin-left:380.2pt;margin-top:170.9pt;width:431.4pt;height:29.4pt;z-index:251639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" stroked="f">
                <v:textbox>
                  <w:txbxContent>
                    <w:p w14:paraId="2F35C143" w14:textId="48511C2A" w:rsidR="009071B9" w:rsidRPr="004C4B0B" w:rsidRDefault="009071B9" w:rsidP="006B749C">
                      <w:pPr>
                        <w:spacing w:line="360" w:lineRule="auto"/>
                        <w:jc w:val="center"/>
                        <w:rPr>
                          <w:rFonts w:eastAsiaTheme="minorHAnsi" w:cs="Arial"/>
                          <w:lang w:eastAsia="en-US"/>
                        </w:rPr>
                      </w:pPr>
                      <w:bookmarkStart w:id="58" w:name="_Toc512203228"/>
                      <w:r w:rsidRPr="003040FF">
                        <w:rPr>
                          <w:rFonts w:cs="Arial"/>
                        </w:rPr>
                        <w:t xml:space="preserve">Table </w:t>
                      </w:r>
                      <w:r w:rsidRPr="003040FF">
                        <w:rPr>
                          <w:rFonts w:cs="Arial"/>
                        </w:rPr>
                        <w:fldChar w:fldCharType="begin"/>
                      </w:r>
                      <w:r w:rsidRPr="003040FF">
                        <w:rPr>
                          <w:rFonts w:cs="Arial"/>
                        </w:rPr>
                        <w:instrText xml:space="preserve"> SEQ Table \* ARABIC </w:instrText>
                      </w:r>
                      <w:r w:rsidRPr="003040FF">
                        <w:rPr>
                          <w:rFonts w:cs="Arial"/>
                        </w:rPr>
                        <w:fldChar w:fldCharType="separate"/>
                      </w:r>
                      <w:r>
                        <w:rPr>
                          <w:rFonts w:cs="Arial"/>
                          <w:noProof/>
                        </w:rPr>
                        <w:t>3</w:t>
                      </w:r>
                      <w:r w:rsidRPr="003040FF">
                        <w:rPr>
                          <w:rFonts w:cs="Arial"/>
                        </w:rPr>
                        <w:fldChar w:fldCharType="end"/>
                      </w:r>
                      <w:r w:rsidRPr="003040FF">
                        <w:rPr>
                          <w:rFonts w:cs="Arial"/>
                        </w:rPr>
                        <w:t>: Force utilisation ratios for bracing</w:t>
                      </w:r>
                      <w:bookmarkEnd w:id="58"/>
                    </w:p>
                    <w:p w14:paraId="3C43EC59" w14:textId="77777777" w:rsidR="009071B9" w:rsidRDefault="009071B9" w:rsidP="006B749C">
                      <w:pPr>
                        <w:jc w:val="center"/>
                      </w:pPr>
                    </w:p>
                  </w:txbxContent>
                </v:textbox>
                <w10:wrap type="square" anchorx="margin"/>
              </v:shape>
            </w:pict>
          </mc:Fallback>
        </mc:AlternateContent>
      </w:r>
      <w:r w:rsidR="00ED116E">
        <w:rPr>
          <w:rFonts w:eastAsiaTheme="minorHAnsi" w:cs="Arial"/>
          <w:lang w:eastAsia="en-US"/>
        </w:rPr>
        <w:t>To aid analysis use has been made of utilisation ratio</w:t>
      </w:r>
      <w:r>
        <w:rPr>
          <w:rFonts w:eastAsiaTheme="minorHAnsi" w:cs="Arial"/>
          <w:lang w:eastAsia="en-US"/>
        </w:rPr>
        <w:t>s</w:t>
      </w:r>
      <w:r w:rsidR="00DA241E">
        <w:rPr>
          <w:rFonts w:eastAsiaTheme="minorHAnsi" w:cs="Arial"/>
          <w:noProof/>
          <w:lang w:eastAsia="en-US"/>
        </w:rPr>
        <w:t>. The utilisation ratio for a brace is defined as the actual performane value</w:t>
      </w:r>
      <w:r w:rsidR="001F7917">
        <w:rPr>
          <w:rFonts w:eastAsiaTheme="minorHAnsi" w:cs="Arial"/>
          <w:noProof/>
          <w:lang w:eastAsia="en-US"/>
        </w:rPr>
        <w:t xml:space="preserve"> (e.g. imposed compression </w:t>
      </w:r>
      <w:r w:rsidR="00225AA8">
        <w:rPr>
          <w:rFonts w:eastAsiaTheme="minorHAnsi" w:cs="Arial"/>
          <w:noProof/>
          <w:lang w:eastAsia="en-US"/>
        </w:rPr>
        <w:t>or</w:t>
      </w:r>
      <w:r w:rsidR="001F7917">
        <w:rPr>
          <w:rFonts w:eastAsiaTheme="minorHAnsi" w:cs="Arial"/>
          <w:noProof/>
          <w:lang w:eastAsia="en-US"/>
        </w:rPr>
        <w:t xml:space="preserve"> tensile force)</w:t>
      </w:r>
      <w:r w:rsidR="00DA241E">
        <w:rPr>
          <w:rFonts w:eastAsiaTheme="minorHAnsi" w:cs="Arial"/>
          <w:noProof/>
          <w:lang w:eastAsia="en-US"/>
        </w:rPr>
        <w:t xml:space="preserve"> divided by the </w:t>
      </w:r>
      <w:r w:rsidR="001F7917">
        <w:rPr>
          <w:rFonts w:eastAsiaTheme="minorHAnsi" w:cs="Arial"/>
          <w:noProof/>
          <w:lang w:eastAsia="en-US"/>
        </w:rPr>
        <w:t xml:space="preserve">corresponding </w:t>
      </w:r>
      <w:r w:rsidR="00DA241E">
        <w:rPr>
          <w:rFonts w:eastAsiaTheme="minorHAnsi" w:cs="Arial"/>
          <w:noProof/>
          <w:lang w:eastAsia="en-US"/>
        </w:rPr>
        <w:t>maximum alowable performance value</w:t>
      </w:r>
      <w:r w:rsidR="001F7917">
        <w:rPr>
          <w:rFonts w:eastAsiaTheme="minorHAnsi" w:cs="Arial"/>
          <w:noProof/>
          <w:lang w:eastAsia="en-US"/>
        </w:rPr>
        <w:t xml:space="preserve"> </w:t>
      </w:r>
      <w:r w:rsidR="00DA241E">
        <w:rPr>
          <w:rFonts w:eastAsiaTheme="minorHAnsi" w:cs="Arial"/>
          <w:noProof/>
          <w:lang w:eastAsia="en-US"/>
        </w:rPr>
        <w:t xml:space="preserve"> </w:t>
      </w:r>
      <w:sdt>
        <w:sdtPr>
          <w:rPr>
            <w:rFonts w:eastAsiaTheme="minorHAnsi" w:cs="Arial"/>
            <w:noProof/>
            <w:lang w:eastAsia="en-US"/>
          </w:rPr>
          <w:id w:val="-2117748075"/>
          <w:citation/>
        </w:sdtPr>
        <w:sdtContent>
          <w:r w:rsidR="00DA241E">
            <w:rPr>
              <w:rFonts w:eastAsiaTheme="minorHAnsi" w:cs="Arial"/>
              <w:noProof/>
              <w:lang w:eastAsia="en-US"/>
            </w:rPr>
            <w:fldChar w:fldCharType="begin"/>
          </w:r>
          <w:r w:rsidR="00DA241E">
            <w:rPr>
              <w:rFonts w:eastAsiaTheme="minorHAnsi" w:cs="Arial"/>
              <w:noProof/>
              <w:lang w:eastAsia="en-US"/>
            </w:rPr>
            <w:instrText xml:space="preserve"> CITATION Moy14 \l 2057 </w:instrText>
          </w:r>
          <w:r w:rsidR="00DA241E">
            <w:rPr>
              <w:rFonts w:eastAsiaTheme="minorHAnsi" w:cs="Arial"/>
              <w:noProof/>
              <w:lang w:eastAsia="en-US"/>
            </w:rPr>
            <w:fldChar w:fldCharType="separate"/>
          </w:r>
          <w:r w:rsidR="005377CC" w:rsidRPr="005377CC">
            <w:rPr>
              <w:rFonts w:eastAsiaTheme="minorHAnsi" w:cs="Arial"/>
              <w:noProof/>
              <w:lang w:eastAsia="en-US"/>
            </w:rPr>
            <w:t>(Moynihan &amp; Allwood, 2014)</w:t>
          </w:r>
          <w:r w:rsidR="00DA241E">
            <w:rPr>
              <w:rFonts w:eastAsiaTheme="minorHAnsi" w:cs="Arial"/>
              <w:noProof/>
              <w:lang w:eastAsia="en-US"/>
            </w:rPr>
            <w:fldChar w:fldCharType="end"/>
          </w:r>
        </w:sdtContent>
      </w:sdt>
      <w:r w:rsidR="00DA241E">
        <w:rPr>
          <w:rFonts w:eastAsiaTheme="minorHAnsi" w:cs="Arial"/>
          <w:noProof/>
          <w:lang w:eastAsia="en-US"/>
        </w:rPr>
        <w:t xml:space="preserve">. All fourty-four bracings in the building were </w:t>
      </w:r>
      <w:r w:rsidR="00225AA8">
        <w:rPr>
          <w:rFonts w:eastAsiaTheme="minorHAnsi" w:cs="Arial"/>
          <w:noProof/>
          <w:lang w:eastAsia="en-US"/>
        </w:rPr>
        <w:t>categorised</w:t>
      </w:r>
      <w:r w:rsidR="00DA241E">
        <w:rPr>
          <w:rFonts w:eastAsiaTheme="minorHAnsi" w:cs="Arial"/>
          <w:noProof/>
          <w:lang w:eastAsia="en-US"/>
        </w:rPr>
        <w:t xml:space="preserve"> into utilisation ratio </w:t>
      </w:r>
      <w:r w:rsidR="001F7917">
        <w:rPr>
          <w:rFonts w:eastAsiaTheme="minorHAnsi" w:cs="Arial"/>
          <w:noProof/>
          <w:lang w:eastAsia="en-US"/>
        </w:rPr>
        <w:t>ranges</w:t>
      </w:r>
      <w:r w:rsidR="00DA241E">
        <w:rPr>
          <w:rFonts w:eastAsiaTheme="minorHAnsi" w:cs="Arial"/>
          <w:noProof/>
          <w:lang w:eastAsia="en-US"/>
        </w:rPr>
        <w:t xml:space="preserve"> 0-25%, 26-50%, 51-75% and 76-100% </w:t>
      </w:r>
      <w:r w:rsidR="00DA241E" w:rsidRPr="0036054F">
        <w:rPr>
          <w:rFonts w:eastAsiaTheme="minorHAnsi" w:cs="Arial"/>
          <w:noProof/>
          <w:lang w:eastAsia="en-US"/>
        </w:rPr>
        <w:t>(</w:t>
      </w:r>
      <w:r w:rsidR="001C4400" w:rsidRPr="0036054F">
        <w:rPr>
          <w:rFonts w:eastAsiaTheme="minorHAnsi" w:cs="Arial"/>
          <w:noProof/>
          <w:lang w:eastAsia="en-US"/>
        </w:rPr>
        <w:t>T</w:t>
      </w:r>
      <w:r w:rsidR="00DA241E" w:rsidRPr="0036054F">
        <w:rPr>
          <w:rFonts w:eastAsiaTheme="minorHAnsi" w:cs="Arial"/>
          <w:noProof/>
          <w:lang w:eastAsia="en-US"/>
        </w:rPr>
        <w:t xml:space="preserve">able </w:t>
      </w:r>
      <w:r w:rsidR="00B800A6" w:rsidRPr="0036054F">
        <w:rPr>
          <w:rFonts w:eastAsiaTheme="minorHAnsi" w:cs="Arial"/>
          <w:noProof/>
          <w:lang w:eastAsia="en-US"/>
        </w:rPr>
        <w:t>3</w:t>
      </w:r>
      <w:r w:rsidR="00DA241E" w:rsidRPr="003040FF">
        <w:rPr>
          <w:rFonts w:eastAsiaTheme="minorHAnsi" w:cs="Arial"/>
          <w:noProof/>
          <w:lang w:eastAsia="en-US"/>
        </w:rPr>
        <w:t>).</w:t>
      </w:r>
      <w:r w:rsidR="00DA241E">
        <w:rPr>
          <w:rFonts w:eastAsiaTheme="minorHAnsi" w:cs="Arial"/>
          <w:noProof/>
          <w:lang w:eastAsia="en-US"/>
        </w:rPr>
        <w:t xml:space="preserve"> Note a </w:t>
      </w:r>
      <w:r w:rsidR="001F7917">
        <w:rPr>
          <w:rFonts w:eastAsiaTheme="minorHAnsi" w:cs="Arial"/>
          <w:noProof/>
          <w:lang w:eastAsia="en-US"/>
        </w:rPr>
        <w:t xml:space="preserve">brace with a </w:t>
      </w:r>
      <w:r w:rsidR="00DA241E">
        <w:rPr>
          <w:rFonts w:eastAsiaTheme="minorHAnsi" w:cs="Arial"/>
          <w:noProof/>
          <w:lang w:eastAsia="en-US"/>
        </w:rPr>
        <w:t xml:space="preserve">utilisation ratio of 100% </w:t>
      </w:r>
      <w:r w:rsidR="00B519E1">
        <w:rPr>
          <w:rFonts w:eastAsiaTheme="minorHAnsi" w:cs="Arial"/>
          <w:noProof/>
          <w:lang w:eastAsia="en-US"/>
        </w:rPr>
        <w:t>or greater</w:t>
      </w:r>
      <w:r w:rsidR="00225AA8">
        <w:rPr>
          <w:rFonts w:eastAsiaTheme="minorHAnsi" w:cs="Arial"/>
          <w:noProof/>
          <w:lang w:eastAsia="en-US"/>
        </w:rPr>
        <w:t xml:space="preserve"> </w:t>
      </w:r>
      <w:r w:rsidR="00B519E1">
        <w:rPr>
          <w:rFonts w:eastAsiaTheme="minorHAnsi" w:cs="Arial"/>
          <w:noProof/>
          <w:lang w:eastAsia="en-US"/>
        </w:rPr>
        <w:t>exceeds its</w:t>
      </w:r>
      <w:r w:rsidR="00DA241E">
        <w:rPr>
          <w:rFonts w:eastAsiaTheme="minorHAnsi" w:cs="Arial"/>
          <w:noProof/>
          <w:lang w:eastAsia="en-US"/>
        </w:rPr>
        <w:t xml:space="preserve"> theroretical </w:t>
      </w:r>
      <w:r w:rsidR="00B519E1">
        <w:rPr>
          <w:rFonts w:eastAsiaTheme="minorHAnsi" w:cs="Arial"/>
          <w:noProof/>
          <w:lang w:eastAsia="en-US"/>
        </w:rPr>
        <w:t>failure condition.</w:t>
      </w:r>
      <w:r w:rsidR="00DA241E">
        <w:rPr>
          <w:rFonts w:eastAsiaTheme="minorHAnsi" w:cs="Arial"/>
          <w:noProof/>
          <w:lang w:eastAsia="en-US"/>
        </w:rPr>
        <w:t xml:space="preserve"> As the </w:t>
      </w:r>
      <w:r w:rsidR="00DA241E" w:rsidRPr="003040FF">
        <w:rPr>
          <w:rFonts w:eastAsiaTheme="minorHAnsi" w:cs="Arial"/>
          <w:noProof/>
          <w:lang w:eastAsia="en-US"/>
        </w:rPr>
        <w:t>building has been comissioned and er</w:t>
      </w:r>
      <w:r w:rsidR="00B519E1" w:rsidRPr="003040FF">
        <w:rPr>
          <w:rFonts w:eastAsiaTheme="minorHAnsi" w:cs="Arial"/>
          <w:noProof/>
          <w:lang w:eastAsia="en-US"/>
        </w:rPr>
        <w:t>e</w:t>
      </w:r>
      <w:r w:rsidR="00DA241E" w:rsidRPr="003040FF">
        <w:rPr>
          <w:rFonts w:eastAsiaTheme="minorHAnsi" w:cs="Arial"/>
          <w:noProof/>
          <w:lang w:eastAsia="en-US"/>
        </w:rPr>
        <w:t>cted</w:t>
      </w:r>
      <w:r w:rsidR="00DA241E">
        <w:rPr>
          <w:rFonts w:eastAsiaTheme="minorHAnsi" w:cs="Arial"/>
          <w:noProof/>
          <w:lang w:eastAsia="en-US"/>
        </w:rPr>
        <w:t xml:space="preserve"> expectations </w:t>
      </w:r>
      <w:r w:rsidR="004D4891">
        <w:rPr>
          <w:rFonts w:eastAsiaTheme="minorHAnsi" w:cs="Arial"/>
          <w:noProof/>
          <w:lang w:eastAsia="en-US"/>
        </w:rPr>
        <w:t>were to see no theoretical failures</w:t>
      </w:r>
      <w:r w:rsidR="00225AA8">
        <w:rPr>
          <w:rFonts w:eastAsiaTheme="minorHAnsi" w:cs="Arial"/>
          <w:noProof/>
          <w:lang w:eastAsia="en-US"/>
        </w:rPr>
        <w:t>,</w:t>
      </w:r>
      <w:r w:rsidR="004D4891">
        <w:rPr>
          <w:rFonts w:eastAsiaTheme="minorHAnsi" w:cs="Arial"/>
          <w:noProof/>
          <w:lang w:eastAsia="en-US"/>
        </w:rPr>
        <w:t xml:space="preserve"> </w:t>
      </w:r>
      <w:r w:rsidR="005A719A" w:rsidRPr="003040FF">
        <w:rPr>
          <w:rFonts w:eastAsiaTheme="minorHAnsi" w:cs="Arial"/>
          <w:noProof/>
          <w:lang w:eastAsia="en-US"/>
        </w:rPr>
        <w:t>this was confirmed</w:t>
      </w:r>
      <w:r w:rsidR="00225AA8">
        <w:rPr>
          <w:rFonts w:eastAsiaTheme="minorHAnsi" w:cs="Arial"/>
          <w:noProof/>
          <w:lang w:eastAsia="en-US"/>
        </w:rPr>
        <w:t>.</w:t>
      </w:r>
    </w:p>
    <w:tbl>
      <w:tblPr>
        <w:tblStyle w:val="TableGrid"/>
        <w:tblpPr w:leftFromText="180" w:rightFromText="180" w:vertAnchor="text" w:horzAnchor="margin" w:tblpXSpec="center" w:tblpY="943"/>
        <w:tblW w:w="0" w:type="auto"/>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none" w:sz="0" w:space="0" w:color="auto"/>
          <w:insideV w:val="single" w:sz="4" w:space="0" w:color="D9D9D9" w:themeColor="background1" w:themeShade="D9"/>
        </w:tblBorders>
        <w:tblLook w:val="04A0" w:firstRow="1" w:lastRow="0" w:firstColumn="1" w:lastColumn="0" w:noHBand="0" w:noVBand="1"/>
      </w:tblPr>
      <w:tblGrid>
        <w:gridCol w:w="2710"/>
        <w:gridCol w:w="1109"/>
        <w:gridCol w:w="2465"/>
      </w:tblGrid>
      <w:tr w:rsidR="0036054F" w:rsidRPr="00F511A0" w14:paraId="75999842" w14:textId="77777777" w:rsidTr="0036054F">
        <w:trPr>
          <w:trHeight w:val="317"/>
        </w:trPr>
        <w:tc>
          <w:tcPr>
            <w:tcW w:w="0" w:type="auto"/>
            <w:vAlign w:val="center"/>
          </w:tcPr>
          <w:p w14:paraId="561F9907" w14:textId="77777777" w:rsidR="0036054F" w:rsidRPr="00F511A0" w:rsidRDefault="0036054F" w:rsidP="0036054F">
            <w:pPr>
              <w:spacing w:line="360" w:lineRule="auto"/>
              <w:jc w:val="center"/>
              <w:rPr>
                <w:rFonts w:eastAsiaTheme="minorHAnsi" w:cs="Arial"/>
                <w:b/>
                <w:lang w:eastAsia="en-US"/>
              </w:rPr>
            </w:pPr>
            <w:bookmarkStart w:id="59" w:name="_Hlk510966927"/>
            <w:r>
              <w:rPr>
                <w:rFonts w:eastAsiaTheme="minorHAnsi" w:cs="Arial"/>
                <w:b/>
                <w:lang w:eastAsia="en-US"/>
              </w:rPr>
              <w:t>Force utilisation ratio</w:t>
            </w:r>
            <w:bookmarkEnd w:id="59"/>
            <w:r>
              <w:rPr>
                <w:rFonts w:eastAsiaTheme="minorHAnsi" w:cs="Arial"/>
                <w:b/>
                <w:lang w:eastAsia="en-US"/>
              </w:rPr>
              <w:t xml:space="preserve"> %</w:t>
            </w:r>
          </w:p>
        </w:tc>
        <w:tc>
          <w:tcPr>
            <w:tcW w:w="0" w:type="auto"/>
            <w:vAlign w:val="center"/>
          </w:tcPr>
          <w:p w14:paraId="153E7FE1" w14:textId="77777777" w:rsidR="0036054F" w:rsidRPr="00F511A0" w:rsidRDefault="0036054F" w:rsidP="0036054F">
            <w:pPr>
              <w:spacing w:line="360" w:lineRule="auto"/>
              <w:jc w:val="center"/>
              <w:rPr>
                <w:rFonts w:eastAsiaTheme="minorHAnsi" w:cs="Arial"/>
                <w:b/>
                <w:lang w:eastAsia="en-US"/>
              </w:rPr>
            </w:pPr>
            <w:r w:rsidRPr="00F511A0">
              <w:rPr>
                <w:rFonts w:eastAsiaTheme="minorHAnsi" w:cs="Arial"/>
                <w:b/>
                <w:lang w:eastAsia="en-US"/>
              </w:rPr>
              <w:t>Quantity</w:t>
            </w:r>
          </w:p>
        </w:tc>
        <w:tc>
          <w:tcPr>
            <w:tcW w:w="0" w:type="auto"/>
            <w:vAlign w:val="center"/>
          </w:tcPr>
          <w:p w14:paraId="19BCA884" w14:textId="77777777" w:rsidR="0036054F" w:rsidRPr="00F511A0" w:rsidRDefault="0036054F" w:rsidP="0036054F">
            <w:pPr>
              <w:spacing w:line="360" w:lineRule="auto"/>
              <w:jc w:val="center"/>
              <w:rPr>
                <w:rFonts w:eastAsiaTheme="minorHAnsi" w:cs="Arial"/>
                <w:b/>
                <w:lang w:eastAsia="en-US"/>
              </w:rPr>
            </w:pPr>
            <w:r>
              <w:rPr>
                <w:rFonts w:eastAsiaTheme="minorHAnsi" w:cs="Arial"/>
                <w:b/>
                <w:lang w:eastAsia="en-US"/>
              </w:rPr>
              <w:t xml:space="preserve">Bracing in building </w:t>
            </w:r>
            <w:r w:rsidRPr="00F511A0">
              <w:rPr>
                <w:rFonts w:eastAsiaTheme="minorHAnsi" w:cs="Arial"/>
                <w:b/>
                <w:lang w:eastAsia="en-US"/>
              </w:rPr>
              <w:t>%</w:t>
            </w:r>
          </w:p>
        </w:tc>
      </w:tr>
      <w:tr w:rsidR="0036054F" w:rsidRPr="00F511A0" w14:paraId="0DF3BE3D" w14:textId="77777777" w:rsidTr="0036054F">
        <w:trPr>
          <w:trHeight w:val="324"/>
        </w:trPr>
        <w:tc>
          <w:tcPr>
            <w:tcW w:w="0" w:type="auto"/>
            <w:shd w:val="clear" w:color="auto" w:fill="EDEDED" w:themeFill="accent3" w:themeFillTint="33"/>
            <w:vAlign w:val="center"/>
          </w:tcPr>
          <w:p w14:paraId="207300AF" w14:textId="77777777" w:rsidR="0036054F" w:rsidRPr="00F44386" w:rsidRDefault="0036054F" w:rsidP="0036054F">
            <w:pPr>
              <w:spacing w:line="360" w:lineRule="auto"/>
              <w:jc w:val="center"/>
              <w:rPr>
                <w:rFonts w:eastAsiaTheme="minorHAnsi" w:cs="Arial"/>
                <w:color w:val="000000" w:themeColor="text1"/>
                <w:lang w:eastAsia="en-US"/>
              </w:rPr>
            </w:pPr>
            <w:r w:rsidRPr="00F44386">
              <w:rPr>
                <w:rFonts w:eastAsiaTheme="minorHAnsi" w:cs="Arial"/>
                <w:color w:val="000000" w:themeColor="text1"/>
                <w:lang w:eastAsia="en-US"/>
              </w:rPr>
              <w:t>0-25</w:t>
            </w:r>
          </w:p>
        </w:tc>
        <w:tc>
          <w:tcPr>
            <w:tcW w:w="0" w:type="auto"/>
            <w:shd w:val="clear" w:color="auto" w:fill="EDEDED" w:themeFill="accent3" w:themeFillTint="33"/>
            <w:vAlign w:val="center"/>
          </w:tcPr>
          <w:p w14:paraId="76EDF1D8"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28</w:t>
            </w:r>
          </w:p>
        </w:tc>
        <w:tc>
          <w:tcPr>
            <w:tcW w:w="0" w:type="auto"/>
            <w:shd w:val="clear" w:color="auto" w:fill="EDEDED" w:themeFill="accent3" w:themeFillTint="33"/>
            <w:vAlign w:val="center"/>
          </w:tcPr>
          <w:p w14:paraId="2163D51F"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64</w:t>
            </w:r>
          </w:p>
        </w:tc>
      </w:tr>
      <w:tr w:rsidR="0036054F" w:rsidRPr="00F511A0" w14:paraId="6FDC7723" w14:textId="77777777" w:rsidTr="0036054F">
        <w:trPr>
          <w:trHeight w:val="317"/>
        </w:trPr>
        <w:tc>
          <w:tcPr>
            <w:tcW w:w="0" w:type="auto"/>
            <w:vAlign w:val="center"/>
          </w:tcPr>
          <w:p w14:paraId="5AD5D192" w14:textId="77777777" w:rsidR="0036054F" w:rsidRPr="00F44386" w:rsidRDefault="0036054F" w:rsidP="0036054F">
            <w:pPr>
              <w:spacing w:line="360" w:lineRule="auto"/>
              <w:jc w:val="center"/>
              <w:rPr>
                <w:rFonts w:eastAsiaTheme="minorHAnsi" w:cs="Arial"/>
                <w:color w:val="000000" w:themeColor="text1"/>
                <w:lang w:eastAsia="en-US"/>
              </w:rPr>
            </w:pPr>
            <w:r w:rsidRPr="00F44386">
              <w:rPr>
                <w:rFonts w:eastAsiaTheme="minorHAnsi" w:cs="Arial"/>
                <w:color w:val="000000" w:themeColor="text1"/>
                <w:lang w:eastAsia="en-US"/>
              </w:rPr>
              <w:t>2</w:t>
            </w:r>
            <w:r>
              <w:rPr>
                <w:rFonts w:eastAsiaTheme="minorHAnsi" w:cs="Arial"/>
                <w:color w:val="000000" w:themeColor="text1"/>
                <w:lang w:eastAsia="en-US"/>
              </w:rPr>
              <w:t>6</w:t>
            </w:r>
            <w:r w:rsidRPr="00F44386">
              <w:rPr>
                <w:rFonts w:eastAsiaTheme="minorHAnsi" w:cs="Arial"/>
                <w:color w:val="000000" w:themeColor="text1"/>
                <w:lang w:eastAsia="en-US"/>
              </w:rPr>
              <w:t>-50</w:t>
            </w:r>
          </w:p>
        </w:tc>
        <w:tc>
          <w:tcPr>
            <w:tcW w:w="0" w:type="auto"/>
            <w:vAlign w:val="center"/>
          </w:tcPr>
          <w:p w14:paraId="57D5BCB5"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10</w:t>
            </w:r>
          </w:p>
        </w:tc>
        <w:tc>
          <w:tcPr>
            <w:tcW w:w="0" w:type="auto"/>
            <w:vAlign w:val="center"/>
          </w:tcPr>
          <w:p w14:paraId="3DB55075"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23</w:t>
            </w:r>
          </w:p>
        </w:tc>
      </w:tr>
      <w:tr w:rsidR="0036054F" w:rsidRPr="00F511A0" w14:paraId="61149BCF" w14:textId="77777777" w:rsidTr="0036054F">
        <w:trPr>
          <w:trHeight w:val="324"/>
        </w:trPr>
        <w:tc>
          <w:tcPr>
            <w:tcW w:w="0" w:type="auto"/>
            <w:shd w:val="clear" w:color="auto" w:fill="EDEDED" w:themeFill="accent3" w:themeFillTint="33"/>
            <w:vAlign w:val="center"/>
          </w:tcPr>
          <w:p w14:paraId="77D3635C" w14:textId="77777777" w:rsidR="0036054F" w:rsidRPr="00F44386" w:rsidRDefault="0036054F" w:rsidP="0036054F">
            <w:pPr>
              <w:spacing w:line="360" w:lineRule="auto"/>
              <w:jc w:val="center"/>
              <w:rPr>
                <w:rFonts w:eastAsiaTheme="minorHAnsi" w:cs="Arial"/>
                <w:color w:val="000000" w:themeColor="text1"/>
                <w:lang w:eastAsia="en-US"/>
              </w:rPr>
            </w:pPr>
            <w:r w:rsidRPr="00F44386">
              <w:rPr>
                <w:rFonts w:eastAsiaTheme="minorHAnsi" w:cs="Arial"/>
                <w:color w:val="000000" w:themeColor="text1"/>
                <w:lang w:eastAsia="en-US"/>
              </w:rPr>
              <w:t>5</w:t>
            </w:r>
            <w:r>
              <w:rPr>
                <w:rFonts w:eastAsiaTheme="minorHAnsi" w:cs="Arial"/>
                <w:color w:val="000000" w:themeColor="text1"/>
                <w:lang w:eastAsia="en-US"/>
              </w:rPr>
              <w:t>1</w:t>
            </w:r>
            <w:r w:rsidRPr="00F44386">
              <w:rPr>
                <w:rFonts w:eastAsiaTheme="minorHAnsi" w:cs="Arial"/>
                <w:color w:val="000000" w:themeColor="text1"/>
                <w:lang w:eastAsia="en-US"/>
              </w:rPr>
              <w:t>-75</w:t>
            </w:r>
          </w:p>
        </w:tc>
        <w:tc>
          <w:tcPr>
            <w:tcW w:w="0" w:type="auto"/>
            <w:shd w:val="clear" w:color="auto" w:fill="EDEDED" w:themeFill="accent3" w:themeFillTint="33"/>
            <w:vAlign w:val="center"/>
          </w:tcPr>
          <w:p w14:paraId="0397C520"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6</w:t>
            </w:r>
          </w:p>
        </w:tc>
        <w:tc>
          <w:tcPr>
            <w:tcW w:w="0" w:type="auto"/>
            <w:shd w:val="clear" w:color="auto" w:fill="EDEDED" w:themeFill="accent3" w:themeFillTint="33"/>
            <w:vAlign w:val="center"/>
          </w:tcPr>
          <w:p w14:paraId="7072041C"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13</w:t>
            </w:r>
          </w:p>
        </w:tc>
      </w:tr>
      <w:tr w:rsidR="0036054F" w:rsidRPr="00F511A0" w14:paraId="0D288432" w14:textId="77777777" w:rsidTr="0036054F">
        <w:trPr>
          <w:trHeight w:val="317"/>
        </w:trPr>
        <w:tc>
          <w:tcPr>
            <w:tcW w:w="0" w:type="auto"/>
            <w:vAlign w:val="center"/>
          </w:tcPr>
          <w:p w14:paraId="6EAA34EE" w14:textId="77777777" w:rsidR="0036054F" w:rsidRPr="00F44386" w:rsidRDefault="0036054F" w:rsidP="0036054F">
            <w:pPr>
              <w:spacing w:line="360" w:lineRule="auto"/>
              <w:jc w:val="center"/>
              <w:rPr>
                <w:rFonts w:eastAsiaTheme="minorHAnsi" w:cs="Arial"/>
                <w:color w:val="000000" w:themeColor="text1"/>
                <w:lang w:eastAsia="en-US"/>
              </w:rPr>
            </w:pPr>
            <w:r w:rsidRPr="00F44386">
              <w:rPr>
                <w:rFonts w:eastAsiaTheme="minorHAnsi" w:cs="Arial"/>
                <w:color w:val="000000" w:themeColor="text1"/>
                <w:lang w:eastAsia="en-US"/>
              </w:rPr>
              <w:t>7</w:t>
            </w:r>
            <w:r>
              <w:rPr>
                <w:rFonts w:eastAsiaTheme="minorHAnsi" w:cs="Arial"/>
                <w:color w:val="000000" w:themeColor="text1"/>
                <w:lang w:eastAsia="en-US"/>
              </w:rPr>
              <w:t>6</w:t>
            </w:r>
            <w:r w:rsidRPr="00F44386">
              <w:rPr>
                <w:rFonts w:eastAsiaTheme="minorHAnsi" w:cs="Arial"/>
                <w:color w:val="000000" w:themeColor="text1"/>
                <w:lang w:eastAsia="en-US"/>
              </w:rPr>
              <w:t>-100</w:t>
            </w:r>
          </w:p>
        </w:tc>
        <w:tc>
          <w:tcPr>
            <w:tcW w:w="0" w:type="auto"/>
            <w:vAlign w:val="center"/>
          </w:tcPr>
          <w:p w14:paraId="12BD7B69"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0</w:t>
            </w:r>
          </w:p>
        </w:tc>
        <w:tc>
          <w:tcPr>
            <w:tcW w:w="0" w:type="auto"/>
            <w:vAlign w:val="center"/>
          </w:tcPr>
          <w:p w14:paraId="0A3422D2" w14:textId="77777777" w:rsidR="0036054F" w:rsidRPr="00F511A0" w:rsidRDefault="0036054F" w:rsidP="0036054F">
            <w:pPr>
              <w:spacing w:line="360" w:lineRule="auto"/>
              <w:jc w:val="center"/>
              <w:rPr>
                <w:rFonts w:eastAsiaTheme="minorHAnsi" w:cs="Arial"/>
                <w:lang w:eastAsia="en-US"/>
              </w:rPr>
            </w:pPr>
            <w:r w:rsidRPr="00F511A0">
              <w:rPr>
                <w:rFonts w:eastAsiaTheme="minorHAnsi" w:cs="Arial"/>
                <w:lang w:eastAsia="en-US"/>
              </w:rPr>
              <w:t>0</w:t>
            </w:r>
          </w:p>
        </w:tc>
      </w:tr>
    </w:tbl>
    <w:p w14:paraId="66642497" w14:textId="77777777" w:rsidR="002131AF" w:rsidRDefault="002131AF" w:rsidP="008E3755">
      <w:pPr>
        <w:spacing w:line="360" w:lineRule="auto"/>
        <w:jc w:val="both"/>
        <w:rPr>
          <w:rFonts w:eastAsiaTheme="minorHAnsi" w:cs="Arial"/>
          <w:lang w:eastAsia="en-US"/>
        </w:rPr>
      </w:pPr>
    </w:p>
    <w:p w14:paraId="2ADC9810" w14:textId="77777777" w:rsidR="0036054F" w:rsidRDefault="0036054F" w:rsidP="008E3755">
      <w:pPr>
        <w:spacing w:line="360" w:lineRule="auto"/>
        <w:jc w:val="both"/>
        <w:rPr>
          <w:rFonts w:eastAsiaTheme="minorHAnsi" w:cs="Arial"/>
          <w:lang w:eastAsia="en-US"/>
        </w:rPr>
      </w:pPr>
    </w:p>
    <w:p w14:paraId="6BC2642B" w14:textId="77777777" w:rsidR="002131AF" w:rsidRDefault="002131AF" w:rsidP="008E3755">
      <w:pPr>
        <w:spacing w:line="360" w:lineRule="auto"/>
        <w:jc w:val="both"/>
        <w:rPr>
          <w:rFonts w:eastAsiaTheme="minorHAnsi" w:cs="Arial"/>
          <w:lang w:eastAsia="en-US"/>
        </w:rPr>
      </w:pPr>
    </w:p>
    <w:p w14:paraId="1B89B4F8" w14:textId="77777777" w:rsidR="002131AF" w:rsidRDefault="002131AF" w:rsidP="008E3755">
      <w:pPr>
        <w:spacing w:line="360" w:lineRule="auto"/>
        <w:jc w:val="both"/>
        <w:rPr>
          <w:rFonts w:eastAsiaTheme="minorHAnsi" w:cs="Arial"/>
          <w:lang w:eastAsia="en-US"/>
        </w:rPr>
      </w:pPr>
    </w:p>
    <w:p w14:paraId="0CF03E93" w14:textId="77777777" w:rsidR="0036054F" w:rsidRDefault="0036054F" w:rsidP="008E3755">
      <w:pPr>
        <w:spacing w:line="360" w:lineRule="auto"/>
        <w:jc w:val="both"/>
        <w:rPr>
          <w:rFonts w:eastAsiaTheme="minorHAnsi" w:cs="Arial"/>
          <w:lang w:eastAsia="en-US"/>
        </w:rPr>
      </w:pPr>
    </w:p>
    <w:p w14:paraId="779D54E2" w14:textId="77777777" w:rsidR="00A22C0D" w:rsidRDefault="00A22C0D" w:rsidP="008E3755">
      <w:pPr>
        <w:spacing w:line="360" w:lineRule="auto"/>
        <w:jc w:val="both"/>
        <w:rPr>
          <w:rFonts w:eastAsiaTheme="minorHAnsi" w:cs="Arial"/>
          <w:lang w:eastAsia="en-US"/>
        </w:rPr>
      </w:pPr>
    </w:p>
    <w:p w14:paraId="69CE46E1" w14:textId="77777777" w:rsidR="00A22C0D" w:rsidRDefault="00A22C0D" w:rsidP="008E3755">
      <w:pPr>
        <w:spacing w:line="360" w:lineRule="auto"/>
        <w:jc w:val="both"/>
        <w:rPr>
          <w:rFonts w:eastAsiaTheme="minorHAnsi" w:cs="Arial"/>
          <w:lang w:eastAsia="en-US"/>
        </w:rPr>
      </w:pPr>
    </w:p>
    <w:p w14:paraId="29820B6B" w14:textId="77777777" w:rsidR="00A22C0D" w:rsidRDefault="00A22C0D" w:rsidP="008E3755">
      <w:pPr>
        <w:spacing w:line="360" w:lineRule="auto"/>
        <w:jc w:val="both"/>
        <w:rPr>
          <w:rFonts w:eastAsiaTheme="minorHAnsi" w:cs="Arial"/>
          <w:lang w:eastAsia="en-US"/>
        </w:rPr>
      </w:pPr>
    </w:p>
    <w:p w14:paraId="7CFCCE00" w14:textId="77777777" w:rsidR="00A22C0D" w:rsidRDefault="00A22C0D" w:rsidP="008E3755">
      <w:pPr>
        <w:spacing w:line="360" w:lineRule="auto"/>
        <w:jc w:val="both"/>
        <w:rPr>
          <w:rFonts w:eastAsiaTheme="minorHAnsi" w:cs="Arial"/>
          <w:lang w:eastAsia="en-US"/>
        </w:rPr>
      </w:pPr>
    </w:p>
    <w:p w14:paraId="0977D6CE" w14:textId="77777777" w:rsidR="00A22C0D" w:rsidRDefault="00A22C0D" w:rsidP="008E3755">
      <w:pPr>
        <w:spacing w:line="360" w:lineRule="auto"/>
        <w:jc w:val="both"/>
        <w:rPr>
          <w:rFonts w:eastAsiaTheme="minorHAnsi" w:cs="Arial"/>
          <w:lang w:eastAsia="en-US"/>
        </w:rPr>
      </w:pPr>
    </w:p>
    <w:p w14:paraId="5578599A" w14:textId="77777777" w:rsidR="00A22C0D" w:rsidRDefault="00A22C0D" w:rsidP="008E3755">
      <w:pPr>
        <w:spacing w:line="360" w:lineRule="auto"/>
        <w:jc w:val="both"/>
        <w:rPr>
          <w:rFonts w:eastAsiaTheme="minorHAnsi" w:cs="Arial"/>
          <w:lang w:eastAsia="en-US"/>
        </w:rPr>
      </w:pPr>
    </w:p>
    <w:p w14:paraId="05124EB4" w14:textId="77777777" w:rsidR="00A22C0D" w:rsidRDefault="00A22C0D" w:rsidP="008E3755">
      <w:pPr>
        <w:spacing w:line="360" w:lineRule="auto"/>
        <w:jc w:val="both"/>
        <w:rPr>
          <w:rFonts w:eastAsiaTheme="minorHAnsi" w:cs="Arial"/>
          <w:lang w:eastAsia="en-US"/>
        </w:rPr>
      </w:pPr>
    </w:p>
    <w:p w14:paraId="2A61F621" w14:textId="77777777" w:rsidR="00A22C0D" w:rsidRDefault="00A22C0D" w:rsidP="008E3755">
      <w:pPr>
        <w:spacing w:line="360" w:lineRule="auto"/>
        <w:jc w:val="both"/>
        <w:rPr>
          <w:rFonts w:eastAsiaTheme="minorHAnsi" w:cs="Arial"/>
          <w:lang w:eastAsia="en-US"/>
        </w:rPr>
      </w:pPr>
    </w:p>
    <w:p w14:paraId="0B2C264F" w14:textId="77777777" w:rsidR="000B7408" w:rsidRPr="008E3755" w:rsidRDefault="00A22C0D" w:rsidP="008E3755">
      <w:pPr>
        <w:spacing w:line="360" w:lineRule="auto"/>
        <w:jc w:val="both"/>
        <w:rPr>
          <w:rFonts w:eastAsiaTheme="minorHAnsi" w:cs="Arial"/>
          <w:lang w:eastAsia="en-US"/>
        </w:rPr>
      </w:pPr>
      <w:r w:rsidRPr="0045661F">
        <w:rPr>
          <w:rFonts w:eastAsiaTheme="minorHAnsi" w:cs="Arial"/>
          <w:noProof/>
        </w:rPr>
        <w:lastRenderedPageBreak/>
        <mc:AlternateContent>
          <mc:Choice Requires="wps">
            <w:drawing>
              <wp:anchor distT="45720" distB="45720" distL="114300" distR="114300" simplePos="0" relativeHeight="251714048" behindDoc="0" locked="0" layoutInCell="1" allowOverlap="1" wp14:anchorId="7DF18AC0" wp14:editId="3664D6DF">
                <wp:simplePos x="0" y="0"/>
                <wp:positionH relativeFrom="column">
                  <wp:posOffset>2379980</wp:posOffset>
                </wp:positionH>
                <wp:positionV relativeFrom="paragraph">
                  <wp:posOffset>62230</wp:posOffset>
                </wp:positionV>
                <wp:extent cx="1434465" cy="299085"/>
                <wp:effectExtent l="0" t="0" r="13335" b="24765"/>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4465" cy="299085"/>
                        </a:xfrm>
                        <a:prstGeom prst="rect">
                          <a:avLst/>
                        </a:prstGeom>
                        <a:solidFill>
                          <a:srgbClr val="FFFFFF"/>
                        </a:solidFill>
                        <a:ln w="9525">
                          <a:solidFill>
                            <a:srgbClr val="000000"/>
                          </a:solidFill>
                          <a:miter lim="800000"/>
                          <a:headEnd/>
                          <a:tailEnd/>
                        </a:ln>
                      </wps:spPr>
                      <wps:txbx>
                        <w:txbxContent>
                          <w:p w14:paraId="62F37263" w14:textId="77777777" w:rsidR="009071B9" w:rsidRPr="003040FF" w:rsidRDefault="009071B9" w:rsidP="0045661F">
                            <w:pPr>
                              <w:jc w:val="center"/>
                              <w:rPr>
                                <w:b/>
                              </w:rPr>
                            </w:pPr>
                            <w:r w:rsidRPr="0045661F">
                              <w:rPr>
                                <w:rFonts w:eastAsiaTheme="minorHAnsi" w:cs="Arial"/>
                                <w:b/>
                                <w:lang w:eastAsia="en-US"/>
                              </w:rPr>
                              <w:t>BR14/1/14-11/2/13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18AC0" id="_x0000_s1031" type="#_x0000_t202" style="position:absolute;left:0;text-align:left;margin-left:187.4pt;margin-top:4.9pt;width:112.95pt;height:23.55pt;z-index:251714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">
                <v:textbox>
                  <w:txbxContent>
                    <w:p w14:paraId="62F37263" w14:textId="77777777" w:rsidR="009071B9" w:rsidRPr="003040FF" w:rsidRDefault="009071B9" w:rsidP="0045661F">
                      <w:pPr>
                        <w:jc w:val="center"/>
                        <w:rPr>
                          <w:b/>
                        </w:rPr>
                      </w:pPr>
                      <w:r w:rsidRPr="0045661F">
                        <w:rPr>
                          <w:rFonts w:eastAsiaTheme="minorHAnsi" w:cs="Arial"/>
                          <w:b/>
                          <w:lang w:eastAsia="en-US"/>
                        </w:rPr>
                        <w:t>BR14/1/14-11/2/13</w:t>
                      </w:r>
                    </w:p>
                  </w:txbxContent>
                </v:textbox>
              </v:shape>
            </w:pict>
          </mc:Fallback>
        </mc:AlternateContent>
      </w:r>
      <w:r>
        <w:rPr>
          <w:rFonts w:eastAsiaTheme="minorHAnsi" w:cs="Arial"/>
          <w:noProof/>
        </w:rPr>
        <mc:AlternateContent>
          <mc:Choice Requires="wps">
            <w:drawing>
              <wp:anchor distT="0" distB="0" distL="114300" distR="114300" simplePos="0" relativeHeight="251720192" behindDoc="0" locked="0" layoutInCell="1" allowOverlap="1" wp14:anchorId="5593EADF" wp14:editId="26A66041">
                <wp:simplePos x="0" y="0"/>
                <wp:positionH relativeFrom="column">
                  <wp:posOffset>1085850</wp:posOffset>
                </wp:positionH>
                <wp:positionV relativeFrom="paragraph">
                  <wp:posOffset>228600</wp:posOffset>
                </wp:positionV>
                <wp:extent cx="1282700" cy="516255"/>
                <wp:effectExtent l="38100" t="19050" r="12700" b="55245"/>
                <wp:wrapNone/>
                <wp:docPr id="38" name="Straight Arrow Connector 38"/>
                <wp:cNvGraphicFramePr/>
                <a:graphic xmlns:a="http://schemas.openxmlformats.org/drawingml/2006/main">
                  <a:graphicData uri="http://schemas.microsoft.com/office/word/2010/wordprocessingShape">
                    <wps:wsp>
                      <wps:cNvCnPr/>
                      <wps:spPr>
                        <a:xfrm flipH="1">
                          <a:off x="0" y="0"/>
                          <a:ext cx="1282700" cy="51625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7F9894" id="_x0000_t32" coordsize="21600,21600" o:spt="32" o:oned="t" path="m,l21600,21600e" filled="f">
                <v:path arrowok="t" fillok="f" o:connecttype="none"/>
                <o:lock v:ext="edit" shapetype="t"/>
              </v:shapetype>
              <v:shape id="Straight Arrow Connector 38" o:spid="_x0000_s1026" type="#_x0000_t32" style="position:absolute;margin-left:85.5pt;margin-top:18pt;width:101pt;height:40.65pt;flip:x;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" strokecolor="red" strokeweight="3pt">
                <v:stroke endarrow="block" joinstyle="miter"/>
              </v:shape>
            </w:pict>
          </mc:Fallback>
        </mc:AlternateContent>
      </w:r>
      <w:r w:rsidRPr="003040FF">
        <w:rPr>
          <w:rFonts w:eastAsiaTheme="minorHAnsi" w:cs="Arial"/>
          <w:noProof/>
        </w:rPr>
        <mc:AlternateContent>
          <mc:Choice Requires="wps">
            <w:drawing>
              <wp:anchor distT="45720" distB="45720" distL="114300" distR="114300" simplePos="0" relativeHeight="251709952" behindDoc="0" locked="0" layoutInCell="1" allowOverlap="1" wp14:anchorId="57C75F06" wp14:editId="169558FA">
                <wp:simplePos x="0" y="0"/>
                <wp:positionH relativeFrom="column">
                  <wp:posOffset>510540</wp:posOffset>
                </wp:positionH>
                <wp:positionV relativeFrom="paragraph">
                  <wp:posOffset>2296160</wp:posOffset>
                </wp:positionV>
                <wp:extent cx="1434465" cy="299085"/>
                <wp:effectExtent l="0" t="0" r="13335" b="2476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4465" cy="299085"/>
                        </a:xfrm>
                        <a:prstGeom prst="rect">
                          <a:avLst/>
                        </a:prstGeom>
                        <a:solidFill>
                          <a:srgbClr val="FFFFFF"/>
                        </a:solidFill>
                        <a:ln w="9525">
                          <a:solidFill>
                            <a:srgbClr val="000000"/>
                          </a:solidFill>
                          <a:miter lim="800000"/>
                          <a:headEnd/>
                          <a:tailEnd/>
                        </a:ln>
                      </wps:spPr>
                      <wps:txbx>
                        <w:txbxContent>
                          <w:p w14:paraId="0A68E6AD" w14:textId="77777777" w:rsidR="009071B9" w:rsidRPr="003040FF" w:rsidRDefault="009071B9" w:rsidP="003040FF">
                            <w:pPr>
                              <w:jc w:val="center"/>
                              <w:rPr>
                                <w:b/>
                              </w:rPr>
                            </w:pPr>
                            <w:r w:rsidRPr="003040FF">
                              <w:rPr>
                                <w:rFonts w:eastAsiaTheme="minorHAnsi" w:cs="Arial"/>
                                <w:b/>
                                <w:lang w:eastAsia="en-US"/>
                              </w:rPr>
                              <w:t>BR11/2/13-9/B/1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75F06" id="_x0000_s1032" type="#_x0000_t202" style="position:absolute;left:0;text-align:left;margin-left:40.2pt;margin-top:180.8pt;width:112.95pt;height:23.55pt;z-index:251709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">
                <v:textbox>
                  <w:txbxContent>
                    <w:p w14:paraId="0A68E6AD" w14:textId="77777777" w:rsidR="009071B9" w:rsidRPr="003040FF" w:rsidRDefault="009071B9" w:rsidP="003040FF">
                      <w:pPr>
                        <w:jc w:val="center"/>
                        <w:rPr>
                          <w:b/>
                        </w:rPr>
                      </w:pPr>
                      <w:r w:rsidRPr="003040FF">
                        <w:rPr>
                          <w:rFonts w:eastAsiaTheme="minorHAnsi" w:cs="Arial"/>
                          <w:b/>
                          <w:lang w:eastAsia="en-US"/>
                        </w:rPr>
                        <w:t>BR11/2/13-9/B/1</w:t>
                      </w:r>
                    </w:p>
                  </w:txbxContent>
                </v:textbox>
                <w10:wrap type="square"/>
              </v:shape>
            </w:pict>
          </mc:Fallback>
        </mc:AlternateContent>
      </w:r>
      <w:r>
        <w:rPr>
          <w:rFonts w:eastAsiaTheme="minorHAnsi" w:cs="Arial"/>
          <w:noProof/>
        </w:rPr>
        <mc:AlternateContent>
          <mc:Choice Requires="wps">
            <w:drawing>
              <wp:anchor distT="0" distB="0" distL="114300" distR="114300" simplePos="0" relativeHeight="251712000" behindDoc="0" locked="0" layoutInCell="1" allowOverlap="1" wp14:anchorId="7A832298" wp14:editId="13D30EC4">
                <wp:simplePos x="0" y="0"/>
                <wp:positionH relativeFrom="column">
                  <wp:posOffset>949325</wp:posOffset>
                </wp:positionH>
                <wp:positionV relativeFrom="paragraph">
                  <wp:posOffset>955040</wp:posOffset>
                </wp:positionV>
                <wp:extent cx="118533" cy="1337733"/>
                <wp:effectExtent l="19050" t="38100" r="53340" b="15240"/>
                <wp:wrapNone/>
                <wp:docPr id="32" name="Straight Arrow Connector 32"/>
                <wp:cNvGraphicFramePr/>
                <a:graphic xmlns:a="http://schemas.openxmlformats.org/drawingml/2006/main">
                  <a:graphicData uri="http://schemas.microsoft.com/office/word/2010/wordprocessingShape">
                    <wps:wsp>
                      <wps:cNvCnPr/>
                      <wps:spPr>
                        <a:xfrm flipV="1">
                          <a:off x="0" y="0"/>
                          <a:ext cx="118533" cy="1337733"/>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D1411A" id="Straight Arrow Connector 32" o:spid="_x0000_s1026" type="#_x0000_t32" style="position:absolute;margin-left:74.75pt;margin-top:75.2pt;width:9.35pt;height:105.35pt;flip:y;z-index:251712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" strokecolor="red" strokeweight="3pt">
                <v:stroke endarrow="block" joinstyle="miter"/>
              </v:shape>
            </w:pict>
          </mc:Fallback>
        </mc:AlternateContent>
      </w:r>
      <w:r w:rsidRPr="00E060EA">
        <w:rPr>
          <w:rFonts w:eastAsiaTheme="minorHAnsi" w:cs="Arial"/>
          <w:noProof/>
        </w:rPr>
        <mc:AlternateContent>
          <mc:Choice Requires="wps">
            <w:drawing>
              <wp:anchor distT="45720" distB="45720" distL="114300" distR="114300" simplePos="0" relativeHeight="251718144" behindDoc="0" locked="0" layoutInCell="1" allowOverlap="1" wp14:anchorId="22EA3E43" wp14:editId="0F6347A4">
                <wp:simplePos x="0" y="0"/>
                <wp:positionH relativeFrom="column">
                  <wp:posOffset>3830320</wp:posOffset>
                </wp:positionH>
                <wp:positionV relativeFrom="paragraph">
                  <wp:posOffset>452120</wp:posOffset>
                </wp:positionV>
                <wp:extent cx="1549400" cy="330200"/>
                <wp:effectExtent l="0" t="0" r="12700" b="1270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9400" cy="330200"/>
                        </a:xfrm>
                        <a:prstGeom prst="rect">
                          <a:avLst/>
                        </a:prstGeom>
                        <a:solidFill>
                          <a:srgbClr val="FFFFFF"/>
                        </a:solidFill>
                        <a:ln w="9525">
                          <a:solidFill>
                            <a:srgbClr val="000000"/>
                          </a:solidFill>
                          <a:miter lim="800000"/>
                          <a:headEnd/>
                          <a:tailEnd/>
                        </a:ln>
                      </wps:spPr>
                      <wps:txbx>
                        <w:txbxContent>
                          <w:p w14:paraId="6BC9DACC" w14:textId="77777777" w:rsidR="009071B9" w:rsidRPr="003040FF" w:rsidRDefault="009071B9" w:rsidP="00E060EA">
                            <w:pPr>
                              <w:jc w:val="center"/>
                              <w:rPr>
                                <w:b/>
                              </w:rPr>
                            </w:pPr>
                            <w:r>
                              <w:rPr>
                                <w:rFonts w:eastAsiaTheme="minorHAnsi" w:cs="Arial"/>
                                <w:b/>
                                <w:lang w:eastAsia="en-US"/>
                              </w:rPr>
                              <w:t>Eves truss bracing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A3E43" id="_x0000_s1033" type="#_x0000_t202" style="position:absolute;left:0;text-align:left;margin-left:301.6pt;margin-top:35.6pt;width:122pt;height:26pt;z-index:251718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">
                <v:textbox>
                  <w:txbxContent>
                    <w:p w14:paraId="6BC9DACC" w14:textId="77777777" w:rsidR="009071B9" w:rsidRPr="003040FF" w:rsidRDefault="009071B9" w:rsidP="00E060EA">
                      <w:pPr>
                        <w:jc w:val="center"/>
                        <w:rPr>
                          <w:b/>
                        </w:rPr>
                      </w:pPr>
                      <w:r>
                        <w:rPr>
                          <w:rFonts w:eastAsiaTheme="minorHAnsi" w:cs="Arial"/>
                          <w:b/>
                          <w:lang w:eastAsia="en-US"/>
                        </w:rPr>
                        <w:t>Eves truss bracing</w:t>
                      </w:r>
                    </w:p>
                  </w:txbxContent>
                </v:textbox>
                <w10:wrap type="square"/>
              </v:shape>
            </w:pict>
          </mc:Fallback>
        </mc:AlternateContent>
      </w:r>
      <w:r>
        <w:rPr>
          <w:rFonts w:eastAsiaTheme="minorHAnsi" w:cs="Arial"/>
          <w:noProof/>
        </w:rPr>
        <mc:AlternateContent>
          <mc:Choice Requires="wps">
            <w:drawing>
              <wp:anchor distT="0" distB="0" distL="114300" distR="114300" simplePos="0" relativeHeight="251716096" behindDoc="0" locked="0" layoutInCell="1" allowOverlap="1" wp14:anchorId="6EC01400" wp14:editId="59CC3165">
                <wp:simplePos x="0" y="0"/>
                <wp:positionH relativeFrom="page">
                  <wp:posOffset>4251325</wp:posOffset>
                </wp:positionH>
                <wp:positionV relativeFrom="paragraph">
                  <wp:posOffset>663575</wp:posOffset>
                </wp:positionV>
                <wp:extent cx="1007533" cy="127000"/>
                <wp:effectExtent l="38100" t="19050" r="2540" b="82550"/>
                <wp:wrapNone/>
                <wp:docPr id="36" name="Straight Arrow Connector 36"/>
                <wp:cNvGraphicFramePr/>
                <a:graphic xmlns:a="http://schemas.openxmlformats.org/drawingml/2006/main">
                  <a:graphicData uri="http://schemas.microsoft.com/office/word/2010/wordprocessingShape">
                    <wps:wsp>
                      <wps:cNvCnPr/>
                      <wps:spPr>
                        <a:xfrm flipH="1">
                          <a:off x="0" y="0"/>
                          <a:ext cx="1007533" cy="1270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C595A2" id="Straight Arrow Connector 36" o:spid="_x0000_s1026" type="#_x0000_t32" style="position:absolute;margin-left:334.75pt;margin-top:52.25pt;width:79.35pt;height:10pt;flip:x;z-index:251716096;visibility:visible;mso-wrap-style:square;mso-wrap-distance-left:9pt;mso-wrap-distance-top:0;mso-wrap-distance-right:9pt;mso-wrap-distance-bottom:0;mso-position-horizontal:absolute;mso-position-horizontal-relative:page;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" strokecolor="red" strokeweight="3pt">
                <v:stroke endarrow="block" joinstyle="miter"/>
                <w10:wrap anchorx="page"/>
              </v:shape>
            </w:pict>
          </mc:Fallback>
        </mc:AlternateContent>
      </w:r>
      <w:r w:rsidR="000F4D2A" w:rsidRPr="00D8453C">
        <w:rPr>
          <w:rFonts w:cs="Arial"/>
          <w:noProof/>
        </w:rPr>
        <mc:AlternateContent>
          <mc:Choice Requires="wps">
            <w:drawing>
              <wp:anchor distT="45720" distB="45720" distL="114300" distR="114300" simplePos="0" relativeHeight="251649536" behindDoc="0" locked="0" layoutInCell="1" allowOverlap="1" wp14:anchorId="098FD107" wp14:editId="6D52AB25">
                <wp:simplePos x="0" y="0"/>
                <wp:positionH relativeFrom="margin">
                  <wp:posOffset>-485775</wp:posOffset>
                </wp:positionH>
                <wp:positionV relativeFrom="paragraph">
                  <wp:posOffset>3836035</wp:posOffset>
                </wp:positionV>
                <wp:extent cx="6652260" cy="598805"/>
                <wp:effectExtent l="0" t="0" r="0" b="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2260" cy="598805"/>
                        </a:xfrm>
                        <a:prstGeom prst="rect">
                          <a:avLst/>
                        </a:prstGeom>
                        <a:solidFill>
                          <a:srgbClr val="FFFFFF"/>
                        </a:solidFill>
                        <a:ln w="9525">
                          <a:noFill/>
                          <a:miter lim="800000"/>
                          <a:headEnd/>
                          <a:tailEnd/>
                        </a:ln>
                      </wps:spPr>
                      <wps:txbx>
                        <w:txbxContent>
                          <w:p w14:paraId="3BEDA681" w14:textId="341A3093" w:rsidR="009071B9" w:rsidRDefault="009071B9" w:rsidP="009035F0">
                            <w:pPr>
                              <w:pStyle w:val="Caption"/>
                            </w:pPr>
                            <w:bookmarkStart w:id="60" w:name="_Toc512203331"/>
                            <w:r w:rsidRPr="004C4B0B">
                              <w:t xml:space="preserve">Figure </w:t>
                            </w:r>
                            <w:fldSimple w:instr=" SEQ Figure \* ARABIC ">
                              <w:r>
                                <w:rPr>
                                  <w:noProof/>
                                </w:rPr>
                                <w:t>10</w:t>
                              </w:r>
                            </w:fldSimple>
                            <w:r w:rsidRPr="004C4B0B">
                              <w:t xml:space="preserve">: Utilisation ratio visualisation from the load cases in </w:t>
                            </w:r>
                            <w:r w:rsidRPr="003040FF">
                              <w:t>Table 3.</w:t>
                            </w:r>
                            <w:bookmarkEnd w:id="60"/>
                          </w:p>
                          <w:p w14:paraId="271975BC" w14:textId="77777777" w:rsidR="009071B9" w:rsidRPr="000B7408" w:rsidRDefault="009071B9" w:rsidP="00DC3A51">
                            <w:pPr>
                              <w:jc w:val="center"/>
                              <w:rPr>
                                <w:rFonts w:eastAsiaTheme="minorHAnsi" w:cs="Arial"/>
                              </w:rPr>
                            </w:pPr>
                            <w:sdt>
                              <w:sdtPr>
                                <w:rPr>
                                  <w:rFonts w:eastAsiaTheme="minorHAnsi" w:cs="Arial"/>
                                </w:rPr>
                                <w:id w:val="1897703517"/>
                                <w:citation/>
                              </w:sdtPr>
                              <w:sdtContent>
                                <w:r w:rsidRPr="002E2A5E">
                                  <w:rPr>
                                    <w:rFonts w:eastAsiaTheme="minorHAnsi" w:cs="Arial"/>
                                  </w:rPr>
                                  <w:fldChar w:fldCharType="begin"/>
                                </w:r>
                                <w:r w:rsidRPr="002E2A5E">
                                  <w:rPr>
                                    <w:rFonts w:eastAsiaTheme="minorHAnsi" w:cs="Arial"/>
                                  </w:rPr>
                                  <w:instrText xml:space="preserve"> CITATION Jul10 \l 2057 </w:instrText>
                                </w:r>
                                <w:r w:rsidRPr="002E2A5E">
                                  <w:rPr>
                                    <w:rFonts w:eastAsiaTheme="minorHAnsi" w:cs="Arial"/>
                                  </w:rPr>
                                  <w:fldChar w:fldCharType="separate"/>
                                </w:r>
                                <w:r w:rsidRPr="002E2A5E">
                                  <w:rPr>
                                    <w:rFonts w:eastAsiaTheme="minorHAnsi" w:cs="Arial"/>
                                    <w:noProof/>
                                  </w:rPr>
                                  <w:t>(Howell, 2010)</w:t>
                                </w:r>
                                <w:r w:rsidRPr="002E2A5E">
                                  <w:rPr>
                                    <w:rFonts w:eastAsiaTheme="minorHAnsi" w:cs="Arial"/>
                                  </w:rPr>
                                  <w:fldChar w:fldCharType="end"/>
                                </w:r>
                              </w:sdtContent>
                            </w:sdt>
                          </w:p>
                          <w:p w14:paraId="16C68318" w14:textId="77777777" w:rsidR="009071B9" w:rsidRDefault="009071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8FD107" id="_x0000_s1034" type="#_x0000_t202" style="position:absolute;left:0;text-align:left;margin-left:-38.25pt;margin-top:302.05pt;width:523.8pt;height:47.15pt;z-index:251649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" stroked="f">
                <v:textbox>
                  <w:txbxContent>
                    <w:p w14:paraId="3BEDA681" w14:textId="341A3093" w:rsidR="009071B9" w:rsidRDefault="009071B9" w:rsidP="009035F0">
                      <w:pPr>
                        <w:pStyle w:val="Caption"/>
                      </w:pPr>
                      <w:bookmarkStart w:id="61" w:name="_Toc512203331"/>
                      <w:r w:rsidRPr="004C4B0B">
                        <w:t xml:space="preserve">Figure </w:t>
                      </w:r>
                      <w:fldSimple w:instr=" SEQ Figure \* ARABIC ">
                        <w:r>
                          <w:rPr>
                            <w:noProof/>
                          </w:rPr>
                          <w:t>10</w:t>
                        </w:r>
                      </w:fldSimple>
                      <w:r w:rsidRPr="004C4B0B">
                        <w:t xml:space="preserve">: Utilisation ratio visualisation from the load cases in </w:t>
                      </w:r>
                      <w:r w:rsidRPr="003040FF">
                        <w:t>Table 3.</w:t>
                      </w:r>
                      <w:bookmarkEnd w:id="61"/>
                    </w:p>
                    <w:p w14:paraId="271975BC" w14:textId="77777777" w:rsidR="009071B9" w:rsidRPr="000B7408" w:rsidRDefault="009071B9" w:rsidP="00DC3A51">
                      <w:pPr>
                        <w:jc w:val="center"/>
                        <w:rPr>
                          <w:rFonts w:eastAsiaTheme="minorHAnsi" w:cs="Arial"/>
                        </w:rPr>
                      </w:pPr>
                      <w:sdt>
                        <w:sdtPr>
                          <w:rPr>
                            <w:rFonts w:eastAsiaTheme="minorHAnsi" w:cs="Arial"/>
                          </w:rPr>
                          <w:id w:val="1897703517"/>
                          <w:citation/>
                        </w:sdtPr>
                        <w:sdtContent>
                          <w:r w:rsidRPr="002E2A5E">
                            <w:rPr>
                              <w:rFonts w:eastAsiaTheme="minorHAnsi" w:cs="Arial"/>
                            </w:rPr>
                            <w:fldChar w:fldCharType="begin"/>
                          </w:r>
                          <w:r w:rsidRPr="002E2A5E">
                            <w:rPr>
                              <w:rFonts w:eastAsiaTheme="minorHAnsi" w:cs="Arial"/>
                            </w:rPr>
                            <w:instrText xml:space="preserve"> CITATION Jul10 \l 2057 </w:instrText>
                          </w:r>
                          <w:r w:rsidRPr="002E2A5E">
                            <w:rPr>
                              <w:rFonts w:eastAsiaTheme="minorHAnsi" w:cs="Arial"/>
                            </w:rPr>
                            <w:fldChar w:fldCharType="separate"/>
                          </w:r>
                          <w:r w:rsidRPr="002E2A5E">
                            <w:rPr>
                              <w:rFonts w:eastAsiaTheme="minorHAnsi" w:cs="Arial"/>
                              <w:noProof/>
                            </w:rPr>
                            <w:t>(Howell, 2010)</w:t>
                          </w:r>
                          <w:r w:rsidRPr="002E2A5E">
                            <w:rPr>
                              <w:rFonts w:eastAsiaTheme="minorHAnsi" w:cs="Arial"/>
                            </w:rPr>
                            <w:fldChar w:fldCharType="end"/>
                          </w:r>
                        </w:sdtContent>
                      </w:sdt>
                    </w:p>
                    <w:p w14:paraId="16C68318" w14:textId="77777777" w:rsidR="009071B9" w:rsidRDefault="009071B9"/>
                  </w:txbxContent>
                </v:textbox>
                <w10:wrap type="topAndBottom" anchorx="margin"/>
              </v:shape>
            </w:pict>
          </mc:Fallback>
        </mc:AlternateContent>
      </w:r>
    </w:p>
    <w:p w14:paraId="37C661C4" w14:textId="77777777" w:rsidR="00A83841" w:rsidRPr="00F511A0" w:rsidRDefault="0036054F" w:rsidP="00D7787C">
      <w:pPr>
        <w:pStyle w:val="Heading2"/>
      </w:pPr>
      <w:bookmarkStart w:id="62" w:name="_Toc512258442"/>
      <w:r>
        <w:rPr>
          <w:rFonts w:eastAsiaTheme="minorHAnsi"/>
          <w:noProof/>
        </w:rPr>
        <w:drawing>
          <wp:anchor distT="0" distB="0" distL="114300" distR="114300" simplePos="0" relativeHeight="251606526" behindDoc="0" locked="0" layoutInCell="1" allowOverlap="1" wp14:anchorId="177C8DB9" wp14:editId="2055BF9C">
            <wp:simplePos x="0" y="0"/>
            <wp:positionH relativeFrom="margin">
              <wp:posOffset>139700</wp:posOffset>
            </wp:positionH>
            <wp:positionV relativeFrom="margin">
              <wp:align>top</wp:align>
            </wp:positionV>
            <wp:extent cx="5139055" cy="3626485"/>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139055" cy="3626485"/>
                    </a:xfrm>
                    <a:prstGeom prst="rect">
                      <a:avLst/>
                    </a:prstGeom>
                    <a:noFill/>
                  </pic:spPr>
                </pic:pic>
              </a:graphicData>
            </a:graphic>
            <wp14:sizeRelH relativeFrom="margin">
              <wp14:pctWidth>0</wp14:pctWidth>
            </wp14:sizeRelH>
            <wp14:sizeRelV relativeFrom="margin">
              <wp14:pctHeight>0</wp14:pctHeight>
            </wp14:sizeRelV>
          </wp:anchor>
        </w:drawing>
      </w:r>
      <w:r w:rsidR="00A83841" w:rsidRPr="00F511A0">
        <w:t>Factor of safety</w:t>
      </w:r>
      <w:bookmarkEnd w:id="62"/>
    </w:p>
    <w:p w14:paraId="50A17777" w14:textId="77777777" w:rsidR="00F00DF7" w:rsidRDefault="00A83841" w:rsidP="00A83841">
      <w:pPr>
        <w:spacing w:line="360" w:lineRule="auto"/>
        <w:jc w:val="both"/>
        <w:rPr>
          <w:rFonts w:cs="Arial"/>
        </w:rPr>
      </w:pPr>
      <w:r w:rsidRPr="00F00DF7">
        <w:rPr>
          <w:rFonts w:cs="Arial"/>
        </w:rPr>
        <w:t xml:space="preserve">When steel was initially used for </w:t>
      </w:r>
      <w:r w:rsidR="00763982" w:rsidRPr="00F00DF7">
        <w:rPr>
          <w:rFonts w:cs="Arial"/>
        </w:rPr>
        <w:t xml:space="preserve">bracing </w:t>
      </w:r>
      <w:r w:rsidRPr="00F00DF7">
        <w:rPr>
          <w:rFonts w:cs="Arial"/>
        </w:rPr>
        <w:t>construction the factor of safety</w:t>
      </w:r>
      <w:r w:rsidR="00763982" w:rsidRPr="00F00DF7">
        <w:rPr>
          <w:rFonts w:cs="Arial"/>
        </w:rPr>
        <w:t xml:space="preserve"> (</w:t>
      </w:r>
      <w:r w:rsidR="001D5E2E">
        <w:rPr>
          <w:rFonts w:cs="Arial"/>
        </w:rPr>
        <w:t>F</w:t>
      </w:r>
      <w:r w:rsidR="008750E9">
        <w:rPr>
          <w:rFonts w:cs="Arial"/>
        </w:rPr>
        <w:t>O</w:t>
      </w:r>
      <w:r w:rsidR="001D5E2E">
        <w:rPr>
          <w:rFonts w:cs="Arial"/>
        </w:rPr>
        <w:t>S</w:t>
      </w:r>
      <w:r w:rsidR="00763982" w:rsidRPr="00F00DF7">
        <w:rPr>
          <w:rFonts w:cs="Arial"/>
        </w:rPr>
        <w:t>)</w:t>
      </w:r>
      <w:r w:rsidRPr="00F00DF7">
        <w:rPr>
          <w:rFonts w:cs="Arial"/>
        </w:rPr>
        <w:t xml:space="preserve"> </w:t>
      </w:r>
      <w:r w:rsidR="000B7408" w:rsidRPr="00F00DF7">
        <w:rPr>
          <w:rFonts w:cs="Arial"/>
        </w:rPr>
        <w:t xml:space="preserve">on failure force set </w:t>
      </w:r>
      <w:r w:rsidRPr="00F00DF7">
        <w:rPr>
          <w:rFonts w:cs="Arial"/>
        </w:rPr>
        <w:t xml:space="preserve">by British standards was four </w:t>
      </w:r>
      <w:sdt>
        <w:sdtPr>
          <w:rPr>
            <w:rFonts w:cs="Arial"/>
          </w:rPr>
          <w:id w:val="-2074335766"/>
          <w:citation/>
        </w:sdtPr>
        <w:sdtContent>
          <w:r w:rsidRPr="00F00DF7">
            <w:rPr>
              <w:rFonts w:cs="Arial"/>
            </w:rPr>
            <w:fldChar w:fldCharType="begin"/>
          </w:r>
          <w:r w:rsidRPr="00F00DF7">
            <w:rPr>
              <w:rFonts w:cs="Arial"/>
            </w:rPr>
            <w:instrText xml:space="preserve"> CITATION Bri03 \l 2057 </w:instrText>
          </w:r>
          <w:r w:rsidRPr="00F00DF7">
            <w:rPr>
              <w:rFonts w:cs="Arial"/>
            </w:rPr>
            <w:fldChar w:fldCharType="separate"/>
          </w:r>
          <w:r w:rsidR="005377CC" w:rsidRPr="005377CC">
            <w:rPr>
              <w:rFonts w:cs="Arial"/>
              <w:noProof/>
            </w:rPr>
            <w:t>(British Standards Institution, 2003)</w:t>
          </w:r>
          <w:r w:rsidRPr="00F00DF7">
            <w:rPr>
              <w:rFonts w:cs="Arial"/>
            </w:rPr>
            <w:fldChar w:fldCharType="end"/>
          </w:r>
        </w:sdtContent>
      </w:sdt>
      <w:r w:rsidRPr="00F00DF7">
        <w:rPr>
          <w:rFonts w:cs="Arial"/>
        </w:rPr>
        <w:t>. In 2010, Eurocode 3</w:t>
      </w:r>
      <w:r w:rsidR="00B519E1">
        <w:rPr>
          <w:rFonts w:cs="Arial"/>
        </w:rPr>
        <w:t xml:space="preserve"> </w:t>
      </w:r>
      <w:r w:rsidRPr="00F00DF7">
        <w:rPr>
          <w:rFonts w:cs="Arial"/>
        </w:rPr>
        <w:t>superseded all other design codes ultimately reduc</w:t>
      </w:r>
      <w:r w:rsidR="009213DB" w:rsidRPr="00F00DF7">
        <w:rPr>
          <w:rFonts w:cs="Arial"/>
        </w:rPr>
        <w:t>ing</w:t>
      </w:r>
      <w:r w:rsidRPr="00F00DF7">
        <w:rPr>
          <w:rFonts w:cs="Arial"/>
        </w:rPr>
        <w:t xml:space="preserve"> the </w:t>
      </w:r>
      <w:r w:rsidR="001D5E2E">
        <w:rPr>
          <w:rFonts w:cs="Arial"/>
        </w:rPr>
        <w:t>F</w:t>
      </w:r>
      <w:r w:rsidR="008750E9">
        <w:rPr>
          <w:rFonts w:cs="Arial"/>
        </w:rPr>
        <w:t>O</w:t>
      </w:r>
      <w:r w:rsidR="001D5E2E">
        <w:rPr>
          <w:rFonts w:cs="Arial"/>
        </w:rPr>
        <w:t>S</w:t>
      </w:r>
      <w:r w:rsidRPr="00F00DF7">
        <w:rPr>
          <w:rFonts w:cs="Arial"/>
        </w:rPr>
        <w:t xml:space="preserve"> to 1.3-1.45 </w:t>
      </w:r>
      <w:sdt>
        <w:sdtPr>
          <w:rPr>
            <w:rFonts w:cs="Arial"/>
          </w:rPr>
          <w:id w:val="-973368024"/>
          <w:citation/>
        </w:sdtPr>
        <w:sdtContent>
          <w:r w:rsidRPr="00F00DF7">
            <w:rPr>
              <w:rFonts w:cs="Arial"/>
            </w:rPr>
            <w:fldChar w:fldCharType="begin"/>
          </w:r>
          <w:r w:rsidRPr="00F00DF7">
            <w:rPr>
              <w:rFonts w:cs="Arial"/>
            </w:rPr>
            <w:instrText xml:space="preserve"> CITATION Moy14 \l 2057 </w:instrText>
          </w:r>
          <w:r w:rsidRPr="00F00DF7">
            <w:rPr>
              <w:rFonts w:cs="Arial"/>
            </w:rPr>
            <w:fldChar w:fldCharType="separate"/>
          </w:r>
          <w:r w:rsidR="005377CC" w:rsidRPr="005377CC">
            <w:rPr>
              <w:rFonts w:cs="Arial"/>
              <w:noProof/>
            </w:rPr>
            <w:t>(Moynihan &amp; Allwood, 2014)</w:t>
          </w:r>
          <w:r w:rsidRPr="00F00DF7">
            <w:rPr>
              <w:rFonts w:cs="Arial"/>
            </w:rPr>
            <w:fldChar w:fldCharType="end"/>
          </w:r>
        </w:sdtContent>
      </w:sdt>
      <w:r w:rsidRPr="00F00DF7">
        <w:rPr>
          <w:rFonts w:cs="Arial"/>
        </w:rPr>
        <w:t>. It is evident</w:t>
      </w:r>
      <w:r w:rsidR="00F00DF7" w:rsidRPr="00F00DF7">
        <w:rPr>
          <w:rFonts w:cs="Arial"/>
        </w:rPr>
        <w:t xml:space="preserve"> that although</w:t>
      </w:r>
      <w:r w:rsidRPr="00F00DF7">
        <w:rPr>
          <w:rFonts w:cs="Arial"/>
        </w:rPr>
        <w:t xml:space="preserve"> the case study building was commissioned in 2012</w:t>
      </w:r>
      <w:r w:rsidR="00763982" w:rsidRPr="00F00DF7">
        <w:rPr>
          <w:rFonts w:cs="Arial"/>
        </w:rPr>
        <w:t>,</w:t>
      </w:r>
      <w:r w:rsidRPr="00F00DF7">
        <w:rPr>
          <w:rFonts w:cs="Arial"/>
        </w:rPr>
        <w:t xml:space="preserve"> it was designed to BS5502-22:2003. </w:t>
      </w:r>
      <w:r w:rsidR="00F00DF7" w:rsidRPr="00DF0A34">
        <w:rPr>
          <w:rFonts w:cs="Arial"/>
        </w:rPr>
        <w:t xml:space="preserve">Table </w:t>
      </w:r>
      <w:r w:rsidR="00DF0A34" w:rsidRPr="00DF0A34">
        <w:rPr>
          <w:rFonts w:cs="Arial"/>
        </w:rPr>
        <w:t>3</w:t>
      </w:r>
      <w:r w:rsidR="00B519E1" w:rsidRPr="00DF0A34">
        <w:rPr>
          <w:rFonts w:cs="Arial"/>
        </w:rPr>
        <w:t xml:space="preserve"> shows </w:t>
      </w:r>
      <w:r w:rsidR="00F00DF7" w:rsidRPr="00F00DF7">
        <w:rPr>
          <w:rFonts w:cs="Arial"/>
        </w:rPr>
        <w:t xml:space="preserve">building bracing is conservatively </w:t>
      </w:r>
      <w:r w:rsidR="00225AA8">
        <w:rPr>
          <w:rFonts w:cs="Arial"/>
        </w:rPr>
        <w:t>designed</w:t>
      </w:r>
      <w:r w:rsidR="00F00DF7" w:rsidRPr="00F00DF7">
        <w:rPr>
          <w:rFonts w:cs="Arial"/>
        </w:rPr>
        <w:t>, with 87% of the bracing being less than 50% utilised</w:t>
      </w:r>
      <w:r w:rsidR="00DA58CA">
        <w:rPr>
          <w:rFonts w:cs="Arial"/>
        </w:rPr>
        <w:t xml:space="preserve">. This is </w:t>
      </w:r>
      <w:r w:rsidR="00F00DF7" w:rsidRPr="00F00DF7">
        <w:rPr>
          <w:rFonts w:cs="Arial"/>
        </w:rPr>
        <w:t>strengthened by</w:t>
      </w:r>
      <w:r w:rsidR="00FC6726">
        <w:rPr>
          <w:rFonts w:cs="Arial"/>
        </w:rPr>
        <w:t xml:space="preserve"> </w:t>
      </w:r>
      <w:r w:rsidR="00FC6726" w:rsidRPr="00F00DF7">
        <w:rPr>
          <w:rFonts w:cs="Arial"/>
          <w:noProof/>
        </w:rPr>
        <w:t>Moynihan &amp; Allwood</w:t>
      </w:r>
      <w:r w:rsidR="00FC6726">
        <w:rPr>
          <w:rFonts w:cs="Arial"/>
          <w:noProof/>
        </w:rPr>
        <w:t xml:space="preserve"> (</w:t>
      </w:r>
      <w:r w:rsidR="00FC6726" w:rsidRPr="00F00DF7">
        <w:rPr>
          <w:rFonts w:cs="Arial"/>
          <w:noProof/>
        </w:rPr>
        <w:t>2014)</w:t>
      </w:r>
      <w:r w:rsidR="00DA58CA">
        <w:rPr>
          <w:rFonts w:cs="Arial"/>
          <w:noProof/>
        </w:rPr>
        <w:t xml:space="preserve"> who found that the average utilisation ratio was below 50% in a study of ten thousand beams</w:t>
      </w:r>
      <w:r w:rsidR="00F00DF7" w:rsidRPr="00F00DF7">
        <w:rPr>
          <w:rFonts w:cs="Arial"/>
        </w:rPr>
        <w:t>.</w:t>
      </w:r>
      <w:r w:rsidR="00F00DF7">
        <w:rPr>
          <w:rFonts w:cs="Arial"/>
        </w:rPr>
        <w:t xml:space="preserve"> </w:t>
      </w:r>
      <w:r w:rsidR="00824CAB" w:rsidRPr="00F00DF7">
        <w:rPr>
          <w:rFonts w:cs="Arial"/>
        </w:rPr>
        <w:t>Studies have indicated the potential to reduce the total weight of a steel building by up to 46%, although a more recent study found this saving to be 36%</w:t>
      </w:r>
      <w:sdt>
        <w:sdtPr>
          <w:rPr>
            <w:rFonts w:cs="Arial"/>
          </w:rPr>
          <w:id w:val="-1660769580"/>
          <w:citation/>
        </w:sdtPr>
        <w:sdtContent>
          <w:r w:rsidR="00E45EEF" w:rsidRPr="00F00DF7">
            <w:rPr>
              <w:rFonts w:cs="Arial"/>
            </w:rPr>
            <w:fldChar w:fldCharType="begin"/>
          </w:r>
          <w:r w:rsidR="00E45EEF" w:rsidRPr="00F00DF7">
            <w:rPr>
              <w:rFonts w:cs="Arial"/>
            </w:rPr>
            <w:instrText xml:space="preserve"> CITATION Dun18 \l 2057 </w:instrText>
          </w:r>
          <w:r w:rsidR="00E45EEF" w:rsidRPr="00F00DF7">
            <w:rPr>
              <w:rFonts w:cs="Arial"/>
            </w:rPr>
            <w:fldChar w:fldCharType="separate"/>
          </w:r>
          <w:r w:rsidR="005377CC">
            <w:rPr>
              <w:rFonts w:cs="Arial"/>
              <w:noProof/>
            </w:rPr>
            <w:t xml:space="preserve"> </w:t>
          </w:r>
          <w:r w:rsidR="005377CC" w:rsidRPr="005377CC">
            <w:rPr>
              <w:rFonts w:cs="Arial"/>
              <w:noProof/>
            </w:rPr>
            <w:t>(Dunant, et al., 2018)</w:t>
          </w:r>
          <w:r w:rsidR="00E45EEF" w:rsidRPr="00F00DF7">
            <w:rPr>
              <w:rFonts w:cs="Arial"/>
            </w:rPr>
            <w:fldChar w:fldCharType="end"/>
          </w:r>
        </w:sdtContent>
      </w:sdt>
      <w:r w:rsidR="00824CAB" w:rsidRPr="00F00DF7">
        <w:rPr>
          <w:rFonts w:cs="Arial"/>
        </w:rPr>
        <w:t xml:space="preserve">. </w:t>
      </w:r>
      <w:r w:rsidR="00E43EE5" w:rsidRPr="00F00DF7">
        <w:rPr>
          <w:rFonts w:cs="Arial"/>
          <w:noProof/>
        </w:rPr>
        <w:t>Dunant, et al (2018)</w:t>
      </w:r>
      <w:r w:rsidR="00E43EE5" w:rsidRPr="00F00DF7">
        <w:rPr>
          <w:rFonts w:cs="Arial"/>
        </w:rPr>
        <w:t xml:space="preserve"> also acknowledge the reluctance to design beams above an 80% utilisation, as evident in this </w:t>
      </w:r>
      <w:r w:rsidR="00225AA8">
        <w:rPr>
          <w:rFonts w:cs="Arial"/>
        </w:rPr>
        <w:t xml:space="preserve">case study </w:t>
      </w:r>
      <w:r w:rsidR="00B519E1">
        <w:rPr>
          <w:rFonts w:cs="Arial"/>
        </w:rPr>
        <w:t>building</w:t>
      </w:r>
      <w:r w:rsidR="00E43EE5" w:rsidRPr="00F00DF7">
        <w:rPr>
          <w:rFonts w:cs="Arial"/>
        </w:rPr>
        <w:t xml:space="preserve">, and account this for the unused mass in steel buildings. </w:t>
      </w:r>
      <w:r w:rsidR="00E43EE5">
        <w:rPr>
          <w:rFonts w:cs="Arial"/>
        </w:rPr>
        <w:t>Further</w:t>
      </w:r>
      <w:r w:rsidR="00E43EE5" w:rsidRPr="00F00DF7">
        <w:rPr>
          <w:rFonts w:cs="Arial"/>
        </w:rPr>
        <w:t xml:space="preserve"> suggest</w:t>
      </w:r>
      <w:r w:rsidR="00E43EE5">
        <w:rPr>
          <w:rFonts w:cs="Arial"/>
        </w:rPr>
        <w:t>ing</w:t>
      </w:r>
      <w:r w:rsidR="00E43EE5" w:rsidRPr="00F00DF7">
        <w:rPr>
          <w:rFonts w:cs="Arial"/>
        </w:rPr>
        <w:t xml:space="preserve"> under</w:t>
      </w:r>
      <w:r w:rsidR="00436CFB">
        <w:rPr>
          <w:rFonts w:cs="Arial"/>
        </w:rPr>
        <w:t>-</w:t>
      </w:r>
      <w:r w:rsidR="00E43EE5" w:rsidRPr="00F00DF7">
        <w:rPr>
          <w:rFonts w:cs="Arial"/>
        </w:rPr>
        <w:t>utilisation is a fundamental characteristic of the current design practice of steel buildings.</w:t>
      </w:r>
    </w:p>
    <w:p w14:paraId="5D70F336" w14:textId="77777777" w:rsidR="00A83841" w:rsidRPr="00A732CD" w:rsidRDefault="008D706F" w:rsidP="00FE5D8A">
      <w:pPr>
        <w:spacing w:line="360" w:lineRule="auto"/>
        <w:jc w:val="both"/>
        <w:rPr>
          <w:rFonts w:cs="Arial"/>
        </w:rPr>
      </w:pPr>
      <w:r>
        <w:rPr>
          <w:rFonts w:cs="Arial"/>
        </w:rPr>
        <w:lastRenderedPageBreak/>
        <w:t>It is evident from the utilisation ratios that the vast majority in the case study building is under-utilised. As these are not prime load bearing</w:t>
      </w:r>
      <w:r w:rsidR="00A22C0D">
        <w:rPr>
          <w:rFonts w:cs="Arial"/>
        </w:rPr>
        <w:t xml:space="preserve"> members</w:t>
      </w:r>
      <w:r>
        <w:rPr>
          <w:rFonts w:cs="Arial"/>
        </w:rPr>
        <w:t xml:space="preserve"> they </w:t>
      </w:r>
      <w:r w:rsidR="00A22C0D">
        <w:rPr>
          <w:rFonts w:cs="Arial"/>
        </w:rPr>
        <w:t>possess</w:t>
      </w:r>
      <w:r>
        <w:rPr>
          <w:rFonts w:cs="Arial"/>
        </w:rPr>
        <w:t xml:space="preserve"> the greatest potential to be</w:t>
      </w:r>
      <w:r w:rsidR="00444D72">
        <w:rPr>
          <w:rFonts w:cs="Arial"/>
        </w:rPr>
        <w:t xml:space="preserve"> easily </w:t>
      </w:r>
      <w:r w:rsidR="00824CAB" w:rsidRPr="00F96886">
        <w:rPr>
          <w:rFonts w:cs="Arial"/>
        </w:rPr>
        <w:t>optimised and reduced in weight.</w:t>
      </w:r>
    </w:p>
    <w:p w14:paraId="512F366F" w14:textId="77777777" w:rsidR="00682740" w:rsidRDefault="00682740" w:rsidP="00D7787C">
      <w:pPr>
        <w:pStyle w:val="Heading2"/>
        <w:rPr>
          <w:rFonts w:eastAsiaTheme="minorHAnsi"/>
        </w:rPr>
      </w:pPr>
      <w:bookmarkStart w:id="63" w:name="_Toc512258443"/>
      <w:r w:rsidRPr="00F511A0">
        <w:rPr>
          <w:rFonts w:eastAsiaTheme="minorHAnsi"/>
        </w:rPr>
        <w:t>Hand calculations</w:t>
      </w:r>
      <w:r w:rsidR="00C62AE4" w:rsidRPr="00F511A0">
        <w:rPr>
          <w:rFonts w:eastAsiaTheme="minorHAnsi"/>
        </w:rPr>
        <w:t xml:space="preserve"> of </w:t>
      </w:r>
      <w:r w:rsidR="00BB5BBA">
        <w:rPr>
          <w:rFonts w:eastAsiaTheme="minorHAnsi"/>
        </w:rPr>
        <w:t>existing</w:t>
      </w:r>
      <w:r w:rsidR="00B519E1">
        <w:rPr>
          <w:rFonts w:eastAsiaTheme="minorHAnsi"/>
        </w:rPr>
        <w:t xml:space="preserve"> brace</w:t>
      </w:r>
      <w:r w:rsidR="00A732CD">
        <w:rPr>
          <w:rFonts w:eastAsiaTheme="minorHAnsi"/>
        </w:rPr>
        <w:t xml:space="preserve"> member</w:t>
      </w:r>
      <w:bookmarkEnd w:id="63"/>
    </w:p>
    <w:p w14:paraId="1B4815AC" w14:textId="77777777" w:rsidR="00B519E1" w:rsidRPr="00F96886" w:rsidRDefault="00B519E1" w:rsidP="00B519E1">
      <w:pPr>
        <w:spacing w:line="360" w:lineRule="auto"/>
        <w:jc w:val="both"/>
        <w:rPr>
          <w:rFonts w:cs="Arial"/>
        </w:rPr>
      </w:pPr>
      <w:r w:rsidRPr="00F96886">
        <w:rPr>
          <w:rFonts w:cs="Arial"/>
        </w:rPr>
        <w:t xml:space="preserve">The bracing member selected for analysis had a utilization ratio </w:t>
      </w:r>
      <w:r w:rsidR="00C8555F" w:rsidRPr="00F96886">
        <w:rPr>
          <w:rFonts w:cs="Arial"/>
        </w:rPr>
        <w:t xml:space="preserve">in the range </w:t>
      </w:r>
      <w:r w:rsidRPr="00F96886">
        <w:rPr>
          <w:rFonts w:cs="Arial"/>
        </w:rPr>
        <w:t xml:space="preserve">0-25%, providing the greatest potential for </w:t>
      </w:r>
      <w:r w:rsidR="00A22C0D" w:rsidRPr="00F96886">
        <w:rPr>
          <w:rFonts w:cs="Arial"/>
        </w:rPr>
        <w:t>analysis</w:t>
      </w:r>
      <w:r w:rsidRPr="00F96886">
        <w:rPr>
          <w:rFonts w:cs="Arial"/>
        </w:rPr>
        <w:t>. The brace of steel grade S275 had an outside diameter (</w:t>
      </w:r>
      <m:oMath>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oMath>
      <w:r w:rsidRPr="00F96886">
        <w:rPr>
          <w:rFonts w:cs="Arial"/>
        </w:rPr>
        <w:t>) 114.3mm, inside diameter (</w:t>
      </w:r>
      <m:oMath>
        <m:sSub>
          <m:sSubPr>
            <m:ctrlPr>
              <w:rPr>
                <w:rFonts w:ascii="Cambria Math" w:hAnsi="Cambria Math" w:cs="Arial"/>
                <w:i/>
              </w:rPr>
            </m:ctrlPr>
          </m:sSubPr>
          <m:e>
            <m:r>
              <w:rPr>
                <w:rFonts w:ascii="Cambria Math" w:hAnsi="Cambria Math" w:cs="Arial"/>
              </w:rPr>
              <m:t>d</m:t>
            </m:r>
          </m:e>
          <m:sub>
            <m:r>
              <w:rPr>
                <w:rFonts w:ascii="Cambria Math" w:hAnsi="Cambria Math" w:cs="Arial"/>
              </w:rPr>
              <m:t>i</m:t>
            </m:r>
          </m:sub>
        </m:sSub>
      </m:oMath>
      <w:r w:rsidRPr="00F96886">
        <w:rPr>
          <w:rFonts w:cs="Arial"/>
        </w:rPr>
        <w:t xml:space="preserve">) 107.1mm, wall thickness 3.6mm and </w:t>
      </w:r>
      <w:r w:rsidR="00225AA8" w:rsidRPr="00F96886">
        <w:rPr>
          <w:rFonts w:cs="Arial"/>
        </w:rPr>
        <w:t xml:space="preserve">length </w:t>
      </w:r>
      <w:r w:rsidRPr="00F96886">
        <w:rPr>
          <w:rFonts w:cs="Arial"/>
        </w:rPr>
        <w:t xml:space="preserve">(L) 6m. </w:t>
      </w:r>
      <w:r w:rsidR="00C8555F" w:rsidRPr="00F96886">
        <w:rPr>
          <w:rFonts w:cs="Arial"/>
        </w:rPr>
        <w:t xml:space="preserve">The </w:t>
      </w:r>
      <w:r w:rsidRPr="00F96886">
        <w:rPr>
          <w:rFonts w:cs="Arial"/>
        </w:rPr>
        <w:t xml:space="preserve">material properties are </w:t>
      </w:r>
      <m:oMath>
        <m:r>
          <w:rPr>
            <w:rFonts w:ascii="Cambria Math" w:hAnsi="Cambria Math" w:cs="Arial"/>
          </w:rPr>
          <m:t xml:space="preserve">E=210GPa </m:t>
        </m:r>
      </m:oMath>
      <w:r w:rsidRPr="00F96886">
        <w:rPr>
          <w:rFonts w:cs="Arial"/>
        </w:rPr>
        <w:t xml:space="preserve">and </w:t>
      </w:r>
      <m:oMath>
        <m:sSub>
          <m:sSubPr>
            <m:ctrlPr>
              <w:rPr>
                <w:rFonts w:ascii="Cambria Math" w:hAnsi="Cambria Math" w:cs="Arial"/>
                <w:i/>
              </w:rPr>
            </m:ctrlPr>
          </m:sSubPr>
          <m:e>
            <m:r>
              <w:rPr>
                <w:rFonts w:ascii="Cambria Math" w:hAnsi="Cambria Math" w:cs="Arial"/>
              </w:rPr>
              <m:t>S</m:t>
            </m:r>
          </m:e>
          <m:sub>
            <m:r>
              <w:rPr>
                <w:rFonts w:ascii="Cambria Math" w:hAnsi="Cambria Math" w:cs="Arial"/>
              </w:rPr>
              <m:t>y</m:t>
            </m:r>
          </m:sub>
        </m:sSub>
        <m:r>
          <w:rPr>
            <w:rFonts w:ascii="Cambria Math" w:hAnsi="Cambria Math" w:cs="Arial"/>
          </w:rPr>
          <m:t>=275MPa.</m:t>
        </m:r>
      </m:oMath>
    </w:p>
    <w:p w14:paraId="377416B1" w14:textId="77777777" w:rsidR="0087277C" w:rsidRPr="00F96886" w:rsidRDefault="00DF6422" w:rsidP="0087277C">
      <w:pPr>
        <w:spacing w:line="360" w:lineRule="auto"/>
        <w:jc w:val="both"/>
        <w:rPr>
          <w:rFonts w:eastAsiaTheme="minorHAnsi" w:cs="Arial"/>
          <w:lang w:eastAsia="en-US"/>
        </w:rPr>
      </w:pPr>
      <w:r w:rsidRPr="00F96886">
        <w:rPr>
          <w:rFonts w:eastAsiaTheme="minorHAnsi" w:cs="Arial"/>
          <w:lang w:eastAsia="en-US"/>
        </w:rPr>
        <w:t>Localised mater</w:t>
      </w:r>
      <w:r w:rsidR="0087277C" w:rsidRPr="00F96886">
        <w:rPr>
          <w:rFonts w:eastAsiaTheme="minorHAnsi" w:cs="Arial"/>
          <w:lang w:eastAsia="en-US"/>
        </w:rPr>
        <w:t xml:space="preserve">ial yielding </w:t>
      </w:r>
      <w:r w:rsidR="00B519E1" w:rsidRPr="00F96886">
        <w:rPr>
          <w:rFonts w:eastAsiaTheme="minorHAnsi" w:cs="Arial"/>
          <w:lang w:eastAsia="en-US"/>
        </w:rPr>
        <w:t>can</w:t>
      </w:r>
      <w:r w:rsidR="0087277C" w:rsidRPr="00F96886">
        <w:rPr>
          <w:rFonts w:eastAsiaTheme="minorHAnsi" w:cs="Arial"/>
          <w:lang w:eastAsia="en-US"/>
        </w:rPr>
        <w:t xml:space="preserve"> occur w</w:t>
      </w:r>
      <w:r w:rsidR="00A732CD" w:rsidRPr="00F96886">
        <w:rPr>
          <w:rFonts w:eastAsiaTheme="minorHAnsi" w:cs="Arial"/>
          <w:lang w:eastAsia="en-US"/>
        </w:rPr>
        <w:t xml:space="preserve">hen </w:t>
      </w:r>
      <w:r w:rsidR="00B519E1" w:rsidRPr="00F96886">
        <w:rPr>
          <w:rFonts w:eastAsiaTheme="minorHAnsi" w:cs="Arial"/>
          <w:lang w:eastAsia="en-US"/>
        </w:rPr>
        <w:t xml:space="preserve">the </w:t>
      </w:r>
      <w:r w:rsidR="00A732CD" w:rsidRPr="00F96886">
        <w:rPr>
          <w:rFonts w:eastAsiaTheme="minorHAnsi" w:cs="Arial"/>
          <w:lang w:eastAsia="en-US"/>
        </w:rPr>
        <w:t>stress</w:t>
      </w:r>
      <w:r w:rsidR="0087277C" w:rsidRPr="00F96886">
        <w:rPr>
          <w:rFonts w:eastAsiaTheme="minorHAnsi" w:cs="Arial"/>
          <w:lang w:eastAsia="en-US"/>
        </w:rPr>
        <w:t xml:space="preserve"> </w:t>
      </w:r>
      <w:r w:rsidR="00B519E1" w:rsidRPr="00F96886">
        <w:rPr>
          <w:rFonts w:eastAsiaTheme="minorHAnsi" w:cs="Arial"/>
          <w:lang w:eastAsia="en-US"/>
        </w:rPr>
        <w:t xml:space="preserve">experienced exceeds </w:t>
      </w:r>
      <w:r w:rsidR="00A732CD" w:rsidRPr="00F96886">
        <w:rPr>
          <w:rFonts w:eastAsiaTheme="minorHAnsi" w:cs="Arial"/>
          <w:lang w:eastAsia="en-US"/>
        </w:rPr>
        <w:t xml:space="preserve">the compressive yield strength of </w:t>
      </w:r>
      <w:r w:rsidR="00B12464" w:rsidRPr="00F96886">
        <w:rPr>
          <w:rFonts w:eastAsiaTheme="minorHAnsi" w:cs="Arial"/>
          <w:lang w:eastAsia="en-US"/>
        </w:rPr>
        <w:t>a</w:t>
      </w:r>
      <w:r w:rsidR="00A732CD" w:rsidRPr="00F96886">
        <w:rPr>
          <w:rFonts w:eastAsiaTheme="minorHAnsi" w:cs="Arial"/>
          <w:lang w:eastAsia="en-US"/>
        </w:rPr>
        <w:t xml:space="preserve"> material</w:t>
      </w:r>
      <w:r w:rsidR="0087277C" w:rsidRPr="00F96886">
        <w:rPr>
          <w:rFonts w:eastAsiaTheme="minorHAnsi" w:cs="Arial"/>
          <w:lang w:eastAsia="en-US"/>
        </w:rPr>
        <w:t>.</w:t>
      </w:r>
      <w:r w:rsidR="00B12464" w:rsidRPr="00F96886">
        <w:rPr>
          <w:rFonts w:eastAsiaTheme="minorHAnsi" w:cs="Arial"/>
          <w:lang w:eastAsia="en-US"/>
        </w:rPr>
        <w:t xml:space="preserve"> </w:t>
      </w:r>
      <w:r w:rsidR="00A732CD" w:rsidRPr="00F96886">
        <w:rPr>
          <w:rFonts w:eastAsiaTheme="minorHAnsi" w:cs="Arial"/>
          <w:lang w:eastAsia="en-US"/>
        </w:rPr>
        <w:t xml:space="preserve">Long compression members will </w:t>
      </w:r>
      <w:r w:rsidR="00B12464" w:rsidRPr="00F96886">
        <w:rPr>
          <w:rFonts w:eastAsiaTheme="minorHAnsi" w:cs="Arial"/>
          <w:lang w:eastAsia="en-US"/>
        </w:rPr>
        <w:t xml:space="preserve">experience </w:t>
      </w:r>
      <w:r w:rsidR="00A732CD" w:rsidRPr="00F96886">
        <w:rPr>
          <w:rFonts w:eastAsiaTheme="minorHAnsi" w:cs="Arial"/>
          <w:lang w:eastAsia="en-US"/>
        </w:rPr>
        <w:t>fail</w:t>
      </w:r>
      <w:r w:rsidR="00BB5BBA" w:rsidRPr="00F96886">
        <w:rPr>
          <w:rFonts w:eastAsiaTheme="minorHAnsi" w:cs="Arial"/>
          <w:lang w:eastAsia="en-US"/>
        </w:rPr>
        <w:t>ure</w:t>
      </w:r>
      <w:r w:rsidR="00A732CD" w:rsidRPr="00F96886">
        <w:rPr>
          <w:rFonts w:eastAsiaTheme="minorHAnsi" w:cs="Arial"/>
          <w:lang w:eastAsia="en-US"/>
        </w:rPr>
        <w:t xml:space="preserve"> due to buckling before the yield strength of the m</w:t>
      </w:r>
      <w:r w:rsidR="00BB5BBA" w:rsidRPr="00F96886">
        <w:rPr>
          <w:rFonts w:eastAsiaTheme="minorHAnsi" w:cs="Arial"/>
          <w:lang w:eastAsia="en-US"/>
        </w:rPr>
        <w:t>aterial</w:t>
      </w:r>
      <w:r w:rsidR="00A732CD" w:rsidRPr="00F96886">
        <w:rPr>
          <w:rFonts w:eastAsiaTheme="minorHAnsi" w:cs="Arial"/>
          <w:lang w:eastAsia="en-US"/>
        </w:rPr>
        <w:t xml:space="preserve"> is </w:t>
      </w:r>
      <w:r w:rsidR="00B12464" w:rsidRPr="00F96886">
        <w:rPr>
          <w:rFonts w:eastAsiaTheme="minorHAnsi" w:cs="Arial"/>
          <w:lang w:eastAsia="en-US"/>
        </w:rPr>
        <w:t>experienced</w:t>
      </w:r>
      <w:r w:rsidR="00A732CD" w:rsidRPr="00F96886">
        <w:rPr>
          <w:rFonts w:eastAsiaTheme="minorHAnsi" w:cs="Arial"/>
          <w:lang w:eastAsia="en-US"/>
        </w:rPr>
        <w:t xml:space="preserve">. </w:t>
      </w:r>
      <w:r w:rsidR="00B12464" w:rsidRPr="00F96886">
        <w:rPr>
          <w:rFonts w:eastAsiaTheme="minorHAnsi" w:cs="Arial"/>
          <w:lang w:eastAsia="en-US"/>
        </w:rPr>
        <w:t xml:space="preserve">Sudden occurrence of </w:t>
      </w:r>
      <w:r w:rsidR="00A732CD" w:rsidRPr="00F96886">
        <w:rPr>
          <w:rFonts w:eastAsiaTheme="minorHAnsi" w:cs="Arial"/>
          <w:lang w:eastAsia="en-US"/>
        </w:rPr>
        <w:t>large deflections perpendicular to the</w:t>
      </w:r>
      <w:r w:rsidR="00BB5BBA" w:rsidRPr="00F96886">
        <w:rPr>
          <w:rFonts w:eastAsiaTheme="minorHAnsi" w:cs="Arial"/>
          <w:lang w:eastAsia="en-US"/>
        </w:rPr>
        <w:t xml:space="preserve"> centroidal</w:t>
      </w:r>
      <w:r w:rsidR="00A732CD" w:rsidRPr="00F96886">
        <w:rPr>
          <w:rFonts w:eastAsiaTheme="minorHAnsi" w:cs="Arial"/>
          <w:lang w:eastAsia="en-US"/>
        </w:rPr>
        <w:t xml:space="preserve"> axis of the</w:t>
      </w:r>
      <w:r w:rsidR="00BB5BBA" w:rsidRPr="00F96886">
        <w:rPr>
          <w:rFonts w:eastAsiaTheme="minorHAnsi" w:cs="Arial"/>
          <w:lang w:eastAsia="en-US"/>
        </w:rPr>
        <w:t xml:space="preserve"> structural member</w:t>
      </w:r>
      <w:r w:rsidR="00A732CD" w:rsidRPr="00F96886">
        <w:rPr>
          <w:rFonts w:eastAsiaTheme="minorHAnsi" w:cs="Arial"/>
          <w:lang w:eastAsia="en-US"/>
        </w:rPr>
        <w:t xml:space="preserve"> </w:t>
      </w:r>
      <w:r w:rsidR="00B12464" w:rsidRPr="00F96886">
        <w:rPr>
          <w:rFonts w:eastAsiaTheme="minorHAnsi" w:cs="Arial"/>
          <w:lang w:eastAsia="en-US"/>
        </w:rPr>
        <w:t>is known as buckling</w:t>
      </w:r>
      <w:r w:rsidR="00A732CD" w:rsidRPr="00F96886">
        <w:rPr>
          <w:rFonts w:eastAsiaTheme="minorHAnsi" w:cs="Arial"/>
          <w:lang w:eastAsia="en-US"/>
        </w:rPr>
        <w:t xml:space="preserve">. </w:t>
      </w:r>
      <w:r w:rsidR="00B12464" w:rsidRPr="00F96886">
        <w:rPr>
          <w:rFonts w:eastAsiaTheme="minorHAnsi" w:cs="Arial"/>
          <w:lang w:eastAsia="en-US"/>
        </w:rPr>
        <w:t>The Rankin</w:t>
      </w:r>
      <w:r w:rsidR="00BB5BBA" w:rsidRPr="00F96886">
        <w:rPr>
          <w:rFonts w:eastAsiaTheme="minorHAnsi" w:cs="Arial"/>
          <w:lang w:eastAsia="en-US"/>
        </w:rPr>
        <w:t>e</w:t>
      </w:r>
      <w:r w:rsidR="00B12464" w:rsidRPr="00F96886">
        <w:rPr>
          <w:rFonts w:eastAsiaTheme="minorHAnsi" w:cs="Arial"/>
          <w:lang w:eastAsia="en-US"/>
        </w:rPr>
        <w:t xml:space="preserve">-Gordon formula analyses the </w:t>
      </w:r>
      <w:r w:rsidR="00D33E9A" w:rsidRPr="00F96886">
        <w:rPr>
          <w:rFonts w:eastAsiaTheme="minorHAnsi" w:cs="Arial"/>
          <w:lang w:eastAsia="en-US"/>
        </w:rPr>
        <w:t>crushing effect of members usually identified by a low slenderness ratio.</w:t>
      </w:r>
      <w:r w:rsidR="00B12464" w:rsidRPr="00F96886">
        <w:rPr>
          <w:rFonts w:eastAsiaTheme="minorHAnsi" w:cs="Arial"/>
          <w:lang w:eastAsia="en-US"/>
        </w:rPr>
        <w:t xml:space="preserve"> The </w:t>
      </w:r>
      <w:r w:rsidR="00B519E1" w:rsidRPr="00F96886">
        <w:rPr>
          <w:rFonts w:eastAsiaTheme="minorHAnsi" w:cs="Arial"/>
          <w:lang w:eastAsia="en-US"/>
        </w:rPr>
        <w:t xml:space="preserve">Euler formula </w:t>
      </w:r>
      <w:r w:rsidR="00CA01C0" w:rsidRPr="00F96886">
        <w:rPr>
          <w:rFonts w:eastAsiaTheme="minorHAnsi" w:cs="Arial"/>
          <w:lang w:eastAsia="en-US"/>
        </w:rPr>
        <w:t>analyses</w:t>
      </w:r>
      <w:r w:rsidR="00B519E1" w:rsidRPr="00F96886">
        <w:rPr>
          <w:rFonts w:eastAsiaTheme="minorHAnsi" w:cs="Arial"/>
          <w:lang w:eastAsia="en-US"/>
        </w:rPr>
        <w:t xml:space="preserve"> the buckling effect of members, usually identified by a high slenderness ratio.</w:t>
      </w:r>
      <w:r w:rsidR="00B12464" w:rsidRPr="00F96886">
        <w:rPr>
          <w:rFonts w:eastAsiaTheme="minorHAnsi" w:cs="Arial"/>
          <w:lang w:eastAsia="en-US"/>
        </w:rPr>
        <w:t xml:space="preserve"> </w:t>
      </w:r>
      <w:r w:rsidR="00CA01C0" w:rsidRPr="00F96886">
        <w:rPr>
          <w:rFonts w:eastAsiaTheme="minorHAnsi" w:cs="Arial"/>
          <w:lang w:eastAsia="en-US"/>
        </w:rPr>
        <w:t xml:space="preserve">The value </w:t>
      </w:r>
      <w:r w:rsidR="00B12464" w:rsidRPr="00F96886">
        <w:rPr>
          <w:rFonts w:eastAsiaTheme="minorHAnsi" w:cs="Arial"/>
          <w:lang w:eastAsia="en-US"/>
        </w:rPr>
        <w:t xml:space="preserve">of the slenderness ratio at which Euler critical stress equals half the </w:t>
      </w:r>
      <w:r w:rsidR="00C8555F" w:rsidRPr="00F96886">
        <w:rPr>
          <w:rFonts w:eastAsiaTheme="minorHAnsi" w:cs="Arial"/>
          <w:lang w:eastAsia="en-US"/>
        </w:rPr>
        <w:t xml:space="preserve">compressive </w:t>
      </w:r>
      <w:r w:rsidR="00B12464" w:rsidRPr="00F96886">
        <w:rPr>
          <w:rFonts w:eastAsiaTheme="minorHAnsi" w:cs="Arial"/>
          <w:lang w:eastAsia="en-US"/>
        </w:rPr>
        <w:t>yield strength can be used to calculate the transition</w:t>
      </w:r>
      <w:r w:rsidR="00D33E9A" w:rsidRPr="00F96886">
        <w:rPr>
          <w:rFonts w:eastAsiaTheme="minorHAnsi" w:cs="Arial"/>
          <w:lang w:eastAsia="en-US"/>
        </w:rPr>
        <w:t>al</w:t>
      </w:r>
      <w:r w:rsidR="00B12464" w:rsidRPr="00F96886">
        <w:rPr>
          <w:rFonts w:eastAsiaTheme="minorHAnsi" w:cs="Arial"/>
          <w:lang w:eastAsia="en-US"/>
        </w:rPr>
        <w:t xml:space="preserve"> slenderness ratio of compression member</w:t>
      </w:r>
      <w:r w:rsidR="00CA01C0" w:rsidRPr="00F96886">
        <w:rPr>
          <w:rFonts w:eastAsiaTheme="minorHAnsi" w:cs="Arial"/>
          <w:lang w:eastAsia="en-US"/>
        </w:rPr>
        <w:t>s</w:t>
      </w:r>
      <w:r w:rsidR="00B12464" w:rsidRPr="00F96886">
        <w:rPr>
          <w:rFonts w:eastAsiaTheme="minorHAnsi" w:cs="Arial"/>
          <w:lang w:eastAsia="en-US"/>
        </w:rPr>
        <w:t>.</w:t>
      </w:r>
      <w:r w:rsidR="009137AF" w:rsidRPr="00F96886">
        <w:rPr>
          <w:rFonts w:eastAsiaTheme="minorHAnsi" w:cs="Arial"/>
          <w:lang w:eastAsia="en-US"/>
        </w:rPr>
        <w:t xml:space="preserve"> The</w:t>
      </w:r>
      <w:r w:rsidR="000A2E69" w:rsidRPr="00F96886">
        <w:rPr>
          <w:rFonts w:eastAsiaTheme="minorHAnsi" w:cs="Arial"/>
          <w:lang w:eastAsia="en-US"/>
        </w:rPr>
        <w:t xml:space="preserve"> Euler</w:t>
      </w:r>
      <w:r w:rsidR="009137AF" w:rsidRPr="00F96886">
        <w:rPr>
          <w:rFonts w:eastAsiaTheme="minorHAnsi" w:cs="Arial"/>
          <w:lang w:eastAsia="en-US"/>
        </w:rPr>
        <w:t xml:space="preserve"> validity limit is </w:t>
      </w:r>
      <w:r w:rsidR="000A2E69" w:rsidRPr="00F96886">
        <w:rPr>
          <w:rFonts w:eastAsiaTheme="minorHAnsi" w:cs="Arial"/>
          <w:lang w:eastAsia="en-US"/>
        </w:rPr>
        <w:t xml:space="preserve">the point at which the Euler stress is equal to the </w:t>
      </w:r>
      <w:r w:rsidR="00CA01C0" w:rsidRPr="00F96886">
        <w:rPr>
          <w:rFonts w:eastAsiaTheme="minorHAnsi" w:cs="Arial"/>
          <w:lang w:eastAsia="en-US"/>
        </w:rPr>
        <w:t>yield or crushing</w:t>
      </w:r>
      <w:r w:rsidR="000A2E69" w:rsidRPr="00F96886">
        <w:rPr>
          <w:rFonts w:eastAsiaTheme="minorHAnsi" w:cs="Arial"/>
          <w:lang w:eastAsia="en-US"/>
        </w:rPr>
        <w:t xml:space="preserve"> strength, at this point the member will experience both failure mechanisms. </w:t>
      </w:r>
    </w:p>
    <w:p w14:paraId="7B974868" w14:textId="77777777" w:rsidR="00FD03C7" w:rsidRPr="00F96886" w:rsidRDefault="00FD03C7" w:rsidP="0087277C">
      <w:pPr>
        <w:spacing w:line="360" w:lineRule="auto"/>
        <w:jc w:val="both"/>
        <w:rPr>
          <w:rFonts w:eastAsiaTheme="minorEastAsia" w:cs="Arial"/>
          <w:lang w:eastAsia="en-US"/>
        </w:rPr>
      </w:pPr>
      <w:r w:rsidRPr="00F96886">
        <w:rPr>
          <w:rFonts w:eastAsiaTheme="minorEastAsia" w:cs="Arial"/>
          <w:lang w:eastAsia="en-US"/>
        </w:rPr>
        <w:t xml:space="preserve">Research into the </w:t>
      </w:r>
      <w:r w:rsidR="00C8555F" w:rsidRPr="00F96886">
        <w:rPr>
          <w:rFonts w:eastAsiaTheme="minorEastAsia" w:cs="Arial"/>
          <w:lang w:eastAsia="en-US"/>
        </w:rPr>
        <w:t xml:space="preserve">steel </w:t>
      </w:r>
      <w:r w:rsidRPr="00F96886">
        <w:rPr>
          <w:rFonts w:eastAsiaTheme="minorEastAsia" w:cs="Arial"/>
          <w:lang w:eastAsia="en-US"/>
        </w:rPr>
        <w:t xml:space="preserve">column </w:t>
      </w:r>
      <w:r w:rsidR="00125495" w:rsidRPr="00F96886">
        <w:rPr>
          <w:rFonts w:eastAsiaTheme="minorEastAsia" w:cs="Arial"/>
          <w:lang w:eastAsia="en-US"/>
        </w:rPr>
        <w:t xml:space="preserve">categorisation </w:t>
      </w:r>
      <w:r w:rsidR="004D232D" w:rsidRPr="00F96886">
        <w:rPr>
          <w:rFonts w:eastAsiaTheme="minorEastAsia" w:cs="Arial"/>
          <w:lang w:eastAsia="en-US"/>
        </w:rPr>
        <w:t xml:space="preserve">by slenderness ratio (SR) </w:t>
      </w:r>
      <w:r w:rsidRPr="00F96886">
        <w:rPr>
          <w:rFonts w:eastAsiaTheme="minorEastAsia" w:cs="Arial"/>
          <w:lang w:eastAsia="en-US"/>
        </w:rPr>
        <w:t xml:space="preserve">proved difficult with </w:t>
      </w:r>
      <w:r w:rsidR="00125495" w:rsidRPr="00F96886">
        <w:rPr>
          <w:rFonts w:eastAsiaTheme="minorEastAsia" w:cs="Arial"/>
          <w:lang w:eastAsia="en-US"/>
        </w:rPr>
        <w:t>contradicting ratios stated</w:t>
      </w:r>
      <w:r w:rsidRPr="00F96886">
        <w:rPr>
          <w:rFonts w:eastAsiaTheme="minorEastAsia" w:cs="Arial"/>
          <w:lang w:eastAsia="en-US"/>
        </w:rPr>
        <w:t xml:space="preserve"> </w:t>
      </w:r>
      <w:r w:rsidRPr="00F96886">
        <w:rPr>
          <w:rFonts w:eastAsiaTheme="minorEastAsia" w:cs="Arial"/>
          <w:noProof/>
          <w:lang w:eastAsia="en-US"/>
        </w:rPr>
        <w:t>(Mahgub, 2016; Nutakor, 2012</w:t>
      </w:r>
      <w:r w:rsidR="00444D72" w:rsidRPr="00F96886">
        <w:rPr>
          <w:rFonts w:eastAsiaTheme="minorEastAsia" w:cs="Arial"/>
          <w:noProof/>
          <w:lang w:eastAsia="en-US"/>
        </w:rPr>
        <w:t xml:space="preserve"> and</w:t>
      </w:r>
      <w:r w:rsidRPr="00F96886">
        <w:rPr>
          <w:rFonts w:eastAsiaTheme="minorEastAsia" w:cs="Arial"/>
          <w:noProof/>
          <w:lang w:eastAsia="en-US"/>
        </w:rPr>
        <w:t xml:space="preserve"> Joannides &amp; Weller, 2002)</w:t>
      </w:r>
      <w:r w:rsidRPr="00F96886">
        <w:rPr>
          <w:rFonts w:eastAsiaTheme="minorEastAsia" w:cs="Arial"/>
          <w:lang w:eastAsia="en-US"/>
        </w:rPr>
        <w:t xml:space="preserve">. </w:t>
      </w:r>
      <w:r w:rsidR="00444D72" w:rsidRPr="00F96886">
        <w:rPr>
          <w:rFonts w:eastAsiaTheme="minorEastAsia" w:cs="Arial"/>
          <w:lang w:eastAsia="en-US"/>
        </w:rPr>
        <w:t>For</w:t>
      </w:r>
      <w:r w:rsidRPr="00F96886">
        <w:rPr>
          <w:rFonts w:eastAsiaTheme="minorEastAsia" w:cs="Arial"/>
          <w:lang w:eastAsia="en-US"/>
        </w:rPr>
        <w:t xml:space="preserve"> this report </w:t>
      </w:r>
      <w:r w:rsidR="004D232D" w:rsidRPr="00F96886">
        <w:rPr>
          <w:rFonts w:eastAsiaTheme="minorEastAsia" w:cs="Arial"/>
          <w:lang w:eastAsia="en-US"/>
        </w:rPr>
        <w:t xml:space="preserve">column categories shall be short </w:t>
      </w:r>
      <w:r w:rsidR="00125495" w:rsidRPr="00F96886">
        <w:rPr>
          <w:rFonts w:eastAsiaTheme="minorEastAsia" w:cs="Arial"/>
          <w:lang w:eastAsia="en-US"/>
        </w:rPr>
        <w:t>for</w:t>
      </w:r>
      <w:r w:rsidR="004D232D" w:rsidRPr="00F96886">
        <w:rPr>
          <w:rFonts w:eastAsiaTheme="minorEastAsia" w:cs="Arial"/>
          <w:lang w:eastAsia="en-US"/>
        </w:rPr>
        <w:t xml:space="preserve"> a SR</w:t>
      </w:r>
      <w:r w:rsidRPr="00F96886">
        <w:rPr>
          <w:rFonts w:eastAsiaTheme="minorEastAsia" w:cs="Arial"/>
          <w:lang w:eastAsia="en-US"/>
        </w:rPr>
        <w:t xml:space="preserve"> less than 50, intermediate </w:t>
      </w:r>
      <w:r w:rsidR="00125495" w:rsidRPr="00F96886">
        <w:rPr>
          <w:rFonts w:eastAsiaTheme="minorEastAsia" w:cs="Arial"/>
          <w:lang w:eastAsia="en-US"/>
        </w:rPr>
        <w:t>for</w:t>
      </w:r>
      <w:r w:rsidR="004D232D" w:rsidRPr="00F96886">
        <w:rPr>
          <w:rFonts w:eastAsiaTheme="minorEastAsia" w:cs="Arial"/>
          <w:lang w:eastAsia="en-US"/>
        </w:rPr>
        <w:t xml:space="preserve"> a SR </w:t>
      </w:r>
      <w:r w:rsidRPr="00F96886">
        <w:rPr>
          <w:rFonts w:eastAsiaTheme="minorEastAsia" w:cs="Arial"/>
          <w:lang w:eastAsia="en-US"/>
        </w:rPr>
        <w:t xml:space="preserve">between 50 and 250, and long </w:t>
      </w:r>
      <w:r w:rsidR="00125495" w:rsidRPr="00F96886">
        <w:rPr>
          <w:rFonts w:eastAsiaTheme="minorEastAsia" w:cs="Arial"/>
          <w:lang w:eastAsia="en-US"/>
        </w:rPr>
        <w:t>for</w:t>
      </w:r>
      <w:r w:rsidR="004D232D" w:rsidRPr="00F96886">
        <w:rPr>
          <w:rFonts w:eastAsiaTheme="minorEastAsia" w:cs="Arial"/>
          <w:lang w:eastAsia="en-US"/>
        </w:rPr>
        <w:t xml:space="preserve"> a SR</w:t>
      </w:r>
      <w:r w:rsidRPr="00F96886">
        <w:rPr>
          <w:rFonts w:eastAsiaTheme="minorEastAsia" w:cs="Arial"/>
          <w:lang w:eastAsia="en-US"/>
        </w:rPr>
        <w:t xml:space="preserve"> greater than 250. For long columns modulus of elasticity of material dominates the behaviour. </w:t>
      </w:r>
    </w:p>
    <w:p w14:paraId="75C1C240" w14:textId="77777777" w:rsidR="00D90C30" w:rsidRPr="00F96886" w:rsidRDefault="00C66BC0" w:rsidP="002131AF">
      <w:pPr>
        <w:spacing w:line="360" w:lineRule="auto"/>
        <w:jc w:val="both"/>
        <w:rPr>
          <w:rFonts w:eastAsiaTheme="minorHAnsi" w:cs="Arial"/>
          <w:lang w:eastAsia="en-US"/>
        </w:rPr>
      </w:pPr>
      <w:r w:rsidRPr="00F96886">
        <w:rPr>
          <w:rFonts w:eastAsiaTheme="minorHAnsi" w:cs="Arial"/>
          <w:lang w:eastAsia="en-US"/>
        </w:rPr>
        <w:t xml:space="preserve">Bracing </w:t>
      </w:r>
      <w:r w:rsidR="00623683" w:rsidRPr="00F96886">
        <w:rPr>
          <w:rFonts w:eastAsiaTheme="minorHAnsi" w:cs="Arial"/>
          <w:lang w:eastAsia="en-US"/>
        </w:rPr>
        <w:t>end</w:t>
      </w:r>
      <w:r w:rsidR="005C2307" w:rsidRPr="00F96886">
        <w:rPr>
          <w:rFonts w:eastAsiaTheme="minorHAnsi" w:cs="Arial"/>
          <w:lang w:eastAsia="en-US"/>
        </w:rPr>
        <w:t xml:space="preserve"> conditions</w:t>
      </w:r>
      <w:r w:rsidR="00623683" w:rsidRPr="00F96886">
        <w:rPr>
          <w:rFonts w:eastAsiaTheme="minorHAnsi" w:cs="Arial"/>
          <w:lang w:eastAsia="en-US"/>
        </w:rPr>
        <w:t xml:space="preserve"> must be specified correctly to ensure calculated forces on a brace member are accurate. T</w:t>
      </w:r>
      <w:r w:rsidR="005C2307" w:rsidRPr="00F96886">
        <w:rPr>
          <w:rFonts w:eastAsiaTheme="minorHAnsi" w:cs="Arial"/>
          <w:lang w:eastAsia="en-US"/>
        </w:rPr>
        <w:t xml:space="preserve">he effective length </w:t>
      </w:r>
      <w:r w:rsidR="000A2E69" w:rsidRPr="00F96886">
        <w:rPr>
          <w:rFonts w:eastAsiaTheme="minorEastAsia" w:cs="Arial"/>
          <w:lang w:eastAsia="en-US"/>
        </w:rPr>
        <w:t>‘</w:t>
      </w:r>
      <m:oMath>
        <m:r>
          <w:rPr>
            <w:rFonts w:ascii="Cambria Math" w:eastAsiaTheme="minorHAnsi" w:hAnsi="Cambria Math" w:cs="Arial"/>
            <w:lang w:eastAsia="en-US"/>
          </w:rPr>
          <m:t>l</m:t>
        </m:r>
      </m:oMath>
      <w:r w:rsidR="000A2E69" w:rsidRPr="00F96886">
        <w:rPr>
          <w:rFonts w:eastAsiaTheme="minorEastAsia" w:cs="Arial"/>
          <w:lang w:eastAsia="en-US"/>
        </w:rPr>
        <w:t xml:space="preserve">’ </w:t>
      </w:r>
      <w:r w:rsidR="005C2307" w:rsidRPr="00F96886">
        <w:rPr>
          <w:rFonts w:eastAsiaTheme="minorHAnsi" w:cs="Arial"/>
          <w:lang w:eastAsia="en-US"/>
        </w:rPr>
        <w:t>depend</w:t>
      </w:r>
      <w:r w:rsidR="000A2E69" w:rsidRPr="00F96886">
        <w:rPr>
          <w:rFonts w:eastAsiaTheme="minorHAnsi" w:cs="Arial"/>
          <w:lang w:eastAsia="en-US"/>
        </w:rPr>
        <w:t>s</w:t>
      </w:r>
      <w:r w:rsidR="005C2307" w:rsidRPr="00F96886">
        <w:rPr>
          <w:rFonts w:eastAsiaTheme="minorHAnsi" w:cs="Arial"/>
          <w:lang w:eastAsia="en-US"/>
        </w:rPr>
        <w:t xml:space="preserve"> on </w:t>
      </w:r>
      <w:r w:rsidR="00CA01C0" w:rsidRPr="00F96886">
        <w:rPr>
          <w:rFonts w:eastAsiaTheme="minorHAnsi" w:cs="Arial"/>
          <w:lang w:eastAsia="en-US"/>
        </w:rPr>
        <w:t>brace</w:t>
      </w:r>
      <w:r w:rsidR="00D134E0" w:rsidRPr="00F96886">
        <w:rPr>
          <w:rFonts w:eastAsiaTheme="minorHAnsi" w:cs="Arial"/>
          <w:lang w:eastAsia="en-US"/>
        </w:rPr>
        <w:t xml:space="preserve"> boundary conditions</w:t>
      </w:r>
      <w:r w:rsidR="000A2E69" w:rsidRPr="00F96886">
        <w:rPr>
          <w:rFonts w:eastAsiaTheme="minorHAnsi" w:cs="Arial"/>
          <w:lang w:eastAsia="en-US"/>
        </w:rPr>
        <w:t xml:space="preserve"> and unsupported length </w:t>
      </w:r>
      <w:r w:rsidR="00623683" w:rsidRPr="00F96886">
        <w:rPr>
          <w:rFonts w:eastAsiaTheme="minorEastAsia" w:cs="Arial"/>
          <w:lang w:eastAsia="en-US"/>
        </w:rPr>
        <w:t>‘</w:t>
      </w:r>
      <m:oMath>
        <m:r>
          <w:rPr>
            <w:rFonts w:ascii="Cambria Math" w:eastAsiaTheme="minorHAnsi" w:hAnsi="Cambria Math" w:cs="Arial"/>
            <w:lang w:eastAsia="en-US"/>
          </w:rPr>
          <m:t>L</m:t>
        </m:r>
      </m:oMath>
      <w:r w:rsidR="00623683" w:rsidRPr="00F96886">
        <w:rPr>
          <w:rFonts w:eastAsiaTheme="minorEastAsia" w:cs="Arial"/>
          <w:lang w:eastAsia="en-US"/>
        </w:rPr>
        <w:t>’</w:t>
      </w:r>
      <w:r w:rsidR="00612FA6" w:rsidRPr="00F96886">
        <w:rPr>
          <w:rFonts w:eastAsiaTheme="minorHAnsi" w:cs="Arial"/>
          <w:lang w:eastAsia="en-US"/>
        </w:rPr>
        <w:t>,</w:t>
      </w:r>
      <w:r w:rsidR="00D134E0" w:rsidRPr="00F96886">
        <w:rPr>
          <w:rFonts w:eastAsiaTheme="minorHAnsi" w:cs="Arial"/>
          <w:lang w:eastAsia="en-US"/>
        </w:rPr>
        <w:t xml:space="preserve"> </w:t>
      </w:r>
      <w:r w:rsidR="00623683" w:rsidRPr="00F96886">
        <w:rPr>
          <w:rFonts w:eastAsiaTheme="minorHAnsi" w:cs="Arial"/>
          <w:lang w:eastAsia="en-US"/>
        </w:rPr>
        <w:t>as follows:</w:t>
      </w:r>
    </w:p>
    <w:p w14:paraId="254616D9" w14:textId="77777777" w:rsidR="005C2307" w:rsidRPr="00F96886" w:rsidRDefault="005C2307" w:rsidP="002131AF">
      <w:pPr>
        <w:pStyle w:val="ListParagraph"/>
        <w:numPr>
          <w:ilvl w:val="0"/>
          <w:numId w:val="23"/>
        </w:numPr>
        <w:spacing w:line="360" w:lineRule="auto"/>
        <w:jc w:val="both"/>
        <w:rPr>
          <w:rFonts w:eastAsiaTheme="minorHAnsi" w:cs="Arial"/>
          <w:lang w:eastAsia="en-US"/>
        </w:rPr>
      </w:pPr>
      <w:r w:rsidRPr="00F96886">
        <w:rPr>
          <w:rFonts w:eastAsiaTheme="minorHAnsi" w:cs="Arial"/>
          <w:lang w:eastAsia="en-US"/>
        </w:rPr>
        <w:t xml:space="preserve">both ends pinned, </w:t>
      </w:r>
      <m:oMath>
        <m:r>
          <w:rPr>
            <w:rFonts w:ascii="Cambria Math" w:eastAsiaTheme="minorHAnsi" w:hAnsi="Cambria Math" w:cs="Arial"/>
            <w:lang w:eastAsia="en-US"/>
          </w:rPr>
          <m:t>l=L</m:t>
        </m:r>
      </m:oMath>
    </w:p>
    <w:p w14:paraId="0CE75794" w14:textId="77777777" w:rsidR="005C2307" w:rsidRPr="00F96886" w:rsidRDefault="005C2307" w:rsidP="00B14C02">
      <w:pPr>
        <w:numPr>
          <w:ilvl w:val="0"/>
          <w:numId w:val="4"/>
        </w:numPr>
        <w:spacing w:line="360" w:lineRule="auto"/>
        <w:jc w:val="both"/>
        <w:rPr>
          <w:rFonts w:eastAsiaTheme="minorHAnsi" w:cs="Arial"/>
          <w:lang w:eastAsia="en-US"/>
        </w:rPr>
      </w:pPr>
      <w:r w:rsidRPr="00F96886">
        <w:rPr>
          <w:rFonts w:eastAsiaTheme="minorHAnsi" w:cs="Arial"/>
          <w:lang w:eastAsia="en-US"/>
        </w:rPr>
        <w:t xml:space="preserve">both ends fixed, </w:t>
      </w:r>
      <m:oMath>
        <m:r>
          <w:rPr>
            <w:rFonts w:ascii="Cambria Math" w:eastAsiaTheme="minorHAnsi" w:hAnsi="Cambria Math" w:cs="Arial"/>
            <w:lang w:eastAsia="en-US"/>
          </w:rPr>
          <m:t>l=</m:t>
        </m:r>
        <m:f>
          <m:fPr>
            <m:ctrlPr>
              <w:rPr>
                <w:rFonts w:ascii="Cambria Math" w:eastAsiaTheme="minorHAnsi" w:hAnsi="Cambria Math" w:cs="Arial"/>
                <w:i/>
                <w:lang w:eastAsia="en-US"/>
              </w:rPr>
            </m:ctrlPr>
          </m:fPr>
          <m:num>
            <m:r>
              <w:rPr>
                <w:rFonts w:ascii="Cambria Math" w:eastAsiaTheme="minorHAnsi" w:hAnsi="Cambria Math" w:cs="Arial"/>
                <w:lang w:eastAsia="en-US"/>
              </w:rPr>
              <m:t>L</m:t>
            </m:r>
          </m:num>
          <m:den>
            <m:r>
              <w:rPr>
                <w:rFonts w:ascii="Cambria Math" w:eastAsiaTheme="minorHAnsi" w:hAnsi="Cambria Math" w:cs="Arial"/>
                <w:lang w:eastAsia="en-US"/>
              </w:rPr>
              <m:t>2</m:t>
            </m:r>
          </m:den>
        </m:f>
      </m:oMath>
    </w:p>
    <w:p w14:paraId="22178CF4" w14:textId="77777777" w:rsidR="005C2307" w:rsidRPr="00F96886" w:rsidRDefault="005C2307" w:rsidP="00B14C02">
      <w:pPr>
        <w:numPr>
          <w:ilvl w:val="0"/>
          <w:numId w:val="4"/>
        </w:numPr>
        <w:spacing w:line="360" w:lineRule="auto"/>
        <w:jc w:val="both"/>
        <w:rPr>
          <w:rFonts w:eastAsiaTheme="minorHAnsi" w:cs="Arial"/>
          <w:lang w:eastAsia="en-US"/>
        </w:rPr>
      </w:pPr>
      <w:r w:rsidRPr="00F96886">
        <w:rPr>
          <w:rFonts w:eastAsiaTheme="minorHAnsi" w:cs="Arial"/>
          <w:lang w:eastAsia="en-US"/>
        </w:rPr>
        <w:t xml:space="preserve">one end fixed the other pinned, </w:t>
      </w:r>
      <m:oMath>
        <m:r>
          <w:rPr>
            <w:rFonts w:ascii="Cambria Math" w:eastAsiaTheme="minorHAnsi" w:hAnsi="Cambria Math" w:cs="Arial"/>
            <w:lang w:eastAsia="en-US"/>
          </w:rPr>
          <m:t>l=0.7L</m:t>
        </m:r>
      </m:oMath>
    </w:p>
    <w:p w14:paraId="7C872B5A" w14:textId="77777777" w:rsidR="005C2307" w:rsidRPr="00F96886" w:rsidRDefault="005C2307" w:rsidP="00B14C02">
      <w:pPr>
        <w:numPr>
          <w:ilvl w:val="0"/>
          <w:numId w:val="4"/>
        </w:numPr>
        <w:spacing w:line="360" w:lineRule="auto"/>
        <w:jc w:val="both"/>
        <w:rPr>
          <w:rFonts w:eastAsiaTheme="minorHAnsi" w:cs="Arial"/>
          <w:lang w:eastAsia="en-US"/>
        </w:rPr>
      </w:pPr>
      <w:r w:rsidRPr="00F96886">
        <w:rPr>
          <w:rFonts w:eastAsiaTheme="minorHAnsi" w:cs="Arial"/>
          <w:lang w:eastAsia="en-US"/>
        </w:rPr>
        <w:lastRenderedPageBreak/>
        <w:t xml:space="preserve">one end fixed the other free, </w:t>
      </w:r>
      <m:oMath>
        <m:r>
          <w:rPr>
            <w:rFonts w:ascii="Cambria Math" w:eastAsiaTheme="minorHAnsi" w:hAnsi="Cambria Math" w:cs="Arial"/>
            <w:lang w:eastAsia="en-US"/>
          </w:rPr>
          <m:t>l=2L</m:t>
        </m:r>
      </m:oMath>
    </w:p>
    <w:p w14:paraId="68971D2B" w14:textId="77777777" w:rsidR="006514F9" w:rsidRPr="00F96886" w:rsidRDefault="005C2307" w:rsidP="00B14C02">
      <w:pPr>
        <w:numPr>
          <w:ilvl w:val="0"/>
          <w:numId w:val="4"/>
        </w:numPr>
        <w:spacing w:line="360" w:lineRule="auto"/>
        <w:jc w:val="both"/>
        <w:rPr>
          <w:rFonts w:eastAsiaTheme="minorHAnsi" w:cs="Arial"/>
          <w:lang w:eastAsia="en-US"/>
        </w:rPr>
      </w:pPr>
      <w:r w:rsidRPr="00F96886">
        <w:rPr>
          <w:rFonts w:eastAsiaTheme="minorHAnsi" w:cs="Arial"/>
          <w:lang w:eastAsia="en-US"/>
        </w:rPr>
        <w:t xml:space="preserve">ends fixed in direction but not in position, </w:t>
      </w:r>
      <m:oMath>
        <m:r>
          <w:rPr>
            <w:rFonts w:ascii="Cambria Math" w:eastAsiaTheme="minorHAnsi" w:hAnsi="Cambria Math" w:cs="Arial"/>
            <w:lang w:eastAsia="en-US"/>
          </w:rPr>
          <m:t>l=L</m:t>
        </m:r>
      </m:oMath>
    </w:p>
    <w:p w14:paraId="0846F608" w14:textId="77777777" w:rsidR="006514F9" w:rsidRPr="00F96886" w:rsidRDefault="006514F9" w:rsidP="0034523B">
      <w:pPr>
        <w:spacing w:line="360" w:lineRule="auto"/>
        <w:jc w:val="both"/>
        <w:rPr>
          <w:rFonts w:eastAsiaTheme="minorHAnsi" w:cs="Arial"/>
          <w:lang w:eastAsia="en-US"/>
        </w:rPr>
      </w:pPr>
      <w:r w:rsidRPr="00F96886">
        <w:rPr>
          <w:rFonts w:eastAsiaTheme="minorHAnsi" w:cs="Arial"/>
          <w:lang w:eastAsia="en-US"/>
        </w:rPr>
        <w:t>Assumptions</w:t>
      </w:r>
      <w:r w:rsidR="00623683" w:rsidRPr="00F96886">
        <w:rPr>
          <w:rFonts w:eastAsiaTheme="minorHAnsi" w:cs="Arial"/>
          <w:lang w:eastAsia="en-US"/>
        </w:rPr>
        <w:t>:</w:t>
      </w:r>
      <w:r w:rsidR="00902984" w:rsidRPr="00F96886">
        <w:rPr>
          <w:rFonts w:eastAsiaTheme="minorHAnsi" w:cs="Arial"/>
          <w:lang w:eastAsia="en-US"/>
        </w:rPr>
        <w:t xml:space="preserve"> </w:t>
      </w:r>
    </w:p>
    <w:p w14:paraId="25594A9A" w14:textId="77777777" w:rsidR="00826825" w:rsidRPr="00F96886" w:rsidRDefault="00623683" w:rsidP="00FD03C7">
      <w:pPr>
        <w:pStyle w:val="ListParagraph"/>
        <w:numPr>
          <w:ilvl w:val="0"/>
          <w:numId w:val="31"/>
        </w:numPr>
        <w:spacing w:line="360" w:lineRule="auto"/>
        <w:jc w:val="both"/>
        <w:rPr>
          <w:rFonts w:cs="Arial"/>
        </w:rPr>
      </w:pPr>
      <w:r w:rsidRPr="00F96886">
        <w:rPr>
          <w:rFonts w:cs="Arial"/>
        </w:rPr>
        <w:t>Brace c</w:t>
      </w:r>
      <w:r w:rsidR="00826825" w:rsidRPr="00F96886">
        <w:rPr>
          <w:rFonts w:cs="Arial"/>
        </w:rPr>
        <w:t>ross sectional thickness is uniform throughout entire length of material</w:t>
      </w:r>
      <w:r w:rsidR="00B6207C" w:rsidRPr="00F96886">
        <w:rPr>
          <w:rFonts w:cs="Arial"/>
        </w:rPr>
        <w:t xml:space="preserve">. This assumption </w:t>
      </w:r>
      <w:r w:rsidR="00FD03C7" w:rsidRPr="00F96886">
        <w:rPr>
          <w:rFonts w:cs="Arial"/>
        </w:rPr>
        <w:t>is true for</w:t>
      </w:r>
      <w:r w:rsidR="00B6207C" w:rsidRPr="00F96886">
        <w:rPr>
          <w:rFonts w:cs="Arial"/>
        </w:rPr>
        <w:t xml:space="preserve"> seamless sections</w:t>
      </w:r>
      <w:r w:rsidR="00FD03C7" w:rsidRPr="00F96886">
        <w:rPr>
          <w:rFonts w:cs="Arial"/>
        </w:rPr>
        <w:t>. Deposited weld metal may change</w:t>
      </w:r>
      <w:r w:rsidR="00B6207C" w:rsidRPr="00F96886">
        <w:rPr>
          <w:rFonts w:cs="Arial"/>
        </w:rPr>
        <w:t xml:space="preserve"> cross-sectional thickness</w:t>
      </w:r>
      <w:r w:rsidR="00FD03C7" w:rsidRPr="00F96886">
        <w:rPr>
          <w:rFonts w:cs="Arial"/>
        </w:rPr>
        <w:t xml:space="preserve"> for seamed sections</w:t>
      </w:r>
      <w:r w:rsidR="00E412D6" w:rsidRPr="00F96886">
        <w:rPr>
          <w:rFonts w:cs="Arial"/>
        </w:rPr>
        <w:t xml:space="preserve">, however </w:t>
      </w:r>
      <w:r w:rsidR="00A22B25" w:rsidRPr="00F96886">
        <w:rPr>
          <w:rFonts w:cs="Arial"/>
        </w:rPr>
        <w:t xml:space="preserve">analysis of </w:t>
      </w:r>
      <w:r w:rsidR="00E412D6" w:rsidRPr="00F96886">
        <w:rPr>
          <w:rFonts w:cs="Arial"/>
        </w:rPr>
        <w:t>this is</w:t>
      </w:r>
      <w:r w:rsidR="0034523B" w:rsidRPr="00F96886">
        <w:rPr>
          <w:rFonts w:cs="Arial"/>
        </w:rPr>
        <w:t xml:space="preserve"> outside the scope of this </w:t>
      </w:r>
      <w:r w:rsidR="00E412D6" w:rsidRPr="00F96886">
        <w:rPr>
          <w:rFonts w:cs="Arial"/>
        </w:rPr>
        <w:t>project.</w:t>
      </w:r>
    </w:p>
    <w:p w14:paraId="6D8FCA89" w14:textId="77777777" w:rsidR="00826825" w:rsidRPr="00F96886" w:rsidRDefault="00826825" w:rsidP="00B14C02">
      <w:pPr>
        <w:numPr>
          <w:ilvl w:val="0"/>
          <w:numId w:val="3"/>
        </w:numPr>
        <w:spacing w:line="360" w:lineRule="auto"/>
        <w:jc w:val="both"/>
        <w:rPr>
          <w:rFonts w:cs="Arial"/>
        </w:rPr>
      </w:pPr>
      <w:r w:rsidRPr="00F96886">
        <w:rPr>
          <w:rFonts w:cs="Arial"/>
        </w:rPr>
        <w:t>Material is homogenous and isotropic</w:t>
      </w:r>
      <w:r w:rsidR="00FC6726" w:rsidRPr="00F96886">
        <w:rPr>
          <w:rFonts w:cs="Arial"/>
        </w:rPr>
        <w:t>.</w:t>
      </w:r>
      <w:r w:rsidR="00E412D6" w:rsidRPr="00F96886">
        <w:rPr>
          <w:rFonts w:cs="Arial"/>
        </w:rPr>
        <w:t xml:space="preserve"> The effects of these are accommodated for in the material specification and design codes.</w:t>
      </w:r>
      <w:r w:rsidR="00A22B25" w:rsidRPr="00F96886">
        <w:rPr>
          <w:rFonts w:cs="Arial"/>
        </w:rPr>
        <w:t xml:space="preserve"> For the materials analysed this assumption has been taken to apply.</w:t>
      </w:r>
    </w:p>
    <w:p w14:paraId="4059ECBF" w14:textId="77777777" w:rsidR="00826825" w:rsidRPr="00F96886" w:rsidRDefault="00826825" w:rsidP="00A22B25">
      <w:pPr>
        <w:pStyle w:val="ListParagraph"/>
        <w:numPr>
          <w:ilvl w:val="0"/>
          <w:numId w:val="31"/>
        </w:numPr>
        <w:spacing w:line="360" w:lineRule="auto"/>
        <w:jc w:val="both"/>
        <w:rPr>
          <w:rFonts w:cs="Arial"/>
        </w:rPr>
      </w:pPr>
      <w:r w:rsidRPr="00F96886">
        <w:rPr>
          <w:rFonts w:cs="Arial"/>
        </w:rPr>
        <w:t>The brace does not deflect under its own weight</w:t>
      </w:r>
      <w:r w:rsidR="00B6207C" w:rsidRPr="00F96886">
        <w:rPr>
          <w:rFonts w:cs="Arial"/>
        </w:rPr>
        <w:t xml:space="preserve">. </w:t>
      </w:r>
      <w:r w:rsidR="00FD03C7" w:rsidRPr="00F96886">
        <w:rPr>
          <w:rFonts w:cs="Arial"/>
        </w:rPr>
        <w:t xml:space="preserve">Building bracings will naturally deflect under their own weight </w:t>
      </w:r>
      <w:r w:rsidR="00765C51" w:rsidRPr="00F96886">
        <w:rPr>
          <w:rFonts w:cs="Arial"/>
        </w:rPr>
        <w:t>when</w:t>
      </w:r>
      <w:r w:rsidR="00FD03C7" w:rsidRPr="00F96886">
        <w:rPr>
          <w:rFonts w:cs="Arial"/>
        </w:rPr>
        <w:t xml:space="preserve"> installed horizontally between portal frames</w:t>
      </w:r>
      <w:r w:rsidR="00A22B25" w:rsidRPr="00F96886">
        <w:rPr>
          <w:rFonts w:cs="Arial"/>
        </w:rPr>
        <w:t>, however analysis of this is outside the scope of this project</w:t>
      </w:r>
      <w:r w:rsidR="00FD03C7" w:rsidRPr="00F96886">
        <w:rPr>
          <w:rFonts w:cs="Arial"/>
        </w:rPr>
        <w:t xml:space="preserve">. </w:t>
      </w:r>
    </w:p>
    <w:p w14:paraId="54DC2258" w14:textId="77777777" w:rsidR="00826825" w:rsidRPr="00F96886" w:rsidRDefault="00826825" w:rsidP="00A22B25">
      <w:pPr>
        <w:numPr>
          <w:ilvl w:val="0"/>
          <w:numId w:val="3"/>
        </w:numPr>
        <w:spacing w:line="360" w:lineRule="auto"/>
        <w:jc w:val="both"/>
        <w:rPr>
          <w:rFonts w:cs="Arial"/>
        </w:rPr>
      </w:pPr>
      <w:r w:rsidRPr="00F96886">
        <w:rPr>
          <w:rFonts w:cs="Arial"/>
        </w:rPr>
        <w:t>The force is applied along the</w:t>
      </w:r>
      <w:r w:rsidR="00623683" w:rsidRPr="00F96886">
        <w:rPr>
          <w:rFonts w:cs="Arial"/>
        </w:rPr>
        <w:t xml:space="preserve"> brace</w:t>
      </w:r>
      <w:r w:rsidRPr="00F96886">
        <w:rPr>
          <w:rFonts w:cs="Arial"/>
        </w:rPr>
        <w:t xml:space="preserve"> central axis and there are no asymmetric loads applied</w:t>
      </w:r>
      <w:r w:rsidR="004F036F" w:rsidRPr="00F96886">
        <w:rPr>
          <w:rFonts w:cs="Arial"/>
        </w:rPr>
        <w:t xml:space="preserve">. </w:t>
      </w:r>
      <w:r w:rsidR="00A22B25" w:rsidRPr="00F96886">
        <w:rPr>
          <w:rFonts w:cs="Arial"/>
        </w:rPr>
        <w:t>For the bracing analysed this assumption has been taken to apply.</w:t>
      </w:r>
    </w:p>
    <w:p w14:paraId="1C1E6456" w14:textId="77777777" w:rsidR="006514F9" w:rsidRPr="00F96886" w:rsidRDefault="00826825" w:rsidP="00B14C02">
      <w:pPr>
        <w:numPr>
          <w:ilvl w:val="0"/>
          <w:numId w:val="3"/>
        </w:numPr>
        <w:spacing w:line="360" w:lineRule="auto"/>
        <w:jc w:val="both"/>
        <w:rPr>
          <w:rFonts w:cs="Arial"/>
        </w:rPr>
      </w:pPr>
      <w:r w:rsidRPr="00F96886">
        <w:rPr>
          <w:rFonts w:cs="Arial"/>
        </w:rPr>
        <w:t>The</w:t>
      </w:r>
      <w:r w:rsidR="00623683" w:rsidRPr="00F96886">
        <w:rPr>
          <w:rFonts w:cs="Arial"/>
        </w:rPr>
        <w:t xml:space="preserve"> brace</w:t>
      </w:r>
      <w:r w:rsidRPr="00F96886">
        <w:rPr>
          <w:rFonts w:cs="Arial"/>
        </w:rPr>
        <w:t xml:space="preserve"> investigated </w:t>
      </w:r>
      <w:r w:rsidR="00CA01C0" w:rsidRPr="00F96886">
        <w:rPr>
          <w:rFonts w:cs="Arial"/>
        </w:rPr>
        <w:t>has both ends</w:t>
      </w:r>
      <w:r w:rsidRPr="00F96886">
        <w:rPr>
          <w:rFonts w:cs="Arial"/>
        </w:rPr>
        <w:t xml:space="preserve"> pinned</w:t>
      </w:r>
      <w:r w:rsidR="004F036F" w:rsidRPr="00F96886">
        <w:rPr>
          <w:rFonts w:cs="Arial"/>
        </w:rPr>
        <w:t>.</w:t>
      </w:r>
      <w:r w:rsidR="00E412D6" w:rsidRPr="00F96886">
        <w:rPr>
          <w:rFonts w:cs="Arial"/>
        </w:rPr>
        <w:t xml:space="preserve"> </w:t>
      </w:r>
      <w:r w:rsidR="00231F42" w:rsidRPr="00F96886">
        <w:rPr>
          <w:rFonts w:cs="Arial"/>
        </w:rPr>
        <w:t xml:space="preserve">The brace ends have a </w:t>
      </w:r>
      <w:r w:rsidR="00F6204E" w:rsidRPr="00F96886">
        <w:rPr>
          <w:rFonts w:cs="Arial"/>
        </w:rPr>
        <w:t>variety</w:t>
      </w:r>
      <w:r w:rsidR="00231F42" w:rsidRPr="00F96886">
        <w:rPr>
          <w:rFonts w:cs="Arial"/>
        </w:rPr>
        <w:t xml:space="preserve"> of fixture arrangements</w:t>
      </w:r>
      <w:r w:rsidR="00A22B25" w:rsidRPr="00F96886">
        <w:rPr>
          <w:rFonts w:cs="Arial"/>
        </w:rPr>
        <w:t xml:space="preserve"> and</w:t>
      </w:r>
      <w:r w:rsidR="00231F42" w:rsidRPr="00F96886">
        <w:rPr>
          <w:rFonts w:cs="Arial"/>
        </w:rPr>
        <w:t xml:space="preserve"> the majority relate to typical pinned end</w:t>
      </w:r>
      <w:r w:rsidR="00F6204E" w:rsidRPr="00F96886">
        <w:rPr>
          <w:rFonts w:cs="Arial"/>
        </w:rPr>
        <w:t xml:space="preserve"> conditions</w:t>
      </w:r>
      <w:r w:rsidR="00231F42" w:rsidRPr="00F96886">
        <w:rPr>
          <w:rFonts w:cs="Arial"/>
        </w:rPr>
        <w:t>.</w:t>
      </w:r>
      <w:r w:rsidR="004F036F" w:rsidRPr="00F96886">
        <w:rPr>
          <w:rFonts w:cs="Arial"/>
        </w:rPr>
        <w:t xml:space="preserve"> </w:t>
      </w:r>
    </w:p>
    <w:p w14:paraId="54FBECF7" w14:textId="77777777" w:rsidR="00357679" w:rsidRPr="00F96886" w:rsidRDefault="00826825" w:rsidP="004C086A">
      <w:pPr>
        <w:numPr>
          <w:ilvl w:val="0"/>
          <w:numId w:val="5"/>
        </w:numPr>
        <w:spacing w:line="360" w:lineRule="auto"/>
        <w:jc w:val="both"/>
        <w:rPr>
          <w:rFonts w:cs="Arial"/>
        </w:rPr>
      </w:pPr>
      <w:r w:rsidRPr="00F96886">
        <w:rPr>
          <w:rFonts w:cs="Arial"/>
        </w:rPr>
        <w:t>Pinned end boundary conditions are frictionless</w:t>
      </w:r>
      <w:r w:rsidR="004F036F" w:rsidRPr="00F96886">
        <w:rPr>
          <w:rFonts w:cs="Arial"/>
        </w:rPr>
        <w:t xml:space="preserve">. </w:t>
      </w:r>
      <w:r w:rsidR="004C086A" w:rsidRPr="00F96886">
        <w:rPr>
          <w:rFonts w:cs="Arial"/>
        </w:rPr>
        <w:t>I</w:t>
      </w:r>
      <w:r w:rsidR="004F036F" w:rsidRPr="00F96886">
        <w:rPr>
          <w:rFonts w:cs="Arial"/>
        </w:rPr>
        <w:t xml:space="preserve">n reality </w:t>
      </w:r>
      <w:r w:rsidR="004C086A" w:rsidRPr="00F96886">
        <w:rPr>
          <w:rFonts w:cs="Arial"/>
        </w:rPr>
        <w:t xml:space="preserve">boundary conditions </w:t>
      </w:r>
      <w:r w:rsidR="004F036F" w:rsidRPr="00F96886">
        <w:rPr>
          <w:rFonts w:cs="Arial"/>
        </w:rPr>
        <w:t>are not completely frictionless, friction will be</w:t>
      </w:r>
      <w:r w:rsidR="00231F42" w:rsidRPr="00F96886">
        <w:rPr>
          <w:rFonts w:cs="Arial"/>
        </w:rPr>
        <w:t xml:space="preserve"> generated by clamping forces between the fixture</w:t>
      </w:r>
      <w:r w:rsidR="004C086A" w:rsidRPr="00F96886">
        <w:rPr>
          <w:rFonts w:cs="Arial"/>
        </w:rPr>
        <w:t xml:space="preserve"> arrangements</w:t>
      </w:r>
      <w:r w:rsidR="00231F42" w:rsidRPr="00F96886">
        <w:rPr>
          <w:rFonts w:cs="Arial"/>
        </w:rPr>
        <w:t xml:space="preserve"> dependant on torque and use of lubrication.</w:t>
      </w:r>
    </w:p>
    <w:p w14:paraId="5FBEA2A2" w14:textId="77777777" w:rsidR="00262CEE" w:rsidRPr="00F96886" w:rsidRDefault="00F96886" w:rsidP="004C086A">
      <w:pPr>
        <w:numPr>
          <w:ilvl w:val="0"/>
          <w:numId w:val="5"/>
        </w:numPr>
        <w:spacing w:line="360" w:lineRule="auto"/>
        <w:jc w:val="both"/>
        <w:rPr>
          <w:rFonts w:cs="Arial"/>
        </w:rPr>
      </w:pPr>
      <w:r w:rsidRPr="00F96886">
        <w:rPr>
          <w:rFonts w:cs="Arial"/>
        </w:rPr>
        <w:t>The length of the CHS is assumed to end at the bolting location, neglecting the cleat dimensions.</w:t>
      </w:r>
    </w:p>
    <w:p w14:paraId="2F721810" w14:textId="77777777" w:rsidR="009B7B78" w:rsidRPr="00F511A0" w:rsidRDefault="00A74EB5" w:rsidP="00682740">
      <w:pPr>
        <w:rPr>
          <w:rFonts w:cs="Arial"/>
          <w:b/>
        </w:rPr>
      </w:pPr>
      <w:r>
        <w:rPr>
          <w:rFonts w:cs="Arial"/>
          <w:b/>
        </w:rPr>
        <w:t>Mom</w:t>
      </w:r>
      <w:r w:rsidRPr="00F511A0">
        <w:rPr>
          <w:rFonts w:cs="Arial"/>
          <w:b/>
        </w:rPr>
        <w:t>ent</w:t>
      </w:r>
      <w:r w:rsidR="009B501F" w:rsidRPr="00F511A0">
        <w:rPr>
          <w:rFonts w:cs="Arial"/>
          <w:b/>
        </w:rPr>
        <w:t xml:space="preserve"> of inertia</w:t>
      </w:r>
    </w:p>
    <w:p w14:paraId="4711F747" w14:textId="77777777" w:rsidR="00297F31" w:rsidRPr="00F511A0" w:rsidRDefault="00297F31" w:rsidP="00FE5D8A">
      <w:pPr>
        <w:spacing w:line="360" w:lineRule="auto"/>
        <w:jc w:val="both"/>
        <w:rPr>
          <w:rFonts w:cs="Arial"/>
        </w:rPr>
      </w:pPr>
      <m:oMath>
        <m:r>
          <w:rPr>
            <w:rFonts w:ascii="Cambria Math" w:hAnsi="Cambria Math" w:cs="Arial"/>
          </w:rPr>
          <m:t>I=</m:t>
        </m:r>
        <m:f>
          <m:fPr>
            <m:ctrlPr>
              <w:rPr>
                <w:rFonts w:ascii="Cambria Math" w:hAnsi="Cambria Math" w:cs="Arial"/>
                <w:i/>
              </w:rPr>
            </m:ctrlPr>
          </m:fPr>
          <m:num>
            <m:r>
              <w:rPr>
                <w:rFonts w:ascii="Cambria Math" w:hAnsi="Cambria Math" w:cs="Arial"/>
              </w:rPr>
              <m:t>π(</m:t>
            </m:r>
            <m:sSubSup>
              <m:sSubSupPr>
                <m:ctrlPr>
                  <w:rPr>
                    <w:rFonts w:ascii="Cambria Math" w:hAnsi="Cambria Math" w:cs="Arial"/>
                    <w:i/>
                  </w:rPr>
                </m:ctrlPr>
              </m:sSubSupPr>
              <m:e>
                <m:r>
                  <w:rPr>
                    <w:rFonts w:ascii="Cambria Math" w:hAnsi="Cambria Math" w:cs="Arial"/>
                  </w:rPr>
                  <m:t>d</m:t>
                </m:r>
              </m:e>
              <m:sub>
                <m:r>
                  <w:rPr>
                    <w:rFonts w:ascii="Cambria Math" w:hAnsi="Cambria Math" w:cs="Arial"/>
                  </w:rPr>
                  <m:t>o</m:t>
                </m:r>
              </m:sub>
              <m:sup>
                <m:r>
                  <w:rPr>
                    <w:rFonts w:ascii="Cambria Math" w:hAnsi="Cambria Math" w:cs="Arial"/>
                  </w:rPr>
                  <m:t>4</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d</m:t>
                </m:r>
              </m:e>
              <m:sub>
                <m:r>
                  <w:rPr>
                    <w:rFonts w:ascii="Cambria Math" w:hAnsi="Cambria Math" w:cs="Arial"/>
                  </w:rPr>
                  <m:t>i</m:t>
                </m:r>
              </m:sub>
              <m:sup>
                <m:r>
                  <w:rPr>
                    <w:rFonts w:ascii="Cambria Math" w:hAnsi="Cambria Math" w:cs="Arial"/>
                  </w:rPr>
                  <m:t>4</m:t>
                </m:r>
              </m:sup>
            </m:sSubSup>
            <m:r>
              <w:rPr>
                <w:rFonts w:ascii="Cambria Math" w:hAnsi="Cambria Math" w:cs="Arial"/>
              </w:rPr>
              <m:t>)</m:t>
            </m:r>
          </m:num>
          <m:den>
            <m:r>
              <w:rPr>
                <w:rFonts w:ascii="Cambria Math" w:hAnsi="Cambria Math" w:cs="Arial"/>
              </w:rPr>
              <m:t>64</m:t>
            </m:r>
          </m:den>
        </m:f>
      </m:oMath>
      <w:r w:rsidR="00926149">
        <w:rPr>
          <w:rFonts w:cs="Arial"/>
        </w:rPr>
        <w:t xml:space="preserve"> </w:t>
      </w:r>
    </w:p>
    <w:p w14:paraId="174833FD" w14:textId="77777777" w:rsidR="00297F31" w:rsidRPr="00F511A0" w:rsidRDefault="00297F31" w:rsidP="00FE5D8A">
      <w:pPr>
        <w:spacing w:line="360" w:lineRule="auto"/>
        <w:jc w:val="both"/>
        <w:rPr>
          <w:rFonts w:cs="Arial"/>
        </w:rPr>
      </w:pPr>
      <m:oMath>
        <m:r>
          <w:rPr>
            <w:rFonts w:ascii="Cambria Math" w:hAnsi="Cambria Math" w:cs="Arial"/>
          </w:rPr>
          <m:t>I=</m:t>
        </m:r>
        <m:f>
          <m:fPr>
            <m:ctrlPr>
              <w:rPr>
                <w:rFonts w:ascii="Cambria Math" w:hAnsi="Cambria Math" w:cs="Arial"/>
                <w:i/>
              </w:rPr>
            </m:ctrlPr>
          </m:fPr>
          <m:num>
            <m:r>
              <w:rPr>
                <w:rFonts w:ascii="Cambria Math" w:hAnsi="Cambria Math" w:cs="Arial"/>
              </w:rPr>
              <m:t>π(</m:t>
            </m:r>
            <m:sSup>
              <m:sSupPr>
                <m:ctrlPr>
                  <w:rPr>
                    <w:rFonts w:ascii="Cambria Math" w:hAnsi="Cambria Math" w:cs="Arial"/>
                    <w:i/>
                  </w:rPr>
                </m:ctrlPr>
              </m:sSupPr>
              <m:e>
                <m:r>
                  <w:rPr>
                    <w:rFonts w:ascii="Cambria Math" w:hAnsi="Cambria Math" w:cs="Arial"/>
                  </w:rPr>
                  <m:t>0.1143</m:t>
                </m:r>
              </m:e>
              <m:sup>
                <m:r>
                  <w:rPr>
                    <w:rFonts w:ascii="Cambria Math" w:hAnsi="Cambria Math" w:cs="Arial"/>
                  </w:rPr>
                  <m:t>4</m:t>
                </m:r>
              </m:sup>
            </m:sSup>
            <m:r>
              <w:rPr>
                <w:rFonts w:ascii="Cambria Math" w:hAnsi="Cambria Math" w:cs="Arial"/>
              </w:rPr>
              <m:t>-</m:t>
            </m:r>
            <m:sSup>
              <m:sSupPr>
                <m:ctrlPr>
                  <w:rPr>
                    <w:rFonts w:ascii="Cambria Math" w:hAnsi="Cambria Math" w:cs="Arial"/>
                    <w:i/>
                  </w:rPr>
                </m:ctrlPr>
              </m:sSupPr>
              <m:e>
                <m:r>
                  <w:rPr>
                    <w:rFonts w:ascii="Cambria Math" w:hAnsi="Cambria Math" w:cs="Arial"/>
                  </w:rPr>
                  <m:t>0.1071</m:t>
                </m:r>
              </m:e>
              <m:sup>
                <m:r>
                  <w:rPr>
                    <w:rFonts w:ascii="Cambria Math" w:hAnsi="Cambria Math" w:cs="Arial"/>
                  </w:rPr>
                  <m:t>4</m:t>
                </m:r>
              </m:sup>
            </m:sSup>
            <m:r>
              <w:rPr>
                <w:rFonts w:ascii="Cambria Math" w:hAnsi="Cambria Math" w:cs="Arial"/>
              </w:rPr>
              <m:t>)</m:t>
            </m:r>
          </m:num>
          <m:den>
            <m:r>
              <w:rPr>
                <w:rFonts w:ascii="Cambria Math" w:hAnsi="Cambria Math" w:cs="Arial"/>
              </w:rPr>
              <m:t>64</m:t>
            </m:r>
          </m:den>
        </m:f>
      </m:oMath>
      <w:r w:rsidR="00926149">
        <w:rPr>
          <w:rFonts w:cs="Arial"/>
        </w:rPr>
        <w:t xml:space="preserve"> </w:t>
      </w:r>
    </w:p>
    <w:p w14:paraId="47FF388B" w14:textId="77777777" w:rsidR="00021911" w:rsidRDefault="00297F31" w:rsidP="00FE5D8A">
      <w:pPr>
        <w:spacing w:line="360" w:lineRule="auto"/>
        <w:jc w:val="both"/>
        <w:rPr>
          <w:rFonts w:cs="Arial"/>
        </w:rPr>
      </w:pPr>
      <m:oMath>
        <m:r>
          <w:rPr>
            <w:rFonts w:ascii="Cambria Math" w:hAnsi="Cambria Math" w:cs="Arial"/>
          </w:rPr>
          <m:t>I=1.92×</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sSup>
          <m:sSupPr>
            <m:ctrlPr>
              <w:rPr>
                <w:rFonts w:ascii="Cambria Math" w:hAnsi="Cambria Math" w:cs="Arial"/>
                <w:i/>
              </w:rPr>
            </m:ctrlPr>
          </m:sSupPr>
          <m:e>
            <m:r>
              <w:rPr>
                <w:rFonts w:ascii="Cambria Math" w:hAnsi="Cambria Math" w:cs="Arial"/>
              </w:rPr>
              <m:t>m</m:t>
            </m:r>
          </m:e>
          <m:sup>
            <m:r>
              <w:rPr>
                <w:rFonts w:ascii="Cambria Math" w:hAnsi="Cambria Math" w:cs="Arial"/>
              </w:rPr>
              <m:t>4</m:t>
            </m:r>
          </m:sup>
        </m:sSup>
      </m:oMath>
      <w:r w:rsidR="00926149">
        <w:rPr>
          <w:rFonts w:cs="Arial"/>
        </w:rPr>
        <w:t xml:space="preserve">  </w:t>
      </w:r>
    </w:p>
    <w:p w14:paraId="2528F8DA" w14:textId="77777777" w:rsidR="00F96886" w:rsidRPr="00F511A0" w:rsidRDefault="00F96886" w:rsidP="00FE5D8A">
      <w:pPr>
        <w:spacing w:line="360" w:lineRule="auto"/>
        <w:jc w:val="both"/>
        <w:rPr>
          <w:rFonts w:cs="Arial"/>
        </w:rPr>
      </w:pPr>
    </w:p>
    <w:p w14:paraId="2FDF7A32" w14:textId="77777777" w:rsidR="00297F31" w:rsidRPr="00F511A0" w:rsidRDefault="00297F31" w:rsidP="00682740">
      <w:pPr>
        <w:rPr>
          <w:rFonts w:cs="Arial"/>
          <w:b/>
        </w:rPr>
      </w:pPr>
      <w:r w:rsidRPr="00F511A0">
        <w:rPr>
          <w:rFonts w:cs="Arial"/>
          <w:b/>
        </w:rPr>
        <w:lastRenderedPageBreak/>
        <w:t>Cross sectional area</w:t>
      </w:r>
    </w:p>
    <w:p w14:paraId="2B5F9014" w14:textId="77777777" w:rsidR="00297F31" w:rsidRPr="00F511A0" w:rsidRDefault="00297F31" w:rsidP="00FE5D8A">
      <w:pPr>
        <w:spacing w:line="360" w:lineRule="auto"/>
        <w:jc w:val="both"/>
        <w:rPr>
          <w:rFonts w:cs="Arial"/>
        </w:rPr>
      </w:pPr>
      <m:oMath>
        <m:r>
          <w:rPr>
            <w:rFonts w:ascii="Cambria Math" w:hAnsi="Cambria Math" w:cs="Arial"/>
          </w:rPr>
          <m:t>A=</m:t>
        </m:r>
        <m:f>
          <m:fPr>
            <m:ctrlPr>
              <w:rPr>
                <w:rFonts w:ascii="Cambria Math" w:hAnsi="Cambria Math" w:cs="Arial"/>
                <w:i/>
              </w:rPr>
            </m:ctrlPr>
          </m:fPr>
          <m:num>
            <m:r>
              <w:rPr>
                <w:rFonts w:ascii="Cambria Math" w:hAnsi="Cambria Math" w:cs="Arial"/>
              </w:rPr>
              <m:t>π(</m:t>
            </m:r>
            <m:sSubSup>
              <m:sSubSupPr>
                <m:ctrlPr>
                  <w:rPr>
                    <w:rFonts w:ascii="Cambria Math" w:hAnsi="Cambria Math" w:cs="Arial"/>
                    <w:i/>
                  </w:rPr>
                </m:ctrlPr>
              </m:sSubSupPr>
              <m:e>
                <m:r>
                  <w:rPr>
                    <w:rFonts w:ascii="Cambria Math" w:hAnsi="Cambria Math" w:cs="Arial"/>
                  </w:rPr>
                  <m:t>d</m:t>
                </m:r>
              </m:e>
              <m:sub>
                <m:r>
                  <w:rPr>
                    <w:rFonts w:ascii="Cambria Math" w:hAnsi="Cambria Math" w:cs="Arial"/>
                  </w:rPr>
                  <m:t>o</m:t>
                </m:r>
              </m:sub>
              <m:sup>
                <m:r>
                  <w:rPr>
                    <w:rFonts w:ascii="Cambria Math" w:hAnsi="Cambria Math" w:cs="Arial"/>
                  </w:rPr>
                  <m:t>2</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d</m:t>
                </m:r>
              </m:e>
              <m:sub>
                <m:r>
                  <w:rPr>
                    <w:rFonts w:ascii="Cambria Math" w:hAnsi="Cambria Math" w:cs="Arial"/>
                  </w:rPr>
                  <m:t>i</m:t>
                </m:r>
              </m:sub>
              <m:sup>
                <m:r>
                  <w:rPr>
                    <w:rFonts w:ascii="Cambria Math" w:hAnsi="Cambria Math" w:cs="Arial"/>
                  </w:rPr>
                  <m:t>2</m:t>
                </m:r>
              </m:sup>
            </m:sSubSup>
            <m:r>
              <w:rPr>
                <w:rFonts w:ascii="Cambria Math" w:hAnsi="Cambria Math" w:cs="Arial"/>
              </w:rPr>
              <m:t>)</m:t>
            </m:r>
          </m:num>
          <m:den>
            <m:r>
              <w:rPr>
                <w:rFonts w:ascii="Cambria Math" w:hAnsi="Cambria Math" w:cs="Arial"/>
              </w:rPr>
              <m:t>4</m:t>
            </m:r>
          </m:den>
        </m:f>
      </m:oMath>
      <w:r w:rsidR="00926149">
        <w:rPr>
          <w:rFonts w:cs="Arial"/>
        </w:rPr>
        <w:t xml:space="preserve"> </w:t>
      </w:r>
    </w:p>
    <w:p w14:paraId="0C2726C9" w14:textId="77777777" w:rsidR="00297F31" w:rsidRPr="00F511A0" w:rsidRDefault="00297F31" w:rsidP="00FE5D8A">
      <w:pPr>
        <w:spacing w:line="360" w:lineRule="auto"/>
        <w:jc w:val="both"/>
        <w:rPr>
          <w:rFonts w:cs="Arial"/>
        </w:rPr>
      </w:pPr>
      <m:oMath>
        <m:r>
          <w:rPr>
            <w:rFonts w:ascii="Cambria Math" w:hAnsi="Cambria Math" w:cs="Arial"/>
          </w:rPr>
          <m:t>A=</m:t>
        </m:r>
        <m:f>
          <m:fPr>
            <m:ctrlPr>
              <w:rPr>
                <w:rFonts w:ascii="Cambria Math" w:hAnsi="Cambria Math" w:cs="Arial"/>
                <w:i/>
              </w:rPr>
            </m:ctrlPr>
          </m:fPr>
          <m:num>
            <m:r>
              <w:rPr>
                <w:rFonts w:ascii="Cambria Math" w:hAnsi="Cambria Math" w:cs="Arial"/>
              </w:rPr>
              <m:t>π(</m:t>
            </m:r>
            <m:sSup>
              <m:sSupPr>
                <m:ctrlPr>
                  <w:rPr>
                    <w:rFonts w:ascii="Cambria Math" w:hAnsi="Cambria Math" w:cs="Arial"/>
                    <w:i/>
                  </w:rPr>
                </m:ctrlPr>
              </m:sSupPr>
              <m:e>
                <m:r>
                  <w:rPr>
                    <w:rFonts w:ascii="Cambria Math" w:hAnsi="Cambria Math" w:cs="Arial"/>
                  </w:rPr>
                  <m:t>0.1143</m:t>
                </m:r>
              </m:e>
              <m:sup>
                <m:r>
                  <w:rPr>
                    <w:rFonts w:ascii="Cambria Math" w:hAnsi="Cambria Math" w:cs="Arial"/>
                  </w:rPr>
                  <m:t>2</m:t>
                </m:r>
              </m:sup>
            </m:sSup>
            <m:r>
              <w:rPr>
                <w:rFonts w:ascii="Cambria Math" w:hAnsi="Cambria Math" w:cs="Arial"/>
              </w:rPr>
              <m:t>-</m:t>
            </m:r>
            <m:sSup>
              <m:sSupPr>
                <m:ctrlPr>
                  <w:rPr>
                    <w:rFonts w:ascii="Cambria Math" w:hAnsi="Cambria Math" w:cs="Arial"/>
                    <w:i/>
                  </w:rPr>
                </m:ctrlPr>
              </m:sSupPr>
              <m:e>
                <m:r>
                  <w:rPr>
                    <w:rFonts w:ascii="Cambria Math" w:hAnsi="Cambria Math" w:cs="Arial"/>
                  </w:rPr>
                  <m:t>0.1071</m:t>
                </m:r>
              </m:e>
              <m:sup>
                <m:r>
                  <w:rPr>
                    <w:rFonts w:ascii="Cambria Math" w:hAnsi="Cambria Math" w:cs="Arial"/>
                  </w:rPr>
                  <m:t>2</m:t>
                </m:r>
              </m:sup>
            </m:sSup>
            <m:r>
              <w:rPr>
                <w:rFonts w:ascii="Cambria Math" w:hAnsi="Cambria Math" w:cs="Arial"/>
              </w:rPr>
              <m:t>)</m:t>
            </m:r>
          </m:num>
          <m:den>
            <m:r>
              <w:rPr>
                <w:rFonts w:ascii="Cambria Math" w:hAnsi="Cambria Math" w:cs="Arial"/>
              </w:rPr>
              <m:t>4</m:t>
            </m:r>
          </m:den>
        </m:f>
      </m:oMath>
      <w:r w:rsidR="00926149">
        <w:rPr>
          <w:rFonts w:cs="Arial"/>
        </w:rPr>
        <w:t xml:space="preserve"> </w:t>
      </w:r>
    </w:p>
    <w:p w14:paraId="5507A67D" w14:textId="77777777" w:rsidR="00297F31" w:rsidRPr="00F511A0" w:rsidRDefault="00297F31" w:rsidP="00FE5D8A">
      <w:pPr>
        <w:spacing w:line="360" w:lineRule="auto"/>
        <w:jc w:val="both"/>
        <w:rPr>
          <w:rFonts w:cs="Arial"/>
        </w:rPr>
      </w:pPr>
      <m:oMath>
        <m:r>
          <w:rPr>
            <w:rFonts w:ascii="Cambria Math" w:hAnsi="Cambria Math" w:cs="Arial"/>
          </w:rPr>
          <m:t>A=1.252×</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r w:rsidR="00926149">
        <w:rPr>
          <w:rFonts w:cs="Arial"/>
        </w:rPr>
        <w:t xml:space="preserve"> </w:t>
      </w:r>
    </w:p>
    <w:p w14:paraId="218AEF77" w14:textId="77777777" w:rsidR="005A111D" w:rsidRPr="00F511A0" w:rsidRDefault="005A111D" w:rsidP="00682740">
      <w:pPr>
        <w:rPr>
          <w:rFonts w:cs="Arial"/>
          <w:b/>
        </w:rPr>
      </w:pPr>
      <w:r w:rsidRPr="00F511A0">
        <w:rPr>
          <w:rFonts w:cs="Arial"/>
          <w:b/>
        </w:rPr>
        <w:t>Radius of gyration</w:t>
      </w:r>
    </w:p>
    <w:p w14:paraId="6A116AD7" w14:textId="77777777" w:rsidR="005A111D" w:rsidRPr="00F511A0" w:rsidRDefault="005A111D" w:rsidP="00FE5D8A">
      <w:pPr>
        <w:spacing w:line="360" w:lineRule="auto"/>
        <w:jc w:val="both"/>
        <w:rPr>
          <w:rFonts w:cs="Arial"/>
        </w:rPr>
      </w:pPr>
      <m:oMath>
        <m:r>
          <w:rPr>
            <w:rFonts w:ascii="Cambria Math" w:hAnsi="Cambria Math" w:cs="Arial"/>
          </w:rPr>
          <m:t>r=</m:t>
        </m:r>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I</m:t>
                </m:r>
              </m:num>
              <m:den>
                <m:r>
                  <w:rPr>
                    <w:rFonts w:ascii="Cambria Math" w:hAnsi="Cambria Math" w:cs="Arial"/>
                  </w:rPr>
                  <m:t>A</m:t>
                </m:r>
              </m:den>
            </m:f>
          </m:e>
        </m:rad>
      </m:oMath>
      <w:r w:rsidR="00926149">
        <w:rPr>
          <w:rFonts w:cs="Arial"/>
        </w:rPr>
        <w:t xml:space="preserve"> </w:t>
      </w:r>
    </w:p>
    <w:p w14:paraId="393CA64D" w14:textId="77777777" w:rsidR="00153625" w:rsidRPr="00F511A0" w:rsidRDefault="00153625" w:rsidP="00FE5D8A">
      <w:pPr>
        <w:spacing w:line="360" w:lineRule="auto"/>
        <w:jc w:val="both"/>
        <w:rPr>
          <w:rFonts w:cs="Arial"/>
        </w:rPr>
      </w:pPr>
      <m:oMath>
        <m:r>
          <w:rPr>
            <w:rFonts w:ascii="Cambria Math" w:hAnsi="Cambria Math" w:cs="Arial"/>
          </w:rPr>
          <m:t>r=</m:t>
        </m:r>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1.92×</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num>
              <m:den>
                <m:r>
                  <w:rPr>
                    <w:rFonts w:ascii="Cambria Math" w:hAnsi="Cambria Math" w:cs="Arial"/>
                  </w:rPr>
                  <m:t>1.252×</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e>
        </m:rad>
      </m:oMath>
      <w:r w:rsidR="00926149">
        <w:rPr>
          <w:rFonts w:cs="Arial"/>
        </w:rPr>
        <w:t xml:space="preserve"> </w:t>
      </w:r>
    </w:p>
    <w:p w14:paraId="66C4BCE6" w14:textId="77777777" w:rsidR="00153625" w:rsidRPr="00F511A0" w:rsidRDefault="00153625" w:rsidP="00FE5D8A">
      <w:pPr>
        <w:spacing w:line="360" w:lineRule="auto"/>
        <w:jc w:val="both"/>
        <w:rPr>
          <w:rFonts w:cs="Arial"/>
        </w:rPr>
      </w:pPr>
      <m:oMathPara>
        <m:oMathParaPr>
          <m:jc m:val="left"/>
        </m:oMathParaPr>
        <m:oMath>
          <m:r>
            <w:rPr>
              <w:rFonts w:ascii="Cambria Math" w:hAnsi="Cambria Math" w:cs="Arial"/>
            </w:rPr>
            <m:t>r=0.0392m</m:t>
          </m:r>
        </m:oMath>
      </m:oMathPara>
    </w:p>
    <w:p w14:paraId="248FB719" w14:textId="77777777" w:rsidR="00153625" w:rsidRPr="00F511A0" w:rsidRDefault="00153625" w:rsidP="00682740">
      <w:pPr>
        <w:rPr>
          <w:rFonts w:cs="Arial"/>
          <w:b/>
        </w:rPr>
      </w:pPr>
      <w:r w:rsidRPr="00F511A0">
        <w:rPr>
          <w:rFonts w:cs="Arial"/>
          <w:b/>
        </w:rPr>
        <w:t>Slenderness ratio</w:t>
      </w:r>
    </w:p>
    <w:p w14:paraId="386FF101" w14:textId="77777777" w:rsidR="009906D3" w:rsidRPr="00F511A0" w:rsidRDefault="009906D3" w:rsidP="009906D3">
      <w:pPr>
        <w:spacing w:line="360" w:lineRule="auto"/>
        <w:jc w:val="both"/>
        <w:rPr>
          <w:rFonts w:cs="Arial"/>
          <w:color w:val="000000" w:themeColor="text1"/>
        </w:rPr>
      </w:pPr>
      <w:r w:rsidRPr="00F511A0">
        <w:rPr>
          <w:rFonts w:cs="Arial"/>
          <w:color w:val="000000" w:themeColor="text1"/>
        </w:rPr>
        <w:t xml:space="preserve">Calculation of the slenderness ratio will determine if the brace is likely to buckle </w:t>
      </w:r>
      <w:r w:rsidR="00C66BC0">
        <w:rPr>
          <w:rFonts w:cs="Arial"/>
          <w:color w:val="000000" w:themeColor="text1"/>
        </w:rPr>
        <w:t>(long brace) or crush (short brace)</w:t>
      </w:r>
      <w:r w:rsidR="00623683">
        <w:rPr>
          <w:rFonts w:cs="Arial"/>
          <w:color w:val="000000" w:themeColor="text1"/>
        </w:rPr>
        <w:t xml:space="preserve"> at failure</w:t>
      </w:r>
      <w:r w:rsidRPr="00F511A0">
        <w:rPr>
          <w:rFonts w:cs="Arial"/>
          <w:color w:val="000000" w:themeColor="text1"/>
        </w:rPr>
        <w:t xml:space="preserve">. </w:t>
      </w:r>
    </w:p>
    <w:p w14:paraId="397D92AC" w14:textId="77777777" w:rsidR="00477179" w:rsidRPr="00F511A0" w:rsidRDefault="00477179" w:rsidP="00FE5D8A">
      <w:pPr>
        <w:spacing w:line="360" w:lineRule="auto"/>
        <w:jc w:val="both"/>
        <w:rPr>
          <w:rFonts w:cs="Arial"/>
        </w:rPr>
      </w:pPr>
      <m:oMath>
        <m:r>
          <w:rPr>
            <w:rFonts w:ascii="Cambria Math" w:hAnsi="Cambria Math" w:cs="Arial"/>
          </w:rPr>
          <m:t>SR=</m:t>
        </m:r>
        <m:f>
          <m:fPr>
            <m:ctrlPr>
              <w:rPr>
                <w:rFonts w:ascii="Cambria Math" w:hAnsi="Cambria Math" w:cs="Arial"/>
                <w:i/>
              </w:rPr>
            </m:ctrlPr>
          </m:fPr>
          <m:num>
            <m:r>
              <w:rPr>
                <w:rFonts w:ascii="Cambria Math" w:hAnsi="Cambria Math" w:cs="Arial"/>
              </w:rPr>
              <m:t>L</m:t>
            </m:r>
          </m:num>
          <m:den>
            <m:r>
              <w:rPr>
                <w:rFonts w:ascii="Cambria Math" w:hAnsi="Cambria Math" w:cs="Arial"/>
              </w:rPr>
              <m:t>r</m:t>
            </m:r>
          </m:den>
        </m:f>
      </m:oMath>
      <w:r w:rsidR="00926149">
        <w:rPr>
          <w:rFonts w:cs="Arial"/>
        </w:rPr>
        <w:t xml:space="preserve"> </w:t>
      </w:r>
    </w:p>
    <w:p w14:paraId="2170AC20" w14:textId="77777777" w:rsidR="00153625" w:rsidRPr="00F511A0" w:rsidRDefault="00477179" w:rsidP="00FE5D8A">
      <w:pPr>
        <w:spacing w:line="360" w:lineRule="auto"/>
        <w:jc w:val="both"/>
        <w:rPr>
          <w:rFonts w:eastAsiaTheme="minorEastAsia" w:cs="Arial"/>
          <w:lang w:eastAsia="en-US"/>
        </w:rPr>
      </w:pPr>
      <m:oMath>
        <m:r>
          <w:rPr>
            <w:rFonts w:ascii="Cambria Math" w:hAnsi="Cambria Math" w:cs="Arial"/>
            <w:lang w:eastAsia="en-US"/>
          </w:rPr>
          <m:t>SR=</m:t>
        </m:r>
        <m:f>
          <m:fPr>
            <m:ctrlPr>
              <w:rPr>
                <w:rFonts w:ascii="Cambria Math" w:eastAsiaTheme="minorHAnsi" w:hAnsi="Cambria Math" w:cs="Arial"/>
                <w:i/>
                <w:lang w:eastAsia="en-US"/>
              </w:rPr>
            </m:ctrlPr>
          </m:fPr>
          <m:num>
            <m:r>
              <w:rPr>
                <w:rFonts w:ascii="Cambria Math" w:eastAsiaTheme="minorHAnsi" w:hAnsi="Cambria Math" w:cs="Arial"/>
                <w:lang w:eastAsia="en-US"/>
              </w:rPr>
              <m:t>6</m:t>
            </m:r>
          </m:num>
          <m:den>
            <m:r>
              <w:rPr>
                <w:rFonts w:ascii="Cambria Math" w:eastAsiaTheme="minorHAnsi" w:hAnsi="Cambria Math" w:cs="Arial"/>
                <w:lang w:eastAsia="en-US"/>
              </w:rPr>
              <m:t>0.0392</m:t>
            </m:r>
          </m:den>
        </m:f>
      </m:oMath>
      <w:r w:rsidR="00926149">
        <w:rPr>
          <w:rFonts w:eastAsiaTheme="minorEastAsia" w:cs="Arial"/>
          <w:lang w:eastAsia="en-US"/>
        </w:rPr>
        <w:t xml:space="preserve"> </w:t>
      </w:r>
    </w:p>
    <w:p w14:paraId="7A8800B8" w14:textId="77777777" w:rsidR="000655FC" w:rsidRDefault="00477179" w:rsidP="00FE5D8A">
      <w:pPr>
        <w:spacing w:line="360" w:lineRule="auto"/>
        <w:jc w:val="both"/>
        <w:rPr>
          <w:rFonts w:eastAsiaTheme="minorEastAsia" w:cs="Arial"/>
          <w:lang w:eastAsia="en-US"/>
        </w:rPr>
      </w:pPr>
      <m:oMath>
        <m:r>
          <w:rPr>
            <w:rFonts w:ascii="Cambria Math" w:eastAsiaTheme="minorHAnsi" w:hAnsi="Cambria Math" w:cs="Arial"/>
            <w:lang w:eastAsia="en-US"/>
          </w:rPr>
          <m:t>SR=153.2</m:t>
        </m:r>
      </m:oMath>
      <w:r w:rsidR="00926149">
        <w:rPr>
          <w:rFonts w:eastAsiaTheme="minorEastAsia" w:cs="Arial"/>
          <w:lang w:eastAsia="en-US"/>
        </w:rPr>
        <w:t xml:space="preserve"> </w:t>
      </w:r>
    </w:p>
    <w:p w14:paraId="4E907C6B" w14:textId="77777777" w:rsidR="00D90C30" w:rsidRDefault="00804CE1" w:rsidP="00FE5D8A">
      <w:pPr>
        <w:spacing w:line="360" w:lineRule="auto"/>
        <w:jc w:val="both"/>
        <w:rPr>
          <w:rFonts w:eastAsiaTheme="minorEastAsia" w:cs="Arial"/>
          <w:lang w:eastAsia="en-US"/>
        </w:rPr>
      </w:pPr>
      <w:r w:rsidRPr="00F511A0">
        <w:rPr>
          <w:rFonts w:eastAsiaTheme="minorEastAsia" w:cs="Arial"/>
          <w:lang w:eastAsia="en-US"/>
        </w:rPr>
        <w:t xml:space="preserve">The slenderness ratio </w:t>
      </w:r>
      <w:r w:rsidR="00FD03C7">
        <w:rPr>
          <w:rFonts w:eastAsiaTheme="minorEastAsia" w:cs="Arial"/>
          <w:lang w:eastAsia="en-US"/>
        </w:rPr>
        <w:t>categorises</w:t>
      </w:r>
      <w:r w:rsidRPr="00F511A0">
        <w:rPr>
          <w:rFonts w:eastAsiaTheme="minorEastAsia" w:cs="Arial"/>
          <w:lang w:eastAsia="en-US"/>
        </w:rPr>
        <w:t xml:space="preserve"> the</w:t>
      </w:r>
      <w:r w:rsidR="00E51587">
        <w:rPr>
          <w:rFonts w:eastAsiaTheme="minorEastAsia" w:cs="Arial"/>
          <w:lang w:eastAsia="en-US"/>
        </w:rPr>
        <w:t xml:space="preserve"> brace</w:t>
      </w:r>
      <w:r w:rsidRPr="00F511A0">
        <w:rPr>
          <w:rFonts w:eastAsiaTheme="minorEastAsia" w:cs="Arial"/>
          <w:lang w:eastAsia="en-US"/>
        </w:rPr>
        <w:t xml:space="preserve"> member</w:t>
      </w:r>
      <w:r w:rsidR="009906D3" w:rsidRPr="00F511A0">
        <w:rPr>
          <w:rFonts w:eastAsiaTheme="minorEastAsia" w:cs="Arial"/>
          <w:lang w:eastAsia="en-US"/>
        </w:rPr>
        <w:t xml:space="preserve"> as</w:t>
      </w:r>
      <w:r w:rsidRPr="00F511A0">
        <w:rPr>
          <w:rFonts w:eastAsiaTheme="minorEastAsia" w:cs="Arial"/>
          <w:lang w:eastAsia="en-US"/>
        </w:rPr>
        <w:t xml:space="preserve"> </w:t>
      </w:r>
      <w:r w:rsidR="002F64DC" w:rsidRPr="00F511A0">
        <w:rPr>
          <w:rFonts w:eastAsiaTheme="minorEastAsia" w:cs="Arial"/>
          <w:lang w:eastAsia="en-US"/>
        </w:rPr>
        <w:t>intermediate.</w:t>
      </w:r>
    </w:p>
    <w:p w14:paraId="1801EC2A" w14:textId="77777777" w:rsidR="00477179" w:rsidRPr="00F511A0" w:rsidRDefault="00BF3CAD" w:rsidP="00682740">
      <w:pPr>
        <w:rPr>
          <w:rFonts w:eastAsiaTheme="minorHAnsi" w:cs="Arial"/>
          <w:b/>
          <w:lang w:eastAsia="en-US"/>
        </w:rPr>
      </w:pPr>
      <w:r w:rsidRPr="00F511A0">
        <w:rPr>
          <w:rFonts w:eastAsiaTheme="minorHAnsi" w:cs="Arial"/>
          <w:b/>
          <w:lang w:eastAsia="en-US"/>
        </w:rPr>
        <w:t xml:space="preserve">Euler buckling </w:t>
      </w:r>
      <w:r w:rsidR="00C66BC0">
        <w:rPr>
          <w:rFonts w:eastAsiaTheme="minorHAnsi" w:cs="Arial"/>
          <w:b/>
          <w:lang w:eastAsia="en-US"/>
        </w:rPr>
        <w:t>force</w:t>
      </w:r>
    </w:p>
    <w:p w14:paraId="1CCDD230" w14:textId="77777777" w:rsidR="009906D3" w:rsidRPr="00F511A0" w:rsidRDefault="009906D3" w:rsidP="00BF3CAD">
      <w:pPr>
        <w:rPr>
          <w:rFonts w:eastAsiaTheme="minorEastAsia" w:cs="Arial"/>
          <w:lang w:eastAsia="en-US"/>
        </w:rPr>
      </w:pPr>
      <w:r w:rsidRPr="00F511A0">
        <w:rPr>
          <w:rFonts w:eastAsiaTheme="minorEastAsia" w:cs="Arial"/>
          <w:lang w:eastAsia="en-US"/>
        </w:rPr>
        <w:t xml:space="preserve">The </w:t>
      </w:r>
      <w:r w:rsidR="00C66BC0">
        <w:rPr>
          <w:rFonts w:eastAsiaTheme="minorEastAsia" w:cs="Arial"/>
          <w:lang w:eastAsia="en-US"/>
        </w:rPr>
        <w:t>force</w:t>
      </w:r>
      <w:r w:rsidR="004D79B4">
        <w:rPr>
          <w:rFonts w:eastAsiaTheme="minorEastAsia" w:cs="Arial"/>
          <w:lang w:eastAsia="en-US"/>
        </w:rPr>
        <w:t xml:space="preserve"> (</w:t>
      </w:r>
      <m:oMath>
        <m:r>
          <w:rPr>
            <w:rFonts w:ascii="Cambria Math" w:eastAsiaTheme="minorHAnsi" w:hAnsi="Cambria Math" w:cs="Arial"/>
            <w:lang w:eastAsia="en-US"/>
          </w:rPr>
          <m:t>Pe</m:t>
        </m:r>
      </m:oMath>
      <w:r w:rsidR="004D79B4">
        <w:rPr>
          <w:rFonts w:eastAsiaTheme="minorEastAsia" w:cs="Arial"/>
          <w:lang w:eastAsia="en-US"/>
        </w:rPr>
        <w:t>) would cause t</w:t>
      </w:r>
      <w:r w:rsidRPr="00F511A0">
        <w:rPr>
          <w:rFonts w:eastAsiaTheme="minorEastAsia" w:cs="Arial"/>
          <w:lang w:eastAsia="en-US"/>
        </w:rPr>
        <w:t xml:space="preserve">he member to fail </w:t>
      </w:r>
      <w:r w:rsidR="004D79B4">
        <w:rPr>
          <w:rFonts w:eastAsiaTheme="minorEastAsia" w:cs="Arial"/>
          <w:lang w:eastAsia="en-US"/>
        </w:rPr>
        <w:t>from</w:t>
      </w:r>
      <w:r w:rsidRPr="00F511A0">
        <w:rPr>
          <w:rFonts w:eastAsiaTheme="minorEastAsia" w:cs="Arial"/>
          <w:lang w:eastAsia="en-US"/>
        </w:rPr>
        <w:t xml:space="preserve"> buckling</w:t>
      </w:r>
      <w:r w:rsidR="004D79B4">
        <w:rPr>
          <w:rFonts w:eastAsiaTheme="minorEastAsia" w:cs="Arial"/>
          <w:lang w:eastAsia="en-US"/>
        </w:rPr>
        <w:t>.</w:t>
      </w:r>
    </w:p>
    <w:p w14:paraId="1F05477E" w14:textId="77777777" w:rsidR="00BF3CAD" w:rsidRDefault="00BF3CAD" w:rsidP="00BF3CAD">
      <w:pPr>
        <w:rPr>
          <w:rFonts w:eastAsiaTheme="minorEastAsia" w:cs="Arial"/>
          <w:lang w:eastAsia="en-US"/>
        </w:rPr>
      </w:pPr>
      <m:oMath>
        <m:r>
          <w:rPr>
            <w:rFonts w:ascii="Cambria Math" w:eastAsiaTheme="minorHAnsi" w:hAnsi="Cambria Math" w:cs="Arial"/>
            <w:lang w:eastAsia="en-US"/>
          </w:rPr>
          <m:t>Pe=</m:t>
        </m:r>
        <m:f>
          <m:fPr>
            <m:ctrlPr>
              <w:rPr>
                <w:rFonts w:ascii="Cambria Math" w:eastAsiaTheme="minorHAnsi" w:hAnsi="Cambria Math" w:cs="Arial"/>
                <w:i/>
                <w:lang w:eastAsia="en-US"/>
              </w:rPr>
            </m:ctrlPr>
          </m:fPr>
          <m:num>
            <m:sSup>
              <m:sSupPr>
                <m:ctrlPr>
                  <w:rPr>
                    <w:rFonts w:ascii="Cambria Math" w:eastAsiaTheme="minorHAnsi" w:hAnsi="Cambria Math" w:cs="Arial"/>
                    <w:i/>
                    <w:lang w:eastAsia="en-US"/>
                  </w:rPr>
                </m:ctrlPr>
              </m:sSupPr>
              <m:e>
                <m:r>
                  <w:rPr>
                    <w:rFonts w:ascii="Cambria Math" w:eastAsiaTheme="minorHAnsi" w:hAnsi="Cambria Math" w:cs="Arial"/>
                    <w:lang w:eastAsia="en-US"/>
                  </w:rPr>
                  <m:t>π</m:t>
                </m:r>
              </m:e>
              <m:sup>
                <m:r>
                  <w:rPr>
                    <w:rFonts w:ascii="Cambria Math" w:eastAsiaTheme="minorHAnsi" w:hAnsi="Cambria Math" w:cs="Arial"/>
                    <w:lang w:eastAsia="en-US"/>
                  </w:rPr>
                  <m:t>2</m:t>
                </m:r>
              </m:sup>
            </m:sSup>
            <m:r>
              <w:rPr>
                <w:rFonts w:ascii="Cambria Math" w:eastAsiaTheme="minorHAnsi" w:hAnsi="Cambria Math" w:cs="Arial"/>
                <w:lang w:eastAsia="en-US"/>
              </w:rPr>
              <m:t>EI</m:t>
            </m:r>
          </m:num>
          <m:den>
            <m:sSup>
              <m:sSupPr>
                <m:ctrlPr>
                  <w:rPr>
                    <w:rFonts w:ascii="Cambria Math" w:eastAsiaTheme="minorHAnsi" w:hAnsi="Cambria Math" w:cs="Arial"/>
                    <w:i/>
                    <w:lang w:eastAsia="en-US"/>
                  </w:rPr>
                </m:ctrlPr>
              </m:sSupPr>
              <m:e>
                <m:r>
                  <w:rPr>
                    <w:rFonts w:ascii="Cambria Math" w:eastAsiaTheme="minorHAnsi" w:hAnsi="Cambria Math" w:cs="Arial"/>
                    <w:lang w:eastAsia="en-US"/>
                  </w:rPr>
                  <m:t>l</m:t>
                </m:r>
              </m:e>
              <m:sup>
                <m:r>
                  <w:rPr>
                    <w:rFonts w:ascii="Cambria Math" w:eastAsiaTheme="minorHAnsi" w:hAnsi="Cambria Math" w:cs="Arial"/>
                    <w:lang w:eastAsia="en-US"/>
                  </w:rPr>
                  <m:t>2</m:t>
                </m:r>
              </m:sup>
            </m:sSup>
          </m:den>
        </m:f>
      </m:oMath>
      <w:r w:rsidR="00926149">
        <w:rPr>
          <w:rFonts w:eastAsiaTheme="minorEastAsia" w:cs="Arial"/>
          <w:lang w:eastAsia="en-US"/>
        </w:rPr>
        <w:t xml:space="preserve"> </w:t>
      </w:r>
    </w:p>
    <w:p w14:paraId="28946E43" w14:textId="77777777" w:rsidR="009137AF" w:rsidRPr="00F511A0" w:rsidRDefault="009137AF" w:rsidP="00BF3CAD">
      <w:pPr>
        <w:rPr>
          <w:rFonts w:eastAsiaTheme="minorEastAsia" w:cs="Arial"/>
          <w:lang w:eastAsia="en-US"/>
        </w:rPr>
      </w:pPr>
      <w:r>
        <w:rPr>
          <w:rFonts w:eastAsiaTheme="minorEastAsia" w:cs="Arial"/>
          <w:lang w:eastAsia="en-US"/>
        </w:rPr>
        <w:t xml:space="preserve">For pinned-pinned </w:t>
      </w:r>
      <m:oMath>
        <m:r>
          <w:rPr>
            <w:rFonts w:ascii="Cambria Math" w:eastAsiaTheme="minorEastAsia" w:hAnsi="Cambria Math" w:cs="Arial"/>
            <w:lang w:eastAsia="en-US"/>
          </w:rPr>
          <m:t>l=L</m:t>
        </m:r>
      </m:oMath>
    </w:p>
    <w:p w14:paraId="6156D0BC" w14:textId="77777777" w:rsidR="00C728D0" w:rsidRPr="00F511A0" w:rsidRDefault="00BF3CAD" w:rsidP="00BF3CAD">
      <w:pPr>
        <w:rPr>
          <w:rFonts w:eastAsiaTheme="minorEastAsia" w:cs="Arial"/>
          <w:lang w:eastAsia="en-US"/>
        </w:rPr>
      </w:pPr>
      <m:oMath>
        <m:r>
          <w:rPr>
            <w:rFonts w:ascii="Cambria Math" w:eastAsiaTheme="minorHAnsi" w:hAnsi="Cambria Math" w:cs="Arial"/>
            <w:lang w:eastAsia="en-US"/>
          </w:rPr>
          <m:t>Pe=</m:t>
        </m:r>
        <m:f>
          <m:fPr>
            <m:ctrlPr>
              <w:rPr>
                <w:rFonts w:ascii="Cambria Math" w:eastAsiaTheme="minorHAnsi" w:hAnsi="Cambria Math" w:cs="Arial"/>
                <w:i/>
                <w:lang w:eastAsia="en-US"/>
              </w:rPr>
            </m:ctrlPr>
          </m:fPr>
          <m:num>
            <m:sSup>
              <m:sSupPr>
                <m:ctrlPr>
                  <w:rPr>
                    <w:rFonts w:ascii="Cambria Math" w:eastAsiaTheme="minorHAnsi" w:hAnsi="Cambria Math" w:cs="Arial"/>
                    <w:i/>
                    <w:lang w:eastAsia="en-US"/>
                  </w:rPr>
                </m:ctrlPr>
              </m:sSupPr>
              <m:e>
                <m:r>
                  <w:rPr>
                    <w:rFonts w:ascii="Cambria Math" w:eastAsiaTheme="minorHAnsi" w:hAnsi="Cambria Math" w:cs="Arial"/>
                    <w:lang w:eastAsia="en-US"/>
                  </w:rPr>
                  <m:t>π</m:t>
                </m:r>
              </m:e>
              <m:sup>
                <m:r>
                  <w:rPr>
                    <w:rFonts w:ascii="Cambria Math" w:eastAsiaTheme="minorHAnsi" w:hAnsi="Cambria Math" w:cs="Arial"/>
                    <w:lang w:eastAsia="en-US"/>
                  </w:rPr>
                  <m:t>2</m:t>
                </m:r>
              </m:sup>
            </m:sSup>
            <m:r>
              <w:rPr>
                <w:rFonts w:ascii="Cambria Math" w:eastAsiaTheme="minorHAnsi" w:hAnsi="Cambria Math" w:cs="Arial"/>
                <w:lang w:eastAsia="en-US"/>
              </w:rPr>
              <m:t>×210×</m:t>
            </m:r>
            <m:sSup>
              <m:sSupPr>
                <m:ctrlPr>
                  <w:rPr>
                    <w:rFonts w:ascii="Cambria Math" w:eastAsiaTheme="minorHAnsi" w:hAnsi="Cambria Math" w:cs="Arial"/>
                    <w:i/>
                    <w:lang w:eastAsia="en-US"/>
                  </w:rPr>
                </m:ctrlPr>
              </m:sSupPr>
              <m:e>
                <m:r>
                  <w:rPr>
                    <w:rFonts w:ascii="Cambria Math" w:eastAsiaTheme="minorHAnsi" w:hAnsi="Cambria Math" w:cs="Arial"/>
                    <w:lang w:eastAsia="en-US"/>
                  </w:rPr>
                  <m:t>10</m:t>
                </m:r>
              </m:e>
              <m:sup>
                <m:r>
                  <w:rPr>
                    <w:rFonts w:ascii="Cambria Math" w:eastAsiaTheme="minorHAnsi" w:hAnsi="Cambria Math" w:cs="Arial"/>
                    <w:lang w:eastAsia="en-US"/>
                  </w:rPr>
                  <m:t>9</m:t>
                </m:r>
              </m:sup>
            </m:sSup>
            <m:r>
              <w:rPr>
                <w:rFonts w:ascii="Cambria Math" w:eastAsiaTheme="minorHAnsi" w:hAnsi="Cambria Math" w:cs="Arial"/>
                <w:lang w:eastAsia="en-US"/>
              </w:rPr>
              <m:t>×1.92×</m:t>
            </m:r>
            <m:sSup>
              <m:sSupPr>
                <m:ctrlPr>
                  <w:rPr>
                    <w:rFonts w:ascii="Cambria Math" w:eastAsiaTheme="minorHAnsi" w:hAnsi="Cambria Math" w:cs="Arial"/>
                    <w:i/>
                    <w:lang w:eastAsia="en-US"/>
                  </w:rPr>
                </m:ctrlPr>
              </m:sSupPr>
              <m:e>
                <m:r>
                  <w:rPr>
                    <w:rFonts w:ascii="Cambria Math" w:eastAsiaTheme="minorHAnsi" w:hAnsi="Cambria Math" w:cs="Arial"/>
                    <w:lang w:eastAsia="en-US"/>
                  </w:rPr>
                  <m:t>10</m:t>
                </m:r>
              </m:e>
              <m:sup>
                <m:r>
                  <w:rPr>
                    <w:rFonts w:ascii="Cambria Math" w:eastAsiaTheme="minorHAnsi" w:hAnsi="Cambria Math" w:cs="Arial"/>
                    <w:lang w:eastAsia="en-US"/>
                  </w:rPr>
                  <m:t>-6</m:t>
                </m:r>
              </m:sup>
            </m:sSup>
          </m:num>
          <m:den>
            <m:sSup>
              <m:sSupPr>
                <m:ctrlPr>
                  <w:rPr>
                    <w:rFonts w:ascii="Cambria Math" w:eastAsiaTheme="minorHAnsi" w:hAnsi="Cambria Math" w:cs="Arial"/>
                    <w:i/>
                    <w:lang w:eastAsia="en-US"/>
                  </w:rPr>
                </m:ctrlPr>
              </m:sSupPr>
              <m:e>
                <m:r>
                  <w:rPr>
                    <w:rFonts w:ascii="Cambria Math" w:eastAsiaTheme="minorHAnsi" w:hAnsi="Cambria Math" w:cs="Arial"/>
                    <w:lang w:eastAsia="en-US"/>
                  </w:rPr>
                  <m:t>6</m:t>
                </m:r>
              </m:e>
              <m:sup>
                <m:r>
                  <w:rPr>
                    <w:rFonts w:ascii="Cambria Math" w:eastAsiaTheme="minorHAnsi" w:hAnsi="Cambria Math" w:cs="Arial"/>
                    <w:lang w:eastAsia="en-US"/>
                  </w:rPr>
                  <m:t>2</m:t>
                </m:r>
              </m:sup>
            </m:sSup>
          </m:den>
        </m:f>
      </m:oMath>
      <w:r w:rsidR="00926149">
        <w:rPr>
          <w:rFonts w:eastAsiaTheme="minorEastAsia" w:cs="Arial"/>
          <w:lang w:eastAsia="en-US"/>
        </w:rPr>
        <w:t xml:space="preserve"> </w:t>
      </w:r>
    </w:p>
    <w:p w14:paraId="5A92B8AD" w14:textId="77777777" w:rsidR="00B62148" w:rsidRPr="00F96886" w:rsidRDefault="00B62148" w:rsidP="00BF3CAD">
      <w:pPr>
        <w:rPr>
          <w:rFonts w:eastAsiaTheme="minorEastAsia" w:cs="Arial"/>
          <w:lang w:eastAsia="en-US"/>
        </w:rPr>
      </w:pPr>
      <m:oMathPara>
        <m:oMathParaPr>
          <m:jc m:val="left"/>
        </m:oMathParaPr>
        <m:oMath>
          <m:r>
            <w:rPr>
              <w:rFonts w:ascii="Cambria Math" w:eastAsiaTheme="minorHAnsi" w:hAnsi="Cambria Math" w:cs="Arial"/>
              <w:lang w:eastAsia="en-US"/>
            </w:rPr>
            <m:t>Pe=110.5kN</m:t>
          </m:r>
        </m:oMath>
      </m:oMathPara>
    </w:p>
    <w:p w14:paraId="49C3B2C4" w14:textId="77777777" w:rsidR="00F96886" w:rsidRDefault="00F96886" w:rsidP="00BF3CAD">
      <w:pPr>
        <w:rPr>
          <w:rFonts w:eastAsiaTheme="minorHAnsi" w:cs="Arial"/>
          <w:lang w:eastAsia="en-US"/>
        </w:rPr>
      </w:pPr>
    </w:p>
    <w:p w14:paraId="73ADF4F2" w14:textId="77777777" w:rsidR="00F96886" w:rsidRDefault="00F96886" w:rsidP="00BF3CAD">
      <w:pPr>
        <w:rPr>
          <w:rFonts w:eastAsiaTheme="minorHAnsi" w:cs="Arial"/>
          <w:lang w:eastAsia="en-US"/>
        </w:rPr>
      </w:pPr>
    </w:p>
    <w:p w14:paraId="739AEFC2" w14:textId="77777777" w:rsidR="00F96886" w:rsidRPr="00F511A0" w:rsidRDefault="00F96886" w:rsidP="00BF3CAD">
      <w:pPr>
        <w:rPr>
          <w:rFonts w:eastAsiaTheme="minorHAnsi" w:cs="Arial"/>
          <w:lang w:eastAsia="en-US"/>
        </w:rPr>
      </w:pPr>
    </w:p>
    <w:p w14:paraId="19ECCB75" w14:textId="77777777" w:rsidR="00285DC4" w:rsidRPr="00262CEE" w:rsidRDefault="00285DC4" w:rsidP="00682740">
      <w:pPr>
        <w:rPr>
          <w:rFonts w:eastAsiaTheme="minorHAnsi" w:cs="Arial"/>
          <w:b/>
          <w:szCs w:val="24"/>
          <w:lang w:eastAsia="en-US"/>
        </w:rPr>
      </w:pPr>
      <w:r w:rsidRPr="00262CEE">
        <w:rPr>
          <w:rFonts w:eastAsiaTheme="minorHAnsi" w:cs="Arial"/>
          <w:b/>
          <w:szCs w:val="24"/>
          <w:lang w:eastAsia="en-US"/>
        </w:rPr>
        <w:lastRenderedPageBreak/>
        <w:t>Rankine</w:t>
      </w:r>
      <w:r w:rsidR="00C66BC0" w:rsidRPr="00262CEE">
        <w:rPr>
          <w:rFonts w:eastAsiaTheme="minorHAnsi" w:cs="Arial"/>
          <w:b/>
          <w:szCs w:val="24"/>
          <w:lang w:eastAsia="en-US"/>
        </w:rPr>
        <w:t>-Gordon</w:t>
      </w:r>
      <w:r w:rsidRPr="00262CEE">
        <w:rPr>
          <w:rFonts w:eastAsiaTheme="minorHAnsi" w:cs="Arial"/>
          <w:b/>
          <w:szCs w:val="24"/>
          <w:lang w:eastAsia="en-US"/>
        </w:rPr>
        <w:t xml:space="preserve"> crushing </w:t>
      </w:r>
      <w:r w:rsidR="00C66BC0" w:rsidRPr="00262CEE">
        <w:rPr>
          <w:rFonts w:eastAsiaTheme="minorHAnsi" w:cs="Arial"/>
          <w:b/>
          <w:szCs w:val="24"/>
          <w:lang w:eastAsia="en-US"/>
        </w:rPr>
        <w:t>force</w:t>
      </w:r>
    </w:p>
    <w:p w14:paraId="2C460339" w14:textId="77777777" w:rsidR="009906D3" w:rsidRPr="00F511A0" w:rsidRDefault="009906D3" w:rsidP="00285DC4">
      <w:pPr>
        <w:rPr>
          <w:rFonts w:eastAsiaTheme="minorEastAsia" w:cs="Arial"/>
          <w:lang w:eastAsia="en-US"/>
        </w:rPr>
      </w:pPr>
      <w:r w:rsidRPr="00F511A0">
        <w:rPr>
          <w:rFonts w:eastAsiaTheme="minorEastAsia" w:cs="Arial"/>
          <w:lang w:eastAsia="en-US"/>
        </w:rPr>
        <w:t>The force</w:t>
      </w:r>
      <w:r w:rsidR="004D79B4">
        <w:rPr>
          <w:rFonts w:eastAsiaTheme="minorEastAsia" w:cs="Arial"/>
          <w:lang w:eastAsia="en-US"/>
        </w:rPr>
        <w:t xml:space="preserve"> (</w:t>
      </w:r>
      <m:oMath>
        <m:r>
          <w:rPr>
            <w:rFonts w:ascii="Cambria Math" w:eastAsiaTheme="minorHAnsi" w:hAnsi="Cambria Math" w:cs="Arial"/>
            <w:lang w:eastAsia="en-US"/>
          </w:rPr>
          <m:t>Pr</m:t>
        </m:r>
      </m:oMath>
      <w:r w:rsidR="004D79B4">
        <w:rPr>
          <w:rFonts w:eastAsiaTheme="minorEastAsia" w:cs="Arial"/>
          <w:lang w:eastAsia="en-US"/>
        </w:rPr>
        <w:t>) would</w:t>
      </w:r>
      <w:r w:rsidR="00C66BC0">
        <w:rPr>
          <w:rFonts w:eastAsiaTheme="minorEastAsia" w:cs="Arial"/>
          <w:lang w:eastAsia="en-US"/>
        </w:rPr>
        <w:t xml:space="preserve"> cause </w:t>
      </w:r>
      <w:r w:rsidR="00826825" w:rsidRPr="00F511A0">
        <w:rPr>
          <w:rFonts w:eastAsiaTheme="minorEastAsia" w:cs="Arial"/>
          <w:lang w:eastAsia="en-US"/>
        </w:rPr>
        <w:t xml:space="preserve">the member to fail </w:t>
      </w:r>
      <w:r w:rsidR="00C66BC0">
        <w:rPr>
          <w:rFonts w:eastAsiaTheme="minorEastAsia" w:cs="Arial"/>
          <w:lang w:eastAsia="en-US"/>
        </w:rPr>
        <w:t xml:space="preserve">from </w:t>
      </w:r>
      <w:r w:rsidR="00826825" w:rsidRPr="00F511A0">
        <w:rPr>
          <w:rFonts w:eastAsiaTheme="minorEastAsia" w:cs="Arial"/>
          <w:lang w:eastAsia="en-US"/>
        </w:rPr>
        <w:t xml:space="preserve">crushing (material </w:t>
      </w:r>
      <w:r w:rsidR="00BA7B55">
        <w:rPr>
          <w:rFonts w:eastAsiaTheme="minorEastAsia" w:cs="Arial"/>
          <w:lang w:eastAsia="en-US"/>
        </w:rPr>
        <w:t>yield</w:t>
      </w:r>
      <w:r w:rsidR="00826825" w:rsidRPr="00F511A0">
        <w:rPr>
          <w:rFonts w:eastAsiaTheme="minorEastAsia" w:cs="Arial"/>
          <w:lang w:eastAsia="en-US"/>
        </w:rPr>
        <w:t>)</w:t>
      </w:r>
      <w:r w:rsidR="00FC6726">
        <w:rPr>
          <w:rFonts w:eastAsiaTheme="minorEastAsia" w:cs="Arial"/>
          <w:lang w:eastAsia="en-US"/>
        </w:rPr>
        <w:t>.</w:t>
      </w:r>
    </w:p>
    <w:p w14:paraId="14F672A2" w14:textId="77777777" w:rsidR="00285DC4" w:rsidRPr="00F511A0" w:rsidRDefault="00707870" w:rsidP="00285DC4">
      <w:pPr>
        <w:rPr>
          <w:rFonts w:eastAsiaTheme="minorEastAsia" w:cs="Arial"/>
          <w:lang w:eastAsia="en-US"/>
        </w:rPr>
      </w:pPr>
      <m:oMath>
        <m:r>
          <w:rPr>
            <w:rFonts w:ascii="Cambria Math" w:eastAsiaTheme="minorHAnsi" w:hAnsi="Cambria Math" w:cs="Arial"/>
            <w:lang w:eastAsia="en-US"/>
          </w:rPr>
          <m:t>a=</m:t>
        </m:r>
        <m:f>
          <m:fPr>
            <m:ctrlPr>
              <w:rPr>
                <w:rFonts w:ascii="Cambria Math" w:eastAsiaTheme="minorHAnsi" w:hAnsi="Cambria Math" w:cs="Arial"/>
                <w:i/>
                <w:lang w:eastAsia="en-US"/>
              </w:rPr>
            </m:ctrlPr>
          </m:fPr>
          <m:num>
            <m:r>
              <w:rPr>
                <w:rFonts w:ascii="Cambria Math" w:eastAsiaTheme="minorHAnsi" w:hAnsi="Cambria Math" w:cs="Arial"/>
                <w:lang w:eastAsia="en-US"/>
              </w:rPr>
              <m:t>1</m:t>
            </m:r>
          </m:num>
          <m:den>
            <m:r>
              <w:rPr>
                <w:rFonts w:ascii="Cambria Math" w:eastAsiaTheme="minorHAnsi" w:hAnsi="Cambria Math" w:cs="Arial"/>
                <w:lang w:eastAsia="en-US"/>
              </w:rPr>
              <m:t>7500</m:t>
            </m:r>
          </m:den>
        </m:f>
      </m:oMath>
      <w:r w:rsidR="00926149">
        <w:rPr>
          <w:rFonts w:eastAsiaTheme="minorEastAsia" w:cs="Arial"/>
          <w:lang w:eastAsia="en-US"/>
        </w:rPr>
        <w:t xml:space="preserve"> </w:t>
      </w:r>
    </w:p>
    <w:p w14:paraId="4D986AEC" w14:textId="77777777" w:rsidR="00DE6103" w:rsidRPr="00F511A0" w:rsidRDefault="00DE6103" w:rsidP="00285DC4">
      <w:pPr>
        <w:rPr>
          <w:rFonts w:eastAsiaTheme="minorEastAsia" w:cs="Arial"/>
          <w:lang w:eastAsia="en-US"/>
        </w:rPr>
      </w:pPr>
      <m:oMath>
        <m:r>
          <w:rPr>
            <w:rFonts w:ascii="Cambria Math" w:eastAsiaTheme="minorHAnsi" w:hAnsi="Cambria Math" w:cs="Arial"/>
            <w:lang w:eastAsia="en-US"/>
          </w:rPr>
          <m:t>Pr=</m:t>
        </m:r>
        <m:f>
          <m:fPr>
            <m:ctrlPr>
              <w:rPr>
                <w:rFonts w:ascii="Cambria Math" w:eastAsiaTheme="minorHAnsi" w:hAnsi="Cambria Math" w:cs="Arial"/>
                <w:i/>
                <w:lang w:eastAsia="en-US"/>
              </w:rPr>
            </m:ctrlPr>
          </m:fPr>
          <m:num>
            <m:sSub>
              <m:sSubPr>
                <m:ctrlPr>
                  <w:rPr>
                    <w:rFonts w:ascii="Cambria Math" w:eastAsiaTheme="minorHAnsi" w:hAnsi="Cambria Math" w:cs="Arial"/>
                    <w:i/>
                    <w:lang w:eastAsia="en-US"/>
                  </w:rPr>
                </m:ctrlPr>
              </m:sSubPr>
              <m:e>
                <m:r>
                  <w:rPr>
                    <w:rFonts w:ascii="Cambria Math" w:eastAsiaTheme="minorHAnsi" w:hAnsi="Cambria Math" w:cs="Arial"/>
                    <w:lang w:eastAsia="en-US"/>
                  </w:rPr>
                  <m:t>σ</m:t>
                </m:r>
              </m:e>
              <m:sub>
                <m:r>
                  <w:rPr>
                    <w:rFonts w:ascii="Cambria Math" w:eastAsiaTheme="minorHAnsi" w:hAnsi="Cambria Math" w:cs="Arial"/>
                    <w:lang w:eastAsia="en-US"/>
                  </w:rPr>
                  <m:t>y</m:t>
                </m:r>
              </m:sub>
            </m:sSub>
            <m:r>
              <w:rPr>
                <w:rFonts w:ascii="Cambria Math" w:eastAsiaTheme="minorHAnsi" w:hAnsi="Cambria Math" w:cs="Arial"/>
                <w:lang w:eastAsia="en-US"/>
              </w:rPr>
              <m:t>A</m:t>
            </m:r>
          </m:num>
          <m:den>
            <m:r>
              <w:rPr>
                <w:rFonts w:ascii="Cambria Math" w:eastAsiaTheme="minorHAnsi" w:hAnsi="Cambria Math" w:cs="Arial"/>
                <w:lang w:eastAsia="en-US"/>
              </w:rPr>
              <m:t>1+a(SR)²</m:t>
            </m:r>
          </m:den>
        </m:f>
      </m:oMath>
      <w:r w:rsidR="00926149">
        <w:rPr>
          <w:rFonts w:eastAsiaTheme="minorEastAsia" w:cs="Arial"/>
          <w:lang w:eastAsia="en-US"/>
        </w:rPr>
        <w:t xml:space="preserve"> </w:t>
      </w:r>
    </w:p>
    <w:p w14:paraId="6B4AB0CE" w14:textId="77777777" w:rsidR="00D246B2" w:rsidRPr="00F511A0" w:rsidRDefault="007C39D1" w:rsidP="00285DC4">
      <w:pPr>
        <w:rPr>
          <w:rFonts w:eastAsiaTheme="minorHAnsi" w:cs="Arial"/>
          <w:lang w:eastAsia="en-US"/>
        </w:rPr>
      </w:pPr>
      <m:oMath>
        <m:r>
          <w:rPr>
            <w:rFonts w:ascii="Cambria Math" w:eastAsiaTheme="minorHAnsi" w:hAnsi="Cambria Math" w:cs="Arial"/>
            <w:lang w:eastAsia="en-US"/>
          </w:rPr>
          <m:t>Pr=</m:t>
        </m:r>
        <m:f>
          <m:fPr>
            <m:ctrlPr>
              <w:rPr>
                <w:rFonts w:ascii="Cambria Math" w:eastAsiaTheme="minorHAnsi" w:hAnsi="Cambria Math" w:cs="Arial"/>
                <w:i/>
                <w:lang w:eastAsia="en-US"/>
              </w:rPr>
            </m:ctrlPr>
          </m:fPr>
          <m:num>
            <m:r>
              <w:rPr>
                <w:rFonts w:ascii="Cambria Math" w:eastAsiaTheme="minorHAnsi" w:hAnsi="Cambria Math" w:cs="Arial"/>
                <w:lang w:eastAsia="en-US"/>
              </w:rPr>
              <m:t>275×</m:t>
            </m:r>
            <m:sSup>
              <m:sSupPr>
                <m:ctrlPr>
                  <w:rPr>
                    <w:rFonts w:ascii="Cambria Math" w:eastAsiaTheme="minorHAnsi" w:hAnsi="Cambria Math" w:cs="Arial"/>
                    <w:i/>
                    <w:lang w:eastAsia="en-US"/>
                  </w:rPr>
                </m:ctrlPr>
              </m:sSupPr>
              <m:e>
                <m:r>
                  <w:rPr>
                    <w:rFonts w:ascii="Cambria Math" w:eastAsiaTheme="minorHAnsi" w:hAnsi="Cambria Math" w:cs="Arial"/>
                    <w:lang w:eastAsia="en-US"/>
                  </w:rPr>
                  <m:t>10</m:t>
                </m:r>
              </m:e>
              <m:sup>
                <m:r>
                  <w:rPr>
                    <w:rFonts w:ascii="Cambria Math" w:eastAsiaTheme="minorHAnsi" w:hAnsi="Cambria Math" w:cs="Arial"/>
                    <w:lang w:eastAsia="en-US"/>
                  </w:rPr>
                  <m:t>6</m:t>
                </m:r>
              </m:sup>
            </m:sSup>
            <m:r>
              <w:rPr>
                <w:rFonts w:ascii="Cambria Math" w:eastAsiaTheme="minorHAnsi" w:hAnsi="Cambria Math" w:cs="Arial"/>
                <w:lang w:eastAsia="en-US"/>
              </w:rPr>
              <m:t>×1.252×</m:t>
            </m:r>
            <m:sSup>
              <m:sSupPr>
                <m:ctrlPr>
                  <w:rPr>
                    <w:rFonts w:ascii="Cambria Math" w:eastAsiaTheme="minorHAnsi" w:hAnsi="Cambria Math" w:cs="Arial"/>
                    <w:i/>
                    <w:lang w:eastAsia="en-US"/>
                  </w:rPr>
                </m:ctrlPr>
              </m:sSupPr>
              <m:e>
                <m:r>
                  <w:rPr>
                    <w:rFonts w:ascii="Cambria Math" w:eastAsiaTheme="minorHAnsi" w:hAnsi="Cambria Math" w:cs="Arial"/>
                    <w:lang w:eastAsia="en-US"/>
                  </w:rPr>
                  <m:t>10</m:t>
                </m:r>
              </m:e>
              <m:sup>
                <m:r>
                  <w:rPr>
                    <w:rFonts w:ascii="Cambria Math" w:eastAsiaTheme="minorHAnsi" w:hAnsi="Cambria Math" w:cs="Arial"/>
                    <w:lang w:eastAsia="en-US"/>
                  </w:rPr>
                  <m:t>-3</m:t>
                </m:r>
              </m:sup>
            </m:sSup>
          </m:num>
          <m:den>
            <m:r>
              <w:rPr>
                <w:rFonts w:ascii="Cambria Math" w:eastAsiaTheme="minorHAnsi" w:hAnsi="Cambria Math" w:cs="Arial"/>
                <w:lang w:eastAsia="en-US"/>
              </w:rPr>
              <m:t>1+</m:t>
            </m:r>
            <m:f>
              <m:fPr>
                <m:ctrlPr>
                  <w:rPr>
                    <w:rFonts w:ascii="Cambria Math" w:eastAsiaTheme="minorHAnsi" w:hAnsi="Cambria Math" w:cs="Arial"/>
                    <w:i/>
                    <w:lang w:eastAsia="en-US"/>
                  </w:rPr>
                </m:ctrlPr>
              </m:fPr>
              <m:num>
                <m:r>
                  <w:rPr>
                    <w:rFonts w:ascii="Cambria Math" w:eastAsiaTheme="minorHAnsi" w:hAnsi="Cambria Math" w:cs="Arial"/>
                    <w:lang w:eastAsia="en-US"/>
                  </w:rPr>
                  <m:t>1</m:t>
                </m:r>
              </m:num>
              <m:den>
                <m:r>
                  <w:rPr>
                    <w:rFonts w:ascii="Cambria Math" w:eastAsiaTheme="minorHAnsi" w:hAnsi="Cambria Math" w:cs="Arial"/>
                    <w:lang w:eastAsia="en-US"/>
                  </w:rPr>
                  <m:t>7500</m:t>
                </m:r>
              </m:den>
            </m:f>
            <m:r>
              <w:rPr>
                <w:rFonts w:ascii="Cambria Math" w:eastAsiaTheme="minorHAnsi" w:hAnsi="Cambria Math" w:cs="Arial"/>
                <w:lang w:eastAsia="en-US"/>
              </w:rPr>
              <m:t>(153.2)²</m:t>
            </m:r>
          </m:den>
        </m:f>
      </m:oMath>
      <w:r w:rsidR="00926149">
        <w:rPr>
          <w:rFonts w:eastAsiaTheme="minorEastAsia" w:cs="Arial"/>
          <w:lang w:eastAsia="en-US"/>
        </w:rPr>
        <w:t xml:space="preserve"> </w:t>
      </w:r>
    </w:p>
    <w:p w14:paraId="2B6DBD35" w14:textId="77777777" w:rsidR="009523A6" w:rsidRPr="00F511A0" w:rsidRDefault="007C39D1" w:rsidP="00FE5D8A">
      <w:pPr>
        <w:spacing w:line="360" w:lineRule="auto"/>
        <w:jc w:val="both"/>
        <w:rPr>
          <w:rFonts w:eastAsiaTheme="minorEastAsia" w:cs="Arial"/>
          <w:lang w:eastAsia="en-US"/>
        </w:rPr>
      </w:pPr>
      <m:oMathPara>
        <m:oMathParaPr>
          <m:jc m:val="left"/>
        </m:oMathParaPr>
        <m:oMath>
          <m:r>
            <w:rPr>
              <w:rFonts w:ascii="Cambria Math" w:eastAsiaTheme="minorHAnsi" w:hAnsi="Cambria Math" w:cs="Arial"/>
              <w:lang w:eastAsia="en-US"/>
            </w:rPr>
            <m:t>Pr=83.4kN</m:t>
          </m:r>
        </m:oMath>
      </m:oMathPara>
    </w:p>
    <w:p w14:paraId="2C006329" w14:textId="77777777" w:rsidR="00153625" w:rsidRPr="00F511A0" w:rsidRDefault="008D5393" w:rsidP="00682740">
      <w:pPr>
        <w:rPr>
          <w:rFonts w:eastAsiaTheme="minorHAnsi" w:cs="Arial"/>
          <w:b/>
          <w:lang w:eastAsia="en-US"/>
        </w:rPr>
      </w:pPr>
      <w:r w:rsidRPr="00F511A0">
        <w:rPr>
          <w:rFonts w:eastAsiaTheme="minorHAnsi" w:cs="Arial"/>
          <w:b/>
          <w:lang w:eastAsia="en-US"/>
        </w:rPr>
        <w:t>T</w:t>
      </w:r>
      <w:r w:rsidR="00153625" w:rsidRPr="00F511A0">
        <w:rPr>
          <w:rFonts w:eastAsiaTheme="minorHAnsi" w:cs="Arial"/>
          <w:b/>
          <w:lang w:eastAsia="en-US"/>
        </w:rPr>
        <w:t>ransitional slenderness ratio</w:t>
      </w:r>
    </w:p>
    <w:p w14:paraId="25E8EB9F" w14:textId="77777777" w:rsidR="009B7B78" w:rsidRPr="00F511A0" w:rsidRDefault="009071B9" w:rsidP="00FE5D8A">
      <w:pPr>
        <w:spacing w:line="360" w:lineRule="auto"/>
        <w:jc w:val="both"/>
        <w:rPr>
          <w:rFonts w:cs="Arial"/>
        </w:rPr>
      </w:pPr>
      <m:oMath>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r>
          <w:rPr>
            <w:rFonts w:ascii="Cambria Math" w:hAnsi="Cambria Math" w:cs="Arial"/>
          </w:rPr>
          <m:t>=</m:t>
        </m:r>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2</m:t>
                </m:r>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r>
                  <w:rPr>
                    <w:rFonts w:ascii="Cambria Math" w:hAnsi="Cambria Math" w:cs="Arial"/>
                  </w:rPr>
                  <m:t>E</m:t>
                </m:r>
              </m:num>
              <m:den>
                <m:sSup>
                  <m:sSupPr>
                    <m:ctrlPr>
                      <w:rPr>
                        <w:rFonts w:ascii="Cambria Math" w:hAnsi="Cambria Math" w:cs="Arial"/>
                        <w:i/>
                      </w:rPr>
                    </m:ctrlPr>
                  </m:sSupPr>
                  <m:e>
                    <m:r>
                      <w:rPr>
                        <w:rFonts w:ascii="Cambria Math" w:hAnsi="Cambria Math" w:cs="Arial"/>
                      </w:rPr>
                      <m:t>K</m:t>
                    </m:r>
                  </m:e>
                  <m:sup>
                    <m:r>
                      <w:rPr>
                        <w:rFonts w:ascii="Cambria Math" w:hAnsi="Cambria Math" w:cs="Arial"/>
                      </w:rPr>
                      <m:t>2</m:t>
                    </m:r>
                  </m:sup>
                </m:sSup>
                <m:sSub>
                  <m:sSubPr>
                    <m:ctrlPr>
                      <w:rPr>
                        <w:rFonts w:ascii="Cambria Math" w:hAnsi="Cambria Math" w:cs="Arial"/>
                        <w:i/>
                      </w:rPr>
                    </m:ctrlPr>
                  </m:sSubPr>
                  <m:e>
                    <m:r>
                      <w:rPr>
                        <w:rFonts w:ascii="Cambria Math" w:hAnsi="Cambria Math" w:cs="Arial"/>
                      </w:rPr>
                      <m:t>S</m:t>
                    </m:r>
                  </m:e>
                  <m:sub>
                    <m:r>
                      <w:rPr>
                        <w:rFonts w:ascii="Cambria Math" w:hAnsi="Cambria Math" w:cs="Arial"/>
                      </w:rPr>
                      <m:t>y</m:t>
                    </m:r>
                  </m:sub>
                </m:sSub>
              </m:den>
            </m:f>
          </m:e>
        </m:rad>
      </m:oMath>
      <w:r w:rsidR="00926149">
        <w:rPr>
          <w:rFonts w:cs="Arial"/>
        </w:rPr>
        <w:t xml:space="preserve"> </w:t>
      </w:r>
    </w:p>
    <w:p w14:paraId="73A3F06D" w14:textId="77777777" w:rsidR="009B7B78" w:rsidRPr="00E51587" w:rsidRDefault="009071B9" w:rsidP="00FE5D8A">
      <w:pPr>
        <w:spacing w:line="360" w:lineRule="auto"/>
        <w:jc w:val="both"/>
        <w:rPr>
          <w:rFonts w:cs="Arial"/>
        </w:rPr>
      </w:pPr>
      <m:oMath>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r>
          <w:rPr>
            <w:rFonts w:ascii="Cambria Math" w:hAnsi="Cambria Math" w:cs="Arial"/>
          </w:rPr>
          <m:t>=</m:t>
        </m:r>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2</m:t>
                </m:r>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r>
                  <w:rPr>
                    <w:rFonts w:ascii="Cambria Math" w:hAnsi="Cambria Math" w:cs="Arial"/>
                  </w:rPr>
                  <m:t>210×</m:t>
                </m:r>
                <m:sSup>
                  <m:sSupPr>
                    <m:ctrlPr>
                      <w:rPr>
                        <w:rFonts w:ascii="Cambria Math" w:hAnsi="Cambria Math" w:cs="Arial"/>
                        <w:i/>
                      </w:rPr>
                    </m:ctrlPr>
                  </m:sSupPr>
                  <m:e>
                    <m:r>
                      <w:rPr>
                        <w:rFonts w:ascii="Cambria Math" w:hAnsi="Cambria Math" w:cs="Arial"/>
                      </w:rPr>
                      <m:t>10</m:t>
                    </m:r>
                  </m:e>
                  <m:sup>
                    <m:r>
                      <w:rPr>
                        <w:rFonts w:ascii="Cambria Math" w:hAnsi="Cambria Math" w:cs="Arial"/>
                      </w:rPr>
                      <m:t>9</m:t>
                    </m:r>
                  </m:sup>
                </m:sSup>
              </m:num>
              <m:den>
                <m:sSup>
                  <m:sSupPr>
                    <m:ctrlPr>
                      <w:rPr>
                        <w:rFonts w:ascii="Cambria Math" w:hAnsi="Cambria Math" w:cs="Arial"/>
                        <w:i/>
                      </w:rPr>
                    </m:ctrlPr>
                  </m:sSupPr>
                  <m:e>
                    <m:r>
                      <w:rPr>
                        <w:rFonts w:ascii="Cambria Math" w:hAnsi="Cambria Math" w:cs="Arial"/>
                      </w:rPr>
                      <m:t>1</m:t>
                    </m:r>
                  </m:e>
                  <m:sup>
                    <m:r>
                      <w:rPr>
                        <w:rFonts w:ascii="Cambria Math" w:hAnsi="Cambria Math" w:cs="Arial"/>
                      </w:rPr>
                      <m:t>2</m:t>
                    </m:r>
                  </m:sup>
                </m:sSup>
                <m:r>
                  <w:rPr>
                    <w:rFonts w:ascii="Cambria Math" w:hAnsi="Cambria Math" w:cs="Arial"/>
                  </w:rPr>
                  <m:t>×275×</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den>
            </m:f>
          </m:e>
        </m:rad>
      </m:oMath>
      <w:r w:rsidR="00926149" w:rsidRPr="00E51587">
        <w:rPr>
          <w:rFonts w:cs="Arial"/>
        </w:rPr>
        <w:t xml:space="preserve"> </w:t>
      </w:r>
    </w:p>
    <w:p w14:paraId="734B723E" w14:textId="77777777" w:rsidR="009B7B78" w:rsidRPr="00F511A0" w:rsidRDefault="009071B9" w:rsidP="00FE5D8A">
      <w:pPr>
        <w:spacing w:line="360" w:lineRule="auto"/>
        <w:jc w:val="both"/>
        <w:rPr>
          <w:rFonts w:cs="Arial"/>
        </w:rPr>
      </w:pPr>
      <m:oMath>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r>
          <w:rPr>
            <w:rFonts w:ascii="Cambria Math" w:hAnsi="Cambria Math" w:cs="Arial"/>
          </w:rPr>
          <m:t>=122.79</m:t>
        </m:r>
      </m:oMath>
      <w:r w:rsidR="009B7B78" w:rsidRPr="00F511A0">
        <w:rPr>
          <w:rFonts w:cs="Arial"/>
        </w:rPr>
        <w:t xml:space="preserve"> </w:t>
      </w:r>
    </w:p>
    <w:p w14:paraId="306A9D0D" w14:textId="77777777" w:rsidR="00DE6103" w:rsidRPr="00F511A0" w:rsidRDefault="009579A5" w:rsidP="00FE5D8A">
      <w:pPr>
        <w:spacing w:line="360" w:lineRule="auto"/>
        <w:jc w:val="both"/>
        <w:rPr>
          <w:rFonts w:cs="Arial"/>
        </w:rPr>
      </w:pPr>
      <w:r w:rsidRPr="00F511A0">
        <w:rPr>
          <w:rFonts w:cs="Arial"/>
        </w:rPr>
        <w:t>Buckling will occur If</w:t>
      </w:r>
      <w:r w:rsidR="008D5393" w:rsidRPr="00F511A0">
        <w:rPr>
          <w:rFonts w:cs="Arial"/>
        </w:rPr>
        <w:t xml:space="preserve"> </w:t>
      </w:r>
      <m:oMath>
        <m:r>
          <w:rPr>
            <w:rFonts w:ascii="Cambria Math" w:hAnsi="Cambria Math" w:cs="Arial"/>
          </w:rPr>
          <m:t>SR&gt;</m:t>
        </m:r>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oMath>
      <w:r w:rsidR="008D5393" w:rsidRPr="00F511A0">
        <w:rPr>
          <w:rFonts w:cs="Arial"/>
        </w:rPr>
        <w:t xml:space="preserve"> and crushing if </w:t>
      </w:r>
      <m:oMath>
        <m:sSub>
          <m:sSubPr>
            <m:ctrlPr>
              <w:rPr>
                <w:rFonts w:ascii="Cambria Math" w:hAnsi="Cambria Math" w:cs="Arial"/>
                <w:i/>
              </w:rPr>
            </m:ctrlPr>
          </m:sSubPr>
          <m:e>
            <m:r>
              <w:rPr>
                <w:rFonts w:ascii="Cambria Math" w:hAnsi="Cambria Math" w:cs="Arial"/>
              </w:rPr>
              <m:t>SR&lt;R</m:t>
            </m:r>
          </m:e>
          <m:sub>
            <m:r>
              <w:rPr>
                <w:rFonts w:ascii="Cambria Math" w:hAnsi="Cambria Math" w:cs="Arial"/>
              </w:rPr>
              <m:t>t</m:t>
            </m:r>
          </m:sub>
        </m:sSub>
      </m:oMath>
      <w:r w:rsidR="00466827">
        <w:rPr>
          <w:rFonts w:cs="Arial"/>
        </w:rPr>
        <w:t>.</w:t>
      </w:r>
      <w:r w:rsidR="008D5393" w:rsidRPr="00F511A0">
        <w:rPr>
          <w:rFonts w:cs="Arial"/>
        </w:rPr>
        <w:t xml:space="preserve"> </w:t>
      </w:r>
      <w:r w:rsidR="00466827">
        <w:rPr>
          <w:rFonts w:cs="Arial"/>
        </w:rPr>
        <w:t xml:space="preserve">The calculation shows the bracing member of steel </w:t>
      </w:r>
      <w:r w:rsidR="008D5393" w:rsidRPr="00F511A0">
        <w:rPr>
          <w:rFonts w:cs="Arial"/>
        </w:rPr>
        <w:t>will</w:t>
      </w:r>
      <w:r w:rsidR="00466827">
        <w:rPr>
          <w:rFonts w:cs="Arial"/>
        </w:rPr>
        <w:t xml:space="preserve"> theoretically</w:t>
      </w:r>
      <w:r w:rsidR="008D5393" w:rsidRPr="00F511A0">
        <w:rPr>
          <w:rFonts w:cs="Arial"/>
        </w:rPr>
        <w:t xml:space="preserve"> </w:t>
      </w:r>
      <w:r w:rsidR="00E65FC6">
        <w:rPr>
          <w:rFonts w:cs="Arial"/>
        </w:rPr>
        <w:t>buckle</w:t>
      </w:r>
      <w:r w:rsidR="00466827">
        <w:rPr>
          <w:rFonts w:cs="Arial"/>
        </w:rPr>
        <w:t xml:space="preserve"> at 110,500N as </w:t>
      </w:r>
      <m:oMath>
        <m:r>
          <w:rPr>
            <w:rFonts w:ascii="Cambria Math" w:hAnsi="Cambria Math" w:cs="Arial"/>
          </w:rPr>
          <m:t>SR&gt;</m:t>
        </m:r>
        <m:sSub>
          <m:sSubPr>
            <m:ctrlPr>
              <w:rPr>
                <w:rFonts w:ascii="Cambria Math" w:hAnsi="Cambria Math" w:cs="Arial"/>
                <w:i/>
              </w:rPr>
            </m:ctrlPr>
          </m:sSubPr>
          <m:e>
            <m:r>
              <w:rPr>
                <w:rFonts w:ascii="Cambria Math" w:hAnsi="Cambria Math" w:cs="Arial"/>
              </w:rPr>
              <m:t>R</m:t>
            </m:r>
          </m:e>
          <m:sub>
            <m:r>
              <w:rPr>
                <w:rFonts w:ascii="Cambria Math" w:hAnsi="Cambria Math" w:cs="Arial"/>
              </w:rPr>
              <m:t>t</m:t>
            </m:r>
          </m:sub>
        </m:sSub>
      </m:oMath>
      <w:r w:rsidR="008D5393" w:rsidRPr="00F511A0">
        <w:rPr>
          <w:rFonts w:cs="Arial"/>
        </w:rPr>
        <w:t>.</w:t>
      </w:r>
    </w:p>
    <w:p w14:paraId="0517BE30" w14:textId="77777777" w:rsidR="003947F6" w:rsidRDefault="00CA064B" w:rsidP="00D7787C">
      <w:pPr>
        <w:pStyle w:val="Heading2"/>
      </w:pPr>
      <w:bookmarkStart w:id="64" w:name="_Toc512258444"/>
      <w:r>
        <w:t>Existing brace hand calculations – validation with FEA analysis.</w:t>
      </w:r>
      <w:bookmarkEnd w:id="64"/>
    </w:p>
    <w:p w14:paraId="7AE7EF55" w14:textId="77777777" w:rsidR="003947F6" w:rsidRPr="00F96886" w:rsidRDefault="003947F6" w:rsidP="003947F6">
      <w:pPr>
        <w:spacing w:line="360" w:lineRule="auto"/>
        <w:jc w:val="both"/>
        <w:rPr>
          <w:rFonts w:cs="Arial"/>
        </w:rPr>
      </w:pPr>
      <w:r w:rsidRPr="00F96886">
        <w:rPr>
          <w:rFonts w:cs="Arial"/>
        </w:rPr>
        <w:t>An FEA study</w:t>
      </w:r>
      <w:r w:rsidR="00466827" w:rsidRPr="00F96886">
        <w:rPr>
          <w:rFonts w:cs="Arial"/>
        </w:rPr>
        <w:t xml:space="preserve"> in Solidworks™</w:t>
      </w:r>
      <w:r w:rsidRPr="00F96886">
        <w:rPr>
          <w:rFonts w:cs="Arial"/>
        </w:rPr>
        <w:t xml:space="preserve"> was conducted to confirm the</w:t>
      </w:r>
      <w:r w:rsidR="00466827" w:rsidRPr="00F96886">
        <w:rPr>
          <w:rFonts w:cs="Arial"/>
        </w:rPr>
        <w:t xml:space="preserve"> manual</w:t>
      </w:r>
      <w:r w:rsidRPr="00F96886">
        <w:rPr>
          <w:rFonts w:cs="Arial"/>
        </w:rPr>
        <w:t xml:space="preserve"> calculations for the </w:t>
      </w:r>
      <w:r w:rsidR="00466827" w:rsidRPr="00F96886">
        <w:rPr>
          <w:rFonts w:cs="Arial"/>
        </w:rPr>
        <w:t>bracing</w:t>
      </w:r>
      <w:r w:rsidRPr="00F96886">
        <w:rPr>
          <w:rFonts w:cs="Arial"/>
        </w:rPr>
        <w:t xml:space="preserve"> member. A </w:t>
      </w:r>
      <w:r w:rsidR="00466827" w:rsidRPr="00F96886">
        <w:rPr>
          <w:rFonts w:cs="Arial"/>
        </w:rPr>
        <w:t xml:space="preserve">model of a </w:t>
      </w:r>
      <w:r w:rsidRPr="00F96886">
        <w:rPr>
          <w:rFonts w:cs="Arial"/>
        </w:rPr>
        <w:t xml:space="preserve">steel brace </w:t>
      </w:r>
      <w:r w:rsidR="00466827" w:rsidRPr="00F96886">
        <w:rPr>
          <w:rFonts w:cs="Arial"/>
        </w:rPr>
        <w:t>was</w:t>
      </w:r>
      <w:r w:rsidR="004E45A2" w:rsidRPr="00F96886">
        <w:rPr>
          <w:rFonts w:cs="Arial"/>
        </w:rPr>
        <w:t xml:space="preserve"> constructed within the software and studied further in a simulation for buckling</w:t>
      </w:r>
      <w:r w:rsidR="003100E3" w:rsidRPr="00F96886">
        <w:rPr>
          <w:rFonts w:cs="Arial"/>
        </w:rPr>
        <w:t>.</w:t>
      </w:r>
      <w:r w:rsidRPr="00F96886">
        <w:rPr>
          <w:rFonts w:cs="Arial"/>
        </w:rPr>
        <w:t xml:space="preserve"> The </w:t>
      </w:r>
      <w:r w:rsidR="003100E3" w:rsidRPr="00F96886">
        <w:rPr>
          <w:rFonts w:cs="Arial"/>
        </w:rPr>
        <w:t>brace</w:t>
      </w:r>
      <w:r w:rsidRPr="00F96886">
        <w:rPr>
          <w:rFonts w:cs="Arial"/>
        </w:rPr>
        <w:t xml:space="preserve"> was treated as a beam and the material selected </w:t>
      </w:r>
      <w:r w:rsidR="00670CE8">
        <w:rPr>
          <w:rFonts w:cs="Arial"/>
        </w:rPr>
        <w:t>‘</w:t>
      </w:r>
      <w:r w:rsidRPr="00F96886">
        <w:rPr>
          <w:rFonts w:cs="Arial"/>
        </w:rPr>
        <w:t>steel cold rolled</w:t>
      </w:r>
      <w:r w:rsidR="00670CE8">
        <w:rPr>
          <w:rFonts w:cs="Arial"/>
        </w:rPr>
        <w:t>’</w:t>
      </w:r>
      <w:r w:rsidRPr="00F96886">
        <w:rPr>
          <w:rFonts w:cs="Arial"/>
        </w:rPr>
        <w:t xml:space="preserve">, with a yield strength of </w:t>
      </w:r>
      <w:r w:rsidR="00CA064B" w:rsidRPr="00F96886">
        <w:rPr>
          <w:rFonts w:cs="Arial"/>
        </w:rPr>
        <w:t>275</w:t>
      </w:r>
      <w:r w:rsidRPr="00F96886">
        <w:rPr>
          <w:rFonts w:cs="Arial"/>
        </w:rPr>
        <w:t xml:space="preserve">N/mm². The constraints placed on each end </w:t>
      </w:r>
      <w:r w:rsidR="004E45A2" w:rsidRPr="00F96886">
        <w:rPr>
          <w:rFonts w:cs="Arial"/>
        </w:rPr>
        <w:t xml:space="preserve">of the model </w:t>
      </w:r>
      <w:r w:rsidRPr="00F96886">
        <w:rPr>
          <w:rFonts w:cs="Arial"/>
        </w:rPr>
        <w:t>to replicate pinned</w:t>
      </w:r>
      <w:r w:rsidR="004E45A2" w:rsidRPr="00F96886">
        <w:rPr>
          <w:rFonts w:cs="Arial"/>
        </w:rPr>
        <w:t>-</w:t>
      </w:r>
      <w:r w:rsidRPr="00F96886">
        <w:rPr>
          <w:rFonts w:cs="Arial"/>
        </w:rPr>
        <w:t xml:space="preserve">pinned </w:t>
      </w:r>
      <w:r w:rsidR="002A3224" w:rsidRPr="00F96886">
        <w:rPr>
          <w:rFonts w:cs="Arial"/>
        </w:rPr>
        <w:t>w</w:t>
      </w:r>
      <w:r w:rsidRPr="00F96886">
        <w:rPr>
          <w:rFonts w:cs="Arial"/>
        </w:rPr>
        <w:t>ere as follows:</w:t>
      </w:r>
    </w:p>
    <w:p w14:paraId="2ED57D0D" w14:textId="77777777" w:rsidR="003947F6" w:rsidRPr="00F96886" w:rsidRDefault="003947F6" w:rsidP="003947F6">
      <w:pPr>
        <w:pStyle w:val="ListParagraph"/>
        <w:numPr>
          <w:ilvl w:val="0"/>
          <w:numId w:val="21"/>
        </w:numPr>
        <w:spacing w:line="360" w:lineRule="auto"/>
        <w:jc w:val="both"/>
        <w:rPr>
          <w:rFonts w:cs="Arial"/>
        </w:rPr>
      </w:pPr>
      <w:r w:rsidRPr="00F96886">
        <w:rPr>
          <w:rFonts w:cs="Arial"/>
        </w:rPr>
        <w:t xml:space="preserve">Fixed, four degrees of freedom. Translation of ‘X’, ‘Y’, ‘Z’ and rotation about ‘Z’ </w:t>
      </w:r>
    </w:p>
    <w:p w14:paraId="4F2B2839" w14:textId="77777777" w:rsidR="003947F6" w:rsidRPr="00F96886" w:rsidRDefault="003947F6" w:rsidP="003947F6">
      <w:pPr>
        <w:pStyle w:val="ListParagraph"/>
        <w:numPr>
          <w:ilvl w:val="0"/>
          <w:numId w:val="21"/>
        </w:numPr>
        <w:spacing w:line="360" w:lineRule="auto"/>
        <w:jc w:val="both"/>
        <w:rPr>
          <w:rFonts w:cs="Arial"/>
        </w:rPr>
      </w:pPr>
      <w:r w:rsidRPr="00F96886">
        <w:rPr>
          <w:rFonts w:cs="Arial"/>
        </w:rPr>
        <w:t>On the opposite end</w:t>
      </w:r>
      <w:r w:rsidR="00670CE8">
        <w:rPr>
          <w:rFonts w:cs="Arial"/>
        </w:rPr>
        <w:t>,</w:t>
      </w:r>
      <w:r w:rsidRPr="00F96886">
        <w:rPr>
          <w:rFonts w:cs="Arial"/>
        </w:rPr>
        <w:t xml:space="preserve"> three degrees of freedom were </w:t>
      </w:r>
      <w:r w:rsidR="00670CE8">
        <w:rPr>
          <w:rFonts w:cs="Arial"/>
        </w:rPr>
        <w:t>fixed</w:t>
      </w:r>
      <w:r w:rsidRPr="00F96886">
        <w:rPr>
          <w:rFonts w:cs="Arial"/>
        </w:rPr>
        <w:t xml:space="preserve">. Translation ‘X’, ’Y’ </w:t>
      </w:r>
      <w:r w:rsidR="00C272CB" w:rsidRPr="00F96886">
        <w:rPr>
          <w:rFonts w:cs="Arial"/>
        </w:rPr>
        <w:t>r</w:t>
      </w:r>
      <w:r w:rsidRPr="00F96886">
        <w:rPr>
          <w:rFonts w:cs="Arial"/>
        </w:rPr>
        <w:t>otation about ‘Z’.</w:t>
      </w:r>
    </w:p>
    <w:p w14:paraId="45B2FE01" w14:textId="77777777" w:rsidR="003947F6" w:rsidRPr="00F96886" w:rsidRDefault="003947F6" w:rsidP="003947F6">
      <w:pPr>
        <w:pStyle w:val="ListParagraph"/>
        <w:numPr>
          <w:ilvl w:val="0"/>
          <w:numId w:val="21"/>
        </w:numPr>
        <w:spacing w:line="360" w:lineRule="auto"/>
        <w:jc w:val="both"/>
        <w:rPr>
          <w:rFonts w:cs="Arial"/>
        </w:rPr>
      </w:pPr>
      <w:r w:rsidRPr="00F96886">
        <w:rPr>
          <w:rFonts w:cs="Arial"/>
        </w:rPr>
        <w:t xml:space="preserve">A force of one newton was applied to the centroidal axis of the beam, this was chosen as the Euler’s buckling force assumes force is applied to the centroidal axis. </w:t>
      </w:r>
    </w:p>
    <w:p w14:paraId="7EC74A65" w14:textId="77777777" w:rsidR="003947F6" w:rsidRPr="00F96886" w:rsidRDefault="003947F6" w:rsidP="003947F6">
      <w:pPr>
        <w:spacing w:line="360" w:lineRule="auto"/>
        <w:jc w:val="both"/>
        <w:rPr>
          <w:rFonts w:cs="Arial"/>
        </w:rPr>
      </w:pPr>
      <w:r w:rsidRPr="00F96886">
        <w:rPr>
          <w:rFonts w:cs="Arial"/>
        </w:rPr>
        <w:lastRenderedPageBreak/>
        <w:t xml:space="preserve">A mesh was </w:t>
      </w:r>
      <w:r w:rsidR="00123732">
        <w:rPr>
          <w:rFonts w:cs="Arial"/>
        </w:rPr>
        <w:t>generated</w:t>
      </w:r>
      <w:r w:rsidRPr="00F96886">
        <w:rPr>
          <w:rFonts w:cs="Arial"/>
        </w:rPr>
        <w:t xml:space="preserve"> and the study was run. The results from the study</w:t>
      </w:r>
      <w:r w:rsidR="00FD03C7" w:rsidRPr="00F96886">
        <w:rPr>
          <w:rFonts w:cs="Arial"/>
        </w:rPr>
        <w:t xml:space="preserve">, </w:t>
      </w:r>
      <w:r w:rsidR="00ED2FB2" w:rsidRPr="00F96886">
        <w:rPr>
          <w:rFonts w:cs="Arial"/>
        </w:rPr>
        <w:t>Figure</w:t>
      </w:r>
      <w:r w:rsidR="00FD03C7" w:rsidRPr="00F96886">
        <w:rPr>
          <w:rFonts w:cs="Arial"/>
        </w:rPr>
        <w:t xml:space="preserve"> 11, show the first load factor to be 110,280N. This compression force is 220N less than the hand calculated Euler’s buckling force of </w:t>
      </w:r>
      <w:r w:rsidR="006214A1" w:rsidRPr="00F96886">
        <w:rPr>
          <w:rFonts w:cs="Arial"/>
        </w:rPr>
        <w:t xml:space="preserve">110,500N </w:t>
      </w:r>
      <w:r w:rsidR="00FD03C7" w:rsidRPr="00F96886">
        <w:rPr>
          <w:rFonts w:cs="Arial"/>
        </w:rPr>
        <w:t xml:space="preserve">confirming accuracy. </w:t>
      </w:r>
    </w:p>
    <w:p w14:paraId="3E7E0352" w14:textId="77777777" w:rsidR="003947F6" w:rsidRDefault="00382329" w:rsidP="00BE666E">
      <w:pPr>
        <w:spacing w:line="360" w:lineRule="auto"/>
        <w:jc w:val="center"/>
        <w:rPr>
          <w:rFonts w:cs="Arial"/>
        </w:rPr>
      </w:pPr>
      <w:r>
        <w:rPr>
          <w:rFonts w:cs="Arial"/>
          <w:noProof/>
        </w:rPr>
        <w:drawing>
          <wp:anchor distT="0" distB="0" distL="114300" distR="114300" simplePos="0" relativeHeight="251655680" behindDoc="0" locked="0" layoutInCell="1" allowOverlap="1" wp14:anchorId="14A48F81" wp14:editId="0821F473">
            <wp:simplePos x="0" y="0"/>
            <wp:positionH relativeFrom="column">
              <wp:posOffset>1127760</wp:posOffset>
            </wp:positionH>
            <wp:positionV relativeFrom="paragraph">
              <wp:posOffset>177800</wp:posOffset>
            </wp:positionV>
            <wp:extent cx="2286000" cy="8382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86000" cy="83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D2661">
        <w:rPr>
          <w:rFonts w:cs="Arial"/>
          <w:noProof/>
        </w:rPr>
        <w:drawing>
          <wp:inline distT="0" distB="0" distL="0" distR="0" wp14:anchorId="19AB962E" wp14:editId="66AD113D">
            <wp:extent cx="5486400" cy="198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86400" cy="1981200"/>
                    </a:xfrm>
                    <a:prstGeom prst="rect">
                      <a:avLst/>
                    </a:prstGeom>
                    <a:noFill/>
                    <a:ln>
                      <a:noFill/>
                    </a:ln>
                  </pic:spPr>
                </pic:pic>
              </a:graphicData>
            </a:graphic>
          </wp:inline>
        </w:drawing>
      </w:r>
    </w:p>
    <w:p w14:paraId="035239BC" w14:textId="7138DB39" w:rsidR="004C6166" w:rsidRDefault="003947F6" w:rsidP="009035F0">
      <w:pPr>
        <w:pStyle w:val="Caption"/>
      </w:pPr>
      <w:bookmarkStart w:id="65" w:name="_Toc512203332"/>
      <w:r w:rsidRPr="003947F6">
        <w:t xml:space="preserve">Figure </w:t>
      </w:r>
      <w:fldSimple w:instr=" SEQ Figure \* ARABIC ">
        <w:r w:rsidR="009071B9">
          <w:rPr>
            <w:noProof/>
          </w:rPr>
          <w:t>11</w:t>
        </w:r>
      </w:fldSimple>
      <w:r w:rsidRPr="003947F6">
        <w:t>: FEA of steel member in Solidworks</w:t>
      </w:r>
      <w:r w:rsidR="006745D6">
        <w:t>™</w:t>
      </w:r>
      <w:r w:rsidRPr="003947F6">
        <w:t xml:space="preserve"> </w:t>
      </w:r>
      <w:r w:rsidR="005E73C7">
        <w:t>to</w:t>
      </w:r>
      <w:r w:rsidRPr="003947F6">
        <w:t xml:space="preserve"> </w:t>
      </w:r>
      <w:r w:rsidR="00E20609">
        <w:t>validat</w:t>
      </w:r>
      <w:r w:rsidR="005E73C7">
        <w:t>e</w:t>
      </w:r>
      <w:r w:rsidRPr="003947F6">
        <w:t xml:space="preserve"> hand calculations</w:t>
      </w:r>
      <w:r w:rsidR="004C6166">
        <w:t>.</w:t>
      </w:r>
      <w:bookmarkEnd w:id="65"/>
    </w:p>
    <w:p w14:paraId="047D85B7" w14:textId="77777777" w:rsidR="00085A20" w:rsidRPr="00085A20" w:rsidRDefault="00085A20" w:rsidP="00085A20"/>
    <w:p w14:paraId="5E7F7B99" w14:textId="50B2D544" w:rsidR="00D1383C" w:rsidRDefault="008A68BF" w:rsidP="00FE5D8A">
      <w:pPr>
        <w:spacing w:line="360" w:lineRule="auto"/>
        <w:jc w:val="both"/>
        <w:rPr>
          <w:rFonts w:cs="Arial"/>
        </w:rPr>
      </w:pPr>
      <w:r>
        <w:rPr>
          <w:rFonts w:cs="Arial"/>
        </w:rPr>
        <w:t>The hand calculations show the ratio of the maximum applied force to Euler buckling force is less than 25%. This correlates with CSC Fastrak</w:t>
      </w:r>
      <w:r w:rsidR="00123732">
        <w:rPr>
          <w:rFonts w:cs="Arial"/>
        </w:rPr>
        <w:t>™</w:t>
      </w:r>
      <w:r>
        <w:rPr>
          <w:rFonts w:cs="Arial"/>
        </w:rPr>
        <w:t xml:space="preserve"> calculated utilisation ratio for the braced member, supporting accuracy of hand and FEA calculations. </w:t>
      </w:r>
      <w:r w:rsidR="00473644" w:rsidRPr="00F511A0">
        <w:rPr>
          <w:rFonts w:cs="Arial"/>
        </w:rPr>
        <w:t>Generally,</w:t>
      </w:r>
      <w:r w:rsidR="00333D14" w:rsidRPr="00F511A0">
        <w:rPr>
          <w:rFonts w:cs="Arial"/>
        </w:rPr>
        <w:t xml:space="preserve"> </w:t>
      </w:r>
      <w:r w:rsidR="00473644" w:rsidRPr="00F511A0">
        <w:rPr>
          <w:rFonts w:cs="Arial"/>
        </w:rPr>
        <w:t xml:space="preserve">CSC </w:t>
      </w:r>
      <w:r w:rsidR="006E4BB0">
        <w:rPr>
          <w:rFonts w:cs="Arial"/>
        </w:rPr>
        <w:t>Fastrak™</w:t>
      </w:r>
      <w:r w:rsidR="000D1109">
        <w:rPr>
          <w:rFonts w:cs="Arial"/>
        </w:rPr>
        <w:t xml:space="preserve"> and Solidworks™</w:t>
      </w:r>
      <w:r w:rsidR="00333D14" w:rsidRPr="00F511A0">
        <w:rPr>
          <w:rFonts w:cs="Arial"/>
        </w:rPr>
        <w:t xml:space="preserve"> will calculate the bucking force more accurately</w:t>
      </w:r>
      <w:r w:rsidR="00473644" w:rsidRPr="00F511A0">
        <w:rPr>
          <w:rFonts w:cs="Arial"/>
        </w:rPr>
        <w:t xml:space="preserve"> than hand calculations. Reasoning could be, hand calculation</w:t>
      </w:r>
      <w:r w:rsidR="00186B3B">
        <w:rPr>
          <w:rFonts w:cs="Arial"/>
        </w:rPr>
        <w:t>s</w:t>
      </w:r>
      <w:r w:rsidR="00917AE1" w:rsidRPr="00F511A0">
        <w:rPr>
          <w:rFonts w:cs="Arial"/>
        </w:rPr>
        <w:t xml:space="preserve"> make</w:t>
      </w:r>
      <w:r w:rsidR="00186B3B">
        <w:rPr>
          <w:rFonts w:cs="Arial"/>
        </w:rPr>
        <w:t xml:space="preserve"> simplistic</w:t>
      </w:r>
      <w:r w:rsidR="00917AE1" w:rsidRPr="00F511A0">
        <w:rPr>
          <w:rFonts w:cs="Arial"/>
        </w:rPr>
        <w:t xml:space="preserve"> assumptions whic</w:t>
      </w:r>
      <w:r w:rsidR="00473644" w:rsidRPr="00F511A0">
        <w:rPr>
          <w:rFonts w:cs="Arial"/>
        </w:rPr>
        <w:t xml:space="preserve">h limit the use </w:t>
      </w:r>
      <w:r w:rsidR="00EC45A2">
        <w:rPr>
          <w:rFonts w:cs="Arial"/>
        </w:rPr>
        <w:t>and complexity. H</w:t>
      </w:r>
      <w:r w:rsidR="00473644" w:rsidRPr="00F511A0">
        <w:rPr>
          <w:rFonts w:cs="Arial"/>
        </w:rPr>
        <w:t>igh</w:t>
      </w:r>
      <w:r w:rsidR="00333D14" w:rsidRPr="00F511A0">
        <w:rPr>
          <w:rFonts w:cs="Arial"/>
        </w:rPr>
        <w:t xml:space="preserve"> computational </w:t>
      </w:r>
      <w:r w:rsidR="00473644" w:rsidRPr="00F511A0">
        <w:rPr>
          <w:rFonts w:cs="Arial"/>
        </w:rPr>
        <w:t>power</w:t>
      </w:r>
      <w:r w:rsidR="00917AE1" w:rsidRPr="00F511A0">
        <w:rPr>
          <w:rFonts w:cs="Arial"/>
        </w:rPr>
        <w:t xml:space="preserve"> enables less assumptions to be made further increasing the complexity of the calculations and solving in</w:t>
      </w:r>
      <w:r w:rsidR="00473644" w:rsidRPr="00F511A0">
        <w:rPr>
          <w:rFonts w:cs="Arial"/>
        </w:rPr>
        <w:t xml:space="preserve"> less time</w:t>
      </w:r>
      <w:r w:rsidR="00473644" w:rsidRPr="00394FE9">
        <w:rPr>
          <w:rFonts w:cs="Arial"/>
        </w:rPr>
        <w:t xml:space="preserve">, reinforced by </w:t>
      </w:r>
      <w:sdt>
        <w:sdtPr>
          <w:rPr>
            <w:rFonts w:cs="Arial"/>
          </w:rPr>
          <w:id w:val="-907921279"/>
          <w:citation/>
        </w:sdtPr>
        <w:sdtContent>
          <w:r w:rsidR="00394FE9" w:rsidRPr="009071B9">
            <w:rPr>
              <w:rFonts w:cs="Arial"/>
            </w:rPr>
            <w:fldChar w:fldCharType="begin"/>
          </w:r>
          <w:r w:rsidR="00394FE9" w:rsidRPr="009071B9">
            <w:rPr>
              <w:rFonts w:cs="Arial"/>
            </w:rPr>
            <w:instrText xml:space="preserve"> CITATION Aki09 \l 2057 </w:instrText>
          </w:r>
          <w:r w:rsidR="00394FE9" w:rsidRPr="009071B9">
            <w:rPr>
              <w:rFonts w:cs="Arial"/>
            </w:rPr>
            <w:fldChar w:fldCharType="separate"/>
          </w:r>
          <w:r w:rsidR="005377CC" w:rsidRPr="009071B9">
            <w:rPr>
              <w:rFonts w:cs="Arial"/>
              <w:noProof/>
            </w:rPr>
            <w:t>(Akin, 2009)</w:t>
          </w:r>
          <w:r w:rsidR="00394FE9" w:rsidRPr="009071B9">
            <w:rPr>
              <w:rFonts w:cs="Arial"/>
            </w:rPr>
            <w:fldChar w:fldCharType="end"/>
          </w:r>
        </w:sdtContent>
      </w:sdt>
      <w:r w:rsidR="00394FE9" w:rsidRPr="009071B9">
        <w:rPr>
          <w:rFonts w:cs="Arial"/>
        </w:rPr>
        <w:t>.</w:t>
      </w:r>
      <w:r w:rsidR="00123732" w:rsidRPr="009071B9">
        <w:rPr>
          <w:rFonts w:cs="Arial"/>
        </w:rPr>
        <w:t xml:space="preserve"> Failure in reality will be less than calculated do to the load not acting down the centroidal axis and small deflections under</w:t>
      </w:r>
      <w:r w:rsidR="009071B9" w:rsidRPr="009071B9">
        <w:rPr>
          <w:rFonts w:cs="Arial"/>
        </w:rPr>
        <w:t xml:space="preserve"> its</w:t>
      </w:r>
      <w:r w:rsidR="00123732" w:rsidRPr="009071B9">
        <w:rPr>
          <w:rFonts w:cs="Arial"/>
        </w:rPr>
        <w:t xml:space="preserve"> own weight.</w:t>
      </w:r>
    </w:p>
    <w:p w14:paraId="5BB57D4E" w14:textId="77777777" w:rsidR="00D7787C" w:rsidRDefault="00D7787C" w:rsidP="00D7787C">
      <w:pPr>
        <w:pStyle w:val="Heading2"/>
      </w:pPr>
      <w:bookmarkStart w:id="66" w:name="_Toc512258445"/>
      <w:r>
        <w:t>Existing brace slenderness ratio, applied force and mode of failure.</w:t>
      </w:r>
      <w:bookmarkEnd w:id="66"/>
      <w:r>
        <w:t xml:space="preserve"> </w:t>
      </w:r>
    </w:p>
    <w:p w14:paraId="5C94F6FF" w14:textId="77777777" w:rsidR="00FD03C7" w:rsidRDefault="00FD03C7" w:rsidP="00FE5D8A">
      <w:pPr>
        <w:spacing w:line="360" w:lineRule="auto"/>
        <w:jc w:val="both"/>
        <w:rPr>
          <w:rFonts w:cs="Arial"/>
        </w:rPr>
      </w:pPr>
      <w:r>
        <w:rPr>
          <w:rFonts w:cs="Arial"/>
        </w:rPr>
        <w:t>The maximum compression force imposed on bracing members with a utilisation ratio in the range of 0-25% is 17.4kN (</w:t>
      </w:r>
      <w:r w:rsidR="00D42BD6">
        <w:rPr>
          <w:rFonts w:cs="Arial"/>
        </w:rPr>
        <w:t>A</w:t>
      </w:r>
      <w:r>
        <w:rPr>
          <w:rFonts w:cs="Arial"/>
        </w:rPr>
        <w:t xml:space="preserve">ppendix B). Therefore, the maximum compression force allowable with the Eurocode 3 FOS for these members is </w:t>
      </w:r>
      <m:oMath>
        <m:r>
          <w:rPr>
            <w:rFonts w:ascii="Cambria Math" w:hAnsi="Cambria Math" w:cs="Arial"/>
          </w:rPr>
          <m:t>17.4×1.45=25.23kN</m:t>
        </m:r>
      </m:oMath>
      <w:r w:rsidR="005D7F98">
        <w:rPr>
          <w:rFonts w:cs="Arial"/>
        </w:rPr>
        <w:t xml:space="preserve">. This force will be used in the less conservative design approach in compliance with Eurocode 3 FOS. </w:t>
      </w:r>
    </w:p>
    <w:p w14:paraId="59D4706C" w14:textId="77777777" w:rsidR="00F261E6" w:rsidRDefault="00F261E6" w:rsidP="00FE5D8A">
      <w:pPr>
        <w:spacing w:line="360" w:lineRule="auto"/>
        <w:jc w:val="both"/>
        <w:rPr>
          <w:rFonts w:cs="Arial"/>
        </w:rPr>
      </w:pPr>
      <w:r w:rsidRPr="00F261E6">
        <w:rPr>
          <w:rFonts w:cs="Arial"/>
        </w:rPr>
        <w:t>To visualise the relationship between the existing 114.3mm outside diameter brace slenderness ratio, applied force and mode of failure, calculated data</w:t>
      </w:r>
      <w:r w:rsidR="00085A20">
        <w:rPr>
          <w:rFonts w:cs="Arial"/>
        </w:rPr>
        <w:t xml:space="preserve"> </w:t>
      </w:r>
      <w:r w:rsidRPr="00F261E6">
        <w:rPr>
          <w:rFonts w:cs="Arial"/>
        </w:rPr>
        <w:t xml:space="preserve">has been graphically portrayed in Figure </w:t>
      </w:r>
      <w:r w:rsidR="00BA7B55">
        <w:rPr>
          <w:rFonts w:cs="Arial"/>
        </w:rPr>
        <w:t>12</w:t>
      </w:r>
      <w:r w:rsidRPr="00F261E6">
        <w:rPr>
          <w:rFonts w:cs="Arial"/>
        </w:rPr>
        <w:t xml:space="preserve"> with support of an Excel™ expert. The graph displays the calculated </w:t>
      </w:r>
      <w:r w:rsidRPr="00F261E6">
        <w:rPr>
          <w:rFonts w:cs="Arial"/>
        </w:rPr>
        <w:lastRenderedPageBreak/>
        <w:t xml:space="preserve">maximum force imposed on the 6m brace, the maximum force allowable with the Eurocode 3 </w:t>
      </w:r>
      <w:r w:rsidR="001D5E2E">
        <w:rPr>
          <w:rFonts w:cs="Arial"/>
        </w:rPr>
        <w:t>F</w:t>
      </w:r>
      <w:r w:rsidR="008750E9">
        <w:rPr>
          <w:rFonts w:cs="Arial"/>
        </w:rPr>
        <w:t>O</w:t>
      </w:r>
      <w:r w:rsidR="001D5E2E">
        <w:rPr>
          <w:rFonts w:cs="Arial"/>
        </w:rPr>
        <w:t>S</w:t>
      </w:r>
      <w:r w:rsidRPr="00F261E6">
        <w:rPr>
          <w:rFonts w:cs="Arial"/>
        </w:rPr>
        <w:t xml:space="preserve">, and the Euler elastic buckling force. </w:t>
      </w:r>
      <w:r w:rsidR="00436CFB" w:rsidRPr="00F261E6">
        <w:rPr>
          <w:rFonts w:cs="Arial"/>
        </w:rPr>
        <w:t>The</w:t>
      </w:r>
      <w:r w:rsidRPr="00F261E6">
        <w:rPr>
          <w:rFonts w:cs="Arial"/>
        </w:rPr>
        <w:t xml:space="preserve"> design of the 6m brace with a slenderness ratio of 15</w:t>
      </w:r>
      <w:r>
        <w:rPr>
          <w:rFonts w:cs="Arial"/>
        </w:rPr>
        <w:t>3</w:t>
      </w:r>
      <w:r w:rsidRPr="00F261E6">
        <w:rPr>
          <w:rFonts w:cs="Arial"/>
        </w:rPr>
        <w:t xml:space="preserve"> is conservative with a </w:t>
      </w:r>
      <w:r w:rsidR="001D5E2E">
        <w:rPr>
          <w:rFonts w:cs="Arial"/>
        </w:rPr>
        <w:t>F</w:t>
      </w:r>
      <w:r w:rsidR="008750E9">
        <w:rPr>
          <w:rFonts w:cs="Arial"/>
        </w:rPr>
        <w:t>O</w:t>
      </w:r>
      <w:r w:rsidR="001D5E2E">
        <w:rPr>
          <w:rFonts w:cs="Arial"/>
        </w:rPr>
        <w:t>S</w:t>
      </w:r>
      <w:r w:rsidRPr="00F261E6">
        <w:rPr>
          <w:rFonts w:cs="Arial"/>
        </w:rPr>
        <w:t xml:space="preserve"> on Euler buckling force of greater than six. Elastic buckling force calculated 110kN, applied force 17kN, allowable force with Eurocode 3 </w:t>
      </w:r>
      <w:r w:rsidR="001D5E2E">
        <w:rPr>
          <w:rFonts w:cs="Arial"/>
        </w:rPr>
        <w:t>F</w:t>
      </w:r>
      <w:r w:rsidR="008750E9">
        <w:rPr>
          <w:rFonts w:cs="Arial"/>
        </w:rPr>
        <w:t>O</w:t>
      </w:r>
      <w:r w:rsidR="001D5E2E">
        <w:rPr>
          <w:rFonts w:cs="Arial"/>
        </w:rPr>
        <w:t>S</w:t>
      </w:r>
      <w:r w:rsidRPr="00F261E6">
        <w:rPr>
          <w:rFonts w:cs="Arial"/>
        </w:rPr>
        <w:t xml:space="preserve"> 25.2kN.</w:t>
      </w:r>
      <w:r w:rsidR="00D7787C">
        <w:rPr>
          <w:rFonts w:cs="Arial"/>
        </w:rPr>
        <w:t xml:space="preserve"> It can be seen that a compression member in a structure, with an SR </w:t>
      </w:r>
      <m:oMath>
        <m:r>
          <w:rPr>
            <w:rFonts w:ascii="Cambria Math" w:hAnsi="Cambria Math" w:cs="Arial"/>
          </w:rPr>
          <m:t>&gt;200</m:t>
        </m:r>
      </m:oMath>
      <w:r w:rsidR="00D7787C">
        <w:rPr>
          <w:rFonts w:cs="Arial"/>
        </w:rPr>
        <w:t xml:space="preserve"> has little strength to support applied </w:t>
      </w:r>
      <w:r w:rsidR="000A68F5">
        <w:rPr>
          <w:rFonts w:cs="Arial"/>
        </w:rPr>
        <w:t>loads and</w:t>
      </w:r>
      <w:r w:rsidR="00D7787C">
        <w:rPr>
          <w:rFonts w:cs="Arial"/>
        </w:rPr>
        <w:t xml:space="preserve"> would be rarely used. </w:t>
      </w:r>
    </w:p>
    <w:p w14:paraId="45E9CCA1" w14:textId="77777777" w:rsidR="006D503E" w:rsidRDefault="00036268" w:rsidP="00036268">
      <w:pPr>
        <w:spacing w:line="360" w:lineRule="auto"/>
        <w:jc w:val="center"/>
        <w:rPr>
          <w:rFonts w:cs="Arial"/>
        </w:rPr>
      </w:pPr>
      <w:r>
        <w:rPr>
          <w:noProof/>
        </w:rPr>
        <w:drawing>
          <wp:inline distT="0" distB="0" distL="0" distR="0" wp14:anchorId="187B49A6" wp14:editId="4CC51BC7">
            <wp:extent cx="5410200" cy="33432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55C1DD2" w14:textId="43D51083" w:rsidR="00D1383C" w:rsidRPr="00DF1206" w:rsidRDefault="00E362E1" w:rsidP="009035F0">
      <w:pPr>
        <w:pStyle w:val="Caption"/>
      </w:pPr>
      <w:bookmarkStart w:id="67" w:name="_Toc512203333"/>
      <w:r w:rsidRPr="00DF1206">
        <w:t xml:space="preserve">Figure </w:t>
      </w:r>
      <w:fldSimple w:instr=" SEQ Figure \* ARABIC ">
        <w:r w:rsidR="009071B9">
          <w:rPr>
            <w:noProof/>
          </w:rPr>
          <w:t>12</w:t>
        </w:r>
      </w:fldSimple>
      <w:r w:rsidRPr="00DF1206">
        <w:t>: Critical force V</w:t>
      </w:r>
      <w:r w:rsidR="000854C4">
        <w:t xml:space="preserve"> Brace</w:t>
      </w:r>
      <w:r w:rsidRPr="00DF1206">
        <w:t xml:space="preserve"> </w:t>
      </w:r>
      <w:r w:rsidR="000854C4">
        <w:t>S</w:t>
      </w:r>
      <w:r w:rsidRPr="00DF1206">
        <w:t xml:space="preserve">lenderness </w:t>
      </w:r>
      <w:r w:rsidR="000854C4">
        <w:t>R</w:t>
      </w:r>
      <w:r w:rsidRPr="00DF1206">
        <w:t>atio.</w:t>
      </w:r>
      <w:bookmarkEnd w:id="67"/>
    </w:p>
    <w:p w14:paraId="29F0D942" w14:textId="77777777" w:rsidR="00DE3425" w:rsidRPr="00DE3425" w:rsidRDefault="009071B9" w:rsidP="00DE3425">
      <w:pPr>
        <w:jc w:val="center"/>
      </w:pPr>
      <w:sdt>
        <w:sdtPr>
          <w:id w:val="1972236579"/>
          <w:citation/>
        </w:sdtPr>
        <w:sdtContent>
          <w:r w:rsidR="00DE3425">
            <w:fldChar w:fldCharType="begin"/>
          </w:r>
          <w:r w:rsidR="00DE3425">
            <w:instrText xml:space="preserve">CITATION And18 \l 2057 </w:instrText>
          </w:r>
          <w:r w:rsidR="00DE3425">
            <w:fldChar w:fldCharType="separate"/>
          </w:r>
          <w:r w:rsidR="005377CC">
            <w:rPr>
              <w:noProof/>
            </w:rPr>
            <w:t>(White &amp; Hinds, 2018)</w:t>
          </w:r>
          <w:r w:rsidR="00DE3425">
            <w:fldChar w:fldCharType="end"/>
          </w:r>
        </w:sdtContent>
      </w:sdt>
    </w:p>
    <w:p w14:paraId="17CB75E5" w14:textId="77777777" w:rsidR="00510388" w:rsidRPr="003E4D61" w:rsidRDefault="000A68F5" w:rsidP="00D7787C">
      <w:pPr>
        <w:pStyle w:val="Heading2"/>
      </w:pPr>
      <w:bookmarkStart w:id="68" w:name="_Toc512258446"/>
      <w:r>
        <w:t xml:space="preserve">Hand calculations for </w:t>
      </w:r>
      <w:r w:rsidR="001A13C3">
        <w:t>an optimised steel brace member.</w:t>
      </w:r>
      <w:bookmarkEnd w:id="68"/>
    </w:p>
    <w:p w14:paraId="73769F84" w14:textId="77777777" w:rsidR="00D90C30" w:rsidRDefault="00695216" w:rsidP="00FC6726">
      <w:pPr>
        <w:spacing w:line="360" w:lineRule="auto"/>
        <w:jc w:val="both"/>
        <w:rPr>
          <w:rFonts w:cs="Arial"/>
        </w:rPr>
      </w:pPr>
      <w:r w:rsidRPr="00695216">
        <w:rPr>
          <w:rFonts w:cs="Arial"/>
        </w:rPr>
        <w:t>Alternatives to the 6</w:t>
      </w:r>
      <w:r w:rsidR="008161A0">
        <w:rPr>
          <w:rFonts w:cs="Arial"/>
        </w:rPr>
        <w:t>4</w:t>
      </w:r>
      <w:r w:rsidRPr="00695216">
        <w:rPr>
          <w:rFonts w:cs="Arial"/>
        </w:rPr>
        <w:t>% of existing 114.3mm outside diameter steel braces with a utilisation ratio in the range 0-25% were designed using the maximum allowable compression force with the Eurocode</w:t>
      </w:r>
      <w:r>
        <w:rPr>
          <w:rFonts w:cs="Arial"/>
        </w:rPr>
        <w:t xml:space="preserve"> 3</w:t>
      </w:r>
      <w:r w:rsidRPr="00695216">
        <w:rPr>
          <w:rFonts w:cs="Arial"/>
        </w:rPr>
        <w:t xml:space="preserve"> </w:t>
      </w:r>
      <w:r w:rsidR="001D5E2E">
        <w:rPr>
          <w:rFonts w:cs="Arial"/>
        </w:rPr>
        <w:t>F</w:t>
      </w:r>
      <w:r w:rsidR="008750E9">
        <w:rPr>
          <w:rFonts w:cs="Arial"/>
        </w:rPr>
        <w:t>O</w:t>
      </w:r>
      <w:r w:rsidR="001D5E2E">
        <w:rPr>
          <w:rFonts w:cs="Arial"/>
        </w:rPr>
        <w:t>S</w:t>
      </w:r>
      <w:r w:rsidRPr="00695216">
        <w:rPr>
          <w:rFonts w:cs="Arial"/>
        </w:rPr>
        <w:t>, i.e.</w:t>
      </w:r>
      <w:r w:rsidR="000A68F5">
        <w:rPr>
          <w:rFonts w:cs="Arial"/>
        </w:rPr>
        <w:t xml:space="preserve"> a Euler buckling force limit of</w:t>
      </w:r>
      <w:r w:rsidRPr="00695216">
        <w:rPr>
          <w:rFonts w:cs="Arial"/>
        </w:rPr>
        <w:t xml:space="preserve"> 25.23kN. This was to identify more optimal bracings with potential to be used as a direct replacement in the building. </w:t>
      </w:r>
    </w:p>
    <w:p w14:paraId="28D2762D" w14:textId="77777777" w:rsidR="00E32AD0" w:rsidRDefault="00E32AD0" w:rsidP="00FC6726">
      <w:pPr>
        <w:spacing w:line="360" w:lineRule="auto"/>
        <w:jc w:val="both"/>
        <w:rPr>
          <w:rFonts w:cs="Arial"/>
        </w:rPr>
      </w:pPr>
    </w:p>
    <w:p w14:paraId="2D0C737E" w14:textId="77777777" w:rsidR="00E32AD0" w:rsidRDefault="00E32AD0" w:rsidP="00FC6726">
      <w:pPr>
        <w:spacing w:line="360" w:lineRule="auto"/>
        <w:jc w:val="both"/>
        <w:rPr>
          <w:rFonts w:cs="Arial"/>
        </w:rPr>
      </w:pPr>
    </w:p>
    <w:p w14:paraId="51B765C4" w14:textId="77777777" w:rsidR="00E32AD0" w:rsidRDefault="00E32AD0" w:rsidP="00FC6726">
      <w:pPr>
        <w:spacing w:line="360" w:lineRule="auto"/>
        <w:jc w:val="both"/>
        <w:rPr>
          <w:rFonts w:cs="Arial"/>
        </w:rPr>
      </w:pPr>
    </w:p>
    <w:p w14:paraId="03C7E480" w14:textId="77777777" w:rsidR="00350260" w:rsidRPr="002A5714" w:rsidRDefault="00350260" w:rsidP="002A5714">
      <w:pPr>
        <w:rPr>
          <w:rFonts w:cs="Arial"/>
          <w:b/>
        </w:rPr>
      </w:pPr>
      <w:r w:rsidRPr="002A5714">
        <w:rPr>
          <w:rFonts w:cs="Arial"/>
          <w:b/>
        </w:rPr>
        <w:lastRenderedPageBreak/>
        <w:t>Moment of inertia</w:t>
      </w:r>
    </w:p>
    <w:p w14:paraId="2695C33D" w14:textId="77777777" w:rsidR="00B02420" w:rsidRDefault="009071B9" w:rsidP="00B02420">
      <w:pPr>
        <w:spacing w:line="360" w:lineRule="auto"/>
      </w:pPr>
      <m:oMath>
        <m:sSub>
          <m:sSubPr>
            <m:ctrlPr>
              <w:rPr>
                <w:rFonts w:ascii="Cambria Math" w:hAnsi="Cambria Math"/>
                <w:i/>
              </w:rPr>
            </m:ctrlPr>
          </m:sSubPr>
          <m:e>
            <m:r>
              <w:rPr>
                <w:rFonts w:ascii="Cambria Math" w:hAnsi="Cambria Math"/>
              </w:rPr>
              <m:t>P</m:t>
            </m:r>
          </m:e>
          <m:sub>
            <m:r>
              <w:rPr>
                <w:rFonts w:ascii="Cambria Math" w:hAnsi="Cambria Math"/>
              </w:rPr>
              <m:t>e</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EI</m:t>
            </m:r>
          </m:num>
          <m:den>
            <m:sSup>
              <m:sSupPr>
                <m:ctrlPr>
                  <w:rPr>
                    <w:rFonts w:ascii="Cambria Math" w:hAnsi="Cambria Math"/>
                    <w:i/>
                  </w:rPr>
                </m:ctrlPr>
              </m:sSupPr>
              <m:e>
                <m:r>
                  <w:rPr>
                    <w:rFonts w:ascii="Cambria Math" w:hAnsi="Cambria Math"/>
                  </w:rPr>
                  <m:t>L</m:t>
                </m:r>
              </m:e>
              <m:sup>
                <m:r>
                  <w:rPr>
                    <w:rFonts w:ascii="Cambria Math" w:hAnsi="Cambria Math"/>
                  </w:rPr>
                  <m:t>2</m:t>
                </m:r>
              </m:sup>
            </m:sSup>
          </m:den>
        </m:f>
      </m:oMath>
      <w:r w:rsidR="00B02420">
        <w:t xml:space="preserve"> </w:t>
      </w:r>
    </w:p>
    <w:p w14:paraId="5A6FD29A" w14:textId="77777777" w:rsidR="00B02420" w:rsidRPr="00B02420" w:rsidRDefault="00B02420" w:rsidP="00B02420">
      <w:pPr>
        <w:spacing w:line="360" w:lineRule="auto"/>
      </w:pPr>
      <m:oMath>
        <m:r>
          <w:rPr>
            <w:rFonts w:ascii="Cambria Math" w:hAnsi="Cambria Math"/>
          </w:rPr>
          <m:t>I=</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e</m:t>
                </m:r>
              </m:sub>
            </m:sSub>
            <m:sSup>
              <m:sSupPr>
                <m:ctrlPr>
                  <w:rPr>
                    <w:rFonts w:ascii="Cambria Math" w:hAnsi="Cambria Math"/>
                    <w:i/>
                  </w:rPr>
                </m:ctrlPr>
              </m:sSupPr>
              <m:e>
                <m:r>
                  <w:rPr>
                    <w:rFonts w:ascii="Cambria Math" w:hAnsi="Cambria Math"/>
                  </w:rPr>
                  <m:t>L</m:t>
                </m:r>
              </m:e>
              <m:sup>
                <m:r>
                  <w:rPr>
                    <w:rFonts w:ascii="Cambria Math" w:hAnsi="Cambria Math"/>
                  </w:rPr>
                  <m:t>2</m:t>
                </m:r>
              </m:sup>
            </m:sSup>
          </m:num>
          <m:den>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E</m:t>
            </m:r>
          </m:den>
        </m:f>
      </m:oMath>
      <w:r w:rsidR="00350260">
        <w:t xml:space="preserve"> </w:t>
      </w:r>
    </w:p>
    <w:p w14:paraId="0EEF36D0" w14:textId="77777777" w:rsidR="00510388" w:rsidRDefault="00350260" w:rsidP="00FE5D8A">
      <w:pPr>
        <w:spacing w:line="360" w:lineRule="auto"/>
        <w:jc w:val="both"/>
        <w:rPr>
          <w:rFonts w:cs="Arial"/>
        </w:rPr>
      </w:pPr>
      <m:oMath>
        <m:r>
          <w:rPr>
            <w:rFonts w:ascii="Cambria Math" w:hAnsi="Cambria Math" w:cs="Arial"/>
          </w:rPr>
          <m:t>I=</m:t>
        </m:r>
        <m:f>
          <m:fPr>
            <m:ctrlPr>
              <w:rPr>
                <w:rFonts w:ascii="Cambria Math" w:hAnsi="Cambria Math" w:cs="Arial"/>
                <w:i/>
              </w:rPr>
            </m:ctrlPr>
          </m:fPr>
          <m:num>
            <m:r>
              <w:rPr>
                <w:rFonts w:ascii="Cambria Math" w:hAnsi="Cambria Math" w:cs="Arial"/>
              </w:rPr>
              <m:t>25.23×</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r>
              <w:rPr>
                <w:rFonts w:ascii="Cambria Math" w:hAnsi="Cambria Math" w:cs="Arial"/>
              </w:rPr>
              <m:t>×</m:t>
            </m:r>
            <m:sSup>
              <m:sSupPr>
                <m:ctrlPr>
                  <w:rPr>
                    <w:rFonts w:ascii="Cambria Math" w:hAnsi="Cambria Math" w:cs="Arial"/>
                    <w:i/>
                  </w:rPr>
                </m:ctrlPr>
              </m:sSupPr>
              <m:e>
                <m:r>
                  <w:rPr>
                    <w:rFonts w:ascii="Cambria Math" w:hAnsi="Cambria Math" w:cs="Arial"/>
                  </w:rPr>
                  <m:t>6</m:t>
                </m:r>
              </m:e>
              <m:sup>
                <m:r>
                  <w:rPr>
                    <w:rFonts w:ascii="Cambria Math" w:hAnsi="Cambria Math" w:cs="Arial"/>
                  </w:rPr>
                  <m:t>2</m:t>
                </m:r>
              </m:sup>
            </m:sSup>
          </m:num>
          <m:den>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r>
              <w:rPr>
                <w:rFonts w:ascii="Cambria Math" w:hAnsi="Cambria Math" w:cs="Arial"/>
              </w:rPr>
              <m:t>×210×</m:t>
            </m:r>
            <m:sSup>
              <m:sSupPr>
                <m:ctrlPr>
                  <w:rPr>
                    <w:rFonts w:ascii="Cambria Math" w:hAnsi="Cambria Math" w:cs="Arial"/>
                    <w:i/>
                  </w:rPr>
                </m:ctrlPr>
              </m:sSupPr>
              <m:e>
                <m:r>
                  <w:rPr>
                    <w:rFonts w:ascii="Cambria Math" w:hAnsi="Cambria Math" w:cs="Arial"/>
                  </w:rPr>
                  <m:t>10</m:t>
                </m:r>
              </m:e>
              <m:sup>
                <m:r>
                  <w:rPr>
                    <w:rFonts w:ascii="Cambria Math" w:hAnsi="Cambria Math" w:cs="Arial"/>
                  </w:rPr>
                  <m:t>9</m:t>
                </m:r>
              </m:sup>
            </m:sSup>
          </m:den>
        </m:f>
      </m:oMath>
      <w:r>
        <w:rPr>
          <w:rFonts w:cs="Arial"/>
        </w:rPr>
        <w:t xml:space="preserve"> </w:t>
      </w:r>
    </w:p>
    <w:p w14:paraId="0A168D60" w14:textId="77777777" w:rsidR="00350260" w:rsidRDefault="00350260" w:rsidP="00FE5D8A">
      <w:pPr>
        <w:spacing w:line="360" w:lineRule="auto"/>
        <w:jc w:val="both"/>
        <w:rPr>
          <w:rFonts w:cs="Arial"/>
        </w:rPr>
      </w:pPr>
      <m:oMath>
        <m:r>
          <w:rPr>
            <w:rFonts w:ascii="Cambria Math" w:hAnsi="Cambria Math" w:cs="Arial"/>
          </w:rPr>
          <m:t>I=4.38×</m:t>
        </m:r>
        <m:sSup>
          <m:sSupPr>
            <m:ctrlPr>
              <w:rPr>
                <w:rFonts w:ascii="Cambria Math" w:hAnsi="Cambria Math" w:cs="Arial"/>
                <w:i/>
              </w:rPr>
            </m:ctrlPr>
          </m:sSupPr>
          <m:e>
            <m:r>
              <w:rPr>
                <w:rFonts w:ascii="Cambria Math" w:hAnsi="Cambria Math" w:cs="Arial"/>
              </w:rPr>
              <m:t>10</m:t>
            </m:r>
          </m:e>
          <m:sup>
            <m:r>
              <w:rPr>
                <w:rFonts w:ascii="Cambria Math" w:hAnsi="Cambria Math" w:cs="Arial"/>
              </w:rPr>
              <m:t>-7</m:t>
            </m:r>
          </m:sup>
        </m:sSup>
        <m:sSup>
          <m:sSupPr>
            <m:ctrlPr>
              <w:rPr>
                <w:rFonts w:ascii="Cambria Math" w:hAnsi="Cambria Math" w:cs="Arial"/>
                <w:i/>
              </w:rPr>
            </m:ctrlPr>
          </m:sSupPr>
          <m:e>
            <m:r>
              <w:rPr>
                <w:rFonts w:ascii="Cambria Math" w:hAnsi="Cambria Math" w:cs="Arial"/>
              </w:rPr>
              <m:t>m</m:t>
            </m:r>
          </m:e>
          <m:sup>
            <m:r>
              <w:rPr>
                <w:rFonts w:ascii="Cambria Math" w:hAnsi="Cambria Math" w:cs="Arial"/>
              </w:rPr>
              <m:t>4</m:t>
            </m:r>
          </m:sup>
        </m:sSup>
      </m:oMath>
      <w:r w:rsidR="005F36CC">
        <w:rPr>
          <w:rFonts w:cs="Arial"/>
        </w:rPr>
        <w:t xml:space="preserve"> </w:t>
      </w:r>
      <w:r>
        <w:rPr>
          <w:rFonts w:cs="Arial"/>
        </w:rPr>
        <w:t xml:space="preserve"> </w:t>
      </w:r>
    </w:p>
    <w:p w14:paraId="1E3A5E1D" w14:textId="77777777" w:rsidR="006D503E" w:rsidRPr="00C32262" w:rsidRDefault="001631C4" w:rsidP="00FE5D8A">
      <w:pPr>
        <w:spacing w:line="360" w:lineRule="auto"/>
        <w:jc w:val="both"/>
        <w:rPr>
          <w:rFonts w:cs="Arial"/>
        </w:rPr>
      </w:pPr>
      <w:r>
        <w:rPr>
          <w:rFonts w:cs="Arial"/>
        </w:rPr>
        <w:t>T</w:t>
      </w:r>
      <w:r w:rsidR="002A5714">
        <w:rPr>
          <w:rFonts w:cs="Arial"/>
        </w:rPr>
        <w:t xml:space="preserve">his is </w:t>
      </w:r>
      <w:r w:rsidR="00C32262">
        <w:rPr>
          <w:rFonts w:cs="Arial"/>
        </w:rPr>
        <w:t>the</w:t>
      </w:r>
      <w:r>
        <w:rPr>
          <w:rFonts w:cs="Arial"/>
        </w:rPr>
        <w:t xml:space="preserve"> minimum moment of inertia</w:t>
      </w:r>
      <w:r w:rsidR="00695216">
        <w:rPr>
          <w:rFonts w:cs="Arial"/>
        </w:rPr>
        <w:t xml:space="preserve"> required</w:t>
      </w:r>
      <w:r>
        <w:rPr>
          <w:rFonts w:cs="Arial"/>
        </w:rPr>
        <w:t xml:space="preserve"> </w:t>
      </w:r>
      <w:r w:rsidR="00695216">
        <w:rPr>
          <w:rFonts w:cs="Arial"/>
        </w:rPr>
        <w:t>of</w:t>
      </w:r>
      <w:r w:rsidR="002A5714">
        <w:rPr>
          <w:rFonts w:cs="Arial"/>
        </w:rPr>
        <w:t xml:space="preserve"> a 6m</w:t>
      </w:r>
      <w:r>
        <w:rPr>
          <w:rFonts w:cs="Arial"/>
        </w:rPr>
        <w:t xml:space="preserve"> brace of any </w:t>
      </w:r>
      <w:r w:rsidR="00E263BD">
        <w:rPr>
          <w:rFonts w:cs="Arial"/>
        </w:rPr>
        <w:t>cross</w:t>
      </w:r>
      <w:r w:rsidR="00C32262">
        <w:rPr>
          <w:rFonts w:cs="Arial"/>
        </w:rPr>
        <w:t>-</w:t>
      </w:r>
      <w:r w:rsidR="00E263BD" w:rsidRPr="00C32262">
        <w:rPr>
          <w:rFonts w:cs="Arial"/>
        </w:rPr>
        <w:t>section</w:t>
      </w:r>
      <w:r w:rsidR="002A5714">
        <w:rPr>
          <w:rFonts w:cs="Arial"/>
        </w:rPr>
        <w:t xml:space="preserve"> to resist b</w:t>
      </w:r>
      <w:r w:rsidRPr="00C32262">
        <w:rPr>
          <w:rFonts w:cs="Arial"/>
        </w:rPr>
        <w:t xml:space="preserve">uckling. </w:t>
      </w:r>
    </w:p>
    <w:p w14:paraId="403947E4" w14:textId="77777777" w:rsidR="00350260" w:rsidRPr="002A5714" w:rsidRDefault="00350260" w:rsidP="002A5714">
      <w:pPr>
        <w:rPr>
          <w:rFonts w:cs="Arial"/>
          <w:b/>
        </w:rPr>
      </w:pPr>
      <w:r w:rsidRPr="002A5714">
        <w:rPr>
          <w:rFonts w:cs="Arial"/>
          <w:b/>
        </w:rPr>
        <w:t>Diameter of</w:t>
      </w:r>
      <w:r w:rsidR="002A5714">
        <w:rPr>
          <w:rFonts w:cs="Arial"/>
          <w:b/>
        </w:rPr>
        <w:t xml:space="preserve"> solid bar</w:t>
      </w:r>
      <w:r w:rsidRPr="002A5714">
        <w:rPr>
          <w:rFonts w:cs="Arial"/>
          <w:b/>
        </w:rPr>
        <w:t xml:space="preserve"> section</w:t>
      </w:r>
    </w:p>
    <w:p w14:paraId="7087C8FF" w14:textId="77777777" w:rsidR="00350260" w:rsidRPr="00BD43BF" w:rsidRDefault="00BD43BF" w:rsidP="00350260">
      <w:pPr>
        <w:rPr>
          <w:rFonts w:cs="Arial"/>
          <w:i/>
        </w:rPr>
      </w:pPr>
      <m:oMath>
        <m:r>
          <w:rPr>
            <w:rFonts w:ascii="Cambria Math" w:hAnsi="Cambria Math" w:cs="Arial"/>
          </w:rPr>
          <m:t>I=</m:t>
        </m:r>
        <m:f>
          <m:fPr>
            <m:ctrlPr>
              <w:rPr>
                <w:rFonts w:ascii="Cambria Math" w:hAnsi="Cambria Math" w:cs="Arial"/>
                <w:i/>
              </w:rPr>
            </m:ctrlPr>
          </m:fPr>
          <m:num>
            <m:r>
              <w:rPr>
                <w:rFonts w:ascii="Cambria Math" w:hAnsi="Cambria Math" w:cs="Arial"/>
              </w:rPr>
              <m:t>π(</m:t>
            </m:r>
            <m:sSubSup>
              <m:sSubSupPr>
                <m:ctrlPr>
                  <w:rPr>
                    <w:rFonts w:ascii="Cambria Math" w:hAnsi="Cambria Math" w:cs="Arial"/>
                    <w:i/>
                  </w:rPr>
                </m:ctrlPr>
              </m:sSubSupPr>
              <m:e>
                <m:r>
                  <w:rPr>
                    <w:rFonts w:ascii="Cambria Math" w:hAnsi="Cambria Math" w:cs="Arial"/>
                  </w:rPr>
                  <m:t>d</m:t>
                </m:r>
              </m:e>
              <m:sub>
                <m:r>
                  <w:rPr>
                    <w:rFonts w:ascii="Cambria Math" w:hAnsi="Cambria Math" w:cs="Arial"/>
                  </w:rPr>
                  <m:t>o</m:t>
                </m:r>
              </m:sub>
              <m:sup>
                <m:r>
                  <w:rPr>
                    <w:rFonts w:ascii="Cambria Math" w:hAnsi="Cambria Math" w:cs="Arial"/>
                  </w:rPr>
                  <m:t>4</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d</m:t>
                </m:r>
              </m:e>
              <m:sub>
                <m:r>
                  <w:rPr>
                    <w:rFonts w:ascii="Cambria Math" w:hAnsi="Cambria Math" w:cs="Arial"/>
                  </w:rPr>
                  <m:t>i</m:t>
                </m:r>
              </m:sub>
              <m:sup>
                <m:r>
                  <w:rPr>
                    <w:rFonts w:ascii="Cambria Math" w:hAnsi="Cambria Math" w:cs="Arial"/>
                  </w:rPr>
                  <m:t>4</m:t>
                </m:r>
              </m:sup>
            </m:sSubSup>
            <m:r>
              <w:rPr>
                <w:rFonts w:ascii="Cambria Math" w:hAnsi="Cambria Math" w:cs="Arial"/>
              </w:rPr>
              <m:t>)</m:t>
            </m:r>
          </m:num>
          <m:den>
            <m:r>
              <w:rPr>
                <w:rFonts w:ascii="Cambria Math" w:hAnsi="Cambria Math" w:cs="Arial"/>
              </w:rPr>
              <m:t>64</m:t>
            </m:r>
          </m:den>
        </m:f>
      </m:oMath>
      <w:r w:rsidR="00564606" w:rsidRPr="00BD43BF">
        <w:rPr>
          <w:rFonts w:cs="Arial"/>
          <w:i/>
        </w:rPr>
        <w:t xml:space="preserve"> </w:t>
      </w:r>
    </w:p>
    <w:p w14:paraId="2436D04E" w14:textId="77777777" w:rsidR="00564606" w:rsidRPr="00C32262" w:rsidRDefault="00926149" w:rsidP="00350260">
      <w:pPr>
        <w:rPr>
          <w:rFonts w:cs="Arial"/>
        </w:rPr>
      </w:pPr>
      <m:oMath>
        <m:r>
          <w:rPr>
            <w:rFonts w:ascii="Cambria Math" w:hAnsi="Cambria Math" w:cs="Arial"/>
          </w:rPr>
          <m:t>d=</m:t>
        </m:r>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64I</m:t>
                </m:r>
              </m:num>
              <m:den>
                <m:r>
                  <w:rPr>
                    <w:rFonts w:ascii="Cambria Math" w:hAnsi="Cambria Math" w:cs="Arial"/>
                  </w:rPr>
                  <m:t>π</m:t>
                </m:r>
              </m:den>
            </m:f>
          </m:e>
        </m:rad>
      </m:oMath>
      <w:r w:rsidRPr="00C32262">
        <w:rPr>
          <w:rFonts w:cs="Arial"/>
        </w:rPr>
        <w:t xml:space="preserve"> </w:t>
      </w:r>
    </w:p>
    <w:p w14:paraId="65E208F1" w14:textId="77777777" w:rsidR="00926149" w:rsidRPr="00C32262" w:rsidRDefault="00926149" w:rsidP="00350260">
      <w:pPr>
        <w:rPr>
          <w:rFonts w:cs="Arial"/>
        </w:rPr>
      </w:pPr>
      <m:oMath>
        <m:r>
          <w:rPr>
            <w:rFonts w:ascii="Cambria Math" w:hAnsi="Cambria Math" w:cs="Arial"/>
          </w:rPr>
          <m:t>d=</m:t>
        </m:r>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64×4.38×</m:t>
                </m:r>
                <m:sSup>
                  <m:sSupPr>
                    <m:ctrlPr>
                      <w:rPr>
                        <w:rFonts w:ascii="Cambria Math" w:hAnsi="Cambria Math" w:cs="Arial"/>
                        <w:i/>
                      </w:rPr>
                    </m:ctrlPr>
                  </m:sSupPr>
                  <m:e>
                    <m:r>
                      <w:rPr>
                        <w:rFonts w:ascii="Cambria Math" w:hAnsi="Cambria Math" w:cs="Arial"/>
                      </w:rPr>
                      <m:t>10</m:t>
                    </m:r>
                  </m:e>
                  <m:sup>
                    <m:r>
                      <w:rPr>
                        <w:rFonts w:ascii="Cambria Math" w:hAnsi="Cambria Math" w:cs="Arial"/>
                      </w:rPr>
                      <m:t>-7</m:t>
                    </m:r>
                  </m:sup>
                </m:sSup>
              </m:num>
              <m:den>
                <m:r>
                  <w:rPr>
                    <w:rFonts w:ascii="Cambria Math" w:hAnsi="Cambria Math" w:cs="Arial"/>
                  </w:rPr>
                  <m:t>π</m:t>
                </m:r>
              </m:den>
            </m:f>
          </m:e>
        </m:rad>
      </m:oMath>
      <w:r w:rsidRPr="00C32262">
        <w:rPr>
          <w:rFonts w:cs="Arial"/>
        </w:rPr>
        <w:t xml:space="preserve"> </w:t>
      </w:r>
    </w:p>
    <w:p w14:paraId="2B7DDFC4" w14:textId="77777777" w:rsidR="00CC2249" w:rsidRPr="00C32262" w:rsidRDefault="00926149" w:rsidP="00E32AD0">
      <w:pPr>
        <w:spacing w:line="360" w:lineRule="auto"/>
        <w:rPr>
          <w:rFonts w:cs="Arial"/>
        </w:rPr>
      </w:pPr>
      <m:oMath>
        <m:r>
          <w:rPr>
            <w:rFonts w:ascii="Cambria Math" w:hAnsi="Cambria Math" w:cs="Arial"/>
          </w:rPr>
          <m:t>d=0.055m</m:t>
        </m:r>
      </m:oMath>
      <w:r w:rsidR="00EC30AC" w:rsidRPr="00C32262">
        <w:rPr>
          <w:rFonts w:cs="Arial"/>
        </w:rPr>
        <w:t xml:space="preserve"> </w:t>
      </w:r>
    </w:p>
    <w:p w14:paraId="16FE305B" w14:textId="77777777" w:rsidR="00E32AD0" w:rsidRPr="00C32262" w:rsidRDefault="00695216" w:rsidP="00E32AD0">
      <w:pPr>
        <w:spacing w:line="360" w:lineRule="auto"/>
        <w:rPr>
          <w:rFonts w:cs="Arial"/>
        </w:rPr>
      </w:pPr>
      <w:r>
        <w:rPr>
          <w:rFonts w:cs="Arial"/>
        </w:rPr>
        <w:t>Minimum d</w:t>
      </w:r>
      <w:r w:rsidR="00C32262" w:rsidRPr="00C32262">
        <w:rPr>
          <w:rFonts w:cs="Arial"/>
        </w:rPr>
        <w:t>iameter of</w:t>
      </w:r>
      <w:r w:rsidR="002A5714">
        <w:rPr>
          <w:rFonts w:cs="Arial"/>
        </w:rPr>
        <w:t xml:space="preserve"> a</w:t>
      </w:r>
      <w:r w:rsidR="00C32262" w:rsidRPr="00C32262">
        <w:rPr>
          <w:rFonts w:cs="Arial"/>
        </w:rPr>
        <w:t xml:space="preserve"> solid</w:t>
      </w:r>
      <w:r w:rsidR="002A5714">
        <w:rPr>
          <w:rFonts w:cs="Arial"/>
        </w:rPr>
        <w:t xml:space="preserve"> bar brace</w:t>
      </w:r>
      <w:r w:rsidR="00C32262" w:rsidRPr="00C32262">
        <w:rPr>
          <w:rFonts w:cs="Arial"/>
        </w:rPr>
        <w:t xml:space="preserve"> to </w:t>
      </w:r>
      <w:r w:rsidR="00E362E1" w:rsidRPr="00C32262">
        <w:rPr>
          <w:rFonts w:cs="Arial"/>
        </w:rPr>
        <w:t>resist</w:t>
      </w:r>
      <w:r w:rsidR="00C32262" w:rsidRPr="00C32262">
        <w:rPr>
          <w:rFonts w:cs="Arial"/>
        </w:rPr>
        <w:t xml:space="preserve"> buckling</w:t>
      </w:r>
      <w:r w:rsidR="002A5714">
        <w:rPr>
          <w:rFonts w:cs="Arial"/>
        </w:rPr>
        <w:t xml:space="preserve"> is 55mm.</w:t>
      </w:r>
      <w:r w:rsidR="00C32262" w:rsidRPr="00C32262">
        <w:rPr>
          <w:rFonts w:cs="Arial"/>
        </w:rPr>
        <w:t xml:space="preserve"> </w:t>
      </w:r>
    </w:p>
    <w:p w14:paraId="3091D7D8" w14:textId="77777777" w:rsidR="002A5714" w:rsidRPr="002A5714" w:rsidRDefault="002A5714" w:rsidP="00E32AD0">
      <w:pPr>
        <w:spacing w:line="360" w:lineRule="auto"/>
        <w:jc w:val="both"/>
        <w:rPr>
          <w:rFonts w:cs="Arial"/>
          <w:b/>
        </w:rPr>
      </w:pPr>
      <w:r>
        <w:rPr>
          <w:rFonts w:cs="Arial"/>
          <w:b/>
        </w:rPr>
        <w:t>Diameter and wall thickness of CHS</w:t>
      </w:r>
    </w:p>
    <w:p w14:paraId="66124991" w14:textId="77777777" w:rsidR="00F72F68" w:rsidRDefault="00F72F68" w:rsidP="00F72F68">
      <w:pPr>
        <w:spacing w:line="360" w:lineRule="auto"/>
        <w:jc w:val="both"/>
        <w:rPr>
          <w:rFonts w:cs="Arial"/>
        </w:rPr>
      </w:pPr>
      <w:r w:rsidRPr="00496482">
        <w:rPr>
          <w:rFonts w:cs="Arial"/>
        </w:rPr>
        <w:t xml:space="preserve">An Excel™ spreadsheet was </w:t>
      </w:r>
      <w:r w:rsidR="006F5943" w:rsidRPr="00496482">
        <w:rPr>
          <w:rFonts w:cs="Arial"/>
        </w:rPr>
        <w:t>established</w:t>
      </w:r>
      <w:r w:rsidR="00F76BEF" w:rsidRPr="00496482">
        <w:rPr>
          <w:rFonts w:cs="Arial"/>
        </w:rPr>
        <w:t xml:space="preserve"> </w:t>
      </w:r>
      <w:r w:rsidRPr="00496482">
        <w:rPr>
          <w:rFonts w:cs="Arial"/>
        </w:rPr>
        <w:t>to calculate the minimum</w:t>
      </w:r>
      <w:r w:rsidR="002A5714">
        <w:rPr>
          <w:rFonts w:cs="Arial"/>
        </w:rPr>
        <w:t xml:space="preserve"> wall thickness required</w:t>
      </w:r>
      <w:r w:rsidRPr="00496482">
        <w:rPr>
          <w:rFonts w:cs="Arial"/>
        </w:rPr>
        <w:t xml:space="preserve"> for commercially available diameter</w:t>
      </w:r>
      <w:r w:rsidR="00695216">
        <w:rPr>
          <w:rFonts w:cs="Arial"/>
        </w:rPr>
        <w:t>s</w:t>
      </w:r>
      <w:r w:rsidRPr="00496482">
        <w:rPr>
          <w:rFonts w:cs="Arial"/>
        </w:rPr>
        <w:t xml:space="preserve"> of pipe</w:t>
      </w:r>
      <w:r w:rsidR="002A5714">
        <w:rPr>
          <w:rFonts w:cs="Arial"/>
        </w:rPr>
        <w:t>. Commercially available pipe is shown in the s</w:t>
      </w:r>
      <w:r w:rsidR="00E500D3" w:rsidRPr="00496482">
        <w:rPr>
          <w:rFonts w:cs="Arial"/>
        </w:rPr>
        <w:t xml:space="preserve">tandardised carbon steel chart obtained from </w:t>
      </w:r>
      <w:r w:rsidR="00E500D3" w:rsidRPr="00496482">
        <w:rPr>
          <w:rFonts w:cs="Arial"/>
          <w:noProof/>
        </w:rPr>
        <w:t>Pudget sound pipe &amp; supply (2018)</w:t>
      </w:r>
      <w:r w:rsidR="00E500D3" w:rsidRPr="00496482">
        <w:rPr>
          <w:rFonts w:cs="Arial"/>
        </w:rPr>
        <w:t xml:space="preserve"> (</w:t>
      </w:r>
      <w:r w:rsidR="00D42BD6">
        <w:rPr>
          <w:rFonts w:cs="Arial"/>
        </w:rPr>
        <w:t>A</w:t>
      </w:r>
      <w:r w:rsidR="005E73C7" w:rsidRPr="00BA7B55">
        <w:rPr>
          <w:rFonts w:cs="Arial"/>
        </w:rPr>
        <w:t>ppendix</w:t>
      </w:r>
      <w:r w:rsidR="00E500D3" w:rsidRPr="00BA7B55">
        <w:rPr>
          <w:rFonts w:cs="Arial"/>
        </w:rPr>
        <w:t xml:space="preserve"> </w:t>
      </w:r>
      <w:r w:rsidR="00BA7B55">
        <w:rPr>
          <w:rFonts w:cs="Arial"/>
        </w:rPr>
        <w:t>C</w:t>
      </w:r>
      <w:r w:rsidR="00E500D3" w:rsidRPr="00BA7B55">
        <w:rPr>
          <w:rFonts w:cs="Arial"/>
        </w:rPr>
        <w:t>).</w:t>
      </w:r>
      <w:r w:rsidR="00780811" w:rsidRPr="00496482">
        <w:rPr>
          <w:rFonts w:cs="Arial"/>
        </w:rPr>
        <w:t xml:space="preserve"> </w:t>
      </w:r>
      <w:r w:rsidR="000B5BC7">
        <w:rPr>
          <w:rFonts w:cs="Arial"/>
        </w:rPr>
        <w:t>Pipe o</w:t>
      </w:r>
      <w:r w:rsidR="00E500D3" w:rsidRPr="00496482">
        <w:rPr>
          <w:rFonts w:cs="Arial"/>
        </w:rPr>
        <w:t xml:space="preserve">utside diameters </w:t>
      </w:r>
      <m:oMath>
        <m:r>
          <w:rPr>
            <w:rFonts w:ascii="Cambria Math" w:hAnsi="Cambria Math" w:cs="Arial"/>
          </w:rPr>
          <m:t>&gt;55mm</m:t>
        </m:r>
      </m:oMath>
      <w:r w:rsidR="000A68F5">
        <w:rPr>
          <w:rFonts w:cs="Arial"/>
        </w:rPr>
        <w:t xml:space="preserve"> </w:t>
      </w:r>
      <w:r w:rsidR="00E500D3" w:rsidRPr="00496482">
        <w:rPr>
          <w:rFonts w:cs="Arial"/>
        </w:rPr>
        <w:t xml:space="preserve">were input </w:t>
      </w:r>
      <w:r w:rsidR="000B5BC7">
        <w:rPr>
          <w:rFonts w:cs="Arial"/>
        </w:rPr>
        <w:t xml:space="preserve">to the spreadsheet </w:t>
      </w:r>
      <w:r w:rsidR="00E500D3" w:rsidRPr="00496482">
        <w:rPr>
          <w:rFonts w:cs="Arial"/>
        </w:rPr>
        <w:t>and</w:t>
      </w:r>
      <w:r w:rsidR="00191F1F" w:rsidRPr="00496482">
        <w:rPr>
          <w:rFonts w:cs="Arial"/>
        </w:rPr>
        <w:t xml:space="preserve"> the</w:t>
      </w:r>
      <w:r w:rsidR="00E500D3" w:rsidRPr="00496482">
        <w:rPr>
          <w:rFonts w:cs="Arial"/>
        </w:rPr>
        <w:t xml:space="preserve"> </w:t>
      </w:r>
      <w:r w:rsidR="000B5BC7">
        <w:rPr>
          <w:rFonts w:cs="Arial"/>
        </w:rPr>
        <w:t xml:space="preserve">required wall thicknesses </w:t>
      </w:r>
      <w:r w:rsidR="00E500D3" w:rsidRPr="00496482">
        <w:rPr>
          <w:rFonts w:cs="Arial"/>
        </w:rPr>
        <w:t>calculated</w:t>
      </w:r>
      <w:r w:rsidR="006F5943">
        <w:rPr>
          <w:rFonts w:cs="Arial"/>
        </w:rPr>
        <w:t>. T</w:t>
      </w:r>
      <w:r w:rsidR="00E500D3" w:rsidRPr="00496482">
        <w:rPr>
          <w:rFonts w:cs="Arial"/>
          <w:noProof/>
        </w:rPr>
        <w:t>he data was cross-referenced against the</w:t>
      </w:r>
      <w:r w:rsidR="000B5BC7">
        <w:rPr>
          <w:rFonts w:cs="Arial"/>
          <w:noProof/>
        </w:rPr>
        <w:t xml:space="preserve"> standardised carbon steel</w:t>
      </w:r>
      <w:r w:rsidR="00E500D3" w:rsidRPr="00496482">
        <w:rPr>
          <w:rFonts w:cs="Arial"/>
          <w:noProof/>
        </w:rPr>
        <w:t xml:space="preserve"> chart to indentify </w:t>
      </w:r>
      <w:r w:rsidR="000B5BC7">
        <w:rPr>
          <w:rFonts w:cs="Arial"/>
          <w:noProof/>
        </w:rPr>
        <w:t xml:space="preserve">potential pipe diameters and schedules with the best </w:t>
      </w:r>
      <w:r w:rsidR="00E500D3" w:rsidRPr="00496482">
        <w:rPr>
          <w:rFonts w:cs="Arial"/>
          <w:noProof/>
        </w:rPr>
        <w:t>weight per meter.</w:t>
      </w:r>
      <w:r w:rsidR="00E500D3" w:rsidRPr="00496482">
        <w:rPr>
          <w:rFonts w:cs="Arial"/>
        </w:rPr>
        <w:t xml:space="preserve"> This method quickly</w:t>
      </w:r>
      <w:r w:rsidR="006F5943">
        <w:rPr>
          <w:rFonts w:cs="Arial"/>
        </w:rPr>
        <w:t xml:space="preserve"> and efficiently</w:t>
      </w:r>
      <w:r w:rsidR="00E500D3" w:rsidRPr="00496482">
        <w:rPr>
          <w:rFonts w:cs="Arial"/>
        </w:rPr>
        <w:t xml:space="preserve"> allowed </w:t>
      </w:r>
      <w:r w:rsidR="00DB3AB5">
        <w:rPr>
          <w:rFonts w:cs="Arial"/>
        </w:rPr>
        <w:t xml:space="preserve">for identification </w:t>
      </w:r>
      <w:r w:rsidR="00780811" w:rsidRPr="00496482">
        <w:rPr>
          <w:rFonts w:cs="Arial"/>
        </w:rPr>
        <w:t>of the</w:t>
      </w:r>
      <w:r w:rsidR="00DB3AB5">
        <w:rPr>
          <w:rFonts w:cs="Arial"/>
        </w:rPr>
        <w:t xml:space="preserve"> </w:t>
      </w:r>
      <w:r w:rsidR="004160B4">
        <w:rPr>
          <w:rFonts w:cs="Arial"/>
        </w:rPr>
        <w:t>best optimised</w:t>
      </w:r>
      <w:r w:rsidR="00DB3AB5">
        <w:rPr>
          <w:rFonts w:cs="Arial"/>
        </w:rPr>
        <w:t xml:space="preserve"> </w:t>
      </w:r>
      <w:r w:rsidR="00695216">
        <w:rPr>
          <w:rFonts w:cs="Arial"/>
        </w:rPr>
        <w:t>CHS</w:t>
      </w:r>
      <w:r w:rsidR="00DB3AB5">
        <w:rPr>
          <w:rFonts w:cs="Arial"/>
        </w:rPr>
        <w:t xml:space="preserve"> available</w:t>
      </w:r>
      <w:r w:rsidR="00BA7B55">
        <w:rPr>
          <w:rFonts w:cs="Arial"/>
        </w:rPr>
        <w:t xml:space="preserve">. </w:t>
      </w:r>
      <w:r w:rsidRPr="00496482">
        <w:rPr>
          <w:rFonts w:cs="Arial"/>
        </w:rPr>
        <w:t>The transposition of formula is as follows.</w:t>
      </w:r>
    </w:p>
    <w:p w14:paraId="669D202E" w14:textId="77777777" w:rsidR="004E2D7C" w:rsidRPr="004E2D7C" w:rsidRDefault="004E2D7C" w:rsidP="004E2D7C">
      <w:pPr>
        <w:spacing w:line="360" w:lineRule="auto"/>
        <w:jc w:val="both"/>
        <w:rPr>
          <w:rFonts w:cs="Arial"/>
        </w:rPr>
      </w:pPr>
      <m:oMath>
        <m:r>
          <w:rPr>
            <w:rFonts w:ascii="Cambria Math" w:hAnsi="Cambria Math" w:cs="Arial"/>
          </w:rPr>
          <m:t>I=</m:t>
        </m:r>
        <m:f>
          <m:fPr>
            <m:ctrlPr>
              <w:rPr>
                <w:rFonts w:ascii="Cambria Math" w:hAnsi="Cambria Math" w:cs="Arial"/>
                <w:i/>
              </w:rPr>
            </m:ctrlPr>
          </m:fPr>
          <m:num>
            <m:r>
              <w:rPr>
                <w:rFonts w:ascii="Cambria Math" w:hAnsi="Cambria Math" w:cs="Arial"/>
              </w:rPr>
              <m:t>π</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r>
                  <w:rPr>
                    <w:rFonts w:ascii="Cambria Math" w:hAnsi="Cambria Math" w:cs="Arial"/>
                  </w:rPr>
                  <m:t>-</m:t>
                </m:r>
                <m:sSup>
                  <m:sSupPr>
                    <m:ctrlPr>
                      <w:rPr>
                        <w:rFonts w:ascii="Cambria Math" w:hAnsi="Cambria Math" w:cs="Arial"/>
                        <w:i/>
                      </w:rPr>
                    </m:ctrlPr>
                  </m:sSupPr>
                  <m:e>
                    <m:r>
                      <w:rPr>
                        <w:rFonts w:ascii="Cambria Math" w:hAnsi="Cambria Math" w:cs="Arial"/>
                      </w:rPr>
                      <m:t>di</m:t>
                    </m:r>
                  </m:e>
                  <m:sup>
                    <m:r>
                      <w:rPr>
                        <w:rFonts w:ascii="Cambria Math" w:hAnsi="Cambria Math" w:cs="Arial"/>
                      </w:rPr>
                      <m:t>4</m:t>
                    </m:r>
                  </m:sup>
                </m:sSup>
              </m:e>
            </m:d>
          </m:num>
          <m:den>
            <m:r>
              <w:rPr>
                <w:rFonts w:ascii="Cambria Math" w:hAnsi="Cambria Math" w:cs="Arial"/>
              </w:rPr>
              <m:t>64</m:t>
            </m:r>
          </m:den>
        </m:f>
      </m:oMath>
      <w:r>
        <w:rPr>
          <w:rFonts w:cs="Arial"/>
        </w:rPr>
        <w:t xml:space="preserve"> </w:t>
      </w:r>
      <w:r w:rsidRPr="004E2D7C">
        <w:rPr>
          <w:rFonts w:cs="Arial"/>
        </w:rPr>
        <w:tab/>
      </w:r>
      <w:r w:rsidRPr="004E2D7C">
        <w:rPr>
          <w:rFonts w:cs="Arial"/>
        </w:rPr>
        <w:tab/>
      </w:r>
      <w:r w:rsidRPr="004E2D7C">
        <w:rPr>
          <w:rFonts w:ascii="Cambria Math" w:hAnsi="Cambria Math" w:cs="Cambria Math"/>
        </w:rPr>
        <w:t>❶</w:t>
      </w:r>
      <w:r w:rsidRPr="004E2D7C">
        <w:rPr>
          <w:rFonts w:cs="Arial"/>
        </w:rPr>
        <w:t xml:space="preserve"> </w:t>
      </w:r>
    </w:p>
    <w:p w14:paraId="34E8831E" w14:textId="77777777" w:rsidR="004E2D7C" w:rsidRPr="004E2D7C" w:rsidRDefault="004E2D7C" w:rsidP="004E2D7C">
      <w:pPr>
        <w:spacing w:line="360" w:lineRule="auto"/>
        <w:jc w:val="both"/>
        <w:rPr>
          <w:rFonts w:cs="Arial"/>
        </w:rPr>
      </w:pPr>
      <m:oMath>
        <m:r>
          <w:rPr>
            <w:rFonts w:ascii="Cambria Math" w:hAnsi="Cambria Math" w:cs="Arial"/>
          </w:rPr>
          <m:t>do-di=2t</m:t>
        </m:r>
      </m:oMath>
      <w:r>
        <w:rPr>
          <w:rFonts w:cs="Arial"/>
        </w:rPr>
        <w:t xml:space="preserve"> </w:t>
      </w:r>
      <w:r w:rsidRPr="004E2D7C">
        <w:rPr>
          <w:rFonts w:cs="Arial"/>
        </w:rPr>
        <w:t xml:space="preserve"> </w:t>
      </w:r>
    </w:p>
    <w:p w14:paraId="56FAD9C8" w14:textId="77777777" w:rsidR="004E2D7C" w:rsidRPr="004E2D7C" w:rsidRDefault="004E2D7C" w:rsidP="004E2D7C">
      <w:pPr>
        <w:spacing w:line="360" w:lineRule="auto"/>
        <w:jc w:val="both"/>
        <w:rPr>
          <w:rFonts w:cs="Arial"/>
        </w:rPr>
      </w:pPr>
      <m:oMath>
        <m:r>
          <w:rPr>
            <w:rFonts w:ascii="Cambria Math" w:hAnsi="Cambria Math" w:cs="Arial"/>
          </w:rPr>
          <m:t>do-2t=di</m:t>
        </m:r>
      </m:oMath>
      <w:r w:rsidRPr="004E2D7C">
        <w:rPr>
          <w:rFonts w:cs="Arial"/>
        </w:rPr>
        <w:tab/>
      </w:r>
      <w:r w:rsidRPr="004E2D7C">
        <w:rPr>
          <w:rFonts w:cs="Arial"/>
        </w:rPr>
        <w:tab/>
      </w:r>
      <w:r w:rsidRPr="004E2D7C">
        <w:rPr>
          <w:rFonts w:ascii="Cambria Math" w:hAnsi="Cambria Math" w:cs="Cambria Math"/>
        </w:rPr>
        <w:t>❷</w:t>
      </w:r>
    </w:p>
    <w:p w14:paraId="7081BD39" w14:textId="77777777" w:rsidR="004E2D7C" w:rsidRPr="004E2D7C" w:rsidRDefault="004E2D7C" w:rsidP="004E2D7C">
      <w:pPr>
        <w:spacing w:line="360" w:lineRule="auto"/>
        <w:jc w:val="both"/>
        <w:rPr>
          <w:rFonts w:cs="Arial"/>
        </w:rPr>
      </w:pPr>
      <w:r w:rsidRPr="004E2D7C">
        <w:rPr>
          <w:rFonts w:cs="Arial"/>
        </w:rPr>
        <w:lastRenderedPageBreak/>
        <w:t xml:space="preserve">Put </w:t>
      </w:r>
      <w:r w:rsidRPr="004E2D7C">
        <w:rPr>
          <w:rFonts w:ascii="Cambria Math" w:hAnsi="Cambria Math" w:cs="Cambria Math"/>
        </w:rPr>
        <w:t>❶</w:t>
      </w:r>
      <w:r w:rsidRPr="004E2D7C">
        <w:rPr>
          <w:rFonts w:cs="Arial"/>
        </w:rPr>
        <w:t xml:space="preserve"> in to </w:t>
      </w:r>
      <w:r w:rsidRPr="004E2D7C">
        <w:rPr>
          <w:rFonts w:ascii="Cambria Math" w:hAnsi="Cambria Math" w:cs="Cambria Math"/>
        </w:rPr>
        <w:t>❷</w:t>
      </w:r>
    </w:p>
    <w:p w14:paraId="3C451F4E" w14:textId="77777777" w:rsidR="004E2D7C" w:rsidRPr="004E2D7C" w:rsidRDefault="004E2D7C" w:rsidP="004E2D7C">
      <w:pPr>
        <w:spacing w:line="360" w:lineRule="auto"/>
        <w:jc w:val="both"/>
        <w:rPr>
          <w:rFonts w:cs="Arial"/>
        </w:rPr>
      </w:pPr>
      <m:oMath>
        <m:r>
          <w:rPr>
            <w:rFonts w:ascii="Cambria Math" w:hAnsi="Cambria Math" w:cs="Arial"/>
          </w:rPr>
          <m:t>I=</m:t>
        </m:r>
        <m:f>
          <m:fPr>
            <m:ctrlPr>
              <w:rPr>
                <w:rFonts w:ascii="Cambria Math" w:hAnsi="Cambria Math" w:cs="Arial"/>
                <w:i/>
              </w:rPr>
            </m:ctrlPr>
          </m:fPr>
          <m:num>
            <m:r>
              <w:rPr>
                <w:rFonts w:ascii="Cambria Math" w:hAnsi="Cambria Math" w:cs="Arial"/>
              </w:rPr>
              <m:t>π</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r>
                  <w:rPr>
                    <w:rFonts w:ascii="Cambria Math" w:hAnsi="Cambria Math" w:cs="Arial"/>
                  </w:rPr>
                  <m:t>-</m:t>
                </m:r>
                <m:sSup>
                  <m:sSupPr>
                    <m:ctrlPr>
                      <w:rPr>
                        <w:rFonts w:ascii="Cambria Math" w:hAnsi="Cambria Math" w:cs="Arial"/>
                        <w:i/>
                      </w:rPr>
                    </m:ctrlPr>
                  </m:sSupPr>
                  <m:e>
                    <m:r>
                      <w:rPr>
                        <w:rFonts w:ascii="Cambria Math" w:hAnsi="Cambria Math" w:cs="Arial"/>
                      </w:rPr>
                      <m:t>(do-2t)</m:t>
                    </m:r>
                  </m:e>
                  <m:sup>
                    <m:r>
                      <w:rPr>
                        <w:rFonts w:ascii="Cambria Math" w:hAnsi="Cambria Math" w:cs="Arial"/>
                      </w:rPr>
                      <m:t>4</m:t>
                    </m:r>
                  </m:sup>
                </m:sSup>
              </m:e>
            </m:d>
          </m:num>
          <m:den>
            <m:r>
              <w:rPr>
                <w:rFonts w:ascii="Cambria Math" w:hAnsi="Cambria Math" w:cs="Arial"/>
              </w:rPr>
              <m:t>64</m:t>
            </m:r>
          </m:den>
        </m:f>
        <m:r>
          <w:rPr>
            <w:rFonts w:ascii="Cambria Math" w:hAnsi="Cambria Math" w:cs="Arial"/>
          </w:rPr>
          <m:t xml:space="preserve">  </m:t>
        </m:r>
      </m:oMath>
      <w:r w:rsidRPr="004E2D7C">
        <w:rPr>
          <w:rFonts w:cs="Arial"/>
        </w:rPr>
        <w:t xml:space="preserve"> </w:t>
      </w:r>
    </w:p>
    <w:p w14:paraId="42CEC6E2" w14:textId="77777777" w:rsidR="004E2D7C" w:rsidRPr="004E2D7C" w:rsidRDefault="004E2D7C" w:rsidP="004E2D7C">
      <w:pPr>
        <w:spacing w:line="360" w:lineRule="auto"/>
        <w:jc w:val="both"/>
        <w:rPr>
          <w:rFonts w:cs="Arial"/>
        </w:rPr>
      </w:pPr>
      <m:oMath>
        <m:r>
          <w:rPr>
            <w:rFonts w:ascii="Cambria Math" w:hAnsi="Cambria Math" w:cs="Arial"/>
          </w:rPr>
          <m:t>64I=π</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r>
              <w:rPr>
                <w:rFonts w:ascii="Cambria Math" w:hAnsi="Cambria Math" w:cs="Arial"/>
              </w:rPr>
              <m:t>-</m:t>
            </m:r>
            <m:sSup>
              <m:sSupPr>
                <m:ctrlPr>
                  <w:rPr>
                    <w:rFonts w:ascii="Cambria Math" w:hAnsi="Cambria Math" w:cs="Arial"/>
                    <w:i/>
                  </w:rPr>
                </m:ctrlPr>
              </m:sSupPr>
              <m:e>
                <m:r>
                  <w:rPr>
                    <w:rFonts w:ascii="Cambria Math" w:hAnsi="Cambria Math" w:cs="Arial"/>
                  </w:rPr>
                  <m:t>(do-2t)</m:t>
                </m:r>
              </m:e>
              <m:sup>
                <m:r>
                  <w:rPr>
                    <w:rFonts w:ascii="Cambria Math" w:hAnsi="Cambria Math" w:cs="Arial"/>
                  </w:rPr>
                  <m:t>4</m:t>
                </m:r>
              </m:sup>
            </m:sSup>
          </m:e>
        </m:d>
      </m:oMath>
      <w:r w:rsidRPr="004E2D7C">
        <w:rPr>
          <w:rFonts w:cs="Arial"/>
        </w:rPr>
        <w:t xml:space="preserve"> </w:t>
      </w:r>
    </w:p>
    <w:p w14:paraId="11B093E3" w14:textId="77777777" w:rsidR="004E2D7C" w:rsidRPr="004E2D7C" w:rsidRDefault="009071B9" w:rsidP="004E2D7C">
      <w:pPr>
        <w:spacing w:line="360" w:lineRule="auto"/>
        <w:jc w:val="both"/>
        <w:rPr>
          <w:rFonts w:cs="Arial"/>
        </w:rPr>
      </w:pPr>
      <m:oMath>
        <m:f>
          <m:fPr>
            <m:ctrlPr>
              <w:rPr>
                <w:rFonts w:ascii="Cambria Math" w:hAnsi="Cambria Math" w:cs="Arial"/>
                <w:i/>
              </w:rPr>
            </m:ctrlPr>
          </m:fPr>
          <m:num>
            <m:r>
              <w:rPr>
                <w:rFonts w:ascii="Cambria Math" w:hAnsi="Cambria Math" w:cs="Arial"/>
              </w:rPr>
              <m:t>64I</m:t>
            </m:r>
          </m:num>
          <m:den>
            <m:r>
              <w:rPr>
                <w:rFonts w:ascii="Cambria Math" w:hAnsi="Cambria Math" w:cs="Arial"/>
              </w:rPr>
              <m:t>π</m:t>
            </m:r>
          </m:den>
        </m:f>
        <m:r>
          <w:rPr>
            <w:rFonts w:ascii="Cambria Math" w:hAnsi="Cambria Math" w:cs="Arial"/>
          </w:rPr>
          <m:t>=</m:t>
        </m:r>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r>
          <w:rPr>
            <w:rFonts w:ascii="Cambria Math" w:hAnsi="Cambria Math" w:cs="Arial"/>
          </w:rPr>
          <m:t>-</m:t>
        </m:r>
        <m:sSup>
          <m:sSupPr>
            <m:ctrlPr>
              <w:rPr>
                <w:rFonts w:ascii="Cambria Math" w:hAnsi="Cambria Math" w:cs="Arial"/>
                <w:i/>
              </w:rPr>
            </m:ctrlPr>
          </m:sSupPr>
          <m:e>
            <m:r>
              <w:rPr>
                <w:rFonts w:ascii="Cambria Math" w:hAnsi="Cambria Math" w:cs="Arial"/>
              </w:rPr>
              <m:t>(do-2t)</m:t>
            </m:r>
          </m:e>
          <m:sup>
            <m:r>
              <w:rPr>
                <w:rFonts w:ascii="Cambria Math" w:hAnsi="Cambria Math" w:cs="Arial"/>
              </w:rPr>
              <m:t>4</m:t>
            </m:r>
          </m:sup>
        </m:sSup>
      </m:oMath>
      <w:r w:rsidR="004E2D7C" w:rsidRPr="004E2D7C">
        <w:rPr>
          <w:rFonts w:cs="Arial"/>
        </w:rPr>
        <w:t xml:space="preserve"> </w:t>
      </w:r>
    </w:p>
    <w:p w14:paraId="3E261F64" w14:textId="77777777" w:rsidR="004E2D7C" w:rsidRPr="004E2D7C" w:rsidRDefault="009071B9" w:rsidP="004E2D7C">
      <w:pPr>
        <w:spacing w:line="360" w:lineRule="auto"/>
        <w:jc w:val="both"/>
        <w:rPr>
          <w:rFonts w:cs="Arial"/>
        </w:rPr>
      </w:pPr>
      <m:oMath>
        <m:f>
          <m:fPr>
            <m:ctrlPr>
              <w:rPr>
                <w:rFonts w:ascii="Cambria Math" w:hAnsi="Cambria Math" w:cs="Arial"/>
                <w:i/>
              </w:rPr>
            </m:ctrlPr>
          </m:fPr>
          <m:num>
            <m:r>
              <w:rPr>
                <w:rFonts w:ascii="Cambria Math" w:hAnsi="Cambria Math" w:cs="Arial"/>
              </w:rPr>
              <m:t>64I</m:t>
            </m:r>
          </m:num>
          <m:den>
            <m:r>
              <w:rPr>
                <w:rFonts w:ascii="Cambria Math" w:hAnsi="Cambria Math" w:cs="Arial"/>
              </w:rPr>
              <m:t>π</m:t>
            </m:r>
          </m:den>
        </m:f>
        <m:r>
          <w:rPr>
            <w:rFonts w:ascii="Cambria Math" w:hAnsi="Cambria Math" w:cs="Arial"/>
          </w:rPr>
          <m:t>-</m:t>
        </m:r>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r>
          <w:rPr>
            <w:rFonts w:ascii="Cambria Math" w:hAnsi="Cambria Math" w:cs="Arial"/>
          </w:rPr>
          <m:t>=</m:t>
        </m:r>
        <m:sSup>
          <m:sSupPr>
            <m:ctrlPr>
              <w:rPr>
                <w:rFonts w:ascii="Cambria Math" w:hAnsi="Cambria Math" w:cs="Arial"/>
                <w:i/>
              </w:rPr>
            </m:ctrlPr>
          </m:sSupPr>
          <m:e>
            <m:r>
              <w:rPr>
                <w:rFonts w:ascii="Cambria Math" w:hAnsi="Cambria Math" w:cs="Arial"/>
              </w:rPr>
              <m:t>-(do-2t)</m:t>
            </m:r>
          </m:e>
          <m:sup>
            <m:r>
              <w:rPr>
                <w:rFonts w:ascii="Cambria Math" w:hAnsi="Cambria Math" w:cs="Arial"/>
              </w:rPr>
              <m:t>4</m:t>
            </m:r>
          </m:sup>
        </m:sSup>
      </m:oMath>
      <w:r w:rsidR="004E2D7C" w:rsidRPr="004E2D7C">
        <w:rPr>
          <w:rFonts w:cs="Arial"/>
        </w:rPr>
        <w:t xml:space="preserve"> </w:t>
      </w:r>
    </w:p>
    <w:p w14:paraId="578F1472" w14:textId="77777777" w:rsidR="004E2D7C" w:rsidRPr="004E2D7C" w:rsidRDefault="009071B9" w:rsidP="004E2D7C">
      <w:pPr>
        <w:spacing w:line="360" w:lineRule="auto"/>
        <w:jc w:val="both"/>
        <w:rPr>
          <w:rFonts w:cs="Arial"/>
        </w:rPr>
      </w:pPr>
      <m:oMath>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64I</m:t>
                </m:r>
              </m:num>
              <m:den>
                <m:r>
                  <w:rPr>
                    <w:rFonts w:ascii="Cambria Math" w:hAnsi="Cambria Math" w:cs="Arial"/>
                  </w:rPr>
                  <m:t>π</m:t>
                </m:r>
              </m:den>
            </m:f>
            <m:r>
              <w:rPr>
                <w:rFonts w:ascii="Cambria Math" w:hAnsi="Cambria Math" w:cs="Arial"/>
              </w:rPr>
              <m:t>-</m:t>
            </m:r>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e>
        </m:rad>
        <m:r>
          <w:rPr>
            <w:rFonts w:ascii="Cambria Math" w:hAnsi="Cambria Math" w:cs="Arial"/>
          </w:rPr>
          <m:t>=-do+2t</m:t>
        </m:r>
      </m:oMath>
      <w:r w:rsidR="004E2D7C" w:rsidRPr="004E2D7C">
        <w:rPr>
          <w:rFonts w:cs="Arial"/>
        </w:rPr>
        <w:t xml:space="preserve"> </w:t>
      </w:r>
    </w:p>
    <w:p w14:paraId="27104071" w14:textId="77777777" w:rsidR="004E2D7C" w:rsidRPr="004E2D7C" w:rsidRDefault="004E2D7C" w:rsidP="004E2D7C">
      <w:pPr>
        <w:spacing w:line="360" w:lineRule="auto"/>
        <w:jc w:val="both"/>
        <w:rPr>
          <w:rFonts w:cs="Arial"/>
        </w:rPr>
      </w:pPr>
      <m:oMath>
        <m:r>
          <w:rPr>
            <w:rFonts w:ascii="Cambria Math" w:hAnsi="Cambria Math" w:cs="Arial"/>
          </w:rPr>
          <m:t>2t-</m:t>
        </m:r>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64I</m:t>
                </m:r>
              </m:num>
              <m:den>
                <m:r>
                  <w:rPr>
                    <w:rFonts w:ascii="Cambria Math" w:hAnsi="Cambria Math" w:cs="Arial"/>
                  </w:rPr>
                  <m:t>π</m:t>
                </m:r>
              </m:den>
            </m:f>
            <m:r>
              <w:rPr>
                <w:rFonts w:ascii="Cambria Math" w:hAnsi="Cambria Math" w:cs="Arial"/>
              </w:rPr>
              <m:t>-</m:t>
            </m:r>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e>
        </m:rad>
        <m:r>
          <w:rPr>
            <w:rFonts w:ascii="Cambria Math" w:hAnsi="Cambria Math" w:cs="Arial"/>
          </w:rPr>
          <m:t>=do</m:t>
        </m:r>
      </m:oMath>
      <w:r w:rsidRPr="004E2D7C">
        <w:rPr>
          <w:rFonts w:cs="Arial"/>
        </w:rPr>
        <w:t xml:space="preserve"> </w:t>
      </w:r>
    </w:p>
    <w:p w14:paraId="3584FF86" w14:textId="77777777" w:rsidR="004E2D7C" w:rsidRPr="004E2D7C" w:rsidRDefault="004E2D7C" w:rsidP="004E2D7C">
      <w:pPr>
        <w:spacing w:line="360" w:lineRule="auto"/>
        <w:jc w:val="both"/>
        <w:rPr>
          <w:rFonts w:cs="Arial"/>
        </w:rPr>
      </w:pPr>
      <m:oMath>
        <m:r>
          <w:rPr>
            <w:rFonts w:ascii="Cambria Math" w:hAnsi="Cambria Math" w:cs="Arial"/>
          </w:rPr>
          <m:t>2t=do+</m:t>
        </m:r>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64I</m:t>
                </m:r>
              </m:num>
              <m:den>
                <m:r>
                  <w:rPr>
                    <w:rFonts w:ascii="Cambria Math" w:hAnsi="Cambria Math" w:cs="Arial"/>
                  </w:rPr>
                  <m:t>π</m:t>
                </m:r>
              </m:den>
            </m:f>
            <m:r>
              <w:rPr>
                <w:rFonts w:ascii="Cambria Math" w:hAnsi="Cambria Math" w:cs="Arial"/>
              </w:rPr>
              <m:t>-</m:t>
            </m:r>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e>
        </m:rad>
      </m:oMath>
      <w:r>
        <w:rPr>
          <w:rFonts w:cs="Arial"/>
        </w:rPr>
        <w:t xml:space="preserve">  </w:t>
      </w:r>
      <w:r w:rsidRPr="004E2D7C">
        <w:rPr>
          <w:rFonts w:cs="Arial"/>
        </w:rPr>
        <w:t xml:space="preserve"> </w:t>
      </w:r>
    </w:p>
    <w:p w14:paraId="4A4B94AA" w14:textId="77777777" w:rsidR="004E2D7C" w:rsidRPr="004E2D7C" w:rsidRDefault="004E2D7C" w:rsidP="004E2D7C">
      <w:pPr>
        <w:spacing w:line="360" w:lineRule="auto"/>
        <w:jc w:val="both"/>
        <w:rPr>
          <w:rFonts w:cs="Arial"/>
        </w:rPr>
      </w:pPr>
      <m:oMath>
        <m:r>
          <w:rPr>
            <w:rFonts w:ascii="Cambria Math" w:hAnsi="Cambria Math" w:cs="Arial"/>
          </w:rPr>
          <m:t>t=</m:t>
        </m:r>
        <m:f>
          <m:fPr>
            <m:ctrlPr>
              <w:rPr>
                <w:rFonts w:ascii="Cambria Math" w:hAnsi="Cambria Math" w:cs="Arial"/>
                <w:i/>
              </w:rPr>
            </m:ctrlPr>
          </m:fPr>
          <m:num>
            <m:r>
              <w:rPr>
                <w:rFonts w:ascii="Cambria Math" w:hAnsi="Cambria Math" w:cs="Arial"/>
              </w:rPr>
              <m:t>do+</m:t>
            </m:r>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64I</m:t>
                    </m:r>
                  </m:num>
                  <m:den>
                    <m:r>
                      <w:rPr>
                        <w:rFonts w:ascii="Cambria Math" w:hAnsi="Cambria Math" w:cs="Arial"/>
                      </w:rPr>
                      <m:t>π</m:t>
                    </m:r>
                  </m:den>
                </m:f>
                <m:r>
                  <w:rPr>
                    <w:rFonts w:ascii="Cambria Math" w:hAnsi="Cambria Math" w:cs="Arial"/>
                  </w:rPr>
                  <m:t>-</m:t>
                </m:r>
                <m:sSup>
                  <m:sSupPr>
                    <m:ctrlPr>
                      <w:rPr>
                        <w:rFonts w:ascii="Cambria Math" w:hAnsi="Cambria Math" w:cs="Arial"/>
                        <w:i/>
                      </w:rPr>
                    </m:ctrlPr>
                  </m:sSupPr>
                  <m:e>
                    <m:r>
                      <w:rPr>
                        <w:rFonts w:ascii="Cambria Math" w:hAnsi="Cambria Math" w:cs="Arial"/>
                      </w:rPr>
                      <m:t>do</m:t>
                    </m:r>
                  </m:e>
                  <m:sup>
                    <m:r>
                      <w:rPr>
                        <w:rFonts w:ascii="Cambria Math" w:hAnsi="Cambria Math" w:cs="Arial"/>
                      </w:rPr>
                      <m:t>4</m:t>
                    </m:r>
                  </m:sup>
                </m:sSup>
              </m:e>
            </m:rad>
          </m:num>
          <m:den>
            <m:r>
              <w:rPr>
                <w:rFonts w:ascii="Cambria Math" w:hAnsi="Cambria Math" w:cs="Arial"/>
              </w:rPr>
              <m:t>2</m:t>
            </m:r>
          </m:den>
        </m:f>
      </m:oMath>
      <w:r w:rsidRPr="004E2D7C">
        <w:rPr>
          <w:rFonts w:cs="Arial"/>
        </w:rPr>
        <w:t xml:space="preserve"> </w:t>
      </w:r>
      <w:r w:rsidRPr="004E2D7C">
        <w:rPr>
          <w:rFonts w:cs="Arial"/>
        </w:rPr>
        <w:tab/>
      </w:r>
      <w:r w:rsidRPr="004E2D7C">
        <w:rPr>
          <w:rFonts w:ascii="Cambria Math" w:hAnsi="Cambria Math" w:cs="Cambria Math"/>
        </w:rPr>
        <w:t>❸</w:t>
      </w:r>
    </w:p>
    <w:p w14:paraId="5093278E" w14:textId="77777777" w:rsidR="000A68F5" w:rsidRDefault="00C92737" w:rsidP="005F4F87">
      <w:pPr>
        <w:spacing w:line="360" w:lineRule="auto"/>
        <w:jc w:val="both"/>
        <w:rPr>
          <w:rFonts w:cs="Arial"/>
        </w:rPr>
      </w:pPr>
      <w:r w:rsidRPr="00C92737">
        <w:rPr>
          <w:rFonts w:cs="Arial"/>
        </w:rPr>
        <w:t xml:space="preserve">Calculations showed an 88.9mm outside diameter steel pipe required a 1.6mm wall thickness. </w:t>
      </w:r>
      <w:r>
        <w:rPr>
          <w:rFonts w:cs="Arial"/>
        </w:rPr>
        <w:t>A</w:t>
      </w:r>
      <w:r w:rsidRPr="00C92737">
        <w:rPr>
          <w:rFonts w:cs="Arial"/>
        </w:rPr>
        <w:t xml:space="preserve"> standardised carbon steel chart </w:t>
      </w:r>
      <w:r>
        <w:rPr>
          <w:rFonts w:cs="Arial"/>
        </w:rPr>
        <w:t xml:space="preserve">obtained from </w:t>
      </w:r>
      <w:r w:rsidRPr="00C92737">
        <w:rPr>
          <w:rFonts w:cs="Arial"/>
          <w:noProof/>
        </w:rPr>
        <w:t>Pudget sound pipe &amp; supply</w:t>
      </w:r>
      <w:r>
        <w:rPr>
          <w:rFonts w:cs="Arial"/>
          <w:noProof/>
        </w:rPr>
        <w:t xml:space="preserve"> (</w:t>
      </w:r>
      <w:r w:rsidRPr="00C92737">
        <w:rPr>
          <w:rFonts w:cs="Arial"/>
          <w:noProof/>
        </w:rPr>
        <w:t>2018)</w:t>
      </w:r>
      <w:r>
        <w:rPr>
          <w:rFonts w:cs="Arial"/>
          <w:noProof/>
        </w:rPr>
        <w:t xml:space="preserve"> showed </w:t>
      </w:r>
      <w:r w:rsidRPr="00C92737">
        <w:rPr>
          <w:rFonts w:cs="Arial"/>
        </w:rPr>
        <w:t>schedule 5</w:t>
      </w:r>
      <w:r>
        <w:rPr>
          <w:rFonts w:cs="Arial"/>
        </w:rPr>
        <w:t xml:space="preserve"> pipe</w:t>
      </w:r>
      <w:r w:rsidRPr="00C92737">
        <w:rPr>
          <w:rFonts w:cs="Arial"/>
        </w:rPr>
        <w:t xml:space="preserve"> </w:t>
      </w:r>
      <w:r>
        <w:rPr>
          <w:rFonts w:cs="Arial"/>
        </w:rPr>
        <w:t>to be</w:t>
      </w:r>
      <w:r w:rsidRPr="00C92737">
        <w:rPr>
          <w:rFonts w:cs="Arial"/>
        </w:rPr>
        <w:t xml:space="preserve"> the smallest commercially available section with a wall thickness of 2.1mm</w:t>
      </w:r>
      <w:r w:rsidR="000A68F5">
        <w:rPr>
          <w:rFonts w:cs="Arial"/>
        </w:rPr>
        <w:t xml:space="preserve"> </w:t>
      </w:r>
      <w:r w:rsidRPr="00C92737">
        <w:rPr>
          <w:rFonts w:cs="Arial"/>
        </w:rPr>
        <w:t>possessing improved moment of inertia and reduc</w:t>
      </w:r>
      <w:r>
        <w:rPr>
          <w:rFonts w:cs="Arial"/>
        </w:rPr>
        <w:t>tion in</w:t>
      </w:r>
      <w:r w:rsidRPr="00C92737">
        <w:rPr>
          <w:rFonts w:cs="Arial"/>
        </w:rPr>
        <w:t xml:space="preserve"> weight. The pipe weighs </w:t>
      </w:r>
      <m:oMath>
        <m:r>
          <w:rPr>
            <w:rFonts w:ascii="Cambria Math" w:hAnsi="Cambria Math" w:cs="Arial"/>
          </w:rPr>
          <m:t>4.51kg/m</m:t>
        </m:r>
      </m:oMath>
      <w:r w:rsidRPr="00C92737">
        <w:rPr>
          <w:rFonts w:cs="Arial"/>
        </w:rPr>
        <w:t xml:space="preserve"> giving a total weight of </w:t>
      </w:r>
      <m:oMath>
        <m:r>
          <w:rPr>
            <w:rFonts w:ascii="Cambria Math" w:hAnsi="Cambria Math" w:cs="Arial"/>
          </w:rPr>
          <m:t>27.06kg</m:t>
        </m:r>
      </m:oMath>
      <w:r w:rsidR="00967842">
        <w:rPr>
          <w:rFonts w:cs="Arial"/>
        </w:rPr>
        <w:t>, reducing</w:t>
      </w:r>
      <w:r w:rsidR="00967842" w:rsidRPr="00C92737">
        <w:rPr>
          <w:rFonts w:cs="Arial"/>
        </w:rPr>
        <w:t xml:space="preserve"> the weight</w:t>
      </w:r>
      <w:r w:rsidR="00967842">
        <w:rPr>
          <w:rFonts w:cs="Arial"/>
        </w:rPr>
        <w:t xml:space="preserve"> of the brace</w:t>
      </w:r>
      <w:r w:rsidR="00967842" w:rsidRPr="00C92737">
        <w:rPr>
          <w:rFonts w:cs="Arial"/>
        </w:rPr>
        <w:t xml:space="preserve"> by </w:t>
      </w:r>
      <m:oMath>
        <m:r>
          <w:rPr>
            <w:rFonts w:ascii="Cambria Math" w:hAnsi="Cambria Math" w:cs="Arial"/>
          </w:rPr>
          <m:t>32.9kg</m:t>
        </m:r>
      </m:oMath>
      <w:r w:rsidR="00967842" w:rsidRPr="00C92737">
        <w:rPr>
          <w:rFonts w:cs="Arial"/>
        </w:rPr>
        <w:t xml:space="preserve">. </w:t>
      </w:r>
    </w:p>
    <w:p w14:paraId="38615EB5" w14:textId="5431D277" w:rsidR="005F4F87" w:rsidRDefault="00C92737" w:rsidP="005F4F87">
      <w:pPr>
        <w:spacing w:line="360" w:lineRule="auto"/>
        <w:jc w:val="both"/>
        <w:rPr>
          <w:rFonts w:cs="Arial"/>
        </w:rPr>
      </w:pPr>
      <w:r w:rsidRPr="00D35A61">
        <w:rPr>
          <w:rFonts w:cs="Arial"/>
        </w:rPr>
        <w:t xml:space="preserve">The existing 114.3mm outside diameter steel brace weighs on </w:t>
      </w:r>
      <w:r w:rsidRPr="00E32AD0">
        <w:rPr>
          <w:rFonts w:cs="Arial"/>
        </w:rPr>
        <w:t xml:space="preserve">average </w:t>
      </w:r>
      <m:oMath>
        <m:r>
          <w:rPr>
            <w:rFonts w:ascii="Cambria Math" w:hAnsi="Cambria Math" w:cs="Arial"/>
          </w:rPr>
          <m:t>50kg</m:t>
        </m:r>
      </m:oMath>
      <w:r w:rsidR="00D35A61" w:rsidRPr="008D4195">
        <w:rPr>
          <w:rFonts w:cs="Arial"/>
        </w:rPr>
        <w:t>,</w:t>
      </w:r>
      <w:r w:rsidR="00967842" w:rsidRPr="00D35A61">
        <w:rPr>
          <w:rFonts w:cs="Arial"/>
          <w:color w:val="000000" w:themeColor="text1"/>
        </w:rPr>
        <w:t xml:space="preserve"> the steel costing £765 per tonne (</w:t>
      </w:r>
      <w:r w:rsidR="00D42BD6" w:rsidRPr="00D35A61">
        <w:rPr>
          <w:rFonts w:cs="Arial"/>
          <w:color w:val="000000" w:themeColor="text1"/>
        </w:rPr>
        <w:t>A</w:t>
      </w:r>
      <w:r w:rsidR="00967842" w:rsidRPr="00D35A61">
        <w:rPr>
          <w:rFonts w:cs="Arial"/>
          <w:color w:val="000000" w:themeColor="text1"/>
        </w:rPr>
        <w:t xml:space="preserve">ppendix </w:t>
      </w:r>
      <w:r w:rsidR="00BA7B55" w:rsidRPr="00D35A61">
        <w:rPr>
          <w:rFonts w:cs="Arial"/>
          <w:color w:val="000000" w:themeColor="text1"/>
        </w:rPr>
        <w:t>D</w:t>
      </w:r>
      <w:r w:rsidR="00967842" w:rsidRPr="00D35A61">
        <w:rPr>
          <w:rFonts w:cs="Arial"/>
          <w:color w:val="000000" w:themeColor="text1"/>
        </w:rPr>
        <w:t>)</w:t>
      </w:r>
      <w:r w:rsidR="00967842" w:rsidRPr="009071B9">
        <w:rPr>
          <w:rFonts w:cs="Arial"/>
          <w:color w:val="000000" w:themeColor="text1"/>
        </w:rPr>
        <w:t xml:space="preserve">. </w:t>
      </w:r>
      <w:r w:rsidR="008D4195" w:rsidRPr="009071B9">
        <w:rPr>
          <w:rFonts w:cs="Arial"/>
          <w:color w:val="000000" w:themeColor="text1"/>
        </w:rPr>
        <w:t>To quantify the information an estimation was calculated for the data retrieved in 2016</w:t>
      </w:r>
      <w:r w:rsidR="00C371B5" w:rsidRPr="009071B9">
        <w:rPr>
          <w:rFonts w:cs="Arial"/>
          <w:color w:val="000000" w:themeColor="text1"/>
        </w:rPr>
        <w:t>.</w:t>
      </w:r>
      <w:r w:rsidR="00C371B5">
        <w:rPr>
          <w:rFonts w:cs="Arial"/>
          <w:color w:val="000000" w:themeColor="text1"/>
        </w:rPr>
        <w:t xml:space="preserve"> </w:t>
      </w:r>
      <w:r w:rsidR="005F4F87" w:rsidRPr="00D35A61">
        <w:rPr>
          <w:rFonts w:cs="Arial"/>
          <w:color w:val="000000" w:themeColor="text1"/>
        </w:rPr>
        <w:t>Of these braces 6</w:t>
      </w:r>
      <w:r w:rsidR="00C371B5">
        <w:rPr>
          <w:rFonts w:cs="Arial"/>
          <w:color w:val="000000" w:themeColor="text1"/>
        </w:rPr>
        <w:t>4</w:t>
      </w:r>
      <w:r w:rsidR="005F4F87" w:rsidRPr="00D35A61">
        <w:rPr>
          <w:rFonts w:cs="Arial"/>
          <w:color w:val="000000" w:themeColor="text1"/>
        </w:rPr>
        <w:t xml:space="preserve">% had a utilisation ratio in the range 0-25%. These braces, </w:t>
      </w:r>
      <w:r w:rsidR="005F4F87" w:rsidRPr="009071B9">
        <w:rPr>
          <w:rFonts w:cs="Arial"/>
          <w:color w:val="000000" w:themeColor="text1"/>
        </w:rPr>
        <w:t>657</w:t>
      </w:r>
      <w:r w:rsidR="004530BD" w:rsidRPr="009071B9">
        <w:rPr>
          <w:rFonts w:cs="Arial"/>
          <w:color w:val="000000" w:themeColor="text1"/>
        </w:rPr>
        <w:t xml:space="preserve"> (</w:t>
      </w:r>
      <w:r w:rsidR="009071B9">
        <w:rPr>
          <w:rFonts w:cs="Arial"/>
          <w:color w:val="000000" w:themeColor="text1"/>
        </w:rPr>
        <w:t>64%</w:t>
      </w:r>
      <w:r w:rsidR="004530BD" w:rsidRPr="009071B9">
        <w:rPr>
          <w:rFonts w:cs="Arial"/>
          <w:color w:val="000000" w:themeColor="text1"/>
        </w:rPr>
        <w:t xml:space="preserve"> of the 1046 </w:t>
      </w:r>
      <w:r w:rsidR="009071B9" w:rsidRPr="009071B9">
        <w:rPr>
          <w:rFonts w:cs="Arial"/>
          <w:color w:val="000000" w:themeColor="text1"/>
        </w:rPr>
        <w:t>manufactured in</w:t>
      </w:r>
      <w:r w:rsidR="004530BD" w:rsidRPr="009071B9">
        <w:rPr>
          <w:rFonts w:cs="Arial"/>
          <w:color w:val="000000" w:themeColor="text1"/>
        </w:rPr>
        <w:t xml:space="preserve"> 2016)</w:t>
      </w:r>
      <w:r w:rsidR="005F4F87" w:rsidRPr="00D35A61">
        <w:rPr>
          <w:rFonts w:cs="Arial"/>
          <w:color w:val="000000" w:themeColor="text1"/>
        </w:rPr>
        <w:t xml:space="preserve"> in number, would have weighed a total of 39.4 tonnes costing £30,141. </w:t>
      </w:r>
      <w:r w:rsidR="004160B4">
        <w:rPr>
          <w:rFonts w:cs="Arial"/>
          <w:color w:val="000000" w:themeColor="text1"/>
        </w:rPr>
        <w:t>Optimised</w:t>
      </w:r>
      <w:r w:rsidR="005F4F87" w:rsidRPr="00D35A61">
        <w:rPr>
          <w:rFonts w:cs="Arial"/>
          <w:color w:val="000000" w:themeColor="text1"/>
        </w:rPr>
        <w:t xml:space="preserve"> steel braces of 88.9mm outside diameter</w:t>
      </w:r>
      <w:r w:rsidR="00967842" w:rsidRPr="00D35A61">
        <w:rPr>
          <w:rFonts w:cs="Arial"/>
          <w:color w:val="000000" w:themeColor="text1"/>
        </w:rPr>
        <w:t xml:space="preserve"> </w:t>
      </w:r>
      <w:r w:rsidR="005F4F87" w:rsidRPr="00D35A61">
        <w:rPr>
          <w:rFonts w:cs="Arial"/>
          <w:color w:val="000000" w:themeColor="text1"/>
        </w:rPr>
        <w:t xml:space="preserve">have the potential to save £16,524 per annum due to a weight saving of 21.6 tonne. Further benefits will be seen in reduced machining time due to the schedule and diameter </w:t>
      </w:r>
      <w:r w:rsidR="005F4F87" w:rsidRPr="00D35A61">
        <w:rPr>
          <w:rFonts w:cs="Arial"/>
        </w:rPr>
        <w:t xml:space="preserve">reductions. Less shot entering the CHS when being shot-blasted. Reduction in weight by half and therefore improving health and safety. Further saving will </w:t>
      </w:r>
      <w:r w:rsidR="005F4F87" w:rsidRPr="00D35A61">
        <w:rPr>
          <w:rFonts w:cs="Arial"/>
        </w:rPr>
        <w:lastRenderedPageBreak/>
        <w:t>be evident from reduced fabrication time, reductions in spraying and further cost savings in transportation.</w:t>
      </w:r>
    </w:p>
    <w:p w14:paraId="0A7B23B8" w14:textId="77777777" w:rsidR="000A68F5" w:rsidRDefault="001A13C3" w:rsidP="000A68F5">
      <w:pPr>
        <w:pStyle w:val="Heading2"/>
      </w:pPr>
      <w:bookmarkStart w:id="69" w:name="_Toc512258447"/>
      <w:r>
        <w:t>Optimised brace</w:t>
      </w:r>
      <w:r w:rsidR="000A68F5">
        <w:t xml:space="preserve"> slenderness ratio, applied force and mode of failure.</w:t>
      </w:r>
      <w:bookmarkEnd w:id="69"/>
    </w:p>
    <w:p w14:paraId="3115F4C7" w14:textId="77777777" w:rsidR="005F4F87" w:rsidRPr="00D90C30" w:rsidRDefault="005F4F87" w:rsidP="005F4F87">
      <w:pPr>
        <w:spacing w:line="360" w:lineRule="auto"/>
        <w:jc w:val="both"/>
        <w:rPr>
          <w:rFonts w:cs="Arial"/>
          <w:color w:val="000000" w:themeColor="text1"/>
        </w:rPr>
      </w:pPr>
      <w:r w:rsidRPr="00D90C30">
        <w:rPr>
          <w:rFonts w:cs="Arial"/>
          <w:color w:val="000000" w:themeColor="text1"/>
        </w:rPr>
        <w:t xml:space="preserve">To visualise the relationship between the </w:t>
      </w:r>
      <w:r w:rsidR="004160B4">
        <w:rPr>
          <w:rFonts w:cs="Arial"/>
          <w:color w:val="000000" w:themeColor="text1"/>
        </w:rPr>
        <w:t>optimised</w:t>
      </w:r>
      <w:r w:rsidRPr="00D90C30">
        <w:rPr>
          <w:rFonts w:cs="Arial"/>
          <w:color w:val="000000" w:themeColor="text1"/>
        </w:rPr>
        <w:t xml:space="preserve"> 88.9mm outside diameter brace slenderness ratio, applied force and mode of failure, calculated data has been graphically portrayed </w:t>
      </w:r>
      <w:r w:rsidRPr="00BA7B55">
        <w:rPr>
          <w:rFonts w:cs="Arial"/>
          <w:color w:val="000000" w:themeColor="text1"/>
        </w:rPr>
        <w:t xml:space="preserve">in Figure </w:t>
      </w:r>
      <w:r w:rsidR="00BA7B55" w:rsidRPr="00BA7B55">
        <w:rPr>
          <w:rFonts w:cs="Arial"/>
          <w:color w:val="000000" w:themeColor="text1"/>
        </w:rPr>
        <w:t>13</w:t>
      </w:r>
      <w:r w:rsidRPr="00BA7B55">
        <w:rPr>
          <w:rFonts w:cs="Arial"/>
          <w:color w:val="000000" w:themeColor="text1"/>
        </w:rPr>
        <w:t xml:space="preserve"> with</w:t>
      </w:r>
      <w:r w:rsidRPr="00D90C30">
        <w:rPr>
          <w:rFonts w:cs="Arial"/>
          <w:color w:val="000000" w:themeColor="text1"/>
        </w:rPr>
        <w:t xml:space="preserve"> support of an Excel™ expert. The graph displays the calculated maximum force imposed on the 6m brace, the maximum force allowable with the Eurocode 3 </w:t>
      </w:r>
      <w:r w:rsidR="001D5E2E" w:rsidRPr="00D90C30">
        <w:rPr>
          <w:rFonts w:cs="Arial"/>
          <w:color w:val="000000" w:themeColor="text1"/>
        </w:rPr>
        <w:t>F</w:t>
      </w:r>
      <w:r w:rsidR="008750E9" w:rsidRPr="00D90C30">
        <w:rPr>
          <w:rFonts w:cs="Arial"/>
          <w:color w:val="000000" w:themeColor="text1"/>
        </w:rPr>
        <w:t>O</w:t>
      </w:r>
      <w:r w:rsidR="001D5E2E" w:rsidRPr="00D90C30">
        <w:rPr>
          <w:rFonts w:cs="Arial"/>
          <w:color w:val="000000" w:themeColor="text1"/>
        </w:rPr>
        <w:t>S</w:t>
      </w:r>
      <w:r w:rsidRPr="00D90C30">
        <w:rPr>
          <w:rFonts w:cs="Arial"/>
          <w:color w:val="000000" w:themeColor="text1"/>
        </w:rPr>
        <w:t xml:space="preserve">, and the Euler elastic buckling force. </w:t>
      </w:r>
      <w:r w:rsidR="00F20396" w:rsidRPr="00D90C30">
        <w:rPr>
          <w:rFonts w:cs="Arial"/>
          <w:color w:val="000000" w:themeColor="text1"/>
        </w:rPr>
        <w:t>The</w:t>
      </w:r>
      <w:r w:rsidRPr="00D90C30">
        <w:rPr>
          <w:rFonts w:cs="Arial"/>
          <w:color w:val="000000" w:themeColor="text1"/>
        </w:rPr>
        <w:t xml:space="preserve"> design of the 6m brace with a slenderness ratio of 195 is significantly less conservative compared with the existing 114.3mm outside diameter brace with a </w:t>
      </w:r>
      <w:r w:rsidR="001D5E2E" w:rsidRPr="00D90C30">
        <w:rPr>
          <w:rFonts w:cs="Arial"/>
          <w:color w:val="000000" w:themeColor="text1"/>
        </w:rPr>
        <w:t>F</w:t>
      </w:r>
      <w:r w:rsidR="008750E9" w:rsidRPr="00D90C30">
        <w:rPr>
          <w:rFonts w:cs="Arial"/>
          <w:color w:val="000000" w:themeColor="text1"/>
        </w:rPr>
        <w:t>O</w:t>
      </w:r>
      <w:r w:rsidR="001D5E2E" w:rsidRPr="00D90C30">
        <w:rPr>
          <w:rFonts w:cs="Arial"/>
          <w:color w:val="000000" w:themeColor="text1"/>
        </w:rPr>
        <w:t>S</w:t>
      </w:r>
      <w:r w:rsidRPr="00D90C30">
        <w:rPr>
          <w:rFonts w:cs="Arial"/>
          <w:color w:val="000000" w:themeColor="text1"/>
        </w:rPr>
        <w:t xml:space="preserve"> on Euler buckling force of less than two. Elastic buckling force </w:t>
      </w:r>
      <w:r w:rsidRPr="009071B9">
        <w:rPr>
          <w:rFonts w:cs="Arial"/>
          <w:color w:val="000000" w:themeColor="text1"/>
        </w:rPr>
        <w:t>calculated 31kN,</w:t>
      </w:r>
      <w:r w:rsidRPr="00D90C30">
        <w:rPr>
          <w:rFonts w:cs="Arial"/>
          <w:color w:val="000000" w:themeColor="text1"/>
        </w:rPr>
        <w:t xml:space="preserve"> applied force 17kN, allowable force with Eurocode 3 </w:t>
      </w:r>
      <w:r w:rsidR="001D5E2E" w:rsidRPr="00D90C30">
        <w:rPr>
          <w:rFonts w:cs="Arial"/>
          <w:color w:val="000000" w:themeColor="text1"/>
        </w:rPr>
        <w:t>F</w:t>
      </w:r>
      <w:r w:rsidR="008750E9" w:rsidRPr="00D90C30">
        <w:rPr>
          <w:rFonts w:cs="Arial"/>
          <w:color w:val="000000" w:themeColor="text1"/>
        </w:rPr>
        <w:t>O</w:t>
      </w:r>
      <w:r w:rsidR="001D5E2E" w:rsidRPr="00D90C30">
        <w:rPr>
          <w:rFonts w:cs="Arial"/>
          <w:color w:val="000000" w:themeColor="text1"/>
        </w:rPr>
        <w:t>S</w:t>
      </w:r>
      <w:r w:rsidRPr="00D90C30">
        <w:rPr>
          <w:rFonts w:cs="Arial"/>
          <w:color w:val="000000" w:themeColor="text1"/>
        </w:rPr>
        <w:t xml:space="preserve"> 25.2kN.</w:t>
      </w:r>
      <w:r w:rsidR="001416FA">
        <w:rPr>
          <w:rFonts w:cs="Arial"/>
          <w:color w:val="000000" w:themeColor="text1"/>
        </w:rPr>
        <w:t xml:space="preserve"> it can be seen that </w:t>
      </w:r>
      <w:r w:rsidR="004160B4">
        <w:rPr>
          <w:rFonts w:cs="Arial"/>
          <w:color w:val="000000" w:themeColor="text1"/>
        </w:rPr>
        <w:t>the optimised</w:t>
      </w:r>
      <w:r w:rsidR="001416FA">
        <w:rPr>
          <w:rFonts w:cs="Arial"/>
          <w:color w:val="000000" w:themeColor="text1"/>
        </w:rPr>
        <w:t xml:space="preserve"> brace has a SR approaching 200 and would require further consideration before use. </w:t>
      </w:r>
    </w:p>
    <w:p w14:paraId="325C5335" w14:textId="77777777" w:rsidR="00D16C05" w:rsidRDefault="00D17005" w:rsidP="00D17005">
      <w:pPr>
        <w:spacing w:line="360" w:lineRule="auto"/>
        <w:jc w:val="center"/>
        <w:rPr>
          <w:rFonts w:cs="Arial"/>
          <w:highlight w:val="darkGray"/>
        </w:rPr>
      </w:pPr>
      <w:r>
        <w:rPr>
          <w:noProof/>
        </w:rPr>
        <w:drawing>
          <wp:inline distT="0" distB="0" distL="0" distR="0" wp14:anchorId="40C77D28" wp14:editId="40193588">
            <wp:extent cx="5610225" cy="3159125"/>
            <wp:effectExtent l="0" t="0" r="9525" b="317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1AF0D4B9" w14:textId="38E308C0" w:rsidR="00575818" w:rsidRDefault="00575818" w:rsidP="009035F0">
      <w:pPr>
        <w:pStyle w:val="Caption"/>
      </w:pPr>
      <w:bookmarkStart w:id="70" w:name="_Toc512203334"/>
      <w:r w:rsidRPr="00575818">
        <w:t xml:space="preserve">Figure </w:t>
      </w:r>
      <w:fldSimple w:instr=" SEQ Figure \* ARABIC ">
        <w:r w:rsidR="009071B9">
          <w:rPr>
            <w:noProof/>
          </w:rPr>
          <w:t>13</w:t>
        </w:r>
      </w:fldSimple>
      <w:r w:rsidRPr="00575818">
        <w:t>: Critical Force V Brace Slenderness Ratio</w:t>
      </w:r>
      <w:bookmarkEnd w:id="70"/>
    </w:p>
    <w:p w14:paraId="241D8717" w14:textId="77777777" w:rsidR="00575818" w:rsidRPr="00575818" w:rsidRDefault="009071B9" w:rsidP="00575818">
      <w:pPr>
        <w:jc w:val="center"/>
        <w:rPr>
          <w:rFonts w:cs="Arial"/>
        </w:rPr>
      </w:pPr>
      <w:sdt>
        <w:sdtPr>
          <w:rPr>
            <w:rFonts w:cs="Arial"/>
          </w:rPr>
          <w:id w:val="-343242705"/>
          <w:citation/>
        </w:sdtPr>
        <w:sdtContent>
          <w:r w:rsidR="00575818" w:rsidRPr="00575818">
            <w:rPr>
              <w:rFonts w:cs="Arial"/>
            </w:rPr>
            <w:fldChar w:fldCharType="begin"/>
          </w:r>
          <w:r w:rsidR="00575818" w:rsidRPr="00575818">
            <w:rPr>
              <w:rFonts w:cs="Arial"/>
            </w:rPr>
            <w:instrText xml:space="preserve"> CITATION And18 \l 2057 </w:instrText>
          </w:r>
          <w:r w:rsidR="00575818" w:rsidRPr="00575818">
            <w:rPr>
              <w:rFonts w:cs="Arial"/>
            </w:rPr>
            <w:fldChar w:fldCharType="separate"/>
          </w:r>
          <w:r w:rsidR="005377CC" w:rsidRPr="005377CC">
            <w:rPr>
              <w:rFonts w:cs="Arial"/>
              <w:noProof/>
            </w:rPr>
            <w:t>(White &amp; Hinds, 2018)</w:t>
          </w:r>
          <w:r w:rsidR="00575818" w:rsidRPr="00575818">
            <w:rPr>
              <w:rFonts w:cs="Arial"/>
            </w:rPr>
            <w:fldChar w:fldCharType="end"/>
          </w:r>
        </w:sdtContent>
      </w:sdt>
    </w:p>
    <w:p w14:paraId="1BD43495" w14:textId="77777777" w:rsidR="006B5626" w:rsidRDefault="006B5626" w:rsidP="00FE5D8A">
      <w:pPr>
        <w:spacing w:line="360" w:lineRule="auto"/>
        <w:jc w:val="both"/>
        <w:rPr>
          <w:rFonts w:cs="Arial"/>
          <w:highlight w:val="darkGray"/>
        </w:rPr>
      </w:pPr>
    </w:p>
    <w:p w14:paraId="36F1E696" w14:textId="77777777" w:rsidR="002F0687" w:rsidRDefault="002F0687" w:rsidP="000B0125">
      <w:pPr>
        <w:spacing w:line="360" w:lineRule="auto"/>
        <w:jc w:val="both"/>
        <w:rPr>
          <w:rFonts w:cs="Arial"/>
          <w:color w:val="000000" w:themeColor="text1"/>
        </w:rPr>
      </w:pPr>
    </w:p>
    <w:p w14:paraId="7927D3A4" w14:textId="77777777" w:rsidR="00F628D5" w:rsidRPr="00F511A0" w:rsidRDefault="00EF0AA4" w:rsidP="00C8298B">
      <w:pPr>
        <w:pStyle w:val="Heading1"/>
      </w:pPr>
      <w:bookmarkStart w:id="71" w:name="_Toc512258448"/>
      <w:r w:rsidRPr="00F511A0">
        <w:lastRenderedPageBreak/>
        <w:t>Granta CES</w:t>
      </w:r>
      <w:bookmarkEnd w:id="71"/>
    </w:p>
    <w:p w14:paraId="07EF41E7" w14:textId="77777777" w:rsidR="00B21159" w:rsidRPr="00E32AD0" w:rsidRDefault="00B21159" w:rsidP="00292258">
      <w:pPr>
        <w:spacing w:line="360" w:lineRule="auto"/>
        <w:jc w:val="both"/>
        <w:rPr>
          <w:rFonts w:cs="Arial"/>
        </w:rPr>
      </w:pPr>
      <w:r w:rsidRPr="00E32AD0">
        <w:rPr>
          <w:rFonts w:cs="Arial"/>
          <w:noProof/>
        </w:rPr>
        <w:t>Granta Design</w:t>
      </w:r>
      <w:r w:rsidR="007710E2" w:rsidRPr="00E32AD0">
        <w:rPr>
          <w:rFonts w:cs="Arial"/>
          <w:noProof/>
        </w:rPr>
        <w:t xml:space="preserve"> </w:t>
      </w:r>
      <w:r w:rsidR="007710E2" w:rsidRPr="00E32AD0">
        <w:rPr>
          <w:rFonts w:eastAsiaTheme="minorEastAsia" w:cs="Arial"/>
          <w:lang w:eastAsia="en-US"/>
        </w:rPr>
        <w:t xml:space="preserve">material intelligence™ </w:t>
      </w:r>
      <w:r w:rsidRPr="00E32AD0">
        <w:rPr>
          <w:rFonts w:cs="Arial"/>
          <w:noProof/>
        </w:rPr>
        <w:t>Cambridge Engineering Selector</w:t>
      </w:r>
      <w:r w:rsidRPr="00E32AD0">
        <w:rPr>
          <w:rFonts w:cs="Arial"/>
        </w:rPr>
        <w:t xml:space="preserve"> (CES) material software</w:t>
      </w:r>
      <w:r w:rsidR="007710E2" w:rsidRPr="00E32AD0">
        <w:rPr>
          <w:rFonts w:cs="Arial"/>
        </w:rPr>
        <w:t xml:space="preserve"> </w:t>
      </w:r>
      <w:r w:rsidR="007710E2" w:rsidRPr="00E32AD0">
        <w:rPr>
          <w:rFonts w:cs="Arial"/>
          <w:noProof/>
        </w:rPr>
        <w:t xml:space="preserve">(2018) </w:t>
      </w:r>
      <w:r w:rsidRPr="00E32AD0">
        <w:rPr>
          <w:rFonts w:cs="Arial"/>
        </w:rPr>
        <w:t>was extensively utilised to establish the material properties of the</w:t>
      </w:r>
      <w:r w:rsidR="00E32AD0" w:rsidRPr="00E32AD0">
        <w:rPr>
          <w:rFonts w:cs="Arial"/>
        </w:rPr>
        <w:t xml:space="preserve"> steel</w:t>
      </w:r>
      <w:r w:rsidRPr="00E32AD0">
        <w:rPr>
          <w:rFonts w:cs="Arial"/>
        </w:rPr>
        <w:t xml:space="preserve"> </w:t>
      </w:r>
      <w:r w:rsidR="00085A20" w:rsidRPr="00E32AD0">
        <w:rPr>
          <w:rFonts w:cs="Arial"/>
        </w:rPr>
        <w:t>brace</w:t>
      </w:r>
      <w:r w:rsidR="00E32AD0" w:rsidRPr="00E32AD0">
        <w:rPr>
          <w:rFonts w:cs="Arial"/>
        </w:rPr>
        <w:t xml:space="preserve"> </w:t>
      </w:r>
      <w:r w:rsidR="00062BED" w:rsidRPr="00E32AD0">
        <w:rPr>
          <w:rFonts w:cs="Arial"/>
        </w:rPr>
        <w:t xml:space="preserve">currently used, </w:t>
      </w:r>
      <w:r w:rsidRPr="00E32AD0">
        <w:rPr>
          <w:rFonts w:cs="Arial"/>
        </w:rPr>
        <w:t xml:space="preserve">and to identify essential material criteria and viability of </w:t>
      </w:r>
      <w:r w:rsidR="007710E2" w:rsidRPr="00E32AD0">
        <w:rPr>
          <w:rFonts w:eastAsiaTheme="minorEastAsia" w:cs="Arial"/>
          <w:kern w:val="24"/>
        </w:rPr>
        <w:t xml:space="preserve">potential substitute </w:t>
      </w:r>
      <w:r w:rsidRPr="00E32AD0">
        <w:rPr>
          <w:rFonts w:cs="Arial"/>
        </w:rPr>
        <w:t xml:space="preserve">materials. </w:t>
      </w:r>
      <w:r w:rsidR="00B33B1E" w:rsidRPr="00E32AD0">
        <w:rPr>
          <w:rFonts w:cs="Arial"/>
        </w:rPr>
        <w:t>It is a software comprising of three levels</w:t>
      </w:r>
      <w:r w:rsidR="007710E2" w:rsidRPr="00E32AD0">
        <w:rPr>
          <w:rFonts w:cs="Arial"/>
        </w:rPr>
        <w:t xml:space="preserve"> of investigation</w:t>
      </w:r>
      <w:r w:rsidR="00B33B1E" w:rsidRPr="00E32AD0">
        <w:rPr>
          <w:rFonts w:cs="Arial"/>
        </w:rPr>
        <w:t xml:space="preserve"> that enables material data to be identified and explored. </w:t>
      </w:r>
      <w:r w:rsidR="00292258" w:rsidRPr="00E32AD0">
        <w:rPr>
          <w:rFonts w:cs="Arial"/>
        </w:rPr>
        <w:t xml:space="preserve">Level two of CES was used as this provided a more comprehensive range of materials </w:t>
      </w:r>
      <w:r w:rsidR="00F00828" w:rsidRPr="00E32AD0">
        <w:rPr>
          <w:rFonts w:cs="Arial"/>
        </w:rPr>
        <w:t>compared to</w:t>
      </w:r>
      <w:r w:rsidR="00292258" w:rsidRPr="00E32AD0">
        <w:rPr>
          <w:rFonts w:cs="Arial"/>
        </w:rPr>
        <w:t xml:space="preserve"> level one. Level three was </w:t>
      </w:r>
      <w:r w:rsidR="00B33B1E" w:rsidRPr="00E32AD0">
        <w:rPr>
          <w:rFonts w:cs="Arial"/>
        </w:rPr>
        <w:t>considered</w:t>
      </w:r>
      <w:r w:rsidR="00FD19CF" w:rsidRPr="00E32AD0">
        <w:rPr>
          <w:rFonts w:cs="Arial"/>
        </w:rPr>
        <w:t>,</w:t>
      </w:r>
      <w:r w:rsidR="00292258" w:rsidRPr="00E32AD0">
        <w:rPr>
          <w:rFonts w:cs="Arial"/>
        </w:rPr>
        <w:t xml:space="preserve"> however</w:t>
      </w:r>
      <w:r w:rsidR="00FD19CF" w:rsidRPr="00E32AD0">
        <w:rPr>
          <w:rFonts w:cs="Arial"/>
        </w:rPr>
        <w:t xml:space="preserve"> the</w:t>
      </w:r>
      <w:r w:rsidR="00292258" w:rsidRPr="00E32AD0">
        <w:rPr>
          <w:rFonts w:cs="Arial"/>
        </w:rPr>
        <w:t xml:space="preserve"> large</w:t>
      </w:r>
      <w:r w:rsidR="00F00828" w:rsidRPr="00E32AD0">
        <w:rPr>
          <w:rFonts w:cs="Arial"/>
        </w:rPr>
        <w:t>r</w:t>
      </w:r>
      <w:r w:rsidR="00292258" w:rsidRPr="00E32AD0">
        <w:rPr>
          <w:rFonts w:cs="Arial"/>
        </w:rPr>
        <w:t xml:space="preserve"> </w:t>
      </w:r>
      <w:r w:rsidR="007710E2" w:rsidRPr="00E32AD0">
        <w:rPr>
          <w:rFonts w:cs="Arial"/>
        </w:rPr>
        <w:t>number</w:t>
      </w:r>
      <w:r w:rsidR="00292258" w:rsidRPr="00E32AD0">
        <w:rPr>
          <w:rFonts w:cs="Arial"/>
        </w:rPr>
        <w:t xml:space="preserve"> of materials</w:t>
      </w:r>
      <w:r w:rsidR="00F00828" w:rsidRPr="00E32AD0">
        <w:rPr>
          <w:rFonts w:cs="Arial"/>
        </w:rPr>
        <w:t xml:space="preserve"> identified</w:t>
      </w:r>
      <w:r w:rsidR="00394DE9" w:rsidRPr="00E32AD0">
        <w:rPr>
          <w:rFonts w:cs="Arial"/>
        </w:rPr>
        <w:t xml:space="preserve"> and their evaluation was not required</w:t>
      </w:r>
      <w:r w:rsidR="00292258" w:rsidRPr="00E32AD0">
        <w:rPr>
          <w:rFonts w:cs="Arial"/>
        </w:rPr>
        <w:t xml:space="preserve"> </w:t>
      </w:r>
      <w:r w:rsidR="00FD19CF" w:rsidRPr="00E32AD0">
        <w:rPr>
          <w:rFonts w:cs="Arial"/>
        </w:rPr>
        <w:t>to meet the aims</w:t>
      </w:r>
      <w:r w:rsidR="00394DE9" w:rsidRPr="00E32AD0">
        <w:rPr>
          <w:rFonts w:cs="Arial"/>
        </w:rPr>
        <w:t xml:space="preserve"> of the study</w:t>
      </w:r>
      <w:r w:rsidR="00FB6561">
        <w:rPr>
          <w:rFonts w:cs="Arial"/>
        </w:rPr>
        <w:t xml:space="preserve">. </w:t>
      </w:r>
      <w:r w:rsidR="00FB6561" w:rsidRPr="00DB3D4A">
        <w:rPr>
          <w:rFonts w:cs="Arial"/>
        </w:rPr>
        <w:t>The use of level three could be used to further understand and evaluate the materials identified within this report.</w:t>
      </w:r>
      <w:r w:rsidR="00FB6561">
        <w:rPr>
          <w:rFonts w:cs="Arial"/>
        </w:rPr>
        <w:t xml:space="preserve"> </w:t>
      </w:r>
    </w:p>
    <w:p w14:paraId="00BFF032" w14:textId="77777777" w:rsidR="00B21159" w:rsidRPr="00BA7B55" w:rsidRDefault="00292258" w:rsidP="00292258">
      <w:pPr>
        <w:spacing w:line="360" w:lineRule="auto"/>
        <w:jc w:val="both"/>
        <w:rPr>
          <w:rFonts w:cs="Arial"/>
          <w:color w:val="000000" w:themeColor="text1"/>
        </w:rPr>
      </w:pPr>
      <w:r w:rsidRPr="00BA7B55">
        <w:rPr>
          <w:rFonts w:cs="Arial"/>
          <w:color w:val="000000" w:themeColor="text1"/>
        </w:rPr>
        <w:t xml:space="preserve">CES was utilised to investigate basic material properties and not fillings or additives of polymers. Further utilisation allowed analysis of manufacturing processes suitable for creating a CHS from a primary </w:t>
      </w:r>
      <w:r w:rsidR="00064F60" w:rsidRPr="00BA7B55">
        <w:rPr>
          <w:rFonts w:cs="Arial"/>
          <w:color w:val="000000" w:themeColor="text1"/>
        </w:rPr>
        <w:t>manufacturing process</w:t>
      </w:r>
      <w:r w:rsidRPr="00BA7B55">
        <w:rPr>
          <w:rFonts w:cs="Arial"/>
          <w:color w:val="000000" w:themeColor="text1"/>
        </w:rPr>
        <w:t>.</w:t>
      </w:r>
    </w:p>
    <w:p w14:paraId="5E6E6742" w14:textId="77777777" w:rsidR="00292258" w:rsidRPr="00DB3D4A" w:rsidRDefault="00064F60" w:rsidP="00292258">
      <w:pPr>
        <w:spacing w:line="360" w:lineRule="auto"/>
        <w:jc w:val="both"/>
        <w:rPr>
          <w:rFonts w:cs="Arial"/>
        </w:rPr>
      </w:pPr>
      <w:r w:rsidRPr="00DB3D4A">
        <w:rPr>
          <w:rFonts w:cs="Arial"/>
        </w:rPr>
        <w:t xml:space="preserve">Limitations to some of the </w:t>
      </w:r>
      <w:r w:rsidR="00F00828" w:rsidRPr="00DB3D4A">
        <w:rPr>
          <w:rFonts w:cs="Arial"/>
        </w:rPr>
        <w:t xml:space="preserve">CES </w:t>
      </w:r>
      <w:r w:rsidRPr="00DB3D4A">
        <w:rPr>
          <w:rFonts w:cs="Arial"/>
        </w:rPr>
        <w:t xml:space="preserve">data was </w:t>
      </w:r>
      <w:r w:rsidR="00F00828" w:rsidRPr="00DB3D4A">
        <w:rPr>
          <w:rFonts w:cs="Arial"/>
        </w:rPr>
        <w:t>identified</w:t>
      </w:r>
      <w:r w:rsidRPr="00DB3D4A">
        <w:rPr>
          <w:rFonts w:cs="Arial"/>
        </w:rPr>
        <w:t xml:space="preserve"> such as costings </w:t>
      </w:r>
      <w:r w:rsidR="00F00828" w:rsidRPr="00DB3D4A">
        <w:rPr>
          <w:rFonts w:cs="Arial"/>
        </w:rPr>
        <w:t xml:space="preserve">which </w:t>
      </w:r>
      <w:r w:rsidRPr="00DB3D4A">
        <w:rPr>
          <w:rFonts w:cs="Arial"/>
        </w:rPr>
        <w:t xml:space="preserve">were not accurate </w:t>
      </w:r>
      <w:r w:rsidR="00F00828" w:rsidRPr="00DB3D4A">
        <w:rPr>
          <w:rFonts w:cs="Arial"/>
        </w:rPr>
        <w:t xml:space="preserve">when compared </w:t>
      </w:r>
      <w:r w:rsidRPr="00DB3D4A">
        <w:rPr>
          <w:rFonts w:cs="Arial"/>
        </w:rPr>
        <w:t>w</w:t>
      </w:r>
      <w:r w:rsidR="00F00828" w:rsidRPr="00DB3D4A">
        <w:rPr>
          <w:rFonts w:cs="Arial"/>
        </w:rPr>
        <w:t xml:space="preserve">ith real-world costings; perhaps </w:t>
      </w:r>
      <w:r w:rsidRPr="00DB3D4A">
        <w:rPr>
          <w:rFonts w:cs="Arial"/>
        </w:rPr>
        <w:t xml:space="preserve">the software </w:t>
      </w:r>
      <w:r w:rsidR="00F00828" w:rsidRPr="00DB3D4A">
        <w:rPr>
          <w:rFonts w:cs="Arial"/>
        </w:rPr>
        <w:t xml:space="preserve">is not </w:t>
      </w:r>
      <w:r w:rsidRPr="00DB3D4A">
        <w:rPr>
          <w:rFonts w:cs="Arial"/>
        </w:rPr>
        <w:t xml:space="preserve">able to adapt to the volatility of the market. </w:t>
      </w:r>
      <w:r w:rsidR="00E32AD0" w:rsidRPr="00DB3D4A">
        <w:rPr>
          <w:rFonts w:cs="Arial"/>
        </w:rPr>
        <w:t>Compared</w:t>
      </w:r>
      <w:r w:rsidR="005B02D2" w:rsidRPr="00DB3D4A">
        <w:rPr>
          <w:rFonts w:cs="Arial"/>
        </w:rPr>
        <w:t xml:space="preserve"> with metallics, p</w:t>
      </w:r>
      <w:r w:rsidRPr="00DB3D4A">
        <w:rPr>
          <w:rFonts w:cs="Arial"/>
        </w:rPr>
        <w:t>olymer materials seem to</w:t>
      </w:r>
      <w:r w:rsidR="00E32AD0" w:rsidRPr="00DB3D4A">
        <w:rPr>
          <w:rFonts w:cs="Arial"/>
        </w:rPr>
        <w:t xml:space="preserve"> be</w:t>
      </w:r>
      <w:r w:rsidRPr="00DB3D4A">
        <w:rPr>
          <w:rFonts w:cs="Arial"/>
        </w:rPr>
        <w:t xml:space="preserve"> </w:t>
      </w:r>
      <w:r w:rsidR="00F00828" w:rsidRPr="00DB3D4A">
        <w:rPr>
          <w:rFonts w:cs="Arial"/>
        </w:rPr>
        <w:t>mo</w:t>
      </w:r>
      <w:r w:rsidR="00E32AD0" w:rsidRPr="00DB3D4A">
        <w:rPr>
          <w:rFonts w:cs="Arial"/>
        </w:rPr>
        <w:t>re</w:t>
      </w:r>
      <w:r w:rsidR="00F00828" w:rsidRPr="00DB3D4A">
        <w:rPr>
          <w:rFonts w:cs="Arial"/>
        </w:rPr>
        <w:t xml:space="preserve"> inaccurate</w:t>
      </w:r>
      <w:r w:rsidR="00E32AD0" w:rsidRPr="00DB3D4A">
        <w:rPr>
          <w:rFonts w:cs="Arial"/>
        </w:rPr>
        <w:t>, this could be</w:t>
      </w:r>
      <w:r w:rsidRPr="00DB3D4A">
        <w:rPr>
          <w:rFonts w:cs="Arial"/>
        </w:rPr>
        <w:t xml:space="preserve"> due to </w:t>
      </w:r>
      <w:r w:rsidR="005B02D2" w:rsidRPr="00DB3D4A">
        <w:rPr>
          <w:rFonts w:cs="Arial"/>
        </w:rPr>
        <w:t>polymers</w:t>
      </w:r>
      <w:r w:rsidRPr="00DB3D4A">
        <w:rPr>
          <w:rFonts w:cs="Arial"/>
        </w:rPr>
        <w:t xml:space="preserve"> being so reliant on the cost of oil.</w:t>
      </w:r>
      <w:r w:rsidR="00651F94" w:rsidRPr="00DB3D4A">
        <w:rPr>
          <w:rFonts w:cs="Arial"/>
        </w:rPr>
        <w:t xml:space="preserve"> Recognising this costs for polymers was attained from</w:t>
      </w:r>
    </w:p>
    <w:p w14:paraId="4C7C388D" w14:textId="77777777" w:rsidR="003E6D44" w:rsidRPr="00F511A0" w:rsidRDefault="003E6D44" w:rsidP="00D7787C">
      <w:pPr>
        <w:pStyle w:val="Heading2"/>
      </w:pPr>
      <w:bookmarkStart w:id="72" w:name="_Toc512258449"/>
      <w:r w:rsidRPr="00F511A0">
        <w:t>Identification of essential material criteria</w:t>
      </w:r>
      <w:bookmarkEnd w:id="72"/>
      <w:r w:rsidRPr="00F511A0">
        <w:t xml:space="preserve"> </w:t>
      </w:r>
    </w:p>
    <w:p w14:paraId="54925BE7" w14:textId="6EAB45A2" w:rsidR="003E6D44" w:rsidRDefault="00171A2D" w:rsidP="00FE5D8A">
      <w:pPr>
        <w:spacing w:line="360" w:lineRule="auto"/>
        <w:jc w:val="both"/>
        <w:rPr>
          <w:rFonts w:cs="Arial"/>
          <w:color w:val="000000" w:themeColor="text1"/>
        </w:rPr>
      </w:pPr>
      <w:r w:rsidRPr="00C85A4E">
        <w:rPr>
          <w:rFonts w:cs="Arial"/>
          <w:color w:val="000000" w:themeColor="text1"/>
        </w:rPr>
        <w:t>Expectations including material characteristics of</w:t>
      </w:r>
      <w:r w:rsidR="002F0687">
        <w:rPr>
          <w:rFonts w:cs="Arial"/>
          <w:color w:val="000000" w:themeColor="text1"/>
        </w:rPr>
        <w:t xml:space="preserve"> potential substitute materials</w:t>
      </w:r>
      <w:r w:rsidRPr="00C85A4E">
        <w:rPr>
          <w:rFonts w:cs="Arial"/>
          <w:color w:val="000000" w:themeColor="text1"/>
        </w:rPr>
        <w:t xml:space="preserve"> of construction for the case study brace member were qualitatively identified at a meeting conducted with the team at </w:t>
      </w:r>
      <w:r w:rsidR="008A297C">
        <w:rPr>
          <w:rFonts w:cs="Arial"/>
          <w:color w:val="000000" w:themeColor="text1"/>
        </w:rPr>
        <w:t xml:space="preserve">Shufflebottom </w:t>
      </w:r>
      <w:r w:rsidR="008A297C" w:rsidRPr="00DB3D4A">
        <w:rPr>
          <w:rFonts w:cs="Arial"/>
          <w:color w:val="000000" w:themeColor="text1"/>
        </w:rPr>
        <w:t>Ltd</w:t>
      </w:r>
      <w:r w:rsidR="00DB3D4A">
        <w:rPr>
          <w:rFonts w:cs="Arial"/>
          <w:color w:val="000000" w:themeColor="text1"/>
        </w:rPr>
        <w:t>,</w:t>
      </w:r>
      <w:r w:rsidRPr="00C85A4E">
        <w:rPr>
          <w:rFonts w:cs="Arial"/>
          <w:color w:val="000000" w:themeColor="text1"/>
        </w:rPr>
        <w:t xml:space="preserve"> along with the need and drive for change </w:t>
      </w:r>
      <w:sdt>
        <w:sdtPr>
          <w:rPr>
            <w:rFonts w:cs="Arial"/>
            <w:color w:val="000000" w:themeColor="text1"/>
          </w:rPr>
          <w:id w:val="-2031941146"/>
          <w:citation/>
        </w:sdtPr>
        <w:sdtContent>
          <w:r w:rsidRPr="00C85A4E">
            <w:rPr>
              <w:rFonts w:cs="Arial"/>
              <w:color w:val="000000" w:themeColor="text1"/>
            </w:rPr>
            <w:fldChar w:fldCharType="begin"/>
          </w:r>
          <w:r w:rsidRPr="00C85A4E">
            <w:rPr>
              <w:rFonts w:cs="Arial"/>
              <w:color w:val="000000" w:themeColor="text1"/>
            </w:rPr>
            <w:instrText xml:space="preserve"> CITATION Ric18 \l 2057 </w:instrText>
          </w:r>
          <w:r w:rsidRPr="00C85A4E">
            <w:rPr>
              <w:rFonts w:cs="Arial"/>
              <w:color w:val="000000" w:themeColor="text1"/>
            </w:rPr>
            <w:fldChar w:fldCharType="separate"/>
          </w:r>
          <w:r w:rsidR="005377CC" w:rsidRPr="005377CC">
            <w:rPr>
              <w:rFonts w:cs="Arial"/>
              <w:noProof/>
              <w:color w:val="000000" w:themeColor="text1"/>
            </w:rPr>
            <w:t>(Hinds, 2018)</w:t>
          </w:r>
          <w:r w:rsidRPr="00C85A4E">
            <w:rPr>
              <w:rFonts w:cs="Arial"/>
              <w:color w:val="000000" w:themeColor="text1"/>
            </w:rPr>
            <w:fldChar w:fldCharType="end"/>
          </w:r>
        </w:sdtContent>
      </w:sdt>
      <w:r w:rsidR="00BA3034" w:rsidRPr="00C85A4E">
        <w:rPr>
          <w:rFonts w:cs="Arial"/>
          <w:color w:val="000000" w:themeColor="text1"/>
        </w:rPr>
        <w:t xml:space="preserve">. </w:t>
      </w:r>
      <w:r w:rsidR="005B02D2" w:rsidRPr="00651F94">
        <w:rPr>
          <w:rFonts w:cs="Arial"/>
        </w:rPr>
        <w:t>At the meeting c</w:t>
      </w:r>
      <w:r w:rsidR="00BA3034" w:rsidRPr="00651F94">
        <w:rPr>
          <w:rFonts w:cs="Arial"/>
        </w:rPr>
        <w:t xml:space="preserve">riticisms such </w:t>
      </w:r>
      <w:r w:rsidR="00BA3034">
        <w:rPr>
          <w:rFonts w:cs="Arial"/>
          <w:color w:val="000000" w:themeColor="text1"/>
        </w:rPr>
        <w:t>as ‘the need for change’ w</w:t>
      </w:r>
      <w:r w:rsidR="005377C8">
        <w:rPr>
          <w:rFonts w:cs="Arial"/>
          <w:color w:val="000000" w:themeColor="text1"/>
        </w:rPr>
        <w:t>e</w:t>
      </w:r>
      <w:r w:rsidR="00BA3034">
        <w:rPr>
          <w:rFonts w:cs="Arial"/>
          <w:color w:val="000000" w:themeColor="text1"/>
        </w:rPr>
        <w:t>re expressed and accepted</w:t>
      </w:r>
      <w:r w:rsidR="00CA0077">
        <w:rPr>
          <w:rFonts w:cs="Arial"/>
          <w:color w:val="000000" w:themeColor="text1"/>
        </w:rPr>
        <w:t>,</w:t>
      </w:r>
      <w:r w:rsidR="00BA3034">
        <w:rPr>
          <w:rFonts w:cs="Arial"/>
          <w:color w:val="000000" w:themeColor="text1"/>
        </w:rPr>
        <w:t xml:space="preserve"> but </w:t>
      </w:r>
      <w:r w:rsidR="00315BEE">
        <w:rPr>
          <w:rFonts w:cs="Arial"/>
          <w:color w:val="000000" w:themeColor="text1"/>
        </w:rPr>
        <w:t>overall</w:t>
      </w:r>
      <w:r w:rsidR="00BA3034">
        <w:rPr>
          <w:rFonts w:cs="Arial"/>
          <w:color w:val="000000" w:themeColor="text1"/>
        </w:rPr>
        <w:t xml:space="preserve"> a very positive outcome</w:t>
      </w:r>
      <w:r w:rsidR="002F0687">
        <w:rPr>
          <w:rFonts w:cs="Arial"/>
          <w:color w:val="000000" w:themeColor="text1"/>
        </w:rPr>
        <w:t xml:space="preserve"> was achieved</w:t>
      </w:r>
      <w:r w:rsidR="00BA3034">
        <w:rPr>
          <w:rFonts w:cs="Arial"/>
          <w:color w:val="000000" w:themeColor="text1"/>
        </w:rPr>
        <w:t>.</w:t>
      </w:r>
      <w:r w:rsidR="004E70E8">
        <w:rPr>
          <w:rFonts w:cs="Arial"/>
          <w:color w:val="000000" w:themeColor="text1"/>
        </w:rPr>
        <w:t xml:space="preserve"> </w:t>
      </w:r>
      <w:r w:rsidR="001C34F7">
        <w:rPr>
          <w:rFonts w:cs="Arial"/>
          <w:color w:val="000000" w:themeColor="text1"/>
        </w:rPr>
        <w:t>Expectations from</w:t>
      </w:r>
      <w:r w:rsidR="004E70E8">
        <w:rPr>
          <w:rFonts w:cs="Arial"/>
          <w:color w:val="000000" w:themeColor="text1"/>
        </w:rPr>
        <w:t xml:space="preserve"> key personnel</w:t>
      </w:r>
      <w:r w:rsidR="001C34F7">
        <w:rPr>
          <w:rFonts w:cs="Arial"/>
          <w:color w:val="000000" w:themeColor="text1"/>
        </w:rPr>
        <w:t xml:space="preserve"> were:</w:t>
      </w:r>
    </w:p>
    <w:p w14:paraId="0DDC8F3A" w14:textId="77777777" w:rsidR="001C5E90" w:rsidRPr="00BA7B55" w:rsidRDefault="001C5E90" w:rsidP="00B14C02">
      <w:pPr>
        <w:pStyle w:val="ListParagraph"/>
        <w:numPr>
          <w:ilvl w:val="0"/>
          <w:numId w:val="16"/>
        </w:numPr>
        <w:spacing w:line="360" w:lineRule="auto"/>
        <w:jc w:val="both"/>
        <w:rPr>
          <w:rFonts w:cs="Arial"/>
          <w:color w:val="000000" w:themeColor="text1"/>
        </w:rPr>
      </w:pPr>
      <w:r w:rsidRPr="00BA7B55">
        <w:rPr>
          <w:rFonts w:cs="Arial"/>
          <w:color w:val="000000" w:themeColor="text1"/>
        </w:rPr>
        <w:t>Accountant</w:t>
      </w:r>
      <w:r w:rsidR="004E70E8" w:rsidRPr="00BA7B55">
        <w:rPr>
          <w:rFonts w:cs="Arial"/>
          <w:color w:val="000000" w:themeColor="text1"/>
        </w:rPr>
        <w:t>;</w:t>
      </w:r>
      <w:r w:rsidRPr="00BA7B55">
        <w:rPr>
          <w:rFonts w:cs="Arial"/>
          <w:color w:val="000000" w:themeColor="text1"/>
        </w:rPr>
        <w:t xml:space="preserve"> </w:t>
      </w:r>
      <w:r w:rsidR="00EB6BD5" w:rsidRPr="00BA7B55">
        <w:rPr>
          <w:rFonts w:cs="Arial"/>
          <w:color w:val="000000" w:themeColor="text1"/>
        </w:rPr>
        <w:t>wanted to reduce costs</w:t>
      </w:r>
      <w:r w:rsidR="00B21159" w:rsidRPr="00BA7B55">
        <w:rPr>
          <w:rFonts w:cs="Arial"/>
          <w:color w:val="000000" w:themeColor="text1"/>
        </w:rPr>
        <w:t>.</w:t>
      </w:r>
    </w:p>
    <w:p w14:paraId="616F6388" w14:textId="77777777" w:rsidR="001C5E90" w:rsidRPr="004E70E8" w:rsidRDefault="001C5E90" w:rsidP="00B14C02">
      <w:pPr>
        <w:pStyle w:val="ListParagraph"/>
        <w:numPr>
          <w:ilvl w:val="0"/>
          <w:numId w:val="16"/>
        </w:numPr>
        <w:spacing w:line="360" w:lineRule="auto"/>
        <w:jc w:val="both"/>
        <w:rPr>
          <w:rFonts w:cs="Arial"/>
          <w:color w:val="000000" w:themeColor="text1"/>
        </w:rPr>
      </w:pPr>
      <w:r w:rsidRPr="004E70E8">
        <w:rPr>
          <w:rFonts w:cs="Arial"/>
          <w:color w:val="000000" w:themeColor="text1"/>
        </w:rPr>
        <w:t>Erectors</w:t>
      </w:r>
      <w:r w:rsidR="004E70E8">
        <w:rPr>
          <w:rFonts w:cs="Arial"/>
          <w:color w:val="000000" w:themeColor="text1"/>
        </w:rPr>
        <w:t>;</w:t>
      </w:r>
      <w:r w:rsidRPr="004E70E8">
        <w:rPr>
          <w:rFonts w:cs="Arial"/>
          <w:color w:val="000000" w:themeColor="text1"/>
        </w:rPr>
        <w:t xml:space="preserve"> decided ease of installation and manual handling to be </w:t>
      </w:r>
      <w:r w:rsidR="00F96F1F" w:rsidRPr="004E70E8">
        <w:rPr>
          <w:rFonts w:cs="Arial"/>
          <w:color w:val="000000" w:themeColor="text1"/>
        </w:rPr>
        <w:t>advantageous</w:t>
      </w:r>
      <w:r w:rsidRPr="004E70E8">
        <w:rPr>
          <w:rFonts w:cs="Arial"/>
          <w:color w:val="000000" w:themeColor="text1"/>
        </w:rPr>
        <w:t xml:space="preserve"> reducing build time</w:t>
      </w:r>
      <w:r w:rsidR="00773F03">
        <w:rPr>
          <w:rFonts w:cs="Arial"/>
          <w:color w:val="000000" w:themeColor="text1"/>
        </w:rPr>
        <w:t>.</w:t>
      </w:r>
    </w:p>
    <w:p w14:paraId="094A52D8" w14:textId="77777777" w:rsidR="001C5E90" w:rsidRPr="004E70E8" w:rsidRDefault="001C5E90" w:rsidP="00B14C02">
      <w:pPr>
        <w:pStyle w:val="ListParagraph"/>
        <w:numPr>
          <w:ilvl w:val="0"/>
          <w:numId w:val="16"/>
        </w:numPr>
        <w:spacing w:line="360" w:lineRule="auto"/>
        <w:jc w:val="both"/>
        <w:rPr>
          <w:rFonts w:cs="Arial"/>
          <w:color w:val="000000" w:themeColor="text1"/>
        </w:rPr>
      </w:pPr>
      <w:r w:rsidRPr="004E70E8">
        <w:rPr>
          <w:rFonts w:cs="Arial"/>
          <w:color w:val="000000" w:themeColor="text1"/>
        </w:rPr>
        <w:t>Structural engineer</w:t>
      </w:r>
      <w:r w:rsidR="004E70E8">
        <w:rPr>
          <w:rFonts w:cs="Arial"/>
          <w:color w:val="000000" w:themeColor="text1"/>
        </w:rPr>
        <w:t>;</w:t>
      </w:r>
      <w:r w:rsidRPr="004E70E8">
        <w:rPr>
          <w:rFonts w:cs="Arial"/>
          <w:color w:val="000000" w:themeColor="text1"/>
        </w:rPr>
        <w:t xml:space="preserve"> wanted the best performing member</w:t>
      </w:r>
      <w:r w:rsidR="00F403C8">
        <w:rPr>
          <w:rFonts w:cs="Arial"/>
          <w:color w:val="000000" w:themeColor="text1"/>
        </w:rPr>
        <w:t xml:space="preserve"> and structural integrity</w:t>
      </w:r>
      <w:r w:rsidR="00FB6561">
        <w:rPr>
          <w:rFonts w:cs="Arial"/>
          <w:color w:val="000000" w:themeColor="text1"/>
        </w:rPr>
        <w:t xml:space="preserve"> to</w:t>
      </w:r>
      <w:r w:rsidR="00F403C8">
        <w:rPr>
          <w:rFonts w:cs="Arial"/>
          <w:color w:val="000000" w:themeColor="text1"/>
        </w:rPr>
        <w:t xml:space="preserve"> not be jeopardised</w:t>
      </w:r>
      <w:r w:rsidR="00773F03">
        <w:rPr>
          <w:rFonts w:cs="Arial"/>
          <w:color w:val="000000" w:themeColor="text1"/>
        </w:rPr>
        <w:t>.</w:t>
      </w:r>
    </w:p>
    <w:p w14:paraId="0358D44E" w14:textId="77777777" w:rsidR="004E70E8" w:rsidRDefault="001C5E90" w:rsidP="00B14C02">
      <w:pPr>
        <w:pStyle w:val="ListParagraph"/>
        <w:numPr>
          <w:ilvl w:val="0"/>
          <w:numId w:val="16"/>
        </w:numPr>
        <w:spacing w:line="360" w:lineRule="auto"/>
        <w:jc w:val="both"/>
        <w:rPr>
          <w:rFonts w:cs="Arial"/>
          <w:color w:val="000000" w:themeColor="text1"/>
        </w:rPr>
      </w:pPr>
      <w:r w:rsidRPr="004E70E8">
        <w:rPr>
          <w:rFonts w:cs="Arial"/>
          <w:color w:val="000000" w:themeColor="text1"/>
        </w:rPr>
        <w:lastRenderedPageBreak/>
        <w:t>Directors and management</w:t>
      </w:r>
      <w:r w:rsidR="004E70E8" w:rsidRPr="004E70E8">
        <w:rPr>
          <w:rFonts w:cs="Arial"/>
          <w:color w:val="000000" w:themeColor="text1"/>
        </w:rPr>
        <w:t>;</w:t>
      </w:r>
      <w:r w:rsidRPr="004E70E8">
        <w:rPr>
          <w:rFonts w:cs="Arial"/>
          <w:color w:val="000000" w:themeColor="text1"/>
        </w:rPr>
        <w:t xml:space="preserve"> importance was placed towards improvement on health and safety issues</w:t>
      </w:r>
      <w:r w:rsidR="008B70EB" w:rsidRPr="004E70E8">
        <w:rPr>
          <w:rFonts w:cs="Arial"/>
          <w:color w:val="000000" w:themeColor="text1"/>
        </w:rPr>
        <w:t xml:space="preserve"> whilst structural integrity </w:t>
      </w:r>
      <w:r w:rsidR="00773F03">
        <w:rPr>
          <w:rFonts w:cs="Arial"/>
          <w:color w:val="000000" w:themeColor="text1"/>
        </w:rPr>
        <w:t>and cost were also objectives to be considered.</w:t>
      </w:r>
      <w:r w:rsidR="008B70EB" w:rsidRPr="004E70E8">
        <w:rPr>
          <w:rFonts w:cs="Arial"/>
          <w:color w:val="000000" w:themeColor="text1"/>
        </w:rPr>
        <w:t xml:space="preserve"> </w:t>
      </w:r>
      <w:r w:rsidRPr="004E70E8">
        <w:rPr>
          <w:rFonts w:cs="Arial"/>
          <w:color w:val="000000" w:themeColor="text1"/>
        </w:rPr>
        <w:t xml:space="preserve"> </w:t>
      </w:r>
    </w:p>
    <w:p w14:paraId="01D571C8" w14:textId="77777777" w:rsidR="001C5E90" w:rsidRDefault="004E70E8" w:rsidP="00B14C02">
      <w:pPr>
        <w:pStyle w:val="ListParagraph"/>
        <w:numPr>
          <w:ilvl w:val="0"/>
          <w:numId w:val="16"/>
        </w:numPr>
        <w:spacing w:line="360" w:lineRule="auto"/>
        <w:jc w:val="both"/>
        <w:rPr>
          <w:rFonts w:cs="Arial"/>
          <w:color w:val="000000" w:themeColor="text1"/>
        </w:rPr>
      </w:pPr>
      <w:r>
        <w:rPr>
          <w:rFonts w:cs="Arial"/>
          <w:color w:val="000000" w:themeColor="text1"/>
        </w:rPr>
        <w:t xml:space="preserve">Machine operators; reduction in production time and if possible </w:t>
      </w:r>
      <w:r w:rsidR="00C11E71" w:rsidRPr="00DB3D4A">
        <w:rPr>
          <w:rFonts w:cs="Arial"/>
          <w:color w:val="000000" w:themeColor="text1"/>
        </w:rPr>
        <w:t>elimination of</w:t>
      </w:r>
      <w:r>
        <w:rPr>
          <w:rFonts w:cs="Arial"/>
          <w:color w:val="000000" w:themeColor="text1"/>
        </w:rPr>
        <w:t xml:space="preserve"> shot blasting operations</w:t>
      </w:r>
      <w:r w:rsidR="00773F03">
        <w:rPr>
          <w:rFonts w:cs="Arial"/>
          <w:color w:val="000000" w:themeColor="text1"/>
        </w:rPr>
        <w:t>.</w:t>
      </w:r>
    </w:p>
    <w:p w14:paraId="747AB708" w14:textId="77777777" w:rsidR="004E70E8" w:rsidRDefault="004E70E8" w:rsidP="00B14C02">
      <w:pPr>
        <w:pStyle w:val="ListParagraph"/>
        <w:numPr>
          <w:ilvl w:val="0"/>
          <w:numId w:val="16"/>
        </w:numPr>
        <w:spacing w:line="360" w:lineRule="auto"/>
        <w:jc w:val="both"/>
        <w:rPr>
          <w:rFonts w:cs="Arial"/>
          <w:color w:val="000000" w:themeColor="text1"/>
        </w:rPr>
      </w:pPr>
      <w:r>
        <w:rPr>
          <w:rFonts w:cs="Arial"/>
          <w:color w:val="000000" w:themeColor="text1"/>
        </w:rPr>
        <w:t xml:space="preserve">Fabricator/welder; ease of set up and installation of </w:t>
      </w:r>
      <w:r w:rsidRPr="00186B3B">
        <w:rPr>
          <w:rFonts w:cs="Arial"/>
          <w:color w:val="000000" w:themeColor="text1"/>
        </w:rPr>
        <w:t>end cleat fixtures</w:t>
      </w:r>
      <w:r>
        <w:rPr>
          <w:rFonts w:cs="Arial"/>
          <w:color w:val="000000" w:themeColor="text1"/>
        </w:rPr>
        <w:t>.</w:t>
      </w:r>
    </w:p>
    <w:p w14:paraId="22CCA2A6" w14:textId="77777777" w:rsidR="001C34F7" w:rsidRPr="00C27348" w:rsidRDefault="001C34F7" w:rsidP="001C34F7">
      <w:pPr>
        <w:spacing w:line="360" w:lineRule="auto"/>
        <w:jc w:val="both"/>
        <w:rPr>
          <w:rFonts w:cs="Arial"/>
        </w:rPr>
      </w:pPr>
      <w:r w:rsidRPr="00C85A4E">
        <w:rPr>
          <w:rFonts w:cs="Arial"/>
          <w:color w:val="000000" w:themeColor="text1"/>
        </w:rPr>
        <w:t>Using limits on material properties and characteristics</w:t>
      </w:r>
      <w:r w:rsidR="00B21159" w:rsidRPr="00C85A4E">
        <w:rPr>
          <w:rFonts w:cs="Arial"/>
          <w:color w:val="000000" w:themeColor="text1"/>
        </w:rPr>
        <w:t>,</w:t>
      </w:r>
      <w:r w:rsidRPr="00C85A4E">
        <w:rPr>
          <w:rFonts w:cs="Arial"/>
          <w:color w:val="000000" w:themeColor="text1"/>
        </w:rPr>
        <w:t xml:space="preserve"> including </w:t>
      </w:r>
      <w:r w:rsidRPr="00651F94">
        <w:rPr>
          <w:rFonts w:cs="Arial"/>
        </w:rPr>
        <w:t xml:space="preserve">some </w:t>
      </w:r>
      <w:r w:rsidR="00B21159" w:rsidRPr="00651F94">
        <w:rPr>
          <w:rFonts w:cs="Arial"/>
        </w:rPr>
        <w:t>representati</w:t>
      </w:r>
      <w:r w:rsidR="005B02D2" w:rsidRPr="00651F94">
        <w:rPr>
          <w:rFonts w:cs="Arial"/>
        </w:rPr>
        <w:t>ve</w:t>
      </w:r>
      <w:r w:rsidRPr="00651F94">
        <w:rPr>
          <w:rFonts w:cs="Arial"/>
        </w:rPr>
        <w:t xml:space="preserve"> </w:t>
      </w:r>
      <w:r w:rsidRPr="00C85A4E">
        <w:rPr>
          <w:rFonts w:cs="Arial"/>
          <w:color w:val="000000" w:themeColor="text1"/>
        </w:rPr>
        <w:t xml:space="preserve">of the expectations of </w:t>
      </w:r>
      <w:r w:rsidR="008A297C">
        <w:rPr>
          <w:rFonts w:cs="Arial"/>
          <w:color w:val="000000" w:themeColor="text1"/>
        </w:rPr>
        <w:t>Shufflebottom Ltd</w:t>
      </w:r>
      <w:r w:rsidRPr="00C85A4E">
        <w:rPr>
          <w:rFonts w:cs="Arial"/>
          <w:color w:val="000000" w:themeColor="text1"/>
        </w:rPr>
        <w:t xml:space="preserve">, </w:t>
      </w:r>
      <w:r w:rsidR="00085A20">
        <w:rPr>
          <w:rFonts w:cs="Arial"/>
          <w:color w:val="000000" w:themeColor="text1"/>
        </w:rPr>
        <w:t>searches in CES identified</w:t>
      </w:r>
      <w:r w:rsidRPr="00C85A4E">
        <w:rPr>
          <w:rFonts w:cs="Arial"/>
          <w:color w:val="000000" w:themeColor="text1"/>
        </w:rPr>
        <w:t xml:space="preserve"> potential substitute materials. As a rule of thumb, the minimum of existing brace steel properties </w:t>
      </w:r>
      <w:r w:rsidR="00F20396" w:rsidRPr="00C85A4E">
        <w:rPr>
          <w:rFonts w:cs="Arial"/>
          <w:color w:val="000000" w:themeColor="text1"/>
        </w:rPr>
        <w:t>was</w:t>
      </w:r>
      <w:r w:rsidRPr="00C85A4E">
        <w:rPr>
          <w:rFonts w:cs="Arial"/>
          <w:color w:val="000000" w:themeColor="text1"/>
        </w:rPr>
        <w:t xml:space="preserve"> input as </w:t>
      </w:r>
      <w:r w:rsidRPr="00C27348">
        <w:rPr>
          <w:rFonts w:cs="Arial"/>
        </w:rPr>
        <w:t xml:space="preserve">the maximum of potential </w:t>
      </w:r>
      <w:r w:rsidR="006B356C" w:rsidRPr="00C27348">
        <w:rPr>
          <w:rFonts w:cs="Arial"/>
        </w:rPr>
        <w:t>substitute</w:t>
      </w:r>
      <w:r w:rsidRPr="00C27348">
        <w:rPr>
          <w:rFonts w:cs="Arial"/>
        </w:rPr>
        <w:t xml:space="preserve"> materials:</w:t>
      </w:r>
    </w:p>
    <w:p w14:paraId="1F8884B6" w14:textId="77777777" w:rsidR="003E6D44" w:rsidRPr="00C27348" w:rsidRDefault="003E6D44" w:rsidP="00B14C02">
      <w:pPr>
        <w:pStyle w:val="ListParagraph"/>
        <w:numPr>
          <w:ilvl w:val="0"/>
          <w:numId w:val="2"/>
        </w:numPr>
        <w:spacing w:line="360" w:lineRule="auto"/>
        <w:jc w:val="both"/>
        <w:rPr>
          <w:rFonts w:cs="Arial"/>
        </w:rPr>
      </w:pPr>
      <w:r w:rsidRPr="00C27348">
        <w:rPr>
          <w:rFonts w:cs="Arial"/>
        </w:rPr>
        <w:t xml:space="preserve">Steels density. Reduction in bracing weight was a justification of the project. Outcome = </w:t>
      </w:r>
      <w:r w:rsidR="000C5FC9" w:rsidRPr="00C27348">
        <w:rPr>
          <w:rFonts w:cs="Arial"/>
        </w:rPr>
        <w:t>eighty-nine</w:t>
      </w:r>
      <w:r w:rsidRPr="00C27348">
        <w:rPr>
          <w:rFonts w:cs="Arial"/>
        </w:rPr>
        <w:t xml:space="preserve"> materials. </w:t>
      </w:r>
      <w:r w:rsidR="00056DC5" w:rsidRPr="00C27348">
        <w:rPr>
          <w:rFonts w:cs="Arial"/>
        </w:rPr>
        <w:t xml:space="preserve">Max </w:t>
      </w:r>
      <m:oMath>
        <m:r>
          <w:rPr>
            <w:rFonts w:ascii="Cambria Math" w:hAnsi="Cambria Math" w:cs="Arial"/>
          </w:rPr>
          <m:t>7800kg/</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oMath>
      <w:r w:rsidR="00CC0E24" w:rsidRPr="00C27348">
        <w:rPr>
          <w:rFonts w:cs="Arial"/>
        </w:rPr>
        <w:t>.</w:t>
      </w:r>
    </w:p>
    <w:p w14:paraId="5357FBC1" w14:textId="77777777" w:rsidR="007A42D0" w:rsidRPr="00C27348" w:rsidRDefault="007A42D0" w:rsidP="00B14C02">
      <w:pPr>
        <w:pStyle w:val="ListParagraph"/>
        <w:numPr>
          <w:ilvl w:val="0"/>
          <w:numId w:val="2"/>
        </w:numPr>
        <w:spacing w:line="360" w:lineRule="auto"/>
        <w:jc w:val="both"/>
        <w:rPr>
          <w:rFonts w:cs="Arial"/>
        </w:rPr>
      </w:pPr>
      <w:r w:rsidRPr="00C27348">
        <w:rPr>
          <w:rFonts w:cs="Arial"/>
        </w:rPr>
        <w:t xml:space="preserve">Maximum and minimum service temperature. This was identified as </w:t>
      </w:r>
      <w:r w:rsidR="005B02D2" w:rsidRPr="00C27348">
        <w:rPr>
          <w:rFonts w:cs="Arial"/>
        </w:rPr>
        <w:t>an</w:t>
      </w:r>
      <w:r w:rsidRPr="00C27348">
        <w:rPr>
          <w:rFonts w:cs="Arial"/>
        </w:rPr>
        <w:t xml:space="preserve"> important criteri</w:t>
      </w:r>
      <w:r w:rsidR="005B02D2" w:rsidRPr="00C27348">
        <w:rPr>
          <w:rFonts w:cs="Arial"/>
        </w:rPr>
        <w:t>on</w:t>
      </w:r>
      <w:r w:rsidRPr="00C27348">
        <w:rPr>
          <w:rFonts w:cs="Arial"/>
        </w:rPr>
        <w:t xml:space="preserve"> to ensure the material</w:t>
      </w:r>
      <w:r w:rsidR="005B02D2" w:rsidRPr="00C27348">
        <w:rPr>
          <w:rFonts w:cs="Arial"/>
        </w:rPr>
        <w:t>s would not</w:t>
      </w:r>
      <w:r w:rsidR="001C34F7" w:rsidRPr="00C27348">
        <w:rPr>
          <w:rFonts w:cs="Arial"/>
        </w:rPr>
        <w:t xml:space="preserve"> fail in a different mode</w:t>
      </w:r>
      <w:r w:rsidRPr="00C27348">
        <w:rPr>
          <w:rFonts w:cs="Arial"/>
        </w:rPr>
        <w:t xml:space="preserve">. </w:t>
      </w:r>
      <w:r w:rsidR="007907AB" w:rsidRPr="00C27348">
        <w:rPr>
          <w:rFonts w:cs="Arial"/>
        </w:rPr>
        <w:t>M</w:t>
      </w:r>
      <w:r w:rsidR="00056DC5" w:rsidRPr="00C27348">
        <w:rPr>
          <w:rFonts w:cs="Arial"/>
        </w:rPr>
        <w:t>aximum</w:t>
      </w:r>
      <w:r w:rsidR="00CC0E24" w:rsidRPr="00C27348">
        <w:rPr>
          <w:rFonts w:cs="Arial"/>
        </w:rPr>
        <w:t xml:space="preserve"> and minimum</w:t>
      </w:r>
      <w:r w:rsidR="00056DC5" w:rsidRPr="00C27348">
        <w:rPr>
          <w:rFonts w:cs="Arial"/>
        </w:rPr>
        <w:t xml:space="preserve"> service</w:t>
      </w:r>
      <w:r w:rsidR="00CC0E24" w:rsidRPr="00C27348">
        <w:rPr>
          <w:rFonts w:cs="Arial"/>
        </w:rPr>
        <w:t xml:space="preserve"> temperatures were set to</w:t>
      </w:r>
      <w:r w:rsidR="00056DC5" w:rsidRPr="00C27348">
        <w:rPr>
          <w:rFonts w:cs="Arial"/>
        </w:rPr>
        <w:t xml:space="preserve"> 350</w:t>
      </w:r>
      <m:oMath>
        <m:r>
          <w:rPr>
            <w:rFonts w:ascii="Cambria Math" w:hAnsi="Cambria Math" w:cs="Arial"/>
          </w:rPr>
          <m:t>℃</m:t>
        </m:r>
      </m:oMath>
      <w:r w:rsidR="00056DC5" w:rsidRPr="00C27348">
        <w:rPr>
          <w:rFonts w:cs="Arial"/>
        </w:rPr>
        <w:t xml:space="preserve"> </w:t>
      </w:r>
      <w:r w:rsidR="00CC0E24" w:rsidRPr="00C27348">
        <w:rPr>
          <w:rFonts w:cs="Arial"/>
        </w:rPr>
        <w:t xml:space="preserve">and </w:t>
      </w:r>
      <w:r w:rsidR="00056DC5" w:rsidRPr="00C27348">
        <w:rPr>
          <w:rFonts w:cs="Arial"/>
        </w:rPr>
        <w:t>-68.2</w:t>
      </w:r>
      <m:oMath>
        <m:r>
          <w:rPr>
            <w:rFonts w:ascii="Cambria Math" w:hAnsi="Cambria Math" w:cs="Arial"/>
          </w:rPr>
          <m:t>℃</m:t>
        </m:r>
      </m:oMath>
      <w:r w:rsidR="00CC0E24" w:rsidRPr="00C27348">
        <w:rPr>
          <w:rFonts w:cs="Arial"/>
        </w:rPr>
        <w:t xml:space="preserve"> respectively. </w:t>
      </w:r>
      <w:r w:rsidR="00C85A01" w:rsidRPr="00C27348">
        <w:rPr>
          <w:rFonts w:cs="Arial"/>
        </w:rPr>
        <w:t>Outcome = fifty-three materials.</w:t>
      </w:r>
    </w:p>
    <w:p w14:paraId="7161F972" w14:textId="77777777" w:rsidR="007A42D0" w:rsidRPr="00C27348" w:rsidRDefault="007A42D0" w:rsidP="00B14C02">
      <w:pPr>
        <w:pStyle w:val="ListParagraph"/>
        <w:numPr>
          <w:ilvl w:val="0"/>
          <w:numId w:val="2"/>
        </w:numPr>
        <w:spacing w:line="360" w:lineRule="auto"/>
        <w:jc w:val="both"/>
        <w:rPr>
          <w:rFonts w:cs="Arial"/>
        </w:rPr>
      </w:pPr>
      <w:r w:rsidRPr="00C27348">
        <w:rPr>
          <w:rFonts w:cs="Arial"/>
        </w:rPr>
        <w:t>Processability</w:t>
      </w:r>
      <w:r w:rsidR="00056DC5" w:rsidRPr="00C27348">
        <w:rPr>
          <w:rFonts w:cs="Arial"/>
        </w:rPr>
        <w:t>, Machinability</w:t>
      </w:r>
      <w:r w:rsidRPr="00C27348">
        <w:rPr>
          <w:rFonts w:cs="Arial"/>
        </w:rPr>
        <w:t xml:space="preserve">. The new material would need to be able to be machined for its purpose. Parameters of </w:t>
      </w:r>
      <w:r w:rsidR="000C5FC9" w:rsidRPr="00C27348">
        <w:rPr>
          <w:rFonts w:cs="Arial"/>
        </w:rPr>
        <w:t xml:space="preserve">three to five </w:t>
      </w:r>
      <w:r w:rsidRPr="00C27348">
        <w:rPr>
          <w:rFonts w:cs="Arial"/>
        </w:rPr>
        <w:t>were input</w:t>
      </w:r>
      <w:r w:rsidR="00056DC5" w:rsidRPr="00C27348">
        <w:rPr>
          <w:rFonts w:cs="Arial"/>
        </w:rPr>
        <w:t xml:space="preserve"> in machinability</w:t>
      </w:r>
      <w:r w:rsidRPr="00C27348">
        <w:rPr>
          <w:rFonts w:cs="Arial"/>
        </w:rPr>
        <w:t xml:space="preserve">. Outcome = </w:t>
      </w:r>
      <w:r w:rsidR="000C5FC9" w:rsidRPr="00C27348">
        <w:rPr>
          <w:rFonts w:cs="Arial"/>
        </w:rPr>
        <w:t>forty-nine</w:t>
      </w:r>
      <w:r w:rsidRPr="00C27348">
        <w:rPr>
          <w:rFonts w:cs="Arial"/>
        </w:rPr>
        <w:t xml:space="preserve"> materials. </w:t>
      </w:r>
    </w:p>
    <w:p w14:paraId="56AB7E8D" w14:textId="77777777" w:rsidR="007A42D0" w:rsidRPr="00C27348" w:rsidRDefault="007A42D0" w:rsidP="00B14C02">
      <w:pPr>
        <w:pStyle w:val="ListParagraph"/>
        <w:numPr>
          <w:ilvl w:val="0"/>
          <w:numId w:val="2"/>
        </w:numPr>
        <w:spacing w:line="360" w:lineRule="auto"/>
        <w:jc w:val="both"/>
        <w:rPr>
          <w:rFonts w:cs="Arial"/>
        </w:rPr>
      </w:pPr>
      <w:r w:rsidRPr="00C27348">
        <w:rPr>
          <w:rFonts w:cs="Arial"/>
        </w:rPr>
        <w:t xml:space="preserve">Durability – built environments. Steels property was ‘acceptable’ in </w:t>
      </w:r>
      <w:r w:rsidR="00CC0E24" w:rsidRPr="00C27348">
        <w:rPr>
          <w:rFonts w:cs="Arial"/>
        </w:rPr>
        <w:t>‘</w:t>
      </w:r>
      <w:r w:rsidRPr="00C27348">
        <w:rPr>
          <w:rFonts w:cs="Arial"/>
        </w:rPr>
        <w:t>rural atmosphere</w:t>
      </w:r>
      <w:r w:rsidR="00CC0E24" w:rsidRPr="00C27348">
        <w:rPr>
          <w:rFonts w:cs="Arial"/>
        </w:rPr>
        <w:t>’</w:t>
      </w:r>
      <w:r w:rsidRPr="00C27348">
        <w:rPr>
          <w:rFonts w:cs="Arial"/>
        </w:rPr>
        <w:t xml:space="preserve"> so th</w:t>
      </w:r>
      <w:r w:rsidR="00CC0E24" w:rsidRPr="00C27348">
        <w:rPr>
          <w:rFonts w:cs="Arial"/>
        </w:rPr>
        <w:t>e same</w:t>
      </w:r>
      <w:r w:rsidRPr="00C27348">
        <w:rPr>
          <w:rFonts w:cs="Arial"/>
        </w:rPr>
        <w:t xml:space="preserve"> was </w:t>
      </w:r>
      <w:r w:rsidR="007F7470" w:rsidRPr="00C27348">
        <w:rPr>
          <w:rFonts w:cs="Arial"/>
        </w:rPr>
        <w:t xml:space="preserve">entered along with excellent as the case study was for an agricultural building. </w:t>
      </w:r>
      <w:r w:rsidRPr="00C27348">
        <w:rPr>
          <w:rFonts w:cs="Arial"/>
        </w:rPr>
        <w:t>Outco</w:t>
      </w:r>
      <w:r w:rsidR="007F7470" w:rsidRPr="00C27348">
        <w:rPr>
          <w:rFonts w:cs="Arial"/>
        </w:rPr>
        <w:t xml:space="preserve">me = </w:t>
      </w:r>
      <w:r w:rsidR="000C5FC9" w:rsidRPr="00C27348">
        <w:rPr>
          <w:rFonts w:cs="Arial"/>
        </w:rPr>
        <w:t>forty-nine</w:t>
      </w:r>
      <w:r w:rsidRPr="00C27348">
        <w:rPr>
          <w:rFonts w:cs="Arial"/>
        </w:rPr>
        <w:t xml:space="preserve"> materials. </w:t>
      </w:r>
    </w:p>
    <w:p w14:paraId="0C22D60C" w14:textId="77777777" w:rsidR="007F7470" w:rsidRPr="00C27348" w:rsidRDefault="007F7470" w:rsidP="00B14C02">
      <w:pPr>
        <w:pStyle w:val="ListParagraph"/>
        <w:numPr>
          <w:ilvl w:val="0"/>
          <w:numId w:val="2"/>
        </w:numPr>
        <w:spacing w:line="360" w:lineRule="auto"/>
        <w:jc w:val="both"/>
        <w:rPr>
          <w:rFonts w:cs="Arial"/>
        </w:rPr>
      </w:pPr>
      <w:r w:rsidRPr="00C27348">
        <w:rPr>
          <w:rFonts w:cs="Arial"/>
        </w:rPr>
        <w:t>Durability – thermal environments. Up to 150</w:t>
      </w:r>
      <w:r w:rsidR="007907AB" w:rsidRPr="00C27348">
        <w:rPr>
          <w:rFonts w:cs="Arial"/>
          <w:vertAlign w:val="superscript"/>
        </w:rPr>
        <w:t>0</w:t>
      </w:r>
      <w:r w:rsidR="007907AB" w:rsidRPr="00C27348">
        <w:rPr>
          <w:rFonts w:cs="Arial"/>
        </w:rPr>
        <w:t>C</w:t>
      </w:r>
      <w:r w:rsidRPr="00C27348">
        <w:rPr>
          <w:rFonts w:cs="Arial"/>
        </w:rPr>
        <w:t xml:space="preserve"> </w:t>
      </w:r>
      <w:r w:rsidR="00CC0E24" w:rsidRPr="00C27348">
        <w:rPr>
          <w:rFonts w:cs="Arial"/>
        </w:rPr>
        <w:t>was selected</w:t>
      </w:r>
      <w:r w:rsidRPr="00C27348">
        <w:rPr>
          <w:rFonts w:cs="Arial"/>
        </w:rPr>
        <w:t xml:space="preserve"> as most structures are required to operate </w:t>
      </w:r>
      <w:r w:rsidR="00C27348" w:rsidRPr="00C27348">
        <w:rPr>
          <w:rFonts w:cs="Arial"/>
        </w:rPr>
        <w:t>in the range of</w:t>
      </w:r>
      <w:r w:rsidRPr="00C27348">
        <w:rPr>
          <w:rFonts w:cs="Arial"/>
        </w:rPr>
        <w:t xml:space="preserve"> 0-100</w:t>
      </w:r>
      <w:r w:rsidR="007907AB" w:rsidRPr="00C27348">
        <w:rPr>
          <w:rFonts w:cs="Arial"/>
          <w:vertAlign w:val="superscript"/>
        </w:rPr>
        <w:t>0</w:t>
      </w:r>
      <w:r w:rsidR="007907AB" w:rsidRPr="00C27348">
        <w:rPr>
          <w:rFonts w:cs="Arial"/>
        </w:rPr>
        <w:t xml:space="preserve">C. </w:t>
      </w:r>
      <w:r w:rsidR="00CC0E24" w:rsidRPr="00C85A4E">
        <w:rPr>
          <w:rFonts w:cs="Arial"/>
          <w:color w:val="000000" w:themeColor="text1"/>
        </w:rPr>
        <w:t>This</w:t>
      </w:r>
      <w:r w:rsidRPr="00C85A4E">
        <w:rPr>
          <w:rFonts w:cs="Arial"/>
          <w:color w:val="000000" w:themeColor="text1"/>
        </w:rPr>
        <w:t xml:space="preserve"> is applicable to all industry sectors as stated in CES </w:t>
      </w:r>
      <w:r w:rsidRPr="00C27348">
        <w:rPr>
          <w:rFonts w:cs="Arial"/>
        </w:rPr>
        <w:t xml:space="preserve">software. Outcome = </w:t>
      </w:r>
      <w:r w:rsidR="000C5FC9" w:rsidRPr="00C27348">
        <w:rPr>
          <w:rFonts w:cs="Arial"/>
        </w:rPr>
        <w:t>thirty-five</w:t>
      </w:r>
      <w:r w:rsidRPr="00C27348">
        <w:rPr>
          <w:rFonts w:cs="Arial"/>
        </w:rPr>
        <w:t xml:space="preserve"> materials. </w:t>
      </w:r>
    </w:p>
    <w:p w14:paraId="2F7A3046" w14:textId="77777777" w:rsidR="006B356C" w:rsidRPr="00C27348" w:rsidRDefault="00830880" w:rsidP="00B22BF0">
      <w:pPr>
        <w:pStyle w:val="ListParagraph"/>
        <w:numPr>
          <w:ilvl w:val="0"/>
          <w:numId w:val="2"/>
        </w:numPr>
        <w:spacing w:line="360" w:lineRule="auto"/>
        <w:jc w:val="both"/>
        <w:rPr>
          <w:rFonts w:cs="Arial"/>
        </w:rPr>
      </w:pPr>
      <w:r w:rsidRPr="00C27348">
        <w:rPr>
          <w:rFonts w:cs="Arial"/>
        </w:rPr>
        <w:t>Materials recyclability</w:t>
      </w:r>
      <w:r w:rsidR="007A42D0" w:rsidRPr="00C27348">
        <w:rPr>
          <w:rFonts w:cs="Arial"/>
        </w:rPr>
        <w:t xml:space="preserve">. There were two options </w:t>
      </w:r>
      <w:r w:rsidR="00ED2A64" w:rsidRPr="00C27348">
        <w:rPr>
          <w:rFonts w:cs="Arial"/>
        </w:rPr>
        <w:t>considered</w:t>
      </w:r>
      <w:r w:rsidR="007A42D0" w:rsidRPr="00C27348">
        <w:rPr>
          <w:rFonts w:cs="Arial"/>
        </w:rPr>
        <w:t xml:space="preserve">. It would be important to either have a material that would be recyclable and/or renewable. Recyclable outcome: </w:t>
      </w:r>
      <w:r w:rsidR="000C5FC9" w:rsidRPr="00C27348">
        <w:rPr>
          <w:rFonts w:cs="Arial"/>
        </w:rPr>
        <w:t>twenty</w:t>
      </w:r>
      <w:r w:rsidR="007F7470" w:rsidRPr="00C27348">
        <w:rPr>
          <w:rFonts w:cs="Arial"/>
        </w:rPr>
        <w:t xml:space="preserve"> </w:t>
      </w:r>
      <w:r w:rsidR="00056DC5" w:rsidRPr="00C27348">
        <w:rPr>
          <w:rFonts w:cs="Arial"/>
        </w:rPr>
        <w:t>materials (</w:t>
      </w:r>
      <w:r w:rsidR="000C5FC9" w:rsidRPr="00C27348">
        <w:rPr>
          <w:rFonts w:cs="Arial"/>
        </w:rPr>
        <w:t xml:space="preserve">five </w:t>
      </w:r>
      <w:r w:rsidR="007F7470" w:rsidRPr="00C27348">
        <w:rPr>
          <w:rFonts w:cs="Arial"/>
        </w:rPr>
        <w:t xml:space="preserve">metals / </w:t>
      </w:r>
      <w:r w:rsidR="000C5FC9" w:rsidRPr="00C27348">
        <w:rPr>
          <w:rFonts w:cs="Arial"/>
        </w:rPr>
        <w:t>fifteen</w:t>
      </w:r>
      <w:r w:rsidR="007F7470" w:rsidRPr="00C27348">
        <w:rPr>
          <w:rFonts w:cs="Arial"/>
        </w:rPr>
        <w:t xml:space="preserve"> </w:t>
      </w:r>
      <w:r w:rsidR="00C85A01" w:rsidRPr="00C27348">
        <w:rPr>
          <w:rFonts w:cs="Arial"/>
        </w:rPr>
        <w:t>polymers</w:t>
      </w:r>
      <w:r w:rsidR="007F7470" w:rsidRPr="00C27348">
        <w:rPr>
          <w:rFonts w:cs="Arial"/>
        </w:rPr>
        <w:t>).</w:t>
      </w:r>
      <w:r w:rsidR="007A42D0" w:rsidRPr="00C27348">
        <w:rPr>
          <w:rFonts w:cs="Arial"/>
        </w:rPr>
        <w:t xml:space="preserve"> Renewable outcome:</w:t>
      </w:r>
      <w:r w:rsidR="007F7470" w:rsidRPr="00C27348">
        <w:rPr>
          <w:rFonts w:cs="Arial"/>
        </w:rPr>
        <w:t xml:space="preserve"> </w:t>
      </w:r>
      <w:r w:rsidR="000C5FC9" w:rsidRPr="00C27348">
        <w:rPr>
          <w:rFonts w:cs="Arial"/>
        </w:rPr>
        <w:t>ten</w:t>
      </w:r>
      <w:r w:rsidR="007F7470" w:rsidRPr="00C27348">
        <w:rPr>
          <w:rFonts w:cs="Arial"/>
        </w:rPr>
        <w:t xml:space="preserve"> materials (</w:t>
      </w:r>
      <w:r w:rsidR="000C5FC9" w:rsidRPr="00C27348">
        <w:rPr>
          <w:rFonts w:cs="Arial"/>
        </w:rPr>
        <w:t>eight</w:t>
      </w:r>
      <w:r w:rsidR="007F7470" w:rsidRPr="00C27348">
        <w:rPr>
          <w:rFonts w:cs="Arial"/>
        </w:rPr>
        <w:t xml:space="preserve"> organic / </w:t>
      </w:r>
      <w:r w:rsidR="000C5FC9" w:rsidRPr="00C27348">
        <w:rPr>
          <w:rFonts w:cs="Arial"/>
        </w:rPr>
        <w:t>two</w:t>
      </w:r>
      <w:r w:rsidR="007F7470" w:rsidRPr="00C27348">
        <w:rPr>
          <w:rFonts w:cs="Arial"/>
        </w:rPr>
        <w:t xml:space="preserve"> polymers)</w:t>
      </w:r>
      <w:r w:rsidR="00BF0E17" w:rsidRPr="00C27348">
        <w:rPr>
          <w:rFonts w:cs="Arial"/>
        </w:rPr>
        <w:t>.</w:t>
      </w:r>
    </w:p>
    <w:p w14:paraId="7D9AC3D2" w14:textId="77777777" w:rsidR="00F93398" w:rsidRPr="006B356C" w:rsidRDefault="00F93398" w:rsidP="001F4B82">
      <w:pPr>
        <w:spacing w:line="360" w:lineRule="auto"/>
        <w:jc w:val="both"/>
        <w:rPr>
          <w:rFonts w:cs="Arial"/>
          <w:color w:val="000000" w:themeColor="text1"/>
        </w:rPr>
      </w:pPr>
      <w:r w:rsidRPr="00DB3D4A">
        <w:rPr>
          <w:rFonts w:cs="Arial"/>
          <w:color w:val="000000" w:themeColor="text1"/>
        </w:rPr>
        <w:t xml:space="preserve">Cost was considered however expenditure in the justification identified a large percentage of costs </w:t>
      </w:r>
      <w:r w:rsidR="006B356C" w:rsidRPr="00DB3D4A">
        <w:rPr>
          <w:rFonts w:cs="Arial"/>
          <w:color w:val="000000" w:themeColor="text1"/>
        </w:rPr>
        <w:t>of existing braces were</w:t>
      </w:r>
      <w:r w:rsidRPr="00DB3D4A">
        <w:rPr>
          <w:rFonts w:cs="Arial"/>
          <w:color w:val="000000" w:themeColor="text1"/>
        </w:rPr>
        <w:t xml:space="preserve"> for the manufacturing process of the steel.</w:t>
      </w:r>
      <w:r w:rsidRPr="006B356C">
        <w:rPr>
          <w:rFonts w:cs="Arial"/>
          <w:color w:val="000000" w:themeColor="text1"/>
        </w:rPr>
        <w:t xml:space="preserve"> </w:t>
      </w:r>
      <w:r w:rsidR="00085A20">
        <w:rPr>
          <w:rFonts w:cs="Arial"/>
          <w:color w:val="000000" w:themeColor="text1"/>
        </w:rPr>
        <w:t>Even though</w:t>
      </w:r>
      <w:r w:rsidRPr="006B356C">
        <w:rPr>
          <w:rFonts w:cs="Arial"/>
          <w:color w:val="000000" w:themeColor="text1"/>
        </w:rPr>
        <w:t xml:space="preserve"> initial costs for potential substitute materials may</w:t>
      </w:r>
      <w:r w:rsidR="00085A20">
        <w:rPr>
          <w:rFonts w:cs="Arial"/>
          <w:color w:val="000000" w:themeColor="text1"/>
        </w:rPr>
        <w:t xml:space="preserve"> </w:t>
      </w:r>
      <w:r w:rsidRPr="00AF1BA4">
        <w:rPr>
          <w:rFonts w:cs="Arial"/>
        </w:rPr>
        <w:t xml:space="preserve">be greater </w:t>
      </w:r>
      <w:r w:rsidR="006B356C" w:rsidRPr="00AF1BA4">
        <w:rPr>
          <w:rFonts w:cs="Arial"/>
        </w:rPr>
        <w:t xml:space="preserve">their </w:t>
      </w:r>
      <w:r w:rsidRPr="00AF1BA4">
        <w:rPr>
          <w:rFonts w:cs="Arial"/>
        </w:rPr>
        <w:t xml:space="preserve">processing </w:t>
      </w:r>
      <w:r w:rsidR="006B356C" w:rsidRPr="00AF1BA4">
        <w:rPr>
          <w:rFonts w:cs="Arial"/>
        </w:rPr>
        <w:t xml:space="preserve">costs may </w:t>
      </w:r>
      <w:r w:rsidRPr="00AF1BA4">
        <w:rPr>
          <w:rFonts w:cs="Arial"/>
        </w:rPr>
        <w:t xml:space="preserve">be a lot less. </w:t>
      </w:r>
      <w:r w:rsidR="001332FE" w:rsidRPr="00AF1BA4">
        <w:rPr>
          <w:rFonts w:cs="Arial"/>
        </w:rPr>
        <w:t>Therefore,</w:t>
      </w:r>
      <w:r w:rsidR="00AD0668" w:rsidRPr="00AF1BA4">
        <w:rPr>
          <w:rFonts w:cs="Arial"/>
        </w:rPr>
        <w:t xml:space="preserve"> </w:t>
      </w:r>
      <w:r w:rsidR="006B356C" w:rsidRPr="00AF1BA4">
        <w:rPr>
          <w:rFonts w:cs="Arial"/>
        </w:rPr>
        <w:t>cost w</w:t>
      </w:r>
      <w:r w:rsidR="00AD0668" w:rsidRPr="00AF1BA4">
        <w:rPr>
          <w:rFonts w:cs="Arial"/>
        </w:rPr>
        <w:t xml:space="preserve">as not used as </w:t>
      </w:r>
      <w:r w:rsidR="003447E0" w:rsidRPr="00AF1BA4">
        <w:rPr>
          <w:rFonts w:cs="Arial"/>
        </w:rPr>
        <w:t>criteri</w:t>
      </w:r>
      <w:r w:rsidR="006B356C" w:rsidRPr="00AF1BA4">
        <w:rPr>
          <w:rFonts w:cs="Arial"/>
        </w:rPr>
        <w:t>on</w:t>
      </w:r>
      <w:r w:rsidR="00AD0668" w:rsidRPr="00AF1BA4">
        <w:rPr>
          <w:rFonts w:cs="Arial"/>
        </w:rPr>
        <w:t xml:space="preserve"> input</w:t>
      </w:r>
      <w:r w:rsidRPr="00AF1BA4">
        <w:rPr>
          <w:rFonts w:cs="Arial"/>
        </w:rPr>
        <w:t xml:space="preserve"> </w:t>
      </w:r>
      <w:r w:rsidR="00C85A01" w:rsidRPr="00AF1BA4">
        <w:rPr>
          <w:rFonts w:cs="Arial"/>
        </w:rPr>
        <w:t>to</w:t>
      </w:r>
      <w:r w:rsidRPr="00AF1BA4">
        <w:rPr>
          <w:rFonts w:cs="Arial"/>
        </w:rPr>
        <w:t xml:space="preserve"> CES. </w:t>
      </w:r>
    </w:p>
    <w:p w14:paraId="355739B0" w14:textId="77777777" w:rsidR="001A5333" w:rsidRPr="00C85A4E" w:rsidRDefault="00773F03" w:rsidP="001A5333">
      <w:pPr>
        <w:spacing w:line="360" w:lineRule="auto"/>
        <w:jc w:val="both"/>
        <w:rPr>
          <w:rFonts w:cs="Arial"/>
          <w:color w:val="000000" w:themeColor="text1"/>
        </w:rPr>
      </w:pPr>
      <w:r w:rsidRPr="00C85A4E">
        <w:rPr>
          <w:rFonts w:cs="Arial"/>
          <w:color w:val="000000" w:themeColor="text1"/>
        </w:rPr>
        <w:lastRenderedPageBreak/>
        <w:t>Some m</w:t>
      </w:r>
      <w:r w:rsidR="00883F16" w:rsidRPr="00C85A4E">
        <w:rPr>
          <w:rFonts w:cs="Arial"/>
          <w:color w:val="000000" w:themeColor="text1"/>
        </w:rPr>
        <w:t xml:space="preserve">aterials were </w:t>
      </w:r>
      <w:r w:rsidR="00D0163E" w:rsidRPr="00C85A4E">
        <w:rPr>
          <w:rFonts w:cs="Arial"/>
          <w:color w:val="000000" w:themeColor="text1"/>
        </w:rPr>
        <w:t xml:space="preserve">removed </w:t>
      </w:r>
      <w:r w:rsidR="00ED2A64" w:rsidRPr="00C85A4E">
        <w:rPr>
          <w:rFonts w:cs="Arial"/>
          <w:color w:val="000000" w:themeColor="text1"/>
        </w:rPr>
        <w:t>based on</w:t>
      </w:r>
      <w:r w:rsidR="00D0163E" w:rsidRPr="00C85A4E">
        <w:rPr>
          <w:rFonts w:cs="Arial"/>
          <w:color w:val="000000" w:themeColor="text1"/>
        </w:rPr>
        <w:t xml:space="preserve"> engineering judgement</w:t>
      </w:r>
      <w:r w:rsidR="00883F16" w:rsidRPr="00C85A4E">
        <w:rPr>
          <w:rFonts w:cs="Arial"/>
          <w:color w:val="000000" w:themeColor="text1"/>
        </w:rPr>
        <w:t xml:space="preserve"> – leather, cork</w:t>
      </w:r>
      <w:r w:rsidR="00C86E2E" w:rsidRPr="00C85A4E">
        <w:rPr>
          <w:rFonts w:cs="Arial"/>
          <w:color w:val="000000" w:themeColor="text1"/>
        </w:rPr>
        <w:t>, foam</w:t>
      </w:r>
      <w:r w:rsidR="00D72EF5" w:rsidRPr="00C85A4E">
        <w:rPr>
          <w:rFonts w:cs="Arial"/>
          <w:color w:val="000000" w:themeColor="text1"/>
        </w:rPr>
        <w:t>s</w:t>
      </w:r>
      <w:r w:rsidR="00883F16" w:rsidRPr="00C85A4E">
        <w:rPr>
          <w:rFonts w:cs="Arial"/>
          <w:color w:val="000000" w:themeColor="text1"/>
        </w:rPr>
        <w:t>, hard-wood and soft-wood across the grain</w:t>
      </w:r>
      <w:r w:rsidR="00D0163E" w:rsidRPr="00C85A4E">
        <w:rPr>
          <w:rFonts w:cs="Arial"/>
          <w:color w:val="000000" w:themeColor="text1"/>
        </w:rPr>
        <w:t xml:space="preserve">. </w:t>
      </w:r>
      <w:r w:rsidR="001A5333" w:rsidRPr="00C85A4E">
        <w:rPr>
          <w:rFonts w:cs="Arial"/>
          <w:color w:val="000000" w:themeColor="text1"/>
        </w:rPr>
        <w:t xml:space="preserve">Further analysis and reduction </w:t>
      </w:r>
      <w:r w:rsidR="00E854B6" w:rsidRPr="00C85A4E">
        <w:rPr>
          <w:rFonts w:cs="Arial"/>
          <w:color w:val="000000" w:themeColor="text1"/>
        </w:rPr>
        <w:t>was undertaken utilising</w:t>
      </w:r>
      <w:r w:rsidR="001A5333" w:rsidRPr="00C85A4E">
        <w:rPr>
          <w:rFonts w:cs="Arial"/>
          <w:color w:val="000000" w:themeColor="text1"/>
        </w:rPr>
        <w:t xml:space="preserve"> an adaptation of the Pughs-decision matrix, a quality function deployment (QFD)</w:t>
      </w:r>
      <w:r w:rsidR="00CA5123" w:rsidRPr="00C85A4E">
        <w:rPr>
          <w:rFonts w:cs="Arial"/>
          <w:color w:val="000000" w:themeColor="text1"/>
        </w:rPr>
        <w:t>.</w:t>
      </w:r>
      <w:r w:rsidR="001A5333" w:rsidRPr="00C85A4E">
        <w:rPr>
          <w:rFonts w:cs="Arial"/>
          <w:color w:val="000000" w:themeColor="text1"/>
        </w:rPr>
        <w:t xml:space="preserve"> </w:t>
      </w:r>
    </w:p>
    <w:p w14:paraId="6E4CEC14" w14:textId="77777777" w:rsidR="00DE65EE" w:rsidRPr="00C85A4E" w:rsidRDefault="00DE65EE" w:rsidP="00D7787C">
      <w:pPr>
        <w:pStyle w:val="Heading2"/>
      </w:pPr>
      <w:bookmarkStart w:id="73" w:name="_Toc512258450"/>
      <w:r w:rsidRPr="00C85A4E">
        <w:t>Quality function deployment</w:t>
      </w:r>
      <w:bookmarkEnd w:id="73"/>
      <w:r w:rsidR="00530BF4" w:rsidRPr="00C85A4E">
        <w:t xml:space="preserve"> </w:t>
      </w:r>
    </w:p>
    <w:p w14:paraId="18099EA0" w14:textId="77777777" w:rsidR="00A97F26" w:rsidRPr="00C85A4E" w:rsidRDefault="002E7BF8" w:rsidP="00DE65EE">
      <w:pPr>
        <w:spacing w:line="360" w:lineRule="auto"/>
        <w:jc w:val="both"/>
        <w:rPr>
          <w:rFonts w:cs="Arial"/>
          <w:color w:val="000000" w:themeColor="text1"/>
        </w:rPr>
      </w:pPr>
      <w:r w:rsidRPr="00C85A4E">
        <w:rPr>
          <w:rFonts w:cs="Arial"/>
          <w:color w:val="000000" w:themeColor="text1"/>
        </w:rPr>
        <w:t xml:space="preserve">QFD is an analytical approach in engineering to highlight desired features of a product in terms that are understood by </w:t>
      </w:r>
      <w:r w:rsidR="00ED2A64" w:rsidRPr="00C85A4E">
        <w:rPr>
          <w:rFonts w:cs="Arial"/>
          <w:color w:val="000000" w:themeColor="text1"/>
        </w:rPr>
        <w:t>an</w:t>
      </w:r>
      <w:r w:rsidRPr="00C85A4E">
        <w:rPr>
          <w:rFonts w:cs="Arial"/>
          <w:color w:val="000000" w:themeColor="text1"/>
        </w:rPr>
        <w:t xml:space="preserve"> organisation.</w:t>
      </w:r>
      <w:r w:rsidR="00CA5123" w:rsidRPr="00C85A4E">
        <w:rPr>
          <w:rFonts w:cs="Arial"/>
          <w:color w:val="000000" w:themeColor="text1"/>
        </w:rPr>
        <w:t xml:space="preserve"> </w:t>
      </w:r>
      <w:r w:rsidR="00ED2A64" w:rsidRPr="00C85A4E">
        <w:rPr>
          <w:rFonts w:cs="Arial"/>
          <w:color w:val="000000" w:themeColor="text1"/>
        </w:rPr>
        <w:t xml:space="preserve">It was utilised to rate potential substitute materials against criteria identified as critical (weighted nine), important (weighted three) and desirable (weighted 1) </w:t>
      </w:r>
      <w:sdt>
        <w:sdtPr>
          <w:rPr>
            <w:rFonts w:cs="Arial"/>
            <w:color w:val="000000" w:themeColor="text1"/>
          </w:rPr>
          <w:id w:val="549815548"/>
          <w:citation/>
        </w:sdtPr>
        <w:sdtContent>
          <w:r w:rsidR="00CA5123" w:rsidRPr="00C85A4E">
            <w:rPr>
              <w:rFonts w:cs="Arial"/>
              <w:color w:val="000000" w:themeColor="text1"/>
            </w:rPr>
            <w:fldChar w:fldCharType="begin"/>
          </w:r>
          <w:r w:rsidR="00CA5123" w:rsidRPr="00C85A4E">
            <w:rPr>
              <w:rFonts w:cs="Arial"/>
              <w:color w:val="000000" w:themeColor="text1"/>
            </w:rPr>
            <w:instrText xml:space="preserve">CITATION OHu17 \l 2057 </w:instrText>
          </w:r>
          <w:r w:rsidR="00CA5123" w:rsidRPr="00C85A4E">
            <w:rPr>
              <w:rFonts w:cs="Arial"/>
              <w:color w:val="000000" w:themeColor="text1"/>
            </w:rPr>
            <w:fldChar w:fldCharType="separate"/>
          </w:r>
          <w:r w:rsidR="005377CC" w:rsidRPr="005377CC">
            <w:rPr>
              <w:rFonts w:cs="Arial"/>
              <w:noProof/>
              <w:color w:val="000000" w:themeColor="text1"/>
            </w:rPr>
            <w:t>(Wu &amp; Lai-Kow, 2002)</w:t>
          </w:r>
          <w:r w:rsidR="00CA5123" w:rsidRPr="00C85A4E">
            <w:rPr>
              <w:rFonts w:cs="Arial"/>
              <w:color w:val="000000" w:themeColor="text1"/>
            </w:rPr>
            <w:fldChar w:fldCharType="end"/>
          </w:r>
        </w:sdtContent>
      </w:sdt>
      <w:r w:rsidR="00CA5123" w:rsidRPr="00C85A4E">
        <w:rPr>
          <w:rFonts w:cs="Arial"/>
          <w:color w:val="000000" w:themeColor="text1"/>
        </w:rPr>
        <w:t>.</w:t>
      </w:r>
      <w:r w:rsidRPr="00C85A4E">
        <w:rPr>
          <w:rFonts w:cs="Arial"/>
          <w:color w:val="000000" w:themeColor="text1"/>
        </w:rPr>
        <w:t xml:space="preserve"> </w:t>
      </w:r>
    </w:p>
    <w:p w14:paraId="44170E35" w14:textId="77777777" w:rsidR="00A97F26" w:rsidRPr="005E473E" w:rsidRDefault="00A97F26" w:rsidP="00A97F26">
      <w:pPr>
        <w:spacing w:line="360" w:lineRule="auto"/>
        <w:jc w:val="both"/>
        <w:rPr>
          <w:rFonts w:cs="Arial"/>
          <w:color w:val="000000" w:themeColor="text1"/>
        </w:rPr>
      </w:pPr>
      <w:r w:rsidRPr="00C85A4E">
        <w:rPr>
          <w:rFonts w:cs="Arial"/>
          <w:color w:val="000000" w:themeColor="text1"/>
        </w:rPr>
        <w:t xml:space="preserve">Critical criterion </w:t>
      </w:r>
      <w:r w:rsidRPr="005E473E">
        <w:rPr>
          <w:rFonts w:cs="Arial"/>
          <w:color w:val="000000" w:themeColor="text1"/>
        </w:rPr>
        <w:t>for potential substitute materials was identified as "strength"</w:t>
      </w:r>
      <w:r w:rsidR="00394DE9">
        <w:rPr>
          <w:rFonts w:cs="Arial"/>
          <w:color w:val="000000" w:themeColor="text1"/>
        </w:rPr>
        <w:t>.</w:t>
      </w:r>
      <w:r w:rsidRPr="005E473E">
        <w:rPr>
          <w:rFonts w:cs="Arial"/>
          <w:color w:val="000000" w:themeColor="text1"/>
        </w:rPr>
        <w:t xml:space="preserve"> Important criterion </w:t>
      </w:r>
      <w:r w:rsidR="00F20396" w:rsidRPr="005E473E">
        <w:rPr>
          <w:rFonts w:cs="Arial"/>
          <w:color w:val="000000" w:themeColor="text1"/>
        </w:rPr>
        <w:t>was</w:t>
      </w:r>
      <w:r w:rsidRPr="005E473E">
        <w:rPr>
          <w:rFonts w:cs="Arial"/>
          <w:color w:val="000000" w:themeColor="text1"/>
        </w:rPr>
        <w:t xml:space="preserve"> identified as the material being sustainable/renewable, recyclable and having the ability to be machined or moulded. Desirable criterion </w:t>
      </w:r>
      <w:r w:rsidR="00F20396" w:rsidRPr="005E473E">
        <w:rPr>
          <w:rFonts w:cs="Arial"/>
          <w:color w:val="000000" w:themeColor="text1"/>
        </w:rPr>
        <w:t>was</w:t>
      </w:r>
      <w:r w:rsidRPr="005E473E">
        <w:rPr>
          <w:rFonts w:cs="Arial"/>
          <w:color w:val="000000" w:themeColor="text1"/>
        </w:rPr>
        <w:t xml:space="preserve"> identified as density, cost and its fire resistant/proof tolerance. </w:t>
      </w:r>
    </w:p>
    <w:p w14:paraId="4388D5EE" w14:textId="77777777" w:rsidR="00A97F26" w:rsidRPr="005E473E" w:rsidRDefault="00A97F26" w:rsidP="00A97F26">
      <w:pPr>
        <w:spacing w:line="360" w:lineRule="auto"/>
        <w:jc w:val="both"/>
        <w:rPr>
          <w:rFonts w:cs="Arial"/>
          <w:color w:val="000000" w:themeColor="text1"/>
        </w:rPr>
      </w:pPr>
      <w:r w:rsidRPr="005E473E">
        <w:rPr>
          <w:rFonts w:cs="Arial"/>
          <w:color w:val="000000" w:themeColor="text1"/>
        </w:rPr>
        <w:t xml:space="preserve">Potential substitute materials were compared against each </w:t>
      </w:r>
      <w:r w:rsidRPr="00AF1BA4">
        <w:rPr>
          <w:rFonts w:cs="Arial"/>
        </w:rPr>
        <w:t>criterion</w:t>
      </w:r>
      <w:r w:rsidR="00C85A01" w:rsidRPr="00AF1BA4">
        <w:rPr>
          <w:rFonts w:cs="Arial"/>
        </w:rPr>
        <w:t xml:space="preserve"> and allocated a rating</w:t>
      </w:r>
      <w:r w:rsidRPr="00AF1BA4">
        <w:rPr>
          <w:rFonts w:cs="Arial"/>
        </w:rPr>
        <w:t xml:space="preserve">. </w:t>
      </w:r>
      <w:r w:rsidRPr="005E473E">
        <w:rPr>
          <w:rFonts w:cs="Arial"/>
          <w:color w:val="000000" w:themeColor="text1"/>
        </w:rPr>
        <w:t xml:space="preserve">Where </w:t>
      </w:r>
      <w:r w:rsidR="007062EA">
        <w:rPr>
          <w:rFonts w:cs="Arial"/>
          <w:color w:val="000000" w:themeColor="text1"/>
        </w:rPr>
        <w:t xml:space="preserve">a material </w:t>
      </w:r>
      <w:r w:rsidRPr="005E473E">
        <w:rPr>
          <w:rFonts w:cs="Arial"/>
          <w:color w:val="000000" w:themeColor="text1"/>
        </w:rPr>
        <w:t>rated excellent nine was allocated, good three was allocated, satisfactory one was allocated, and none zero was allocated.</w:t>
      </w:r>
    </w:p>
    <w:p w14:paraId="7383DAA8" w14:textId="77777777" w:rsidR="00A97F26" w:rsidRPr="005E473E" w:rsidRDefault="00A97F26" w:rsidP="00A97F26">
      <w:pPr>
        <w:spacing w:line="360" w:lineRule="auto"/>
        <w:jc w:val="both"/>
        <w:rPr>
          <w:rFonts w:cs="Arial"/>
          <w:color w:val="000000" w:themeColor="text1"/>
        </w:rPr>
      </w:pPr>
      <w:r w:rsidRPr="005E473E">
        <w:rPr>
          <w:rFonts w:cs="Arial"/>
          <w:color w:val="000000" w:themeColor="text1"/>
        </w:rPr>
        <w:t xml:space="preserve">Potential substitute materials were given a score against each criterion equal to the product of criterion weighting and material rating. The scores for each criterion were totalled to give a total score. </w:t>
      </w:r>
    </w:p>
    <w:p w14:paraId="24685F03" w14:textId="77777777" w:rsidR="00A97F26" w:rsidRPr="00C85A4E" w:rsidRDefault="00A97F26" w:rsidP="00A97F26">
      <w:pPr>
        <w:spacing w:line="360" w:lineRule="auto"/>
        <w:jc w:val="both"/>
        <w:rPr>
          <w:rFonts w:cs="Arial"/>
          <w:color w:val="000000" w:themeColor="text1"/>
        </w:rPr>
      </w:pPr>
      <w:r w:rsidRPr="005E473E">
        <w:rPr>
          <w:rFonts w:cs="Arial"/>
          <w:color w:val="000000" w:themeColor="text1"/>
        </w:rPr>
        <w:t xml:space="preserve">Regard the critical criterion strength, the CES software was used to compare material property Young's Modulus. For each potential substitute material, Young's Modulus was used to calculate the required moment of inertia and solid bar diameter for the existing brace </w:t>
      </w:r>
      <w:r w:rsidR="00085A20">
        <w:rPr>
          <w:rFonts w:cs="Arial"/>
          <w:color w:val="000000" w:themeColor="text1"/>
        </w:rPr>
        <w:t>maximum allowable compression</w:t>
      </w:r>
      <w:r w:rsidRPr="005E473E">
        <w:rPr>
          <w:rFonts w:cs="Arial"/>
          <w:color w:val="000000" w:themeColor="text1"/>
        </w:rPr>
        <w:t xml:space="preserve"> force of</w:t>
      </w:r>
      <w:r w:rsidR="00085A20">
        <w:rPr>
          <w:rFonts w:cs="Arial"/>
          <w:color w:val="000000" w:themeColor="text1"/>
        </w:rPr>
        <w:t xml:space="preserve"> 110kN and a reduced Eurocode 3 maximum allowable compression force of</w:t>
      </w:r>
      <w:r w:rsidRPr="005E473E">
        <w:rPr>
          <w:rFonts w:cs="Arial"/>
          <w:color w:val="000000" w:themeColor="text1"/>
        </w:rPr>
        <w:t xml:space="preserve"> 25.3kN. </w:t>
      </w:r>
      <w:r w:rsidRPr="00C85A4E">
        <w:rPr>
          <w:rFonts w:cs="Arial"/>
          <w:color w:val="000000" w:themeColor="text1"/>
        </w:rPr>
        <w:t>Strength ratings were given based on ratio of potential substitute material and existing brace steel solid bar diameters as follows:</w:t>
      </w:r>
    </w:p>
    <w:p w14:paraId="5311B2DB" w14:textId="77777777" w:rsidR="00A97F26" w:rsidRPr="00AF1BA4" w:rsidRDefault="00A97F26" w:rsidP="00A97F26">
      <w:pPr>
        <w:numPr>
          <w:ilvl w:val="0"/>
          <w:numId w:val="24"/>
        </w:numPr>
        <w:spacing w:line="360" w:lineRule="auto"/>
        <w:contextualSpacing/>
        <w:jc w:val="both"/>
        <w:rPr>
          <w:rFonts w:cs="Arial"/>
        </w:rPr>
      </w:pPr>
      <w:r w:rsidRPr="00AF1BA4">
        <w:rPr>
          <w:rFonts w:cs="Arial"/>
        </w:rPr>
        <w:t>Ratio &lt;1.7</w:t>
      </w:r>
      <w:r w:rsidR="004F78C8" w:rsidRPr="00AF1BA4">
        <w:rPr>
          <w:rFonts w:cs="Arial"/>
        </w:rPr>
        <w:t>5</w:t>
      </w:r>
      <w:r w:rsidRPr="00AF1BA4">
        <w:rPr>
          <w:rFonts w:cs="Arial"/>
        </w:rPr>
        <w:t xml:space="preserve"> = 9</w:t>
      </w:r>
    </w:p>
    <w:p w14:paraId="6907614F" w14:textId="77777777" w:rsidR="00A97F26" w:rsidRPr="00AF1BA4" w:rsidRDefault="00A97F26" w:rsidP="00A97F26">
      <w:pPr>
        <w:numPr>
          <w:ilvl w:val="0"/>
          <w:numId w:val="24"/>
        </w:numPr>
        <w:spacing w:line="360" w:lineRule="auto"/>
        <w:contextualSpacing/>
        <w:jc w:val="both"/>
        <w:rPr>
          <w:rFonts w:cs="Arial"/>
        </w:rPr>
      </w:pPr>
      <w:r w:rsidRPr="00AF1BA4">
        <w:rPr>
          <w:rFonts w:cs="Arial"/>
        </w:rPr>
        <w:t>Ratio 1.75</w:t>
      </w:r>
      <w:r w:rsidR="00730789" w:rsidRPr="00AF1BA4">
        <w:rPr>
          <w:rFonts w:cs="Arial"/>
        </w:rPr>
        <w:t xml:space="preserve"> </w:t>
      </w:r>
      <w:r w:rsidR="00083E9E" w:rsidRPr="00AF1BA4">
        <w:rPr>
          <w:rFonts w:cs="Arial"/>
        </w:rPr>
        <w:t xml:space="preserve">to </w:t>
      </w:r>
      <w:r w:rsidRPr="00AF1BA4">
        <w:rPr>
          <w:rFonts w:cs="Arial"/>
        </w:rPr>
        <w:t>2.0 = 3</w:t>
      </w:r>
    </w:p>
    <w:p w14:paraId="5B2D072A" w14:textId="77777777" w:rsidR="00A97F26" w:rsidRPr="00AF1BA4" w:rsidRDefault="00A97F26" w:rsidP="00A97F26">
      <w:pPr>
        <w:numPr>
          <w:ilvl w:val="0"/>
          <w:numId w:val="24"/>
        </w:numPr>
        <w:spacing w:line="360" w:lineRule="auto"/>
        <w:contextualSpacing/>
        <w:jc w:val="both"/>
        <w:rPr>
          <w:rFonts w:cs="Arial"/>
        </w:rPr>
      </w:pPr>
      <w:r w:rsidRPr="00AF1BA4">
        <w:rPr>
          <w:rFonts w:cs="Arial"/>
        </w:rPr>
        <w:t>Ratio &gt;2.0 = 1</w:t>
      </w:r>
    </w:p>
    <w:p w14:paraId="6978AC93" w14:textId="77777777" w:rsidR="00F95147" w:rsidRPr="00AF1BA4" w:rsidRDefault="00B24AE1" w:rsidP="00F95147">
      <w:pPr>
        <w:spacing w:line="360" w:lineRule="auto"/>
        <w:contextualSpacing/>
        <w:jc w:val="both"/>
        <w:rPr>
          <w:rFonts w:cs="Arial"/>
        </w:rPr>
      </w:pPr>
      <w:r w:rsidRPr="00AF1BA4">
        <w:rPr>
          <w:rFonts w:cs="Arial"/>
        </w:rPr>
        <w:t>C</w:t>
      </w:r>
      <w:r w:rsidR="00F95147" w:rsidRPr="00AF1BA4">
        <w:rPr>
          <w:rFonts w:cs="Arial"/>
        </w:rPr>
        <w:t xml:space="preserve">alculated ratios </w:t>
      </w:r>
      <w:r w:rsidRPr="00AF1BA4">
        <w:rPr>
          <w:rFonts w:cs="Arial"/>
        </w:rPr>
        <w:t xml:space="preserve">and ratings </w:t>
      </w:r>
      <w:r w:rsidR="00F95147" w:rsidRPr="00AF1BA4">
        <w:rPr>
          <w:rFonts w:cs="Arial"/>
        </w:rPr>
        <w:t xml:space="preserve">are shown in Appendix </w:t>
      </w:r>
      <w:r w:rsidR="00D42BD6" w:rsidRPr="00AF1BA4">
        <w:rPr>
          <w:rFonts w:cs="Arial"/>
        </w:rPr>
        <w:t>E.</w:t>
      </w:r>
    </w:p>
    <w:p w14:paraId="558166D5" w14:textId="77777777" w:rsidR="00A97F26" w:rsidRPr="00C85A4E" w:rsidRDefault="00A97F26" w:rsidP="00A97F26">
      <w:pPr>
        <w:spacing w:line="360" w:lineRule="auto"/>
        <w:jc w:val="both"/>
        <w:rPr>
          <w:rFonts w:cs="Arial"/>
          <w:color w:val="000000" w:themeColor="text1"/>
        </w:rPr>
      </w:pPr>
      <w:r w:rsidRPr="00C85A4E">
        <w:rPr>
          <w:rFonts w:cs="Arial"/>
          <w:color w:val="000000" w:themeColor="text1"/>
        </w:rPr>
        <w:t>Regard the important criteria the CES indicated if potential substitute materials were or were not sustainable/renewable or recyclable, ratings given were nine and zero respectively.</w:t>
      </w:r>
    </w:p>
    <w:p w14:paraId="6052D4A4" w14:textId="77777777" w:rsidR="00A97F26" w:rsidRPr="00C85A4E" w:rsidRDefault="00A97F26" w:rsidP="00A97F26">
      <w:pPr>
        <w:spacing w:line="360" w:lineRule="auto"/>
        <w:jc w:val="both"/>
        <w:rPr>
          <w:rFonts w:cs="Arial"/>
          <w:color w:val="000000" w:themeColor="text1"/>
        </w:rPr>
      </w:pPr>
      <w:r w:rsidRPr="00C85A4E">
        <w:rPr>
          <w:rFonts w:cs="Arial"/>
          <w:color w:val="000000" w:themeColor="text1"/>
        </w:rPr>
        <w:lastRenderedPageBreak/>
        <w:t xml:space="preserve">Regard the desirable </w:t>
      </w:r>
      <w:r w:rsidR="00F20396" w:rsidRPr="00C85A4E">
        <w:rPr>
          <w:rFonts w:cs="Arial"/>
          <w:color w:val="000000" w:themeColor="text1"/>
        </w:rPr>
        <w:t>criterion fire</w:t>
      </w:r>
      <w:r w:rsidRPr="00C85A4E">
        <w:rPr>
          <w:rFonts w:cs="Arial"/>
          <w:color w:val="000000" w:themeColor="text1"/>
        </w:rPr>
        <w:t xml:space="preserve"> resistant/proof, engineering judgement was used for substitute materials to give ratings of nine, three and one.</w:t>
      </w:r>
    </w:p>
    <w:p w14:paraId="64B47A8E" w14:textId="733737B6" w:rsidR="00A97F26" w:rsidRPr="00C85A4E" w:rsidRDefault="00A97F26" w:rsidP="00A97F26">
      <w:pPr>
        <w:spacing w:line="360" w:lineRule="auto"/>
        <w:jc w:val="both"/>
        <w:rPr>
          <w:rFonts w:cs="Arial"/>
          <w:color w:val="000000" w:themeColor="text1"/>
        </w:rPr>
      </w:pPr>
      <w:r w:rsidRPr="00C85A4E">
        <w:rPr>
          <w:rFonts w:cs="Arial"/>
          <w:color w:val="000000" w:themeColor="text1"/>
        </w:rPr>
        <w:t xml:space="preserve">Regard all other criteria the CES provided quantitative values for potential substitute materials, </w:t>
      </w:r>
      <w:r w:rsidRPr="00F44951">
        <w:rPr>
          <w:rFonts w:cs="Arial"/>
          <w:color w:val="000000" w:themeColor="text1"/>
        </w:rPr>
        <w:t xml:space="preserve">engineering judgement was used to select ranges of values </w:t>
      </w:r>
      <w:r w:rsidRPr="00DB3D4A">
        <w:rPr>
          <w:rFonts w:cs="Arial"/>
          <w:color w:val="000000" w:themeColor="text1"/>
        </w:rPr>
        <w:t>given ratings</w:t>
      </w:r>
      <w:r w:rsidRPr="00F44951">
        <w:rPr>
          <w:rFonts w:cs="Arial"/>
          <w:color w:val="000000" w:themeColor="text1"/>
        </w:rPr>
        <w:t xml:space="preserve"> nine, three and one.</w:t>
      </w:r>
    </w:p>
    <w:p w14:paraId="7ACE97C3" w14:textId="77777777" w:rsidR="00C86E2E" w:rsidRPr="00C85A4E" w:rsidRDefault="00A97F26" w:rsidP="005A386A">
      <w:pPr>
        <w:spacing w:line="360" w:lineRule="auto"/>
        <w:jc w:val="both"/>
        <w:rPr>
          <w:rFonts w:cs="Arial"/>
          <w:i/>
          <w:color w:val="000000" w:themeColor="text1"/>
        </w:rPr>
        <w:sectPr w:rsidR="00C86E2E" w:rsidRPr="00C85A4E" w:rsidSect="00603C60">
          <w:footerReference w:type="first" r:id="rId34"/>
          <w:type w:val="nextColumn"/>
          <w:pgSz w:w="12240" w:h="15840" w:code="1"/>
          <w:pgMar w:top="1440" w:right="1440" w:bottom="1440" w:left="2160" w:header="720" w:footer="720" w:gutter="0"/>
          <w:pgNumType w:start="1"/>
          <w:cols w:space="720"/>
          <w:titlePg/>
          <w:docGrid w:linePitch="299"/>
        </w:sectPr>
      </w:pPr>
      <w:r w:rsidRPr="00BA7B55">
        <w:rPr>
          <w:rFonts w:cs="Arial"/>
          <w:color w:val="000000" w:themeColor="text1"/>
        </w:rPr>
        <w:t xml:space="preserve">Table </w:t>
      </w:r>
      <w:r w:rsidR="00BA7B55" w:rsidRPr="00BA7B55">
        <w:rPr>
          <w:rFonts w:cs="Arial"/>
          <w:color w:val="000000" w:themeColor="text1"/>
        </w:rPr>
        <w:t>4</w:t>
      </w:r>
      <w:r w:rsidRPr="00BA7B55">
        <w:rPr>
          <w:rFonts w:cs="Arial"/>
          <w:color w:val="000000" w:themeColor="text1"/>
        </w:rPr>
        <w:t xml:space="preserve"> details</w:t>
      </w:r>
      <w:r w:rsidRPr="00C85A4E">
        <w:rPr>
          <w:rFonts w:cs="Arial"/>
          <w:color w:val="000000" w:themeColor="text1"/>
        </w:rPr>
        <w:t xml:space="preserve"> the twenty-three potential substitute materials identified using CES along with their total scores. Further analysis was undertaken to reduce the number. </w:t>
      </w:r>
    </w:p>
    <w:tbl>
      <w:tblPr>
        <w:tblStyle w:val="TableGrid1"/>
        <w:tblpPr w:leftFromText="180" w:rightFromText="180" w:vertAnchor="text" w:horzAnchor="margin" w:tblpXSpec="center" w:tblpY="937"/>
        <w:tblW w:w="5000" w:type="pct"/>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insideV w:val="single" w:sz="4" w:space="0" w:color="D9D9D9" w:themeColor="background1" w:themeShade="D9"/>
        </w:tblBorders>
        <w:tblLook w:val="04A0" w:firstRow="1" w:lastRow="0" w:firstColumn="1" w:lastColumn="0" w:noHBand="0" w:noVBand="1"/>
      </w:tblPr>
      <w:tblGrid>
        <w:gridCol w:w="3916"/>
        <w:gridCol w:w="1640"/>
        <w:gridCol w:w="2213"/>
        <w:gridCol w:w="2000"/>
        <w:gridCol w:w="2535"/>
        <w:gridCol w:w="2205"/>
        <w:gridCol w:w="1481"/>
        <w:gridCol w:w="1033"/>
        <w:gridCol w:w="2577"/>
        <w:gridCol w:w="1318"/>
      </w:tblGrid>
      <w:tr w:rsidR="001B4552" w:rsidRPr="00A41DD2" w14:paraId="7056C02B" w14:textId="77777777" w:rsidTr="00BE42E8">
        <w:trPr>
          <w:trHeight w:val="263"/>
        </w:trPr>
        <w:tc>
          <w:tcPr>
            <w:tcW w:w="936" w:type="pct"/>
            <w:vMerge w:val="restart"/>
            <w:shd w:val="clear" w:color="auto" w:fill="DEEAF6" w:themeFill="accent5" w:themeFillTint="33"/>
          </w:tcPr>
          <w:p w14:paraId="62A10F8B" w14:textId="77777777" w:rsidR="001B4552" w:rsidRPr="00A41DD2" w:rsidRDefault="001B4552" w:rsidP="005E473E">
            <w:pPr>
              <w:suppressAutoHyphens/>
              <w:spacing w:after="0" w:line="240" w:lineRule="auto"/>
              <w:jc w:val="center"/>
              <w:rPr>
                <w:rFonts w:cs="Arial"/>
              </w:rPr>
            </w:pPr>
            <w:bookmarkStart w:id="74" w:name="_Hlk509082898"/>
            <w:r w:rsidRPr="00A41DD2">
              <w:rPr>
                <w:rFonts w:cs="Arial"/>
                <w:b/>
              </w:rPr>
              <w:lastRenderedPageBreak/>
              <w:t>Materials</w:t>
            </w:r>
          </w:p>
        </w:tc>
        <w:tc>
          <w:tcPr>
            <w:tcW w:w="392" w:type="pct"/>
            <w:shd w:val="clear" w:color="auto" w:fill="FD6F79"/>
          </w:tcPr>
          <w:p w14:paraId="57DE4380" w14:textId="77777777" w:rsidR="001B4552" w:rsidRPr="00A41DD2" w:rsidRDefault="001B4552" w:rsidP="005E473E">
            <w:pPr>
              <w:suppressAutoHyphens/>
              <w:spacing w:after="0" w:line="240" w:lineRule="auto"/>
              <w:jc w:val="center"/>
              <w:rPr>
                <w:rFonts w:cs="Arial"/>
                <w:b/>
              </w:rPr>
            </w:pPr>
            <w:r w:rsidRPr="00A41DD2">
              <w:rPr>
                <w:rFonts w:cs="Arial"/>
                <w:b/>
              </w:rPr>
              <w:t>Critical: 9</w:t>
            </w:r>
          </w:p>
        </w:tc>
        <w:tc>
          <w:tcPr>
            <w:tcW w:w="2140" w:type="pct"/>
            <w:gridSpan w:val="4"/>
            <w:shd w:val="clear" w:color="auto" w:fill="FFE599" w:themeFill="accent4" w:themeFillTint="66"/>
          </w:tcPr>
          <w:p w14:paraId="04D076F2" w14:textId="77777777" w:rsidR="001B4552" w:rsidRPr="00A41DD2" w:rsidRDefault="00B12484" w:rsidP="00B12484">
            <w:pPr>
              <w:tabs>
                <w:tab w:val="left" w:pos="735"/>
                <w:tab w:val="center" w:pos="4368"/>
              </w:tabs>
              <w:suppressAutoHyphens/>
              <w:spacing w:after="0" w:line="240" w:lineRule="auto"/>
              <w:rPr>
                <w:rFonts w:cs="Arial"/>
                <w:b/>
              </w:rPr>
            </w:pPr>
            <w:r>
              <w:rPr>
                <w:rFonts w:cs="Arial"/>
                <w:b/>
              </w:rPr>
              <w:tab/>
            </w:r>
            <w:r>
              <w:rPr>
                <w:rFonts w:cs="Arial"/>
                <w:b/>
              </w:rPr>
              <w:tab/>
            </w:r>
            <w:r w:rsidR="00A41DD2" w:rsidRPr="00A41DD2">
              <w:rPr>
                <w:rFonts w:cs="Arial"/>
                <w:b/>
              </w:rPr>
              <w:t>Important</w:t>
            </w:r>
            <w:r w:rsidR="001B4552" w:rsidRPr="00A41DD2">
              <w:rPr>
                <w:rFonts w:cs="Arial"/>
                <w:b/>
              </w:rPr>
              <w:t>: 3</w:t>
            </w:r>
          </w:p>
        </w:tc>
        <w:tc>
          <w:tcPr>
            <w:tcW w:w="1216" w:type="pct"/>
            <w:gridSpan w:val="3"/>
            <w:shd w:val="clear" w:color="auto" w:fill="C5E0B3" w:themeFill="accent6" w:themeFillTint="66"/>
          </w:tcPr>
          <w:p w14:paraId="4C6FD58A" w14:textId="77777777" w:rsidR="001B4552" w:rsidRPr="00A41DD2" w:rsidRDefault="00A41DD2" w:rsidP="005E473E">
            <w:pPr>
              <w:suppressAutoHyphens/>
              <w:spacing w:after="0" w:line="240" w:lineRule="auto"/>
              <w:jc w:val="center"/>
              <w:rPr>
                <w:rFonts w:cs="Arial"/>
                <w:b/>
              </w:rPr>
            </w:pPr>
            <w:r w:rsidRPr="00A41DD2">
              <w:rPr>
                <w:rFonts w:cs="Arial"/>
                <w:b/>
              </w:rPr>
              <w:t>Desirable</w:t>
            </w:r>
            <w:r w:rsidR="001B4552" w:rsidRPr="00A41DD2">
              <w:rPr>
                <w:rFonts w:cs="Arial"/>
                <w:b/>
              </w:rPr>
              <w:t>: 1</w:t>
            </w:r>
          </w:p>
        </w:tc>
        <w:tc>
          <w:tcPr>
            <w:tcW w:w="315" w:type="pct"/>
            <w:vMerge w:val="restart"/>
            <w:shd w:val="clear" w:color="auto" w:fill="DEEAF6" w:themeFill="accent5" w:themeFillTint="33"/>
          </w:tcPr>
          <w:p w14:paraId="795FEEBD" w14:textId="77777777" w:rsidR="001B4552" w:rsidRPr="00A41DD2" w:rsidRDefault="001B4552" w:rsidP="005E473E">
            <w:pPr>
              <w:suppressAutoHyphens/>
              <w:spacing w:after="0" w:line="240" w:lineRule="auto"/>
              <w:jc w:val="center"/>
              <w:rPr>
                <w:rFonts w:cs="Arial"/>
                <w:b/>
              </w:rPr>
            </w:pPr>
            <w:r w:rsidRPr="00A41DD2">
              <w:rPr>
                <w:rFonts w:cs="Arial"/>
                <w:b/>
              </w:rPr>
              <w:t>Total Rating</w:t>
            </w:r>
          </w:p>
        </w:tc>
      </w:tr>
      <w:tr w:rsidR="0079757B" w:rsidRPr="00A41DD2" w14:paraId="1A7D9A04" w14:textId="77777777" w:rsidTr="00BE42E8">
        <w:trPr>
          <w:trHeight w:val="210"/>
        </w:trPr>
        <w:tc>
          <w:tcPr>
            <w:tcW w:w="936" w:type="pct"/>
            <w:vMerge/>
            <w:shd w:val="clear" w:color="auto" w:fill="DEEAF6" w:themeFill="accent5" w:themeFillTint="33"/>
          </w:tcPr>
          <w:p w14:paraId="4B172709" w14:textId="77777777" w:rsidR="001B4552" w:rsidRPr="00A41DD2" w:rsidRDefault="001B4552" w:rsidP="005E473E">
            <w:pPr>
              <w:suppressAutoHyphens/>
              <w:spacing w:after="0" w:line="240" w:lineRule="auto"/>
              <w:rPr>
                <w:rFonts w:cs="Arial"/>
              </w:rPr>
            </w:pPr>
          </w:p>
        </w:tc>
        <w:tc>
          <w:tcPr>
            <w:tcW w:w="392" w:type="pct"/>
            <w:shd w:val="clear" w:color="auto" w:fill="DEEAF6" w:themeFill="accent5" w:themeFillTint="33"/>
          </w:tcPr>
          <w:p w14:paraId="52415005" w14:textId="77777777" w:rsidR="001B4552" w:rsidRPr="00A41DD2" w:rsidRDefault="001B4552" w:rsidP="005E473E">
            <w:pPr>
              <w:suppressAutoHyphens/>
              <w:spacing w:after="0" w:line="240" w:lineRule="auto"/>
              <w:jc w:val="center"/>
              <w:rPr>
                <w:rFonts w:cs="Arial"/>
                <w:b/>
              </w:rPr>
            </w:pPr>
            <w:r w:rsidRPr="00A41DD2">
              <w:rPr>
                <w:rFonts w:cs="Arial"/>
                <w:b/>
              </w:rPr>
              <w:t>Strength</w:t>
            </w:r>
          </w:p>
        </w:tc>
        <w:tc>
          <w:tcPr>
            <w:tcW w:w="529" w:type="pct"/>
            <w:shd w:val="clear" w:color="auto" w:fill="DEEAF6" w:themeFill="accent5" w:themeFillTint="33"/>
          </w:tcPr>
          <w:p w14:paraId="2EA7C229" w14:textId="77777777" w:rsidR="001B4552" w:rsidRPr="00A41DD2" w:rsidRDefault="001B4552" w:rsidP="005E473E">
            <w:pPr>
              <w:suppressAutoHyphens/>
              <w:spacing w:after="0" w:line="240" w:lineRule="auto"/>
              <w:jc w:val="center"/>
              <w:rPr>
                <w:rFonts w:cs="Arial"/>
                <w:b/>
              </w:rPr>
            </w:pPr>
            <w:r w:rsidRPr="00A41DD2">
              <w:rPr>
                <w:rFonts w:cs="Arial"/>
                <w:b/>
              </w:rPr>
              <w:t>Sustainable</w:t>
            </w:r>
            <w:r w:rsidR="001332FE" w:rsidRPr="00A41DD2">
              <w:rPr>
                <w:rFonts w:cs="Arial"/>
                <w:b/>
              </w:rPr>
              <w:t>/</w:t>
            </w:r>
          </w:p>
          <w:p w14:paraId="74D05969" w14:textId="77777777" w:rsidR="001B4552" w:rsidRPr="00A41DD2" w:rsidRDefault="001B4552" w:rsidP="005E473E">
            <w:pPr>
              <w:suppressAutoHyphens/>
              <w:spacing w:after="0" w:line="240" w:lineRule="auto"/>
              <w:jc w:val="center"/>
              <w:rPr>
                <w:rFonts w:cs="Arial"/>
                <w:b/>
              </w:rPr>
            </w:pPr>
            <w:r w:rsidRPr="00A41DD2">
              <w:rPr>
                <w:rFonts w:cs="Arial"/>
                <w:b/>
              </w:rPr>
              <w:t>renewable</w:t>
            </w:r>
          </w:p>
        </w:tc>
        <w:tc>
          <w:tcPr>
            <w:tcW w:w="478" w:type="pct"/>
            <w:shd w:val="clear" w:color="auto" w:fill="DEEAF6" w:themeFill="accent5" w:themeFillTint="33"/>
          </w:tcPr>
          <w:p w14:paraId="78030C06" w14:textId="77777777" w:rsidR="001B4552" w:rsidRPr="00A41DD2" w:rsidRDefault="001B4552" w:rsidP="005E473E">
            <w:pPr>
              <w:suppressAutoHyphens/>
              <w:spacing w:after="0" w:line="240" w:lineRule="auto"/>
              <w:jc w:val="center"/>
              <w:rPr>
                <w:rFonts w:cs="Arial"/>
                <w:b/>
              </w:rPr>
            </w:pPr>
            <w:r w:rsidRPr="00A41DD2">
              <w:rPr>
                <w:rFonts w:cs="Arial"/>
                <w:b/>
              </w:rPr>
              <w:t>Recyclable</w:t>
            </w:r>
          </w:p>
          <w:p w14:paraId="27F13E30" w14:textId="77777777" w:rsidR="001B4552" w:rsidRPr="00A41DD2" w:rsidRDefault="001B4552" w:rsidP="005E473E">
            <w:pPr>
              <w:suppressAutoHyphens/>
              <w:spacing w:after="0" w:line="240" w:lineRule="auto"/>
              <w:jc w:val="center"/>
              <w:rPr>
                <w:rFonts w:cs="Arial"/>
                <w:b/>
              </w:rPr>
            </w:pPr>
          </w:p>
        </w:tc>
        <w:tc>
          <w:tcPr>
            <w:tcW w:w="606" w:type="pct"/>
            <w:shd w:val="clear" w:color="auto" w:fill="DEEAF6" w:themeFill="accent5" w:themeFillTint="33"/>
          </w:tcPr>
          <w:p w14:paraId="6CEB8297" w14:textId="77777777" w:rsidR="001B4552" w:rsidRPr="00A41DD2" w:rsidRDefault="001B4552" w:rsidP="005E473E">
            <w:pPr>
              <w:suppressAutoHyphens/>
              <w:spacing w:after="0" w:line="240" w:lineRule="auto"/>
              <w:jc w:val="center"/>
              <w:rPr>
                <w:rFonts w:cs="Arial"/>
                <w:b/>
              </w:rPr>
            </w:pPr>
            <w:r w:rsidRPr="00A41DD2">
              <w:rPr>
                <w:rFonts w:cs="Arial"/>
                <w:b/>
              </w:rPr>
              <w:t>Machineability</w:t>
            </w:r>
          </w:p>
          <w:p w14:paraId="21FDBBD1" w14:textId="77777777" w:rsidR="001B4552" w:rsidRPr="00A41DD2" w:rsidRDefault="001B4552" w:rsidP="005E473E">
            <w:pPr>
              <w:suppressAutoHyphens/>
              <w:spacing w:after="0" w:line="240" w:lineRule="auto"/>
              <w:jc w:val="center"/>
              <w:rPr>
                <w:rFonts w:cs="Arial"/>
                <w:b/>
              </w:rPr>
            </w:pPr>
            <w:r w:rsidRPr="00A41DD2">
              <w:rPr>
                <w:rFonts w:cs="Arial"/>
                <w:b/>
              </w:rPr>
              <w:t>4/5</w:t>
            </w:r>
          </w:p>
        </w:tc>
        <w:tc>
          <w:tcPr>
            <w:tcW w:w="526" w:type="pct"/>
            <w:shd w:val="clear" w:color="auto" w:fill="DEEAF6" w:themeFill="accent5" w:themeFillTint="33"/>
          </w:tcPr>
          <w:p w14:paraId="1E1AF634" w14:textId="77777777" w:rsidR="001B4552" w:rsidRPr="00A41DD2" w:rsidRDefault="007E402C" w:rsidP="005E473E">
            <w:pPr>
              <w:suppressAutoHyphens/>
              <w:spacing w:after="0" w:line="240" w:lineRule="auto"/>
              <w:jc w:val="center"/>
              <w:rPr>
                <w:rFonts w:cs="Arial"/>
                <w:b/>
              </w:rPr>
            </w:pPr>
            <w:r w:rsidRPr="00A41DD2">
              <w:rPr>
                <w:rFonts w:cs="Arial"/>
                <w:b/>
              </w:rPr>
              <w:t>Mould</w:t>
            </w:r>
            <w:r w:rsidR="001B4552" w:rsidRPr="00A41DD2">
              <w:rPr>
                <w:rFonts w:cs="Arial"/>
                <w:b/>
              </w:rPr>
              <w:t>ability</w:t>
            </w:r>
          </w:p>
          <w:p w14:paraId="0B63E1FD" w14:textId="77777777" w:rsidR="001B4552" w:rsidRPr="00A41DD2" w:rsidRDefault="001B4552" w:rsidP="005E473E">
            <w:pPr>
              <w:suppressAutoHyphens/>
              <w:spacing w:after="0" w:line="240" w:lineRule="auto"/>
              <w:jc w:val="center"/>
              <w:rPr>
                <w:rFonts w:cs="Arial"/>
              </w:rPr>
            </w:pPr>
            <w:r w:rsidRPr="00A41DD2">
              <w:rPr>
                <w:rFonts w:cs="Arial"/>
                <w:b/>
              </w:rPr>
              <w:t>4/5</w:t>
            </w:r>
          </w:p>
        </w:tc>
        <w:tc>
          <w:tcPr>
            <w:tcW w:w="354" w:type="pct"/>
            <w:shd w:val="clear" w:color="auto" w:fill="DEEAF6" w:themeFill="accent5" w:themeFillTint="33"/>
          </w:tcPr>
          <w:p w14:paraId="11E16A20" w14:textId="77777777" w:rsidR="001B4552" w:rsidRPr="00A41DD2" w:rsidRDefault="001B4552" w:rsidP="005E473E">
            <w:pPr>
              <w:suppressAutoHyphens/>
              <w:spacing w:after="0" w:line="240" w:lineRule="auto"/>
              <w:jc w:val="center"/>
              <w:rPr>
                <w:rFonts w:cs="Arial"/>
                <w:b/>
              </w:rPr>
            </w:pPr>
            <w:r w:rsidRPr="00A41DD2">
              <w:rPr>
                <w:rFonts w:cs="Arial"/>
                <w:b/>
              </w:rPr>
              <w:t>Density</w:t>
            </w:r>
          </w:p>
        </w:tc>
        <w:tc>
          <w:tcPr>
            <w:tcW w:w="247" w:type="pct"/>
            <w:shd w:val="clear" w:color="auto" w:fill="DEEAF6" w:themeFill="accent5" w:themeFillTint="33"/>
          </w:tcPr>
          <w:p w14:paraId="0FB0FE7B" w14:textId="77777777" w:rsidR="001B4552" w:rsidRPr="00A41DD2" w:rsidRDefault="001B4552" w:rsidP="005E473E">
            <w:pPr>
              <w:suppressAutoHyphens/>
              <w:spacing w:after="0" w:line="240" w:lineRule="auto"/>
              <w:jc w:val="center"/>
              <w:rPr>
                <w:rFonts w:cs="Arial"/>
              </w:rPr>
            </w:pPr>
            <w:r w:rsidRPr="00A41DD2">
              <w:rPr>
                <w:rFonts w:cs="Arial"/>
                <w:b/>
              </w:rPr>
              <w:t>Cost</w:t>
            </w:r>
          </w:p>
        </w:tc>
        <w:tc>
          <w:tcPr>
            <w:tcW w:w="616" w:type="pct"/>
            <w:shd w:val="clear" w:color="auto" w:fill="DEEAF6" w:themeFill="accent5" w:themeFillTint="33"/>
          </w:tcPr>
          <w:p w14:paraId="141F78A6" w14:textId="77777777" w:rsidR="001B4552" w:rsidRPr="00A41DD2" w:rsidRDefault="001B4552" w:rsidP="005E473E">
            <w:pPr>
              <w:suppressAutoHyphens/>
              <w:spacing w:after="0" w:line="240" w:lineRule="auto"/>
              <w:jc w:val="center"/>
              <w:rPr>
                <w:rFonts w:cs="Arial"/>
              </w:rPr>
            </w:pPr>
            <w:r w:rsidRPr="00A41DD2">
              <w:rPr>
                <w:rFonts w:cs="Arial"/>
                <w:b/>
              </w:rPr>
              <w:t>Fire resistant/proof</w:t>
            </w:r>
          </w:p>
        </w:tc>
        <w:tc>
          <w:tcPr>
            <w:tcW w:w="315" w:type="pct"/>
            <w:vMerge/>
            <w:shd w:val="clear" w:color="auto" w:fill="DEEAF6" w:themeFill="accent5" w:themeFillTint="33"/>
          </w:tcPr>
          <w:p w14:paraId="1664221E" w14:textId="77777777" w:rsidR="001B4552" w:rsidRPr="00A41DD2" w:rsidRDefault="001B4552" w:rsidP="005E473E">
            <w:pPr>
              <w:suppressAutoHyphens/>
              <w:spacing w:after="0" w:line="240" w:lineRule="auto"/>
              <w:jc w:val="center"/>
              <w:rPr>
                <w:rFonts w:cs="Arial"/>
                <w:b/>
              </w:rPr>
            </w:pPr>
          </w:p>
        </w:tc>
      </w:tr>
      <w:tr w:rsidR="0079757B" w:rsidRPr="00A41DD2" w14:paraId="279F4D20" w14:textId="77777777" w:rsidTr="00BE42E8">
        <w:trPr>
          <w:trHeight w:val="397"/>
        </w:trPr>
        <w:tc>
          <w:tcPr>
            <w:tcW w:w="936" w:type="pct"/>
          </w:tcPr>
          <w:p w14:paraId="5F8A3902" w14:textId="77777777" w:rsidR="001B4552" w:rsidRPr="00A41DD2" w:rsidRDefault="001B4552" w:rsidP="00BE42E8">
            <w:pPr>
              <w:suppressAutoHyphens/>
              <w:spacing w:after="0" w:line="240" w:lineRule="auto"/>
              <w:rPr>
                <w:rFonts w:cs="Arial"/>
                <w:b/>
              </w:rPr>
            </w:pPr>
            <w:r w:rsidRPr="00A41DD2">
              <w:rPr>
                <w:rFonts w:cs="Arial"/>
                <w:b/>
              </w:rPr>
              <w:t>Bamboo</w:t>
            </w:r>
          </w:p>
        </w:tc>
        <w:tc>
          <w:tcPr>
            <w:tcW w:w="392" w:type="pct"/>
          </w:tcPr>
          <w:p w14:paraId="54B9EC59"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9" w:type="pct"/>
          </w:tcPr>
          <w:p w14:paraId="7BACFE60"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478" w:type="pct"/>
          </w:tcPr>
          <w:p w14:paraId="36A7A63B"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606" w:type="pct"/>
          </w:tcPr>
          <w:p w14:paraId="58A0FAED"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32C7399B"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1FF9AB2E"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4828BC35"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616" w:type="pct"/>
          </w:tcPr>
          <w:p w14:paraId="5DC91571"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0648883D" w14:textId="77777777" w:rsidR="001B4552" w:rsidRPr="00A41DD2" w:rsidRDefault="00ED6E3A" w:rsidP="00BE42E8">
            <w:pPr>
              <w:suppressAutoHyphens/>
              <w:spacing w:after="0" w:line="240" w:lineRule="auto"/>
              <w:jc w:val="center"/>
              <w:rPr>
                <w:rFonts w:cs="Arial"/>
              </w:rPr>
            </w:pPr>
            <w:r w:rsidRPr="00A41DD2">
              <w:rPr>
                <w:rFonts w:cs="Arial"/>
              </w:rPr>
              <w:t>100</w:t>
            </w:r>
          </w:p>
        </w:tc>
      </w:tr>
      <w:tr w:rsidR="0079757B" w:rsidRPr="00A41DD2" w14:paraId="12BF2C61" w14:textId="77777777" w:rsidTr="00BE42E8">
        <w:trPr>
          <w:trHeight w:val="397"/>
        </w:trPr>
        <w:tc>
          <w:tcPr>
            <w:tcW w:w="936" w:type="pct"/>
          </w:tcPr>
          <w:p w14:paraId="255E8A9C" w14:textId="77777777" w:rsidR="001B4552" w:rsidRPr="00A41DD2" w:rsidRDefault="001B4552" w:rsidP="00BE42E8">
            <w:pPr>
              <w:suppressAutoHyphens/>
              <w:spacing w:after="0" w:line="240" w:lineRule="auto"/>
              <w:rPr>
                <w:rFonts w:cs="Arial"/>
                <w:b/>
              </w:rPr>
            </w:pPr>
            <w:r w:rsidRPr="00A41DD2">
              <w:rPr>
                <w:rFonts w:cs="Arial"/>
                <w:b/>
              </w:rPr>
              <w:t>Hardwood – along grain</w:t>
            </w:r>
          </w:p>
        </w:tc>
        <w:tc>
          <w:tcPr>
            <w:tcW w:w="392" w:type="pct"/>
          </w:tcPr>
          <w:p w14:paraId="36F84F2D" w14:textId="77777777" w:rsidR="001B4552" w:rsidRPr="00A41DD2" w:rsidRDefault="001B4552" w:rsidP="00BE42E8">
            <w:pPr>
              <w:suppressAutoHyphens/>
              <w:spacing w:after="0" w:line="240" w:lineRule="auto"/>
              <w:jc w:val="center"/>
              <w:rPr>
                <w:rFonts w:cs="Arial"/>
              </w:rPr>
            </w:pPr>
            <w:r w:rsidRPr="00A41DD2">
              <w:rPr>
                <w:rFonts w:cs="Arial"/>
              </w:rPr>
              <w:t>81</w:t>
            </w:r>
          </w:p>
        </w:tc>
        <w:tc>
          <w:tcPr>
            <w:tcW w:w="529" w:type="pct"/>
          </w:tcPr>
          <w:p w14:paraId="6F023647"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478" w:type="pct"/>
          </w:tcPr>
          <w:p w14:paraId="42E94631"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606" w:type="pct"/>
          </w:tcPr>
          <w:p w14:paraId="0A369E25"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6C5DAAD6"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606FB2D3"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382C35D3"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616" w:type="pct"/>
          </w:tcPr>
          <w:p w14:paraId="1319AC15"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5AEB5F98" w14:textId="77777777" w:rsidR="001B4552" w:rsidRPr="00A41DD2" w:rsidRDefault="00ED6E3A" w:rsidP="00BE42E8">
            <w:pPr>
              <w:suppressAutoHyphens/>
              <w:spacing w:after="0" w:line="240" w:lineRule="auto"/>
              <w:jc w:val="center"/>
              <w:rPr>
                <w:rFonts w:cs="Arial"/>
              </w:rPr>
            </w:pPr>
            <w:r w:rsidRPr="00A41DD2">
              <w:rPr>
                <w:rFonts w:cs="Arial"/>
              </w:rPr>
              <w:t>154</w:t>
            </w:r>
          </w:p>
        </w:tc>
      </w:tr>
      <w:tr w:rsidR="0079757B" w:rsidRPr="00A41DD2" w14:paraId="430738BC" w14:textId="77777777" w:rsidTr="00BE42E8">
        <w:trPr>
          <w:trHeight w:val="397"/>
        </w:trPr>
        <w:tc>
          <w:tcPr>
            <w:tcW w:w="936" w:type="pct"/>
          </w:tcPr>
          <w:p w14:paraId="4B1636C4" w14:textId="77777777" w:rsidR="001B4552" w:rsidRPr="00A41DD2" w:rsidRDefault="001B4552" w:rsidP="00BE42E8">
            <w:pPr>
              <w:suppressAutoHyphens/>
              <w:spacing w:after="0" w:line="240" w:lineRule="auto"/>
              <w:rPr>
                <w:rFonts w:cs="Arial"/>
                <w:b/>
              </w:rPr>
            </w:pPr>
            <w:r w:rsidRPr="00A41DD2">
              <w:rPr>
                <w:rFonts w:cs="Arial"/>
                <w:b/>
              </w:rPr>
              <w:t>Plywood</w:t>
            </w:r>
          </w:p>
        </w:tc>
        <w:tc>
          <w:tcPr>
            <w:tcW w:w="392" w:type="pct"/>
          </w:tcPr>
          <w:p w14:paraId="2E3FD984"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9" w:type="pct"/>
          </w:tcPr>
          <w:p w14:paraId="62886E66"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478" w:type="pct"/>
          </w:tcPr>
          <w:p w14:paraId="270029E7"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606" w:type="pct"/>
          </w:tcPr>
          <w:p w14:paraId="4C545D81"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5B940EDB"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5A0ABE19"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692BBD6A"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616" w:type="pct"/>
          </w:tcPr>
          <w:p w14:paraId="4E0E80C5"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1D6EE9AC" w14:textId="77777777" w:rsidR="001B4552" w:rsidRPr="00A41DD2" w:rsidRDefault="00ED6E3A" w:rsidP="00BE42E8">
            <w:pPr>
              <w:suppressAutoHyphens/>
              <w:spacing w:after="0" w:line="240" w:lineRule="auto"/>
              <w:jc w:val="center"/>
              <w:rPr>
                <w:rFonts w:cs="Arial"/>
              </w:rPr>
            </w:pPr>
            <w:r w:rsidRPr="00A41DD2">
              <w:rPr>
                <w:rFonts w:cs="Arial"/>
              </w:rPr>
              <w:t>127</w:t>
            </w:r>
          </w:p>
        </w:tc>
      </w:tr>
      <w:tr w:rsidR="0079757B" w:rsidRPr="00A41DD2" w14:paraId="5EB847D9" w14:textId="77777777" w:rsidTr="00BE42E8">
        <w:trPr>
          <w:trHeight w:val="397"/>
        </w:trPr>
        <w:tc>
          <w:tcPr>
            <w:tcW w:w="936" w:type="pct"/>
          </w:tcPr>
          <w:p w14:paraId="0718688E" w14:textId="77777777" w:rsidR="001B4552" w:rsidRPr="00A41DD2" w:rsidRDefault="001B4552" w:rsidP="00BE42E8">
            <w:pPr>
              <w:suppressAutoHyphens/>
              <w:spacing w:after="0" w:line="240" w:lineRule="auto"/>
              <w:rPr>
                <w:rFonts w:cs="Arial"/>
                <w:b/>
              </w:rPr>
            </w:pPr>
            <w:r w:rsidRPr="00A41DD2">
              <w:rPr>
                <w:rFonts w:cs="Arial"/>
                <w:b/>
              </w:rPr>
              <w:t>Softwood – along grain</w:t>
            </w:r>
          </w:p>
        </w:tc>
        <w:tc>
          <w:tcPr>
            <w:tcW w:w="392" w:type="pct"/>
          </w:tcPr>
          <w:p w14:paraId="4E6FC469" w14:textId="77777777" w:rsidR="001B4552" w:rsidRPr="00A41DD2" w:rsidRDefault="001B4552" w:rsidP="00BE42E8">
            <w:pPr>
              <w:suppressAutoHyphens/>
              <w:spacing w:after="0" w:line="240" w:lineRule="auto"/>
              <w:jc w:val="center"/>
              <w:rPr>
                <w:rFonts w:cs="Arial"/>
              </w:rPr>
            </w:pPr>
            <w:r w:rsidRPr="00A41DD2">
              <w:rPr>
                <w:rFonts w:cs="Arial"/>
              </w:rPr>
              <w:t>81</w:t>
            </w:r>
          </w:p>
        </w:tc>
        <w:tc>
          <w:tcPr>
            <w:tcW w:w="529" w:type="pct"/>
          </w:tcPr>
          <w:p w14:paraId="30CECC28"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478" w:type="pct"/>
          </w:tcPr>
          <w:p w14:paraId="087AF679"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606" w:type="pct"/>
          </w:tcPr>
          <w:p w14:paraId="704E2E8F"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025D2368"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4A23FF35"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62027776"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616" w:type="pct"/>
          </w:tcPr>
          <w:p w14:paraId="13ADC73B"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0CC0E25A" w14:textId="77777777" w:rsidR="001B4552" w:rsidRPr="00A41DD2" w:rsidRDefault="00ED6E3A" w:rsidP="00BE42E8">
            <w:pPr>
              <w:suppressAutoHyphens/>
              <w:spacing w:after="0" w:line="240" w:lineRule="auto"/>
              <w:jc w:val="center"/>
              <w:rPr>
                <w:rFonts w:cs="Arial"/>
              </w:rPr>
            </w:pPr>
            <w:r w:rsidRPr="00A41DD2">
              <w:rPr>
                <w:rFonts w:cs="Arial"/>
              </w:rPr>
              <w:t>154</w:t>
            </w:r>
          </w:p>
        </w:tc>
      </w:tr>
      <w:tr w:rsidR="0079757B" w:rsidRPr="00A41DD2" w14:paraId="34BF76E0" w14:textId="77777777" w:rsidTr="00BE42E8">
        <w:trPr>
          <w:trHeight w:val="397"/>
        </w:trPr>
        <w:tc>
          <w:tcPr>
            <w:tcW w:w="936" w:type="pct"/>
          </w:tcPr>
          <w:p w14:paraId="5EA92FAA" w14:textId="77777777" w:rsidR="001B4552" w:rsidRPr="00A41DD2" w:rsidRDefault="001B4552" w:rsidP="00BE42E8">
            <w:pPr>
              <w:suppressAutoHyphens/>
              <w:spacing w:after="0" w:line="240" w:lineRule="auto"/>
              <w:rPr>
                <w:rFonts w:cs="Arial"/>
                <w:b/>
              </w:rPr>
            </w:pPr>
            <w:r w:rsidRPr="00A41DD2">
              <w:rPr>
                <w:rFonts w:cs="Arial"/>
                <w:b/>
              </w:rPr>
              <w:t xml:space="preserve"> ABS</w:t>
            </w:r>
          </w:p>
        </w:tc>
        <w:tc>
          <w:tcPr>
            <w:tcW w:w="392" w:type="pct"/>
          </w:tcPr>
          <w:p w14:paraId="1B9672D0"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75BF582C"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48A67C2E"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35F6D5A4"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596EC1C1"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090BE667"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2892B65D"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1F6AE96D"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6389B3B1" w14:textId="77777777" w:rsidR="001B4552" w:rsidRPr="00A41DD2" w:rsidRDefault="00ED6E3A" w:rsidP="00BE42E8">
            <w:pPr>
              <w:suppressAutoHyphens/>
              <w:spacing w:after="0" w:line="240" w:lineRule="auto"/>
              <w:jc w:val="center"/>
              <w:rPr>
                <w:rFonts w:cs="Arial"/>
              </w:rPr>
            </w:pPr>
            <w:r w:rsidRPr="00A41DD2">
              <w:rPr>
                <w:rFonts w:cs="Arial"/>
              </w:rPr>
              <w:t>103</w:t>
            </w:r>
          </w:p>
        </w:tc>
      </w:tr>
      <w:tr w:rsidR="0079757B" w:rsidRPr="00A41DD2" w14:paraId="1A235C2F" w14:textId="77777777" w:rsidTr="00BE42E8">
        <w:trPr>
          <w:trHeight w:val="397"/>
        </w:trPr>
        <w:tc>
          <w:tcPr>
            <w:tcW w:w="936" w:type="pct"/>
          </w:tcPr>
          <w:p w14:paraId="30404698" w14:textId="77777777" w:rsidR="001B4552" w:rsidRPr="00A41DD2" w:rsidRDefault="001B4552" w:rsidP="00BE42E8">
            <w:pPr>
              <w:suppressAutoHyphens/>
              <w:spacing w:after="0" w:line="240" w:lineRule="auto"/>
              <w:rPr>
                <w:rFonts w:cs="Arial"/>
                <w:b/>
              </w:rPr>
            </w:pPr>
            <w:r w:rsidRPr="00A41DD2">
              <w:rPr>
                <w:rFonts w:cs="Arial"/>
                <w:b/>
              </w:rPr>
              <w:t xml:space="preserve"> CA</w:t>
            </w:r>
          </w:p>
        </w:tc>
        <w:tc>
          <w:tcPr>
            <w:tcW w:w="392" w:type="pct"/>
          </w:tcPr>
          <w:p w14:paraId="2CE0F92E"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9" w:type="pct"/>
          </w:tcPr>
          <w:p w14:paraId="4DC429E2"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478" w:type="pct"/>
          </w:tcPr>
          <w:p w14:paraId="7987AA93"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64A7C3AF"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130AFB33" w14:textId="77777777" w:rsidR="001B4552" w:rsidRPr="00A41DD2" w:rsidRDefault="00D54435" w:rsidP="00BE42E8">
            <w:pPr>
              <w:suppressAutoHyphens/>
              <w:spacing w:after="0" w:line="240" w:lineRule="auto"/>
              <w:jc w:val="center"/>
              <w:rPr>
                <w:rFonts w:cs="Arial"/>
              </w:rPr>
            </w:pPr>
            <w:r w:rsidRPr="00A41DD2">
              <w:rPr>
                <w:rFonts w:cs="Arial"/>
              </w:rPr>
              <w:t>9</w:t>
            </w:r>
          </w:p>
        </w:tc>
        <w:tc>
          <w:tcPr>
            <w:tcW w:w="354" w:type="pct"/>
          </w:tcPr>
          <w:p w14:paraId="27539936"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4D29839C"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4CAACD17"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4F8AC7E4" w14:textId="77777777" w:rsidR="001B4552" w:rsidRPr="00A41DD2" w:rsidRDefault="00D54435" w:rsidP="00BE42E8">
            <w:pPr>
              <w:suppressAutoHyphens/>
              <w:spacing w:after="0" w:line="240" w:lineRule="auto"/>
              <w:jc w:val="center"/>
              <w:rPr>
                <w:rFonts w:cs="Arial"/>
              </w:rPr>
            </w:pPr>
            <w:r w:rsidRPr="00A41DD2">
              <w:rPr>
                <w:rFonts w:cs="Arial"/>
              </w:rPr>
              <w:t>128</w:t>
            </w:r>
          </w:p>
        </w:tc>
      </w:tr>
      <w:tr w:rsidR="0079757B" w:rsidRPr="00A41DD2" w14:paraId="4BF703EB" w14:textId="77777777" w:rsidTr="00BE42E8">
        <w:trPr>
          <w:trHeight w:val="397"/>
        </w:trPr>
        <w:tc>
          <w:tcPr>
            <w:tcW w:w="936" w:type="pct"/>
          </w:tcPr>
          <w:p w14:paraId="59942F32" w14:textId="77777777" w:rsidR="001B4552" w:rsidRPr="00A41DD2" w:rsidRDefault="001B4552" w:rsidP="00BE42E8">
            <w:pPr>
              <w:suppressAutoHyphens/>
              <w:spacing w:after="0" w:line="240" w:lineRule="auto"/>
              <w:rPr>
                <w:rFonts w:cs="Arial"/>
                <w:b/>
              </w:rPr>
            </w:pPr>
            <w:r w:rsidRPr="00A41DD2">
              <w:rPr>
                <w:rFonts w:cs="Arial"/>
                <w:b/>
              </w:rPr>
              <w:t xml:space="preserve"> I</w:t>
            </w:r>
          </w:p>
        </w:tc>
        <w:tc>
          <w:tcPr>
            <w:tcW w:w="392" w:type="pct"/>
          </w:tcPr>
          <w:p w14:paraId="24E36CE1"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43D4B3CD"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5202A4ED"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4A7DEFB0"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5C6119BD"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14254998"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75850F34"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0CA52692"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36C55913" w14:textId="77777777" w:rsidR="001B4552" w:rsidRPr="00A41DD2" w:rsidRDefault="00781C41" w:rsidP="00BE42E8">
            <w:pPr>
              <w:suppressAutoHyphens/>
              <w:spacing w:after="0" w:line="240" w:lineRule="auto"/>
              <w:jc w:val="center"/>
              <w:rPr>
                <w:rFonts w:cs="Arial"/>
              </w:rPr>
            </w:pPr>
            <w:r w:rsidRPr="00A41DD2">
              <w:rPr>
                <w:rFonts w:cs="Arial"/>
              </w:rPr>
              <w:t>101</w:t>
            </w:r>
          </w:p>
        </w:tc>
      </w:tr>
      <w:tr w:rsidR="0079757B" w:rsidRPr="00A41DD2" w14:paraId="75411880" w14:textId="77777777" w:rsidTr="00BE42E8">
        <w:trPr>
          <w:trHeight w:val="397"/>
        </w:trPr>
        <w:tc>
          <w:tcPr>
            <w:tcW w:w="936" w:type="pct"/>
          </w:tcPr>
          <w:p w14:paraId="5E5E3C4A" w14:textId="77777777" w:rsidR="001B4552" w:rsidRPr="00A41DD2" w:rsidRDefault="001B4552" w:rsidP="00BE42E8">
            <w:pPr>
              <w:suppressAutoHyphens/>
              <w:spacing w:after="0" w:line="240" w:lineRule="auto"/>
              <w:rPr>
                <w:rFonts w:cs="Arial"/>
                <w:b/>
              </w:rPr>
            </w:pPr>
            <w:r w:rsidRPr="00A41DD2">
              <w:rPr>
                <w:rFonts w:cs="Arial"/>
                <w:b/>
              </w:rPr>
              <w:t>Nylons, PA</w:t>
            </w:r>
          </w:p>
        </w:tc>
        <w:tc>
          <w:tcPr>
            <w:tcW w:w="392" w:type="pct"/>
          </w:tcPr>
          <w:p w14:paraId="603BCEA1"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7172D7F8"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5DD42AFF"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2F8253AD"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35D0E1ED" w14:textId="77777777" w:rsidR="001B4552" w:rsidRPr="00A41DD2" w:rsidRDefault="00D54435" w:rsidP="00BE42E8">
            <w:pPr>
              <w:suppressAutoHyphens/>
              <w:spacing w:after="0" w:line="240" w:lineRule="auto"/>
              <w:jc w:val="center"/>
              <w:rPr>
                <w:rFonts w:cs="Arial"/>
              </w:rPr>
            </w:pPr>
            <w:r w:rsidRPr="00A41DD2">
              <w:rPr>
                <w:rFonts w:cs="Arial"/>
              </w:rPr>
              <w:t>9</w:t>
            </w:r>
          </w:p>
        </w:tc>
        <w:tc>
          <w:tcPr>
            <w:tcW w:w="354" w:type="pct"/>
          </w:tcPr>
          <w:p w14:paraId="2977FEEA"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7B7B2B39"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3F363034"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315" w:type="pct"/>
          </w:tcPr>
          <w:p w14:paraId="1CE41688" w14:textId="77777777" w:rsidR="001B4552" w:rsidRPr="00A41DD2" w:rsidRDefault="00D54435" w:rsidP="00BE42E8">
            <w:pPr>
              <w:suppressAutoHyphens/>
              <w:spacing w:after="0" w:line="240" w:lineRule="auto"/>
              <w:jc w:val="center"/>
              <w:rPr>
                <w:rFonts w:cs="Arial"/>
              </w:rPr>
            </w:pPr>
            <w:r w:rsidRPr="00A41DD2">
              <w:rPr>
                <w:rFonts w:cs="Arial"/>
              </w:rPr>
              <w:t>79</w:t>
            </w:r>
          </w:p>
        </w:tc>
      </w:tr>
      <w:tr w:rsidR="0079757B" w:rsidRPr="00A41DD2" w14:paraId="294AFD2D" w14:textId="77777777" w:rsidTr="00BE42E8">
        <w:trPr>
          <w:trHeight w:val="397"/>
        </w:trPr>
        <w:tc>
          <w:tcPr>
            <w:tcW w:w="936" w:type="pct"/>
          </w:tcPr>
          <w:p w14:paraId="5D55D013" w14:textId="77777777" w:rsidR="001B4552" w:rsidRPr="00A41DD2" w:rsidRDefault="001B4552" w:rsidP="00BE42E8">
            <w:pPr>
              <w:suppressAutoHyphens/>
              <w:spacing w:after="0" w:line="240" w:lineRule="auto"/>
              <w:rPr>
                <w:rFonts w:cs="Arial"/>
                <w:b/>
              </w:rPr>
            </w:pPr>
            <w:r w:rsidRPr="00A41DD2">
              <w:rPr>
                <w:rFonts w:cs="Arial"/>
                <w:b/>
              </w:rPr>
              <w:t>PC</w:t>
            </w:r>
          </w:p>
        </w:tc>
        <w:tc>
          <w:tcPr>
            <w:tcW w:w="392" w:type="pct"/>
          </w:tcPr>
          <w:p w14:paraId="401C4032"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16D78918"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65B329C5"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2556526B"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7BA4A344"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76186415"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20C4678D"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29C551AF"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315" w:type="pct"/>
          </w:tcPr>
          <w:p w14:paraId="11DB68AA" w14:textId="77777777" w:rsidR="001B4552" w:rsidRPr="00A41DD2" w:rsidRDefault="00567CD1" w:rsidP="00BE42E8">
            <w:pPr>
              <w:suppressAutoHyphens/>
              <w:spacing w:after="0" w:line="240" w:lineRule="auto"/>
              <w:jc w:val="center"/>
              <w:rPr>
                <w:rFonts w:cs="Arial"/>
              </w:rPr>
            </w:pPr>
            <w:r w:rsidRPr="00A41DD2">
              <w:rPr>
                <w:rFonts w:cs="Arial"/>
              </w:rPr>
              <w:t>97</w:t>
            </w:r>
          </w:p>
        </w:tc>
      </w:tr>
      <w:tr w:rsidR="0079757B" w:rsidRPr="00A41DD2" w14:paraId="0A4B40E1" w14:textId="77777777" w:rsidTr="00BE42E8">
        <w:trPr>
          <w:trHeight w:val="397"/>
        </w:trPr>
        <w:tc>
          <w:tcPr>
            <w:tcW w:w="936" w:type="pct"/>
          </w:tcPr>
          <w:p w14:paraId="3CDF82C3" w14:textId="77777777" w:rsidR="001B4552" w:rsidRPr="00A41DD2" w:rsidRDefault="001B4552" w:rsidP="00BE42E8">
            <w:pPr>
              <w:suppressAutoHyphens/>
              <w:spacing w:after="0" w:line="240" w:lineRule="auto"/>
              <w:rPr>
                <w:rFonts w:cs="Arial"/>
                <w:b/>
              </w:rPr>
            </w:pPr>
            <w:r w:rsidRPr="00A41DD2">
              <w:rPr>
                <w:rFonts w:cs="Arial"/>
                <w:b/>
              </w:rPr>
              <w:t>PE</w:t>
            </w:r>
          </w:p>
        </w:tc>
        <w:tc>
          <w:tcPr>
            <w:tcW w:w="392" w:type="pct"/>
          </w:tcPr>
          <w:p w14:paraId="65A83D64"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02481B45"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234AD5CC"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08F8C1A4"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4A29627B"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30B3E17A"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7FDDC229"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796E8B9D"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20EEF575" w14:textId="77777777" w:rsidR="001B4552" w:rsidRPr="00A41DD2" w:rsidRDefault="00567CD1" w:rsidP="00BE42E8">
            <w:pPr>
              <w:suppressAutoHyphens/>
              <w:spacing w:after="0" w:line="240" w:lineRule="auto"/>
              <w:jc w:val="center"/>
              <w:rPr>
                <w:rFonts w:cs="Arial"/>
              </w:rPr>
            </w:pPr>
            <w:r w:rsidRPr="00A41DD2">
              <w:rPr>
                <w:rFonts w:cs="Arial"/>
              </w:rPr>
              <w:t>103</w:t>
            </w:r>
          </w:p>
        </w:tc>
      </w:tr>
      <w:tr w:rsidR="0079757B" w:rsidRPr="00A41DD2" w14:paraId="0BB14246" w14:textId="77777777" w:rsidTr="00BE42E8">
        <w:trPr>
          <w:trHeight w:val="397"/>
        </w:trPr>
        <w:tc>
          <w:tcPr>
            <w:tcW w:w="936" w:type="pct"/>
          </w:tcPr>
          <w:p w14:paraId="0404B422" w14:textId="77777777" w:rsidR="001B4552" w:rsidRPr="00A41DD2" w:rsidRDefault="00B33E59" w:rsidP="00BE42E8">
            <w:pPr>
              <w:suppressAutoHyphens/>
              <w:spacing w:after="0" w:line="240" w:lineRule="auto"/>
              <w:rPr>
                <w:rFonts w:cs="Arial"/>
                <w:b/>
              </w:rPr>
            </w:pPr>
            <w:r>
              <w:rPr>
                <w:rFonts w:cs="Arial"/>
                <w:b/>
              </w:rPr>
              <w:t>PET</w:t>
            </w:r>
          </w:p>
        </w:tc>
        <w:tc>
          <w:tcPr>
            <w:tcW w:w="392" w:type="pct"/>
          </w:tcPr>
          <w:p w14:paraId="437F3F43"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03AACF0D"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4AD5D3CE"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082B5484"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0155F4CB"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599CC2FF"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6DF193C4"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67BEB76B"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1A8F6F65" w14:textId="77777777" w:rsidR="001B4552" w:rsidRPr="00A41DD2" w:rsidRDefault="00567CD1" w:rsidP="00BE42E8">
            <w:pPr>
              <w:suppressAutoHyphens/>
              <w:spacing w:after="0" w:line="240" w:lineRule="auto"/>
              <w:jc w:val="center"/>
              <w:rPr>
                <w:rFonts w:cs="Arial"/>
              </w:rPr>
            </w:pPr>
            <w:r w:rsidRPr="00A41DD2">
              <w:rPr>
                <w:rFonts w:cs="Arial"/>
              </w:rPr>
              <w:t>97</w:t>
            </w:r>
          </w:p>
        </w:tc>
      </w:tr>
      <w:tr w:rsidR="0079757B" w:rsidRPr="00A41DD2" w14:paraId="0EB4C10E" w14:textId="77777777" w:rsidTr="00BE42E8">
        <w:trPr>
          <w:trHeight w:val="397"/>
        </w:trPr>
        <w:tc>
          <w:tcPr>
            <w:tcW w:w="936" w:type="pct"/>
          </w:tcPr>
          <w:p w14:paraId="2A481CF8" w14:textId="77777777" w:rsidR="001B4552" w:rsidRPr="00A41DD2" w:rsidRDefault="00B33E59" w:rsidP="00BE42E8">
            <w:pPr>
              <w:suppressAutoHyphens/>
              <w:spacing w:after="0" w:line="240" w:lineRule="auto"/>
              <w:rPr>
                <w:rFonts w:cs="Arial"/>
                <w:b/>
              </w:rPr>
            </w:pPr>
            <w:r>
              <w:rPr>
                <w:rFonts w:cs="Arial"/>
                <w:b/>
              </w:rPr>
              <w:t>PHA</w:t>
            </w:r>
            <w:r w:rsidR="00F44951">
              <w:rPr>
                <w:rFonts w:cs="Arial"/>
                <w:b/>
              </w:rPr>
              <w:t>/</w:t>
            </w:r>
            <w:r>
              <w:rPr>
                <w:rFonts w:cs="Arial"/>
                <w:b/>
              </w:rPr>
              <w:t>PHB</w:t>
            </w:r>
          </w:p>
        </w:tc>
        <w:tc>
          <w:tcPr>
            <w:tcW w:w="392" w:type="pct"/>
          </w:tcPr>
          <w:p w14:paraId="2B8C3002"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3C1A955E"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478" w:type="pct"/>
          </w:tcPr>
          <w:p w14:paraId="62E10C6A"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6EA63378"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7911712F"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2D301C2D"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29B5A6D1"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38CD69CE"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3B60E16C" w14:textId="77777777" w:rsidR="001B4552" w:rsidRPr="00A41DD2" w:rsidRDefault="00567CD1" w:rsidP="00BE42E8">
            <w:pPr>
              <w:suppressAutoHyphens/>
              <w:spacing w:after="0" w:line="240" w:lineRule="auto"/>
              <w:jc w:val="center"/>
              <w:rPr>
                <w:rFonts w:cs="Arial"/>
              </w:rPr>
            </w:pPr>
            <w:r w:rsidRPr="00A41DD2">
              <w:rPr>
                <w:rFonts w:cs="Arial"/>
              </w:rPr>
              <w:t>122</w:t>
            </w:r>
          </w:p>
        </w:tc>
      </w:tr>
      <w:tr w:rsidR="0079757B" w:rsidRPr="00A41DD2" w14:paraId="3B2984B6" w14:textId="77777777" w:rsidTr="00BE42E8">
        <w:trPr>
          <w:trHeight w:val="397"/>
        </w:trPr>
        <w:tc>
          <w:tcPr>
            <w:tcW w:w="936" w:type="pct"/>
          </w:tcPr>
          <w:p w14:paraId="475F013D" w14:textId="77777777" w:rsidR="001B4552" w:rsidRPr="00A41DD2" w:rsidRDefault="001B4552" w:rsidP="00BE42E8">
            <w:pPr>
              <w:suppressAutoHyphens/>
              <w:spacing w:after="0" w:line="240" w:lineRule="auto"/>
              <w:rPr>
                <w:rFonts w:cs="Arial"/>
                <w:b/>
              </w:rPr>
            </w:pPr>
            <w:r w:rsidRPr="00A41DD2">
              <w:rPr>
                <w:rFonts w:cs="Arial"/>
                <w:b/>
              </w:rPr>
              <w:t>Acrylic, PMMA</w:t>
            </w:r>
          </w:p>
        </w:tc>
        <w:tc>
          <w:tcPr>
            <w:tcW w:w="392" w:type="pct"/>
          </w:tcPr>
          <w:p w14:paraId="22BF621F"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2323F463"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35634B7D"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3D53C5DD"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51DA85C0"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474A081E"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7E2639EA"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1B88D01A"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6AA4464A" w14:textId="77777777" w:rsidR="001B4552" w:rsidRPr="00A41DD2" w:rsidRDefault="00567CD1" w:rsidP="00BE42E8">
            <w:pPr>
              <w:suppressAutoHyphens/>
              <w:spacing w:after="0" w:line="240" w:lineRule="auto"/>
              <w:jc w:val="center"/>
              <w:rPr>
                <w:rFonts w:cs="Arial"/>
              </w:rPr>
            </w:pPr>
            <w:r w:rsidRPr="00A41DD2">
              <w:rPr>
                <w:rFonts w:cs="Arial"/>
              </w:rPr>
              <w:t>95</w:t>
            </w:r>
          </w:p>
        </w:tc>
      </w:tr>
      <w:tr w:rsidR="0079757B" w:rsidRPr="00A41DD2" w14:paraId="267D8AC5" w14:textId="77777777" w:rsidTr="00BE42E8">
        <w:trPr>
          <w:trHeight w:val="397"/>
        </w:trPr>
        <w:tc>
          <w:tcPr>
            <w:tcW w:w="936" w:type="pct"/>
          </w:tcPr>
          <w:p w14:paraId="42D50F50" w14:textId="77777777" w:rsidR="001B4552" w:rsidRPr="00A41DD2" w:rsidRDefault="001B4552" w:rsidP="00BE42E8">
            <w:pPr>
              <w:suppressAutoHyphens/>
              <w:spacing w:after="0" w:line="240" w:lineRule="auto"/>
              <w:rPr>
                <w:rFonts w:cs="Arial"/>
                <w:b/>
              </w:rPr>
            </w:pPr>
            <w:r w:rsidRPr="00A41DD2">
              <w:rPr>
                <w:rFonts w:cs="Arial"/>
                <w:b/>
              </w:rPr>
              <w:t>Acetel, POM</w:t>
            </w:r>
          </w:p>
        </w:tc>
        <w:tc>
          <w:tcPr>
            <w:tcW w:w="392" w:type="pct"/>
          </w:tcPr>
          <w:p w14:paraId="02B937B3"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169A7405"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3E619AD1"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417D1AD8"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777B9EEA"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5C8C7E07"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14CBB8AC"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66786810"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343D15E4" w14:textId="77777777" w:rsidR="001B4552" w:rsidRPr="00A41DD2" w:rsidRDefault="00567CD1" w:rsidP="00BE42E8">
            <w:pPr>
              <w:suppressAutoHyphens/>
              <w:spacing w:after="0" w:line="240" w:lineRule="auto"/>
              <w:jc w:val="center"/>
              <w:rPr>
                <w:rFonts w:cs="Arial"/>
              </w:rPr>
            </w:pPr>
            <w:r w:rsidRPr="00A41DD2">
              <w:rPr>
                <w:rFonts w:cs="Arial"/>
              </w:rPr>
              <w:t>95</w:t>
            </w:r>
          </w:p>
        </w:tc>
      </w:tr>
      <w:tr w:rsidR="0079757B" w:rsidRPr="00A41DD2" w14:paraId="20C3FD2B" w14:textId="77777777" w:rsidTr="00BE42E8">
        <w:trPr>
          <w:trHeight w:val="397"/>
        </w:trPr>
        <w:tc>
          <w:tcPr>
            <w:tcW w:w="936" w:type="pct"/>
          </w:tcPr>
          <w:p w14:paraId="39417139" w14:textId="77777777" w:rsidR="001B4552" w:rsidRPr="00A41DD2" w:rsidRDefault="00B33E59" w:rsidP="00BE42E8">
            <w:pPr>
              <w:suppressAutoHyphens/>
              <w:spacing w:after="0" w:line="240" w:lineRule="auto"/>
              <w:rPr>
                <w:rFonts w:cs="Arial"/>
                <w:b/>
              </w:rPr>
            </w:pPr>
            <w:r>
              <w:rPr>
                <w:rFonts w:cs="Arial"/>
                <w:b/>
              </w:rPr>
              <w:t>PP</w:t>
            </w:r>
          </w:p>
        </w:tc>
        <w:tc>
          <w:tcPr>
            <w:tcW w:w="392" w:type="pct"/>
          </w:tcPr>
          <w:p w14:paraId="1EA16064"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2FFB9726"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61E256D5"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432A14E7"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4070AE7F"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3DE30A0A"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4A04FB8C"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3C330280"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0BF3BDC6" w14:textId="77777777" w:rsidR="001B4552" w:rsidRPr="00A41DD2" w:rsidRDefault="00567CD1" w:rsidP="00BE42E8">
            <w:pPr>
              <w:suppressAutoHyphens/>
              <w:spacing w:after="0" w:line="240" w:lineRule="auto"/>
              <w:jc w:val="center"/>
              <w:rPr>
                <w:rFonts w:cs="Arial"/>
              </w:rPr>
            </w:pPr>
            <w:r w:rsidRPr="00A41DD2">
              <w:rPr>
                <w:rFonts w:cs="Arial"/>
              </w:rPr>
              <w:t>103</w:t>
            </w:r>
          </w:p>
        </w:tc>
      </w:tr>
      <w:tr w:rsidR="0079757B" w:rsidRPr="00A41DD2" w14:paraId="779A36F0" w14:textId="77777777" w:rsidTr="00BE42E8">
        <w:trPr>
          <w:trHeight w:val="397"/>
        </w:trPr>
        <w:tc>
          <w:tcPr>
            <w:tcW w:w="936" w:type="pct"/>
          </w:tcPr>
          <w:p w14:paraId="19D422DB" w14:textId="77777777" w:rsidR="001B4552" w:rsidRPr="00A41DD2" w:rsidRDefault="00B33E59" w:rsidP="00BE42E8">
            <w:pPr>
              <w:suppressAutoHyphens/>
              <w:spacing w:after="0" w:line="240" w:lineRule="auto"/>
              <w:rPr>
                <w:rFonts w:cs="Arial"/>
                <w:b/>
              </w:rPr>
            </w:pPr>
            <w:r>
              <w:rPr>
                <w:rFonts w:cs="Arial"/>
                <w:b/>
              </w:rPr>
              <w:t>PS</w:t>
            </w:r>
          </w:p>
        </w:tc>
        <w:tc>
          <w:tcPr>
            <w:tcW w:w="392" w:type="pct"/>
          </w:tcPr>
          <w:p w14:paraId="7A49E2ED"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7F93A736"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5E82D267"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5BCEA922"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223B76E3"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5E4CADC4"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247" w:type="pct"/>
          </w:tcPr>
          <w:p w14:paraId="3EB32719"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79EFBD53"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7D3F11C9" w14:textId="77777777" w:rsidR="001B4552" w:rsidRPr="00A41DD2" w:rsidRDefault="00567CD1" w:rsidP="00BE42E8">
            <w:pPr>
              <w:suppressAutoHyphens/>
              <w:spacing w:after="0" w:line="240" w:lineRule="auto"/>
              <w:jc w:val="center"/>
              <w:rPr>
                <w:rFonts w:cs="Arial"/>
              </w:rPr>
            </w:pPr>
            <w:r w:rsidRPr="00A41DD2">
              <w:rPr>
                <w:rFonts w:cs="Arial"/>
              </w:rPr>
              <w:t>101</w:t>
            </w:r>
          </w:p>
        </w:tc>
      </w:tr>
      <w:tr w:rsidR="0079757B" w:rsidRPr="00A41DD2" w14:paraId="697D1B0D" w14:textId="77777777" w:rsidTr="00BE42E8">
        <w:trPr>
          <w:trHeight w:val="397"/>
        </w:trPr>
        <w:tc>
          <w:tcPr>
            <w:tcW w:w="936" w:type="pct"/>
          </w:tcPr>
          <w:p w14:paraId="723A9D2E" w14:textId="77777777" w:rsidR="001B4552" w:rsidRPr="00A41DD2" w:rsidRDefault="00B33E59" w:rsidP="00BE42E8">
            <w:pPr>
              <w:suppressAutoHyphens/>
              <w:spacing w:after="0" w:line="240" w:lineRule="auto"/>
              <w:rPr>
                <w:rFonts w:cs="Arial"/>
                <w:b/>
              </w:rPr>
            </w:pPr>
            <w:r>
              <w:rPr>
                <w:rFonts w:cs="Arial"/>
                <w:b/>
              </w:rPr>
              <w:t>tpPUR</w:t>
            </w:r>
          </w:p>
        </w:tc>
        <w:tc>
          <w:tcPr>
            <w:tcW w:w="392" w:type="pct"/>
          </w:tcPr>
          <w:p w14:paraId="4DACE1A0"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7C5890F6"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6CBE2566"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55ADB9F5"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04C3C83F"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65E5BD00"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399097F8"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7B22DF4E"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315" w:type="pct"/>
          </w:tcPr>
          <w:p w14:paraId="03DDA7DA" w14:textId="77777777" w:rsidR="001B4552" w:rsidRPr="00A41DD2" w:rsidRDefault="00567CD1" w:rsidP="00BE42E8">
            <w:pPr>
              <w:suppressAutoHyphens/>
              <w:spacing w:after="0" w:line="240" w:lineRule="auto"/>
              <w:jc w:val="center"/>
              <w:rPr>
                <w:rFonts w:cs="Arial"/>
              </w:rPr>
            </w:pPr>
            <w:r w:rsidRPr="00A41DD2">
              <w:rPr>
                <w:rFonts w:cs="Arial"/>
              </w:rPr>
              <w:t>95</w:t>
            </w:r>
          </w:p>
        </w:tc>
      </w:tr>
      <w:tr w:rsidR="0079757B" w:rsidRPr="00A41DD2" w14:paraId="037A818B" w14:textId="77777777" w:rsidTr="00BE42E8">
        <w:trPr>
          <w:trHeight w:val="397"/>
        </w:trPr>
        <w:tc>
          <w:tcPr>
            <w:tcW w:w="936" w:type="pct"/>
          </w:tcPr>
          <w:p w14:paraId="7F83BF26" w14:textId="77777777" w:rsidR="001B4552" w:rsidRPr="00A41DD2" w:rsidRDefault="00B33E59" w:rsidP="00BE42E8">
            <w:pPr>
              <w:suppressAutoHyphens/>
              <w:spacing w:after="0" w:line="240" w:lineRule="auto"/>
              <w:rPr>
                <w:rFonts w:cs="Arial"/>
                <w:b/>
              </w:rPr>
            </w:pPr>
            <w:r w:rsidRPr="00A41DD2">
              <w:rPr>
                <w:rFonts w:cs="Arial"/>
                <w:b/>
              </w:rPr>
              <w:t>tpPVC</w:t>
            </w:r>
          </w:p>
        </w:tc>
        <w:tc>
          <w:tcPr>
            <w:tcW w:w="392" w:type="pct"/>
          </w:tcPr>
          <w:p w14:paraId="7C49178D"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529" w:type="pct"/>
          </w:tcPr>
          <w:p w14:paraId="1B197B14"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3B9375AC"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2316254C"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23A197F9"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354" w:type="pct"/>
          </w:tcPr>
          <w:p w14:paraId="094FEA40"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247" w:type="pct"/>
          </w:tcPr>
          <w:p w14:paraId="59DA54F7"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27FA7F05"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315" w:type="pct"/>
          </w:tcPr>
          <w:p w14:paraId="4FE79CE3" w14:textId="77777777" w:rsidR="001B4552" w:rsidRPr="00A41DD2" w:rsidRDefault="00567CD1" w:rsidP="00BE42E8">
            <w:pPr>
              <w:suppressAutoHyphens/>
              <w:spacing w:after="0" w:line="240" w:lineRule="auto"/>
              <w:jc w:val="center"/>
              <w:rPr>
                <w:rFonts w:cs="Arial"/>
              </w:rPr>
            </w:pPr>
            <w:r w:rsidRPr="00A41DD2">
              <w:rPr>
                <w:rFonts w:cs="Arial"/>
              </w:rPr>
              <w:t>99</w:t>
            </w:r>
          </w:p>
        </w:tc>
      </w:tr>
      <w:tr w:rsidR="0079757B" w:rsidRPr="00A41DD2" w14:paraId="052E936A" w14:textId="77777777" w:rsidTr="00BE42E8">
        <w:trPr>
          <w:trHeight w:val="397"/>
        </w:trPr>
        <w:tc>
          <w:tcPr>
            <w:tcW w:w="936" w:type="pct"/>
          </w:tcPr>
          <w:p w14:paraId="0DC85324" w14:textId="77777777" w:rsidR="001B4552" w:rsidRPr="00A41DD2" w:rsidRDefault="001B4552" w:rsidP="00BE42E8">
            <w:pPr>
              <w:suppressAutoHyphens/>
              <w:spacing w:after="0" w:line="240" w:lineRule="auto"/>
              <w:rPr>
                <w:rFonts w:cs="Arial"/>
                <w:b/>
              </w:rPr>
            </w:pPr>
            <w:r w:rsidRPr="00A41DD2">
              <w:rPr>
                <w:rFonts w:cs="Arial"/>
                <w:b/>
              </w:rPr>
              <w:t>Wrought magnesium alloys</w:t>
            </w:r>
          </w:p>
        </w:tc>
        <w:tc>
          <w:tcPr>
            <w:tcW w:w="392" w:type="pct"/>
          </w:tcPr>
          <w:p w14:paraId="592A54E8" w14:textId="77777777" w:rsidR="001B4552" w:rsidRPr="00A41DD2" w:rsidRDefault="001B4552" w:rsidP="00BE42E8">
            <w:pPr>
              <w:suppressAutoHyphens/>
              <w:spacing w:after="0" w:line="240" w:lineRule="auto"/>
              <w:jc w:val="center"/>
              <w:rPr>
                <w:rFonts w:cs="Arial"/>
              </w:rPr>
            </w:pPr>
            <w:r w:rsidRPr="00A41DD2">
              <w:rPr>
                <w:rFonts w:cs="Arial"/>
              </w:rPr>
              <w:t>81</w:t>
            </w:r>
          </w:p>
        </w:tc>
        <w:tc>
          <w:tcPr>
            <w:tcW w:w="529" w:type="pct"/>
          </w:tcPr>
          <w:p w14:paraId="48083766"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7E422C34"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4BA6B329"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553417DD"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4A846FAC"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247" w:type="pct"/>
          </w:tcPr>
          <w:p w14:paraId="55BCF306"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4CC40957"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315" w:type="pct"/>
          </w:tcPr>
          <w:p w14:paraId="17A7387B" w14:textId="77777777" w:rsidR="001B4552" w:rsidRPr="00A41DD2" w:rsidRDefault="00567CD1" w:rsidP="00BE42E8">
            <w:pPr>
              <w:suppressAutoHyphens/>
              <w:spacing w:after="0" w:line="240" w:lineRule="auto"/>
              <w:jc w:val="center"/>
              <w:rPr>
                <w:rFonts w:cs="Arial"/>
              </w:rPr>
            </w:pPr>
            <w:r w:rsidRPr="00A41DD2">
              <w:rPr>
                <w:rFonts w:cs="Arial"/>
              </w:rPr>
              <w:t>146</w:t>
            </w:r>
          </w:p>
        </w:tc>
      </w:tr>
      <w:tr w:rsidR="0079757B" w:rsidRPr="00A41DD2" w14:paraId="1935851B" w14:textId="77777777" w:rsidTr="00BE42E8">
        <w:trPr>
          <w:trHeight w:val="397"/>
        </w:trPr>
        <w:tc>
          <w:tcPr>
            <w:tcW w:w="936" w:type="pct"/>
          </w:tcPr>
          <w:p w14:paraId="66D9FCFB" w14:textId="77777777" w:rsidR="001B4552" w:rsidRPr="00A41DD2" w:rsidRDefault="001B4552" w:rsidP="00BE42E8">
            <w:pPr>
              <w:suppressAutoHyphens/>
              <w:spacing w:after="0" w:line="240" w:lineRule="auto"/>
              <w:rPr>
                <w:rFonts w:cs="Arial"/>
                <w:b/>
              </w:rPr>
            </w:pPr>
            <w:r w:rsidRPr="00A41DD2">
              <w:rPr>
                <w:rFonts w:cs="Arial"/>
                <w:b/>
              </w:rPr>
              <w:t>Cast magnesium alloys</w:t>
            </w:r>
          </w:p>
        </w:tc>
        <w:tc>
          <w:tcPr>
            <w:tcW w:w="392" w:type="pct"/>
          </w:tcPr>
          <w:p w14:paraId="53CB2138" w14:textId="77777777" w:rsidR="001B4552" w:rsidRPr="00A41DD2" w:rsidRDefault="001B4552" w:rsidP="00BE42E8">
            <w:pPr>
              <w:suppressAutoHyphens/>
              <w:spacing w:after="0" w:line="240" w:lineRule="auto"/>
              <w:jc w:val="center"/>
              <w:rPr>
                <w:rFonts w:cs="Arial"/>
              </w:rPr>
            </w:pPr>
            <w:r w:rsidRPr="00A41DD2">
              <w:rPr>
                <w:rFonts w:cs="Arial"/>
              </w:rPr>
              <w:t>81</w:t>
            </w:r>
          </w:p>
        </w:tc>
        <w:tc>
          <w:tcPr>
            <w:tcW w:w="529" w:type="pct"/>
          </w:tcPr>
          <w:p w14:paraId="32C63ABC"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79C80C85"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0A953C70"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1A3C3A61"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13985CBB"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247" w:type="pct"/>
          </w:tcPr>
          <w:p w14:paraId="572A1BF8"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616" w:type="pct"/>
          </w:tcPr>
          <w:p w14:paraId="057FCF1E"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315" w:type="pct"/>
          </w:tcPr>
          <w:p w14:paraId="13395318" w14:textId="77777777" w:rsidR="001B4552" w:rsidRPr="00A41DD2" w:rsidRDefault="00567CD1" w:rsidP="00BE42E8">
            <w:pPr>
              <w:suppressAutoHyphens/>
              <w:spacing w:after="0" w:line="240" w:lineRule="auto"/>
              <w:jc w:val="center"/>
              <w:rPr>
                <w:rFonts w:cs="Arial"/>
              </w:rPr>
            </w:pPr>
            <w:r w:rsidRPr="00A41DD2">
              <w:rPr>
                <w:rFonts w:cs="Arial"/>
              </w:rPr>
              <w:t>146</w:t>
            </w:r>
          </w:p>
        </w:tc>
      </w:tr>
      <w:tr w:rsidR="0079757B" w:rsidRPr="00A41DD2" w14:paraId="425127A2" w14:textId="77777777" w:rsidTr="00BE42E8">
        <w:trPr>
          <w:trHeight w:val="397"/>
        </w:trPr>
        <w:tc>
          <w:tcPr>
            <w:tcW w:w="936" w:type="pct"/>
          </w:tcPr>
          <w:p w14:paraId="354017EE" w14:textId="77777777" w:rsidR="001B4552" w:rsidRPr="00A41DD2" w:rsidRDefault="001B4552" w:rsidP="00BE42E8">
            <w:pPr>
              <w:suppressAutoHyphens/>
              <w:spacing w:after="0" w:line="240" w:lineRule="auto"/>
              <w:rPr>
                <w:rFonts w:cs="Arial"/>
                <w:b/>
              </w:rPr>
            </w:pPr>
            <w:r w:rsidRPr="00A41DD2">
              <w:rPr>
                <w:rFonts w:cs="Arial"/>
                <w:b/>
              </w:rPr>
              <w:t xml:space="preserve">Non-age hardening wrought AL </w:t>
            </w:r>
            <w:r w:rsidR="00BB48FA" w:rsidRPr="00A41DD2">
              <w:rPr>
                <w:rFonts w:cs="Arial"/>
                <w:b/>
              </w:rPr>
              <w:t>–</w:t>
            </w:r>
            <w:r w:rsidRPr="00A41DD2">
              <w:rPr>
                <w:rFonts w:cs="Arial"/>
                <w:b/>
              </w:rPr>
              <w:t xml:space="preserve"> alloys</w:t>
            </w:r>
          </w:p>
        </w:tc>
        <w:tc>
          <w:tcPr>
            <w:tcW w:w="392" w:type="pct"/>
          </w:tcPr>
          <w:p w14:paraId="76E2C4FF" w14:textId="77777777" w:rsidR="001B4552" w:rsidRPr="00A41DD2" w:rsidRDefault="001B4552" w:rsidP="00BE42E8">
            <w:pPr>
              <w:suppressAutoHyphens/>
              <w:spacing w:after="0" w:line="240" w:lineRule="auto"/>
              <w:jc w:val="center"/>
              <w:rPr>
                <w:rFonts w:cs="Arial"/>
              </w:rPr>
            </w:pPr>
            <w:r w:rsidRPr="00A41DD2">
              <w:rPr>
                <w:rFonts w:cs="Arial"/>
              </w:rPr>
              <w:t>81</w:t>
            </w:r>
          </w:p>
        </w:tc>
        <w:tc>
          <w:tcPr>
            <w:tcW w:w="529" w:type="pct"/>
          </w:tcPr>
          <w:p w14:paraId="74AC6C09"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15B989C9"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09E7A8E2"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174696CF"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0A14393A"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247" w:type="pct"/>
          </w:tcPr>
          <w:p w14:paraId="44E4181F"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7D7E43FC"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315" w:type="pct"/>
          </w:tcPr>
          <w:p w14:paraId="70031BDF" w14:textId="77777777" w:rsidR="001B4552" w:rsidRPr="00A41DD2" w:rsidRDefault="00567CD1" w:rsidP="00BE42E8">
            <w:pPr>
              <w:suppressAutoHyphens/>
              <w:spacing w:after="0" w:line="240" w:lineRule="auto"/>
              <w:jc w:val="center"/>
              <w:rPr>
                <w:rFonts w:cs="Arial"/>
              </w:rPr>
            </w:pPr>
            <w:r w:rsidRPr="00A41DD2">
              <w:rPr>
                <w:rFonts w:cs="Arial"/>
              </w:rPr>
              <w:t>148</w:t>
            </w:r>
          </w:p>
        </w:tc>
      </w:tr>
      <w:tr w:rsidR="0079757B" w:rsidRPr="00A41DD2" w14:paraId="1DB374A0" w14:textId="77777777" w:rsidTr="00BE42E8">
        <w:trPr>
          <w:trHeight w:val="397"/>
        </w:trPr>
        <w:tc>
          <w:tcPr>
            <w:tcW w:w="936" w:type="pct"/>
          </w:tcPr>
          <w:p w14:paraId="3E6A41CD" w14:textId="77777777" w:rsidR="001B4552" w:rsidRPr="00A41DD2" w:rsidRDefault="001B4552" w:rsidP="00BE42E8">
            <w:pPr>
              <w:suppressAutoHyphens/>
              <w:spacing w:after="0" w:line="240" w:lineRule="auto"/>
              <w:rPr>
                <w:rFonts w:cs="Arial"/>
                <w:b/>
              </w:rPr>
            </w:pPr>
            <w:r w:rsidRPr="00A41DD2">
              <w:rPr>
                <w:rFonts w:cs="Arial"/>
                <w:b/>
              </w:rPr>
              <w:t>Age hardening wrought AL-Alloys</w:t>
            </w:r>
          </w:p>
        </w:tc>
        <w:tc>
          <w:tcPr>
            <w:tcW w:w="392" w:type="pct"/>
          </w:tcPr>
          <w:p w14:paraId="0D6B280C" w14:textId="77777777" w:rsidR="001B4552" w:rsidRPr="00A41DD2" w:rsidRDefault="001B4552" w:rsidP="00BE42E8">
            <w:pPr>
              <w:suppressAutoHyphens/>
              <w:spacing w:after="0" w:line="240" w:lineRule="auto"/>
              <w:jc w:val="center"/>
              <w:rPr>
                <w:rFonts w:cs="Arial"/>
              </w:rPr>
            </w:pPr>
            <w:r w:rsidRPr="00A41DD2">
              <w:rPr>
                <w:rFonts w:cs="Arial"/>
              </w:rPr>
              <w:t>81</w:t>
            </w:r>
          </w:p>
        </w:tc>
        <w:tc>
          <w:tcPr>
            <w:tcW w:w="529" w:type="pct"/>
          </w:tcPr>
          <w:p w14:paraId="62EC0E47" w14:textId="77777777" w:rsidR="001B4552" w:rsidRPr="00A41DD2" w:rsidRDefault="001B4552" w:rsidP="00BE42E8">
            <w:pPr>
              <w:suppressAutoHyphens/>
              <w:spacing w:after="0" w:line="240" w:lineRule="auto"/>
              <w:jc w:val="center"/>
              <w:rPr>
                <w:rFonts w:cs="Arial"/>
              </w:rPr>
            </w:pPr>
            <w:r w:rsidRPr="00A41DD2">
              <w:rPr>
                <w:rFonts w:cs="Arial"/>
              </w:rPr>
              <w:t>0</w:t>
            </w:r>
          </w:p>
        </w:tc>
        <w:tc>
          <w:tcPr>
            <w:tcW w:w="478" w:type="pct"/>
          </w:tcPr>
          <w:p w14:paraId="14ECA34C"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606" w:type="pct"/>
          </w:tcPr>
          <w:p w14:paraId="5541447E" w14:textId="77777777" w:rsidR="001B4552" w:rsidRPr="00A41DD2" w:rsidRDefault="001B4552" w:rsidP="00BE42E8">
            <w:pPr>
              <w:suppressAutoHyphens/>
              <w:spacing w:after="0" w:line="240" w:lineRule="auto"/>
              <w:jc w:val="center"/>
              <w:rPr>
                <w:rFonts w:cs="Arial"/>
              </w:rPr>
            </w:pPr>
            <w:r w:rsidRPr="00A41DD2">
              <w:rPr>
                <w:rFonts w:cs="Arial"/>
              </w:rPr>
              <w:t>27</w:t>
            </w:r>
          </w:p>
        </w:tc>
        <w:tc>
          <w:tcPr>
            <w:tcW w:w="526" w:type="pct"/>
          </w:tcPr>
          <w:p w14:paraId="43ED8438" w14:textId="77777777" w:rsidR="001B4552" w:rsidRPr="00A41DD2" w:rsidRDefault="005A6E42" w:rsidP="00BE42E8">
            <w:pPr>
              <w:suppressAutoHyphens/>
              <w:spacing w:after="0" w:line="240" w:lineRule="auto"/>
              <w:jc w:val="center"/>
              <w:rPr>
                <w:rFonts w:cs="Arial"/>
              </w:rPr>
            </w:pPr>
            <w:r w:rsidRPr="00A41DD2">
              <w:rPr>
                <w:rFonts w:cs="Arial"/>
              </w:rPr>
              <w:t>0</w:t>
            </w:r>
          </w:p>
        </w:tc>
        <w:tc>
          <w:tcPr>
            <w:tcW w:w="354" w:type="pct"/>
          </w:tcPr>
          <w:p w14:paraId="09F62825" w14:textId="77777777" w:rsidR="001B4552" w:rsidRPr="00A41DD2" w:rsidRDefault="001B4552" w:rsidP="00BE42E8">
            <w:pPr>
              <w:suppressAutoHyphens/>
              <w:spacing w:after="0" w:line="240" w:lineRule="auto"/>
              <w:jc w:val="center"/>
              <w:rPr>
                <w:rFonts w:cs="Arial"/>
              </w:rPr>
            </w:pPr>
            <w:r w:rsidRPr="00A41DD2">
              <w:rPr>
                <w:rFonts w:cs="Arial"/>
              </w:rPr>
              <w:t>1</w:t>
            </w:r>
          </w:p>
        </w:tc>
        <w:tc>
          <w:tcPr>
            <w:tcW w:w="247" w:type="pct"/>
          </w:tcPr>
          <w:p w14:paraId="436ED813" w14:textId="77777777" w:rsidR="001B4552" w:rsidRPr="00A41DD2" w:rsidRDefault="001B4552" w:rsidP="00BE42E8">
            <w:pPr>
              <w:suppressAutoHyphens/>
              <w:spacing w:after="0" w:line="240" w:lineRule="auto"/>
              <w:jc w:val="center"/>
              <w:rPr>
                <w:rFonts w:cs="Arial"/>
              </w:rPr>
            </w:pPr>
            <w:r w:rsidRPr="00A41DD2">
              <w:rPr>
                <w:rFonts w:cs="Arial"/>
              </w:rPr>
              <w:t>3</w:t>
            </w:r>
          </w:p>
        </w:tc>
        <w:tc>
          <w:tcPr>
            <w:tcW w:w="616" w:type="pct"/>
          </w:tcPr>
          <w:p w14:paraId="0E64396E" w14:textId="77777777" w:rsidR="001B4552" w:rsidRPr="00A41DD2" w:rsidRDefault="001B4552" w:rsidP="00BE42E8">
            <w:pPr>
              <w:suppressAutoHyphens/>
              <w:spacing w:after="0" w:line="240" w:lineRule="auto"/>
              <w:jc w:val="center"/>
              <w:rPr>
                <w:rFonts w:cs="Arial"/>
              </w:rPr>
            </w:pPr>
            <w:r w:rsidRPr="00A41DD2">
              <w:rPr>
                <w:rFonts w:cs="Arial"/>
              </w:rPr>
              <w:t>9</w:t>
            </w:r>
          </w:p>
        </w:tc>
        <w:tc>
          <w:tcPr>
            <w:tcW w:w="315" w:type="pct"/>
          </w:tcPr>
          <w:p w14:paraId="35FBF359" w14:textId="77777777" w:rsidR="001B4552" w:rsidRPr="00A41DD2" w:rsidRDefault="00567CD1" w:rsidP="00BE42E8">
            <w:pPr>
              <w:suppressAutoHyphens/>
              <w:spacing w:after="0" w:line="240" w:lineRule="auto"/>
              <w:jc w:val="center"/>
              <w:rPr>
                <w:rFonts w:cs="Arial"/>
              </w:rPr>
            </w:pPr>
            <w:r w:rsidRPr="00A41DD2">
              <w:rPr>
                <w:rFonts w:cs="Arial"/>
              </w:rPr>
              <w:t>148</w:t>
            </w:r>
          </w:p>
        </w:tc>
      </w:tr>
      <w:tr w:rsidR="0079757B" w:rsidRPr="00A41DD2" w14:paraId="547945D6" w14:textId="77777777" w:rsidTr="00BE42E8">
        <w:trPr>
          <w:trHeight w:val="107"/>
        </w:trPr>
        <w:tc>
          <w:tcPr>
            <w:tcW w:w="936" w:type="pct"/>
          </w:tcPr>
          <w:p w14:paraId="088DE90F" w14:textId="77777777" w:rsidR="001B4552" w:rsidRPr="00A41DD2" w:rsidRDefault="001B4552" w:rsidP="005E473E">
            <w:pPr>
              <w:suppressAutoHyphens/>
              <w:spacing w:after="0" w:line="240" w:lineRule="auto"/>
              <w:rPr>
                <w:rFonts w:cs="Arial"/>
                <w:b/>
              </w:rPr>
            </w:pPr>
            <w:r w:rsidRPr="00A41DD2">
              <w:rPr>
                <w:rFonts w:cs="Arial"/>
                <w:b/>
              </w:rPr>
              <w:t>Cast AL-Alloys</w:t>
            </w:r>
          </w:p>
        </w:tc>
        <w:tc>
          <w:tcPr>
            <w:tcW w:w="392" w:type="pct"/>
          </w:tcPr>
          <w:p w14:paraId="47328A23" w14:textId="77777777" w:rsidR="001B4552" w:rsidRPr="00A41DD2" w:rsidRDefault="001B4552" w:rsidP="005E473E">
            <w:pPr>
              <w:suppressAutoHyphens/>
              <w:spacing w:after="0" w:line="240" w:lineRule="auto"/>
              <w:jc w:val="center"/>
              <w:rPr>
                <w:rFonts w:cs="Arial"/>
              </w:rPr>
            </w:pPr>
            <w:r w:rsidRPr="00A41DD2">
              <w:rPr>
                <w:rFonts w:cs="Arial"/>
              </w:rPr>
              <w:t>81</w:t>
            </w:r>
          </w:p>
        </w:tc>
        <w:tc>
          <w:tcPr>
            <w:tcW w:w="529" w:type="pct"/>
          </w:tcPr>
          <w:p w14:paraId="78EA4890" w14:textId="77777777" w:rsidR="001B4552" w:rsidRPr="00A41DD2" w:rsidRDefault="001B4552" w:rsidP="005E473E">
            <w:pPr>
              <w:suppressAutoHyphens/>
              <w:spacing w:after="0" w:line="240" w:lineRule="auto"/>
              <w:jc w:val="center"/>
              <w:rPr>
                <w:rFonts w:cs="Arial"/>
              </w:rPr>
            </w:pPr>
            <w:r w:rsidRPr="00A41DD2">
              <w:rPr>
                <w:rFonts w:cs="Arial"/>
              </w:rPr>
              <w:t>0</w:t>
            </w:r>
          </w:p>
        </w:tc>
        <w:tc>
          <w:tcPr>
            <w:tcW w:w="478" w:type="pct"/>
          </w:tcPr>
          <w:p w14:paraId="4EEEB313" w14:textId="77777777" w:rsidR="001B4552" w:rsidRPr="00A41DD2" w:rsidRDefault="001B4552" w:rsidP="005E473E">
            <w:pPr>
              <w:suppressAutoHyphens/>
              <w:spacing w:after="0" w:line="240" w:lineRule="auto"/>
              <w:jc w:val="center"/>
              <w:rPr>
                <w:rFonts w:cs="Arial"/>
              </w:rPr>
            </w:pPr>
            <w:r w:rsidRPr="00A41DD2">
              <w:rPr>
                <w:rFonts w:cs="Arial"/>
              </w:rPr>
              <w:t>27</w:t>
            </w:r>
          </w:p>
        </w:tc>
        <w:tc>
          <w:tcPr>
            <w:tcW w:w="606" w:type="pct"/>
          </w:tcPr>
          <w:p w14:paraId="3658B5FF" w14:textId="77777777" w:rsidR="001B4552" w:rsidRPr="00A41DD2" w:rsidRDefault="001B4552" w:rsidP="005E473E">
            <w:pPr>
              <w:suppressAutoHyphens/>
              <w:spacing w:after="0" w:line="240" w:lineRule="auto"/>
              <w:jc w:val="center"/>
              <w:rPr>
                <w:rFonts w:cs="Arial"/>
              </w:rPr>
            </w:pPr>
            <w:r w:rsidRPr="00A41DD2">
              <w:rPr>
                <w:rFonts w:cs="Arial"/>
              </w:rPr>
              <w:t>27</w:t>
            </w:r>
          </w:p>
        </w:tc>
        <w:tc>
          <w:tcPr>
            <w:tcW w:w="526" w:type="pct"/>
          </w:tcPr>
          <w:p w14:paraId="044AC62A" w14:textId="77777777" w:rsidR="001B4552" w:rsidRPr="00A41DD2" w:rsidRDefault="005A6E42" w:rsidP="005E473E">
            <w:pPr>
              <w:suppressAutoHyphens/>
              <w:spacing w:after="0" w:line="240" w:lineRule="auto"/>
              <w:jc w:val="center"/>
              <w:rPr>
                <w:rFonts w:cs="Arial"/>
              </w:rPr>
            </w:pPr>
            <w:r w:rsidRPr="00A41DD2">
              <w:rPr>
                <w:rFonts w:cs="Arial"/>
              </w:rPr>
              <w:t>0</w:t>
            </w:r>
          </w:p>
        </w:tc>
        <w:tc>
          <w:tcPr>
            <w:tcW w:w="354" w:type="pct"/>
          </w:tcPr>
          <w:p w14:paraId="43A0FA85" w14:textId="77777777" w:rsidR="001B4552" w:rsidRDefault="001B4552" w:rsidP="005E473E">
            <w:pPr>
              <w:suppressAutoHyphens/>
              <w:spacing w:after="0" w:line="240" w:lineRule="auto"/>
              <w:jc w:val="center"/>
              <w:rPr>
                <w:rFonts w:cs="Arial"/>
              </w:rPr>
            </w:pPr>
            <w:r w:rsidRPr="00A41DD2">
              <w:rPr>
                <w:rFonts w:cs="Arial"/>
              </w:rPr>
              <w:t>1</w:t>
            </w:r>
          </w:p>
          <w:p w14:paraId="11B7A22D" w14:textId="77777777" w:rsidR="00BE42E8" w:rsidRPr="00A41DD2" w:rsidRDefault="00BE42E8" w:rsidP="005E473E">
            <w:pPr>
              <w:suppressAutoHyphens/>
              <w:spacing w:after="0" w:line="240" w:lineRule="auto"/>
              <w:jc w:val="center"/>
              <w:rPr>
                <w:rFonts w:cs="Arial"/>
              </w:rPr>
            </w:pPr>
          </w:p>
        </w:tc>
        <w:tc>
          <w:tcPr>
            <w:tcW w:w="247" w:type="pct"/>
          </w:tcPr>
          <w:p w14:paraId="4CD5545D" w14:textId="77777777" w:rsidR="001B4552" w:rsidRPr="00A41DD2" w:rsidRDefault="001B4552" w:rsidP="005E473E">
            <w:pPr>
              <w:suppressAutoHyphens/>
              <w:spacing w:after="0" w:line="240" w:lineRule="auto"/>
              <w:jc w:val="center"/>
              <w:rPr>
                <w:rFonts w:cs="Arial"/>
              </w:rPr>
            </w:pPr>
            <w:r w:rsidRPr="00A41DD2">
              <w:rPr>
                <w:rFonts w:cs="Arial"/>
              </w:rPr>
              <w:t>3</w:t>
            </w:r>
          </w:p>
        </w:tc>
        <w:tc>
          <w:tcPr>
            <w:tcW w:w="616" w:type="pct"/>
          </w:tcPr>
          <w:p w14:paraId="2F126095" w14:textId="77777777" w:rsidR="001B4552" w:rsidRPr="00A41DD2" w:rsidRDefault="001B4552" w:rsidP="005E473E">
            <w:pPr>
              <w:suppressAutoHyphens/>
              <w:spacing w:after="0" w:line="240" w:lineRule="auto"/>
              <w:jc w:val="center"/>
              <w:rPr>
                <w:rFonts w:cs="Arial"/>
              </w:rPr>
            </w:pPr>
            <w:r w:rsidRPr="00A41DD2">
              <w:rPr>
                <w:rFonts w:cs="Arial"/>
              </w:rPr>
              <w:t>9</w:t>
            </w:r>
          </w:p>
        </w:tc>
        <w:tc>
          <w:tcPr>
            <w:tcW w:w="315" w:type="pct"/>
          </w:tcPr>
          <w:p w14:paraId="6F100413" w14:textId="77777777" w:rsidR="001B4552" w:rsidRPr="00A41DD2" w:rsidRDefault="00567CD1" w:rsidP="005E473E">
            <w:pPr>
              <w:suppressAutoHyphens/>
              <w:spacing w:after="0" w:line="240" w:lineRule="auto"/>
              <w:jc w:val="center"/>
              <w:rPr>
                <w:rFonts w:cs="Arial"/>
              </w:rPr>
            </w:pPr>
            <w:r w:rsidRPr="00A41DD2">
              <w:rPr>
                <w:rFonts w:cs="Arial"/>
              </w:rPr>
              <w:t>148</w:t>
            </w:r>
          </w:p>
        </w:tc>
      </w:tr>
    </w:tbl>
    <w:p w14:paraId="4B79032D" w14:textId="52101C7C" w:rsidR="005E473E" w:rsidRPr="00A41DD2" w:rsidRDefault="005E473E" w:rsidP="009035F0">
      <w:pPr>
        <w:pStyle w:val="Caption"/>
      </w:pPr>
      <w:bookmarkStart w:id="75" w:name="_Toc512203229"/>
      <w:bookmarkEnd w:id="74"/>
      <w:r w:rsidRPr="00A41DD2">
        <w:t xml:space="preserve">Table </w:t>
      </w:r>
      <w:fldSimple w:instr=" SEQ Table \* ARABIC ">
        <w:r w:rsidR="009071B9">
          <w:rPr>
            <w:noProof/>
          </w:rPr>
          <w:t>4</w:t>
        </w:r>
      </w:fldSimple>
      <w:r w:rsidRPr="00A41DD2">
        <w:t>: Q</w:t>
      </w:r>
      <w:r w:rsidR="00203A27">
        <w:t>FD</w:t>
      </w:r>
      <w:r w:rsidRPr="00A41DD2">
        <w:t xml:space="preserve"> of potential material substitutes as identified in CES Fastrak™.</w:t>
      </w:r>
      <w:bookmarkEnd w:id="75"/>
      <w:r w:rsidRPr="00A41DD2">
        <w:t xml:space="preserve"> </w:t>
      </w:r>
    </w:p>
    <w:p w14:paraId="7C7BA66B" w14:textId="77777777" w:rsidR="005E473E" w:rsidRPr="004C4B0B" w:rsidRDefault="005E473E" w:rsidP="009035F0">
      <w:pPr>
        <w:pStyle w:val="Caption"/>
        <w:sectPr w:rsidR="005E473E" w:rsidRPr="004C4B0B" w:rsidSect="0079757B">
          <w:pgSz w:w="23808" w:h="16840" w:orient="landscape" w:code="8"/>
          <w:pgMar w:top="2160" w:right="1440" w:bottom="1440" w:left="1440" w:header="720" w:footer="720" w:gutter="0"/>
          <w:cols w:space="720"/>
          <w:docGrid w:linePitch="299"/>
        </w:sectPr>
      </w:pPr>
    </w:p>
    <w:p w14:paraId="2EAC453E" w14:textId="77777777" w:rsidR="001A5333" w:rsidRDefault="00DB4EBD" w:rsidP="00C8298B">
      <w:pPr>
        <w:pStyle w:val="Heading1"/>
      </w:pPr>
      <w:bookmarkStart w:id="76" w:name="_Toc512258451"/>
      <w:r>
        <w:lastRenderedPageBreak/>
        <w:t xml:space="preserve">Investigation of </w:t>
      </w:r>
      <w:r w:rsidR="001A5333">
        <w:t>manufacturing processes</w:t>
      </w:r>
      <w:bookmarkEnd w:id="76"/>
    </w:p>
    <w:p w14:paraId="21E9246E" w14:textId="77777777" w:rsidR="008F64D1" w:rsidRPr="002B29E8" w:rsidRDefault="0029020C" w:rsidP="009319F9">
      <w:pPr>
        <w:spacing w:line="360" w:lineRule="auto"/>
        <w:jc w:val="both"/>
        <w:rPr>
          <w:rFonts w:cs="Arial"/>
        </w:rPr>
      </w:pPr>
      <w:r w:rsidRPr="002B29E8">
        <w:rPr>
          <w:rFonts w:cs="Arial"/>
        </w:rPr>
        <w:t xml:space="preserve">Manufacturing methods suitable </w:t>
      </w:r>
      <w:r w:rsidR="00B12484" w:rsidRPr="002B29E8">
        <w:rPr>
          <w:rFonts w:cs="Arial"/>
        </w:rPr>
        <w:t>to produce</w:t>
      </w:r>
      <w:r w:rsidRPr="002B29E8">
        <w:rPr>
          <w:rFonts w:cs="Arial"/>
        </w:rPr>
        <w:t xml:space="preserve"> bracing </w:t>
      </w:r>
      <w:r w:rsidR="003C723B" w:rsidRPr="002B29E8">
        <w:rPr>
          <w:rFonts w:cs="Arial"/>
        </w:rPr>
        <w:t xml:space="preserve">from potential material substitutes </w:t>
      </w:r>
      <w:r w:rsidR="00417C76" w:rsidRPr="002B29E8">
        <w:rPr>
          <w:rFonts w:cs="Arial"/>
        </w:rPr>
        <w:t xml:space="preserve">was </w:t>
      </w:r>
      <w:r w:rsidR="001A5333" w:rsidRPr="002B29E8">
        <w:rPr>
          <w:rFonts w:cs="Arial"/>
        </w:rPr>
        <w:t>investigated</w:t>
      </w:r>
      <w:r w:rsidR="008F64D1" w:rsidRPr="002B29E8">
        <w:rPr>
          <w:rFonts w:cs="Arial"/>
        </w:rPr>
        <w:t xml:space="preserve"> in CE</w:t>
      </w:r>
      <w:r w:rsidR="00417C76" w:rsidRPr="002B29E8">
        <w:rPr>
          <w:rFonts w:cs="Arial"/>
        </w:rPr>
        <w:t>S</w:t>
      </w:r>
      <w:r w:rsidR="00DB4EBD" w:rsidRPr="002B29E8">
        <w:rPr>
          <w:rFonts w:cs="Arial"/>
        </w:rPr>
        <w:t xml:space="preserve">. </w:t>
      </w:r>
      <w:r w:rsidR="0085075A" w:rsidRPr="002B29E8">
        <w:rPr>
          <w:rFonts w:cs="Arial"/>
        </w:rPr>
        <w:t>This</w:t>
      </w:r>
      <w:r w:rsidR="003C723B" w:rsidRPr="002B29E8">
        <w:rPr>
          <w:rFonts w:cs="Arial"/>
        </w:rPr>
        <w:t xml:space="preserve"> facility is </w:t>
      </w:r>
      <w:r w:rsidR="00417C76" w:rsidRPr="002B29E8">
        <w:rPr>
          <w:rFonts w:cs="Arial"/>
        </w:rPr>
        <w:t>known as</w:t>
      </w:r>
      <w:r w:rsidR="002B29E8" w:rsidRPr="002B29E8">
        <w:rPr>
          <w:rFonts w:cs="Arial"/>
        </w:rPr>
        <w:t xml:space="preserve"> the</w:t>
      </w:r>
      <w:r w:rsidR="00417C76" w:rsidRPr="002B29E8">
        <w:rPr>
          <w:rFonts w:cs="Arial"/>
        </w:rPr>
        <w:t xml:space="preserve"> ‘process universe’ and </w:t>
      </w:r>
      <w:r w:rsidR="0085075A" w:rsidRPr="002B29E8">
        <w:rPr>
          <w:rFonts w:cs="Arial"/>
        </w:rPr>
        <w:t>is a data base within CES</w:t>
      </w:r>
      <w:r w:rsidR="00417C76" w:rsidRPr="002B29E8">
        <w:rPr>
          <w:rFonts w:cs="Arial"/>
        </w:rPr>
        <w:t>.</w:t>
      </w:r>
      <w:r w:rsidR="003C723B" w:rsidRPr="002B29E8">
        <w:rPr>
          <w:rFonts w:cs="Arial"/>
        </w:rPr>
        <w:t xml:space="preserve"> The aim was to further differentiate the potential material substitutes.</w:t>
      </w:r>
    </w:p>
    <w:p w14:paraId="08275FB0" w14:textId="77777777" w:rsidR="00721BE2" w:rsidRPr="002B29E8" w:rsidRDefault="003C723B" w:rsidP="009319F9">
      <w:pPr>
        <w:spacing w:line="360" w:lineRule="auto"/>
        <w:jc w:val="both"/>
        <w:rPr>
          <w:rFonts w:cs="Arial"/>
        </w:rPr>
      </w:pPr>
      <w:r w:rsidRPr="002B29E8">
        <w:rPr>
          <w:rFonts w:cs="Arial"/>
        </w:rPr>
        <w:t>Bracing s</w:t>
      </w:r>
      <w:r w:rsidR="008F64D1" w:rsidRPr="002B29E8">
        <w:rPr>
          <w:rFonts w:cs="Arial"/>
        </w:rPr>
        <w:t>hape was established</w:t>
      </w:r>
      <w:r w:rsidR="00C85538" w:rsidRPr="002B29E8">
        <w:rPr>
          <w:rFonts w:cs="Arial"/>
        </w:rPr>
        <w:t xml:space="preserve"> initially </w:t>
      </w:r>
      <w:r w:rsidR="008F64D1" w:rsidRPr="002B29E8">
        <w:rPr>
          <w:rFonts w:cs="Arial"/>
        </w:rPr>
        <w:t xml:space="preserve">to be prismatic, circular. </w:t>
      </w:r>
      <w:r w:rsidR="009319F9" w:rsidRPr="002B29E8">
        <w:rPr>
          <w:rFonts w:cs="Arial"/>
        </w:rPr>
        <w:t>Circular</w:t>
      </w:r>
      <w:r w:rsidR="00DB4EBD" w:rsidRPr="002B29E8">
        <w:rPr>
          <w:rFonts w:cs="Arial"/>
        </w:rPr>
        <w:t xml:space="preserve"> </w:t>
      </w:r>
      <w:r w:rsidR="008F64D1" w:rsidRPr="002B29E8">
        <w:rPr>
          <w:rFonts w:cs="Arial"/>
        </w:rPr>
        <w:t xml:space="preserve">cross sections possess the greatest strength for compression as they remove as much of the material away from the centroidal axis, supported by </w:t>
      </w:r>
      <w:r w:rsidR="008F64D1" w:rsidRPr="002B29E8">
        <w:rPr>
          <w:rFonts w:cs="Arial"/>
          <w:noProof/>
        </w:rPr>
        <w:t>Chaudhury &amp; Datta (201</w:t>
      </w:r>
      <w:r w:rsidR="004B3CA2" w:rsidRPr="002B29E8">
        <w:rPr>
          <w:rFonts w:cs="Arial"/>
          <w:noProof/>
        </w:rPr>
        <w:t>7)</w:t>
      </w:r>
      <w:r w:rsidR="0085401A" w:rsidRPr="002B29E8">
        <w:rPr>
          <w:rFonts w:cs="Arial"/>
          <w:noProof/>
        </w:rPr>
        <w:t>,</w:t>
      </w:r>
      <w:r w:rsidR="00721BE2" w:rsidRPr="002B29E8">
        <w:rPr>
          <w:rFonts w:cs="Arial"/>
          <w:noProof/>
        </w:rPr>
        <w:t xml:space="preserve"> </w:t>
      </w:r>
      <w:r w:rsidR="00D336F2" w:rsidRPr="002B29E8">
        <w:rPr>
          <w:rFonts w:cs="Arial"/>
          <w:noProof/>
        </w:rPr>
        <w:t xml:space="preserve">However further research identified </w:t>
      </w:r>
      <w:r w:rsidR="00BC56F0" w:rsidRPr="002B29E8">
        <w:rPr>
          <w:rFonts w:cs="Arial"/>
          <w:noProof/>
        </w:rPr>
        <w:t>equilateral</w:t>
      </w:r>
      <w:r w:rsidR="00D336F2" w:rsidRPr="002B29E8">
        <w:rPr>
          <w:rFonts w:cs="Arial"/>
          <w:noProof/>
        </w:rPr>
        <w:t xml:space="preserve"> triangle cross </w:t>
      </w:r>
      <w:r w:rsidR="00C85538" w:rsidRPr="002B29E8">
        <w:rPr>
          <w:rFonts w:cs="Arial"/>
        </w:rPr>
        <w:t xml:space="preserve">sections </w:t>
      </w:r>
      <w:r w:rsidR="00D336F2" w:rsidRPr="002B29E8">
        <w:rPr>
          <w:rFonts w:cs="Arial"/>
          <w:noProof/>
        </w:rPr>
        <w:t>to give even greater strength for compression</w:t>
      </w:r>
      <w:r w:rsidR="00C85538" w:rsidRPr="002B29E8">
        <w:rPr>
          <w:rFonts w:cs="Arial"/>
          <w:noProof/>
        </w:rPr>
        <w:t xml:space="preserve"> </w:t>
      </w:r>
      <w:sdt>
        <w:sdtPr>
          <w:rPr>
            <w:rFonts w:cs="Arial"/>
            <w:noProof/>
          </w:rPr>
          <w:id w:val="1502540799"/>
          <w:citation/>
        </w:sdtPr>
        <w:sdtContent>
          <w:r w:rsidR="00C85538" w:rsidRPr="002B29E8">
            <w:rPr>
              <w:rFonts w:cs="Arial"/>
              <w:noProof/>
            </w:rPr>
            <w:fldChar w:fldCharType="begin"/>
          </w:r>
          <w:r w:rsidR="00C85538" w:rsidRPr="002B29E8">
            <w:rPr>
              <w:rFonts w:cs="Arial"/>
              <w:noProof/>
            </w:rPr>
            <w:instrText xml:space="preserve"> CITATION Kel60 \l 2057 </w:instrText>
          </w:r>
          <w:r w:rsidR="00C85538" w:rsidRPr="002B29E8">
            <w:rPr>
              <w:rFonts w:cs="Arial"/>
              <w:noProof/>
            </w:rPr>
            <w:fldChar w:fldCharType="separate"/>
          </w:r>
          <w:r w:rsidR="00C85538" w:rsidRPr="002B29E8">
            <w:rPr>
              <w:rFonts w:cs="Arial"/>
              <w:noProof/>
            </w:rPr>
            <w:t>(Keller, 1960)</w:t>
          </w:r>
          <w:r w:rsidR="00C85538" w:rsidRPr="002B29E8">
            <w:rPr>
              <w:rFonts w:cs="Arial"/>
              <w:noProof/>
            </w:rPr>
            <w:fldChar w:fldCharType="end"/>
          </w:r>
        </w:sdtContent>
      </w:sdt>
      <w:r w:rsidR="00C85538" w:rsidRPr="002B29E8">
        <w:rPr>
          <w:rFonts w:cs="Arial"/>
          <w:noProof/>
        </w:rPr>
        <w:t>. Th</w:t>
      </w:r>
      <w:r w:rsidR="00D336F2" w:rsidRPr="002B29E8">
        <w:rPr>
          <w:rFonts w:cs="Arial"/>
          <w:noProof/>
        </w:rPr>
        <w:t>erefore prismatic, circular and non circular w</w:t>
      </w:r>
      <w:r w:rsidR="00C85A4E" w:rsidRPr="002B29E8">
        <w:rPr>
          <w:rFonts w:cs="Arial"/>
          <w:noProof/>
        </w:rPr>
        <w:t>ere</w:t>
      </w:r>
      <w:r w:rsidR="00D336F2" w:rsidRPr="002B29E8">
        <w:rPr>
          <w:rFonts w:cs="Arial"/>
          <w:noProof/>
        </w:rPr>
        <w:t xml:space="preserve"> selected </w:t>
      </w:r>
      <w:r w:rsidR="00C85538" w:rsidRPr="002B29E8">
        <w:rPr>
          <w:rFonts w:cs="Arial"/>
          <w:noProof/>
        </w:rPr>
        <w:t>for the search</w:t>
      </w:r>
      <w:r w:rsidR="002B29E8" w:rsidRPr="002B29E8">
        <w:rPr>
          <w:rFonts w:cs="Arial"/>
          <w:noProof/>
        </w:rPr>
        <w:t xml:space="preserve"> within CES</w:t>
      </w:r>
      <w:r w:rsidR="00C85538" w:rsidRPr="002B29E8">
        <w:rPr>
          <w:rFonts w:cs="Arial"/>
          <w:noProof/>
        </w:rPr>
        <w:t xml:space="preserve">. </w:t>
      </w:r>
      <w:r w:rsidR="00D336F2" w:rsidRPr="002B29E8">
        <w:rPr>
          <w:rFonts w:cs="Arial"/>
          <w:noProof/>
        </w:rPr>
        <w:t>This allowed for both shapes to be manufactured and resulted in</w:t>
      </w:r>
      <w:r w:rsidR="00721BE2" w:rsidRPr="002B29E8">
        <w:rPr>
          <w:rFonts w:cs="Arial"/>
          <w:noProof/>
        </w:rPr>
        <w:t xml:space="preserve"> forty-eight potential</w:t>
      </w:r>
      <w:r w:rsidR="00E94A27" w:rsidRPr="002B29E8">
        <w:rPr>
          <w:rFonts w:cs="Arial"/>
          <w:noProof/>
        </w:rPr>
        <w:t xml:space="preserve"> processes under seven</w:t>
      </w:r>
      <w:r w:rsidR="00721BE2" w:rsidRPr="002B29E8">
        <w:rPr>
          <w:rFonts w:cs="Arial"/>
          <w:noProof/>
        </w:rPr>
        <w:t xml:space="preserve"> manufa</w:t>
      </w:r>
      <w:r w:rsidR="00450605" w:rsidRPr="002B29E8">
        <w:rPr>
          <w:rFonts w:cs="Arial"/>
          <w:noProof/>
        </w:rPr>
        <w:t>c</w:t>
      </w:r>
      <w:r w:rsidR="00721BE2" w:rsidRPr="002B29E8">
        <w:rPr>
          <w:rFonts w:cs="Arial"/>
          <w:noProof/>
        </w:rPr>
        <w:t>tur</w:t>
      </w:r>
      <w:r w:rsidR="00DB4EBD" w:rsidRPr="002B29E8">
        <w:rPr>
          <w:rFonts w:cs="Arial"/>
          <w:noProof/>
        </w:rPr>
        <w:t>ing</w:t>
      </w:r>
      <w:r w:rsidR="00721BE2" w:rsidRPr="002B29E8">
        <w:rPr>
          <w:rFonts w:cs="Arial"/>
          <w:noProof/>
        </w:rPr>
        <w:t xml:space="preserve"> methods</w:t>
      </w:r>
      <w:r w:rsidR="004B3CA2" w:rsidRPr="002B29E8">
        <w:rPr>
          <w:rFonts w:cs="Arial"/>
          <w:noProof/>
        </w:rPr>
        <w:t>.</w:t>
      </w:r>
      <w:r w:rsidR="009319F9" w:rsidRPr="002B29E8">
        <w:rPr>
          <w:rFonts w:cs="Arial"/>
          <w:noProof/>
        </w:rPr>
        <w:t xml:space="preserve"> </w:t>
      </w:r>
    </w:p>
    <w:p w14:paraId="698EA09A" w14:textId="77777777" w:rsidR="00721BE2" w:rsidRPr="00B14C02" w:rsidRDefault="00721BE2" w:rsidP="009319F9">
      <w:pPr>
        <w:pStyle w:val="ListParagraph"/>
        <w:numPr>
          <w:ilvl w:val="0"/>
          <w:numId w:val="19"/>
        </w:numPr>
        <w:spacing w:line="360" w:lineRule="auto"/>
        <w:ind w:left="714" w:hanging="357"/>
        <w:rPr>
          <w:rFonts w:cs="Arial"/>
        </w:rPr>
      </w:pPr>
      <w:r w:rsidRPr="00B14C02">
        <w:rPr>
          <w:rFonts w:cs="Arial"/>
        </w:rPr>
        <w:t xml:space="preserve">Additive manufacturing – fifteen </w:t>
      </w:r>
      <w:r w:rsidR="00DB4EBD">
        <w:rPr>
          <w:rFonts w:cs="Arial"/>
        </w:rPr>
        <w:t xml:space="preserve">processes </w:t>
      </w:r>
    </w:p>
    <w:p w14:paraId="1FB42098" w14:textId="77777777" w:rsidR="00721BE2" w:rsidRPr="00B14C02" w:rsidRDefault="00721BE2" w:rsidP="009319F9">
      <w:pPr>
        <w:pStyle w:val="ListParagraph"/>
        <w:numPr>
          <w:ilvl w:val="0"/>
          <w:numId w:val="19"/>
        </w:numPr>
        <w:spacing w:line="360" w:lineRule="auto"/>
        <w:ind w:left="714" w:hanging="357"/>
        <w:rPr>
          <w:rFonts w:cs="Arial"/>
        </w:rPr>
      </w:pPr>
      <w:r w:rsidRPr="00B14C02">
        <w:rPr>
          <w:rFonts w:cs="Arial"/>
        </w:rPr>
        <w:t xml:space="preserve">Casting – eight </w:t>
      </w:r>
      <w:r w:rsidR="00DB4EBD">
        <w:rPr>
          <w:rFonts w:cs="Arial"/>
        </w:rPr>
        <w:t>processes</w:t>
      </w:r>
    </w:p>
    <w:p w14:paraId="5C53293B" w14:textId="77777777" w:rsidR="00721BE2" w:rsidRPr="00B14C02" w:rsidRDefault="00721BE2" w:rsidP="009319F9">
      <w:pPr>
        <w:pStyle w:val="ListParagraph"/>
        <w:numPr>
          <w:ilvl w:val="0"/>
          <w:numId w:val="19"/>
        </w:numPr>
        <w:spacing w:line="360" w:lineRule="auto"/>
        <w:ind w:left="714" w:hanging="357"/>
        <w:rPr>
          <w:rFonts w:cs="Arial"/>
        </w:rPr>
      </w:pPr>
      <w:r w:rsidRPr="00B14C02">
        <w:rPr>
          <w:rFonts w:cs="Arial"/>
        </w:rPr>
        <w:t xml:space="preserve">Composite forming – five </w:t>
      </w:r>
      <w:r w:rsidR="00DB4EBD">
        <w:rPr>
          <w:rFonts w:cs="Arial"/>
        </w:rPr>
        <w:t>processes</w:t>
      </w:r>
    </w:p>
    <w:p w14:paraId="7D61973E" w14:textId="77777777" w:rsidR="00721BE2" w:rsidRDefault="00721BE2" w:rsidP="009319F9">
      <w:pPr>
        <w:pStyle w:val="ListParagraph"/>
        <w:numPr>
          <w:ilvl w:val="0"/>
          <w:numId w:val="19"/>
        </w:numPr>
        <w:spacing w:line="360" w:lineRule="auto"/>
        <w:ind w:left="714" w:hanging="357"/>
        <w:rPr>
          <w:rFonts w:cs="Arial"/>
        </w:rPr>
      </w:pPr>
      <w:r w:rsidRPr="00B14C02">
        <w:rPr>
          <w:rFonts w:cs="Arial"/>
        </w:rPr>
        <w:t xml:space="preserve">Deformation – five </w:t>
      </w:r>
      <w:r w:rsidR="00DB4EBD">
        <w:rPr>
          <w:rFonts w:cs="Arial"/>
        </w:rPr>
        <w:t>processes</w:t>
      </w:r>
    </w:p>
    <w:p w14:paraId="23F42B6C" w14:textId="77777777" w:rsidR="00721BE2" w:rsidRPr="00B14C02" w:rsidRDefault="00721BE2" w:rsidP="009319F9">
      <w:pPr>
        <w:pStyle w:val="ListParagraph"/>
        <w:numPr>
          <w:ilvl w:val="0"/>
          <w:numId w:val="19"/>
        </w:numPr>
        <w:spacing w:line="360" w:lineRule="auto"/>
        <w:ind w:left="714" w:hanging="357"/>
        <w:rPr>
          <w:rFonts w:cs="Arial"/>
        </w:rPr>
      </w:pPr>
      <w:r>
        <w:rPr>
          <w:rFonts w:cs="Arial"/>
        </w:rPr>
        <w:t xml:space="preserve">Machining – seven </w:t>
      </w:r>
      <w:r w:rsidR="00DB4EBD">
        <w:rPr>
          <w:rFonts w:cs="Arial"/>
        </w:rPr>
        <w:t>processes</w:t>
      </w:r>
    </w:p>
    <w:p w14:paraId="6932987C" w14:textId="77777777" w:rsidR="00721BE2" w:rsidRPr="00B14C02" w:rsidRDefault="00721BE2" w:rsidP="009319F9">
      <w:pPr>
        <w:pStyle w:val="ListParagraph"/>
        <w:numPr>
          <w:ilvl w:val="0"/>
          <w:numId w:val="19"/>
        </w:numPr>
        <w:spacing w:line="360" w:lineRule="auto"/>
        <w:ind w:left="714" w:hanging="357"/>
        <w:rPr>
          <w:rFonts w:cs="Arial"/>
        </w:rPr>
      </w:pPr>
      <w:r w:rsidRPr="00B14C02">
        <w:rPr>
          <w:rFonts w:cs="Arial"/>
        </w:rPr>
        <w:t xml:space="preserve">Moulding – six </w:t>
      </w:r>
      <w:r w:rsidR="00DB4EBD">
        <w:rPr>
          <w:rFonts w:cs="Arial"/>
        </w:rPr>
        <w:t>processes</w:t>
      </w:r>
    </w:p>
    <w:p w14:paraId="5510CD79" w14:textId="77777777" w:rsidR="00721BE2" w:rsidRPr="00721BE2" w:rsidRDefault="00721BE2" w:rsidP="009319F9">
      <w:pPr>
        <w:pStyle w:val="ListParagraph"/>
        <w:numPr>
          <w:ilvl w:val="0"/>
          <w:numId w:val="19"/>
        </w:numPr>
        <w:spacing w:line="360" w:lineRule="auto"/>
        <w:ind w:left="714" w:hanging="357"/>
        <w:rPr>
          <w:rFonts w:cs="Arial"/>
        </w:rPr>
      </w:pPr>
      <w:r w:rsidRPr="00B14C02">
        <w:rPr>
          <w:rFonts w:cs="Arial"/>
        </w:rPr>
        <w:t xml:space="preserve">Powder methods – two </w:t>
      </w:r>
      <w:r w:rsidR="00DB4EBD">
        <w:rPr>
          <w:rFonts w:cs="Arial"/>
        </w:rPr>
        <w:t>processes</w:t>
      </w:r>
    </w:p>
    <w:p w14:paraId="00A7818A" w14:textId="77777777" w:rsidR="002D7192" w:rsidRDefault="00DB4EBD" w:rsidP="002D7192">
      <w:pPr>
        <w:spacing w:line="360" w:lineRule="auto"/>
        <w:jc w:val="both"/>
        <w:rPr>
          <w:rFonts w:cs="Arial"/>
        </w:rPr>
      </w:pPr>
      <w:r>
        <w:rPr>
          <w:rFonts w:cs="Arial"/>
          <w:noProof/>
        </w:rPr>
        <w:t>‘</w:t>
      </w:r>
      <w:r w:rsidR="000C720A">
        <w:rPr>
          <w:rFonts w:cs="Arial"/>
          <w:noProof/>
        </w:rPr>
        <w:t xml:space="preserve">Primary shaping </w:t>
      </w:r>
      <w:r>
        <w:rPr>
          <w:rFonts w:cs="Arial"/>
          <w:noProof/>
        </w:rPr>
        <w:t>process’</w:t>
      </w:r>
      <w:r w:rsidR="000C720A">
        <w:rPr>
          <w:rFonts w:cs="Arial"/>
          <w:noProof/>
        </w:rPr>
        <w:t xml:space="preserve"> was imperative </w:t>
      </w:r>
      <w:r w:rsidR="002334D3">
        <w:rPr>
          <w:rFonts w:cs="Arial"/>
          <w:noProof/>
        </w:rPr>
        <w:t>as it gives</w:t>
      </w:r>
      <w:r>
        <w:rPr>
          <w:rFonts w:cs="Arial"/>
          <w:noProof/>
        </w:rPr>
        <w:t xml:space="preserve"> </w:t>
      </w:r>
      <w:r w:rsidR="00CB0C3E">
        <w:rPr>
          <w:rFonts w:cs="Arial"/>
          <w:noProof/>
        </w:rPr>
        <w:t>the</w:t>
      </w:r>
      <w:r>
        <w:rPr>
          <w:rFonts w:cs="Arial"/>
          <w:noProof/>
        </w:rPr>
        <w:t xml:space="preserve"> </w:t>
      </w:r>
      <w:r w:rsidR="002334D3">
        <w:rPr>
          <w:rFonts w:cs="Arial"/>
          <w:noProof/>
        </w:rPr>
        <w:t>desired geometric dimensio</w:t>
      </w:r>
      <w:r>
        <w:rPr>
          <w:rFonts w:cs="Arial"/>
          <w:noProof/>
        </w:rPr>
        <w:t>n</w:t>
      </w:r>
      <w:r w:rsidR="002334D3">
        <w:rPr>
          <w:rFonts w:cs="Arial"/>
          <w:noProof/>
        </w:rPr>
        <w:t xml:space="preserve"> of </w:t>
      </w:r>
      <w:r w:rsidR="002334D3" w:rsidRPr="002B29E8">
        <w:rPr>
          <w:rFonts w:cs="Arial"/>
          <w:noProof/>
        </w:rPr>
        <w:t>the e</w:t>
      </w:r>
      <w:r w:rsidR="00CB0C3E" w:rsidRPr="002B29E8">
        <w:rPr>
          <w:rFonts w:cs="Arial"/>
          <w:noProof/>
        </w:rPr>
        <w:t xml:space="preserve">nd </w:t>
      </w:r>
      <w:r w:rsidR="002334D3" w:rsidRPr="002B29E8">
        <w:rPr>
          <w:rFonts w:cs="Arial"/>
          <w:noProof/>
        </w:rPr>
        <w:t>product</w:t>
      </w:r>
      <w:r w:rsidR="00CB0C3E" w:rsidRPr="002B29E8">
        <w:rPr>
          <w:rFonts w:cs="Arial"/>
          <w:noProof/>
        </w:rPr>
        <w:t xml:space="preserve"> efficiently, requi</w:t>
      </w:r>
      <w:r w:rsidR="00D336F2" w:rsidRPr="002B29E8">
        <w:rPr>
          <w:rFonts w:cs="Arial"/>
          <w:noProof/>
        </w:rPr>
        <w:t>rin</w:t>
      </w:r>
      <w:r w:rsidR="00CB0C3E" w:rsidRPr="002B29E8">
        <w:rPr>
          <w:rFonts w:cs="Arial"/>
          <w:noProof/>
        </w:rPr>
        <w:t>g little secondary processing</w:t>
      </w:r>
      <w:r w:rsidR="002334D3" w:rsidRPr="002B29E8">
        <w:rPr>
          <w:rFonts w:cs="Arial"/>
          <w:noProof/>
        </w:rPr>
        <w:t>.</w:t>
      </w:r>
      <w:r w:rsidR="008F64D1" w:rsidRPr="002B29E8">
        <w:rPr>
          <w:rFonts w:cs="Arial"/>
        </w:rPr>
        <w:t xml:space="preserve"> </w:t>
      </w:r>
      <w:r w:rsidR="005B7F93" w:rsidRPr="002B29E8">
        <w:rPr>
          <w:rFonts w:cs="Arial"/>
        </w:rPr>
        <w:t>CES search with s</w:t>
      </w:r>
      <w:r w:rsidR="008F64D1" w:rsidRPr="002B29E8">
        <w:rPr>
          <w:rFonts w:cs="Arial"/>
        </w:rPr>
        <w:t xml:space="preserve">election of </w:t>
      </w:r>
      <w:r w:rsidR="00C605C7" w:rsidRPr="002B29E8">
        <w:rPr>
          <w:rFonts w:cs="Arial"/>
        </w:rPr>
        <w:t>‘</w:t>
      </w:r>
      <w:r w:rsidR="008F64D1" w:rsidRPr="002B29E8">
        <w:rPr>
          <w:rFonts w:cs="Arial"/>
        </w:rPr>
        <w:t>primary shaping processes</w:t>
      </w:r>
      <w:r w:rsidR="00C605C7" w:rsidRPr="002B29E8">
        <w:rPr>
          <w:rFonts w:cs="Arial"/>
        </w:rPr>
        <w:t>’</w:t>
      </w:r>
      <w:r w:rsidR="008F64D1" w:rsidRPr="002B29E8">
        <w:rPr>
          <w:rFonts w:cs="Arial"/>
        </w:rPr>
        <w:t xml:space="preserve"> resulted in all machining </w:t>
      </w:r>
      <w:r w:rsidR="00D336F2" w:rsidRPr="002B29E8">
        <w:rPr>
          <w:rFonts w:cs="Arial"/>
        </w:rPr>
        <w:t>processes</w:t>
      </w:r>
      <w:r w:rsidR="008F64D1" w:rsidRPr="002B29E8">
        <w:rPr>
          <w:rFonts w:cs="Arial"/>
        </w:rPr>
        <w:t xml:space="preserve"> being impractical. Reasoning for this is machining is a post process usually taking place after the primary process. </w:t>
      </w:r>
    </w:p>
    <w:p w14:paraId="352131CC" w14:textId="77777777" w:rsidR="0085401A" w:rsidRPr="002B29E8" w:rsidRDefault="00D336F2" w:rsidP="00D336F2">
      <w:pPr>
        <w:spacing w:line="360" w:lineRule="auto"/>
        <w:jc w:val="both"/>
        <w:rPr>
          <w:rFonts w:cs="Arial"/>
        </w:rPr>
      </w:pPr>
      <w:r w:rsidRPr="002B29E8">
        <w:rPr>
          <w:rFonts w:cs="Arial"/>
        </w:rPr>
        <w:t>For the remaining forty-one potential processes, a further limit of labour intensity was introduced</w:t>
      </w:r>
      <w:r w:rsidR="008F6B2B" w:rsidRPr="002B29E8">
        <w:rPr>
          <w:rFonts w:cs="Arial"/>
        </w:rPr>
        <w:t xml:space="preserve"> in the CES search</w:t>
      </w:r>
      <w:r w:rsidRPr="002B29E8">
        <w:rPr>
          <w:rFonts w:cs="Arial"/>
        </w:rPr>
        <w:t xml:space="preserve">. Early discussions with </w:t>
      </w:r>
      <w:r w:rsidR="008A297C" w:rsidRPr="002B29E8">
        <w:rPr>
          <w:rFonts w:cs="Arial"/>
        </w:rPr>
        <w:t>Shufflebottom Ltd</w:t>
      </w:r>
      <w:r w:rsidRPr="002B29E8">
        <w:rPr>
          <w:rFonts w:cs="Arial"/>
        </w:rPr>
        <w:t xml:space="preserve"> </w:t>
      </w:r>
      <w:r w:rsidR="00721BE2" w:rsidRPr="002B29E8">
        <w:rPr>
          <w:rFonts w:cs="Arial"/>
        </w:rPr>
        <w:t>management</w:t>
      </w:r>
      <w:r w:rsidR="00CB0C3E" w:rsidRPr="002B29E8">
        <w:rPr>
          <w:rFonts w:cs="Arial"/>
        </w:rPr>
        <w:t xml:space="preserve"> established</w:t>
      </w:r>
      <w:r w:rsidR="00721BE2" w:rsidRPr="002B29E8">
        <w:rPr>
          <w:rFonts w:cs="Arial"/>
        </w:rPr>
        <w:t xml:space="preserve"> the greatest expenditure was that of employees. With this considered, economic compatibility was highlighted with labour intensity selected to be low to medium. Reduced labour and smarter manufacturing methods could </w:t>
      </w:r>
      <w:r w:rsidR="008F6B2B" w:rsidRPr="002B29E8">
        <w:rPr>
          <w:rFonts w:cs="Arial"/>
        </w:rPr>
        <w:t>offer</w:t>
      </w:r>
      <w:r w:rsidR="00721BE2" w:rsidRPr="002B29E8">
        <w:rPr>
          <w:rFonts w:cs="Arial"/>
        </w:rPr>
        <w:t xml:space="preserve"> long term </w:t>
      </w:r>
      <w:r w:rsidR="008F6B2B" w:rsidRPr="002B29E8">
        <w:rPr>
          <w:rFonts w:cs="Arial"/>
        </w:rPr>
        <w:t xml:space="preserve">competitive advantage </w:t>
      </w:r>
      <w:r w:rsidR="00721BE2" w:rsidRPr="002B29E8">
        <w:rPr>
          <w:rFonts w:cs="Arial"/>
        </w:rPr>
        <w:t>for the organisation.</w:t>
      </w:r>
    </w:p>
    <w:p w14:paraId="55802E75" w14:textId="77777777" w:rsidR="00D336F2" w:rsidRDefault="00D336F2" w:rsidP="00D336F2">
      <w:pPr>
        <w:spacing w:line="360" w:lineRule="auto"/>
        <w:jc w:val="both"/>
        <w:rPr>
          <w:rFonts w:cs="Arial"/>
          <w:noProof/>
        </w:rPr>
      </w:pPr>
      <w:r w:rsidRPr="00C85A4E">
        <w:rPr>
          <w:rFonts w:cs="Arial"/>
          <w:color w:val="000000" w:themeColor="text1"/>
        </w:rPr>
        <w:t>For the remaining nineteen potential processes, f</w:t>
      </w:r>
      <w:r w:rsidRPr="00C85A4E">
        <w:rPr>
          <w:rFonts w:cs="Arial"/>
          <w:noProof/>
          <w:color w:val="000000" w:themeColor="text1"/>
        </w:rPr>
        <w:t xml:space="preserve">urther </w:t>
      </w:r>
      <w:r w:rsidRPr="00BA7B55">
        <w:rPr>
          <w:rFonts w:cs="Arial"/>
          <w:noProof/>
          <w:color w:val="000000" w:themeColor="text1"/>
        </w:rPr>
        <w:t>anaylsi</w:t>
      </w:r>
      <w:r w:rsidR="00C85A4E" w:rsidRPr="00BA7B55">
        <w:rPr>
          <w:rFonts w:cs="Arial"/>
          <w:noProof/>
          <w:color w:val="000000" w:themeColor="text1"/>
        </w:rPr>
        <w:t>s</w:t>
      </w:r>
      <w:r w:rsidR="00C85A4E" w:rsidRPr="00BA7B55">
        <w:rPr>
          <w:rFonts w:cs="Arial"/>
          <w:noProof/>
        </w:rPr>
        <w:t xml:space="preserve"> </w:t>
      </w:r>
      <w:r w:rsidR="00085A20">
        <w:rPr>
          <w:rFonts w:cs="Arial"/>
          <w:noProof/>
        </w:rPr>
        <w:t>was undertake using</w:t>
      </w:r>
      <w:r w:rsidR="00C85A4E" w:rsidRPr="00BA7B55">
        <w:rPr>
          <w:rFonts w:cs="Arial"/>
          <w:noProof/>
        </w:rPr>
        <w:t xml:space="preserve"> CES to evaluate each of the manufacturing methods and suitable processess.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15"/>
        <w:gridCol w:w="4315"/>
      </w:tblGrid>
      <w:tr w:rsidR="008F6B2B" w:rsidRPr="008F6B2B" w14:paraId="7DDCC5E6" w14:textId="77777777" w:rsidTr="008F6B2B">
        <w:tc>
          <w:tcPr>
            <w:tcW w:w="4315" w:type="dxa"/>
          </w:tcPr>
          <w:p w14:paraId="3183318F"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lastRenderedPageBreak/>
              <w:t>3D printing</w:t>
            </w:r>
          </w:p>
          <w:p w14:paraId="1110FE17"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Bulk moulding compound</w:t>
            </w:r>
          </w:p>
          <w:p w14:paraId="53F0623D"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Ceramic shell</w:t>
            </w:r>
          </w:p>
          <w:p w14:paraId="47F5AC9B"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Evaporative pattern</w:t>
            </w:r>
          </w:p>
          <w:p w14:paraId="36EB861C"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Filament winding</w:t>
            </w:r>
          </w:p>
          <w:p w14:paraId="0484A4CF"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Fused deposition</w:t>
            </w:r>
          </w:p>
          <w:p w14:paraId="6FB35B5C"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Gravity die cast</w:t>
            </w:r>
          </w:p>
          <w:p w14:paraId="4EC4C12C"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High pressure die cast</w:t>
            </w:r>
          </w:p>
          <w:p w14:paraId="6D338C6C"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Low pressure die cast</w:t>
            </w:r>
          </w:p>
          <w:p w14:paraId="6D9F0A76" w14:textId="77777777" w:rsidR="008F6B2B" w:rsidRPr="002B29E8" w:rsidRDefault="008F6B2B" w:rsidP="00D336F2">
            <w:pPr>
              <w:pStyle w:val="ListParagraph"/>
              <w:numPr>
                <w:ilvl w:val="0"/>
                <w:numId w:val="18"/>
              </w:numPr>
              <w:spacing w:line="360" w:lineRule="auto"/>
              <w:jc w:val="both"/>
              <w:rPr>
                <w:rFonts w:cs="Arial"/>
              </w:rPr>
            </w:pPr>
            <w:r w:rsidRPr="002B29E8">
              <w:rPr>
                <w:rFonts w:cs="Arial"/>
              </w:rPr>
              <w:t>Powder injection</w:t>
            </w:r>
          </w:p>
        </w:tc>
        <w:tc>
          <w:tcPr>
            <w:tcW w:w="4315" w:type="dxa"/>
          </w:tcPr>
          <w:p w14:paraId="09613B32"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Pressing and sintering</w:t>
            </w:r>
          </w:p>
          <w:p w14:paraId="7228970C"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Pultrusion</w:t>
            </w:r>
          </w:p>
          <w:p w14:paraId="1A3795CE"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Extrusion metal</w:t>
            </w:r>
          </w:p>
          <w:p w14:paraId="617ACFC8"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 xml:space="preserve">Rolling </w:t>
            </w:r>
          </w:p>
          <w:p w14:paraId="3F822497"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Sheet forming</w:t>
            </w:r>
          </w:p>
          <w:p w14:paraId="7EC29523"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Expand foam moulding</w:t>
            </w:r>
          </w:p>
          <w:p w14:paraId="09E04938"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Reaction inject moulding</w:t>
            </w:r>
          </w:p>
          <w:p w14:paraId="7C65933A" w14:textId="77777777" w:rsidR="008F6B2B" w:rsidRPr="002B29E8" w:rsidRDefault="008F6B2B" w:rsidP="008F6B2B">
            <w:pPr>
              <w:pStyle w:val="ListParagraph"/>
              <w:numPr>
                <w:ilvl w:val="0"/>
                <w:numId w:val="18"/>
              </w:numPr>
              <w:spacing w:line="360" w:lineRule="auto"/>
              <w:jc w:val="both"/>
              <w:rPr>
                <w:rFonts w:cs="Arial"/>
              </w:rPr>
            </w:pPr>
            <w:r w:rsidRPr="002B29E8">
              <w:rPr>
                <w:rFonts w:cs="Arial"/>
              </w:rPr>
              <w:t>Polymer extrusion</w:t>
            </w:r>
          </w:p>
          <w:p w14:paraId="5FCE0683" w14:textId="77777777" w:rsidR="008F6B2B" w:rsidRPr="002B29E8" w:rsidRDefault="008F6B2B" w:rsidP="00D336F2">
            <w:pPr>
              <w:pStyle w:val="ListParagraph"/>
              <w:numPr>
                <w:ilvl w:val="0"/>
                <w:numId w:val="18"/>
              </w:numPr>
              <w:spacing w:line="360" w:lineRule="auto"/>
              <w:jc w:val="both"/>
              <w:rPr>
                <w:rFonts w:cs="Arial"/>
                <w:noProof/>
              </w:rPr>
            </w:pPr>
            <w:r w:rsidRPr="002B29E8">
              <w:rPr>
                <w:rFonts w:cs="Arial"/>
              </w:rPr>
              <w:t>Inject moulding</w:t>
            </w:r>
          </w:p>
        </w:tc>
      </w:tr>
    </w:tbl>
    <w:p w14:paraId="19A1017E" w14:textId="77777777" w:rsidR="002B29E8" w:rsidRDefault="002B29E8" w:rsidP="001A5333">
      <w:pPr>
        <w:spacing w:line="360" w:lineRule="auto"/>
        <w:jc w:val="both"/>
        <w:rPr>
          <w:rFonts w:cs="Arial"/>
          <w:noProof/>
        </w:rPr>
      </w:pPr>
    </w:p>
    <w:p w14:paraId="50C2F8D8" w14:textId="77777777" w:rsidR="002D7192" w:rsidRPr="003711C9" w:rsidRDefault="002D7192" w:rsidP="001A5333">
      <w:pPr>
        <w:spacing w:line="360" w:lineRule="auto"/>
        <w:jc w:val="both"/>
        <w:rPr>
          <w:rFonts w:ascii="Helvetica" w:hAnsi="Helvetica"/>
          <w:color w:val="555555"/>
          <w:sz w:val="21"/>
          <w:szCs w:val="21"/>
        </w:rPr>
      </w:pPr>
      <w:r>
        <w:rPr>
          <w:rFonts w:cs="Arial"/>
          <w:noProof/>
        </w:rPr>
        <w:t>Additive manufacturing</w:t>
      </w:r>
      <w:r w:rsidR="007E3142">
        <w:rPr>
          <w:rFonts w:cs="Arial"/>
          <w:noProof/>
        </w:rPr>
        <w:t xml:space="preserve"> is restricted by its capability of mass production </w:t>
      </w:r>
      <w:sdt>
        <w:sdtPr>
          <w:rPr>
            <w:rFonts w:cs="Arial"/>
            <w:noProof/>
          </w:rPr>
          <w:id w:val="-1485701692"/>
          <w:citation/>
        </w:sdtPr>
        <w:sdtContent>
          <w:r w:rsidR="007E3142">
            <w:rPr>
              <w:rFonts w:cs="Arial"/>
              <w:noProof/>
            </w:rPr>
            <w:fldChar w:fldCharType="begin"/>
          </w:r>
          <w:r w:rsidR="007E3142">
            <w:rPr>
              <w:rFonts w:cs="Arial"/>
              <w:noProof/>
            </w:rPr>
            <w:instrText xml:space="preserve"> CITATION GoJ17 \l 2057 </w:instrText>
          </w:r>
          <w:r w:rsidR="007E3142">
            <w:rPr>
              <w:rFonts w:cs="Arial"/>
              <w:noProof/>
            </w:rPr>
            <w:fldChar w:fldCharType="separate"/>
          </w:r>
          <w:r w:rsidR="005377CC" w:rsidRPr="005377CC">
            <w:rPr>
              <w:rFonts w:cs="Arial"/>
              <w:noProof/>
            </w:rPr>
            <w:t>(Go, et al., 2017)</w:t>
          </w:r>
          <w:r w:rsidR="007E3142">
            <w:rPr>
              <w:rFonts w:cs="Arial"/>
              <w:noProof/>
            </w:rPr>
            <w:fldChar w:fldCharType="end"/>
          </w:r>
        </w:sdtContent>
      </w:sdt>
      <w:r w:rsidR="007E3142">
        <w:rPr>
          <w:rFonts w:cs="Arial"/>
          <w:noProof/>
        </w:rPr>
        <w:t>. It is also</w:t>
      </w:r>
      <w:r>
        <w:rPr>
          <w:rFonts w:cs="Arial"/>
          <w:noProof/>
        </w:rPr>
        <w:t xml:space="preserve"> subjected to a limit in its length capabilites, however </w:t>
      </w:r>
      <w:r w:rsidRPr="00FA12F0">
        <w:rPr>
          <w:rFonts w:cs="Arial"/>
          <w:noProof/>
        </w:rPr>
        <w:t>Stratasys Ltd</w:t>
      </w:r>
      <w:r>
        <w:rPr>
          <w:rFonts w:cs="Arial"/>
          <w:noProof/>
        </w:rPr>
        <w:t xml:space="preserve"> (</w:t>
      </w:r>
      <w:r w:rsidRPr="00FA12F0">
        <w:rPr>
          <w:rFonts w:cs="Arial"/>
          <w:noProof/>
        </w:rPr>
        <w:t>2016)</w:t>
      </w:r>
      <w:r>
        <w:rPr>
          <w:rFonts w:cs="Arial"/>
          <w:noProof/>
        </w:rPr>
        <w:t xml:space="preserve"> have designed a pro</w:t>
      </w:r>
      <w:r w:rsidR="007E3142">
        <w:rPr>
          <w:rFonts w:cs="Arial"/>
          <w:noProof/>
        </w:rPr>
        <w:t>to</w:t>
      </w:r>
      <w:r>
        <w:rPr>
          <w:rFonts w:cs="Arial"/>
          <w:noProof/>
        </w:rPr>
        <w:t>type machine which has broken this barrier. The protoptype is being trial</w:t>
      </w:r>
      <w:r w:rsidR="007E3142">
        <w:rPr>
          <w:rFonts w:cs="Arial"/>
          <w:noProof/>
        </w:rPr>
        <w:t>l</w:t>
      </w:r>
      <w:r>
        <w:rPr>
          <w:rFonts w:cs="Arial"/>
          <w:noProof/>
        </w:rPr>
        <w:t>ed by Boeing and Ford to produce low volume light-weight parts. As this is a new technological advancement in early developmental stages it was not considered as a manufaturing option but could be a consideration in the</w:t>
      </w:r>
      <w:r w:rsidR="00CB0C3E">
        <w:rPr>
          <w:rFonts w:cs="Arial"/>
          <w:noProof/>
        </w:rPr>
        <w:t xml:space="preserve"> near</w:t>
      </w:r>
      <w:r>
        <w:rPr>
          <w:rFonts w:cs="Arial"/>
          <w:noProof/>
        </w:rPr>
        <w:t xml:space="preserve"> future if it is able to provide mass production in large lengths.  </w:t>
      </w:r>
      <w:r w:rsidRPr="00FA12F0">
        <w:rPr>
          <w:rFonts w:ascii="Helvetica" w:hAnsi="Helvetica"/>
          <w:color w:val="555555"/>
          <w:sz w:val="21"/>
          <w:szCs w:val="21"/>
        </w:rPr>
        <w:t xml:space="preserve"> </w:t>
      </w:r>
    </w:p>
    <w:p w14:paraId="62D1478A" w14:textId="77777777" w:rsidR="003E2ED4" w:rsidRPr="00630323" w:rsidRDefault="005F0AF6" w:rsidP="00630323">
      <w:pPr>
        <w:spacing w:line="360" w:lineRule="auto"/>
        <w:jc w:val="both"/>
        <w:rPr>
          <w:rFonts w:cs="Arial"/>
          <w:color w:val="000000" w:themeColor="text1"/>
        </w:rPr>
      </w:pPr>
      <w:r>
        <w:rPr>
          <w:rFonts w:cs="Arial"/>
          <w:color w:val="000000" w:themeColor="text1"/>
        </w:rPr>
        <w:t>Casting is limited by its size and complex shape capabilities as well as a restricted choice of materials that are suitable. It can also leave defects in the structure which may have a detrimental impact on any structural products</w:t>
      </w:r>
      <w:r w:rsidR="003E2ED4">
        <w:rPr>
          <w:rFonts w:cs="Arial"/>
          <w:color w:val="000000" w:themeColor="text1"/>
        </w:rPr>
        <w:t xml:space="preserve"> </w:t>
      </w:r>
      <w:sdt>
        <w:sdtPr>
          <w:rPr>
            <w:rFonts w:cs="Arial"/>
            <w:color w:val="000000" w:themeColor="text1"/>
          </w:rPr>
          <w:id w:val="1562987311"/>
          <w:citation/>
        </w:sdtPr>
        <w:sdtContent>
          <w:r w:rsidR="003E2ED4">
            <w:rPr>
              <w:rFonts w:cs="Arial"/>
              <w:color w:val="000000" w:themeColor="text1"/>
            </w:rPr>
            <w:fldChar w:fldCharType="begin"/>
          </w:r>
          <w:r w:rsidR="003E2ED4">
            <w:rPr>
              <w:rFonts w:cs="Arial"/>
              <w:color w:val="000000" w:themeColor="text1"/>
            </w:rPr>
            <w:instrText xml:space="preserve"> CITATION Cha07 \l 2057 </w:instrText>
          </w:r>
          <w:r w:rsidR="003E2ED4">
            <w:rPr>
              <w:rFonts w:cs="Arial"/>
              <w:color w:val="000000" w:themeColor="text1"/>
            </w:rPr>
            <w:fldChar w:fldCharType="separate"/>
          </w:r>
          <w:r w:rsidR="005377CC" w:rsidRPr="005377CC">
            <w:rPr>
              <w:rFonts w:cs="Arial"/>
              <w:noProof/>
              <w:color w:val="000000" w:themeColor="text1"/>
            </w:rPr>
            <w:t>(Charmeux, 2007)</w:t>
          </w:r>
          <w:r w:rsidR="003E2ED4">
            <w:rPr>
              <w:rFonts w:cs="Arial"/>
              <w:color w:val="000000" w:themeColor="text1"/>
            </w:rPr>
            <w:fldChar w:fldCharType="end"/>
          </w:r>
        </w:sdtContent>
      </w:sdt>
      <w:r>
        <w:rPr>
          <w:rFonts w:cs="Arial"/>
          <w:color w:val="000000" w:themeColor="text1"/>
        </w:rPr>
        <w:t>.</w:t>
      </w:r>
      <w:r w:rsidR="00C86208">
        <w:rPr>
          <w:rFonts w:cs="Arial"/>
          <w:color w:val="000000" w:themeColor="text1"/>
        </w:rPr>
        <w:t xml:space="preserve"> Size capability is also a limitation for powder manufacture </w:t>
      </w:r>
      <w:r w:rsidR="003E2ED4">
        <w:rPr>
          <w:rFonts w:cs="Arial"/>
          <w:color w:val="000000" w:themeColor="text1"/>
        </w:rPr>
        <w:t xml:space="preserve">methods </w:t>
      </w:r>
      <w:sdt>
        <w:sdtPr>
          <w:rPr>
            <w:rFonts w:cs="Arial"/>
            <w:color w:val="000000" w:themeColor="text1"/>
          </w:rPr>
          <w:id w:val="-1011834195"/>
          <w:citation/>
        </w:sdtPr>
        <w:sdtContent>
          <w:r w:rsidR="009D0881">
            <w:rPr>
              <w:rFonts w:cs="Arial"/>
              <w:color w:val="000000" w:themeColor="text1"/>
            </w:rPr>
            <w:fldChar w:fldCharType="begin"/>
          </w:r>
          <w:r w:rsidR="009D0881">
            <w:rPr>
              <w:rFonts w:cs="Arial"/>
              <w:color w:val="000000" w:themeColor="text1"/>
            </w:rPr>
            <w:instrText xml:space="preserve"> CITATION Gro02 \l 2057 </w:instrText>
          </w:r>
          <w:r w:rsidR="009D0881">
            <w:rPr>
              <w:rFonts w:cs="Arial"/>
              <w:color w:val="000000" w:themeColor="text1"/>
            </w:rPr>
            <w:fldChar w:fldCharType="separate"/>
          </w:r>
          <w:r w:rsidR="005377CC" w:rsidRPr="005377CC">
            <w:rPr>
              <w:rFonts w:cs="Arial"/>
              <w:noProof/>
              <w:color w:val="000000" w:themeColor="text1"/>
            </w:rPr>
            <w:t>(Groover, 2002)</w:t>
          </w:r>
          <w:r w:rsidR="009D0881">
            <w:rPr>
              <w:rFonts w:cs="Arial"/>
              <w:color w:val="000000" w:themeColor="text1"/>
            </w:rPr>
            <w:fldChar w:fldCharType="end"/>
          </w:r>
        </w:sdtContent>
      </w:sdt>
      <w:r w:rsidR="009D0881">
        <w:rPr>
          <w:rFonts w:cs="Arial"/>
          <w:color w:val="000000" w:themeColor="text1"/>
        </w:rPr>
        <w:t>.</w:t>
      </w:r>
      <w:r w:rsidR="00C86208">
        <w:rPr>
          <w:rFonts w:cs="Arial"/>
          <w:color w:val="000000" w:themeColor="text1"/>
        </w:rPr>
        <w:t xml:space="preserve"> </w:t>
      </w:r>
      <w:r w:rsidR="003E2ED4">
        <w:rPr>
          <w:rFonts w:cs="Arial"/>
          <w:color w:val="000000" w:themeColor="text1"/>
        </w:rPr>
        <w:t>Composite forming requires significant manufacturing times</w:t>
      </w:r>
      <w:r w:rsidR="005134C7">
        <w:rPr>
          <w:rFonts w:cs="Arial"/>
          <w:color w:val="000000" w:themeColor="text1"/>
        </w:rPr>
        <w:t xml:space="preserve"> part</w:t>
      </w:r>
      <w:r w:rsidR="00E607A7">
        <w:rPr>
          <w:rFonts w:cs="Arial"/>
          <w:color w:val="000000" w:themeColor="text1"/>
        </w:rPr>
        <w:t>l</w:t>
      </w:r>
      <w:r w:rsidR="005134C7">
        <w:rPr>
          <w:rFonts w:cs="Arial"/>
          <w:color w:val="000000" w:themeColor="text1"/>
        </w:rPr>
        <w:t>y due to the nature of the materials needing to layered imbedded and cured, combined with relatively</w:t>
      </w:r>
      <w:r w:rsidR="00C86208">
        <w:rPr>
          <w:rFonts w:cs="Arial"/>
          <w:color w:val="000000" w:themeColor="text1"/>
        </w:rPr>
        <w:t xml:space="preserve"> large expenditure </w:t>
      </w:r>
      <w:r w:rsidR="005134C7">
        <w:rPr>
          <w:rFonts w:cs="Arial"/>
          <w:color w:val="000000" w:themeColor="text1"/>
        </w:rPr>
        <w:t>of</w:t>
      </w:r>
      <w:r w:rsidR="00C86208">
        <w:rPr>
          <w:rFonts w:cs="Arial"/>
          <w:color w:val="000000" w:themeColor="text1"/>
        </w:rPr>
        <w:t xml:space="preserve"> tooling</w:t>
      </w:r>
      <w:r w:rsidR="005134C7">
        <w:rPr>
          <w:rFonts w:cs="Arial"/>
          <w:color w:val="000000" w:themeColor="text1"/>
        </w:rPr>
        <w:t xml:space="preserve"> required</w:t>
      </w:r>
      <w:r w:rsidR="003E2ED4">
        <w:rPr>
          <w:rFonts w:cs="Arial"/>
          <w:color w:val="000000" w:themeColor="text1"/>
        </w:rPr>
        <w:t xml:space="preserve"> </w:t>
      </w:r>
      <w:sdt>
        <w:sdtPr>
          <w:rPr>
            <w:rFonts w:cs="Arial"/>
            <w:color w:val="000000" w:themeColor="text1"/>
          </w:rPr>
          <w:id w:val="2089570667"/>
          <w:citation/>
        </w:sdtPr>
        <w:sdtContent>
          <w:r w:rsidR="003E2ED4">
            <w:rPr>
              <w:rFonts w:cs="Arial"/>
              <w:color w:val="000000" w:themeColor="text1"/>
            </w:rPr>
            <w:fldChar w:fldCharType="begin"/>
          </w:r>
          <w:r w:rsidR="003E2ED4">
            <w:rPr>
              <w:rFonts w:cs="Arial"/>
              <w:color w:val="000000" w:themeColor="text1"/>
            </w:rPr>
            <w:instrText xml:space="preserve"> CITATION Bar16 \l 2057 </w:instrText>
          </w:r>
          <w:r w:rsidR="003E2ED4">
            <w:rPr>
              <w:rFonts w:cs="Arial"/>
              <w:color w:val="000000" w:themeColor="text1"/>
            </w:rPr>
            <w:fldChar w:fldCharType="separate"/>
          </w:r>
          <w:r w:rsidR="005377CC" w:rsidRPr="005377CC">
            <w:rPr>
              <w:rFonts w:cs="Arial"/>
              <w:noProof/>
              <w:color w:val="000000" w:themeColor="text1"/>
            </w:rPr>
            <w:t>(Barfuss, et al., 2016)</w:t>
          </w:r>
          <w:r w:rsidR="003E2ED4">
            <w:rPr>
              <w:rFonts w:cs="Arial"/>
              <w:color w:val="000000" w:themeColor="text1"/>
            </w:rPr>
            <w:fldChar w:fldCharType="end"/>
          </w:r>
        </w:sdtContent>
      </w:sdt>
      <w:r w:rsidR="009D0881">
        <w:rPr>
          <w:rFonts w:cs="Arial"/>
          <w:color w:val="000000" w:themeColor="text1"/>
        </w:rPr>
        <w:t>.</w:t>
      </w:r>
    </w:p>
    <w:p w14:paraId="11B26781" w14:textId="77777777" w:rsidR="005E473E" w:rsidRDefault="009F50EE" w:rsidP="005E473E">
      <w:pPr>
        <w:spacing w:line="360" w:lineRule="auto"/>
        <w:jc w:val="both"/>
        <w:rPr>
          <w:rFonts w:cs="Arial"/>
        </w:rPr>
      </w:pPr>
      <w:r>
        <w:rPr>
          <w:rFonts w:cs="Arial"/>
        </w:rPr>
        <w:t>The utilisation of criteria revealed the c</w:t>
      </w:r>
      <w:r w:rsidR="00F52143">
        <w:rPr>
          <w:rFonts w:cs="Arial"/>
        </w:rPr>
        <w:t xml:space="preserve">urrent method of steel manufacture, </w:t>
      </w:r>
      <w:r>
        <w:rPr>
          <w:rFonts w:cs="Arial"/>
        </w:rPr>
        <w:t>deformation</w:t>
      </w:r>
      <w:r w:rsidR="00F52143">
        <w:rPr>
          <w:rFonts w:cs="Arial"/>
        </w:rPr>
        <w:t>,</w:t>
      </w:r>
      <w:r>
        <w:rPr>
          <w:rFonts w:cs="Arial"/>
        </w:rPr>
        <w:t xml:space="preserve"> </w:t>
      </w:r>
      <w:r w:rsidR="00A37253">
        <w:rPr>
          <w:rFonts w:cs="Arial"/>
        </w:rPr>
        <w:t>and</w:t>
      </w:r>
      <w:r>
        <w:rPr>
          <w:rFonts w:cs="Arial"/>
        </w:rPr>
        <w:t xml:space="preserve"> moulding </w:t>
      </w:r>
      <w:r w:rsidR="00A37253">
        <w:rPr>
          <w:rFonts w:cs="Arial"/>
        </w:rPr>
        <w:t xml:space="preserve">to </w:t>
      </w:r>
      <w:r>
        <w:rPr>
          <w:rFonts w:cs="Arial"/>
        </w:rPr>
        <w:t>be practi</w:t>
      </w:r>
      <w:r w:rsidR="00F52143">
        <w:rPr>
          <w:rFonts w:cs="Arial"/>
        </w:rPr>
        <w:t xml:space="preserve">cal methods to </w:t>
      </w:r>
      <w:r w:rsidR="00F52143" w:rsidRPr="003D7359">
        <w:rPr>
          <w:rFonts w:cs="Arial"/>
        </w:rPr>
        <w:t>produce bracing</w:t>
      </w:r>
      <w:r w:rsidR="007D221B" w:rsidRPr="003D7359">
        <w:rPr>
          <w:rFonts w:cs="Arial"/>
        </w:rPr>
        <w:t>, see Table 5.</w:t>
      </w:r>
    </w:p>
    <w:p w14:paraId="043988B3" w14:textId="77777777" w:rsidR="003F16AA" w:rsidRDefault="003F16AA" w:rsidP="005E473E">
      <w:pPr>
        <w:spacing w:line="360" w:lineRule="auto"/>
        <w:jc w:val="both"/>
        <w:rPr>
          <w:rFonts w:cs="Arial"/>
        </w:rPr>
      </w:pPr>
    </w:p>
    <w:p w14:paraId="2E3DDD6C" w14:textId="77777777" w:rsidR="003F16AA" w:rsidRDefault="003F16AA" w:rsidP="005E473E">
      <w:pPr>
        <w:spacing w:line="360" w:lineRule="auto"/>
        <w:jc w:val="both"/>
        <w:rPr>
          <w:rFonts w:cs="Arial"/>
        </w:rPr>
      </w:pPr>
    </w:p>
    <w:p w14:paraId="16643A06" w14:textId="77777777" w:rsidR="003F16AA" w:rsidRDefault="003F16AA" w:rsidP="005E473E">
      <w:pPr>
        <w:spacing w:line="360" w:lineRule="auto"/>
        <w:jc w:val="both"/>
        <w:rPr>
          <w:rFonts w:cs="Arial"/>
        </w:rPr>
      </w:pPr>
    </w:p>
    <w:p w14:paraId="1E12BE17" w14:textId="77777777" w:rsidR="002B29E8" w:rsidRDefault="002B29E8" w:rsidP="005E473E">
      <w:pPr>
        <w:spacing w:line="360" w:lineRule="auto"/>
        <w:jc w:val="both"/>
        <w:rPr>
          <w:rFonts w:cs="Arial"/>
        </w:rPr>
      </w:pPr>
    </w:p>
    <w:p w14:paraId="50133DE3" w14:textId="6EC097C8" w:rsidR="00BA7B55" w:rsidRDefault="00EF039B" w:rsidP="00EF039B">
      <w:pPr>
        <w:spacing w:line="360" w:lineRule="auto"/>
        <w:jc w:val="center"/>
        <w:rPr>
          <w:rFonts w:cs="Arial"/>
        </w:rPr>
      </w:pPr>
      <w:bookmarkStart w:id="77" w:name="_Toc512203230"/>
      <w:r w:rsidRPr="004C4B0B">
        <w:rPr>
          <w:rFonts w:cs="Arial"/>
        </w:rPr>
        <w:lastRenderedPageBreak/>
        <w:t xml:space="preserve">Table </w:t>
      </w:r>
      <w:r w:rsidRPr="004C4B0B">
        <w:rPr>
          <w:rFonts w:cs="Arial"/>
        </w:rPr>
        <w:fldChar w:fldCharType="begin"/>
      </w:r>
      <w:r w:rsidRPr="004C4B0B">
        <w:rPr>
          <w:rFonts w:cs="Arial"/>
        </w:rPr>
        <w:instrText xml:space="preserve"> SEQ Table \* ARABIC </w:instrText>
      </w:r>
      <w:r w:rsidRPr="004C4B0B">
        <w:rPr>
          <w:rFonts w:cs="Arial"/>
        </w:rPr>
        <w:fldChar w:fldCharType="separate"/>
      </w:r>
      <w:r w:rsidR="009071B9">
        <w:rPr>
          <w:rFonts w:cs="Arial"/>
          <w:noProof/>
        </w:rPr>
        <w:t>5</w:t>
      </w:r>
      <w:r w:rsidRPr="004C4B0B">
        <w:rPr>
          <w:rFonts w:cs="Arial"/>
        </w:rPr>
        <w:fldChar w:fldCharType="end"/>
      </w:r>
      <w:r w:rsidRPr="004C4B0B">
        <w:rPr>
          <w:rFonts w:cs="Arial"/>
        </w:rPr>
        <w:t>: Comparison of manufacturing methods</w:t>
      </w:r>
      <w:r>
        <w:rPr>
          <w:rFonts w:cs="Arial"/>
        </w:rPr>
        <w:t>.</w:t>
      </w:r>
      <w:bookmarkEnd w:id="77"/>
    </w:p>
    <w:tbl>
      <w:tblPr>
        <w:tblStyle w:val="TableGrid"/>
        <w:tblpPr w:leftFromText="180" w:rightFromText="180" w:vertAnchor="text" w:horzAnchor="margin" w:tblpXSpec="center" w:tblpY="18"/>
        <w:tblW w:w="9378" w:type="dxa"/>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none" w:sz="0" w:space="0" w:color="auto"/>
          <w:insideV w:val="single" w:sz="4" w:space="0" w:color="D9D9D9" w:themeColor="background1" w:themeShade="D9"/>
        </w:tblBorders>
        <w:tblLook w:val="04A0" w:firstRow="1" w:lastRow="0" w:firstColumn="1" w:lastColumn="0" w:noHBand="0" w:noVBand="1"/>
      </w:tblPr>
      <w:tblGrid>
        <w:gridCol w:w="2561"/>
        <w:gridCol w:w="1631"/>
        <w:gridCol w:w="1753"/>
        <w:gridCol w:w="1701"/>
        <w:gridCol w:w="1732"/>
      </w:tblGrid>
      <w:tr w:rsidR="00BA7B55" w14:paraId="71814545" w14:textId="77777777" w:rsidTr="00BA7B55">
        <w:trPr>
          <w:trHeight w:val="730"/>
        </w:trPr>
        <w:tc>
          <w:tcPr>
            <w:tcW w:w="2561" w:type="dxa"/>
            <w:shd w:val="clear" w:color="auto" w:fill="EDEDED" w:themeFill="accent3" w:themeFillTint="33"/>
          </w:tcPr>
          <w:p w14:paraId="0D3A1CE3" w14:textId="77777777" w:rsidR="00BA7B55" w:rsidRPr="007849B9" w:rsidRDefault="00BA7B55" w:rsidP="00BA7B55">
            <w:pPr>
              <w:jc w:val="center"/>
              <w:rPr>
                <w:rFonts w:cs="Arial"/>
                <w:b/>
              </w:rPr>
            </w:pPr>
            <w:r w:rsidRPr="007849B9">
              <w:rPr>
                <w:rFonts w:cs="Arial"/>
                <w:b/>
              </w:rPr>
              <w:t>Manufacturing method</w:t>
            </w:r>
          </w:p>
        </w:tc>
        <w:tc>
          <w:tcPr>
            <w:tcW w:w="1631" w:type="dxa"/>
            <w:shd w:val="clear" w:color="auto" w:fill="EDEDED" w:themeFill="accent3" w:themeFillTint="33"/>
          </w:tcPr>
          <w:p w14:paraId="0972E7C4" w14:textId="77777777" w:rsidR="00BA7B55" w:rsidRPr="007849B9" w:rsidRDefault="00BA7B55" w:rsidP="00BA7B55">
            <w:pPr>
              <w:jc w:val="center"/>
              <w:rPr>
                <w:rFonts w:cs="Arial"/>
                <w:b/>
              </w:rPr>
            </w:pPr>
            <w:r w:rsidRPr="007849B9">
              <w:rPr>
                <w:rFonts w:cs="Arial"/>
                <w:b/>
              </w:rPr>
              <w:t>Length capabilities</w:t>
            </w:r>
          </w:p>
        </w:tc>
        <w:tc>
          <w:tcPr>
            <w:tcW w:w="1753" w:type="dxa"/>
            <w:shd w:val="clear" w:color="auto" w:fill="EDEDED" w:themeFill="accent3" w:themeFillTint="33"/>
          </w:tcPr>
          <w:p w14:paraId="1831FFA1" w14:textId="77777777" w:rsidR="00BA7B55" w:rsidRPr="007849B9" w:rsidRDefault="00BA7B55" w:rsidP="00BA7B55">
            <w:pPr>
              <w:jc w:val="center"/>
              <w:rPr>
                <w:rFonts w:cs="Arial"/>
                <w:b/>
              </w:rPr>
            </w:pPr>
            <w:r w:rsidRPr="007849B9">
              <w:rPr>
                <w:rFonts w:cs="Arial"/>
                <w:b/>
              </w:rPr>
              <w:t>Diameter capabilities</w:t>
            </w:r>
          </w:p>
        </w:tc>
        <w:tc>
          <w:tcPr>
            <w:tcW w:w="1701" w:type="dxa"/>
            <w:shd w:val="clear" w:color="auto" w:fill="EDEDED" w:themeFill="accent3" w:themeFillTint="33"/>
          </w:tcPr>
          <w:p w14:paraId="51288A85" w14:textId="77777777" w:rsidR="00BA7B55" w:rsidRPr="007849B9" w:rsidRDefault="00BA7B55" w:rsidP="00BA7B55">
            <w:pPr>
              <w:jc w:val="center"/>
              <w:rPr>
                <w:rFonts w:cs="Arial"/>
                <w:b/>
              </w:rPr>
            </w:pPr>
            <w:r w:rsidRPr="007849B9">
              <w:rPr>
                <w:rFonts w:cs="Arial"/>
                <w:b/>
              </w:rPr>
              <w:t>Mass production</w:t>
            </w:r>
          </w:p>
        </w:tc>
        <w:tc>
          <w:tcPr>
            <w:tcW w:w="1732" w:type="dxa"/>
            <w:shd w:val="clear" w:color="auto" w:fill="EDEDED" w:themeFill="accent3" w:themeFillTint="33"/>
          </w:tcPr>
          <w:p w14:paraId="1B56F1A7" w14:textId="77777777" w:rsidR="00BA7B55" w:rsidRPr="007849B9" w:rsidRDefault="00BA7B55" w:rsidP="00BA7B55">
            <w:pPr>
              <w:jc w:val="center"/>
              <w:rPr>
                <w:rFonts w:cs="Arial"/>
                <w:b/>
              </w:rPr>
            </w:pPr>
            <w:r w:rsidRPr="007849B9">
              <w:rPr>
                <w:rFonts w:cs="Arial"/>
                <w:b/>
              </w:rPr>
              <w:t>Manufacturing time</w:t>
            </w:r>
          </w:p>
        </w:tc>
      </w:tr>
      <w:tr w:rsidR="00BA7B55" w14:paraId="3F141E5E" w14:textId="77777777" w:rsidTr="00BA7B55">
        <w:trPr>
          <w:trHeight w:val="332"/>
        </w:trPr>
        <w:tc>
          <w:tcPr>
            <w:tcW w:w="2561" w:type="dxa"/>
          </w:tcPr>
          <w:p w14:paraId="074B4B5A" w14:textId="77777777" w:rsidR="00BA7B55" w:rsidRDefault="00BA7B55" w:rsidP="00BA7B55">
            <w:pPr>
              <w:jc w:val="both"/>
              <w:rPr>
                <w:rFonts w:cs="Arial"/>
              </w:rPr>
            </w:pPr>
            <w:r>
              <w:rPr>
                <w:rFonts w:cs="Arial"/>
              </w:rPr>
              <w:t>Additive manufacturing</w:t>
            </w:r>
          </w:p>
        </w:tc>
        <w:tc>
          <w:tcPr>
            <w:tcW w:w="1631" w:type="dxa"/>
          </w:tcPr>
          <w:p w14:paraId="6E9662BB" w14:textId="77777777" w:rsidR="00BA7B55" w:rsidRPr="00D56200" w:rsidRDefault="00BA7B55" w:rsidP="00BA7B55">
            <w:pPr>
              <w:pStyle w:val="ListParagraph"/>
              <w:jc w:val="center"/>
              <w:rPr>
                <w:rFonts w:cs="Arial"/>
              </w:rPr>
            </w:pPr>
          </w:p>
        </w:tc>
        <w:tc>
          <w:tcPr>
            <w:tcW w:w="1753" w:type="dxa"/>
          </w:tcPr>
          <w:p w14:paraId="1A569220" w14:textId="77777777" w:rsidR="00BA7B55" w:rsidRPr="00D56200" w:rsidRDefault="00BA7B55" w:rsidP="00BA7B55">
            <w:pPr>
              <w:pStyle w:val="ListParagraph"/>
              <w:numPr>
                <w:ilvl w:val="0"/>
                <w:numId w:val="17"/>
              </w:numPr>
              <w:jc w:val="center"/>
              <w:rPr>
                <w:rFonts w:cs="Arial"/>
              </w:rPr>
            </w:pPr>
          </w:p>
        </w:tc>
        <w:tc>
          <w:tcPr>
            <w:tcW w:w="1701" w:type="dxa"/>
          </w:tcPr>
          <w:p w14:paraId="0630A893" w14:textId="77777777" w:rsidR="00BA7B55" w:rsidRDefault="00BA7B55" w:rsidP="00BA7B55">
            <w:pPr>
              <w:jc w:val="center"/>
              <w:rPr>
                <w:rFonts w:cs="Arial"/>
              </w:rPr>
            </w:pPr>
          </w:p>
        </w:tc>
        <w:tc>
          <w:tcPr>
            <w:tcW w:w="1732" w:type="dxa"/>
          </w:tcPr>
          <w:p w14:paraId="13BFC5CE" w14:textId="77777777" w:rsidR="00BA7B55" w:rsidRDefault="00BA7B55" w:rsidP="00BA7B55">
            <w:pPr>
              <w:jc w:val="center"/>
              <w:rPr>
                <w:rFonts w:cs="Arial"/>
              </w:rPr>
            </w:pPr>
          </w:p>
        </w:tc>
      </w:tr>
      <w:tr w:rsidR="00BA7B55" w14:paraId="4D22ED4C" w14:textId="77777777" w:rsidTr="00BA7B55">
        <w:trPr>
          <w:trHeight w:val="467"/>
        </w:trPr>
        <w:tc>
          <w:tcPr>
            <w:tcW w:w="2561" w:type="dxa"/>
            <w:shd w:val="clear" w:color="auto" w:fill="EDEDED" w:themeFill="accent3" w:themeFillTint="33"/>
          </w:tcPr>
          <w:p w14:paraId="01DDCE46" w14:textId="77777777" w:rsidR="00BA7B55" w:rsidRDefault="00BA7B55" w:rsidP="00BA7B55">
            <w:pPr>
              <w:jc w:val="both"/>
              <w:rPr>
                <w:rFonts w:cs="Arial"/>
              </w:rPr>
            </w:pPr>
            <w:r>
              <w:rPr>
                <w:rFonts w:cs="Arial"/>
              </w:rPr>
              <w:t>Casting</w:t>
            </w:r>
          </w:p>
        </w:tc>
        <w:tc>
          <w:tcPr>
            <w:tcW w:w="1631" w:type="dxa"/>
            <w:shd w:val="clear" w:color="auto" w:fill="EDEDED" w:themeFill="accent3" w:themeFillTint="33"/>
          </w:tcPr>
          <w:p w14:paraId="353F09E7" w14:textId="77777777" w:rsidR="00BA7B55" w:rsidRDefault="00BA7B55" w:rsidP="00BA7B55">
            <w:pPr>
              <w:jc w:val="center"/>
              <w:rPr>
                <w:rFonts w:cs="Arial"/>
              </w:rPr>
            </w:pPr>
          </w:p>
        </w:tc>
        <w:tc>
          <w:tcPr>
            <w:tcW w:w="1753" w:type="dxa"/>
            <w:shd w:val="clear" w:color="auto" w:fill="EDEDED" w:themeFill="accent3" w:themeFillTint="33"/>
          </w:tcPr>
          <w:p w14:paraId="4E6BBEC8" w14:textId="77777777" w:rsidR="00BA7B55" w:rsidRPr="000A2D59" w:rsidRDefault="00BA7B55" w:rsidP="00BA7B55">
            <w:pPr>
              <w:pStyle w:val="ListParagraph"/>
              <w:numPr>
                <w:ilvl w:val="0"/>
                <w:numId w:val="17"/>
              </w:numPr>
              <w:jc w:val="center"/>
              <w:rPr>
                <w:rFonts w:cs="Arial"/>
              </w:rPr>
            </w:pPr>
          </w:p>
        </w:tc>
        <w:tc>
          <w:tcPr>
            <w:tcW w:w="1701" w:type="dxa"/>
            <w:shd w:val="clear" w:color="auto" w:fill="EDEDED" w:themeFill="accent3" w:themeFillTint="33"/>
          </w:tcPr>
          <w:p w14:paraId="1682E3AA" w14:textId="77777777" w:rsidR="00BA7B55" w:rsidRDefault="00BA7B55" w:rsidP="00BA7B55">
            <w:pPr>
              <w:jc w:val="center"/>
              <w:rPr>
                <w:rFonts w:cs="Arial"/>
              </w:rPr>
            </w:pPr>
          </w:p>
        </w:tc>
        <w:tc>
          <w:tcPr>
            <w:tcW w:w="1732" w:type="dxa"/>
            <w:shd w:val="clear" w:color="auto" w:fill="EDEDED" w:themeFill="accent3" w:themeFillTint="33"/>
          </w:tcPr>
          <w:p w14:paraId="36649E8A" w14:textId="77777777" w:rsidR="00BA7B55" w:rsidRDefault="00BA7B55" w:rsidP="00BA7B55">
            <w:pPr>
              <w:jc w:val="center"/>
              <w:rPr>
                <w:rFonts w:cs="Arial"/>
              </w:rPr>
            </w:pPr>
          </w:p>
        </w:tc>
      </w:tr>
      <w:tr w:rsidR="00BA7B55" w14:paraId="5038D43F" w14:textId="77777777" w:rsidTr="00BA7B55">
        <w:trPr>
          <w:trHeight w:val="467"/>
        </w:trPr>
        <w:tc>
          <w:tcPr>
            <w:tcW w:w="2561" w:type="dxa"/>
          </w:tcPr>
          <w:p w14:paraId="4FF65C4B" w14:textId="77777777" w:rsidR="00BA7B55" w:rsidRDefault="00BA7B55" w:rsidP="00BA7B55">
            <w:pPr>
              <w:jc w:val="both"/>
              <w:rPr>
                <w:rFonts w:cs="Arial"/>
              </w:rPr>
            </w:pPr>
            <w:r>
              <w:rPr>
                <w:rFonts w:cs="Arial"/>
              </w:rPr>
              <w:t>Composite forming</w:t>
            </w:r>
          </w:p>
        </w:tc>
        <w:tc>
          <w:tcPr>
            <w:tcW w:w="1631" w:type="dxa"/>
          </w:tcPr>
          <w:p w14:paraId="393F815D" w14:textId="77777777" w:rsidR="00BA7B55" w:rsidRPr="000A2D59" w:rsidRDefault="00BA7B55" w:rsidP="00BA7B55">
            <w:pPr>
              <w:pStyle w:val="ListParagraph"/>
              <w:numPr>
                <w:ilvl w:val="0"/>
                <w:numId w:val="17"/>
              </w:numPr>
              <w:jc w:val="center"/>
              <w:rPr>
                <w:rFonts w:cs="Arial"/>
              </w:rPr>
            </w:pPr>
          </w:p>
        </w:tc>
        <w:tc>
          <w:tcPr>
            <w:tcW w:w="1753" w:type="dxa"/>
          </w:tcPr>
          <w:p w14:paraId="545297A3" w14:textId="77777777" w:rsidR="00BA7B55" w:rsidRPr="000A2D59" w:rsidRDefault="00BA7B55" w:rsidP="00BA7B55">
            <w:pPr>
              <w:pStyle w:val="ListParagraph"/>
              <w:numPr>
                <w:ilvl w:val="0"/>
                <w:numId w:val="17"/>
              </w:numPr>
              <w:jc w:val="center"/>
              <w:rPr>
                <w:rFonts w:cs="Arial"/>
              </w:rPr>
            </w:pPr>
          </w:p>
        </w:tc>
        <w:tc>
          <w:tcPr>
            <w:tcW w:w="1701" w:type="dxa"/>
          </w:tcPr>
          <w:p w14:paraId="7F9033A9" w14:textId="77777777" w:rsidR="00BA7B55" w:rsidRPr="00A27E0D" w:rsidRDefault="00BA7B55" w:rsidP="00BA7B55">
            <w:pPr>
              <w:pStyle w:val="ListParagraph"/>
              <w:numPr>
                <w:ilvl w:val="0"/>
                <w:numId w:val="17"/>
              </w:numPr>
              <w:jc w:val="center"/>
              <w:rPr>
                <w:rFonts w:cs="Arial"/>
              </w:rPr>
            </w:pPr>
          </w:p>
        </w:tc>
        <w:tc>
          <w:tcPr>
            <w:tcW w:w="1732" w:type="dxa"/>
          </w:tcPr>
          <w:p w14:paraId="5A1AC65D" w14:textId="77777777" w:rsidR="00BA7B55" w:rsidRDefault="00BA7B55" w:rsidP="00BA7B55">
            <w:pPr>
              <w:jc w:val="center"/>
              <w:rPr>
                <w:rFonts w:cs="Arial"/>
              </w:rPr>
            </w:pPr>
          </w:p>
        </w:tc>
      </w:tr>
      <w:tr w:rsidR="00BA7B55" w14:paraId="25A891BF" w14:textId="77777777" w:rsidTr="00BA7B55">
        <w:trPr>
          <w:trHeight w:val="454"/>
        </w:trPr>
        <w:tc>
          <w:tcPr>
            <w:tcW w:w="2561" w:type="dxa"/>
            <w:shd w:val="clear" w:color="auto" w:fill="EDEDED" w:themeFill="accent3" w:themeFillTint="33"/>
          </w:tcPr>
          <w:p w14:paraId="2F335565" w14:textId="77777777" w:rsidR="00BA7B55" w:rsidRDefault="00BA7B55" w:rsidP="00BA7B55">
            <w:pPr>
              <w:jc w:val="both"/>
              <w:rPr>
                <w:rFonts w:cs="Arial"/>
              </w:rPr>
            </w:pPr>
            <w:r>
              <w:rPr>
                <w:rFonts w:cs="Arial"/>
              </w:rPr>
              <w:t>Deformation</w:t>
            </w:r>
          </w:p>
        </w:tc>
        <w:tc>
          <w:tcPr>
            <w:tcW w:w="1631" w:type="dxa"/>
            <w:shd w:val="clear" w:color="auto" w:fill="EDEDED" w:themeFill="accent3" w:themeFillTint="33"/>
          </w:tcPr>
          <w:p w14:paraId="5F5FDBBB" w14:textId="77777777" w:rsidR="00BA7B55" w:rsidRPr="000A2D59" w:rsidRDefault="00BA7B55" w:rsidP="00BA7B55">
            <w:pPr>
              <w:pStyle w:val="ListParagraph"/>
              <w:numPr>
                <w:ilvl w:val="0"/>
                <w:numId w:val="17"/>
              </w:numPr>
              <w:jc w:val="center"/>
              <w:rPr>
                <w:rFonts w:cs="Arial"/>
              </w:rPr>
            </w:pPr>
          </w:p>
        </w:tc>
        <w:tc>
          <w:tcPr>
            <w:tcW w:w="1753" w:type="dxa"/>
            <w:shd w:val="clear" w:color="auto" w:fill="EDEDED" w:themeFill="accent3" w:themeFillTint="33"/>
          </w:tcPr>
          <w:p w14:paraId="7B7D7F2E" w14:textId="77777777" w:rsidR="00BA7B55" w:rsidRPr="000A2D59" w:rsidRDefault="00BA7B55" w:rsidP="00BA7B55">
            <w:pPr>
              <w:pStyle w:val="ListParagraph"/>
              <w:numPr>
                <w:ilvl w:val="0"/>
                <w:numId w:val="17"/>
              </w:numPr>
              <w:jc w:val="center"/>
              <w:rPr>
                <w:rFonts w:cs="Arial"/>
              </w:rPr>
            </w:pPr>
          </w:p>
        </w:tc>
        <w:tc>
          <w:tcPr>
            <w:tcW w:w="1701" w:type="dxa"/>
            <w:shd w:val="clear" w:color="auto" w:fill="EDEDED" w:themeFill="accent3" w:themeFillTint="33"/>
          </w:tcPr>
          <w:p w14:paraId="1884F748" w14:textId="77777777" w:rsidR="00BA7B55" w:rsidRPr="000A2D59" w:rsidRDefault="00BA7B55" w:rsidP="00BA7B55">
            <w:pPr>
              <w:pStyle w:val="ListParagraph"/>
              <w:numPr>
                <w:ilvl w:val="0"/>
                <w:numId w:val="17"/>
              </w:numPr>
              <w:jc w:val="center"/>
              <w:rPr>
                <w:rFonts w:cs="Arial"/>
              </w:rPr>
            </w:pPr>
          </w:p>
        </w:tc>
        <w:tc>
          <w:tcPr>
            <w:tcW w:w="1732" w:type="dxa"/>
            <w:shd w:val="clear" w:color="auto" w:fill="EDEDED" w:themeFill="accent3" w:themeFillTint="33"/>
          </w:tcPr>
          <w:p w14:paraId="400F4A77" w14:textId="77777777" w:rsidR="00BA7B55" w:rsidRPr="000A2D59" w:rsidRDefault="00BA7B55" w:rsidP="00BA7B55">
            <w:pPr>
              <w:pStyle w:val="ListParagraph"/>
              <w:numPr>
                <w:ilvl w:val="0"/>
                <w:numId w:val="17"/>
              </w:numPr>
              <w:jc w:val="center"/>
              <w:rPr>
                <w:rFonts w:cs="Arial"/>
              </w:rPr>
            </w:pPr>
          </w:p>
        </w:tc>
      </w:tr>
      <w:tr w:rsidR="00BA7B55" w14:paraId="593C9464" w14:textId="77777777" w:rsidTr="00BA7B55">
        <w:trPr>
          <w:trHeight w:val="467"/>
        </w:trPr>
        <w:tc>
          <w:tcPr>
            <w:tcW w:w="2561" w:type="dxa"/>
          </w:tcPr>
          <w:p w14:paraId="4EEC100C" w14:textId="77777777" w:rsidR="00BA7B55" w:rsidRDefault="00BA7B55" w:rsidP="00BA7B55">
            <w:pPr>
              <w:jc w:val="both"/>
              <w:rPr>
                <w:rFonts w:cs="Arial"/>
              </w:rPr>
            </w:pPr>
            <w:r>
              <w:rPr>
                <w:rFonts w:cs="Arial"/>
              </w:rPr>
              <w:t>Moulding</w:t>
            </w:r>
          </w:p>
        </w:tc>
        <w:tc>
          <w:tcPr>
            <w:tcW w:w="1631" w:type="dxa"/>
          </w:tcPr>
          <w:p w14:paraId="51307706" w14:textId="77777777" w:rsidR="00BA7B55" w:rsidRPr="000A2D59" w:rsidRDefault="00BA7B55" w:rsidP="00BA7B55">
            <w:pPr>
              <w:pStyle w:val="ListParagraph"/>
              <w:numPr>
                <w:ilvl w:val="0"/>
                <w:numId w:val="17"/>
              </w:numPr>
              <w:jc w:val="center"/>
              <w:rPr>
                <w:rFonts w:cs="Arial"/>
              </w:rPr>
            </w:pPr>
          </w:p>
        </w:tc>
        <w:tc>
          <w:tcPr>
            <w:tcW w:w="1753" w:type="dxa"/>
          </w:tcPr>
          <w:p w14:paraId="4B52F2C7" w14:textId="77777777" w:rsidR="00BA7B55" w:rsidRPr="000A2D59" w:rsidRDefault="00BA7B55" w:rsidP="00BA7B55">
            <w:pPr>
              <w:pStyle w:val="ListParagraph"/>
              <w:numPr>
                <w:ilvl w:val="0"/>
                <w:numId w:val="17"/>
              </w:numPr>
              <w:jc w:val="center"/>
              <w:rPr>
                <w:rFonts w:cs="Arial"/>
              </w:rPr>
            </w:pPr>
          </w:p>
        </w:tc>
        <w:tc>
          <w:tcPr>
            <w:tcW w:w="1701" w:type="dxa"/>
          </w:tcPr>
          <w:p w14:paraId="48388EB7" w14:textId="77777777" w:rsidR="00BA7B55" w:rsidRPr="000A2D59" w:rsidRDefault="00BA7B55" w:rsidP="00BA7B55">
            <w:pPr>
              <w:pStyle w:val="ListParagraph"/>
              <w:numPr>
                <w:ilvl w:val="0"/>
                <w:numId w:val="17"/>
              </w:numPr>
              <w:jc w:val="center"/>
              <w:rPr>
                <w:rFonts w:cs="Arial"/>
              </w:rPr>
            </w:pPr>
          </w:p>
        </w:tc>
        <w:tc>
          <w:tcPr>
            <w:tcW w:w="1732" w:type="dxa"/>
          </w:tcPr>
          <w:p w14:paraId="3CC7D4D4" w14:textId="77777777" w:rsidR="00BA7B55" w:rsidRPr="000A2D59" w:rsidRDefault="00BA7B55" w:rsidP="00BA7B55">
            <w:pPr>
              <w:pStyle w:val="ListParagraph"/>
              <w:numPr>
                <w:ilvl w:val="0"/>
                <w:numId w:val="17"/>
              </w:numPr>
              <w:jc w:val="center"/>
              <w:rPr>
                <w:rFonts w:cs="Arial"/>
              </w:rPr>
            </w:pPr>
          </w:p>
        </w:tc>
      </w:tr>
      <w:tr w:rsidR="00BA7B55" w14:paraId="7C38C18F" w14:textId="77777777" w:rsidTr="00BA7B55">
        <w:trPr>
          <w:trHeight w:val="454"/>
        </w:trPr>
        <w:tc>
          <w:tcPr>
            <w:tcW w:w="2561" w:type="dxa"/>
            <w:shd w:val="clear" w:color="auto" w:fill="EDEDED" w:themeFill="accent3" w:themeFillTint="33"/>
          </w:tcPr>
          <w:p w14:paraId="0415B632" w14:textId="77777777" w:rsidR="00BA7B55" w:rsidRDefault="00BA7B55" w:rsidP="00BA7B55">
            <w:pPr>
              <w:jc w:val="both"/>
              <w:rPr>
                <w:rFonts w:cs="Arial"/>
              </w:rPr>
            </w:pPr>
            <w:r>
              <w:rPr>
                <w:rFonts w:cs="Arial"/>
              </w:rPr>
              <w:t>Powder methods</w:t>
            </w:r>
          </w:p>
        </w:tc>
        <w:tc>
          <w:tcPr>
            <w:tcW w:w="1631" w:type="dxa"/>
            <w:shd w:val="clear" w:color="auto" w:fill="EDEDED" w:themeFill="accent3" w:themeFillTint="33"/>
          </w:tcPr>
          <w:p w14:paraId="4FFB44ED" w14:textId="77777777" w:rsidR="00BA7B55" w:rsidRPr="00D56200" w:rsidRDefault="00BA7B55" w:rsidP="00BA7B55">
            <w:pPr>
              <w:pStyle w:val="ListParagraph"/>
              <w:rPr>
                <w:rFonts w:cs="Arial"/>
              </w:rPr>
            </w:pPr>
          </w:p>
        </w:tc>
        <w:tc>
          <w:tcPr>
            <w:tcW w:w="1753" w:type="dxa"/>
            <w:shd w:val="clear" w:color="auto" w:fill="EDEDED" w:themeFill="accent3" w:themeFillTint="33"/>
          </w:tcPr>
          <w:p w14:paraId="75900ABE" w14:textId="77777777" w:rsidR="00BA7B55" w:rsidRPr="00D56200" w:rsidRDefault="00BA7B55" w:rsidP="00BA7B55">
            <w:pPr>
              <w:pStyle w:val="ListParagraph"/>
              <w:numPr>
                <w:ilvl w:val="0"/>
                <w:numId w:val="17"/>
              </w:numPr>
              <w:jc w:val="center"/>
              <w:rPr>
                <w:rFonts w:cs="Arial"/>
              </w:rPr>
            </w:pPr>
          </w:p>
        </w:tc>
        <w:tc>
          <w:tcPr>
            <w:tcW w:w="1701" w:type="dxa"/>
            <w:shd w:val="clear" w:color="auto" w:fill="EDEDED" w:themeFill="accent3" w:themeFillTint="33"/>
          </w:tcPr>
          <w:p w14:paraId="31F90247" w14:textId="77777777" w:rsidR="00BA7B55" w:rsidRPr="000A2D59" w:rsidRDefault="00BA7B55" w:rsidP="00BA7B55">
            <w:pPr>
              <w:pStyle w:val="ListParagraph"/>
              <w:numPr>
                <w:ilvl w:val="0"/>
                <w:numId w:val="17"/>
              </w:numPr>
              <w:jc w:val="center"/>
              <w:rPr>
                <w:rFonts w:cs="Arial"/>
              </w:rPr>
            </w:pPr>
          </w:p>
        </w:tc>
        <w:tc>
          <w:tcPr>
            <w:tcW w:w="1732" w:type="dxa"/>
            <w:shd w:val="clear" w:color="auto" w:fill="EDEDED" w:themeFill="accent3" w:themeFillTint="33"/>
          </w:tcPr>
          <w:p w14:paraId="38D91CF5" w14:textId="77777777" w:rsidR="00BA7B55" w:rsidRDefault="00BA7B55" w:rsidP="00BA7B55">
            <w:pPr>
              <w:jc w:val="center"/>
              <w:rPr>
                <w:rFonts w:cs="Arial"/>
              </w:rPr>
            </w:pPr>
          </w:p>
        </w:tc>
      </w:tr>
    </w:tbl>
    <w:p w14:paraId="286693FF" w14:textId="77777777" w:rsidR="00BA7B55" w:rsidRDefault="00BA7B55" w:rsidP="005E473E">
      <w:pPr>
        <w:spacing w:line="360" w:lineRule="auto"/>
        <w:jc w:val="center"/>
        <w:rPr>
          <w:rFonts w:cs="Arial"/>
        </w:rPr>
      </w:pPr>
    </w:p>
    <w:p w14:paraId="024859A9" w14:textId="77777777" w:rsidR="00630323" w:rsidRPr="00CA7D80" w:rsidRDefault="00A37253" w:rsidP="00630323">
      <w:pPr>
        <w:spacing w:line="360" w:lineRule="auto"/>
        <w:jc w:val="both"/>
        <w:rPr>
          <w:rFonts w:cs="Arial"/>
          <w:color w:val="000000" w:themeColor="text1"/>
        </w:rPr>
      </w:pPr>
      <w:r>
        <w:rPr>
          <w:rFonts w:cs="Arial"/>
          <w:color w:val="000000" w:themeColor="text1"/>
        </w:rPr>
        <w:t>U</w:t>
      </w:r>
      <w:r w:rsidR="00630323">
        <w:rPr>
          <w:rFonts w:cs="Arial"/>
          <w:color w:val="000000" w:themeColor="text1"/>
        </w:rPr>
        <w:t>nder the</w:t>
      </w:r>
      <w:r>
        <w:rPr>
          <w:rFonts w:cs="Arial"/>
          <w:color w:val="000000" w:themeColor="text1"/>
        </w:rPr>
        <w:t xml:space="preserve">se </w:t>
      </w:r>
      <w:r w:rsidR="00630323">
        <w:rPr>
          <w:rFonts w:cs="Arial"/>
          <w:color w:val="000000" w:themeColor="text1"/>
        </w:rPr>
        <w:t xml:space="preserve">two possible methods of manufacture are the following practical methods to effectively manufacture prismatic circular hollow sections. </w:t>
      </w:r>
    </w:p>
    <w:p w14:paraId="2CA44877" w14:textId="77777777" w:rsidR="00A04EB8" w:rsidRPr="0095553F" w:rsidRDefault="00A04EB8" w:rsidP="00A04EB8">
      <w:pPr>
        <w:pStyle w:val="Subtitle"/>
        <w:jc w:val="both"/>
        <w:rPr>
          <w:i w:val="0"/>
          <w:color w:val="auto"/>
        </w:rPr>
      </w:pPr>
      <w:r w:rsidRPr="0095553F">
        <w:rPr>
          <w:i w:val="0"/>
          <w:color w:val="auto"/>
        </w:rPr>
        <w:t>Deformation</w:t>
      </w:r>
    </w:p>
    <w:p w14:paraId="357CCD2F" w14:textId="77777777" w:rsidR="00A04EB8" w:rsidRPr="00327FEE" w:rsidRDefault="00A04EB8" w:rsidP="00B14C02">
      <w:pPr>
        <w:pStyle w:val="ListParagraph"/>
        <w:numPr>
          <w:ilvl w:val="0"/>
          <w:numId w:val="12"/>
        </w:numPr>
        <w:spacing w:line="360" w:lineRule="auto"/>
        <w:ind w:left="714" w:hanging="357"/>
        <w:jc w:val="both"/>
        <w:rPr>
          <w:rFonts w:cs="Arial"/>
        </w:rPr>
      </w:pPr>
      <w:r w:rsidRPr="00327FEE">
        <w:rPr>
          <w:rFonts w:cs="Arial"/>
        </w:rPr>
        <w:t>Extrusion</w:t>
      </w:r>
    </w:p>
    <w:p w14:paraId="0FD8474A" w14:textId="77777777" w:rsidR="00A04EB8" w:rsidRPr="00327FEE" w:rsidRDefault="00A04EB8" w:rsidP="00B14C02">
      <w:pPr>
        <w:pStyle w:val="ListParagraph"/>
        <w:numPr>
          <w:ilvl w:val="0"/>
          <w:numId w:val="12"/>
        </w:numPr>
        <w:spacing w:line="360" w:lineRule="auto"/>
        <w:ind w:left="714" w:hanging="357"/>
        <w:jc w:val="both"/>
        <w:rPr>
          <w:rFonts w:cs="Arial"/>
        </w:rPr>
      </w:pPr>
      <w:r w:rsidRPr="00327FEE">
        <w:rPr>
          <w:rFonts w:cs="Arial"/>
        </w:rPr>
        <w:t>Rolling</w:t>
      </w:r>
    </w:p>
    <w:p w14:paraId="773392BC" w14:textId="77777777" w:rsidR="00A04EB8" w:rsidRPr="00327FEE" w:rsidRDefault="00A04EB8" w:rsidP="00B14C02">
      <w:pPr>
        <w:pStyle w:val="ListParagraph"/>
        <w:numPr>
          <w:ilvl w:val="0"/>
          <w:numId w:val="12"/>
        </w:numPr>
        <w:spacing w:line="360" w:lineRule="auto"/>
        <w:ind w:left="714" w:hanging="357"/>
        <w:jc w:val="both"/>
        <w:rPr>
          <w:rFonts w:cs="Arial"/>
        </w:rPr>
      </w:pPr>
      <w:r w:rsidRPr="00327FEE">
        <w:rPr>
          <w:rFonts w:cs="Arial"/>
        </w:rPr>
        <w:t>Sheet forming (</w:t>
      </w:r>
      <w:r w:rsidR="00B33E59">
        <w:rPr>
          <w:rFonts w:cs="Arial"/>
        </w:rPr>
        <w:t>Current method for steel brace</w:t>
      </w:r>
      <w:r w:rsidRPr="00327FEE">
        <w:rPr>
          <w:rFonts w:cs="Arial"/>
        </w:rPr>
        <w:t>)</w:t>
      </w:r>
    </w:p>
    <w:p w14:paraId="109120A0" w14:textId="77777777" w:rsidR="00A04EB8" w:rsidRPr="0095553F" w:rsidRDefault="00A04EB8" w:rsidP="00A04EB8">
      <w:pPr>
        <w:pStyle w:val="Subtitle"/>
        <w:jc w:val="both"/>
        <w:rPr>
          <w:i w:val="0"/>
          <w:color w:val="auto"/>
        </w:rPr>
      </w:pPr>
      <w:r w:rsidRPr="0095553F">
        <w:rPr>
          <w:i w:val="0"/>
          <w:color w:val="auto"/>
        </w:rPr>
        <w:t>Moulding</w:t>
      </w:r>
    </w:p>
    <w:p w14:paraId="2A9D4403" w14:textId="77777777" w:rsidR="00A04EB8" w:rsidRPr="00327FEE" w:rsidRDefault="00A04EB8" w:rsidP="00B14C02">
      <w:pPr>
        <w:pStyle w:val="ListParagraph"/>
        <w:numPr>
          <w:ilvl w:val="0"/>
          <w:numId w:val="14"/>
        </w:numPr>
        <w:spacing w:line="360" w:lineRule="auto"/>
        <w:ind w:left="714" w:hanging="357"/>
        <w:jc w:val="both"/>
        <w:rPr>
          <w:rFonts w:cs="Arial"/>
        </w:rPr>
      </w:pPr>
      <w:r w:rsidRPr="00327FEE">
        <w:rPr>
          <w:rFonts w:cs="Arial"/>
        </w:rPr>
        <w:t>Expanded foam moulding</w:t>
      </w:r>
    </w:p>
    <w:p w14:paraId="6E46EF2B" w14:textId="77777777" w:rsidR="00916ACC" w:rsidRPr="00327FEE" w:rsidRDefault="00916ACC" w:rsidP="00916ACC">
      <w:pPr>
        <w:pStyle w:val="ListParagraph"/>
        <w:numPr>
          <w:ilvl w:val="0"/>
          <w:numId w:val="14"/>
        </w:numPr>
        <w:spacing w:line="360" w:lineRule="auto"/>
        <w:ind w:left="714" w:hanging="357"/>
        <w:jc w:val="both"/>
        <w:rPr>
          <w:rFonts w:cs="Arial"/>
        </w:rPr>
      </w:pPr>
      <w:r w:rsidRPr="00327FEE">
        <w:rPr>
          <w:rFonts w:cs="Arial"/>
        </w:rPr>
        <w:t xml:space="preserve">Reaction injection </w:t>
      </w:r>
      <w:r>
        <w:rPr>
          <w:rFonts w:cs="Arial"/>
        </w:rPr>
        <w:t>mould</w:t>
      </w:r>
      <w:r w:rsidRPr="00327FEE">
        <w:rPr>
          <w:rFonts w:cs="Arial"/>
        </w:rPr>
        <w:t>ing</w:t>
      </w:r>
    </w:p>
    <w:p w14:paraId="32523AC9" w14:textId="77777777" w:rsidR="00A04EB8" w:rsidRPr="00327FEE" w:rsidRDefault="00A04EB8" w:rsidP="00B14C02">
      <w:pPr>
        <w:pStyle w:val="ListParagraph"/>
        <w:numPr>
          <w:ilvl w:val="0"/>
          <w:numId w:val="14"/>
        </w:numPr>
        <w:spacing w:line="360" w:lineRule="auto"/>
        <w:ind w:left="714" w:hanging="357"/>
        <w:jc w:val="both"/>
        <w:rPr>
          <w:rFonts w:cs="Arial"/>
        </w:rPr>
      </w:pPr>
      <w:r w:rsidRPr="00327FEE">
        <w:rPr>
          <w:rFonts w:cs="Arial"/>
        </w:rPr>
        <w:t>Polymer extrusion</w:t>
      </w:r>
    </w:p>
    <w:p w14:paraId="17A5F5BB" w14:textId="77777777" w:rsidR="00A8722F" w:rsidRDefault="00A04EB8" w:rsidP="00AE5D93">
      <w:pPr>
        <w:pStyle w:val="ListParagraph"/>
        <w:numPr>
          <w:ilvl w:val="0"/>
          <w:numId w:val="14"/>
        </w:numPr>
        <w:spacing w:line="360" w:lineRule="auto"/>
        <w:ind w:left="714" w:hanging="357"/>
        <w:jc w:val="both"/>
        <w:rPr>
          <w:rFonts w:cs="Arial"/>
        </w:rPr>
      </w:pPr>
      <w:r w:rsidRPr="00327FEE">
        <w:rPr>
          <w:rFonts w:cs="Arial"/>
        </w:rPr>
        <w:t xml:space="preserve">Injection </w:t>
      </w:r>
      <w:r>
        <w:rPr>
          <w:rFonts w:cs="Arial"/>
        </w:rPr>
        <w:t>mould</w:t>
      </w:r>
      <w:r w:rsidRPr="00327FEE">
        <w:rPr>
          <w:rFonts w:cs="Arial"/>
        </w:rPr>
        <w:t>ing</w:t>
      </w:r>
    </w:p>
    <w:p w14:paraId="54D0D010" w14:textId="77777777" w:rsidR="00A8722F" w:rsidRDefault="00A8722F" w:rsidP="001553EB">
      <w:pPr>
        <w:spacing w:line="360" w:lineRule="auto"/>
        <w:jc w:val="both"/>
        <w:rPr>
          <w:rFonts w:cs="Arial"/>
        </w:rPr>
      </w:pPr>
    </w:p>
    <w:p w14:paraId="69CADA70" w14:textId="77777777" w:rsidR="003F16AA" w:rsidRDefault="003F16AA" w:rsidP="001553EB">
      <w:pPr>
        <w:spacing w:line="360" w:lineRule="auto"/>
        <w:jc w:val="both"/>
        <w:rPr>
          <w:rFonts w:cs="Arial"/>
        </w:rPr>
      </w:pPr>
    </w:p>
    <w:p w14:paraId="262AF8B8" w14:textId="77777777" w:rsidR="003F16AA" w:rsidRDefault="003F16AA" w:rsidP="001553EB">
      <w:pPr>
        <w:spacing w:line="360" w:lineRule="auto"/>
        <w:jc w:val="both"/>
        <w:rPr>
          <w:rFonts w:cs="Arial"/>
        </w:rPr>
      </w:pPr>
    </w:p>
    <w:p w14:paraId="59947240" w14:textId="77777777" w:rsidR="003F16AA" w:rsidRDefault="003F16AA" w:rsidP="001553EB">
      <w:pPr>
        <w:spacing w:line="360" w:lineRule="auto"/>
        <w:jc w:val="both"/>
        <w:rPr>
          <w:rFonts w:cs="Arial"/>
        </w:rPr>
      </w:pPr>
    </w:p>
    <w:p w14:paraId="2EEFDF10" w14:textId="77777777" w:rsidR="003F16AA" w:rsidRDefault="003F16AA" w:rsidP="001553EB">
      <w:pPr>
        <w:spacing w:line="360" w:lineRule="auto"/>
        <w:jc w:val="both"/>
        <w:rPr>
          <w:rFonts w:cs="Arial"/>
        </w:rPr>
      </w:pPr>
    </w:p>
    <w:p w14:paraId="434D2C2C" w14:textId="77777777" w:rsidR="00A8722F" w:rsidRPr="003654A7" w:rsidRDefault="00A8722F" w:rsidP="00C8298B">
      <w:pPr>
        <w:pStyle w:val="Heading1"/>
      </w:pPr>
      <w:bookmarkStart w:id="78" w:name="_Toc512258452"/>
      <w:r>
        <w:lastRenderedPageBreak/>
        <w:t>Critical analysis of substitute</w:t>
      </w:r>
      <w:r w:rsidR="00050C16">
        <w:t xml:space="preserve"> materials</w:t>
      </w:r>
      <w:bookmarkEnd w:id="78"/>
    </w:p>
    <w:p w14:paraId="02A47924" w14:textId="77777777" w:rsidR="00417C76" w:rsidRPr="00DE68A2" w:rsidRDefault="00417C76" w:rsidP="009513E2">
      <w:pPr>
        <w:spacing w:line="360" w:lineRule="auto"/>
        <w:jc w:val="both"/>
        <w:rPr>
          <w:rFonts w:cs="Arial"/>
        </w:rPr>
      </w:pPr>
      <w:r w:rsidRPr="00DE68A2">
        <w:rPr>
          <w:rFonts w:cs="Arial"/>
        </w:rPr>
        <w:t>A final critical appraisal of the potential substitute materials was undertaken using CES, Solidworks™, mathematica</w:t>
      </w:r>
      <w:r w:rsidR="007D221B" w:rsidRPr="00DE68A2">
        <w:rPr>
          <w:rFonts w:cs="Arial"/>
        </w:rPr>
        <w:t>l calculations</w:t>
      </w:r>
      <w:r w:rsidRPr="00DE68A2">
        <w:rPr>
          <w:rFonts w:cs="Arial"/>
        </w:rPr>
        <w:t xml:space="preserve"> and </w:t>
      </w:r>
      <w:r w:rsidR="007D221B" w:rsidRPr="00DE68A2">
        <w:rPr>
          <w:rFonts w:cs="Arial"/>
        </w:rPr>
        <w:t>an advanced</w:t>
      </w:r>
      <w:r w:rsidRPr="00DE68A2">
        <w:rPr>
          <w:rFonts w:cs="Arial"/>
        </w:rPr>
        <w:t xml:space="preserve"> QFD.</w:t>
      </w:r>
    </w:p>
    <w:p w14:paraId="7AC815CB" w14:textId="77777777" w:rsidR="00A10C26" w:rsidRPr="00603C60" w:rsidRDefault="003654A7" w:rsidP="009513E2">
      <w:pPr>
        <w:spacing w:line="360" w:lineRule="auto"/>
        <w:jc w:val="both"/>
        <w:rPr>
          <w:rFonts w:cs="Arial"/>
          <w:color w:val="000000" w:themeColor="text1"/>
        </w:rPr>
      </w:pPr>
      <w:r>
        <w:rPr>
          <w:rFonts w:cs="Arial"/>
          <w:color w:val="000000" w:themeColor="text1"/>
        </w:rPr>
        <w:t xml:space="preserve">An analysis was undertaken considering the </w:t>
      </w:r>
      <w:r w:rsidR="007F6173">
        <w:rPr>
          <w:rFonts w:cs="Arial"/>
          <w:color w:val="000000" w:themeColor="text1"/>
        </w:rPr>
        <w:t xml:space="preserve">suitable </w:t>
      </w:r>
      <w:r>
        <w:rPr>
          <w:rFonts w:cs="Arial"/>
          <w:color w:val="000000" w:themeColor="text1"/>
        </w:rPr>
        <w:t>manufacturing methods</w:t>
      </w:r>
      <w:r w:rsidR="00BA7B55">
        <w:rPr>
          <w:rFonts w:cs="Arial"/>
          <w:color w:val="000000" w:themeColor="text1"/>
        </w:rPr>
        <w:t xml:space="preserve"> (</w:t>
      </w:r>
      <w:r w:rsidR="001C4400" w:rsidRPr="001C4400">
        <w:rPr>
          <w:rFonts w:cs="Arial"/>
          <w:color w:val="FF0000"/>
        </w:rPr>
        <w:t>Table</w:t>
      </w:r>
      <w:r w:rsidR="00BA7B55" w:rsidRPr="001C4400">
        <w:rPr>
          <w:rFonts w:cs="Arial"/>
          <w:color w:val="FF0000"/>
        </w:rPr>
        <w:t xml:space="preserve"> </w:t>
      </w:r>
      <w:r w:rsidR="00BA7B55">
        <w:rPr>
          <w:rFonts w:cs="Arial"/>
          <w:color w:val="000000" w:themeColor="text1"/>
        </w:rPr>
        <w:t>5)</w:t>
      </w:r>
      <w:r>
        <w:rPr>
          <w:rFonts w:cs="Arial"/>
          <w:color w:val="000000" w:themeColor="text1"/>
        </w:rPr>
        <w:t xml:space="preserve"> and </w:t>
      </w:r>
      <w:r w:rsidR="00F20396">
        <w:rPr>
          <w:rFonts w:cs="Arial"/>
          <w:color w:val="000000" w:themeColor="text1"/>
        </w:rPr>
        <w:t>the</w:t>
      </w:r>
      <w:r w:rsidR="00F20396">
        <w:rPr>
          <w:rFonts w:cs="Arial"/>
          <w:color w:val="FF0000"/>
        </w:rPr>
        <w:t xml:space="preserve"> </w:t>
      </w:r>
      <w:r w:rsidR="00F20396" w:rsidRPr="00603C60">
        <w:rPr>
          <w:rFonts w:cs="Arial"/>
          <w:color w:val="000000" w:themeColor="text1"/>
        </w:rPr>
        <w:t>potential</w:t>
      </w:r>
      <w:r w:rsidR="00D336F2" w:rsidRPr="00603C60">
        <w:rPr>
          <w:rFonts w:cs="Arial"/>
          <w:color w:val="000000" w:themeColor="text1"/>
        </w:rPr>
        <w:t xml:space="preserve"> substitute materials total </w:t>
      </w:r>
      <w:r w:rsidR="00D336F2" w:rsidRPr="00BA7B55">
        <w:rPr>
          <w:rFonts w:cs="Arial"/>
          <w:color w:val="000000" w:themeColor="text1"/>
        </w:rPr>
        <w:t xml:space="preserve">scores </w:t>
      </w:r>
      <w:r w:rsidR="00BA7B55" w:rsidRPr="00BA7B55">
        <w:rPr>
          <w:rFonts w:cs="Arial"/>
          <w:color w:val="000000" w:themeColor="text1"/>
        </w:rPr>
        <w:t>(</w:t>
      </w:r>
      <w:r w:rsidR="001C4400" w:rsidRPr="001C4400">
        <w:rPr>
          <w:rFonts w:cs="Arial"/>
          <w:color w:val="FF0000"/>
        </w:rPr>
        <w:t>Table</w:t>
      </w:r>
      <w:r w:rsidR="00D336F2" w:rsidRPr="001C4400">
        <w:rPr>
          <w:rFonts w:cs="Arial"/>
          <w:color w:val="FF0000"/>
        </w:rPr>
        <w:t xml:space="preserve"> </w:t>
      </w:r>
      <w:r w:rsidR="00BA7B55" w:rsidRPr="00BA7B55">
        <w:rPr>
          <w:rFonts w:cs="Arial"/>
          <w:color w:val="000000" w:themeColor="text1"/>
        </w:rPr>
        <w:t>4)</w:t>
      </w:r>
      <w:r w:rsidR="00D336F2" w:rsidRPr="00BA7B55">
        <w:rPr>
          <w:rFonts w:cs="Arial"/>
          <w:color w:val="000000" w:themeColor="text1"/>
        </w:rPr>
        <w:t>.</w:t>
      </w:r>
      <w:r w:rsidR="00A10C26" w:rsidRPr="00BA7B55">
        <w:rPr>
          <w:rFonts w:cs="Arial"/>
          <w:color w:val="000000" w:themeColor="text1"/>
        </w:rPr>
        <w:t xml:space="preserve"> All</w:t>
      </w:r>
      <w:r w:rsidR="00A10C26" w:rsidRPr="00603C60">
        <w:rPr>
          <w:rFonts w:cs="Arial"/>
          <w:color w:val="000000" w:themeColor="text1"/>
        </w:rPr>
        <w:t xml:space="preserve"> materials will have environmental impact</w:t>
      </w:r>
      <w:r w:rsidR="0075313B" w:rsidRPr="00603C60">
        <w:rPr>
          <w:rFonts w:cs="Arial"/>
          <w:color w:val="000000" w:themeColor="text1"/>
        </w:rPr>
        <w:t>s</w:t>
      </w:r>
      <w:r w:rsidR="00A10C26" w:rsidRPr="00603C60">
        <w:rPr>
          <w:rFonts w:cs="Arial"/>
          <w:color w:val="000000" w:themeColor="text1"/>
        </w:rPr>
        <w:t xml:space="preserve"> associated with each stage of its life; from raw material extraction to manufacture, maintenance and end of life disposal. A life-cycle assessment (LCA) is an established technique used to assess a materials impact on the environment and </w:t>
      </w:r>
      <w:r w:rsidR="0075313B" w:rsidRPr="00603C60">
        <w:rPr>
          <w:rFonts w:cs="Arial"/>
          <w:color w:val="000000" w:themeColor="text1"/>
        </w:rPr>
        <w:t xml:space="preserve">this was </w:t>
      </w:r>
      <w:r w:rsidR="00A10C26" w:rsidRPr="00603C60">
        <w:rPr>
          <w:rFonts w:cs="Arial"/>
          <w:color w:val="000000" w:themeColor="text1"/>
        </w:rPr>
        <w:t xml:space="preserve">considered for the materials </w:t>
      </w:r>
      <w:sdt>
        <w:sdtPr>
          <w:rPr>
            <w:rFonts w:cs="Arial"/>
            <w:color w:val="000000" w:themeColor="text1"/>
          </w:rPr>
          <w:id w:val="-688832248"/>
          <w:citation/>
        </w:sdtPr>
        <w:sdtContent>
          <w:r w:rsidR="00A10C26" w:rsidRPr="00603C60">
            <w:rPr>
              <w:rFonts w:cs="Arial"/>
              <w:color w:val="000000" w:themeColor="text1"/>
            </w:rPr>
            <w:fldChar w:fldCharType="begin"/>
          </w:r>
          <w:r w:rsidR="00A10C26" w:rsidRPr="00603C60">
            <w:rPr>
              <w:rFonts w:cs="Arial"/>
              <w:color w:val="000000" w:themeColor="text1"/>
            </w:rPr>
            <w:instrText xml:space="preserve"> CITATION Kou17 \l 2057 </w:instrText>
          </w:r>
          <w:r w:rsidR="00A10C26" w:rsidRPr="00603C60">
            <w:rPr>
              <w:rFonts w:cs="Arial"/>
              <w:color w:val="000000" w:themeColor="text1"/>
            </w:rPr>
            <w:fldChar w:fldCharType="separate"/>
          </w:r>
          <w:r w:rsidR="005377CC" w:rsidRPr="005377CC">
            <w:rPr>
              <w:rFonts w:cs="Arial"/>
              <w:noProof/>
              <w:color w:val="000000" w:themeColor="text1"/>
            </w:rPr>
            <w:t>(Kourmentza, et al., 2017)</w:t>
          </w:r>
          <w:r w:rsidR="00A10C26" w:rsidRPr="00603C60">
            <w:rPr>
              <w:rFonts w:cs="Arial"/>
              <w:color w:val="000000" w:themeColor="text1"/>
            </w:rPr>
            <w:fldChar w:fldCharType="end"/>
          </w:r>
        </w:sdtContent>
      </w:sdt>
      <w:r w:rsidR="00A10C26" w:rsidRPr="00603C60">
        <w:rPr>
          <w:rFonts w:cs="Arial"/>
          <w:color w:val="000000" w:themeColor="text1"/>
        </w:rPr>
        <w:t xml:space="preserve">. </w:t>
      </w:r>
      <w:r w:rsidRPr="00603C60">
        <w:rPr>
          <w:rFonts w:cs="Arial"/>
          <w:color w:val="000000" w:themeColor="text1"/>
        </w:rPr>
        <w:t xml:space="preserve"> </w:t>
      </w:r>
    </w:p>
    <w:p w14:paraId="68F90408" w14:textId="77777777" w:rsidR="003053B0" w:rsidRPr="00603C60" w:rsidRDefault="003053B0" w:rsidP="009513E2">
      <w:pPr>
        <w:spacing w:line="360" w:lineRule="auto"/>
        <w:jc w:val="both"/>
        <w:rPr>
          <w:rFonts w:cs="Arial"/>
          <w:color w:val="000000" w:themeColor="text1"/>
        </w:rPr>
      </w:pPr>
      <w:r w:rsidRPr="00603C60">
        <w:rPr>
          <w:rFonts w:cs="Arial"/>
          <w:color w:val="000000" w:themeColor="text1"/>
        </w:rPr>
        <w:t xml:space="preserve">Within the QFD the materials can be split into three sub-categories; organic, polymeric and metallic. From the twenty-three potential substitute materials within the QFD, further analysis of the critical </w:t>
      </w:r>
      <w:r w:rsidRPr="00BA7B55">
        <w:rPr>
          <w:rFonts w:cs="Arial"/>
          <w:color w:val="000000" w:themeColor="text1"/>
        </w:rPr>
        <w:t>criteri</w:t>
      </w:r>
      <w:r w:rsidR="00BF1C12" w:rsidRPr="00BA7B55">
        <w:rPr>
          <w:rFonts w:cs="Arial"/>
          <w:color w:val="000000" w:themeColor="text1"/>
        </w:rPr>
        <w:t>a,</w:t>
      </w:r>
      <w:r w:rsidRPr="00BA7B55">
        <w:rPr>
          <w:rFonts w:cs="Arial"/>
          <w:color w:val="000000" w:themeColor="text1"/>
        </w:rPr>
        <w:t xml:space="preserve"> </w:t>
      </w:r>
      <w:r w:rsidR="00BF1C12" w:rsidRPr="00BA7B55">
        <w:rPr>
          <w:rFonts w:cs="Arial"/>
          <w:color w:val="000000" w:themeColor="text1"/>
        </w:rPr>
        <w:t>‘</w:t>
      </w:r>
      <w:r w:rsidRPr="00BA7B55">
        <w:rPr>
          <w:rFonts w:cs="Arial"/>
          <w:color w:val="000000" w:themeColor="text1"/>
        </w:rPr>
        <w:t>strength</w:t>
      </w:r>
      <w:r w:rsidR="00BF1C12" w:rsidRPr="00BA7B55">
        <w:rPr>
          <w:rFonts w:cs="Arial"/>
          <w:color w:val="000000" w:themeColor="text1"/>
        </w:rPr>
        <w:t>’</w:t>
      </w:r>
      <w:r w:rsidRPr="00BA7B55">
        <w:rPr>
          <w:rFonts w:cs="Arial"/>
          <w:color w:val="000000" w:themeColor="text1"/>
        </w:rPr>
        <w:t xml:space="preserve"> was</w:t>
      </w:r>
      <w:r w:rsidRPr="00603C60">
        <w:rPr>
          <w:rFonts w:cs="Arial"/>
          <w:color w:val="000000" w:themeColor="text1"/>
        </w:rPr>
        <w:t xml:space="preserve"> undertaken using calculations done by hand and FEA analysis in Solidworks™. Closely linked to strength is weight which relates to the desirable criterion density. Calculating the volume of each commercially available section and multiplying by density allowed for the weight to be calculated. </w:t>
      </w:r>
    </w:p>
    <w:p w14:paraId="341C9E6B" w14:textId="77777777" w:rsidR="004E7291" w:rsidRPr="00603C60" w:rsidRDefault="003A0510" w:rsidP="00D7787C">
      <w:pPr>
        <w:pStyle w:val="Heading2"/>
      </w:pPr>
      <w:bookmarkStart w:id="79" w:name="_Toc512258453"/>
      <w:r w:rsidRPr="00603C60">
        <w:t>Organic</w:t>
      </w:r>
      <w:r w:rsidR="004E7291" w:rsidRPr="00603C60">
        <w:t xml:space="preserve"> materials</w:t>
      </w:r>
      <w:bookmarkEnd w:id="79"/>
      <w:r w:rsidR="004E7291" w:rsidRPr="00603C60">
        <w:t xml:space="preserve"> </w:t>
      </w:r>
    </w:p>
    <w:p w14:paraId="48F63DD8" w14:textId="77777777" w:rsidR="00795229" w:rsidRDefault="007B15B8" w:rsidP="007B15B8">
      <w:pPr>
        <w:spacing w:line="360" w:lineRule="auto"/>
        <w:jc w:val="both"/>
        <w:rPr>
          <w:rFonts w:cs="Arial"/>
          <w:bCs/>
          <w:noProof/>
          <w:color w:val="000000"/>
        </w:rPr>
      </w:pPr>
      <w:r>
        <w:rPr>
          <w:rFonts w:cs="Arial"/>
          <w:color w:val="000000" w:themeColor="text1"/>
        </w:rPr>
        <w:t xml:space="preserve">Organic was not considered in the manufacturing analysis as it is most practical used as a solid member </w:t>
      </w:r>
      <w:sdt>
        <w:sdtPr>
          <w:rPr>
            <w:rFonts w:cs="Arial"/>
            <w:color w:val="000000" w:themeColor="text1"/>
          </w:rPr>
          <w:id w:val="-632247239"/>
          <w:citation/>
        </w:sdtPr>
        <w:sdtContent>
          <w:r>
            <w:rPr>
              <w:rFonts w:cs="Arial"/>
              <w:color w:val="000000" w:themeColor="text1"/>
            </w:rPr>
            <w:fldChar w:fldCharType="begin"/>
          </w:r>
          <w:r>
            <w:rPr>
              <w:rFonts w:cs="Arial"/>
              <w:color w:val="000000" w:themeColor="text1"/>
            </w:rPr>
            <w:instrText xml:space="preserve"> CITATION Ram17 \l 2057 </w:instrText>
          </w:r>
          <w:r>
            <w:rPr>
              <w:rFonts w:cs="Arial"/>
              <w:color w:val="000000" w:themeColor="text1"/>
            </w:rPr>
            <w:fldChar w:fldCharType="separate"/>
          </w:r>
          <w:r w:rsidR="005377CC" w:rsidRPr="005377CC">
            <w:rPr>
              <w:rFonts w:cs="Arial"/>
              <w:noProof/>
              <w:color w:val="000000" w:themeColor="text1"/>
            </w:rPr>
            <w:t>(Ramage, et al., 2017)</w:t>
          </w:r>
          <w:r>
            <w:rPr>
              <w:rFonts w:cs="Arial"/>
              <w:color w:val="000000" w:themeColor="text1"/>
            </w:rPr>
            <w:fldChar w:fldCharType="end"/>
          </w:r>
        </w:sdtContent>
      </w:sdt>
      <w:r>
        <w:rPr>
          <w:rFonts w:cs="Arial"/>
          <w:color w:val="000000" w:themeColor="text1"/>
        </w:rPr>
        <w:t xml:space="preserve">. If it were to be manufactured into a pipe then further processing would be costly, as supported by </w:t>
      </w:r>
      <w:r w:rsidRPr="007A1290">
        <w:rPr>
          <w:rFonts w:cs="Arial"/>
          <w:noProof/>
        </w:rPr>
        <w:t>Lun, et al</w:t>
      </w:r>
      <w:r>
        <w:rPr>
          <w:rFonts w:cs="Arial"/>
          <w:noProof/>
        </w:rPr>
        <w:t xml:space="preserve"> (</w:t>
      </w:r>
      <w:r w:rsidRPr="007A1290">
        <w:rPr>
          <w:rFonts w:cs="Arial"/>
          <w:noProof/>
        </w:rPr>
        <w:t>2016)</w:t>
      </w:r>
      <w:r>
        <w:rPr>
          <w:rFonts w:cs="Arial"/>
          <w:noProof/>
        </w:rPr>
        <w:t xml:space="preserve"> whom state that </w:t>
      </w:r>
      <w:r w:rsidR="00F20396">
        <w:rPr>
          <w:rFonts w:cs="Arial"/>
          <w:noProof/>
        </w:rPr>
        <w:t>most of</w:t>
      </w:r>
      <w:r>
        <w:rPr>
          <w:rFonts w:cs="Arial"/>
        </w:rPr>
        <w:t xml:space="preserve"> energy consumption and environmental impact arises from the manufacturing process of wood. This process is believed to contribute to ninety percent of the carbon footprint of wood, however </w:t>
      </w:r>
      <w:r>
        <w:rPr>
          <w:rFonts w:cs="Arial"/>
          <w:noProof/>
        </w:rPr>
        <w:t>Puettmann &amp; Wilson (</w:t>
      </w:r>
      <w:r w:rsidRPr="007647AE">
        <w:rPr>
          <w:rFonts w:cs="Arial"/>
          <w:noProof/>
        </w:rPr>
        <w:t>2005)</w:t>
      </w:r>
      <w:r>
        <w:rPr>
          <w:rFonts w:cs="Arial"/>
        </w:rPr>
        <w:t xml:space="preserve"> argue the consumption and carbon emission associated with the regeneration and harvesting of wood aids this. Although the manufacture process of wood has </w:t>
      </w:r>
      <w:r w:rsidR="00BA7B55">
        <w:rPr>
          <w:rFonts w:cs="Arial"/>
        </w:rPr>
        <w:t>a</w:t>
      </w:r>
      <w:r w:rsidR="00E607A7">
        <w:rPr>
          <w:rFonts w:cs="Arial"/>
        </w:rPr>
        <w:t xml:space="preserve"> large</w:t>
      </w:r>
      <w:r>
        <w:rPr>
          <w:rFonts w:cs="Arial"/>
        </w:rPr>
        <w:t xml:space="preserve"> environmental impact, it still consumes significantly less than manufacturing of alternatives such as polymerics and metallics </w:t>
      </w:r>
      <w:sdt>
        <w:sdtPr>
          <w:rPr>
            <w:rFonts w:cs="Arial"/>
            <w:bCs/>
            <w:color w:val="000000"/>
          </w:rPr>
          <w:id w:val="289876135"/>
          <w:citation/>
        </w:sdtPr>
        <w:sdtContent>
          <w:r>
            <w:rPr>
              <w:rFonts w:cs="Arial"/>
              <w:bCs/>
              <w:color w:val="000000"/>
            </w:rPr>
            <w:fldChar w:fldCharType="begin"/>
          </w:r>
          <w:r>
            <w:rPr>
              <w:rFonts w:cs="Arial"/>
              <w:bCs/>
              <w:color w:val="000000"/>
            </w:rPr>
            <w:instrText xml:space="preserve"> CITATION Pue05 \l 2057 </w:instrText>
          </w:r>
          <w:r>
            <w:rPr>
              <w:rFonts w:cs="Arial"/>
              <w:bCs/>
              <w:color w:val="000000"/>
            </w:rPr>
            <w:fldChar w:fldCharType="separate"/>
          </w:r>
          <w:r w:rsidR="005377CC" w:rsidRPr="005377CC">
            <w:rPr>
              <w:rFonts w:cs="Arial"/>
              <w:noProof/>
              <w:color w:val="000000"/>
            </w:rPr>
            <w:t>(Puettmann &amp; Wilson, 2005)</w:t>
          </w:r>
          <w:r>
            <w:rPr>
              <w:rFonts w:cs="Arial"/>
              <w:bCs/>
              <w:color w:val="000000"/>
            </w:rPr>
            <w:fldChar w:fldCharType="end"/>
          </w:r>
        </w:sdtContent>
      </w:sdt>
      <w:r>
        <w:rPr>
          <w:rFonts w:cs="Arial"/>
          <w:bCs/>
          <w:color w:val="000000"/>
        </w:rPr>
        <w:t>.</w:t>
      </w:r>
      <w:r w:rsidR="00795229">
        <w:rPr>
          <w:rFonts w:cs="Arial"/>
          <w:bCs/>
          <w:noProof/>
          <w:color w:val="000000"/>
        </w:rPr>
        <w:t xml:space="preserve"> </w:t>
      </w:r>
    </w:p>
    <w:p w14:paraId="29AF728B" w14:textId="77777777" w:rsidR="005D09C1" w:rsidRPr="005D09C1" w:rsidRDefault="00795229" w:rsidP="007B15B8">
      <w:pPr>
        <w:spacing w:line="360" w:lineRule="auto"/>
        <w:jc w:val="both"/>
        <w:rPr>
          <w:rFonts w:cs="Arial"/>
          <w:noProof/>
          <w:color w:val="000000"/>
        </w:rPr>
      </w:pPr>
      <w:r>
        <w:rPr>
          <w:rFonts w:cs="Arial"/>
          <w:bCs/>
          <w:noProof/>
          <w:color w:val="000000"/>
        </w:rPr>
        <w:t>Organic materials such as wood benefit from a</w:t>
      </w:r>
      <w:r w:rsidR="00D2006A">
        <w:rPr>
          <w:rFonts w:cs="Arial"/>
          <w:bCs/>
          <w:noProof/>
          <w:color w:val="000000"/>
        </w:rPr>
        <w:t>c</w:t>
      </w:r>
      <w:r>
        <w:rPr>
          <w:rFonts w:cs="Arial"/>
          <w:bCs/>
          <w:noProof/>
          <w:color w:val="000000"/>
        </w:rPr>
        <w:t>o</w:t>
      </w:r>
      <w:r w:rsidR="00D2006A">
        <w:rPr>
          <w:rFonts w:cs="Arial"/>
          <w:bCs/>
          <w:noProof/>
          <w:color w:val="000000"/>
        </w:rPr>
        <w:t>u</w:t>
      </w:r>
      <w:r>
        <w:rPr>
          <w:rFonts w:cs="Arial"/>
          <w:bCs/>
          <w:noProof/>
          <w:color w:val="000000"/>
        </w:rPr>
        <w:t>stic, thermal, electrical, mechanical, aesthetic and vibration properpties, however it also has numerous limitations</w:t>
      </w:r>
      <w:r w:rsidRPr="00603C60">
        <w:rPr>
          <w:rFonts w:cs="Arial"/>
          <w:bCs/>
          <w:noProof/>
          <w:color w:val="000000"/>
        </w:rPr>
        <w:t>.</w:t>
      </w:r>
      <w:r w:rsidR="00603C60" w:rsidRPr="00603C60">
        <w:rPr>
          <w:rFonts w:cs="Arial"/>
          <w:bCs/>
          <w:noProof/>
          <w:color w:val="000000"/>
        </w:rPr>
        <w:t xml:space="preserve"> </w:t>
      </w:r>
      <w:r w:rsidR="00603C60" w:rsidRPr="00603C60">
        <w:rPr>
          <w:rFonts w:cs="Arial"/>
          <w:noProof/>
          <w:color w:val="000000"/>
        </w:rPr>
        <w:t>Ramage, et al (2017)</w:t>
      </w:r>
      <w:r w:rsidR="006E1CF9" w:rsidRPr="00603C60">
        <w:rPr>
          <w:rFonts w:cs="Arial"/>
          <w:bCs/>
          <w:noProof/>
          <w:color w:val="000000"/>
        </w:rPr>
        <w:t xml:space="preserve"> recognise</w:t>
      </w:r>
      <w:r w:rsidR="000710EC" w:rsidRPr="00603C60">
        <w:rPr>
          <w:rFonts w:cs="Arial"/>
          <w:noProof/>
          <w:color w:val="000000"/>
        </w:rPr>
        <w:t xml:space="preserve"> potential </w:t>
      </w:r>
      <w:r w:rsidR="00D2006A" w:rsidRPr="00603C60">
        <w:rPr>
          <w:rFonts w:cs="Arial"/>
          <w:noProof/>
          <w:color w:val="000000"/>
        </w:rPr>
        <w:t>aging mechanisms</w:t>
      </w:r>
      <w:r w:rsidR="000710EC" w:rsidRPr="00603C60">
        <w:rPr>
          <w:rFonts w:cs="Arial"/>
          <w:noProof/>
          <w:color w:val="000000"/>
        </w:rPr>
        <w:t xml:space="preserve"> which can occur; biotic (fungi, bacteria, insects, natural decay) and abiotic (degrigation of elements such as sun, wind and water).</w:t>
      </w:r>
      <w:r w:rsidR="000710EC">
        <w:rPr>
          <w:rFonts w:cs="Arial"/>
          <w:noProof/>
          <w:color w:val="000000"/>
        </w:rPr>
        <w:t xml:space="preserve"> To over come these the organic matter woud have to be treated. O</w:t>
      </w:r>
      <w:r w:rsidR="007B15B8">
        <w:rPr>
          <w:rFonts w:cs="Arial"/>
          <w:noProof/>
          <w:color w:val="000000"/>
        </w:rPr>
        <w:t>rganic materials</w:t>
      </w:r>
      <w:r w:rsidR="000710EC">
        <w:rPr>
          <w:rFonts w:cs="Arial"/>
          <w:noProof/>
          <w:color w:val="000000"/>
        </w:rPr>
        <w:t xml:space="preserve"> can</w:t>
      </w:r>
      <w:r w:rsidR="007B15B8">
        <w:rPr>
          <w:rFonts w:cs="Arial"/>
          <w:noProof/>
          <w:color w:val="000000"/>
        </w:rPr>
        <w:t xml:space="preserve"> </w:t>
      </w:r>
      <w:r w:rsidR="007B15B8">
        <w:rPr>
          <w:rFonts w:cs="Arial"/>
          <w:noProof/>
          <w:color w:val="000000"/>
        </w:rPr>
        <w:lastRenderedPageBreak/>
        <w:t>have natural weaknesses embedded within which can</w:t>
      </w:r>
      <w:r w:rsidR="00EB63B8">
        <w:rPr>
          <w:rFonts w:cs="Arial"/>
          <w:noProof/>
          <w:color w:val="000000"/>
        </w:rPr>
        <w:t>not</w:t>
      </w:r>
      <w:r w:rsidR="007B15B8">
        <w:rPr>
          <w:rFonts w:cs="Arial"/>
          <w:noProof/>
          <w:color w:val="000000"/>
        </w:rPr>
        <w:t xml:space="preserve"> be </w:t>
      </w:r>
      <w:r w:rsidR="00981284">
        <w:rPr>
          <w:rFonts w:cs="Arial"/>
          <w:noProof/>
          <w:color w:val="000000"/>
        </w:rPr>
        <w:t>quality assured</w:t>
      </w:r>
      <w:r w:rsidR="00603C60">
        <w:rPr>
          <w:rFonts w:cs="Arial"/>
          <w:noProof/>
          <w:color w:val="000000"/>
        </w:rPr>
        <w:t xml:space="preserve"> </w:t>
      </w:r>
      <w:sdt>
        <w:sdtPr>
          <w:rPr>
            <w:rFonts w:cs="Arial"/>
            <w:noProof/>
            <w:color w:val="000000"/>
          </w:rPr>
          <w:id w:val="-1923635308"/>
          <w:citation/>
        </w:sdtPr>
        <w:sdtContent>
          <w:r w:rsidR="00603C60">
            <w:rPr>
              <w:rFonts w:cs="Arial"/>
              <w:noProof/>
              <w:color w:val="000000"/>
            </w:rPr>
            <w:fldChar w:fldCharType="begin"/>
          </w:r>
          <w:r w:rsidR="00603C60">
            <w:rPr>
              <w:rFonts w:cs="Arial"/>
              <w:noProof/>
              <w:color w:val="000000"/>
            </w:rPr>
            <w:instrText xml:space="preserve"> CITATION Ram17 \l 2057 </w:instrText>
          </w:r>
          <w:r w:rsidR="00603C60">
            <w:rPr>
              <w:rFonts w:cs="Arial"/>
              <w:noProof/>
              <w:color w:val="000000"/>
            </w:rPr>
            <w:fldChar w:fldCharType="separate"/>
          </w:r>
          <w:r w:rsidR="005377CC" w:rsidRPr="005377CC">
            <w:rPr>
              <w:rFonts w:cs="Arial"/>
              <w:noProof/>
              <w:color w:val="000000"/>
            </w:rPr>
            <w:t>(Ramage, et al., 2017)</w:t>
          </w:r>
          <w:r w:rsidR="00603C60">
            <w:rPr>
              <w:rFonts w:cs="Arial"/>
              <w:noProof/>
              <w:color w:val="000000"/>
            </w:rPr>
            <w:fldChar w:fldCharType="end"/>
          </w:r>
        </w:sdtContent>
      </w:sdt>
      <w:r w:rsidR="007B15B8">
        <w:rPr>
          <w:rFonts w:cs="Arial"/>
          <w:noProof/>
          <w:color w:val="000000"/>
        </w:rPr>
        <w:t xml:space="preserve">. </w:t>
      </w:r>
      <w:r>
        <w:rPr>
          <w:rFonts w:cs="Arial"/>
          <w:noProof/>
          <w:color w:val="000000"/>
        </w:rPr>
        <w:t>Considering all the above and engineering knowledge, organic was ruled out as a potential</w:t>
      </w:r>
      <w:r w:rsidR="00085A20">
        <w:rPr>
          <w:rFonts w:cs="Arial"/>
          <w:noProof/>
          <w:color w:val="000000"/>
        </w:rPr>
        <w:t xml:space="preserve"> substitute</w:t>
      </w:r>
      <w:r>
        <w:rPr>
          <w:rFonts w:cs="Arial"/>
          <w:noProof/>
          <w:color w:val="000000"/>
        </w:rPr>
        <w:t xml:space="preserve"> material.</w:t>
      </w:r>
    </w:p>
    <w:p w14:paraId="4ACA07A0" w14:textId="77777777" w:rsidR="007B15B8" w:rsidRDefault="009D5F44" w:rsidP="00D7787C">
      <w:pPr>
        <w:pStyle w:val="Heading2"/>
      </w:pPr>
      <w:bookmarkStart w:id="80" w:name="_Toc512258454"/>
      <w:r>
        <w:t>M</w:t>
      </w:r>
      <w:r w:rsidR="00795229">
        <w:t>etallic materials</w:t>
      </w:r>
      <w:bookmarkEnd w:id="80"/>
    </w:p>
    <w:p w14:paraId="439369C1" w14:textId="77777777" w:rsidR="007B15B8" w:rsidRDefault="00795229" w:rsidP="007B15B8">
      <w:pPr>
        <w:spacing w:line="360" w:lineRule="auto"/>
        <w:jc w:val="both"/>
        <w:rPr>
          <w:rFonts w:cs="Arial"/>
          <w:noProof/>
          <w:color w:val="000000" w:themeColor="text1"/>
          <w:highlight w:val="red"/>
        </w:rPr>
      </w:pPr>
      <w:r>
        <w:rPr>
          <w:rFonts w:cs="Arial"/>
          <w:noProof/>
        </w:rPr>
        <w:t>It was previosuly established that cast</w:t>
      </w:r>
      <w:r w:rsidR="006E1CF9">
        <w:rPr>
          <w:rFonts w:cs="Arial"/>
          <w:noProof/>
        </w:rPr>
        <w:t>ing</w:t>
      </w:r>
      <w:r>
        <w:rPr>
          <w:rFonts w:cs="Arial"/>
          <w:noProof/>
        </w:rPr>
        <w:t xml:space="preserve"> manufacturing method was unsuitable and therefore ruled</w:t>
      </w:r>
      <w:r w:rsidR="006E1CF9">
        <w:rPr>
          <w:rFonts w:cs="Arial"/>
          <w:noProof/>
        </w:rPr>
        <w:t xml:space="preserve"> out</w:t>
      </w:r>
      <w:r>
        <w:rPr>
          <w:rFonts w:cs="Arial"/>
          <w:noProof/>
        </w:rPr>
        <w:t xml:space="preserve"> cast </w:t>
      </w:r>
      <w:r w:rsidR="005D3839">
        <w:rPr>
          <w:rFonts w:cs="Arial"/>
          <w:noProof/>
        </w:rPr>
        <w:t>aluminimum</w:t>
      </w:r>
      <w:r>
        <w:rPr>
          <w:rFonts w:cs="Arial"/>
          <w:noProof/>
        </w:rPr>
        <w:t xml:space="preserve"> alloy </w:t>
      </w:r>
      <w:r w:rsidR="005D3839">
        <w:rPr>
          <w:rFonts w:cs="Arial"/>
          <w:noProof/>
        </w:rPr>
        <w:t>and cast magne</w:t>
      </w:r>
      <w:r w:rsidR="00085A20">
        <w:rPr>
          <w:rFonts w:cs="Arial"/>
          <w:noProof/>
        </w:rPr>
        <w:t>si</w:t>
      </w:r>
      <w:r w:rsidR="005D3839">
        <w:rPr>
          <w:rFonts w:cs="Arial"/>
          <w:noProof/>
        </w:rPr>
        <w:t xml:space="preserve">um alloy </w:t>
      </w:r>
      <w:r>
        <w:rPr>
          <w:rFonts w:cs="Arial"/>
          <w:noProof/>
        </w:rPr>
        <w:t xml:space="preserve">as </w:t>
      </w:r>
      <w:r w:rsidR="005D3839">
        <w:rPr>
          <w:rFonts w:cs="Arial"/>
          <w:noProof/>
        </w:rPr>
        <w:t xml:space="preserve">potential </w:t>
      </w:r>
      <w:r>
        <w:rPr>
          <w:rFonts w:cs="Arial"/>
          <w:noProof/>
        </w:rPr>
        <w:t>substitute</w:t>
      </w:r>
      <w:r w:rsidR="006E1CF9">
        <w:rPr>
          <w:rFonts w:cs="Arial"/>
          <w:noProof/>
        </w:rPr>
        <w:t xml:space="preserve"> materials</w:t>
      </w:r>
      <w:r>
        <w:rPr>
          <w:rFonts w:cs="Arial"/>
          <w:noProof/>
        </w:rPr>
        <w:t xml:space="preserve">. </w:t>
      </w:r>
      <w:r w:rsidR="00085A20">
        <w:rPr>
          <w:rFonts w:cs="Arial"/>
          <w:noProof/>
        </w:rPr>
        <w:t xml:space="preserve">Magnesium </w:t>
      </w:r>
      <w:r w:rsidR="005D3839">
        <w:rPr>
          <w:rFonts w:cs="Arial"/>
          <w:noProof/>
        </w:rPr>
        <w:t xml:space="preserve">alloy </w:t>
      </w:r>
      <w:r w:rsidR="00CE39A0">
        <w:rPr>
          <w:rFonts w:cs="Arial"/>
          <w:noProof/>
        </w:rPr>
        <w:t>was</w:t>
      </w:r>
      <w:r w:rsidR="006E1CF9">
        <w:rPr>
          <w:rFonts w:cs="Arial"/>
          <w:noProof/>
        </w:rPr>
        <w:t xml:space="preserve"> further</w:t>
      </w:r>
      <w:r w:rsidR="00CE39A0">
        <w:rPr>
          <w:rFonts w:cs="Arial"/>
          <w:noProof/>
        </w:rPr>
        <w:t xml:space="preserve"> ruled out as</w:t>
      </w:r>
      <w:r w:rsidR="006E1CF9">
        <w:rPr>
          <w:rFonts w:cs="Arial"/>
          <w:noProof/>
        </w:rPr>
        <w:t xml:space="preserve"> a potential substitu</w:t>
      </w:r>
      <w:r w:rsidR="00085A20">
        <w:rPr>
          <w:rFonts w:cs="Arial"/>
          <w:noProof/>
        </w:rPr>
        <w:t>t</w:t>
      </w:r>
      <w:r w:rsidR="006E1CF9">
        <w:rPr>
          <w:rFonts w:cs="Arial"/>
          <w:noProof/>
        </w:rPr>
        <w:t xml:space="preserve">e material as the cost </w:t>
      </w:r>
      <w:r w:rsidR="005D3839">
        <w:rPr>
          <w:rFonts w:cs="Arial"/>
          <w:noProof/>
        </w:rPr>
        <w:t xml:space="preserve">was greater </w:t>
      </w:r>
      <w:r w:rsidR="005D3839" w:rsidRPr="00603C60">
        <w:rPr>
          <w:rFonts w:cs="Arial"/>
          <w:noProof/>
          <w:color w:val="000000" w:themeColor="text1"/>
        </w:rPr>
        <w:t xml:space="preserve">than that of </w:t>
      </w:r>
      <w:r w:rsidR="006E1CF9" w:rsidRPr="00603C60">
        <w:rPr>
          <w:rFonts w:cs="Arial"/>
          <w:noProof/>
          <w:color w:val="000000" w:themeColor="text1"/>
        </w:rPr>
        <w:t xml:space="preserve">aluminium </w:t>
      </w:r>
      <w:r w:rsidR="005D3839" w:rsidRPr="00603C60">
        <w:rPr>
          <w:rFonts w:cs="Arial"/>
          <w:noProof/>
          <w:color w:val="000000" w:themeColor="text1"/>
        </w:rPr>
        <w:t xml:space="preserve">alloy. </w:t>
      </w:r>
      <w:r w:rsidR="006E1CF9" w:rsidRPr="00603C60">
        <w:rPr>
          <w:rFonts w:cs="Arial"/>
          <w:noProof/>
          <w:color w:val="000000" w:themeColor="text1"/>
        </w:rPr>
        <w:t xml:space="preserve">Of the two remaining potential aluminium alloys (Al-alloy) further analysis determined which would have the best potential for material substitution. Further investigation towards wrought aluminium was undertaken. Many aluminium series </w:t>
      </w:r>
      <w:r w:rsidR="006E1CF9" w:rsidRPr="00603C60">
        <w:rPr>
          <w:rFonts w:cs="Arial"/>
          <w:noProof/>
        </w:rPr>
        <w:t>became present which require further knowledge of the material to be sought. Different</w:t>
      </w:r>
      <w:r w:rsidR="006E1CF9">
        <w:rPr>
          <w:rFonts w:cs="Arial"/>
          <w:noProof/>
        </w:rPr>
        <w:t xml:space="preserve"> series of Al-alloy are achieved from the </w:t>
      </w:r>
      <w:r w:rsidR="006E1CF9">
        <w:rPr>
          <w:rFonts w:cs="Arial"/>
          <w:noProof/>
          <w:color w:val="000000" w:themeColor="text1"/>
        </w:rPr>
        <w:t xml:space="preserve">incorporation of principle alloying elements which are </w:t>
      </w:r>
      <w:r w:rsidR="006E1CF9" w:rsidRPr="00981284">
        <w:rPr>
          <w:rFonts w:cs="Arial"/>
          <w:noProof/>
        </w:rPr>
        <w:t xml:space="preserve">detailed in </w:t>
      </w:r>
      <w:r w:rsidR="001C4400" w:rsidRPr="00981284">
        <w:rPr>
          <w:rFonts w:cs="Arial"/>
          <w:noProof/>
        </w:rPr>
        <w:t>Table</w:t>
      </w:r>
      <w:r w:rsidR="006E1CF9" w:rsidRPr="00981284">
        <w:rPr>
          <w:rFonts w:cs="Arial"/>
          <w:noProof/>
        </w:rPr>
        <w:t xml:space="preserve"> 6.</w:t>
      </w:r>
    </w:p>
    <w:p w14:paraId="094CE8C8" w14:textId="3091BC15" w:rsidR="005E473E" w:rsidRPr="00DA0971" w:rsidRDefault="005E473E" w:rsidP="009035F0">
      <w:pPr>
        <w:pStyle w:val="Caption"/>
      </w:pPr>
      <w:bookmarkStart w:id="81" w:name="_Toc512203231"/>
      <w:r w:rsidRPr="00DA0971">
        <w:t xml:space="preserve">Table </w:t>
      </w:r>
      <w:fldSimple w:instr=" SEQ Table \* ARABIC ">
        <w:r w:rsidR="009071B9">
          <w:rPr>
            <w:noProof/>
          </w:rPr>
          <w:t>6</w:t>
        </w:r>
      </w:fldSimple>
      <w:r w:rsidRPr="00DA0971">
        <w:t>: Aluminium principle alloying series classifications</w:t>
      </w:r>
      <w:r>
        <w:t>.</w:t>
      </w:r>
      <w:bookmarkEnd w:id="81"/>
    </w:p>
    <w:p w14:paraId="668B0810" w14:textId="77777777" w:rsidR="005E473E" w:rsidRPr="000D7B4F" w:rsidRDefault="005E473E" w:rsidP="009035F0">
      <w:pPr>
        <w:pStyle w:val="Caption"/>
      </w:pPr>
      <w:r w:rsidRPr="00DA0971">
        <w:t xml:space="preserve"> </w:t>
      </w:r>
      <w:sdt>
        <w:sdtPr>
          <w:id w:val="1150327843"/>
          <w:citation/>
        </w:sdtPr>
        <w:sdtContent>
          <w:r w:rsidRPr="000D7B4F">
            <w:fldChar w:fldCharType="begin"/>
          </w:r>
          <w:r w:rsidRPr="000D7B4F">
            <w:instrText xml:space="preserve"> CITATION Dor14 \l 2057 </w:instrText>
          </w:r>
          <w:r w:rsidRPr="000D7B4F">
            <w:fldChar w:fldCharType="separate"/>
          </w:r>
          <w:r w:rsidRPr="000D7B4F">
            <w:rPr>
              <w:noProof/>
            </w:rPr>
            <w:t>(Doran &amp; Cather, 2014)</w:t>
          </w:r>
          <w:r w:rsidRPr="000D7B4F">
            <w:fldChar w:fldCharType="end"/>
          </w:r>
        </w:sdtContent>
      </w:sdt>
    </w:p>
    <w:tbl>
      <w:tblPr>
        <w:tblW w:w="2571" w:type="pct"/>
        <w:jc w:val="center"/>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tblBorders>
        <w:shd w:val="clear" w:color="auto" w:fill="FFFFFF" w:themeFill="background1"/>
        <w:tblCellMar>
          <w:top w:w="24" w:type="dxa"/>
          <w:left w:w="24" w:type="dxa"/>
          <w:bottom w:w="24" w:type="dxa"/>
          <w:right w:w="24" w:type="dxa"/>
        </w:tblCellMar>
        <w:tblLook w:val="04A0" w:firstRow="1" w:lastRow="0" w:firstColumn="1" w:lastColumn="0" w:noHBand="0" w:noVBand="1"/>
        <w:tblDescription w:val="Table Summary"/>
      </w:tblPr>
      <w:tblGrid>
        <w:gridCol w:w="1447"/>
        <w:gridCol w:w="2991"/>
      </w:tblGrid>
      <w:tr w:rsidR="00A76BC5" w:rsidRPr="004B3951" w14:paraId="22EFE647" w14:textId="77777777" w:rsidTr="00792AE9">
        <w:trPr>
          <w:trHeight w:val="232"/>
          <w:jc w:val="center"/>
        </w:trPr>
        <w:tc>
          <w:tcPr>
            <w:tcW w:w="0" w:type="auto"/>
            <w:shd w:val="clear" w:color="auto" w:fill="EDEDED" w:themeFill="accent3" w:themeFillTint="33"/>
            <w:tcMar>
              <w:top w:w="118" w:type="dxa"/>
              <w:left w:w="130" w:type="dxa"/>
              <w:bottom w:w="118" w:type="dxa"/>
              <w:right w:w="130" w:type="dxa"/>
            </w:tcMar>
            <w:vAlign w:val="center"/>
            <w:hideMark/>
          </w:tcPr>
          <w:p w14:paraId="7EC12B9F"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Alloy Series</w:t>
            </w:r>
          </w:p>
        </w:tc>
        <w:tc>
          <w:tcPr>
            <w:tcW w:w="0" w:type="auto"/>
            <w:shd w:val="clear" w:color="auto" w:fill="EDEDED" w:themeFill="accent3" w:themeFillTint="33"/>
            <w:tcMar>
              <w:top w:w="118" w:type="dxa"/>
              <w:left w:w="130" w:type="dxa"/>
              <w:bottom w:w="118" w:type="dxa"/>
              <w:right w:w="130" w:type="dxa"/>
            </w:tcMar>
            <w:vAlign w:val="center"/>
            <w:hideMark/>
          </w:tcPr>
          <w:p w14:paraId="53B35C7C"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Principal Alloying Element</w:t>
            </w:r>
          </w:p>
        </w:tc>
      </w:tr>
      <w:tr w:rsidR="00A76BC5" w:rsidRPr="004B3951" w14:paraId="6A4678DA" w14:textId="77777777" w:rsidTr="00792AE9">
        <w:trPr>
          <w:trHeight w:val="224"/>
          <w:jc w:val="center"/>
        </w:trPr>
        <w:tc>
          <w:tcPr>
            <w:tcW w:w="0" w:type="auto"/>
            <w:shd w:val="clear" w:color="auto" w:fill="FFFFFF" w:themeFill="background1"/>
            <w:tcMar>
              <w:top w:w="118" w:type="dxa"/>
              <w:left w:w="130" w:type="dxa"/>
              <w:bottom w:w="118" w:type="dxa"/>
              <w:right w:w="130" w:type="dxa"/>
            </w:tcMar>
            <w:vAlign w:val="center"/>
            <w:hideMark/>
          </w:tcPr>
          <w:p w14:paraId="6861F47A"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1xxx</w:t>
            </w:r>
          </w:p>
        </w:tc>
        <w:tc>
          <w:tcPr>
            <w:tcW w:w="0" w:type="auto"/>
            <w:shd w:val="clear" w:color="auto" w:fill="FFFFFF" w:themeFill="background1"/>
            <w:tcMar>
              <w:top w:w="118" w:type="dxa"/>
              <w:left w:w="130" w:type="dxa"/>
              <w:bottom w:w="118" w:type="dxa"/>
              <w:right w:w="130" w:type="dxa"/>
            </w:tcMar>
            <w:vAlign w:val="center"/>
            <w:hideMark/>
          </w:tcPr>
          <w:p w14:paraId="10ECDF7D"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99.000% Minimum Aluminium</w:t>
            </w:r>
          </w:p>
        </w:tc>
      </w:tr>
      <w:tr w:rsidR="00A76BC5" w:rsidRPr="004B3951" w14:paraId="2758EFE5" w14:textId="77777777" w:rsidTr="00792AE9">
        <w:trPr>
          <w:trHeight w:val="232"/>
          <w:jc w:val="center"/>
        </w:trPr>
        <w:tc>
          <w:tcPr>
            <w:tcW w:w="0" w:type="auto"/>
            <w:shd w:val="clear" w:color="auto" w:fill="EDEDED" w:themeFill="accent3" w:themeFillTint="33"/>
            <w:tcMar>
              <w:top w:w="118" w:type="dxa"/>
              <w:left w:w="130" w:type="dxa"/>
              <w:bottom w:w="118" w:type="dxa"/>
              <w:right w:w="130" w:type="dxa"/>
            </w:tcMar>
            <w:vAlign w:val="center"/>
            <w:hideMark/>
          </w:tcPr>
          <w:p w14:paraId="2C97371C"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2xxx</w:t>
            </w:r>
          </w:p>
        </w:tc>
        <w:tc>
          <w:tcPr>
            <w:tcW w:w="0" w:type="auto"/>
            <w:shd w:val="clear" w:color="auto" w:fill="EDEDED" w:themeFill="accent3" w:themeFillTint="33"/>
            <w:tcMar>
              <w:top w:w="118" w:type="dxa"/>
              <w:left w:w="130" w:type="dxa"/>
              <w:bottom w:w="118" w:type="dxa"/>
              <w:right w:w="130" w:type="dxa"/>
            </w:tcMar>
            <w:vAlign w:val="center"/>
            <w:hideMark/>
          </w:tcPr>
          <w:p w14:paraId="402A06F0"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Copper</w:t>
            </w:r>
          </w:p>
        </w:tc>
      </w:tr>
      <w:tr w:rsidR="00A76BC5" w:rsidRPr="004B3951" w14:paraId="0EB565C8" w14:textId="77777777" w:rsidTr="00792AE9">
        <w:trPr>
          <w:trHeight w:val="224"/>
          <w:jc w:val="center"/>
        </w:trPr>
        <w:tc>
          <w:tcPr>
            <w:tcW w:w="0" w:type="auto"/>
            <w:shd w:val="clear" w:color="auto" w:fill="FFFFFF" w:themeFill="background1"/>
            <w:tcMar>
              <w:top w:w="118" w:type="dxa"/>
              <w:left w:w="130" w:type="dxa"/>
              <w:bottom w:w="118" w:type="dxa"/>
              <w:right w:w="130" w:type="dxa"/>
            </w:tcMar>
            <w:vAlign w:val="center"/>
            <w:hideMark/>
          </w:tcPr>
          <w:p w14:paraId="19F7DB57"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3xxx</w:t>
            </w:r>
          </w:p>
        </w:tc>
        <w:tc>
          <w:tcPr>
            <w:tcW w:w="0" w:type="auto"/>
            <w:shd w:val="clear" w:color="auto" w:fill="FFFFFF" w:themeFill="background1"/>
            <w:tcMar>
              <w:top w:w="118" w:type="dxa"/>
              <w:left w:w="130" w:type="dxa"/>
              <w:bottom w:w="118" w:type="dxa"/>
              <w:right w:w="130" w:type="dxa"/>
            </w:tcMar>
            <w:vAlign w:val="center"/>
            <w:hideMark/>
          </w:tcPr>
          <w:p w14:paraId="54A66674"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Manganese</w:t>
            </w:r>
          </w:p>
        </w:tc>
      </w:tr>
      <w:tr w:rsidR="00A76BC5" w:rsidRPr="004B3951" w14:paraId="46FD00BB" w14:textId="77777777" w:rsidTr="00792AE9">
        <w:trPr>
          <w:trHeight w:val="232"/>
          <w:jc w:val="center"/>
        </w:trPr>
        <w:tc>
          <w:tcPr>
            <w:tcW w:w="0" w:type="auto"/>
            <w:shd w:val="clear" w:color="auto" w:fill="EDEDED" w:themeFill="accent3" w:themeFillTint="33"/>
            <w:tcMar>
              <w:top w:w="118" w:type="dxa"/>
              <w:left w:w="130" w:type="dxa"/>
              <w:bottom w:w="118" w:type="dxa"/>
              <w:right w:w="130" w:type="dxa"/>
            </w:tcMar>
            <w:vAlign w:val="center"/>
            <w:hideMark/>
          </w:tcPr>
          <w:p w14:paraId="600E63E0"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4xxx</w:t>
            </w:r>
          </w:p>
        </w:tc>
        <w:tc>
          <w:tcPr>
            <w:tcW w:w="0" w:type="auto"/>
            <w:shd w:val="clear" w:color="auto" w:fill="EDEDED" w:themeFill="accent3" w:themeFillTint="33"/>
            <w:tcMar>
              <w:top w:w="118" w:type="dxa"/>
              <w:left w:w="130" w:type="dxa"/>
              <w:bottom w:w="118" w:type="dxa"/>
              <w:right w:w="130" w:type="dxa"/>
            </w:tcMar>
            <w:vAlign w:val="center"/>
            <w:hideMark/>
          </w:tcPr>
          <w:p w14:paraId="231A6763"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Silicon</w:t>
            </w:r>
          </w:p>
        </w:tc>
      </w:tr>
      <w:tr w:rsidR="00A76BC5" w:rsidRPr="004B3951" w14:paraId="3A1CAB23" w14:textId="77777777" w:rsidTr="00792AE9">
        <w:trPr>
          <w:trHeight w:val="232"/>
          <w:jc w:val="center"/>
        </w:trPr>
        <w:tc>
          <w:tcPr>
            <w:tcW w:w="0" w:type="auto"/>
            <w:shd w:val="clear" w:color="auto" w:fill="FFFFFF" w:themeFill="background1"/>
            <w:tcMar>
              <w:top w:w="118" w:type="dxa"/>
              <w:left w:w="130" w:type="dxa"/>
              <w:bottom w:w="118" w:type="dxa"/>
              <w:right w:w="130" w:type="dxa"/>
            </w:tcMar>
            <w:vAlign w:val="center"/>
            <w:hideMark/>
          </w:tcPr>
          <w:p w14:paraId="7311CF83"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5xxx</w:t>
            </w:r>
          </w:p>
        </w:tc>
        <w:tc>
          <w:tcPr>
            <w:tcW w:w="0" w:type="auto"/>
            <w:shd w:val="clear" w:color="auto" w:fill="FFFFFF" w:themeFill="background1"/>
            <w:tcMar>
              <w:top w:w="118" w:type="dxa"/>
              <w:left w:w="130" w:type="dxa"/>
              <w:bottom w:w="118" w:type="dxa"/>
              <w:right w:w="130" w:type="dxa"/>
            </w:tcMar>
            <w:vAlign w:val="center"/>
            <w:hideMark/>
          </w:tcPr>
          <w:p w14:paraId="0D52BCAB"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Magnesium</w:t>
            </w:r>
          </w:p>
        </w:tc>
      </w:tr>
      <w:tr w:rsidR="00A76BC5" w:rsidRPr="004B3951" w14:paraId="086F20E5" w14:textId="77777777" w:rsidTr="00792AE9">
        <w:trPr>
          <w:trHeight w:val="224"/>
          <w:jc w:val="center"/>
        </w:trPr>
        <w:tc>
          <w:tcPr>
            <w:tcW w:w="0" w:type="auto"/>
            <w:shd w:val="clear" w:color="auto" w:fill="EDEDED" w:themeFill="accent3" w:themeFillTint="33"/>
            <w:tcMar>
              <w:top w:w="118" w:type="dxa"/>
              <w:left w:w="130" w:type="dxa"/>
              <w:bottom w:w="118" w:type="dxa"/>
              <w:right w:w="130" w:type="dxa"/>
            </w:tcMar>
            <w:vAlign w:val="center"/>
            <w:hideMark/>
          </w:tcPr>
          <w:p w14:paraId="78DE2E56"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6xxx</w:t>
            </w:r>
          </w:p>
        </w:tc>
        <w:tc>
          <w:tcPr>
            <w:tcW w:w="0" w:type="auto"/>
            <w:shd w:val="clear" w:color="auto" w:fill="EDEDED" w:themeFill="accent3" w:themeFillTint="33"/>
            <w:tcMar>
              <w:top w:w="118" w:type="dxa"/>
              <w:left w:w="130" w:type="dxa"/>
              <w:bottom w:w="118" w:type="dxa"/>
              <w:right w:w="130" w:type="dxa"/>
            </w:tcMar>
            <w:vAlign w:val="center"/>
            <w:hideMark/>
          </w:tcPr>
          <w:p w14:paraId="7EA48429"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Magnesium and Silicon</w:t>
            </w:r>
          </w:p>
        </w:tc>
      </w:tr>
      <w:tr w:rsidR="00A76BC5" w:rsidRPr="004B3951" w14:paraId="6CD64010" w14:textId="77777777" w:rsidTr="00792AE9">
        <w:trPr>
          <w:trHeight w:val="232"/>
          <w:jc w:val="center"/>
        </w:trPr>
        <w:tc>
          <w:tcPr>
            <w:tcW w:w="0" w:type="auto"/>
            <w:shd w:val="clear" w:color="auto" w:fill="FFFFFF" w:themeFill="background1"/>
            <w:tcMar>
              <w:top w:w="118" w:type="dxa"/>
              <w:left w:w="130" w:type="dxa"/>
              <w:bottom w:w="118" w:type="dxa"/>
              <w:right w:w="130" w:type="dxa"/>
            </w:tcMar>
            <w:vAlign w:val="center"/>
            <w:hideMark/>
          </w:tcPr>
          <w:p w14:paraId="2A4D9861"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7xxx</w:t>
            </w:r>
          </w:p>
        </w:tc>
        <w:tc>
          <w:tcPr>
            <w:tcW w:w="0" w:type="auto"/>
            <w:shd w:val="clear" w:color="auto" w:fill="FFFFFF" w:themeFill="background1"/>
            <w:tcMar>
              <w:top w:w="118" w:type="dxa"/>
              <w:left w:w="130" w:type="dxa"/>
              <w:bottom w:w="118" w:type="dxa"/>
              <w:right w:w="130" w:type="dxa"/>
            </w:tcMar>
            <w:vAlign w:val="center"/>
            <w:hideMark/>
          </w:tcPr>
          <w:p w14:paraId="7DDB9B00"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Zinc</w:t>
            </w:r>
          </w:p>
        </w:tc>
      </w:tr>
      <w:tr w:rsidR="00A76BC5" w:rsidRPr="004B3951" w14:paraId="702B687E" w14:textId="77777777" w:rsidTr="00792AE9">
        <w:trPr>
          <w:trHeight w:val="224"/>
          <w:jc w:val="center"/>
        </w:trPr>
        <w:tc>
          <w:tcPr>
            <w:tcW w:w="0" w:type="auto"/>
            <w:shd w:val="clear" w:color="auto" w:fill="EDEDED" w:themeFill="accent3" w:themeFillTint="33"/>
            <w:tcMar>
              <w:top w:w="118" w:type="dxa"/>
              <w:left w:w="130" w:type="dxa"/>
              <w:bottom w:w="118" w:type="dxa"/>
              <w:right w:w="130" w:type="dxa"/>
            </w:tcMar>
            <w:vAlign w:val="center"/>
            <w:hideMark/>
          </w:tcPr>
          <w:p w14:paraId="7264A9C2"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b/>
                <w:bCs/>
                <w:color w:val="000000" w:themeColor="text1"/>
                <w:sz w:val="21"/>
                <w:szCs w:val="21"/>
              </w:rPr>
              <w:t>8xxx</w:t>
            </w:r>
          </w:p>
        </w:tc>
        <w:tc>
          <w:tcPr>
            <w:tcW w:w="0" w:type="auto"/>
            <w:shd w:val="clear" w:color="auto" w:fill="EDEDED" w:themeFill="accent3" w:themeFillTint="33"/>
            <w:tcMar>
              <w:top w:w="118" w:type="dxa"/>
              <w:left w:w="130" w:type="dxa"/>
              <w:bottom w:w="118" w:type="dxa"/>
              <w:right w:w="130" w:type="dxa"/>
            </w:tcMar>
            <w:vAlign w:val="center"/>
            <w:hideMark/>
          </w:tcPr>
          <w:p w14:paraId="1AD172BC"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Other Elements</w:t>
            </w:r>
          </w:p>
        </w:tc>
      </w:tr>
      <w:tr w:rsidR="004B3951" w:rsidRPr="004B3951" w14:paraId="3712CF9A" w14:textId="77777777" w:rsidTr="00792AE9">
        <w:trPr>
          <w:trHeight w:val="224"/>
          <w:jc w:val="center"/>
        </w:trPr>
        <w:tc>
          <w:tcPr>
            <w:tcW w:w="0" w:type="auto"/>
            <w:shd w:val="clear" w:color="auto" w:fill="FFFFFF" w:themeFill="background1"/>
            <w:tcMar>
              <w:top w:w="118" w:type="dxa"/>
              <w:left w:w="130" w:type="dxa"/>
              <w:bottom w:w="118" w:type="dxa"/>
              <w:right w:w="130" w:type="dxa"/>
            </w:tcMar>
            <w:vAlign w:val="center"/>
          </w:tcPr>
          <w:p w14:paraId="4C548D94" w14:textId="77777777" w:rsidR="007B15B8" w:rsidRPr="004B3951" w:rsidRDefault="007B15B8" w:rsidP="00E37F0B">
            <w:pPr>
              <w:spacing w:after="0" w:line="280" w:lineRule="atLeast"/>
              <w:jc w:val="center"/>
              <w:rPr>
                <w:rFonts w:cs="Arial"/>
                <w:b/>
                <w:bCs/>
                <w:color w:val="000000" w:themeColor="text1"/>
                <w:sz w:val="21"/>
                <w:szCs w:val="21"/>
              </w:rPr>
            </w:pPr>
            <w:r w:rsidRPr="004B3951">
              <w:rPr>
                <w:rFonts w:cs="Arial"/>
                <w:b/>
                <w:bCs/>
                <w:color w:val="000000" w:themeColor="text1"/>
                <w:sz w:val="21"/>
                <w:szCs w:val="21"/>
              </w:rPr>
              <w:t>9xxx</w:t>
            </w:r>
          </w:p>
        </w:tc>
        <w:tc>
          <w:tcPr>
            <w:tcW w:w="0" w:type="auto"/>
            <w:shd w:val="clear" w:color="auto" w:fill="FFFFFF" w:themeFill="background1"/>
            <w:tcMar>
              <w:top w:w="118" w:type="dxa"/>
              <w:left w:w="130" w:type="dxa"/>
              <w:bottom w:w="118" w:type="dxa"/>
              <w:right w:w="130" w:type="dxa"/>
            </w:tcMar>
            <w:vAlign w:val="center"/>
          </w:tcPr>
          <w:p w14:paraId="62C83E81" w14:textId="77777777" w:rsidR="007B15B8" w:rsidRPr="004B3951" w:rsidRDefault="007B15B8" w:rsidP="00E37F0B">
            <w:pPr>
              <w:spacing w:after="0" w:line="280" w:lineRule="atLeast"/>
              <w:jc w:val="center"/>
              <w:rPr>
                <w:rFonts w:cs="Arial"/>
                <w:color w:val="000000" w:themeColor="text1"/>
                <w:sz w:val="21"/>
                <w:szCs w:val="21"/>
              </w:rPr>
            </w:pPr>
            <w:r w:rsidRPr="004B3951">
              <w:rPr>
                <w:rFonts w:cs="Arial"/>
                <w:color w:val="000000" w:themeColor="text1"/>
                <w:sz w:val="21"/>
                <w:szCs w:val="21"/>
              </w:rPr>
              <w:t>Unused Series</w:t>
            </w:r>
          </w:p>
        </w:tc>
      </w:tr>
    </w:tbl>
    <w:p w14:paraId="67B320A2" w14:textId="77777777" w:rsidR="00795229" w:rsidRPr="007D3694" w:rsidRDefault="00795229" w:rsidP="00795229">
      <w:pPr>
        <w:rPr>
          <w:color w:val="000000" w:themeColor="text1"/>
        </w:rPr>
      </w:pPr>
    </w:p>
    <w:p w14:paraId="5DF7D0F3" w14:textId="72DE89CB" w:rsidR="007B15B8" w:rsidRPr="007D3694" w:rsidRDefault="007B15B8" w:rsidP="007B15B8">
      <w:pPr>
        <w:spacing w:line="360" w:lineRule="auto"/>
        <w:jc w:val="both"/>
        <w:rPr>
          <w:rFonts w:cs="Arial"/>
          <w:noProof/>
          <w:color w:val="000000" w:themeColor="text1"/>
        </w:rPr>
      </w:pPr>
      <w:r w:rsidRPr="007D3694">
        <w:rPr>
          <w:rFonts w:cs="Arial"/>
          <w:noProof/>
          <w:color w:val="000000" w:themeColor="text1"/>
        </w:rPr>
        <w:lastRenderedPageBreak/>
        <w:t xml:space="preserve">Doran &amp; Cather (2014) state </w:t>
      </w:r>
      <w:r w:rsidR="007D3694">
        <w:rPr>
          <w:rFonts w:cs="Arial"/>
          <w:noProof/>
          <w:color w:val="000000" w:themeColor="text1"/>
        </w:rPr>
        <w:t xml:space="preserve">there are </w:t>
      </w:r>
      <w:r w:rsidRPr="007D3694">
        <w:rPr>
          <w:rFonts w:cs="Arial"/>
          <w:noProof/>
          <w:color w:val="000000" w:themeColor="text1"/>
        </w:rPr>
        <w:t xml:space="preserve">a range of seventeen suitable aluminium alloys for structural applications depending on requirements. Su, et al (2014) identified and tested two series of aluminium alloys; 6061-T6 and 6063-T5 for structural applications. They identified failure modes which were validated with FEA results. Although the testing was conducted for bending, similar localised material failures would be present for buckling, this was considered applicable. A common </w:t>
      </w:r>
      <w:r w:rsidR="00085A20">
        <w:rPr>
          <w:rFonts w:cs="Arial"/>
          <w:noProof/>
          <w:color w:val="000000" w:themeColor="text1"/>
        </w:rPr>
        <w:t xml:space="preserve">alloy </w:t>
      </w:r>
      <w:r w:rsidRPr="007D3694">
        <w:rPr>
          <w:rFonts w:cs="Arial"/>
          <w:noProof/>
          <w:color w:val="000000" w:themeColor="text1"/>
        </w:rPr>
        <w:t>6061 appeared in lit</w:t>
      </w:r>
      <w:r w:rsidR="00086CB7">
        <w:rPr>
          <w:rFonts w:cs="Arial"/>
          <w:noProof/>
          <w:color w:val="000000" w:themeColor="text1"/>
        </w:rPr>
        <w:t>er</w:t>
      </w:r>
      <w:r w:rsidRPr="007D3694">
        <w:rPr>
          <w:rFonts w:cs="Arial"/>
          <w:noProof/>
          <w:color w:val="000000" w:themeColor="text1"/>
        </w:rPr>
        <w:t>ature for structural applications</w:t>
      </w:r>
      <w:r w:rsidR="00F87820" w:rsidRPr="007D3694">
        <w:rPr>
          <w:rFonts w:cs="Arial"/>
          <w:noProof/>
          <w:color w:val="000000" w:themeColor="text1"/>
        </w:rPr>
        <w:t xml:space="preserve"> (Khan, et al., 2017; Doran &amp; Cather, 2014; Su, et al., 2014; Sanders, 2001)</w:t>
      </w:r>
      <w:r w:rsidR="00F87820">
        <w:rPr>
          <w:rFonts w:cs="Arial"/>
          <w:noProof/>
          <w:color w:val="000000" w:themeColor="text1"/>
        </w:rPr>
        <w:t xml:space="preserve">. </w:t>
      </w:r>
      <w:r w:rsidR="00085A20">
        <w:rPr>
          <w:rFonts w:cs="Arial"/>
          <w:noProof/>
        </w:rPr>
        <w:t xml:space="preserve">Research recognised there is a vast array of aluminimum alloys, so the common alloy of 6061 was </w:t>
      </w:r>
      <w:r w:rsidR="00FB3892">
        <w:rPr>
          <w:rFonts w:cs="Arial"/>
          <w:noProof/>
        </w:rPr>
        <w:t>considered</w:t>
      </w:r>
      <w:r w:rsidR="00085A20">
        <w:rPr>
          <w:rFonts w:cs="Arial"/>
          <w:noProof/>
        </w:rPr>
        <w:t xml:space="preserve"> for this report</w:t>
      </w:r>
      <w:r w:rsidR="00FB3892">
        <w:rPr>
          <w:rFonts w:cs="Arial"/>
          <w:noProof/>
        </w:rPr>
        <w:t xml:space="preserve">. </w:t>
      </w:r>
      <w:r w:rsidR="00FB3892" w:rsidRPr="00DB3D4A">
        <w:rPr>
          <w:rFonts w:cs="Arial"/>
          <w:noProof/>
        </w:rPr>
        <w:t>However, considered an assumption as further</w:t>
      </w:r>
      <w:r w:rsidR="00085A20" w:rsidRPr="00DB3D4A">
        <w:rPr>
          <w:rFonts w:cs="Arial"/>
          <w:noProof/>
        </w:rPr>
        <w:t xml:space="preserve"> </w:t>
      </w:r>
      <w:r w:rsidR="00FB3892" w:rsidRPr="00DB3D4A">
        <w:rPr>
          <w:rFonts w:cs="Arial"/>
          <w:noProof/>
        </w:rPr>
        <w:t>knowledge is required</w:t>
      </w:r>
      <w:r w:rsidR="00085A20" w:rsidRPr="00DB3D4A">
        <w:rPr>
          <w:rFonts w:cs="Arial"/>
          <w:noProof/>
        </w:rPr>
        <w:t xml:space="preserve"> that there could be a</w:t>
      </w:r>
      <w:r w:rsidR="00DB3D4A" w:rsidRPr="00DB3D4A">
        <w:rPr>
          <w:rFonts w:cs="Arial"/>
          <w:noProof/>
        </w:rPr>
        <w:t xml:space="preserve"> more suitable</w:t>
      </w:r>
      <w:r w:rsidR="00085A20" w:rsidRPr="00DB3D4A">
        <w:rPr>
          <w:rFonts w:cs="Arial"/>
          <w:noProof/>
        </w:rPr>
        <w:t xml:space="preserve"> aluminimum series for the application of bracing.</w:t>
      </w:r>
      <w:r w:rsidR="00085A20">
        <w:rPr>
          <w:rFonts w:cs="Arial"/>
          <w:noProof/>
        </w:rPr>
        <w:t xml:space="preserve"> </w:t>
      </w:r>
    </w:p>
    <w:p w14:paraId="0717DBEA" w14:textId="77777777" w:rsidR="007D3694" w:rsidRDefault="007B15B8" w:rsidP="007B15B8">
      <w:pPr>
        <w:spacing w:line="360" w:lineRule="auto"/>
        <w:jc w:val="both"/>
        <w:rPr>
          <w:rFonts w:cs="Arial"/>
          <w:noProof/>
        </w:rPr>
      </w:pPr>
      <w:r>
        <w:rPr>
          <w:rFonts w:cs="Arial"/>
          <w:noProof/>
        </w:rPr>
        <w:t xml:space="preserve">Benefits </w:t>
      </w:r>
      <w:r w:rsidR="00085A20">
        <w:rPr>
          <w:rFonts w:cs="Arial"/>
          <w:noProof/>
        </w:rPr>
        <w:t>of</w:t>
      </w:r>
      <w:r>
        <w:rPr>
          <w:rFonts w:cs="Arial"/>
          <w:noProof/>
        </w:rPr>
        <w:t xml:space="preserve"> aluminium over steel </w:t>
      </w:r>
      <w:r w:rsidR="007D3694">
        <w:rPr>
          <w:rFonts w:cs="Arial"/>
          <w:noProof/>
        </w:rPr>
        <w:t>are</w:t>
      </w:r>
      <w:r>
        <w:rPr>
          <w:rFonts w:cs="Arial"/>
          <w:noProof/>
        </w:rPr>
        <w:t xml:space="preserve"> corrosion resistanc</w:t>
      </w:r>
      <w:r w:rsidR="007D3694">
        <w:rPr>
          <w:rFonts w:cs="Arial"/>
          <w:noProof/>
        </w:rPr>
        <w:t>e which means</w:t>
      </w:r>
      <w:r>
        <w:rPr>
          <w:rFonts w:cs="Arial"/>
          <w:noProof/>
        </w:rPr>
        <w:t xml:space="preserve"> </w:t>
      </w:r>
      <w:r w:rsidR="003F6268">
        <w:rPr>
          <w:rFonts w:cs="Arial"/>
          <w:noProof/>
        </w:rPr>
        <w:t>protective</w:t>
      </w:r>
      <w:r>
        <w:rPr>
          <w:rFonts w:cs="Arial"/>
          <w:noProof/>
        </w:rPr>
        <w:t xml:space="preserve"> coatings would not be required</w:t>
      </w:r>
      <w:r w:rsidR="007D3694">
        <w:rPr>
          <w:rFonts w:cs="Arial"/>
          <w:noProof/>
        </w:rPr>
        <w:t xml:space="preserve"> and that </w:t>
      </w:r>
      <w:r w:rsidR="00086CB7">
        <w:rPr>
          <w:rFonts w:cs="Arial"/>
          <w:noProof/>
        </w:rPr>
        <w:t>density</w:t>
      </w:r>
      <w:r w:rsidR="007D3694">
        <w:rPr>
          <w:rFonts w:cs="Arial"/>
          <w:noProof/>
        </w:rPr>
        <w:t xml:space="preserve"> </w:t>
      </w:r>
      <w:r>
        <w:rPr>
          <w:rFonts w:cs="Arial"/>
          <w:noProof/>
        </w:rPr>
        <w:t xml:space="preserve">is a third of that than steel </w:t>
      </w:r>
      <w:sdt>
        <w:sdtPr>
          <w:rPr>
            <w:rFonts w:cs="Arial"/>
            <w:noProof/>
          </w:rPr>
          <w:id w:val="-579369917"/>
          <w:citation/>
        </w:sdtPr>
        <w:sdtContent>
          <w:r>
            <w:rPr>
              <w:rFonts w:cs="Arial"/>
              <w:noProof/>
            </w:rPr>
            <w:fldChar w:fldCharType="begin"/>
          </w:r>
          <w:r>
            <w:rPr>
              <w:rFonts w:cs="Arial"/>
              <w:noProof/>
            </w:rPr>
            <w:instrText xml:space="preserve"> CITATION Git08 \l 2057 </w:instrText>
          </w:r>
          <w:r>
            <w:rPr>
              <w:rFonts w:cs="Arial"/>
              <w:noProof/>
            </w:rPr>
            <w:fldChar w:fldCharType="separate"/>
          </w:r>
          <w:r w:rsidR="005377CC" w:rsidRPr="005377CC">
            <w:rPr>
              <w:rFonts w:cs="Arial"/>
              <w:noProof/>
            </w:rPr>
            <w:t>(Gitter, 2008)</w:t>
          </w:r>
          <w:r>
            <w:rPr>
              <w:rFonts w:cs="Arial"/>
              <w:noProof/>
            </w:rPr>
            <w:fldChar w:fldCharType="end"/>
          </w:r>
        </w:sdtContent>
      </w:sdt>
      <w:r w:rsidR="007D3694">
        <w:rPr>
          <w:rFonts w:cs="Arial"/>
          <w:noProof/>
        </w:rPr>
        <w:t xml:space="preserve">; </w:t>
      </w:r>
      <w:r>
        <w:rPr>
          <w:rFonts w:cs="Arial"/>
          <w:noProof/>
        </w:rPr>
        <w:t xml:space="preserve">further strengthened </w:t>
      </w:r>
      <w:r w:rsidR="007D3694">
        <w:rPr>
          <w:rFonts w:cs="Arial"/>
          <w:noProof/>
        </w:rPr>
        <w:t>by</w:t>
      </w:r>
      <w:r>
        <w:rPr>
          <w:rFonts w:cs="Arial"/>
          <w:noProof/>
        </w:rPr>
        <w:t xml:space="preserve"> CES material properties </w:t>
      </w:r>
      <w:sdt>
        <w:sdtPr>
          <w:rPr>
            <w:rFonts w:cs="Arial"/>
            <w:noProof/>
          </w:rPr>
          <w:id w:val="-1512454736"/>
          <w:citation/>
        </w:sdtPr>
        <w:sdtContent>
          <w:r>
            <w:rPr>
              <w:rFonts w:cs="Arial"/>
              <w:noProof/>
            </w:rPr>
            <w:fldChar w:fldCharType="begin"/>
          </w:r>
          <w:r>
            <w:rPr>
              <w:rFonts w:cs="Arial"/>
              <w:noProof/>
            </w:rPr>
            <w:instrText xml:space="preserve"> CITATION Gra18 \l 2057 </w:instrText>
          </w:r>
          <w:r>
            <w:rPr>
              <w:rFonts w:cs="Arial"/>
              <w:noProof/>
            </w:rPr>
            <w:fldChar w:fldCharType="separate"/>
          </w:r>
          <w:r w:rsidR="005377CC" w:rsidRPr="005377CC">
            <w:rPr>
              <w:rFonts w:cs="Arial"/>
              <w:noProof/>
            </w:rPr>
            <w:t>(Granta Design, 2018)</w:t>
          </w:r>
          <w:r>
            <w:rPr>
              <w:rFonts w:cs="Arial"/>
              <w:noProof/>
            </w:rPr>
            <w:fldChar w:fldCharType="end"/>
          </w:r>
        </w:sdtContent>
      </w:sdt>
      <w:r>
        <w:rPr>
          <w:rFonts w:cs="Arial"/>
          <w:noProof/>
        </w:rPr>
        <w:t>. From research 6061 was identified to have acceptable</w:t>
      </w:r>
      <w:r w:rsidR="007D3694">
        <w:rPr>
          <w:rFonts w:cs="Arial"/>
          <w:noProof/>
        </w:rPr>
        <w:t xml:space="preserve"> </w:t>
      </w:r>
      <w:r>
        <w:rPr>
          <w:rFonts w:cs="Arial"/>
          <w:noProof/>
        </w:rPr>
        <w:t xml:space="preserve">strength, weldability, formability, corrosion resistance and is widely available. </w:t>
      </w:r>
    </w:p>
    <w:p w14:paraId="395C471F" w14:textId="77777777" w:rsidR="007B15B8" w:rsidRDefault="003F6268" w:rsidP="007B15B8">
      <w:pPr>
        <w:spacing w:line="360" w:lineRule="auto"/>
        <w:jc w:val="both"/>
        <w:rPr>
          <w:rFonts w:cs="Arial"/>
          <w:noProof/>
        </w:rPr>
      </w:pPr>
      <w:r>
        <w:rPr>
          <w:rFonts w:cs="Arial"/>
          <w:noProof/>
        </w:rPr>
        <w:t xml:space="preserve">Modes of failure </w:t>
      </w:r>
      <w:r w:rsidR="007B15B8">
        <w:rPr>
          <w:rFonts w:cs="Arial"/>
          <w:noProof/>
        </w:rPr>
        <w:t>of aluminium differ to that of steel</w:t>
      </w:r>
      <w:r w:rsidR="007D3694">
        <w:rPr>
          <w:rFonts w:cs="Arial"/>
          <w:noProof/>
        </w:rPr>
        <w:t xml:space="preserve"> and</w:t>
      </w:r>
      <w:r w:rsidR="007B15B8">
        <w:rPr>
          <w:rFonts w:cs="Arial"/>
          <w:noProof/>
        </w:rPr>
        <w:t xml:space="preserve"> therefore requires greater knowledge. Fatigue</w:t>
      </w:r>
      <w:r>
        <w:rPr>
          <w:rFonts w:cs="Arial"/>
          <w:noProof/>
        </w:rPr>
        <w:t xml:space="preserve"> behaviour and microstructure change in </w:t>
      </w:r>
      <w:r w:rsidR="00A15121">
        <w:rPr>
          <w:rFonts w:cs="Arial"/>
          <w:noProof/>
        </w:rPr>
        <w:t>heat</w:t>
      </w:r>
      <w:r>
        <w:rPr>
          <w:rFonts w:cs="Arial"/>
          <w:noProof/>
        </w:rPr>
        <w:t xml:space="preserve"> affected zones </w:t>
      </w:r>
      <w:r w:rsidR="007B15B8">
        <w:rPr>
          <w:rFonts w:cs="Arial"/>
          <w:noProof/>
        </w:rPr>
        <w:t xml:space="preserve">(HAZ) and </w:t>
      </w:r>
      <w:r>
        <w:rPr>
          <w:rFonts w:cs="Arial"/>
          <w:noProof/>
        </w:rPr>
        <w:t>both</w:t>
      </w:r>
      <w:r w:rsidR="000B1FDC">
        <w:rPr>
          <w:rFonts w:cs="Arial"/>
          <w:noProof/>
        </w:rPr>
        <w:t xml:space="preserve"> are</w:t>
      </w:r>
      <w:r>
        <w:rPr>
          <w:rFonts w:cs="Arial"/>
          <w:noProof/>
        </w:rPr>
        <w:t xml:space="preserve"> w</w:t>
      </w:r>
      <w:r w:rsidRPr="000B1FDC">
        <w:rPr>
          <w:rFonts w:cs="Arial"/>
          <w:noProof/>
        </w:rPr>
        <w:t>ell kn</w:t>
      </w:r>
      <w:r w:rsidR="007D221B" w:rsidRPr="000B1FDC">
        <w:rPr>
          <w:rFonts w:cs="Arial"/>
          <w:noProof/>
        </w:rPr>
        <w:t>o</w:t>
      </w:r>
      <w:r w:rsidRPr="000B1FDC">
        <w:rPr>
          <w:rFonts w:cs="Arial"/>
          <w:noProof/>
        </w:rPr>
        <w:t xml:space="preserve">wn </w:t>
      </w:r>
      <w:r>
        <w:rPr>
          <w:rFonts w:cs="Arial"/>
          <w:noProof/>
        </w:rPr>
        <w:t xml:space="preserve">concerns of aluminium. </w:t>
      </w:r>
      <w:r w:rsidR="007B15B8">
        <w:rPr>
          <w:rFonts w:cs="Arial"/>
          <w:noProof/>
        </w:rPr>
        <w:t xml:space="preserve">6061 </w:t>
      </w:r>
      <w:r>
        <w:rPr>
          <w:rFonts w:cs="Arial"/>
          <w:noProof/>
        </w:rPr>
        <w:t>alloy provides</w:t>
      </w:r>
      <w:r w:rsidR="007B15B8">
        <w:rPr>
          <w:rFonts w:cs="Arial"/>
          <w:noProof/>
        </w:rPr>
        <w:t xml:space="preserve"> </w:t>
      </w:r>
      <w:r w:rsidR="000B1FDC">
        <w:rPr>
          <w:rFonts w:cs="Arial"/>
          <w:noProof/>
        </w:rPr>
        <w:t>acceptable</w:t>
      </w:r>
      <w:r w:rsidR="007B15B8">
        <w:rPr>
          <w:rFonts w:cs="Arial"/>
          <w:noProof/>
        </w:rPr>
        <w:t xml:space="preserve"> stability in the HAZ</w:t>
      </w:r>
      <w:r>
        <w:rPr>
          <w:rFonts w:cs="Arial"/>
          <w:noProof/>
        </w:rPr>
        <w:t>.</w:t>
      </w:r>
      <w:r w:rsidR="007B15B8">
        <w:rPr>
          <w:rFonts w:cs="Arial"/>
          <w:noProof/>
        </w:rPr>
        <w:t xml:space="preserve"> </w:t>
      </w:r>
    </w:p>
    <w:p w14:paraId="2421430F" w14:textId="77777777" w:rsidR="00CD10EE" w:rsidRPr="00E178D3" w:rsidRDefault="00F20396" w:rsidP="00E178D3">
      <w:pPr>
        <w:pStyle w:val="NoSpacing"/>
        <w:spacing w:line="360" w:lineRule="auto"/>
        <w:rPr>
          <w:rFonts w:cs="Arial"/>
          <w:b/>
        </w:rPr>
      </w:pPr>
      <w:r w:rsidRPr="00E178D3">
        <w:rPr>
          <w:rFonts w:cs="Arial"/>
          <w:b/>
        </w:rPr>
        <w:t>Environmental</w:t>
      </w:r>
      <w:r w:rsidR="00CD10EE" w:rsidRPr="00E178D3">
        <w:rPr>
          <w:rFonts w:cs="Arial"/>
          <w:b/>
        </w:rPr>
        <w:t xml:space="preserve"> considerations </w:t>
      </w:r>
    </w:p>
    <w:p w14:paraId="2B166546" w14:textId="77777777" w:rsidR="00CD10EE" w:rsidRDefault="00CD10EE" w:rsidP="00E178D3">
      <w:pPr>
        <w:spacing w:line="360" w:lineRule="auto"/>
        <w:jc w:val="both"/>
        <w:rPr>
          <w:rFonts w:cs="Arial"/>
        </w:rPr>
      </w:pPr>
      <w:r>
        <w:rPr>
          <w:rFonts w:cs="Arial"/>
          <w:bCs/>
          <w:color w:val="000000"/>
        </w:rPr>
        <w:t>It was also important to consider environmental impact of Al-alloys. Copper, magnesium, silicon, chromium and tin are common alloy elements utilised and have great environmental impacts</w:t>
      </w:r>
      <w:sdt>
        <w:sdtPr>
          <w:rPr>
            <w:rFonts w:cs="Arial"/>
            <w:bCs/>
            <w:color w:val="000000"/>
          </w:rPr>
          <w:id w:val="-1093318303"/>
          <w:citation/>
        </w:sdtPr>
        <w:sdtContent>
          <w:r>
            <w:rPr>
              <w:rFonts w:cs="Arial"/>
              <w:bCs/>
              <w:color w:val="000000"/>
            </w:rPr>
            <w:fldChar w:fldCharType="begin"/>
          </w:r>
          <w:r>
            <w:rPr>
              <w:rFonts w:cs="Arial"/>
              <w:bCs/>
              <w:color w:val="000000"/>
            </w:rPr>
            <w:instrText xml:space="preserve"> CITATION Gom16 \l 2057 </w:instrText>
          </w:r>
          <w:r>
            <w:rPr>
              <w:rFonts w:cs="Arial"/>
              <w:bCs/>
              <w:color w:val="000000"/>
            </w:rPr>
            <w:fldChar w:fldCharType="separate"/>
          </w:r>
          <w:r w:rsidR="005377CC">
            <w:rPr>
              <w:rFonts w:cs="Arial"/>
              <w:bCs/>
              <w:noProof/>
              <w:color w:val="000000"/>
            </w:rPr>
            <w:t xml:space="preserve"> </w:t>
          </w:r>
          <w:r w:rsidR="005377CC" w:rsidRPr="005377CC">
            <w:rPr>
              <w:rFonts w:cs="Arial"/>
              <w:noProof/>
              <w:color w:val="000000"/>
            </w:rPr>
            <w:t>(Gomez, et al., 2016)</w:t>
          </w:r>
          <w:r>
            <w:rPr>
              <w:rFonts w:cs="Arial"/>
              <w:bCs/>
              <w:color w:val="000000"/>
            </w:rPr>
            <w:fldChar w:fldCharType="end"/>
          </w:r>
        </w:sdtContent>
      </w:sdt>
      <w:r>
        <w:rPr>
          <w:rFonts w:cs="Arial"/>
          <w:bCs/>
          <w:color w:val="000000"/>
        </w:rPr>
        <w:t xml:space="preserve">. This is supported by numerous EU studies which regard these elements as ecological risks and vulnerable </w:t>
      </w:r>
      <w:sdt>
        <w:sdtPr>
          <w:rPr>
            <w:rFonts w:cs="Arial"/>
            <w:bCs/>
            <w:color w:val="000000"/>
          </w:rPr>
          <w:id w:val="-594935504"/>
          <w:citation/>
        </w:sdtPr>
        <w:sdtContent>
          <w:r>
            <w:rPr>
              <w:rFonts w:cs="Arial"/>
              <w:bCs/>
              <w:color w:val="000000"/>
            </w:rPr>
            <w:fldChar w:fldCharType="begin"/>
          </w:r>
          <w:r w:rsidR="00D7611E">
            <w:rPr>
              <w:rFonts w:cs="Arial"/>
              <w:bCs/>
              <w:color w:val="000000"/>
            </w:rPr>
            <w:instrText xml:space="preserve">CITATION Swa08 \l 2057 </w:instrText>
          </w:r>
          <w:r>
            <w:rPr>
              <w:rFonts w:cs="Arial"/>
              <w:bCs/>
              <w:color w:val="000000"/>
            </w:rPr>
            <w:fldChar w:fldCharType="separate"/>
          </w:r>
          <w:r w:rsidR="00D7611E" w:rsidRPr="00D7611E">
            <w:rPr>
              <w:rFonts w:cs="Arial"/>
              <w:noProof/>
              <w:color w:val="000000"/>
            </w:rPr>
            <w:t>(Swan, 2008)</w:t>
          </w:r>
          <w:r>
            <w:rPr>
              <w:rFonts w:cs="Arial"/>
              <w:bCs/>
              <w:color w:val="000000"/>
            </w:rPr>
            <w:fldChar w:fldCharType="end"/>
          </w:r>
        </w:sdtContent>
      </w:sdt>
      <w:r>
        <w:rPr>
          <w:rFonts w:cs="Arial"/>
          <w:bCs/>
          <w:color w:val="000000"/>
        </w:rPr>
        <w:t>. Elements such as lead and i</w:t>
      </w:r>
      <w:r w:rsidR="00086CB7">
        <w:rPr>
          <w:rFonts w:cs="Arial"/>
          <w:bCs/>
          <w:color w:val="000000"/>
        </w:rPr>
        <w:t>r</w:t>
      </w:r>
      <w:r>
        <w:rPr>
          <w:rFonts w:cs="Arial"/>
          <w:bCs/>
          <w:color w:val="000000"/>
        </w:rPr>
        <w:t xml:space="preserve">on reduce the environmental impact. </w:t>
      </w:r>
      <w:r w:rsidR="003F6268">
        <w:rPr>
          <w:rFonts w:cs="Arial"/>
          <w:bCs/>
          <w:color w:val="000000"/>
        </w:rPr>
        <w:t>An</w:t>
      </w:r>
      <w:r>
        <w:rPr>
          <w:rFonts w:cs="Arial"/>
          <w:bCs/>
          <w:color w:val="000000"/>
        </w:rPr>
        <w:t xml:space="preserve"> AL-alloy</w:t>
      </w:r>
      <w:r w:rsidR="003F6268">
        <w:rPr>
          <w:rFonts w:cs="Arial"/>
          <w:bCs/>
          <w:color w:val="000000"/>
        </w:rPr>
        <w:t xml:space="preserve"> </w:t>
      </w:r>
      <w:r>
        <w:rPr>
          <w:rFonts w:cs="Arial"/>
          <w:bCs/>
          <w:color w:val="000000"/>
        </w:rPr>
        <w:t xml:space="preserve">with a high percentage of these </w:t>
      </w:r>
      <w:r w:rsidR="003F6268">
        <w:rPr>
          <w:rFonts w:cs="Arial"/>
          <w:bCs/>
          <w:color w:val="000000"/>
        </w:rPr>
        <w:t>elements</w:t>
      </w:r>
      <w:r>
        <w:rPr>
          <w:rFonts w:cs="Arial"/>
          <w:bCs/>
          <w:color w:val="000000"/>
        </w:rPr>
        <w:t xml:space="preserve"> could be a suitable substitute as iron improves mechanical strength and lead improves machinability</w:t>
      </w:r>
      <w:r w:rsidRPr="005A7FAD">
        <w:rPr>
          <w:rFonts w:cs="Arial"/>
          <w:bCs/>
          <w:color w:val="000000"/>
        </w:rPr>
        <w:t xml:space="preserve"> </w:t>
      </w:r>
      <w:sdt>
        <w:sdtPr>
          <w:rPr>
            <w:rFonts w:cs="Arial"/>
            <w:bCs/>
            <w:color w:val="000000"/>
          </w:rPr>
          <w:id w:val="-1688124626"/>
          <w:citation/>
        </w:sdtPr>
        <w:sdtContent>
          <w:r>
            <w:rPr>
              <w:rFonts w:cs="Arial"/>
              <w:bCs/>
              <w:color w:val="000000"/>
            </w:rPr>
            <w:fldChar w:fldCharType="begin"/>
          </w:r>
          <w:r>
            <w:rPr>
              <w:rFonts w:cs="Arial"/>
              <w:bCs/>
              <w:color w:val="000000"/>
            </w:rPr>
            <w:instrText xml:space="preserve"> CITATION Hei16 \l 2057 </w:instrText>
          </w:r>
          <w:r>
            <w:rPr>
              <w:rFonts w:cs="Arial"/>
              <w:bCs/>
              <w:color w:val="000000"/>
            </w:rPr>
            <w:fldChar w:fldCharType="separate"/>
          </w:r>
          <w:r w:rsidR="005377CC" w:rsidRPr="005377CC">
            <w:rPr>
              <w:rFonts w:cs="Arial"/>
              <w:noProof/>
              <w:color w:val="000000"/>
            </w:rPr>
            <w:t>(Heinemann, 2016)</w:t>
          </w:r>
          <w:r>
            <w:rPr>
              <w:rFonts w:cs="Arial"/>
              <w:bCs/>
              <w:color w:val="000000"/>
            </w:rPr>
            <w:fldChar w:fldCharType="end"/>
          </w:r>
        </w:sdtContent>
      </w:sdt>
      <w:r>
        <w:rPr>
          <w:rFonts w:cs="Arial"/>
          <w:bCs/>
          <w:color w:val="000000"/>
        </w:rPr>
        <w:t>. An average environmental impact of an AL-alloy from its LCA is 63.6</w:t>
      </w:r>
      <w:r w:rsidRPr="000867FE">
        <w:rPr>
          <w:rFonts w:cs="Arial"/>
        </w:rPr>
        <w:t xml:space="preserve">GJ per 1000kg of material and </w:t>
      </w:r>
      <w:r>
        <w:rPr>
          <w:rFonts w:cs="Arial"/>
          <w:bCs/>
          <w:color w:val="000000"/>
        </w:rPr>
        <w:t>11068k</w:t>
      </w:r>
      <w:r w:rsidRPr="000867FE">
        <w:rPr>
          <w:rFonts w:cs="Arial"/>
          <w:bCs/>
          <w:color w:val="000000"/>
        </w:rPr>
        <w:t>g</w:t>
      </w:r>
      <w:r w:rsidRPr="000867FE">
        <w:rPr>
          <w:rFonts w:cs="Arial"/>
        </w:rPr>
        <w:t xml:space="preserve"> </w:t>
      </w:r>
      <m:oMath>
        <m:sSub>
          <m:sSubPr>
            <m:ctrlPr>
              <w:rPr>
                <w:rFonts w:ascii="Cambria Math" w:hAnsi="Cambria Math" w:cs="Arial"/>
              </w:rPr>
            </m:ctrlPr>
          </m:sSubPr>
          <m:e>
            <m:r>
              <m:rPr>
                <m:sty m:val="p"/>
              </m:rPr>
              <w:rPr>
                <w:rFonts w:ascii="Cambria Math" w:hAnsi="Cambria Math" w:cs="Arial"/>
              </w:rPr>
              <m:t>CO</m:t>
            </m:r>
          </m:e>
          <m:sub>
            <m:r>
              <m:rPr>
                <m:sty m:val="p"/>
              </m:rPr>
              <w:rPr>
                <w:rFonts w:ascii="Cambria Math" w:hAnsi="Cambria Math" w:cs="Arial"/>
              </w:rPr>
              <m:t>2</m:t>
            </m:r>
          </m:sub>
        </m:sSub>
        <m:r>
          <w:rPr>
            <w:rFonts w:ascii="Cambria Math" w:hAnsi="Cambria Math" w:cs="Arial"/>
          </w:rPr>
          <m:t xml:space="preserve"> </m:t>
        </m:r>
      </m:oMath>
      <w:r>
        <w:rPr>
          <w:rFonts w:cs="Arial"/>
        </w:rPr>
        <w:t xml:space="preserve">per </w:t>
      </w:r>
      <w:r w:rsidRPr="000867FE">
        <w:rPr>
          <w:rFonts w:cs="Arial"/>
        </w:rPr>
        <w:t>1000kg</w:t>
      </w:r>
      <w:sdt>
        <w:sdtPr>
          <w:rPr>
            <w:rFonts w:cs="Arial"/>
          </w:rPr>
          <w:id w:val="1402798451"/>
          <w:citation/>
        </w:sdtPr>
        <w:sdtContent>
          <w:r w:rsidRPr="000867FE">
            <w:rPr>
              <w:rFonts w:cs="Arial"/>
            </w:rPr>
            <w:fldChar w:fldCharType="begin"/>
          </w:r>
          <w:r w:rsidRPr="000867FE">
            <w:rPr>
              <w:rFonts w:cs="Arial"/>
            </w:rPr>
            <w:instrText xml:space="preserve"> CITATION Fra11 \l 2057 </w:instrText>
          </w:r>
          <w:r w:rsidRPr="000867FE">
            <w:rPr>
              <w:rFonts w:cs="Arial"/>
            </w:rPr>
            <w:fldChar w:fldCharType="separate"/>
          </w:r>
          <w:r w:rsidR="005377CC">
            <w:rPr>
              <w:rFonts w:cs="Arial"/>
              <w:noProof/>
            </w:rPr>
            <w:t xml:space="preserve"> </w:t>
          </w:r>
          <w:r w:rsidR="005377CC" w:rsidRPr="005377CC">
            <w:rPr>
              <w:rFonts w:cs="Arial"/>
              <w:noProof/>
            </w:rPr>
            <w:t>(Franklin Associates, 2011)</w:t>
          </w:r>
          <w:r w:rsidRPr="000867FE">
            <w:rPr>
              <w:rFonts w:cs="Arial"/>
            </w:rPr>
            <w:fldChar w:fldCharType="end"/>
          </w:r>
        </w:sdtContent>
      </w:sdt>
      <w:r w:rsidRPr="000867FE">
        <w:rPr>
          <w:rFonts w:cs="Arial"/>
        </w:rPr>
        <w:t>.</w:t>
      </w:r>
    </w:p>
    <w:p w14:paraId="15380B92" w14:textId="77777777" w:rsidR="00CD10EE" w:rsidRPr="007B15B8" w:rsidRDefault="00CD10EE" w:rsidP="00D7787C">
      <w:pPr>
        <w:pStyle w:val="Heading2"/>
      </w:pPr>
      <w:bookmarkStart w:id="82" w:name="_Toc512258455"/>
      <w:r>
        <w:lastRenderedPageBreak/>
        <w:t>Polymeric materials</w:t>
      </w:r>
      <w:bookmarkEnd w:id="82"/>
      <w:r>
        <w:t xml:space="preserve"> </w:t>
      </w:r>
    </w:p>
    <w:p w14:paraId="22208B0D" w14:textId="77777777" w:rsidR="00CD10EE" w:rsidRPr="000B1FDC" w:rsidRDefault="00CD10EE" w:rsidP="00CD10EE">
      <w:pPr>
        <w:spacing w:line="360" w:lineRule="auto"/>
        <w:jc w:val="both"/>
        <w:rPr>
          <w:rFonts w:cs="Arial"/>
        </w:rPr>
      </w:pPr>
      <w:r w:rsidRPr="009513E2">
        <w:rPr>
          <w:rFonts w:cs="Arial"/>
          <w:color w:val="000000" w:themeColor="text1"/>
        </w:rPr>
        <w:t>With the vast number of polymers present</w:t>
      </w:r>
      <w:r>
        <w:rPr>
          <w:rFonts w:cs="Arial"/>
          <w:color w:val="000000" w:themeColor="text1"/>
        </w:rPr>
        <w:t xml:space="preserve"> in the QFD</w:t>
      </w:r>
      <w:r w:rsidRPr="009513E2">
        <w:rPr>
          <w:rFonts w:cs="Arial"/>
          <w:color w:val="000000" w:themeColor="text1"/>
        </w:rPr>
        <w:t xml:space="preserve">, mouldability was selected to identify the potential for moulding processes, typical of many polymers manufactures. Still within the “limit” category of CES, mouldability </w:t>
      </w:r>
      <w:r>
        <w:rPr>
          <w:rFonts w:cs="Arial"/>
          <w:color w:val="000000" w:themeColor="text1"/>
        </w:rPr>
        <w:t>had</w:t>
      </w:r>
      <w:r w:rsidRPr="009513E2">
        <w:rPr>
          <w:rFonts w:cs="Arial"/>
          <w:color w:val="000000" w:themeColor="text1"/>
        </w:rPr>
        <w:t xml:space="preserve"> initially</w:t>
      </w:r>
      <w:r>
        <w:rPr>
          <w:rFonts w:cs="Arial"/>
          <w:color w:val="000000" w:themeColor="text1"/>
        </w:rPr>
        <w:t xml:space="preserve"> been set</w:t>
      </w:r>
      <w:r w:rsidRPr="009513E2">
        <w:rPr>
          <w:rFonts w:cs="Arial"/>
          <w:color w:val="000000" w:themeColor="text1"/>
        </w:rPr>
        <w:t xml:space="preserve"> between four and five, highlighting fourteen </w:t>
      </w:r>
      <w:r w:rsidRPr="000B1FDC">
        <w:rPr>
          <w:rFonts w:cs="Arial"/>
        </w:rPr>
        <w:t>materials. Further tightening the focus of mouldability to five</w:t>
      </w:r>
      <w:r w:rsidR="004C03D8" w:rsidRPr="000B1FDC">
        <w:rPr>
          <w:rFonts w:cs="Arial"/>
        </w:rPr>
        <w:t xml:space="preserve"> (excellent mouldability capabilities)</w:t>
      </w:r>
      <w:r w:rsidRPr="000B1FDC">
        <w:rPr>
          <w:rFonts w:cs="Arial"/>
        </w:rPr>
        <w:t>, typical of polymer manufacturing for mass production</w:t>
      </w:r>
      <w:r w:rsidR="004C03D8" w:rsidRPr="000B1FDC">
        <w:rPr>
          <w:rFonts w:cs="Arial"/>
        </w:rPr>
        <w:t>,</w:t>
      </w:r>
      <w:r w:rsidRPr="000B1FDC">
        <w:rPr>
          <w:rFonts w:cs="Arial"/>
        </w:rPr>
        <w:t xml:space="preserve"> reduced the potential </w:t>
      </w:r>
      <w:r w:rsidR="003F6268" w:rsidRPr="000B1FDC">
        <w:rPr>
          <w:rFonts w:cs="Arial"/>
        </w:rPr>
        <w:t>materials</w:t>
      </w:r>
      <w:r w:rsidR="004C03D8" w:rsidRPr="000B1FDC">
        <w:rPr>
          <w:rFonts w:cs="Arial"/>
        </w:rPr>
        <w:t xml:space="preserve"> to twelve</w:t>
      </w:r>
      <w:r w:rsidRPr="000B1FDC">
        <w:rPr>
          <w:rFonts w:cs="Arial"/>
        </w:rPr>
        <w:t xml:space="preserve">. </w:t>
      </w:r>
    </w:p>
    <w:p w14:paraId="55832F3D" w14:textId="77777777" w:rsidR="00050C16" w:rsidRDefault="00050C16" w:rsidP="005B5F22">
      <w:pPr>
        <w:pStyle w:val="ListParagraph"/>
        <w:numPr>
          <w:ilvl w:val="1"/>
          <w:numId w:val="36"/>
        </w:numPr>
        <w:spacing w:line="360" w:lineRule="auto"/>
        <w:jc w:val="both"/>
        <w:rPr>
          <w:rFonts w:cs="Arial"/>
        </w:rPr>
        <w:sectPr w:rsidR="00050C16" w:rsidSect="001E6AEE">
          <w:type w:val="continuous"/>
          <w:pgSz w:w="12240" w:h="15840"/>
          <w:pgMar w:top="1440" w:right="1440" w:bottom="1440" w:left="2160" w:header="720" w:footer="720" w:gutter="0"/>
          <w:cols w:space="720"/>
          <w:docGrid w:linePitch="299"/>
        </w:sectPr>
      </w:pPr>
    </w:p>
    <w:p w14:paraId="24B815DF"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ABS</w:t>
      </w:r>
    </w:p>
    <w:p w14:paraId="452BD644"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I</w:t>
      </w:r>
    </w:p>
    <w:p w14:paraId="3DC7C8C4"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Nylons, PA</w:t>
      </w:r>
    </w:p>
    <w:p w14:paraId="346DEDC8"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PC</w:t>
      </w:r>
    </w:p>
    <w:p w14:paraId="7847DEAE"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PE</w:t>
      </w:r>
    </w:p>
    <w:p w14:paraId="7836AEEC"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PET</w:t>
      </w:r>
    </w:p>
    <w:p w14:paraId="64E17B5C"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PHA</w:t>
      </w:r>
      <w:r w:rsidR="00B33E59" w:rsidRPr="005B5F22">
        <w:rPr>
          <w:rFonts w:cs="Arial"/>
        </w:rPr>
        <w:t>/</w:t>
      </w:r>
      <w:r w:rsidRPr="005B5F22">
        <w:rPr>
          <w:rFonts w:cs="Arial"/>
        </w:rPr>
        <w:t>PHB</w:t>
      </w:r>
    </w:p>
    <w:p w14:paraId="39465A5B"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Acrylic, PMMA</w:t>
      </w:r>
    </w:p>
    <w:p w14:paraId="5B05180B"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Acetel, POM</w:t>
      </w:r>
    </w:p>
    <w:p w14:paraId="6D7846AB"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PP</w:t>
      </w:r>
    </w:p>
    <w:p w14:paraId="3A3C04CF"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P</w:t>
      </w:r>
      <w:r w:rsidR="00B33E59" w:rsidRPr="005B5F22">
        <w:rPr>
          <w:rFonts w:cs="Arial"/>
        </w:rPr>
        <w:t>S</w:t>
      </w:r>
    </w:p>
    <w:p w14:paraId="2B914840" w14:textId="77777777" w:rsidR="00CD10EE" w:rsidRPr="005B5F22" w:rsidRDefault="00CD10EE" w:rsidP="005B5F22">
      <w:pPr>
        <w:pStyle w:val="ListParagraph"/>
        <w:numPr>
          <w:ilvl w:val="1"/>
          <w:numId w:val="36"/>
        </w:numPr>
        <w:spacing w:line="360" w:lineRule="auto"/>
        <w:jc w:val="both"/>
        <w:rPr>
          <w:rFonts w:cs="Arial"/>
        </w:rPr>
      </w:pPr>
      <w:r w:rsidRPr="005B5F22">
        <w:rPr>
          <w:rFonts w:cs="Arial"/>
        </w:rPr>
        <w:t>tpPVC</w:t>
      </w:r>
    </w:p>
    <w:p w14:paraId="7F8D8AED" w14:textId="77777777" w:rsidR="00050C16" w:rsidRDefault="00050C16" w:rsidP="007B15B8">
      <w:pPr>
        <w:spacing w:line="360" w:lineRule="auto"/>
        <w:jc w:val="both"/>
        <w:rPr>
          <w:rFonts w:cs="Arial"/>
        </w:rPr>
        <w:sectPr w:rsidR="00050C16" w:rsidSect="00050C16">
          <w:type w:val="continuous"/>
          <w:pgSz w:w="12240" w:h="15840"/>
          <w:pgMar w:top="1440" w:right="1440" w:bottom="1440" w:left="2160" w:header="720" w:footer="720" w:gutter="0"/>
          <w:cols w:num="2" w:space="720"/>
          <w:docGrid w:linePitch="299"/>
        </w:sectPr>
      </w:pPr>
    </w:p>
    <w:p w14:paraId="74179178" w14:textId="77777777" w:rsidR="005E473E" w:rsidRDefault="00CD10EE" w:rsidP="007B15B8">
      <w:pPr>
        <w:spacing w:line="360" w:lineRule="auto"/>
        <w:jc w:val="both"/>
        <w:rPr>
          <w:rFonts w:cs="Arial"/>
        </w:rPr>
      </w:pPr>
      <w:r>
        <w:rPr>
          <w:rFonts w:cs="Arial"/>
        </w:rPr>
        <w:t xml:space="preserve">All polymers had the potential for moulding manufacture so the highest rated in the QFD would be further critically analysed; </w:t>
      </w:r>
      <w:r w:rsidRPr="009513E2">
        <w:rPr>
          <w:rFonts w:cs="Arial"/>
        </w:rPr>
        <w:t>PHA</w:t>
      </w:r>
      <w:r w:rsidR="00116CD0">
        <w:rPr>
          <w:rFonts w:cs="Arial"/>
        </w:rPr>
        <w:t>/</w:t>
      </w:r>
      <w:r w:rsidRPr="009513E2">
        <w:rPr>
          <w:rFonts w:cs="Arial"/>
        </w:rPr>
        <w:t>PHB</w:t>
      </w:r>
      <w:r>
        <w:rPr>
          <w:rFonts w:cs="Arial"/>
        </w:rPr>
        <w:t xml:space="preserve">; </w:t>
      </w:r>
      <w:r w:rsidRPr="009513E2">
        <w:rPr>
          <w:rFonts w:cs="Arial"/>
        </w:rPr>
        <w:t>ABS</w:t>
      </w:r>
      <w:r>
        <w:rPr>
          <w:rFonts w:cs="Arial"/>
        </w:rPr>
        <w:t xml:space="preserve">; </w:t>
      </w:r>
      <w:r w:rsidRPr="009513E2">
        <w:rPr>
          <w:rFonts w:cs="Arial"/>
        </w:rPr>
        <w:t>PE</w:t>
      </w:r>
      <w:r>
        <w:rPr>
          <w:rFonts w:cs="Arial"/>
        </w:rPr>
        <w:t xml:space="preserve">; </w:t>
      </w:r>
      <w:r w:rsidRPr="009513E2">
        <w:rPr>
          <w:rFonts w:cs="Arial"/>
        </w:rPr>
        <w:t>PP</w:t>
      </w:r>
      <w:r>
        <w:rPr>
          <w:rFonts w:cs="Arial"/>
        </w:rPr>
        <w:t xml:space="preserve">. </w:t>
      </w:r>
      <w:r w:rsidRPr="00B860FB">
        <w:rPr>
          <w:rFonts w:cs="Arial"/>
          <w:noProof/>
        </w:rPr>
        <w:t>Ede</w:t>
      </w:r>
      <w:r>
        <w:rPr>
          <w:rFonts w:cs="Arial"/>
          <w:noProof/>
        </w:rPr>
        <w:t xml:space="preserve"> (</w:t>
      </w:r>
      <w:r w:rsidRPr="00B860FB">
        <w:rPr>
          <w:rFonts w:cs="Arial"/>
          <w:noProof/>
        </w:rPr>
        <w:t>2015)</w:t>
      </w:r>
      <w:r>
        <w:rPr>
          <w:rFonts w:cs="Arial"/>
        </w:rPr>
        <w:t xml:space="preserve"> support the selection of polymers, recognising plastics such as PS and PVC are starting to be widely used in construction in Nigeria. This supports the selection process used, however Ede investigates the total extent within the construction industry, noting limited knowledge of more advanced polymers. This report investigates polymer use in a specific application of bracing, thus giving an end selection of different polymers. Drawing comparison between this report and Ede (2015) recognise that similar polymers have structural capabilities. Ede (2015) also acknowledges a barrier to polymer acceptance is the minimal knowledge from personnel but that their cost and weight reduction encourages the acceptance. </w:t>
      </w:r>
    </w:p>
    <w:p w14:paraId="47348DAC" w14:textId="77777777" w:rsidR="00CD10EE" w:rsidRPr="00E178D3" w:rsidRDefault="00086CB7" w:rsidP="00E178D3">
      <w:pPr>
        <w:rPr>
          <w:rFonts w:cs="Arial"/>
          <w:b/>
        </w:rPr>
      </w:pPr>
      <w:r w:rsidRPr="00E178D3">
        <w:rPr>
          <w:rFonts w:cs="Arial"/>
          <w:b/>
        </w:rPr>
        <w:t>Environmental</w:t>
      </w:r>
      <w:r w:rsidR="00CD10EE" w:rsidRPr="00E178D3">
        <w:rPr>
          <w:rFonts w:cs="Arial"/>
          <w:b/>
        </w:rPr>
        <w:t xml:space="preserve"> considerations </w:t>
      </w:r>
    </w:p>
    <w:p w14:paraId="462BDAAC" w14:textId="77777777" w:rsidR="00CD10EE" w:rsidRPr="001952AA" w:rsidRDefault="00CD10EE" w:rsidP="00CD10EE">
      <w:pPr>
        <w:spacing w:line="360" w:lineRule="auto"/>
        <w:jc w:val="both"/>
        <w:rPr>
          <w:rFonts w:cs="Arial"/>
        </w:rPr>
      </w:pPr>
      <w:r w:rsidRPr="001952AA">
        <w:rPr>
          <w:rFonts w:cs="Arial"/>
        </w:rPr>
        <w:t>The four polymers could all b</w:t>
      </w:r>
      <w:r>
        <w:rPr>
          <w:rFonts w:cs="Arial"/>
        </w:rPr>
        <w:t>e</w:t>
      </w:r>
      <w:r w:rsidRPr="001952AA">
        <w:rPr>
          <w:rFonts w:cs="Arial"/>
        </w:rPr>
        <w:t xml:space="preserve"> extrusion moulded which </w:t>
      </w:r>
      <w:r>
        <w:rPr>
          <w:rFonts w:cs="Arial"/>
        </w:rPr>
        <w:t xml:space="preserve">was highlighted as one of the suitable manufacturing methods, however they have </w:t>
      </w:r>
      <w:r w:rsidR="003F6268">
        <w:rPr>
          <w:rFonts w:cs="Arial"/>
        </w:rPr>
        <w:t>different</w:t>
      </w:r>
      <w:r w:rsidRPr="001952AA">
        <w:rPr>
          <w:rFonts w:cs="Arial"/>
        </w:rPr>
        <w:t xml:space="preserve"> environmental impacts. The </w:t>
      </w:r>
      <w:r>
        <w:rPr>
          <w:rFonts w:cs="Arial"/>
        </w:rPr>
        <w:t xml:space="preserve">manufacture of the </w:t>
      </w:r>
      <w:r w:rsidRPr="001952AA">
        <w:rPr>
          <w:rFonts w:cs="Arial"/>
        </w:rPr>
        <w:t>type of polymer will h</w:t>
      </w:r>
      <w:r>
        <w:rPr>
          <w:rFonts w:cs="Arial"/>
        </w:rPr>
        <w:t>ave specific energy consumption and this will have the greatest impact on the environment</w:t>
      </w:r>
      <w:r w:rsidRPr="001952AA">
        <w:rPr>
          <w:rFonts w:cs="Arial"/>
        </w:rPr>
        <w:t>. The type of machine used for the moulding will have a substantial impact in the energy consumption; if it is hydraulic, hybrid or electric. Also, the shape of the pipe will impact on the specific energy consumption</w:t>
      </w:r>
      <w:r>
        <w:rPr>
          <w:rFonts w:cs="Arial"/>
        </w:rPr>
        <w:t xml:space="preserve"> </w:t>
      </w:r>
      <w:sdt>
        <w:sdtPr>
          <w:rPr>
            <w:rFonts w:cs="Arial"/>
          </w:rPr>
          <w:id w:val="-510684936"/>
          <w:citation/>
        </w:sdtPr>
        <w:sdtContent>
          <w:r>
            <w:rPr>
              <w:rFonts w:cs="Arial"/>
            </w:rPr>
            <w:fldChar w:fldCharType="begin"/>
          </w:r>
          <w:r>
            <w:rPr>
              <w:rFonts w:cs="Arial"/>
            </w:rPr>
            <w:instrText xml:space="preserve"> CITATION Thi06 \l 2057 </w:instrText>
          </w:r>
          <w:r>
            <w:rPr>
              <w:rFonts w:cs="Arial"/>
            </w:rPr>
            <w:fldChar w:fldCharType="separate"/>
          </w:r>
          <w:r w:rsidR="005377CC" w:rsidRPr="005377CC">
            <w:rPr>
              <w:rFonts w:cs="Arial"/>
              <w:noProof/>
            </w:rPr>
            <w:t>(Thiriez &amp; Gutowski, 2006)</w:t>
          </w:r>
          <w:r>
            <w:rPr>
              <w:rFonts w:cs="Arial"/>
            </w:rPr>
            <w:fldChar w:fldCharType="end"/>
          </w:r>
        </w:sdtContent>
      </w:sdt>
      <w:r w:rsidRPr="001952AA">
        <w:rPr>
          <w:rFonts w:cs="Arial"/>
        </w:rPr>
        <w:t xml:space="preserve">.  </w:t>
      </w:r>
    </w:p>
    <w:p w14:paraId="1B70D480" w14:textId="77777777" w:rsidR="00050C16" w:rsidRDefault="00CD10EE" w:rsidP="00CD10EE">
      <w:pPr>
        <w:spacing w:line="360" w:lineRule="auto"/>
        <w:jc w:val="both"/>
        <w:rPr>
          <w:rFonts w:cs="Arial"/>
          <w:noProof/>
          <w:color w:val="000000"/>
        </w:rPr>
      </w:pPr>
      <w:r>
        <w:rPr>
          <w:rFonts w:cs="Arial"/>
          <w:noProof/>
          <w:color w:val="000000"/>
        </w:rPr>
        <w:lastRenderedPageBreak/>
        <w:t>According to Franklin Associates (</w:t>
      </w:r>
      <w:r w:rsidRPr="00C75B97">
        <w:rPr>
          <w:rFonts w:cs="Arial"/>
          <w:noProof/>
          <w:color w:val="000000"/>
        </w:rPr>
        <w:t>2011)</w:t>
      </w:r>
      <w:r>
        <w:rPr>
          <w:rFonts w:cs="Arial"/>
          <w:noProof/>
          <w:color w:val="000000"/>
        </w:rPr>
        <w:t xml:space="preserve"> and</w:t>
      </w:r>
      <w:r w:rsidRPr="002F1C21">
        <w:rPr>
          <w:rFonts w:ascii="Helvetica" w:hAnsi="Helvetica" w:cs="Helvetica"/>
          <w:color w:val="000000"/>
          <w:sz w:val="21"/>
          <w:szCs w:val="21"/>
        </w:rPr>
        <w:t xml:space="preserve"> </w:t>
      </w:r>
      <w:r w:rsidRPr="00DB7DC5">
        <w:rPr>
          <w:rFonts w:cs="Arial"/>
          <w:noProof/>
          <w:color w:val="000000"/>
          <w:szCs w:val="21"/>
        </w:rPr>
        <w:t>Yu &amp; Chen (2008</w:t>
      </w:r>
      <w:r w:rsidRPr="00CE2A1B">
        <w:rPr>
          <w:rFonts w:ascii="Helvetica" w:hAnsi="Helvetica" w:cs="Helvetica"/>
          <w:noProof/>
          <w:color w:val="000000"/>
          <w:sz w:val="21"/>
          <w:szCs w:val="21"/>
        </w:rPr>
        <w:t>)</w:t>
      </w:r>
      <w:r>
        <w:rPr>
          <w:rFonts w:cs="Arial"/>
          <w:noProof/>
          <w:color w:val="000000"/>
        </w:rPr>
        <w:t xml:space="preserve"> the polymers enviro</w:t>
      </w:r>
      <w:r w:rsidR="00D7611E">
        <w:rPr>
          <w:rFonts w:cs="Arial"/>
          <w:noProof/>
          <w:color w:val="000000"/>
        </w:rPr>
        <w:t>n</w:t>
      </w:r>
      <w:r>
        <w:rPr>
          <w:rFonts w:cs="Arial"/>
          <w:noProof/>
          <w:color w:val="000000"/>
        </w:rPr>
        <w:t>mental impacts during their LCA</w:t>
      </w:r>
      <w:r w:rsidR="00DB7DC5">
        <w:rPr>
          <w:rFonts w:cs="Arial"/>
          <w:noProof/>
          <w:color w:val="000000"/>
        </w:rPr>
        <w:t xml:space="preserve"> are as detailed </w:t>
      </w:r>
      <w:r w:rsidR="00DB7DC5" w:rsidRPr="000B1FDC">
        <w:rPr>
          <w:rFonts w:cs="Arial"/>
          <w:noProof/>
        </w:rPr>
        <w:t xml:space="preserve">in </w:t>
      </w:r>
      <w:r w:rsidR="001C4400" w:rsidRPr="000B1FDC">
        <w:rPr>
          <w:rFonts w:cs="Arial"/>
          <w:noProof/>
        </w:rPr>
        <w:t>Table</w:t>
      </w:r>
      <w:r w:rsidR="00DB7DC5" w:rsidRPr="000B1FDC">
        <w:rPr>
          <w:rFonts w:cs="Arial"/>
          <w:noProof/>
        </w:rPr>
        <w:t xml:space="preserve"> 7.</w:t>
      </w:r>
      <w:r w:rsidRPr="000B1FDC">
        <w:rPr>
          <w:rFonts w:cs="Arial"/>
          <w:noProof/>
        </w:rPr>
        <w:t xml:space="preserve"> </w:t>
      </w:r>
    </w:p>
    <w:p w14:paraId="5294E813" w14:textId="5FFA197B" w:rsidR="005E473E" w:rsidRPr="005E473E" w:rsidRDefault="005E473E" w:rsidP="009035F0">
      <w:pPr>
        <w:pStyle w:val="Caption"/>
      </w:pPr>
      <w:bookmarkStart w:id="83" w:name="_Toc512203232"/>
      <w:r w:rsidRPr="00657E91">
        <w:t xml:space="preserve">Table </w:t>
      </w:r>
      <w:fldSimple w:instr=" SEQ Table \* ARABIC ">
        <w:r w:rsidR="009071B9">
          <w:rPr>
            <w:noProof/>
          </w:rPr>
          <w:t>7</w:t>
        </w:r>
      </w:fldSimple>
      <w:r w:rsidRPr="00657E91">
        <w:t xml:space="preserve">: </w:t>
      </w:r>
      <w:r>
        <w:t xml:space="preserve">LCA - </w:t>
      </w:r>
      <w:r w:rsidRPr="00657E91">
        <w:t xml:space="preserve">Environmental impacts of </w:t>
      </w:r>
      <w:r>
        <w:t>polymers.</w:t>
      </w:r>
      <w:bookmarkEnd w:id="83"/>
    </w:p>
    <w:tbl>
      <w:tblPr>
        <w:tblStyle w:val="TableGrid"/>
        <w:tblW w:w="0" w:type="auto"/>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none" w:sz="0" w:space="0" w:color="auto"/>
          <w:insideV w:val="single" w:sz="4" w:space="0" w:color="D9D9D9" w:themeColor="background1" w:themeShade="D9"/>
        </w:tblBorders>
        <w:tblLook w:val="04A0" w:firstRow="1" w:lastRow="0" w:firstColumn="1" w:lastColumn="0" w:noHBand="0" w:noVBand="1"/>
      </w:tblPr>
      <w:tblGrid>
        <w:gridCol w:w="2859"/>
        <w:gridCol w:w="2855"/>
        <w:gridCol w:w="2843"/>
      </w:tblGrid>
      <w:tr w:rsidR="00CD10EE" w14:paraId="5A433421" w14:textId="77777777" w:rsidTr="00CE6E68">
        <w:trPr>
          <w:trHeight w:val="957"/>
        </w:trPr>
        <w:tc>
          <w:tcPr>
            <w:tcW w:w="2859" w:type="dxa"/>
            <w:shd w:val="clear" w:color="auto" w:fill="F2F2F2" w:themeFill="background1" w:themeFillShade="F2"/>
          </w:tcPr>
          <w:p w14:paraId="3597F5DF" w14:textId="77777777" w:rsidR="00CD10EE" w:rsidRPr="000867FE" w:rsidRDefault="00CD10EE" w:rsidP="00F7625E">
            <w:pPr>
              <w:spacing w:line="360" w:lineRule="auto"/>
              <w:jc w:val="center"/>
              <w:rPr>
                <w:rFonts w:cs="Arial"/>
                <w:b/>
              </w:rPr>
            </w:pPr>
            <w:r>
              <w:rPr>
                <w:rFonts w:cs="Arial"/>
                <w:b/>
              </w:rPr>
              <w:t>Material</w:t>
            </w:r>
          </w:p>
        </w:tc>
        <w:tc>
          <w:tcPr>
            <w:tcW w:w="2855" w:type="dxa"/>
            <w:shd w:val="clear" w:color="auto" w:fill="F2F2F2" w:themeFill="background1" w:themeFillShade="F2"/>
          </w:tcPr>
          <w:p w14:paraId="21C0451B" w14:textId="77777777" w:rsidR="00CD10EE" w:rsidRPr="000867FE" w:rsidRDefault="00CD10EE" w:rsidP="00F7625E">
            <w:pPr>
              <w:spacing w:line="360" w:lineRule="auto"/>
              <w:jc w:val="center"/>
              <w:rPr>
                <w:rFonts w:cs="Arial"/>
                <w:b/>
              </w:rPr>
            </w:pPr>
            <w:r w:rsidRPr="000867FE">
              <w:rPr>
                <w:rFonts w:cs="Arial"/>
                <w:b/>
              </w:rPr>
              <w:t>GJ per 1000kg of material</w:t>
            </w:r>
          </w:p>
        </w:tc>
        <w:tc>
          <w:tcPr>
            <w:tcW w:w="2843" w:type="dxa"/>
            <w:shd w:val="clear" w:color="auto" w:fill="F2F2F2" w:themeFill="background1" w:themeFillShade="F2"/>
          </w:tcPr>
          <w:p w14:paraId="6827CF29" w14:textId="77777777" w:rsidR="00CD10EE" w:rsidRPr="000867FE" w:rsidRDefault="00CD10EE" w:rsidP="00F7625E">
            <w:pPr>
              <w:spacing w:line="360" w:lineRule="auto"/>
              <w:jc w:val="center"/>
              <w:rPr>
                <w:rFonts w:cs="Arial"/>
                <w:b/>
              </w:rPr>
            </w:pPr>
            <w:r w:rsidRPr="000867FE">
              <w:rPr>
                <w:rFonts w:cs="Arial"/>
                <w:b/>
              </w:rPr>
              <w:t xml:space="preserve">Kg </w:t>
            </w:r>
            <m:oMath>
              <m:sSub>
                <m:sSubPr>
                  <m:ctrlPr>
                    <w:rPr>
                      <w:rFonts w:ascii="Cambria Math" w:hAnsi="Cambria Math" w:cs="Arial"/>
                      <w:b/>
                    </w:rPr>
                  </m:ctrlPr>
                </m:sSubPr>
                <m:e>
                  <m:r>
                    <m:rPr>
                      <m:sty m:val="b"/>
                    </m:rPr>
                    <w:rPr>
                      <w:rFonts w:ascii="Cambria Math" w:hAnsi="Cambria Math" w:cs="Arial"/>
                    </w:rPr>
                    <m:t>CO</m:t>
                  </m:r>
                </m:e>
                <m:sub>
                  <m:r>
                    <m:rPr>
                      <m:sty m:val="b"/>
                    </m:rPr>
                    <w:rPr>
                      <w:rFonts w:ascii="Cambria Math" w:hAnsi="Cambria Math" w:cs="Arial"/>
                    </w:rPr>
                    <m:t>2</m:t>
                  </m:r>
                </m:sub>
              </m:sSub>
            </m:oMath>
            <w:r w:rsidRPr="000867FE">
              <w:rPr>
                <w:rFonts w:cs="Arial"/>
                <w:b/>
              </w:rPr>
              <w:t xml:space="preserve"> per 1000kg</w:t>
            </w:r>
          </w:p>
        </w:tc>
      </w:tr>
      <w:tr w:rsidR="00CD10EE" w14:paraId="63CD78FD" w14:textId="77777777" w:rsidTr="00CE6E68">
        <w:trPr>
          <w:trHeight w:val="540"/>
        </w:trPr>
        <w:tc>
          <w:tcPr>
            <w:tcW w:w="2859" w:type="dxa"/>
            <w:shd w:val="clear" w:color="auto" w:fill="FFFFFF" w:themeFill="background1"/>
            <w:vAlign w:val="bottom"/>
          </w:tcPr>
          <w:p w14:paraId="5F33C6D4" w14:textId="77777777" w:rsidR="00CD10EE" w:rsidRDefault="00CD10EE" w:rsidP="00F7625E">
            <w:pPr>
              <w:jc w:val="center"/>
              <w:rPr>
                <w:rFonts w:cs="Arial"/>
                <w:b/>
                <w:bCs/>
                <w:color w:val="000000"/>
                <w:sz w:val="20"/>
              </w:rPr>
            </w:pPr>
            <w:r>
              <w:rPr>
                <w:rFonts w:cs="Arial"/>
                <w:b/>
                <w:bCs/>
                <w:color w:val="000000"/>
                <w:sz w:val="20"/>
              </w:rPr>
              <w:t>ABS</w:t>
            </w:r>
          </w:p>
        </w:tc>
        <w:tc>
          <w:tcPr>
            <w:tcW w:w="2855" w:type="dxa"/>
            <w:shd w:val="clear" w:color="auto" w:fill="FFFFFF" w:themeFill="background1"/>
          </w:tcPr>
          <w:p w14:paraId="605FA1FC" w14:textId="77777777" w:rsidR="00CD10EE" w:rsidRDefault="00CD10EE" w:rsidP="00F7625E">
            <w:pPr>
              <w:spacing w:line="360" w:lineRule="auto"/>
              <w:jc w:val="center"/>
              <w:rPr>
                <w:rFonts w:cs="Arial"/>
              </w:rPr>
            </w:pPr>
            <w:r w:rsidRPr="00C75B97">
              <w:rPr>
                <w:rFonts w:cs="Arial"/>
                <w:bCs/>
                <w:color w:val="000000"/>
              </w:rPr>
              <w:t>105</w:t>
            </w:r>
          </w:p>
        </w:tc>
        <w:tc>
          <w:tcPr>
            <w:tcW w:w="2843" w:type="dxa"/>
            <w:shd w:val="clear" w:color="auto" w:fill="FFFFFF" w:themeFill="background1"/>
          </w:tcPr>
          <w:p w14:paraId="4FD61AC3" w14:textId="77777777" w:rsidR="00CD10EE" w:rsidRDefault="00CD10EE" w:rsidP="00F7625E">
            <w:pPr>
              <w:spacing w:line="360" w:lineRule="auto"/>
              <w:jc w:val="center"/>
              <w:rPr>
                <w:rFonts w:cs="Arial"/>
              </w:rPr>
            </w:pPr>
            <w:r w:rsidRPr="00C75B97">
              <w:rPr>
                <w:rFonts w:cs="Arial"/>
                <w:bCs/>
                <w:color w:val="000000"/>
              </w:rPr>
              <w:t>3,805</w:t>
            </w:r>
          </w:p>
        </w:tc>
      </w:tr>
      <w:tr w:rsidR="00CD10EE" w14:paraId="7E3C6530" w14:textId="77777777" w:rsidTr="00CE6E68">
        <w:trPr>
          <w:trHeight w:val="564"/>
        </w:trPr>
        <w:tc>
          <w:tcPr>
            <w:tcW w:w="2859" w:type="dxa"/>
            <w:shd w:val="clear" w:color="auto" w:fill="F2F2F2" w:themeFill="background1" w:themeFillShade="F2"/>
            <w:vAlign w:val="bottom"/>
          </w:tcPr>
          <w:p w14:paraId="5CA76D0E" w14:textId="77777777" w:rsidR="00CD10EE" w:rsidRDefault="00CD10EE" w:rsidP="00F7625E">
            <w:pPr>
              <w:jc w:val="center"/>
              <w:rPr>
                <w:rFonts w:cs="Arial"/>
                <w:b/>
                <w:bCs/>
                <w:color w:val="000000"/>
                <w:sz w:val="20"/>
              </w:rPr>
            </w:pPr>
            <w:r>
              <w:rPr>
                <w:rFonts w:cs="Arial"/>
                <w:b/>
                <w:bCs/>
                <w:color w:val="000000"/>
                <w:sz w:val="20"/>
              </w:rPr>
              <w:t>PE</w:t>
            </w:r>
          </w:p>
        </w:tc>
        <w:tc>
          <w:tcPr>
            <w:tcW w:w="2855" w:type="dxa"/>
            <w:shd w:val="clear" w:color="auto" w:fill="F2F2F2" w:themeFill="background1" w:themeFillShade="F2"/>
          </w:tcPr>
          <w:p w14:paraId="1E0FA88D" w14:textId="77777777" w:rsidR="00CD10EE" w:rsidRDefault="00CD10EE" w:rsidP="00F7625E">
            <w:pPr>
              <w:spacing w:line="360" w:lineRule="auto"/>
              <w:jc w:val="center"/>
              <w:rPr>
                <w:rFonts w:cs="Arial"/>
              </w:rPr>
            </w:pPr>
            <w:r w:rsidRPr="00C75B97">
              <w:rPr>
                <w:rFonts w:cs="Arial"/>
                <w:bCs/>
                <w:color w:val="000000"/>
              </w:rPr>
              <w:t>78.3</w:t>
            </w:r>
          </w:p>
        </w:tc>
        <w:tc>
          <w:tcPr>
            <w:tcW w:w="2843" w:type="dxa"/>
            <w:shd w:val="clear" w:color="auto" w:fill="F2F2F2" w:themeFill="background1" w:themeFillShade="F2"/>
          </w:tcPr>
          <w:p w14:paraId="59C1E35E" w14:textId="77777777" w:rsidR="00CD10EE" w:rsidRDefault="00CD10EE" w:rsidP="00F7625E">
            <w:pPr>
              <w:spacing w:line="360" w:lineRule="auto"/>
              <w:jc w:val="center"/>
              <w:rPr>
                <w:rFonts w:cs="Arial"/>
              </w:rPr>
            </w:pPr>
            <w:r w:rsidRPr="00C75B97">
              <w:rPr>
                <w:rFonts w:cs="Arial"/>
                <w:bCs/>
                <w:color w:val="000000"/>
              </w:rPr>
              <w:t>1,897</w:t>
            </w:r>
          </w:p>
        </w:tc>
      </w:tr>
      <w:tr w:rsidR="00CD10EE" w14:paraId="50AFB11E" w14:textId="77777777" w:rsidTr="00CE6E68">
        <w:trPr>
          <w:trHeight w:val="540"/>
        </w:trPr>
        <w:tc>
          <w:tcPr>
            <w:tcW w:w="2859" w:type="dxa"/>
            <w:shd w:val="clear" w:color="auto" w:fill="FFFFFF" w:themeFill="background1"/>
            <w:vAlign w:val="bottom"/>
          </w:tcPr>
          <w:p w14:paraId="6E02CCAF" w14:textId="77777777" w:rsidR="00CD10EE" w:rsidRDefault="00CD10EE" w:rsidP="00F7625E">
            <w:pPr>
              <w:jc w:val="center"/>
              <w:rPr>
                <w:rFonts w:cs="Arial"/>
                <w:b/>
                <w:bCs/>
                <w:color w:val="000000"/>
                <w:sz w:val="20"/>
              </w:rPr>
            </w:pPr>
            <w:r>
              <w:rPr>
                <w:rFonts w:cs="Arial"/>
                <w:b/>
                <w:bCs/>
                <w:color w:val="000000"/>
                <w:sz w:val="20"/>
              </w:rPr>
              <w:t xml:space="preserve"> PHA/PHB</w:t>
            </w:r>
          </w:p>
        </w:tc>
        <w:tc>
          <w:tcPr>
            <w:tcW w:w="2855" w:type="dxa"/>
            <w:shd w:val="clear" w:color="auto" w:fill="FFFFFF" w:themeFill="background1"/>
          </w:tcPr>
          <w:p w14:paraId="7C73454A" w14:textId="77777777" w:rsidR="00CD10EE" w:rsidRDefault="00CD10EE" w:rsidP="00F7625E">
            <w:pPr>
              <w:spacing w:line="360" w:lineRule="auto"/>
              <w:jc w:val="center"/>
              <w:rPr>
                <w:rFonts w:cs="Arial"/>
              </w:rPr>
            </w:pPr>
            <w:r w:rsidRPr="00CE2A1B">
              <w:rPr>
                <w:rFonts w:cs="Arial"/>
                <w:bCs/>
                <w:color w:val="000000"/>
              </w:rPr>
              <w:t>110</w:t>
            </w:r>
          </w:p>
        </w:tc>
        <w:tc>
          <w:tcPr>
            <w:tcW w:w="2843" w:type="dxa"/>
            <w:shd w:val="clear" w:color="auto" w:fill="FFFFFF" w:themeFill="background1"/>
          </w:tcPr>
          <w:p w14:paraId="6D36217D" w14:textId="77777777" w:rsidR="00CD10EE" w:rsidRDefault="00CD10EE" w:rsidP="00F7625E">
            <w:pPr>
              <w:spacing w:line="360" w:lineRule="auto"/>
              <w:jc w:val="center"/>
              <w:rPr>
                <w:rFonts w:cs="Arial"/>
              </w:rPr>
            </w:pPr>
            <w:r>
              <w:rPr>
                <w:rFonts w:ascii="Helvetica" w:hAnsi="Helvetica" w:cs="Helvetica"/>
                <w:color w:val="000000"/>
                <w:sz w:val="21"/>
                <w:szCs w:val="21"/>
              </w:rPr>
              <w:t>4900</w:t>
            </w:r>
          </w:p>
        </w:tc>
      </w:tr>
      <w:tr w:rsidR="00CD10EE" w14:paraId="39AF20EB" w14:textId="77777777" w:rsidTr="00CE6E68">
        <w:trPr>
          <w:trHeight w:val="564"/>
        </w:trPr>
        <w:tc>
          <w:tcPr>
            <w:tcW w:w="2859" w:type="dxa"/>
            <w:shd w:val="clear" w:color="auto" w:fill="F2F2F2" w:themeFill="background1" w:themeFillShade="F2"/>
            <w:vAlign w:val="bottom"/>
          </w:tcPr>
          <w:p w14:paraId="7F2ABDB6" w14:textId="77777777" w:rsidR="00CD10EE" w:rsidRDefault="00CD10EE" w:rsidP="00F7625E">
            <w:pPr>
              <w:jc w:val="center"/>
              <w:rPr>
                <w:rFonts w:cs="Arial"/>
                <w:b/>
                <w:bCs/>
                <w:color w:val="000000"/>
                <w:sz w:val="20"/>
              </w:rPr>
            </w:pPr>
            <w:r>
              <w:rPr>
                <w:rFonts w:cs="Arial"/>
                <w:b/>
                <w:bCs/>
                <w:color w:val="000000"/>
                <w:sz w:val="20"/>
              </w:rPr>
              <w:t xml:space="preserve"> PP</w:t>
            </w:r>
          </w:p>
        </w:tc>
        <w:tc>
          <w:tcPr>
            <w:tcW w:w="2855" w:type="dxa"/>
            <w:shd w:val="clear" w:color="auto" w:fill="F2F2F2" w:themeFill="background1" w:themeFillShade="F2"/>
          </w:tcPr>
          <w:p w14:paraId="25BCEBF3" w14:textId="77777777" w:rsidR="00CD10EE" w:rsidRDefault="00CD10EE" w:rsidP="00F7625E">
            <w:pPr>
              <w:spacing w:line="360" w:lineRule="auto"/>
              <w:jc w:val="center"/>
              <w:rPr>
                <w:rFonts w:cs="Arial"/>
              </w:rPr>
            </w:pPr>
            <w:r w:rsidRPr="00C75B97">
              <w:rPr>
                <w:rFonts w:cs="Arial"/>
                <w:bCs/>
                <w:color w:val="000000"/>
              </w:rPr>
              <w:t>77.0</w:t>
            </w:r>
          </w:p>
        </w:tc>
        <w:tc>
          <w:tcPr>
            <w:tcW w:w="2843" w:type="dxa"/>
            <w:shd w:val="clear" w:color="auto" w:fill="F2F2F2" w:themeFill="background1" w:themeFillShade="F2"/>
          </w:tcPr>
          <w:p w14:paraId="5BB4946E" w14:textId="77777777" w:rsidR="00CD10EE" w:rsidRDefault="00CD10EE" w:rsidP="00F7625E">
            <w:pPr>
              <w:spacing w:line="360" w:lineRule="auto"/>
              <w:jc w:val="center"/>
              <w:rPr>
                <w:rFonts w:cs="Arial"/>
              </w:rPr>
            </w:pPr>
            <w:r w:rsidRPr="00C75B97">
              <w:rPr>
                <w:rFonts w:cs="Arial"/>
                <w:bCs/>
                <w:color w:val="000000"/>
              </w:rPr>
              <w:t>1,860</w:t>
            </w:r>
          </w:p>
        </w:tc>
      </w:tr>
    </w:tbl>
    <w:p w14:paraId="0E8EB2DD" w14:textId="77777777" w:rsidR="00CD10EE" w:rsidRDefault="00CD10EE" w:rsidP="009035F0">
      <w:pPr>
        <w:pStyle w:val="Caption"/>
      </w:pPr>
    </w:p>
    <w:p w14:paraId="13707372" w14:textId="77777777" w:rsidR="00CD10EE" w:rsidRPr="00DA0971" w:rsidRDefault="00CD10EE" w:rsidP="00CD10EE">
      <w:pPr>
        <w:spacing w:line="360" w:lineRule="auto"/>
        <w:jc w:val="both"/>
        <w:rPr>
          <w:rFonts w:cs="Arial"/>
          <w:b/>
          <w:bCs/>
          <w:color w:val="000000"/>
        </w:rPr>
      </w:pPr>
      <w:r w:rsidRPr="00DA0971">
        <w:rPr>
          <w:rFonts w:cs="Arial"/>
          <w:b/>
          <w:bCs/>
          <w:color w:val="000000"/>
        </w:rPr>
        <w:t>ABS</w:t>
      </w:r>
    </w:p>
    <w:p w14:paraId="5C09A7DE" w14:textId="77777777" w:rsidR="00CD10EE" w:rsidRDefault="00CD10EE" w:rsidP="00CD10EE">
      <w:pPr>
        <w:spacing w:line="360" w:lineRule="auto"/>
        <w:jc w:val="both"/>
        <w:rPr>
          <w:rFonts w:cs="Arial"/>
          <w:bCs/>
          <w:color w:val="000000"/>
        </w:rPr>
      </w:pPr>
      <w:r>
        <w:rPr>
          <w:rFonts w:cs="Arial"/>
          <w:bCs/>
          <w:color w:val="000000"/>
        </w:rPr>
        <w:t xml:space="preserve">ABS </w:t>
      </w:r>
      <w:r w:rsidR="00160A93">
        <w:rPr>
          <w:rFonts w:cs="Arial"/>
          <w:bCs/>
          <w:color w:val="000000"/>
        </w:rPr>
        <w:t>has</w:t>
      </w:r>
      <w:r>
        <w:rPr>
          <w:rFonts w:cs="Arial"/>
          <w:bCs/>
          <w:color w:val="000000"/>
        </w:rPr>
        <w:t xml:space="preserve"> three main methods of manufacture with extrusion moulding being the most cost effective. Although it can be recycled and reused it is important to note that research has found a </w:t>
      </w:r>
      <w:r w:rsidRPr="00AE5D93">
        <w:rPr>
          <w:rFonts w:cs="Arial"/>
          <w:bCs/>
          <w:color w:val="000000"/>
        </w:rPr>
        <w:t xml:space="preserve">degradation </w:t>
      </w:r>
      <w:r>
        <w:rPr>
          <w:rFonts w:cs="Arial"/>
          <w:bCs/>
          <w:color w:val="000000"/>
        </w:rPr>
        <w:t xml:space="preserve">in its mechanical properties when recycled </w:t>
      </w:r>
      <w:sdt>
        <w:sdtPr>
          <w:rPr>
            <w:rFonts w:cs="Arial"/>
            <w:bCs/>
            <w:color w:val="000000"/>
          </w:rPr>
          <w:id w:val="1497997956"/>
          <w:citation/>
        </w:sdtPr>
        <w:sdtContent>
          <w:r>
            <w:rPr>
              <w:rFonts w:cs="Arial"/>
              <w:bCs/>
              <w:color w:val="000000"/>
            </w:rPr>
            <w:fldChar w:fldCharType="begin"/>
          </w:r>
          <w:r>
            <w:rPr>
              <w:rFonts w:cs="Arial"/>
              <w:bCs/>
              <w:color w:val="000000"/>
            </w:rPr>
            <w:instrText xml:space="preserve"> CITATION Das17 \l 2057 </w:instrText>
          </w:r>
          <w:r>
            <w:rPr>
              <w:rFonts w:cs="Arial"/>
              <w:bCs/>
              <w:color w:val="000000"/>
            </w:rPr>
            <w:fldChar w:fldCharType="separate"/>
          </w:r>
          <w:r w:rsidR="005377CC" w:rsidRPr="005377CC">
            <w:rPr>
              <w:rFonts w:cs="Arial"/>
              <w:noProof/>
              <w:color w:val="000000"/>
            </w:rPr>
            <w:t>(Das, et al., 2017)</w:t>
          </w:r>
          <w:r>
            <w:rPr>
              <w:rFonts w:cs="Arial"/>
              <w:bCs/>
              <w:color w:val="000000"/>
            </w:rPr>
            <w:fldChar w:fldCharType="end"/>
          </w:r>
        </w:sdtContent>
      </w:sdt>
      <w:r>
        <w:rPr>
          <w:rFonts w:cs="Arial"/>
          <w:bCs/>
          <w:color w:val="000000"/>
        </w:rPr>
        <w:t xml:space="preserve">. This may indicate that if ABS were to be </w:t>
      </w:r>
      <w:r w:rsidR="00086CB7">
        <w:rPr>
          <w:rFonts w:cs="Arial"/>
          <w:bCs/>
          <w:color w:val="000000"/>
        </w:rPr>
        <w:t>a</w:t>
      </w:r>
      <w:r>
        <w:rPr>
          <w:rFonts w:cs="Arial"/>
          <w:bCs/>
          <w:color w:val="000000"/>
        </w:rPr>
        <w:t xml:space="preserve"> substitute material, it may only be suitabl</w:t>
      </w:r>
      <w:r w:rsidR="00086CB7">
        <w:rPr>
          <w:rFonts w:cs="Arial"/>
          <w:bCs/>
          <w:color w:val="000000"/>
        </w:rPr>
        <w:t>y</w:t>
      </w:r>
      <w:r>
        <w:rPr>
          <w:rFonts w:cs="Arial"/>
          <w:bCs/>
          <w:color w:val="000000"/>
        </w:rPr>
        <w:t xml:space="preserve"> </w:t>
      </w:r>
      <w:r w:rsidR="00086CB7">
        <w:rPr>
          <w:rFonts w:cs="Arial"/>
          <w:bCs/>
          <w:color w:val="000000"/>
        </w:rPr>
        <w:t xml:space="preserve">made </w:t>
      </w:r>
      <w:r>
        <w:rPr>
          <w:rFonts w:cs="Arial"/>
          <w:bCs/>
          <w:color w:val="000000"/>
        </w:rPr>
        <w:t>from</w:t>
      </w:r>
      <w:r w:rsidR="00086CB7">
        <w:rPr>
          <w:rFonts w:cs="Arial"/>
          <w:bCs/>
          <w:color w:val="000000"/>
        </w:rPr>
        <w:t xml:space="preserve"> virgin and not recycled ABS</w:t>
      </w:r>
      <w:r>
        <w:rPr>
          <w:rFonts w:cs="Arial"/>
          <w:bCs/>
          <w:color w:val="000000"/>
        </w:rPr>
        <w:t xml:space="preserve">. </w:t>
      </w:r>
    </w:p>
    <w:p w14:paraId="7979C61D" w14:textId="77777777" w:rsidR="00CD10EE" w:rsidRPr="00DA0971" w:rsidRDefault="00CD10EE" w:rsidP="00CD10EE">
      <w:pPr>
        <w:rPr>
          <w:rFonts w:cs="Arial"/>
          <w:b/>
          <w:bCs/>
          <w:color w:val="000000"/>
        </w:rPr>
      </w:pPr>
      <w:r w:rsidRPr="00DA0971">
        <w:rPr>
          <w:rFonts w:cs="Arial"/>
          <w:b/>
          <w:bCs/>
          <w:color w:val="000000"/>
        </w:rPr>
        <w:t>PE</w:t>
      </w:r>
    </w:p>
    <w:p w14:paraId="4FB237E7" w14:textId="77777777" w:rsidR="00CD10EE" w:rsidRDefault="00CD10EE" w:rsidP="00CD10EE">
      <w:pPr>
        <w:spacing w:line="360" w:lineRule="auto"/>
        <w:jc w:val="both"/>
        <w:rPr>
          <w:rFonts w:cs="Arial"/>
          <w:bCs/>
          <w:color w:val="000000"/>
        </w:rPr>
      </w:pPr>
      <w:r>
        <w:rPr>
          <w:rFonts w:cs="Arial"/>
          <w:bCs/>
          <w:color w:val="000000"/>
        </w:rPr>
        <w:t xml:space="preserve">PE is predominately manufactured by extrusion moulding from virgin polyethylene granules and recycled PE. One of the benefits of PE is over recent years its recycling process has dramatically improved and therefore if recycled properly could positively impact the environment as the production of the granules will reduce </w:t>
      </w:r>
      <w:sdt>
        <w:sdtPr>
          <w:rPr>
            <w:rFonts w:cs="Arial"/>
            <w:bCs/>
            <w:color w:val="000000"/>
          </w:rPr>
          <w:id w:val="-353885987"/>
          <w:citation/>
        </w:sdtPr>
        <w:sdtContent>
          <w:r>
            <w:rPr>
              <w:rFonts w:cs="Arial"/>
              <w:bCs/>
              <w:color w:val="000000"/>
            </w:rPr>
            <w:fldChar w:fldCharType="begin"/>
          </w:r>
          <w:r>
            <w:rPr>
              <w:rFonts w:cs="Arial"/>
              <w:bCs/>
              <w:color w:val="000000"/>
            </w:rPr>
            <w:instrText xml:space="preserve"> CITATION San17 \l 2057 </w:instrText>
          </w:r>
          <w:r>
            <w:rPr>
              <w:rFonts w:cs="Arial"/>
              <w:bCs/>
              <w:color w:val="000000"/>
            </w:rPr>
            <w:fldChar w:fldCharType="separate"/>
          </w:r>
          <w:r w:rsidR="005377CC" w:rsidRPr="005377CC">
            <w:rPr>
              <w:rFonts w:cs="Arial"/>
              <w:noProof/>
              <w:color w:val="000000"/>
            </w:rPr>
            <w:t>(Sangwan &amp; Bhakar, 2017)</w:t>
          </w:r>
          <w:r>
            <w:rPr>
              <w:rFonts w:cs="Arial"/>
              <w:bCs/>
              <w:color w:val="000000"/>
            </w:rPr>
            <w:fldChar w:fldCharType="end"/>
          </w:r>
        </w:sdtContent>
      </w:sdt>
      <w:r>
        <w:rPr>
          <w:rFonts w:cs="Arial"/>
          <w:bCs/>
          <w:color w:val="000000"/>
        </w:rPr>
        <w:t xml:space="preserve">. </w:t>
      </w:r>
    </w:p>
    <w:p w14:paraId="03176C04" w14:textId="77777777" w:rsidR="00CD10EE" w:rsidRPr="00DA0971" w:rsidRDefault="00CD10EE" w:rsidP="00CD10EE">
      <w:pPr>
        <w:spacing w:after="0" w:line="360" w:lineRule="auto"/>
        <w:rPr>
          <w:rFonts w:cs="Arial"/>
          <w:b/>
          <w:bCs/>
          <w:color w:val="000000"/>
        </w:rPr>
      </w:pPr>
      <w:r w:rsidRPr="00DA0971">
        <w:rPr>
          <w:rFonts w:cs="Arial"/>
          <w:b/>
          <w:bCs/>
          <w:color w:val="000000"/>
        </w:rPr>
        <w:t>PP</w:t>
      </w:r>
    </w:p>
    <w:p w14:paraId="349799CA" w14:textId="77777777" w:rsidR="00765C51" w:rsidRDefault="00CD10EE" w:rsidP="00CD10EE">
      <w:pPr>
        <w:spacing w:line="360" w:lineRule="auto"/>
        <w:jc w:val="both"/>
        <w:rPr>
          <w:rFonts w:cs="Arial"/>
          <w:bCs/>
          <w:color w:val="000000"/>
        </w:rPr>
      </w:pPr>
      <w:r>
        <w:rPr>
          <w:rFonts w:cs="Arial"/>
          <w:bCs/>
          <w:color w:val="000000"/>
        </w:rPr>
        <w:t xml:space="preserve">PP has been found to have a twenty four percent </w:t>
      </w:r>
      <w:r w:rsidRPr="00F71123">
        <w:rPr>
          <w:rFonts w:cs="Arial"/>
          <w:bCs/>
          <w:color w:val="000000"/>
        </w:rPr>
        <w:t>lower carbon footprin</w:t>
      </w:r>
      <w:r>
        <w:rPr>
          <w:rFonts w:cs="Arial"/>
          <w:bCs/>
          <w:color w:val="000000"/>
        </w:rPr>
        <w:t xml:space="preserve">t than such plastics as PET and is competitive with the life cycle of PE </w:t>
      </w:r>
      <w:sdt>
        <w:sdtPr>
          <w:rPr>
            <w:rFonts w:cs="Arial"/>
            <w:bCs/>
            <w:color w:val="000000"/>
          </w:rPr>
          <w:id w:val="-360051721"/>
          <w:citation/>
        </w:sdtPr>
        <w:sdtContent>
          <w:r>
            <w:rPr>
              <w:rFonts w:cs="Arial"/>
              <w:bCs/>
              <w:color w:val="000000"/>
            </w:rPr>
            <w:fldChar w:fldCharType="begin"/>
          </w:r>
          <w:r>
            <w:rPr>
              <w:rFonts w:cs="Arial"/>
              <w:bCs/>
              <w:color w:val="000000"/>
            </w:rPr>
            <w:instrText xml:space="preserve"> CITATION INT10 \l 2057 </w:instrText>
          </w:r>
          <w:r>
            <w:rPr>
              <w:rFonts w:cs="Arial"/>
              <w:bCs/>
              <w:color w:val="000000"/>
            </w:rPr>
            <w:fldChar w:fldCharType="separate"/>
          </w:r>
          <w:r w:rsidR="005377CC" w:rsidRPr="005377CC">
            <w:rPr>
              <w:rFonts w:cs="Arial"/>
              <w:noProof/>
              <w:color w:val="000000"/>
            </w:rPr>
            <w:t>(INTERK, 2010)</w:t>
          </w:r>
          <w:r>
            <w:rPr>
              <w:rFonts w:cs="Arial"/>
              <w:bCs/>
              <w:color w:val="000000"/>
            </w:rPr>
            <w:fldChar w:fldCharType="end"/>
          </w:r>
        </w:sdtContent>
      </w:sdt>
      <w:r>
        <w:rPr>
          <w:rFonts w:cs="Arial"/>
          <w:bCs/>
          <w:color w:val="000000"/>
        </w:rPr>
        <w:t xml:space="preserve">.  </w:t>
      </w:r>
    </w:p>
    <w:p w14:paraId="36F3A70A" w14:textId="77777777" w:rsidR="00CD10EE" w:rsidRPr="00DA0971" w:rsidRDefault="00CD10EE" w:rsidP="00CD10EE">
      <w:pPr>
        <w:spacing w:line="360" w:lineRule="auto"/>
        <w:jc w:val="both"/>
        <w:rPr>
          <w:rFonts w:cs="Arial"/>
          <w:bCs/>
          <w:color w:val="000000"/>
          <w:sz w:val="24"/>
        </w:rPr>
      </w:pPr>
      <w:r w:rsidRPr="00DA0971">
        <w:rPr>
          <w:rFonts w:cs="Arial"/>
          <w:b/>
          <w:bCs/>
          <w:color w:val="000000"/>
        </w:rPr>
        <w:t>PHA/PHB</w:t>
      </w:r>
    </w:p>
    <w:p w14:paraId="3C5BEE25" w14:textId="77777777" w:rsidR="00CD10EE" w:rsidRPr="00E201BC" w:rsidRDefault="00CD10EE" w:rsidP="007B15B8">
      <w:pPr>
        <w:spacing w:line="360" w:lineRule="auto"/>
        <w:jc w:val="both"/>
        <w:rPr>
          <w:rFonts w:cs="Arial"/>
          <w:bCs/>
          <w:color w:val="000000"/>
        </w:rPr>
      </w:pPr>
      <w:r>
        <w:rPr>
          <w:rFonts w:cs="Arial"/>
          <w:bCs/>
          <w:color w:val="000000"/>
        </w:rPr>
        <w:t xml:space="preserve">PHA/PHB consumes a large amount of steam during its manufacturing leading to high fossil fuel impact, however Zhong, et al (2009) believe they are the ‘green’ polymers of the future. They can possess similar mechanical properties as PP and PE but can be more </w:t>
      </w:r>
      <w:r>
        <w:rPr>
          <w:rFonts w:cs="Arial"/>
          <w:bCs/>
          <w:color w:val="000000"/>
        </w:rPr>
        <w:lastRenderedPageBreak/>
        <w:t xml:space="preserve">easily recycled. One of the limitations of this material is large production costs, estimated to be four times greater than that of more conventional polymers such as PP and PE </w:t>
      </w:r>
      <w:sdt>
        <w:sdtPr>
          <w:rPr>
            <w:rFonts w:cs="Arial"/>
            <w:bCs/>
            <w:color w:val="000000"/>
          </w:rPr>
          <w:id w:val="1939100304"/>
          <w:citation/>
        </w:sdtPr>
        <w:sdtContent>
          <w:r>
            <w:rPr>
              <w:rFonts w:cs="Arial"/>
              <w:bCs/>
              <w:color w:val="000000"/>
            </w:rPr>
            <w:fldChar w:fldCharType="begin"/>
          </w:r>
          <w:r>
            <w:rPr>
              <w:rFonts w:cs="Arial"/>
              <w:bCs/>
              <w:color w:val="000000"/>
            </w:rPr>
            <w:instrText xml:space="preserve"> CITATION Kou17 \l 2057 </w:instrText>
          </w:r>
          <w:r>
            <w:rPr>
              <w:rFonts w:cs="Arial"/>
              <w:bCs/>
              <w:color w:val="000000"/>
            </w:rPr>
            <w:fldChar w:fldCharType="separate"/>
          </w:r>
          <w:r w:rsidR="005377CC" w:rsidRPr="005377CC">
            <w:rPr>
              <w:rFonts w:cs="Arial"/>
              <w:noProof/>
              <w:color w:val="000000"/>
            </w:rPr>
            <w:t>(Kourmentza, et al., 2017)</w:t>
          </w:r>
          <w:r>
            <w:rPr>
              <w:rFonts w:cs="Arial"/>
              <w:bCs/>
              <w:color w:val="000000"/>
            </w:rPr>
            <w:fldChar w:fldCharType="end"/>
          </w:r>
        </w:sdtContent>
      </w:sdt>
      <w:r>
        <w:rPr>
          <w:rFonts w:cs="Arial"/>
          <w:bCs/>
          <w:color w:val="000000"/>
        </w:rPr>
        <w:t xml:space="preserve">. This polymer is not manufactured from crude materials, it is manufactured within a </w:t>
      </w:r>
      <w:r w:rsidR="00CE2848">
        <w:rPr>
          <w:rFonts w:cs="Arial"/>
          <w:bCs/>
          <w:color w:val="000000"/>
        </w:rPr>
        <w:t xml:space="preserve">laboratory from bacteria </w:t>
      </w:r>
      <w:sdt>
        <w:sdtPr>
          <w:rPr>
            <w:rFonts w:cs="Arial"/>
            <w:bCs/>
            <w:color w:val="000000"/>
          </w:rPr>
          <w:id w:val="-355348726"/>
          <w:citation/>
        </w:sdtPr>
        <w:sdtContent>
          <w:r w:rsidR="00CE2848">
            <w:rPr>
              <w:rFonts w:cs="Arial"/>
              <w:bCs/>
              <w:color w:val="000000"/>
            </w:rPr>
            <w:fldChar w:fldCharType="begin"/>
          </w:r>
          <w:r w:rsidR="00CE2848">
            <w:rPr>
              <w:rFonts w:cs="Arial"/>
              <w:bCs/>
              <w:color w:val="000000"/>
            </w:rPr>
            <w:instrText xml:space="preserve"> CITATION CLT18 \l 2057 </w:instrText>
          </w:r>
          <w:r w:rsidR="00CE2848">
            <w:rPr>
              <w:rFonts w:cs="Arial"/>
              <w:bCs/>
              <w:color w:val="000000"/>
            </w:rPr>
            <w:fldChar w:fldCharType="separate"/>
          </w:r>
          <w:r w:rsidR="00CE2848" w:rsidRPr="00CE2848">
            <w:rPr>
              <w:rFonts w:cs="Arial"/>
              <w:noProof/>
              <w:color w:val="000000"/>
            </w:rPr>
            <w:t>(CLT, n.d.)</w:t>
          </w:r>
          <w:r w:rsidR="00CE2848">
            <w:rPr>
              <w:rFonts w:cs="Arial"/>
              <w:bCs/>
              <w:color w:val="000000"/>
            </w:rPr>
            <w:fldChar w:fldCharType="end"/>
          </w:r>
        </w:sdtContent>
      </w:sdt>
      <w:r>
        <w:rPr>
          <w:rFonts w:cs="Arial"/>
          <w:bCs/>
          <w:color w:val="000000"/>
        </w:rPr>
        <w:t xml:space="preserve">.  </w:t>
      </w:r>
    </w:p>
    <w:p w14:paraId="2DCBCE2B" w14:textId="77777777" w:rsidR="005D09C1" w:rsidRDefault="005D09C1" w:rsidP="00D7787C">
      <w:pPr>
        <w:pStyle w:val="Heading2"/>
        <w:rPr>
          <w:noProof/>
        </w:rPr>
      </w:pPr>
      <w:bookmarkStart w:id="84" w:name="_Toc512258456"/>
      <w:r>
        <w:rPr>
          <w:noProof/>
        </w:rPr>
        <w:t>Calculation</w:t>
      </w:r>
      <w:r w:rsidR="003F6268">
        <w:rPr>
          <w:noProof/>
        </w:rPr>
        <w:t xml:space="preserve">s </w:t>
      </w:r>
      <w:r w:rsidR="00E0264B">
        <w:rPr>
          <w:noProof/>
        </w:rPr>
        <w:t>for potential substitue mat</w:t>
      </w:r>
      <w:r w:rsidR="001A13C3">
        <w:rPr>
          <w:noProof/>
        </w:rPr>
        <w:t>e</w:t>
      </w:r>
      <w:r w:rsidR="00E0264B">
        <w:rPr>
          <w:noProof/>
        </w:rPr>
        <w:t>rial bracing members</w:t>
      </w:r>
      <w:bookmarkEnd w:id="84"/>
      <w:r>
        <w:rPr>
          <w:noProof/>
        </w:rPr>
        <w:t xml:space="preserve"> </w:t>
      </w:r>
    </w:p>
    <w:p w14:paraId="7EB12175" w14:textId="77777777" w:rsidR="00E0264B" w:rsidRPr="00603C60" w:rsidRDefault="00E0264B" w:rsidP="00E0264B">
      <w:pPr>
        <w:spacing w:line="360" w:lineRule="auto"/>
        <w:jc w:val="both"/>
        <w:rPr>
          <w:rFonts w:cs="Arial"/>
          <w:color w:val="000000" w:themeColor="text1"/>
        </w:rPr>
      </w:pPr>
      <w:r w:rsidRPr="00603C60">
        <w:rPr>
          <w:rFonts w:cs="Arial"/>
          <w:color w:val="000000" w:themeColor="text1"/>
        </w:rPr>
        <w:t xml:space="preserve">Potential substitute materials for the existing steel braces with a utilisation ratio in the range 0-25% were </w:t>
      </w:r>
      <w:r w:rsidRPr="00CE2848">
        <w:rPr>
          <w:rFonts w:cs="Arial"/>
        </w:rPr>
        <w:t xml:space="preserve">designed </w:t>
      </w:r>
      <w:r w:rsidR="004C03D8" w:rsidRPr="00CE2848">
        <w:rPr>
          <w:rFonts w:cs="Arial"/>
        </w:rPr>
        <w:t xml:space="preserve">as CHS </w:t>
      </w:r>
      <w:r w:rsidRPr="00603C60">
        <w:rPr>
          <w:rFonts w:cs="Arial"/>
          <w:color w:val="000000" w:themeColor="text1"/>
        </w:rPr>
        <w:t xml:space="preserve">using the existing steel brace calculated Euler buckling force of 110kN and the maximum allowable compression force with the Eurocode 3 </w:t>
      </w:r>
      <w:r w:rsidR="001D5E2E" w:rsidRPr="00603C60">
        <w:rPr>
          <w:rFonts w:cs="Arial"/>
          <w:color w:val="000000" w:themeColor="text1"/>
        </w:rPr>
        <w:t>F</w:t>
      </w:r>
      <w:r w:rsidR="008750E9" w:rsidRPr="00603C60">
        <w:rPr>
          <w:rFonts w:cs="Arial"/>
          <w:color w:val="000000" w:themeColor="text1"/>
        </w:rPr>
        <w:t>O</w:t>
      </w:r>
      <w:r w:rsidR="001D5E2E" w:rsidRPr="00603C60">
        <w:rPr>
          <w:rFonts w:cs="Arial"/>
          <w:color w:val="000000" w:themeColor="text1"/>
        </w:rPr>
        <w:t>S</w:t>
      </w:r>
      <w:r w:rsidRPr="00603C60">
        <w:rPr>
          <w:rFonts w:cs="Arial"/>
          <w:color w:val="000000" w:themeColor="text1"/>
        </w:rPr>
        <w:t xml:space="preserve"> of 25.23kN. This allowed for further assessment of the remaining five materials as direct replacement braces in the building. </w:t>
      </w:r>
    </w:p>
    <w:p w14:paraId="6C5D7D89" w14:textId="77777777" w:rsidR="004C03D8" w:rsidRPr="00651F94" w:rsidRDefault="004C03D8" w:rsidP="004C03D8">
      <w:pPr>
        <w:rPr>
          <w:rFonts w:eastAsiaTheme="minorEastAsia" w:cs="Arial"/>
          <w:lang w:eastAsia="en-US"/>
        </w:rPr>
      </w:pPr>
      <w:r w:rsidRPr="00651F94">
        <w:rPr>
          <w:rFonts w:eastAsiaTheme="minorEastAsia" w:cs="Arial"/>
          <w:lang w:eastAsia="en-US"/>
        </w:rPr>
        <w:t>Moment of Inertia</w:t>
      </w:r>
    </w:p>
    <w:p w14:paraId="59A5F0AC" w14:textId="77777777" w:rsidR="005D09C1" w:rsidRPr="00E0264B" w:rsidRDefault="009071B9" w:rsidP="005D09C1">
      <w:pPr>
        <w:rPr>
          <w:rFonts w:cs="Arial"/>
        </w:rPr>
      </w:pPr>
      <m:oMath>
        <m:sSub>
          <m:sSubPr>
            <m:ctrlPr>
              <w:rPr>
                <w:rFonts w:ascii="Cambria Math" w:eastAsiaTheme="minorHAnsi" w:hAnsi="Cambria Math" w:cs="Arial"/>
                <w:i/>
                <w:lang w:eastAsia="en-US"/>
              </w:rPr>
            </m:ctrlPr>
          </m:sSubPr>
          <m:e>
            <m:r>
              <w:rPr>
                <w:rFonts w:ascii="Cambria Math" w:eastAsiaTheme="minorHAnsi" w:hAnsi="Cambria Math" w:cs="Arial"/>
                <w:lang w:eastAsia="en-US"/>
              </w:rPr>
              <m:t>P</m:t>
            </m:r>
          </m:e>
          <m:sub>
            <m:r>
              <w:rPr>
                <w:rFonts w:ascii="Cambria Math" w:eastAsiaTheme="minorHAnsi" w:hAnsi="Cambria Math" w:cs="Arial"/>
                <w:lang w:eastAsia="en-US"/>
              </w:rPr>
              <m:t>e</m:t>
            </m:r>
          </m:sub>
        </m:sSub>
        <m:r>
          <w:rPr>
            <w:rFonts w:ascii="Cambria Math" w:eastAsiaTheme="minorHAnsi" w:hAnsi="Cambria Math" w:cs="Arial"/>
            <w:lang w:eastAsia="en-US"/>
          </w:rPr>
          <m:t>=</m:t>
        </m:r>
        <m:f>
          <m:fPr>
            <m:ctrlPr>
              <w:rPr>
                <w:rFonts w:ascii="Cambria Math" w:eastAsiaTheme="minorHAnsi" w:hAnsi="Cambria Math" w:cs="Arial"/>
                <w:i/>
                <w:lang w:eastAsia="en-US"/>
              </w:rPr>
            </m:ctrlPr>
          </m:fPr>
          <m:num>
            <m:sSup>
              <m:sSupPr>
                <m:ctrlPr>
                  <w:rPr>
                    <w:rFonts w:ascii="Cambria Math" w:eastAsiaTheme="minorHAnsi" w:hAnsi="Cambria Math" w:cs="Arial"/>
                    <w:i/>
                    <w:lang w:eastAsia="en-US"/>
                  </w:rPr>
                </m:ctrlPr>
              </m:sSupPr>
              <m:e>
                <m:r>
                  <w:rPr>
                    <w:rFonts w:ascii="Cambria Math" w:eastAsiaTheme="minorHAnsi" w:hAnsi="Cambria Math" w:cs="Arial"/>
                    <w:lang w:eastAsia="en-US"/>
                  </w:rPr>
                  <m:t>π</m:t>
                </m:r>
              </m:e>
              <m:sup>
                <m:r>
                  <w:rPr>
                    <w:rFonts w:ascii="Cambria Math" w:eastAsiaTheme="minorHAnsi" w:hAnsi="Cambria Math" w:cs="Arial"/>
                    <w:lang w:eastAsia="en-US"/>
                  </w:rPr>
                  <m:t>2</m:t>
                </m:r>
              </m:sup>
            </m:sSup>
            <m:r>
              <w:rPr>
                <w:rFonts w:ascii="Cambria Math" w:eastAsiaTheme="minorHAnsi" w:hAnsi="Cambria Math" w:cs="Arial"/>
                <w:lang w:eastAsia="en-US"/>
              </w:rPr>
              <m:t>EI</m:t>
            </m:r>
          </m:num>
          <m:den>
            <m:sSup>
              <m:sSupPr>
                <m:ctrlPr>
                  <w:rPr>
                    <w:rFonts w:ascii="Cambria Math" w:eastAsiaTheme="minorHAnsi" w:hAnsi="Cambria Math" w:cs="Arial"/>
                    <w:i/>
                    <w:lang w:eastAsia="en-US"/>
                  </w:rPr>
                </m:ctrlPr>
              </m:sSupPr>
              <m:e>
                <m:r>
                  <w:rPr>
                    <w:rFonts w:ascii="Cambria Math" w:eastAsiaTheme="minorHAnsi" w:hAnsi="Cambria Math" w:cs="Arial"/>
                    <w:lang w:eastAsia="en-US"/>
                  </w:rPr>
                  <m:t>L</m:t>
                </m:r>
              </m:e>
              <m:sup>
                <m:r>
                  <w:rPr>
                    <w:rFonts w:ascii="Cambria Math" w:eastAsiaTheme="minorHAnsi" w:hAnsi="Cambria Math" w:cs="Arial"/>
                    <w:lang w:eastAsia="en-US"/>
                  </w:rPr>
                  <m:t>2</m:t>
                </m:r>
              </m:sup>
            </m:sSup>
          </m:den>
        </m:f>
      </m:oMath>
      <w:r w:rsidR="00E0264B">
        <w:rPr>
          <w:rFonts w:cs="Arial"/>
          <w:lang w:eastAsia="en-US"/>
        </w:rPr>
        <w:t xml:space="preserve"> </w:t>
      </w:r>
    </w:p>
    <w:p w14:paraId="4E0ED2B8" w14:textId="77777777" w:rsidR="005D09C1" w:rsidRPr="00E707D7" w:rsidRDefault="005D09C1" w:rsidP="005D09C1">
      <w:pPr>
        <w:rPr>
          <w:rFonts w:eastAsiaTheme="minorEastAsia" w:cs="Arial"/>
          <w:lang w:eastAsia="en-US"/>
        </w:rPr>
      </w:pPr>
      <m:oMath>
        <m:r>
          <w:rPr>
            <w:rFonts w:ascii="Cambria Math" w:eastAsiaTheme="minorHAnsi" w:hAnsi="Cambria Math" w:cs="Arial"/>
            <w:lang w:eastAsia="en-US"/>
          </w:rPr>
          <m:t>I=</m:t>
        </m:r>
        <m:f>
          <m:fPr>
            <m:ctrlPr>
              <w:rPr>
                <w:rFonts w:ascii="Cambria Math" w:eastAsiaTheme="minorHAnsi" w:hAnsi="Cambria Math" w:cs="Arial"/>
                <w:i/>
                <w:lang w:eastAsia="en-US"/>
              </w:rPr>
            </m:ctrlPr>
          </m:fPr>
          <m:num>
            <m:sSub>
              <m:sSubPr>
                <m:ctrlPr>
                  <w:rPr>
                    <w:rFonts w:ascii="Cambria Math" w:eastAsiaTheme="minorHAnsi" w:hAnsi="Cambria Math" w:cs="Arial"/>
                    <w:i/>
                    <w:lang w:eastAsia="en-US"/>
                  </w:rPr>
                </m:ctrlPr>
              </m:sSubPr>
              <m:e>
                <m:r>
                  <w:rPr>
                    <w:rFonts w:ascii="Cambria Math" w:eastAsiaTheme="minorHAnsi" w:hAnsi="Cambria Math" w:cs="Arial"/>
                    <w:lang w:eastAsia="en-US"/>
                  </w:rPr>
                  <m:t>P</m:t>
                </m:r>
              </m:e>
              <m:sub>
                <m:r>
                  <w:rPr>
                    <w:rFonts w:ascii="Cambria Math" w:eastAsiaTheme="minorHAnsi" w:hAnsi="Cambria Math" w:cs="Arial"/>
                    <w:lang w:eastAsia="en-US"/>
                  </w:rPr>
                  <m:t>e</m:t>
                </m:r>
              </m:sub>
            </m:sSub>
            <m:sSup>
              <m:sSupPr>
                <m:ctrlPr>
                  <w:rPr>
                    <w:rFonts w:ascii="Cambria Math" w:eastAsiaTheme="minorHAnsi" w:hAnsi="Cambria Math" w:cs="Arial"/>
                    <w:i/>
                    <w:lang w:eastAsia="en-US"/>
                  </w:rPr>
                </m:ctrlPr>
              </m:sSupPr>
              <m:e>
                <m:r>
                  <w:rPr>
                    <w:rFonts w:ascii="Cambria Math" w:eastAsiaTheme="minorHAnsi" w:hAnsi="Cambria Math" w:cs="Arial"/>
                    <w:lang w:eastAsia="en-US"/>
                  </w:rPr>
                  <m:t>L</m:t>
                </m:r>
              </m:e>
              <m:sup>
                <m:r>
                  <w:rPr>
                    <w:rFonts w:ascii="Cambria Math" w:eastAsiaTheme="minorHAnsi" w:hAnsi="Cambria Math" w:cs="Arial"/>
                    <w:lang w:eastAsia="en-US"/>
                  </w:rPr>
                  <m:t>2</m:t>
                </m:r>
              </m:sup>
            </m:sSup>
          </m:num>
          <m:den>
            <m:r>
              <w:rPr>
                <w:rFonts w:ascii="Cambria Math" w:eastAsiaTheme="minorHAnsi" w:hAnsi="Cambria Math" w:cs="Arial"/>
                <w:lang w:eastAsia="en-US"/>
              </w:rPr>
              <m:t>E</m:t>
            </m:r>
            <m:sSup>
              <m:sSupPr>
                <m:ctrlPr>
                  <w:rPr>
                    <w:rFonts w:ascii="Cambria Math" w:eastAsiaTheme="minorHAnsi" w:hAnsi="Cambria Math" w:cs="Arial"/>
                    <w:i/>
                    <w:lang w:eastAsia="en-US"/>
                  </w:rPr>
                </m:ctrlPr>
              </m:sSupPr>
              <m:e>
                <m:r>
                  <w:rPr>
                    <w:rFonts w:ascii="Cambria Math" w:eastAsiaTheme="minorHAnsi" w:hAnsi="Cambria Math" w:cs="Arial"/>
                    <w:lang w:eastAsia="en-US"/>
                  </w:rPr>
                  <m:t>π</m:t>
                </m:r>
              </m:e>
              <m:sup>
                <m:r>
                  <w:rPr>
                    <w:rFonts w:ascii="Cambria Math" w:eastAsiaTheme="minorHAnsi" w:hAnsi="Cambria Math" w:cs="Arial"/>
                    <w:lang w:eastAsia="en-US"/>
                  </w:rPr>
                  <m:t>2</m:t>
                </m:r>
              </m:sup>
            </m:sSup>
          </m:den>
        </m:f>
      </m:oMath>
      <w:r w:rsidR="00E0264B">
        <w:rPr>
          <w:rFonts w:eastAsiaTheme="minorEastAsia" w:cs="Arial"/>
          <w:lang w:eastAsia="en-US"/>
        </w:rPr>
        <w:t xml:space="preserve"> </w:t>
      </w:r>
    </w:p>
    <w:p w14:paraId="29B6CDB0" w14:textId="77777777" w:rsidR="00E0264B" w:rsidRPr="00603C60" w:rsidRDefault="00E0264B" w:rsidP="00E0264B">
      <w:pPr>
        <w:spacing w:line="360" w:lineRule="auto"/>
        <w:jc w:val="both"/>
        <w:rPr>
          <w:rFonts w:cs="Arial"/>
          <w:color w:val="000000" w:themeColor="text1"/>
        </w:rPr>
      </w:pPr>
      <w:r w:rsidRPr="00603C60">
        <w:rPr>
          <w:rFonts w:cs="Arial"/>
          <w:color w:val="000000" w:themeColor="text1"/>
        </w:rPr>
        <w:t xml:space="preserve">This is the minimum moment of inertia required of a brace of any cross-section and material with pinned-pinned ends to resist buckling. </w:t>
      </w:r>
    </w:p>
    <w:p w14:paraId="64FDA18B" w14:textId="77777777" w:rsidR="005D09C1" w:rsidRPr="00E707D7" w:rsidRDefault="00E0264B" w:rsidP="005D09C1">
      <w:pPr>
        <w:rPr>
          <w:rFonts w:eastAsiaTheme="minorEastAsia" w:cs="Arial"/>
          <w:lang w:eastAsia="en-US"/>
        </w:rPr>
      </w:pPr>
      <w:r>
        <w:rPr>
          <w:rFonts w:eastAsiaTheme="minorEastAsia" w:cs="Arial"/>
          <w:lang w:eastAsia="en-US"/>
        </w:rPr>
        <w:t>Diameter of solid bar selection</w:t>
      </w:r>
    </w:p>
    <w:p w14:paraId="712B2BB5" w14:textId="77777777" w:rsidR="005D09C1" w:rsidRPr="00F511A0" w:rsidRDefault="005D09C1" w:rsidP="005D09C1">
      <w:pPr>
        <w:spacing w:line="360" w:lineRule="auto"/>
        <w:jc w:val="both"/>
        <w:rPr>
          <w:rFonts w:cs="Arial"/>
        </w:rPr>
      </w:pPr>
      <m:oMath>
        <m:r>
          <w:rPr>
            <w:rFonts w:ascii="Cambria Math" w:hAnsi="Cambria Math" w:cs="Arial"/>
          </w:rPr>
          <m:t>I=</m:t>
        </m:r>
        <m:f>
          <m:fPr>
            <m:ctrlPr>
              <w:rPr>
                <w:rFonts w:ascii="Cambria Math" w:hAnsi="Cambria Math" w:cs="Arial"/>
                <w:i/>
              </w:rPr>
            </m:ctrlPr>
          </m:fPr>
          <m:num>
            <m:r>
              <w:rPr>
                <w:rFonts w:ascii="Cambria Math" w:hAnsi="Cambria Math" w:cs="Arial"/>
              </w:rPr>
              <m:t>π(-</m:t>
            </m:r>
            <m:sSubSup>
              <m:sSubSupPr>
                <m:ctrlPr>
                  <w:rPr>
                    <w:rFonts w:ascii="Cambria Math" w:hAnsi="Cambria Math" w:cs="Arial"/>
                    <w:i/>
                  </w:rPr>
                </m:ctrlPr>
              </m:sSubSupPr>
              <m:e>
                <m:r>
                  <w:rPr>
                    <w:rFonts w:ascii="Cambria Math" w:hAnsi="Cambria Math" w:cs="Arial"/>
                  </w:rPr>
                  <m:t>d</m:t>
                </m:r>
              </m:e>
              <m:sub>
                <m:r>
                  <w:rPr>
                    <w:rFonts w:ascii="Cambria Math" w:hAnsi="Cambria Math" w:cs="Arial"/>
                  </w:rPr>
                  <m:t>i</m:t>
                </m:r>
              </m:sub>
              <m:sup>
                <m:r>
                  <w:rPr>
                    <w:rFonts w:ascii="Cambria Math" w:hAnsi="Cambria Math" w:cs="Arial"/>
                  </w:rPr>
                  <m:t>4</m:t>
                </m:r>
              </m:sup>
            </m:sSubSup>
            <m:r>
              <w:rPr>
                <w:rFonts w:ascii="Cambria Math" w:hAnsi="Cambria Math" w:cs="Arial"/>
              </w:rPr>
              <m:t>)</m:t>
            </m:r>
          </m:num>
          <m:den>
            <m:r>
              <w:rPr>
                <w:rFonts w:ascii="Cambria Math" w:hAnsi="Cambria Math" w:cs="Arial"/>
              </w:rPr>
              <m:t>64</m:t>
            </m:r>
          </m:den>
        </m:f>
      </m:oMath>
      <w:r w:rsidR="00E0264B">
        <w:rPr>
          <w:rFonts w:cs="Arial"/>
        </w:rPr>
        <w:t xml:space="preserve"> </w:t>
      </w:r>
    </w:p>
    <w:p w14:paraId="2038B345" w14:textId="77777777" w:rsidR="005D09C1" w:rsidRPr="00F511A0" w:rsidRDefault="005D09C1" w:rsidP="005D09C1">
      <w:pPr>
        <w:spacing w:line="360" w:lineRule="auto"/>
        <w:jc w:val="both"/>
        <w:rPr>
          <w:rFonts w:cs="Arial"/>
        </w:rPr>
      </w:pPr>
      <m:oMath>
        <m:r>
          <w:rPr>
            <w:rFonts w:ascii="Cambria Math" w:hAnsi="Cambria Math" w:cs="Arial"/>
          </w:rPr>
          <m:t>d=</m:t>
        </m:r>
        <m:rad>
          <m:radPr>
            <m:ctrlPr>
              <w:rPr>
                <w:rFonts w:ascii="Cambria Math" w:hAnsi="Cambria Math" w:cs="Arial"/>
                <w:i/>
              </w:rPr>
            </m:ctrlPr>
          </m:radPr>
          <m:deg>
            <m:r>
              <w:rPr>
                <w:rFonts w:ascii="Cambria Math" w:hAnsi="Cambria Math" w:cs="Arial"/>
              </w:rPr>
              <m:t>4</m:t>
            </m:r>
          </m:deg>
          <m:e>
            <m:f>
              <m:fPr>
                <m:ctrlPr>
                  <w:rPr>
                    <w:rFonts w:ascii="Cambria Math" w:hAnsi="Cambria Math" w:cs="Arial"/>
                    <w:i/>
                  </w:rPr>
                </m:ctrlPr>
              </m:fPr>
              <m:num>
                <m:r>
                  <w:rPr>
                    <w:rFonts w:ascii="Cambria Math" w:hAnsi="Cambria Math" w:cs="Arial"/>
                  </w:rPr>
                  <m:t>I64</m:t>
                </m:r>
              </m:num>
              <m:den>
                <m:r>
                  <w:rPr>
                    <w:rFonts w:ascii="Cambria Math" w:hAnsi="Cambria Math" w:cs="Arial"/>
                  </w:rPr>
                  <m:t>π</m:t>
                </m:r>
              </m:den>
            </m:f>
          </m:e>
        </m:rad>
      </m:oMath>
      <w:r w:rsidR="00E0264B">
        <w:rPr>
          <w:rFonts w:cs="Arial"/>
        </w:rPr>
        <w:t xml:space="preserve"> </w:t>
      </w:r>
    </w:p>
    <w:p w14:paraId="3A4222ED" w14:textId="77777777" w:rsidR="005D09C1" w:rsidRPr="00603C60" w:rsidRDefault="00E0264B" w:rsidP="005D09C1">
      <w:pPr>
        <w:spacing w:line="360" w:lineRule="auto"/>
        <w:jc w:val="both"/>
        <w:rPr>
          <w:rFonts w:cs="Arial"/>
          <w:color w:val="000000" w:themeColor="text1"/>
        </w:rPr>
      </w:pPr>
      <w:r w:rsidRPr="00603C60">
        <w:rPr>
          <w:rFonts w:cs="Arial"/>
          <w:color w:val="000000" w:themeColor="text1"/>
        </w:rPr>
        <w:t>This is the minimum diameter of a solid bar brace of any material with pinned-pinned ends to resist buckling.</w:t>
      </w:r>
    </w:p>
    <w:p w14:paraId="1642B52B" w14:textId="77777777" w:rsidR="00E0264B" w:rsidRDefault="00E0264B" w:rsidP="00E0264B">
      <w:pPr>
        <w:spacing w:line="360" w:lineRule="auto"/>
        <w:rPr>
          <w:rFonts w:cs="Arial"/>
          <w:color w:val="000000" w:themeColor="text1"/>
        </w:rPr>
      </w:pPr>
      <w:r w:rsidRPr="00603C60">
        <w:rPr>
          <w:rFonts w:cs="Arial"/>
          <w:color w:val="000000" w:themeColor="text1"/>
        </w:rPr>
        <w:t xml:space="preserve">Young's </w:t>
      </w:r>
      <w:r w:rsidRPr="00CE2848">
        <w:rPr>
          <w:rFonts w:cs="Arial"/>
        </w:rPr>
        <w:t xml:space="preserve">modulus </w:t>
      </w:r>
      <w:r w:rsidR="004E0529" w:rsidRPr="00CE2848">
        <w:rPr>
          <w:rFonts w:cs="Arial"/>
        </w:rPr>
        <w:t xml:space="preserve">for the remaining five materials </w:t>
      </w:r>
      <w:r w:rsidRPr="00603C60">
        <w:rPr>
          <w:rFonts w:cs="Arial"/>
          <w:color w:val="000000" w:themeColor="text1"/>
        </w:rPr>
        <w:t xml:space="preserve">was attained </w:t>
      </w:r>
      <w:r w:rsidR="00DB7DC5">
        <w:rPr>
          <w:rFonts w:cs="Arial"/>
          <w:color w:val="000000" w:themeColor="text1"/>
        </w:rPr>
        <w:t>(</w:t>
      </w:r>
      <w:r w:rsidR="00D42BD6">
        <w:rPr>
          <w:rFonts w:cs="Arial"/>
          <w:color w:val="000000" w:themeColor="text1"/>
        </w:rPr>
        <w:t>A</w:t>
      </w:r>
      <w:r w:rsidR="00DB7DC5">
        <w:rPr>
          <w:rFonts w:cs="Arial"/>
          <w:color w:val="000000" w:themeColor="text1"/>
        </w:rPr>
        <w:t xml:space="preserve">ppendix </w:t>
      </w:r>
      <w:r w:rsidR="00D42BD6">
        <w:rPr>
          <w:rFonts w:cs="Arial"/>
          <w:color w:val="000000" w:themeColor="text1"/>
        </w:rPr>
        <w:t>F</w:t>
      </w:r>
      <w:r w:rsidR="00DB7DC5" w:rsidRPr="00DB7DC5">
        <w:rPr>
          <w:rFonts w:cs="Arial"/>
          <w:color w:val="000000" w:themeColor="text1"/>
        </w:rPr>
        <w:t>)</w:t>
      </w:r>
      <w:r w:rsidRPr="00DB7DC5">
        <w:rPr>
          <w:rFonts w:cs="Arial"/>
          <w:color w:val="000000" w:themeColor="text1"/>
        </w:rPr>
        <w:t>. The</w:t>
      </w:r>
      <w:r w:rsidRPr="00603C60">
        <w:rPr>
          <w:rFonts w:cs="Arial"/>
          <w:color w:val="000000" w:themeColor="text1"/>
        </w:rPr>
        <w:t xml:space="preserve"> calculated moments of inertia and solid bar diameters for the five </w:t>
      </w:r>
      <w:r w:rsidRPr="00E0264B">
        <w:rPr>
          <w:rFonts w:cs="Arial"/>
          <w:color w:val="000000" w:themeColor="text1"/>
        </w:rPr>
        <w:t xml:space="preserve">remaining materials are shown </w:t>
      </w:r>
      <w:r w:rsidRPr="00CE2848">
        <w:rPr>
          <w:rFonts w:cs="Arial"/>
        </w:rPr>
        <w:t xml:space="preserve">in </w:t>
      </w:r>
      <w:r w:rsidR="001C4400" w:rsidRPr="00CE2848">
        <w:rPr>
          <w:rFonts w:cs="Arial"/>
        </w:rPr>
        <w:t>Table</w:t>
      </w:r>
      <w:r w:rsidR="00DB7DC5" w:rsidRPr="00CE2848">
        <w:rPr>
          <w:rFonts w:cs="Arial"/>
        </w:rPr>
        <w:t xml:space="preserve"> 8</w:t>
      </w:r>
      <w:r w:rsidRPr="00CE2848">
        <w:rPr>
          <w:rFonts w:cs="Arial"/>
        </w:rPr>
        <w:t>.</w:t>
      </w:r>
    </w:p>
    <w:p w14:paraId="182CE8A6" w14:textId="77777777" w:rsidR="00651F94" w:rsidRDefault="00651F94" w:rsidP="00E0264B">
      <w:pPr>
        <w:spacing w:line="360" w:lineRule="auto"/>
        <w:rPr>
          <w:rFonts w:cs="Arial"/>
          <w:color w:val="000000" w:themeColor="text1"/>
        </w:rPr>
      </w:pPr>
    </w:p>
    <w:p w14:paraId="0DE5DA5C" w14:textId="77777777" w:rsidR="00651F94" w:rsidRDefault="00651F94" w:rsidP="00E0264B">
      <w:pPr>
        <w:spacing w:line="360" w:lineRule="auto"/>
        <w:rPr>
          <w:rFonts w:cs="Arial"/>
          <w:color w:val="000000" w:themeColor="text1"/>
        </w:rPr>
      </w:pPr>
    </w:p>
    <w:p w14:paraId="45F6BBC9" w14:textId="77777777" w:rsidR="00651F94" w:rsidRDefault="00651F94" w:rsidP="00E0264B">
      <w:pPr>
        <w:spacing w:line="360" w:lineRule="auto"/>
        <w:rPr>
          <w:rFonts w:cs="Arial"/>
          <w:color w:val="000000" w:themeColor="text1"/>
        </w:rPr>
      </w:pPr>
    </w:p>
    <w:p w14:paraId="258EE8FC" w14:textId="77777777" w:rsidR="00651F94" w:rsidRDefault="00651F94" w:rsidP="00E0264B">
      <w:pPr>
        <w:spacing w:line="360" w:lineRule="auto"/>
        <w:rPr>
          <w:rFonts w:cs="Arial"/>
          <w:color w:val="000000" w:themeColor="text1"/>
        </w:rPr>
      </w:pPr>
    </w:p>
    <w:p w14:paraId="768CD2A7" w14:textId="77777777" w:rsidR="00CE6E68" w:rsidRDefault="00CE6E68" w:rsidP="00E0264B">
      <w:pPr>
        <w:spacing w:line="360" w:lineRule="auto"/>
        <w:rPr>
          <w:rFonts w:cs="Arial"/>
        </w:rPr>
      </w:pPr>
    </w:p>
    <w:p w14:paraId="137A38F9" w14:textId="132FA7CA" w:rsidR="00E0264B" w:rsidRPr="00A35792" w:rsidRDefault="00A35792" w:rsidP="009035F0">
      <w:pPr>
        <w:pStyle w:val="Caption"/>
        <w:rPr>
          <w:color w:val="000000" w:themeColor="text1"/>
        </w:rPr>
      </w:pPr>
      <w:bookmarkStart w:id="85" w:name="_Toc512203233"/>
      <w:r w:rsidRPr="004C4B0B">
        <w:t xml:space="preserve">Table </w:t>
      </w:r>
      <w:fldSimple w:instr=" SEQ Table \* ARABIC ">
        <w:r w:rsidR="009071B9">
          <w:rPr>
            <w:noProof/>
          </w:rPr>
          <w:t>8</w:t>
        </w:r>
      </w:fldSimple>
      <w:r w:rsidRPr="004C4B0B">
        <w:t xml:space="preserve">: </w:t>
      </w:r>
      <w:r>
        <w:t xml:space="preserve">Solid </w:t>
      </w:r>
      <w:r w:rsidR="003F6268">
        <w:t>bar</w:t>
      </w:r>
      <w:r>
        <w:t xml:space="preserve"> </w:t>
      </w:r>
      <w:r w:rsidRPr="004C4B0B">
        <w:t xml:space="preserve">diameter </w:t>
      </w:r>
      <w:r>
        <w:t xml:space="preserve">of </w:t>
      </w:r>
      <w:r w:rsidR="003F6268">
        <w:t>potential substitute</w:t>
      </w:r>
      <w:r>
        <w:t xml:space="preserve"> </w:t>
      </w:r>
      <w:r w:rsidRPr="004C4B0B">
        <w:t>materials</w:t>
      </w:r>
      <w:bookmarkEnd w:id="85"/>
    </w:p>
    <w:tbl>
      <w:tblPr>
        <w:tblW w:w="8204" w:type="dxa"/>
        <w:jc w:val="center"/>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V w:val="single" w:sz="4" w:space="0" w:color="D9D9D9" w:themeColor="background1" w:themeShade="D9"/>
        </w:tblBorders>
        <w:tblLook w:val="04A0" w:firstRow="1" w:lastRow="0" w:firstColumn="1" w:lastColumn="0" w:noHBand="0" w:noVBand="1"/>
      </w:tblPr>
      <w:tblGrid>
        <w:gridCol w:w="2611"/>
        <w:gridCol w:w="950"/>
        <w:gridCol w:w="1218"/>
        <w:gridCol w:w="1133"/>
        <w:gridCol w:w="1134"/>
        <w:gridCol w:w="1158"/>
      </w:tblGrid>
      <w:tr w:rsidR="004E0529" w:rsidRPr="0074667A" w14:paraId="01EEB60C" w14:textId="77777777" w:rsidTr="004E0529">
        <w:trPr>
          <w:trHeight w:val="287"/>
          <w:jc w:val="center"/>
        </w:trPr>
        <w:tc>
          <w:tcPr>
            <w:tcW w:w="2611" w:type="dxa"/>
            <w:shd w:val="clear" w:color="auto" w:fill="EDEDED" w:themeFill="accent3" w:themeFillTint="33"/>
            <w:noWrap/>
            <w:vAlign w:val="bottom"/>
            <w:hideMark/>
          </w:tcPr>
          <w:p w14:paraId="52E855F0" w14:textId="77777777" w:rsidR="004E0529" w:rsidRDefault="004E0529" w:rsidP="00F7625E">
            <w:pPr>
              <w:spacing w:after="0" w:line="240" w:lineRule="auto"/>
              <w:jc w:val="center"/>
              <w:rPr>
                <w:rFonts w:cs="Calibri"/>
                <w:b/>
                <w:bCs/>
                <w:color w:val="000000"/>
              </w:rPr>
            </w:pPr>
            <w:r w:rsidRPr="0074667A">
              <w:rPr>
                <w:rFonts w:cs="Calibri"/>
                <w:b/>
                <w:bCs/>
                <w:color w:val="000000"/>
              </w:rPr>
              <w:t>Material</w:t>
            </w:r>
          </w:p>
          <w:p w14:paraId="3635BBD8" w14:textId="77777777" w:rsidR="004E0529" w:rsidRDefault="004E0529" w:rsidP="00F7625E">
            <w:pPr>
              <w:spacing w:after="0" w:line="240" w:lineRule="auto"/>
              <w:jc w:val="center"/>
              <w:rPr>
                <w:rFonts w:cs="Calibri"/>
                <w:b/>
                <w:bCs/>
                <w:color w:val="000000"/>
              </w:rPr>
            </w:pPr>
          </w:p>
          <w:p w14:paraId="46741746" w14:textId="77777777" w:rsidR="004E0529" w:rsidRDefault="004E0529" w:rsidP="00F7625E">
            <w:pPr>
              <w:spacing w:after="0" w:line="240" w:lineRule="auto"/>
              <w:jc w:val="center"/>
              <w:rPr>
                <w:rFonts w:cs="Calibri"/>
                <w:b/>
                <w:bCs/>
                <w:color w:val="000000"/>
              </w:rPr>
            </w:pPr>
          </w:p>
          <w:p w14:paraId="6EADAF0B" w14:textId="77777777" w:rsidR="004E0529" w:rsidRPr="0074667A" w:rsidRDefault="004E0529" w:rsidP="00F7625E">
            <w:pPr>
              <w:spacing w:after="0" w:line="240" w:lineRule="auto"/>
              <w:jc w:val="center"/>
              <w:rPr>
                <w:rFonts w:cs="Calibri"/>
                <w:b/>
                <w:bCs/>
                <w:color w:val="000000"/>
              </w:rPr>
            </w:pPr>
          </w:p>
        </w:tc>
        <w:tc>
          <w:tcPr>
            <w:tcW w:w="950" w:type="dxa"/>
            <w:shd w:val="clear" w:color="auto" w:fill="EDEDED" w:themeFill="accent3" w:themeFillTint="33"/>
            <w:noWrap/>
            <w:vAlign w:val="bottom"/>
            <w:hideMark/>
          </w:tcPr>
          <w:p w14:paraId="1821384D" w14:textId="77777777" w:rsidR="004E0529" w:rsidRDefault="004E0529" w:rsidP="00F7625E">
            <w:pPr>
              <w:spacing w:after="0" w:line="240" w:lineRule="auto"/>
              <w:jc w:val="center"/>
              <w:rPr>
                <w:rFonts w:cs="Calibri"/>
                <w:b/>
                <w:bCs/>
                <w:color w:val="000000"/>
              </w:rPr>
            </w:pPr>
            <w:r w:rsidRPr="0074667A">
              <w:rPr>
                <w:rFonts w:cs="Calibri"/>
                <w:b/>
                <w:bCs/>
                <w:color w:val="000000"/>
              </w:rPr>
              <w:t>Length</w:t>
            </w:r>
            <w:r>
              <w:rPr>
                <w:rFonts w:cs="Calibri"/>
                <w:b/>
                <w:bCs/>
                <w:color w:val="000000"/>
              </w:rPr>
              <w:t xml:space="preserve"> (</w:t>
            </w:r>
            <m:oMath>
              <m:r>
                <m:rPr>
                  <m:sty m:val="bi"/>
                </m:rPr>
                <w:rPr>
                  <w:rFonts w:ascii="Cambria Math" w:hAnsi="Cambria Math" w:cs="Calibri"/>
                  <w:color w:val="000000"/>
                </w:rPr>
                <m:t>m</m:t>
              </m:r>
            </m:oMath>
            <w:r>
              <w:rPr>
                <w:rFonts w:cs="Calibri"/>
                <w:b/>
                <w:bCs/>
                <w:color w:val="000000"/>
              </w:rPr>
              <w:t>)</w:t>
            </w:r>
          </w:p>
          <w:p w14:paraId="4D79ACD3" w14:textId="77777777" w:rsidR="004E0529" w:rsidRDefault="004E0529" w:rsidP="00F7625E">
            <w:pPr>
              <w:spacing w:after="0" w:line="240" w:lineRule="auto"/>
              <w:jc w:val="center"/>
              <w:rPr>
                <w:rFonts w:cs="Calibri"/>
                <w:b/>
                <w:bCs/>
                <w:color w:val="000000"/>
              </w:rPr>
            </w:pPr>
          </w:p>
          <w:p w14:paraId="4FE80619" w14:textId="77777777" w:rsidR="004E0529" w:rsidRPr="0074667A" w:rsidRDefault="004E0529" w:rsidP="00F7625E">
            <w:pPr>
              <w:spacing w:after="0" w:line="240" w:lineRule="auto"/>
              <w:jc w:val="center"/>
              <w:rPr>
                <w:rFonts w:cs="Calibri"/>
                <w:b/>
                <w:bCs/>
                <w:color w:val="000000"/>
              </w:rPr>
            </w:pPr>
          </w:p>
        </w:tc>
        <w:tc>
          <w:tcPr>
            <w:tcW w:w="1218" w:type="dxa"/>
            <w:shd w:val="clear" w:color="auto" w:fill="EDEDED" w:themeFill="accent3" w:themeFillTint="33"/>
            <w:noWrap/>
            <w:vAlign w:val="bottom"/>
            <w:hideMark/>
          </w:tcPr>
          <w:p w14:paraId="133ED90F" w14:textId="77777777" w:rsidR="004E0529" w:rsidRDefault="004E0529" w:rsidP="00F7625E">
            <w:pPr>
              <w:spacing w:after="0" w:line="240" w:lineRule="auto"/>
              <w:jc w:val="center"/>
              <w:rPr>
                <w:rFonts w:cs="Calibri"/>
                <w:b/>
                <w:bCs/>
                <w:color w:val="000000"/>
              </w:rPr>
            </w:pPr>
            <w:r w:rsidRPr="0074667A">
              <w:rPr>
                <w:rFonts w:cs="Calibri"/>
                <w:b/>
                <w:bCs/>
                <w:color w:val="000000"/>
              </w:rPr>
              <w:t>Buckling force</w:t>
            </w:r>
            <w:r>
              <w:rPr>
                <w:rFonts w:cs="Calibri"/>
                <w:b/>
                <w:bCs/>
                <w:color w:val="000000"/>
              </w:rPr>
              <w:t xml:space="preserve"> (</w:t>
            </w:r>
            <m:oMath>
              <m:r>
                <m:rPr>
                  <m:sty m:val="bi"/>
                </m:rPr>
                <w:rPr>
                  <w:rFonts w:ascii="Cambria Math" w:hAnsi="Cambria Math" w:cs="Calibri"/>
                  <w:color w:val="000000"/>
                </w:rPr>
                <m:t>N</m:t>
              </m:r>
            </m:oMath>
            <w:r>
              <w:rPr>
                <w:rFonts w:cs="Calibri"/>
                <w:b/>
                <w:bCs/>
                <w:color w:val="000000"/>
              </w:rPr>
              <w:t>)</w:t>
            </w:r>
          </w:p>
          <w:p w14:paraId="6D19BE1B" w14:textId="77777777" w:rsidR="004E0529" w:rsidRDefault="004E0529" w:rsidP="00F7625E">
            <w:pPr>
              <w:spacing w:after="0" w:line="240" w:lineRule="auto"/>
              <w:jc w:val="center"/>
              <w:rPr>
                <w:rFonts w:cs="Calibri"/>
                <w:b/>
                <w:bCs/>
                <w:color w:val="000000"/>
              </w:rPr>
            </w:pPr>
          </w:p>
          <w:p w14:paraId="0F9F11B7" w14:textId="77777777" w:rsidR="004E0529" w:rsidRPr="0074667A" w:rsidRDefault="004E0529" w:rsidP="00F7625E">
            <w:pPr>
              <w:spacing w:after="0" w:line="240" w:lineRule="auto"/>
              <w:jc w:val="center"/>
              <w:rPr>
                <w:rFonts w:cs="Calibri"/>
                <w:b/>
                <w:bCs/>
                <w:color w:val="000000"/>
              </w:rPr>
            </w:pPr>
          </w:p>
        </w:tc>
        <w:tc>
          <w:tcPr>
            <w:tcW w:w="1133" w:type="dxa"/>
            <w:shd w:val="clear" w:color="auto" w:fill="EDEDED" w:themeFill="accent3" w:themeFillTint="33"/>
            <w:noWrap/>
            <w:vAlign w:val="bottom"/>
            <w:hideMark/>
          </w:tcPr>
          <w:p w14:paraId="64774F5A" w14:textId="77777777" w:rsidR="004E0529" w:rsidRDefault="004E0529" w:rsidP="0005469A">
            <w:pPr>
              <w:spacing w:after="0" w:line="240" w:lineRule="auto"/>
              <w:jc w:val="center"/>
              <w:rPr>
                <w:rFonts w:cs="Calibri"/>
                <w:b/>
                <w:bCs/>
                <w:color w:val="000000"/>
              </w:rPr>
            </w:pPr>
            <w:r>
              <w:rPr>
                <w:rFonts w:cs="Calibri"/>
                <w:b/>
                <w:bCs/>
                <w:color w:val="000000"/>
              </w:rPr>
              <w:t>Y</w:t>
            </w:r>
            <w:r w:rsidRPr="0074667A">
              <w:rPr>
                <w:rFonts w:cs="Calibri"/>
                <w:b/>
                <w:bCs/>
                <w:color w:val="000000"/>
              </w:rPr>
              <w:t>oung</w:t>
            </w:r>
            <w:r>
              <w:rPr>
                <w:rFonts w:cs="Calibri"/>
                <w:b/>
                <w:bCs/>
                <w:color w:val="000000"/>
              </w:rPr>
              <w:t>’</w:t>
            </w:r>
            <w:r w:rsidRPr="0074667A">
              <w:rPr>
                <w:rFonts w:cs="Calibri"/>
                <w:b/>
                <w:bCs/>
                <w:color w:val="000000"/>
              </w:rPr>
              <w:t xml:space="preserve">s modulus </w:t>
            </w:r>
            <w:r>
              <w:rPr>
                <w:rFonts w:cs="Calibri"/>
                <w:b/>
                <w:bCs/>
                <w:color w:val="000000"/>
              </w:rPr>
              <w:t>(</w:t>
            </w:r>
            <m:oMath>
              <m:r>
                <m:rPr>
                  <m:sty m:val="bi"/>
                </m:rPr>
                <w:rPr>
                  <w:rFonts w:ascii="Cambria Math" w:hAnsi="Cambria Math" w:cs="Calibri"/>
                  <w:color w:val="000000"/>
                </w:rPr>
                <m:t>GPa</m:t>
              </m:r>
            </m:oMath>
            <w:r>
              <w:rPr>
                <w:rFonts w:cs="Calibri"/>
                <w:b/>
                <w:bCs/>
                <w:color w:val="000000"/>
              </w:rPr>
              <w:t>)</w:t>
            </w:r>
          </w:p>
          <w:p w14:paraId="502C2089" w14:textId="77777777" w:rsidR="004E0529" w:rsidRPr="0074667A" w:rsidRDefault="004E0529" w:rsidP="0005469A">
            <w:pPr>
              <w:spacing w:after="0" w:line="240" w:lineRule="auto"/>
              <w:jc w:val="center"/>
              <w:rPr>
                <w:rFonts w:cs="Calibri"/>
                <w:b/>
                <w:bCs/>
                <w:color w:val="000000"/>
              </w:rPr>
            </w:pPr>
          </w:p>
        </w:tc>
        <w:tc>
          <w:tcPr>
            <w:tcW w:w="1134" w:type="dxa"/>
            <w:shd w:val="clear" w:color="auto" w:fill="EDEDED" w:themeFill="accent3" w:themeFillTint="33"/>
            <w:noWrap/>
            <w:vAlign w:val="bottom"/>
            <w:hideMark/>
          </w:tcPr>
          <w:p w14:paraId="47E916BD" w14:textId="77777777" w:rsidR="004E0529" w:rsidRDefault="004E0529" w:rsidP="0005469A">
            <w:pPr>
              <w:spacing w:after="0" w:line="240" w:lineRule="auto"/>
              <w:jc w:val="center"/>
              <w:rPr>
                <w:rFonts w:cs="Calibri"/>
                <w:b/>
                <w:bCs/>
                <w:color w:val="000000"/>
              </w:rPr>
            </w:pPr>
            <w:r w:rsidRPr="0074667A">
              <w:rPr>
                <w:rFonts w:cs="Calibri"/>
                <w:b/>
                <w:bCs/>
                <w:color w:val="000000"/>
              </w:rPr>
              <w:t xml:space="preserve">Moment of inertia </w:t>
            </w:r>
            <w:r>
              <w:rPr>
                <w:rFonts w:cs="Calibri"/>
                <w:b/>
                <w:bCs/>
                <w:color w:val="000000"/>
              </w:rPr>
              <w:t>(</w:t>
            </w:r>
            <m:oMath>
              <m:sSup>
                <m:sSupPr>
                  <m:ctrlPr>
                    <w:rPr>
                      <w:rFonts w:ascii="Cambria Math" w:hAnsi="Cambria Math" w:cs="Calibri"/>
                      <w:b/>
                      <w:bCs/>
                      <w:i/>
                      <w:color w:val="000000"/>
                    </w:rPr>
                  </m:ctrlPr>
                </m:sSupPr>
                <m:e>
                  <m:r>
                    <m:rPr>
                      <m:sty m:val="bi"/>
                    </m:rPr>
                    <w:rPr>
                      <w:rFonts w:ascii="Cambria Math" w:hAnsi="Cambria Math" w:cs="Calibri"/>
                      <w:color w:val="000000"/>
                    </w:rPr>
                    <m:t>m</m:t>
                  </m:r>
                </m:e>
                <m:sup>
                  <m:r>
                    <m:rPr>
                      <m:sty m:val="bi"/>
                    </m:rPr>
                    <w:rPr>
                      <w:rFonts w:ascii="Cambria Math" w:hAnsi="Cambria Math" w:cs="Calibri"/>
                      <w:color w:val="000000"/>
                    </w:rPr>
                    <m:t>4</m:t>
                  </m:r>
                </m:sup>
              </m:sSup>
            </m:oMath>
            <w:r>
              <w:rPr>
                <w:rFonts w:cs="Calibri"/>
                <w:b/>
                <w:bCs/>
                <w:color w:val="000000"/>
              </w:rPr>
              <w:t>)</w:t>
            </w:r>
          </w:p>
          <w:p w14:paraId="541A2ADF" w14:textId="77777777" w:rsidR="004E0529" w:rsidRPr="0074667A" w:rsidRDefault="004E0529" w:rsidP="00F7625E">
            <w:pPr>
              <w:spacing w:after="0" w:line="240" w:lineRule="auto"/>
              <w:jc w:val="center"/>
              <w:rPr>
                <w:rFonts w:cs="Calibri"/>
                <w:b/>
                <w:bCs/>
                <w:color w:val="000000"/>
              </w:rPr>
            </w:pPr>
          </w:p>
        </w:tc>
        <w:tc>
          <w:tcPr>
            <w:tcW w:w="1158" w:type="dxa"/>
            <w:shd w:val="clear" w:color="auto" w:fill="EDEDED" w:themeFill="accent3" w:themeFillTint="33"/>
            <w:noWrap/>
            <w:vAlign w:val="bottom"/>
            <w:hideMark/>
          </w:tcPr>
          <w:p w14:paraId="0AEBA187" w14:textId="77777777" w:rsidR="004E0529" w:rsidRDefault="004E0529" w:rsidP="00F7625E">
            <w:pPr>
              <w:spacing w:after="0" w:line="240" w:lineRule="auto"/>
              <w:jc w:val="center"/>
              <w:rPr>
                <w:rFonts w:cs="Calibri"/>
                <w:b/>
                <w:bCs/>
                <w:color w:val="000000"/>
              </w:rPr>
            </w:pPr>
            <w:r w:rsidRPr="0074667A">
              <w:rPr>
                <w:rFonts w:cs="Calibri"/>
                <w:b/>
                <w:bCs/>
                <w:color w:val="000000"/>
              </w:rPr>
              <w:t xml:space="preserve">Diameter </w:t>
            </w:r>
            <w:r>
              <w:rPr>
                <w:rFonts w:cs="Calibri"/>
                <w:b/>
                <w:bCs/>
                <w:color w:val="000000"/>
              </w:rPr>
              <w:t>(</w:t>
            </w:r>
            <m:oMath>
              <m:r>
                <m:rPr>
                  <m:sty m:val="bi"/>
                </m:rPr>
                <w:rPr>
                  <w:rFonts w:ascii="Cambria Math" w:hAnsi="Cambria Math" w:cs="Calibri"/>
                  <w:color w:val="000000"/>
                </w:rPr>
                <m:t>mm</m:t>
              </m:r>
            </m:oMath>
            <w:r>
              <w:rPr>
                <w:rFonts w:cs="Calibri"/>
                <w:b/>
                <w:bCs/>
                <w:color w:val="000000"/>
              </w:rPr>
              <w:t>)</w:t>
            </w:r>
          </w:p>
          <w:p w14:paraId="0CA07CD5" w14:textId="77777777" w:rsidR="004E0529" w:rsidRDefault="004E0529" w:rsidP="00F7625E">
            <w:pPr>
              <w:spacing w:after="0" w:line="240" w:lineRule="auto"/>
              <w:jc w:val="center"/>
              <w:rPr>
                <w:rFonts w:cs="Calibri"/>
                <w:b/>
                <w:bCs/>
                <w:color w:val="000000"/>
              </w:rPr>
            </w:pPr>
          </w:p>
          <w:p w14:paraId="03E1A11E" w14:textId="77777777" w:rsidR="004E0529" w:rsidRPr="0074667A" w:rsidRDefault="004E0529" w:rsidP="00F7625E">
            <w:pPr>
              <w:spacing w:after="0" w:line="240" w:lineRule="auto"/>
              <w:jc w:val="center"/>
              <w:rPr>
                <w:rFonts w:cs="Calibri"/>
                <w:b/>
                <w:bCs/>
                <w:color w:val="000000"/>
              </w:rPr>
            </w:pPr>
          </w:p>
        </w:tc>
      </w:tr>
      <w:tr w:rsidR="004E0529" w:rsidRPr="0074667A" w14:paraId="45F894CB" w14:textId="77777777" w:rsidTr="004E0529">
        <w:trPr>
          <w:trHeight w:val="256"/>
          <w:jc w:val="center"/>
        </w:trPr>
        <w:tc>
          <w:tcPr>
            <w:tcW w:w="2611" w:type="dxa"/>
            <w:shd w:val="clear" w:color="000000" w:fill="FFFFFF"/>
            <w:noWrap/>
            <w:vAlign w:val="bottom"/>
            <w:hideMark/>
          </w:tcPr>
          <w:p w14:paraId="3DCA9C0A" w14:textId="77777777" w:rsidR="004E0529" w:rsidRPr="0074667A" w:rsidRDefault="004E0529" w:rsidP="00F7625E">
            <w:pPr>
              <w:spacing w:after="0" w:line="240" w:lineRule="auto"/>
              <w:rPr>
                <w:rFonts w:cs="Calibri"/>
                <w:b/>
                <w:bCs/>
                <w:color w:val="000000"/>
              </w:rPr>
            </w:pPr>
            <w:r>
              <w:rPr>
                <w:rFonts w:cs="Calibri"/>
                <w:b/>
                <w:bCs/>
                <w:color w:val="000000"/>
              </w:rPr>
              <w:t>ABS</w:t>
            </w:r>
          </w:p>
        </w:tc>
        <w:tc>
          <w:tcPr>
            <w:tcW w:w="950" w:type="dxa"/>
            <w:shd w:val="clear" w:color="000000" w:fill="FFFFFF"/>
            <w:noWrap/>
            <w:vAlign w:val="bottom"/>
            <w:hideMark/>
          </w:tcPr>
          <w:p w14:paraId="20D0EF86"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FFFFF"/>
            <w:noWrap/>
            <w:vAlign w:val="bottom"/>
            <w:hideMark/>
          </w:tcPr>
          <w:p w14:paraId="0A81A187" w14:textId="77777777" w:rsidR="004E0529" w:rsidRPr="0074667A" w:rsidRDefault="004E0529" w:rsidP="00F7625E">
            <w:pPr>
              <w:spacing w:after="0" w:line="240" w:lineRule="auto"/>
              <w:jc w:val="center"/>
              <w:rPr>
                <w:rFonts w:cs="Calibri"/>
                <w:color w:val="000000"/>
              </w:rPr>
            </w:pPr>
            <w:r w:rsidRPr="0074667A">
              <w:rPr>
                <w:rFonts w:cs="Calibri"/>
                <w:color w:val="000000"/>
              </w:rPr>
              <w:t>110000</w:t>
            </w:r>
          </w:p>
        </w:tc>
        <w:tc>
          <w:tcPr>
            <w:tcW w:w="1133" w:type="dxa"/>
            <w:shd w:val="clear" w:color="000000" w:fill="FFFFFF"/>
            <w:noWrap/>
            <w:vAlign w:val="bottom"/>
            <w:hideMark/>
          </w:tcPr>
          <w:p w14:paraId="2A1E7436" w14:textId="77777777" w:rsidR="004E0529" w:rsidRPr="0074667A" w:rsidRDefault="004E0529" w:rsidP="00F7625E">
            <w:pPr>
              <w:spacing w:after="0" w:line="240" w:lineRule="auto"/>
              <w:jc w:val="center"/>
              <w:rPr>
                <w:rFonts w:cs="Calibri"/>
                <w:color w:val="000000"/>
              </w:rPr>
            </w:pPr>
            <w:r w:rsidRPr="0074667A">
              <w:rPr>
                <w:rFonts w:cs="Calibri"/>
                <w:color w:val="000000"/>
              </w:rPr>
              <w:t>2.9</w:t>
            </w:r>
          </w:p>
        </w:tc>
        <w:tc>
          <w:tcPr>
            <w:tcW w:w="1134" w:type="dxa"/>
            <w:shd w:val="clear" w:color="000000" w:fill="FFFFFF"/>
            <w:noWrap/>
            <w:vAlign w:val="bottom"/>
            <w:hideMark/>
          </w:tcPr>
          <w:p w14:paraId="6D5D0FFC" w14:textId="77777777" w:rsidR="004E0529" w:rsidRPr="0074667A" w:rsidRDefault="004E0529" w:rsidP="00F7625E">
            <w:pPr>
              <w:spacing w:after="0" w:line="240" w:lineRule="auto"/>
              <w:jc w:val="center"/>
              <w:rPr>
                <w:rFonts w:cs="Calibri"/>
                <w:color w:val="000000"/>
              </w:rPr>
            </w:pPr>
            <w:r w:rsidRPr="0074667A">
              <w:rPr>
                <w:rFonts w:cs="Calibri"/>
                <w:color w:val="000000"/>
              </w:rPr>
              <w:t>0.000138</w:t>
            </w:r>
          </w:p>
        </w:tc>
        <w:tc>
          <w:tcPr>
            <w:tcW w:w="1158" w:type="dxa"/>
            <w:shd w:val="clear" w:color="000000" w:fill="FFFFFF"/>
            <w:noWrap/>
            <w:vAlign w:val="bottom"/>
            <w:hideMark/>
          </w:tcPr>
          <w:p w14:paraId="263B249E" w14:textId="77777777" w:rsidR="004E0529" w:rsidRPr="0074667A" w:rsidRDefault="004E0529" w:rsidP="00F7625E">
            <w:pPr>
              <w:spacing w:after="0" w:line="240" w:lineRule="auto"/>
              <w:jc w:val="center"/>
              <w:rPr>
                <w:rFonts w:cs="Calibri"/>
                <w:color w:val="000000"/>
              </w:rPr>
            </w:pPr>
            <w:r w:rsidRPr="0074667A">
              <w:rPr>
                <w:rFonts w:cs="Calibri"/>
                <w:color w:val="000000"/>
              </w:rPr>
              <w:t>230.39</w:t>
            </w:r>
          </w:p>
        </w:tc>
      </w:tr>
      <w:tr w:rsidR="004E0529" w:rsidRPr="0074667A" w14:paraId="02197C65" w14:textId="77777777" w:rsidTr="004E0529">
        <w:trPr>
          <w:trHeight w:val="255"/>
          <w:jc w:val="center"/>
        </w:trPr>
        <w:tc>
          <w:tcPr>
            <w:tcW w:w="2611" w:type="dxa"/>
            <w:shd w:val="clear" w:color="000000" w:fill="FFFFFF"/>
            <w:noWrap/>
            <w:vAlign w:val="bottom"/>
            <w:hideMark/>
          </w:tcPr>
          <w:p w14:paraId="6C710FF4" w14:textId="77777777" w:rsidR="004E0529" w:rsidRPr="0074667A" w:rsidRDefault="004E0529" w:rsidP="00F7625E">
            <w:pPr>
              <w:spacing w:after="0" w:line="240" w:lineRule="auto"/>
              <w:rPr>
                <w:rFonts w:cs="Calibri"/>
                <w:b/>
                <w:bCs/>
                <w:color w:val="000000"/>
              </w:rPr>
            </w:pPr>
          </w:p>
        </w:tc>
        <w:tc>
          <w:tcPr>
            <w:tcW w:w="950" w:type="dxa"/>
            <w:shd w:val="clear" w:color="000000" w:fill="FFFFFF"/>
            <w:noWrap/>
            <w:vAlign w:val="bottom"/>
            <w:hideMark/>
          </w:tcPr>
          <w:p w14:paraId="487DE62C"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FFFFF"/>
            <w:noWrap/>
            <w:vAlign w:val="bottom"/>
            <w:hideMark/>
          </w:tcPr>
          <w:p w14:paraId="20F3FA6E" w14:textId="77777777" w:rsidR="004E0529" w:rsidRPr="0074667A" w:rsidRDefault="004E0529" w:rsidP="00F7625E">
            <w:pPr>
              <w:spacing w:after="0" w:line="240" w:lineRule="auto"/>
              <w:jc w:val="center"/>
              <w:rPr>
                <w:rFonts w:cs="Calibri"/>
                <w:color w:val="000000"/>
              </w:rPr>
            </w:pPr>
            <w:r w:rsidRPr="0074667A">
              <w:rPr>
                <w:rFonts w:cs="Calibri"/>
                <w:color w:val="000000"/>
              </w:rPr>
              <w:t>25200</w:t>
            </w:r>
          </w:p>
        </w:tc>
        <w:tc>
          <w:tcPr>
            <w:tcW w:w="1133" w:type="dxa"/>
            <w:shd w:val="clear" w:color="000000" w:fill="FFFFFF"/>
            <w:noWrap/>
            <w:vAlign w:val="bottom"/>
            <w:hideMark/>
          </w:tcPr>
          <w:p w14:paraId="4ADB1CA3" w14:textId="77777777" w:rsidR="004E0529" w:rsidRPr="0074667A" w:rsidRDefault="004E0529" w:rsidP="00F7625E">
            <w:pPr>
              <w:spacing w:after="0" w:line="240" w:lineRule="auto"/>
              <w:jc w:val="center"/>
              <w:rPr>
                <w:rFonts w:cs="Calibri"/>
                <w:color w:val="000000"/>
              </w:rPr>
            </w:pPr>
            <w:r w:rsidRPr="0074667A">
              <w:rPr>
                <w:rFonts w:cs="Calibri"/>
                <w:color w:val="000000"/>
              </w:rPr>
              <w:t>2.9</w:t>
            </w:r>
          </w:p>
        </w:tc>
        <w:tc>
          <w:tcPr>
            <w:tcW w:w="1134" w:type="dxa"/>
            <w:shd w:val="clear" w:color="000000" w:fill="FFFFFF"/>
            <w:noWrap/>
            <w:vAlign w:val="bottom"/>
            <w:hideMark/>
          </w:tcPr>
          <w:p w14:paraId="52E6686A" w14:textId="77777777" w:rsidR="004E0529" w:rsidRPr="0074667A" w:rsidRDefault="004E0529" w:rsidP="00F7625E">
            <w:pPr>
              <w:spacing w:after="0" w:line="240" w:lineRule="auto"/>
              <w:jc w:val="center"/>
              <w:rPr>
                <w:rFonts w:cs="Calibri"/>
                <w:color w:val="000000"/>
              </w:rPr>
            </w:pPr>
            <w:r w:rsidRPr="0074667A">
              <w:rPr>
                <w:rFonts w:cs="Calibri"/>
                <w:color w:val="000000"/>
              </w:rPr>
              <w:t>3.17</w:t>
            </w:r>
            <w:r w:rsidR="00CE2848">
              <w:rPr>
                <w:rFonts w:cs="Calibri"/>
                <w:color w:val="000000"/>
              </w:rPr>
              <w:t>e</w:t>
            </w:r>
            <w:r w:rsidRPr="0074667A">
              <w:rPr>
                <w:rFonts w:cs="Calibri"/>
                <w:color w:val="000000"/>
              </w:rPr>
              <w:t>-05</w:t>
            </w:r>
          </w:p>
        </w:tc>
        <w:tc>
          <w:tcPr>
            <w:tcW w:w="1158" w:type="dxa"/>
            <w:shd w:val="clear" w:color="000000" w:fill="FFFFFF"/>
            <w:noWrap/>
            <w:vAlign w:val="bottom"/>
            <w:hideMark/>
          </w:tcPr>
          <w:p w14:paraId="6C40841F" w14:textId="77777777" w:rsidR="004E0529" w:rsidRPr="0074667A" w:rsidRDefault="004E0529" w:rsidP="00F7625E">
            <w:pPr>
              <w:spacing w:after="0" w:line="240" w:lineRule="auto"/>
              <w:jc w:val="center"/>
              <w:rPr>
                <w:rFonts w:cs="Calibri"/>
                <w:color w:val="000000"/>
              </w:rPr>
            </w:pPr>
            <w:r w:rsidRPr="0074667A">
              <w:rPr>
                <w:rFonts w:cs="Calibri"/>
                <w:color w:val="000000"/>
              </w:rPr>
              <w:t>159.39</w:t>
            </w:r>
          </w:p>
        </w:tc>
      </w:tr>
      <w:tr w:rsidR="004E0529" w:rsidRPr="0074667A" w14:paraId="611A6D70" w14:textId="77777777" w:rsidTr="004E0529">
        <w:trPr>
          <w:trHeight w:val="255"/>
          <w:jc w:val="center"/>
        </w:trPr>
        <w:tc>
          <w:tcPr>
            <w:tcW w:w="2611" w:type="dxa"/>
            <w:shd w:val="clear" w:color="000000" w:fill="F2F2F2"/>
            <w:noWrap/>
            <w:vAlign w:val="bottom"/>
            <w:hideMark/>
          </w:tcPr>
          <w:p w14:paraId="26C5EE28" w14:textId="77777777" w:rsidR="004E0529" w:rsidRPr="0074667A" w:rsidRDefault="004E0529" w:rsidP="00F7625E">
            <w:pPr>
              <w:spacing w:after="0" w:line="240" w:lineRule="auto"/>
              <w:rPr>
                <w:rFonts w:cs="Calibri"/>
                <w:b/>
                <w:bCs/>
                <w:color w:val="000000"/>
              </w:rPr>
            </w:pPr>
            <w:r w:rsidRPr="0074667A">
              <w:rPr>
                <w:rFonts w:cs="Calibri"/>
                <w:b/>
                <w:bCs/>
                <w:color w:val="000000"/>
              </w:rPr>
              <w:t>PE</w:t>
            </w:r>
          </w:p>
        </w:tc>
        <w:tc>
          <w:tcPr>
            <w:tcW w:w="950" w:type="dxa"/>
            <w:shd w:val="clear" w:color="000000" w:fill="F2F2F2"/>
            <w:noWrap/>
            <w:vAlign w:val="bottom"/>
            <w:hideMark/>
          </w:tcPr>
          <w:p w14:paraId="124E489B"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2F2F2"/>
            <w:noWrap/>
            <w:vAlign w:val="bottom"/>
            <w:hideMark/>
          </w:tcPr>
          <w:p w14:paraId="60442525" w14:textId="77777777" w:rsidR="004E0529" w:rsidRPr="0074667A" w:rsidRDefault="004E0529" w:rsidP="00F7625E">
            <w:pPr>
              <w:spacing w:after="0" w:line="240" w:lineRule="auto"/>
              <w:jc w:val="center"/>
              <w:rPr>
                <w:rFonts w:cs="Calibri"/>
                <w:color w:val="000000"/>
              </w:rPr>
            </w:pPr>
            <w:r w:rsidRPr="0074667A">
              <w:rPr>
                <w:rFonts w:cs="Calibri"/>
                <w:color w:val="000000"/>
              </w:rPr>
              <w:t>110000</w:t>
            </w:r>
          </w:p>
        </w:tc>
        <w:tc>
          <w:tcPr>
            <w:tcW w:w="1133" w:type="dxa"/>
            <w:shd w:val="clear" w:color="000000" w:fill="F2F2F2"/>
            <w:noWrap/>
            <w:vAlign w:val="bottom"/>
            <w:hideMark/>
          </w:tcPr>
          <w:p w14:paraId="3151D72E" w14:textId="77777777" w:rsidR="004E0529" w:rsidRPr="0074667A" w:rsidRDefault="004E0529" w:rsidP="00F7625E">
            <w:pPr>
              <w:spacing w:after="0" w:line="240" w:lineRule="auto"/>
              <w:jc w:val="center"/>
              <w:rPr>
                <w:rFonts w:cs="Calibri"/>
                <w:color w:val="000000"/>
              </w:rPr>
            </w:pPr>
            <w:r w:rsidRPr="0074667A">
              <w:rPr>
                <w:rFonts w:cs="Calibri"/>
                <w:color w:val="000000"/>
              </w:rPr>
              <w:t>0.89</w:t>
            </w:r>
          </w:p>
        </w:tc>
        <w:tc>
          <w:tcPr>
            <w:tcW w:w="1134" w:type="dxa"/>
            <w:shd w:val="clear" w:color="000000" w:fill="F2F2F2"/>
            <w:noWrap/>
            <w:vAlign w:val="bottom"/>
            <w:hideMark/>
          </w:tcPr>
          <w:p w14:paraId="2BB8D847" w14:textId="77777777" w:rsidR="004E0529" w:rsidRPr="0074667A" w:rsidRDefault="004E0529" w:rsidP="00F7625E">
            <w:pPr>
              <w:spacing w:after="0" w:line="240" w:lineRule="auto"/>
              <w:jc w:val="center"/>
              <w:rPr>
                <w:rFonts w:cs="Calibri"/>
                <w:color w:val="000000"/>
              </w:rPr>
            </w:pPr>
            <w:r w:rsidRPr="0074667A">
              <w:rPr>
                <w:rFonts w:cs="Calibri"/>
                <w:color w:val="000000"/>
              </w:rPr>
              <w:t>0.000451</w:t>
            </w:r>
          </w:p>
        </w:tc>
        <w:tc>
          <w:tcPr>
            <w:tcW w:w="1158" w:type="dxa"/>
            <w:shd w:val="clear" w:color="000000" w:fill="F2F2F2"/>
            <w:noWrap/>
            <w:vAlign w:val="bottom"/>
            <w:hideMark/>
          </w:tcPr>
          <w:p w14:paraId="6D4DEA17" w14:textId="77777777" w:rsidR="004E0529" w:rsidRPr="0074667A" w:rsidRDefault="004E0529" w:rsidP="00F7625E">
            <w:pPr>
              <w:spacing w:after="0" w:line="240" w:lineRule="auto"/>
              <w:jc w:val="center"/>
              <w:rPr>
                <w:rFonts w:cs="Calibri"/>
                <w:color w:val="000000"/>
              </w:rPr>
            </w:pPr>
            <w:r w:rsidRPr="0074667A">
              <w:rPr>
                <w:rFonts w:cs="Calibri"/>
                <w:color w:val="000000"/>
              </w:rPr>
              <w:t>309.54</w:t>
            </w:r>
          </w:p>
        </w:tc>
      </w:tr>
      <w:tr w:rsidR="004E0529" w:rsidRPr="0074667A" w14:paraId="40556C89" w14:textId="77777777" w:rsidTr="004E0529">
        <w:trPr>
          <w:trHeight w:val="255"/>
          <w:jc w:val="center"/>
        </w:trPr>
        <w:tc>
          <w:tcPr>
            <w:tcW w:w="2611" w:type="dxa"/>
            <w:shd w:val="clear" w:color="000000" w:fill="F2F2F2"/>
            <w:noWrap/>
            <w:vAlign w:val="bottom"/>
            <w:hideMark/>
          </w:tcPr>
          <w:p w14:paraId="4DE54FE8" w14:textId="77777777" w:rsidR="004E0529" w:rsidRPr="0074667A" w:rsidRDefault="004E0529" w:rsidP="00F7625E">
            <w:pPr>
              <w:spacing w:after="0" w:line="240" w:lineRule="auto"/>
              <w:rPr>
                <w:rFonts w:cs="Calibri"/>
                <w:b/>
                <w:bCs/>
                <w:color w:val="000000"/>
              </w:rPr>
            </w:pPr>
            <w:r w:rsidRPr="0074667A">
              <w:rPr>
                <w:rFonts w:cs="Calibri"/>
                <w:b/>
                <w:bCs/>
                <w:color w:val="000000"/>
              </w:rPr>
              <w:t> </w:t>
            </w:r>
          </w:p>
        </w:tc>
        <w:tc>
          <w:tcPr>
            <w:tcW w:w="950" w:type="dxa"/>
            <w:shd w:val="clear" w:color="000000" w:fill="F2F2F2"/>
            <w:noWrap/>
            <w:vAlign w:val="bottom"/>
            <w:hideMark/>
          </w:tcPr>
          <w:p w14:paraId="71375889"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2F2F2"/>
            <w:noWrap/>
            <w:vAlign w:val="bottom"/>
            <w:hideMark/>
          </w:tcPr>
          <w:p w14:paraId="734C7721" w14:textId="77777777" w:rsidR="004E0529" w:rsidRPr="0074667A" w:rsidRDefault="004E0529" w:rsidP="00F7625E">
            <w:pPr>
              <w:spacing w:after="0" w:line="240" w:lineRule="auto"/>
              <w:jc w:val="center"/>
              <w:rPr>
                <w:rFonts w:cs="Calibri"/>
                <w:color w:val="000000"/>
              </w:rPr>
            </w:pPr>
            <w:r w:rsidRPr="0074667A">
              <w:rPr>
                <w:rFonts w:cs="Calibri"/>
                <w:color w:val="000000"/>
              </w:rPr>
              <w:t>25200</w:t>
            </w:r>
          </w:p>
        </w:tc>
        <w:tc>
          <w:tcPr>
            <w:tcW w:w="1133" w:type="dxa"/>
            <w:shd w:val="clear" w:color="000000" w:fill="F2F2F2"/>
            <w:noWrap/>
            <w:vAlign w:val="bottom"/>
            <w:hideMark/>
          </w:tcPr>
          <w:p w14:paraId="57831477" w14:textId="77777777" w:rsidR="004E0529" w:rsidRPr="0074667A" w:rsidRDefault="004E0529" w:rsidP="00F7625E">
            <w:pPr>
              <w:spacing w:after="0" w:line="240" w:lineRule="auto"/>
              <w:jc w:val="center"/>
              <w:rPr>
                <w:rFonts w:cs="Calibri"/>
                <w:color w:val="000000"/>
              </w:rPr>
            </w:pPr>
            <w:r w:rsidRPr="0074667A">
              <w:rPr>
                <w:rFonts w:cs="Calibri"/>
                <w:color w:val="000000"/>
              </w:rPr>
              <w:t>0.89</w:t>
            </w:r>
          </w:p>
        </w:tc>
        <w:tc>
          <w:tcPr>
            <w:tcW w:w="1134" w:type="dxa"/>
            <w:shd w:val="clear" w:color="000000" w:fill="F2F2F2"/>
            <w:noWrap/>
            <w:vAlign w:val="bottom"/>
            <w:hideMark/>
          </w:tcPr>
          <w:p w14:paraId="5AB4ED39" w14:textId="77777777" w:rsidR="004E0529" w:rsidRPr="0074667A" w:rsidRDefault="004E0529" w:rsidP="00F7625E">
            <w:pPr>
              <w:spacing w:after="0" w:line="240" w:lineRule="auto"/>
              <w:jc w:val="center"/>
              <w:rPr>
                <w:rFonts w:cs="Calibri"/>
                <w:color w:val="000000"/>
              </w:rPr>
            </w:pPr>
            <w:r w:rsidRPr="0074667A">
              <w:rPr>
                <w:rFonts w:cs="Calibri"/>
                <w:color w:val="000000"/>
              </w:rPr>
              <w:t>0.000103</w:t>
            </w:r>
          </w:p>
        </w:tc>
        <w:tc>
          <w:tcPr>
            <w:tcW w:w="1158" w:type="dxa"/>
            <w:shd w:val="clear" w:color="000000" w:fill="F2F2F2"/>
            <w:noWrap/>
            <w:vAlign w:val="bottom"/>
            <w:hideMark/>
          </w:tcPr>
          <w:p w14:paraId="69FD954C" w14:textId="77777777" w:rsidR="004E0529" w:rsidRPr="0074667A" w:rsidRDefault="004E0529" w:rsidP="00F7625E">
            <w:pPr>
              <w:spacing w:after="0" w:line="240" w:lineRule="auto"/>
              <w:jc w:val="center"/>
              <w:rPr>
                <w:rFonts w:cs="Calibri"/>
                <w:color w:val="000000"/>
              </w:rPr>
            </w:pPr>
            <w:r w:rsidRPr="0074667A">
              <w:rPr>
                <w:rFonts w:cs="Calibri"/>
                <w:color w:val="000000"/>
              </w:rPr>
              <w:t>214.15</w:t>
            </w:r>
          </w:p>
        </w:tc>
      </w:tr>
      <w:tr w:rsidR="004E0529" w:rsidRPr="0074667A" w14:paraId="2B5FD146" w14:textId="77777777" w:rsidTr="004E0529">
        <w:trPr>
          <w:trHeight w:val="255"/>
          <w:jc w:val="center"/>
        </w:trPr>
        <w:tc>
          <w:tcPr>
            <w:tcW w:w="2611" w:type="dxa"/>
            <w:shd w:val="clear" w:color="000000" w:fill="FFFFFF"/>
            <w:noWrap/>
            <w:vAlign w:val="bottom"/>
            <w:hideMark/>
          </w:tcPr>
          <w:p w14:paraId="28319B23" w14:textId="77777777" w:rsidR="004E0529" w:rsidRPr="0074667A" w:rsidRDefault="004E0529" w:rsidP="00F7625E">
            <w:pPr>
              <w:spacing w:after="0" w:line="240" w:lineRule="auto"/>
              <w:rPr>
                <w:rFonts w:cs="Calibri"/>
                <w:b/>
                <w:bCs/>
                <w:color w:val="000000"/>
              </w:rPr>
            </w:pPr>
            <w:r>
              <w:rPr>
                <w:rFonts w:cs="Calibri"/>
                <w:b/>
                <w:bCs/>
                <w:color w:val="000000"/>
              </w:rPr>
              <w:t>PHA/PHA</w:t>
            </w:r>
          </w:p>
        </w:tc>
        <w:tc>
          <w:tcPr>
            <w:tcW w:w="950" w:type="dxa"/>
            <w:shd w:val="clear" w:color="000000" w:fill="FFFFFF"/>
            <w:noWrap/>
            <w:vAlign w:val="bottom"/>
            <w:hideMark/>
          </w:tcPr>
          <w:p w14:paraId="12195F9D"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FFFFF"/>
            <w:noWrap/>
            <w:vAlign w:val="bottom"/>
            <w:hideMark/>
          </w:tcPr>
          <w:p w14:paraId="7275D1F7" w14:textId="77777777" w:rsidR="004E0529" w:rsidRPr="0074667A" w:rsidRDefault="004E0529" w:rsidP="00F7625E">
            <w:pPr>
              <w:spacing w:after="0" w:line="240" w:lineRule="auto"/>
              <w:jc w:val="center"/>
              <w:rPr>
                <w:rFonts w:cs="Calibri"/>
                <w:color w:val="000000"/>
              </w:rPr>
            </w:pPr>
            <w:r w:rsidRPr="0074667A">
              <w:rPr>
                <w:rFonts w:cs="Calibri"/>
                <w:color w:val="000000"/>
              </w:rPr>
              <w:t>110000</w:t>
            </w:r>
          </w:p>
        </w:tc>
        <w:tc>
          <w:tcPr>
            <w:tcW w:w="1133" w:type="dxa"/>
            <w:shd w:val="clear" w:color="000000" w:fill="FFFFFF"/>
            <w:noWrap/>
            <w:vAlign w:val="bottom"/>
            <w:hideMark/>
          </w:tcPr>
          <w:p w14:paraId="2D04D8F5" w14:textId="77777777" w:rsidR="004E0529" w:rsidRPr="0074667A" w:rsidRDefault="004E0529" w:rsidP="00F7625E">
            <w:pPr>
              <w:spacing w:after="0" w:line="240" w:lineRule="auto"/>
              <w:jc w:val="center"/>
              <w:rPr>
                <w:rFonts w:cs="Calibri"/>
                <w:color w:val="000000"/>
              </w:rPr>
            </w:pPr>
            <w:r w:rsidRPr="0074667A">
              <w:rPr>
                <w:rFonts w:cs="Calibri"/>
                <w:color w:val="000000"/>
              </w:rPr>
              <w:t>4</w:t>
            </w:r>
          </w:p>
        </w:tc>
        <w:tc>
          <w:tcPr>
            <w:tcW w:w="1134" w:type="dxa"/>
            <w:shd w:val="clear" w:color="000000" w:fill="FFFFFF"/>
            <w:noWrap/>
            <w:vAlign w:val="bottom"/>
            <w:hideMark/>
          </w:tcPr>
          <w:p w14:paraId="2E03FBF5" w14:textId="77777777" w:rsidR="004E0529" w:rsidRPr="0074667A" w:rsidRDefault="004E0529" w:rsidP="00F7625E">
            <w:pPr>
              <w:spacing w:after="0" w:line="240" w:lineRule="auto"/>
              <w:jc w:val="center"/>
              <w:rPr>
                <w:rFonts w:cs="Calibri"/>
                <w:color w:val="000000"/>
              </w:rPr>
            </w:pPr>
            <w:r w:rsidRPr="0074667A">
              <w:rPr>
                <w:rFonts w:cs="Calibri"/>
                <w:color w:val="000000"/>
              </w:rPr>
              <w:t>0.0001</w:t>
            </w:r>
          </w:p>
        </w:tc>
        <w:tc>
          <w:tcPr>
            <w:tcW w:w="1158" w:type="dxa"/>
            <w:shd w:val="clear" w:color="000000" w:fill="FFFFFF"/>
            <w:noWrap/>
            <w:vAlign w:val="bottom"/>
            <w:hideMark/>
          </w:tcPr>
          <w:p w14:paraId="69E5AE62" w14:textId="77777777" w:rsidR="004E0529" w:rsidRPr="0074667A" w:rsidRDefault="004E0529" w:rsidP="00F7625E">
            <w:pPr>
              <w:spacing w:after="0" w:line="240" w:lineRule="auto"/>
              <w:jc w:val="center"/>
              <w:rPr>
                <w:rFonts w:cs="Calibri"/>
                <w:color w:val="000000"/>
              </w:rPr>
            </w:pPr>
            <w:r w:rsidRPr="0074667A">
              <w:rPr>
                <w:rFonts w:cs="Calibri"/>
                <w:color w:val="000000"/>
              </w:rPr>
              <w:t>212.59</w:t>
            </w:r>
          </w:p>
        </w:tc>
      </w:tr>
      <w:tr w:rsidR="004E0529" w:rsidRPr="0074667A" w14:paraId="0EF18474" w14:textId="77777777" w:rsidTr="004E0529">
        <w:trPr>
          <w:trHeight w:val="255"/>
          <w:jc w:val="center"/>
        </w:trPr>
        <w:tc>
          <w:tcPr>
            <w:tcW w:w="2611" w:type="dxa"/>
            <w:shd w:val="clear" w:color="000000" w:fill="FFFFFF"/>
            <w:noWrap/>
            <w:vAlign w:val="bottom"/>
            <w:hideMark/>
          </w:tcPr>
          <w:p w14:paraId="15EC44F2" w14:textId="77777777" w:rsidR="004E0529" w:rsidRPr="0074667A" w:rsidRDefault="004E0529" w:rsidP="00F7625E">
            <w:pPr>
              <w:spacing w:after="0" w:line="240" w:lineRule="auto"/>
              <w:rPr>
                <w:rFonts w:cs="Calibri"/>
                <w:b/>
                <w:bCs/>
                <w:color w:val="000000"/>
              </w:rPr>
            </w:pPr>
          </w:p>
        </w:tc>
        <w:tc>
          <w:tcPr>
            <w:tcW w:w="950" w:type="dxa"/>
            <w:shd w:val="clear" w:color="000000" w:fill="FFFFFF"/>
            <w:noWrap/>
            <w:vAlign w:val="bottom"/>
            <w:hideMark/>
          </w:tcPr>
          <w:p w14:paraId="241DBB94"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FFFFF"/>
            <w:noWrap/>
            <w:vAlign w:val="bottom"/>
            <w:hideMark/>
          </w:tcPr>
          <w:p w14:paraId="23B1D111" w14:textId="77777777" w:rsidR="004E0529" w:rsidRPr="0074667A" w:rsidRDefault="004E0529" w:rsidP="00F7625E">
            <w:pPr>
              <w:spacing w:after="0" w:line="240" w:lineRule="auto"/>
              <w:jc w:val="center"/>
              <w:rPr>
                <w:rFonts w:cs="Calibri"/>
                <w:color w:val="000000"/>
              </w:rPr>
            </w:pPr>
            <w:r w:rsidRPr="0074667A">
              <w:rPr>
                <w:rFonts w:cs="Calibri"/>
                <w:color w:val="000000"/>
              </w:rPr>
              <w:t>25200</w:t>
            </w:r>
          </w:p>
        </w:tc>
        <w:tc>
          <w:tcPr>
            <w:tcW w:w="1133" w:type="dxa"/>
            <w:shd w:val="clear" w:color="000000" w:fill="FFFFFF"/>
            <w:noWrap/>
            <w:vAlign w:val="bottom"/>
            <w:hideMark/>
          </w:tcPr>
          <w:p w14:paraId="77AE4AC5" w14:textId="77777777" w:rsidR="004E0529" w:rsidRPr="0074667A" w:rsidRDefault="004E0529" w:rsidP="00F7625E">
            <w:pPr>
              <w:spacing w:after="0" w:line="240" w:lineRule="auto"/>
              <w:jc w:val="center"/>
              <w:rPr>
                <w:rFonts w:cs="Calibri"/>
                <w:color w:val="000000"/>
              </w:rPr>
            </w:pPr>
            <w:r w:rsidRPr="0074667A">
              <w:rPr>
                <w:rFonts w:cs="Calibri"/>
                <w:color w:val="000000"/>
              </w:rPr>
              <w:t>4</w:t>
            </w:r>
          </w:p>
        </w:tc>
        <w:tc>
          <w:tcPr>
            <w:tcW w:w="1134" w:type="dxa"/>
            <w:shd w:val="clear" w:color="000000" w:fill="FFFFFF"/>
            <w:noWrap/>
            <w:vAlign w:val="bottom"/>
            <w:hideMark/>
          </w:tcPr>
          <w:p w14:paraId="74776059" w14:textId="77777777" w:rsidR="004E0529" w:rsidRPr="0074667A" w:rsidRDefault="004E0529" w:rsidP="00F7625E">
            <w:pPr>
              <w:spacing w:after="0" w:line="240" w:lineRule="auto"/>
              <w:jc w:val="center"/>
              <w:rPr>
                <w:rFonts w:cs="Calibri"/>
                <w:color w:val="000000"/>
              </w:rPr>
            </w:pPr>
            <w:r w:rsidRPr="0074667A">
              <w:rPr>
                <w:rFonts w:cs="Calibri"/>
                <w:color w:val="000000"/>
              </w:rPr>
              <w:t>2.3</w:t>
            </w:r>
            <w:r w:rsidR="00CE2848">
              <w:rPr>
                <w:rFonts w:cs="Calibri"/>
                <w:color w:val="000000"/>
              </w:rPr>
              <w:t>e</w:t>
            </w:r>
            <w:r w:rsidRPr="0074667A">
              <w:rPr>
                <w:rFonts w:cs="Calibri"/>
                <w:color w:val="000000"/>
              </w:rPr>
              <w:t>-05</w:t>
            </w:r>
          </w:p>
        </w:tc>
        <w:tc>
          <w:tcPr>
            <w:tcW w:w="1158" w:type="dxa"/>
            <w:shd w:val="clear" w:color="000000" w:fill="FFFFFF"/>
            <w:noWrap/>
            <w:vAlign w:val="bottom"/>
            <w:hideMark/>
          </w:tcPr>
          <w:p w14:paraId="22B82F0B" w14:textId="77777777" w:rsidR="004E0529" w:rsidRPr="0074667A" w:rsidRDefault="004E0529" w:rsidP="00F7625E">
            <w:pPr>
              <w:spacing w:after="0" w:line="240" w:lineRule="auto"/>
              <w:jc w:val="center"/>
              <w:rPr>
                <w:rFonts w:cs="Calibri"/>
                <w:color w:val="000000"/>
              </w:rPr>
            </w:pPr>
            <w:r w:rsidRPr="0074667A">
              <w:rPr>
                <w:rFonts w:cs="Calibri"/>
                <w:color w:val="000000"/>
              </w:rPr>
              <w:t>147.07</w:t>
            </w:r>
          </w:p>
        </w:tc>
      </w:tr>
      <w:tr w:rsidR="004E0529" w:rsidRPr="0074667A" w14:paraId="7395FBC3" w14:textId="77777777" w:rsidTr="004E0529">
        <w:trPr>
          <w:trHeight w:val="255"/>
          <w:jc w:val="center"/>
        </w:trPr>
        <w:tc>
          <w:tcPr>
            <w:tcW w:w="2611" w:type="dxa"/>
            <w:shd w:val="clear" w:color="000000" w:fill="F2F2F2"/>
            <w:noWrap/>
            <w:vAlign w:val="bottom"/>
            <w:hideMark/>
          </w:tcPr>
          <w:p w14:paraId="6273063E" w14:textId="77777777" w:rsidR="004E0529" w:rsidRPr="0074667A" w:rsidRDefault="004E0529" w:rsidP="00F7625E">
            <w:pPr>
              <w:spacing w:after="0" w:line="240" w:lineRule="auto"/>
              <w:rPr>
                <w:rFonts w:cs="Calibri"/>
                <w:b/>
                <w:bCs/>
                <w:color w:val="000000"/>
              </w:rPr>
            </w:pPr>
            <w:r w:rsidRPr="0074667A">
              <w:rPr>
                <w:rFonts w:cs="Calibri"/>
                <w:b/>
                <w:bCs/>
                <w:color w:val="000000"/>
              </w:rPr>
              <w:t>PP</w:t>
            </w:r>
          </w:p>
        </w:tc>
        <w:tc>
          <w:tcPr>
            <w:tcW w:w="950" w:type="dxa"/>
            <w:shd w:val="clear" w:color="000000" w:fill="F2F2F2"/>
            <w:noWrap/>
            <w:vAlign w:val="bottom"/>
            <w:hideMark/>
          </w:tcPr>
          <w:p w14:paraId="71C369E3"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2F2F2"/>
            <w:noWrap/>
            <w:vAlign w:val="bottom"/>
            <w:hideMark/>
          </w:tcPr>
          <w:p w14:paraId="70C222D9" w14:textId="77777777" w:rsidR="004E0529" w:rsidRPr="0074667A" w:rsidRDefault="004E0529" w:rsidP="00F7625E">
            <w:pPr>
              <w:spacing w:after="0" w:line="240" w:lineRule="auto"/>
              <w:jc w:val="center"/>
              <w:rPr>
                <w:rFonts w:cs="Calibri"/>
                <w:color w:val="000000"/>
              </w:rPr>
            </w:pPr>
            <w:r w:rsidRPr="0074667A">
              <w:rPr>
                <w:rFonts w:cs="Calibri"/>
                <w:color w:val="000000"/>
              </w:rPr>
              <w:t>110000</w:t>
            </w:r>
          </w:p>
        </w:tc>
        <w:tc>
          <w:tcPr>
            <w:tcW w:w="1133" w:type="dxa"/>
            <w:shd w:val="clear" w:color="000000" w:fill="F2F2F2"/>
            <w:noWrap/>
            <w:vAlign w:val="bottom"/>
            <w:hideMark/>
          </w:tcPr>
          <w:p w14:paraId="62BFC28F" w14:textId="77777777" w:rsidR="004E0529" w:rsidRPr="0074667A" w:rsidRDefault="004E0529" w:rsidP="00F7625E">
            <w:pPr>
              <w:spacing w:after="0" w:line="240" w:lineRule="auto"/>
              <w:jc w:val="center"/>
              <w:rPr>
                <w:rFonts w:cs="Calibri"/>
                <w:color w:val="000000"/>
              </w:rPr>
            </w:pPr>
            <w:r w:rsidRPr="0074667A">
              <w:rPr>
                <w:rFonts w:cs="Calibri"/>
                <w:color w:val="000000"/>
              </w:rPr>
              <w:t>1.55</w:t>
            </w:r>
          </w:p>
        </w:tc>
        <w:tc>
          <w:tcPr>
            <w:tcW w:w="1134" w:type="dxa"/>
            <w:shd w:val="clear" w:color="000000" w:fill="F2F2F2"/>
            <w:noWrap/>
            <w:vAlign w:val="bottom"/>
            <w:hideMark/>
          </w:tcPr>
          <w:p w14:paraId="7197DF28" w14:textId="77777777" w:rsidR="004E0529" w:rsidRPr="0074667A" w:rsidRDefault="004E0529" w:rsidP="00F7625E">
            <w:pPr>
              <w:spacing w:after="0" w:line="240" w:lineRule="auto"/>
              <w:jc w:val="center"/>
              <w:rPr>
                <w:rFonts w:cs="Calibri"/>
                <w:color w:val="000000"/>
              </w:rPr>
            </w:pPr>
            <w:r w:rsidRPr="0074667A">
              <w:rPr>
                <w:rFonts w:cs="Calibri"/>
                <w:color w:val="000000"/>
              </w:rPr>
              <w:t>0.000259</w:t>
            </w:r>
          </w:p>
        </w:tc>
        <w:tc>
          <w:tcPr>
            <w:tcW w:w="1158" w:type="dxa"/>
            <w:shd w:val="clear" w:color="000000" w:fill="F2F2F2"/>
            <w:noWrap/>
            <w:vAlign w:val="bottom"/>
            <w:hideMark/>
          </w:tcPr>
          <w:p w14:paraId="6A59015B" w14:textId="77777777" w:rsidR="004E0529" w:rsidRPr="0074667A" w:rsidRDefault="004E0529" w:rsidP="00F7625E">
            <w:pPr>
              <w:spacing w:after="0" w:line="240" w:lineRule="auto"/>
              <w:jc w:val="center"/>
              <w:rPr>
                <w:rFonts w:cs="Calibri"/>
                <w:color w:val="000000"/>
              </w:rPr>
            </w:pPr>
            <w:r w:rsidRPr="0074667A">
              <w:rPr>
                <w:rFonts w:cs="Calibri"/>
                <w:color w:val="000000"/>
              </w:rPr>
              <w:t>269.45</w:t>
            </w:r>
          </w:p>
        </w:tc>
      </w:tr>
      <w:tr w:rsidR="004E0529" w:rsidRPr="0074667A" w14:paraId="7B8B7EBB" w14:textId="77777777" w:rsidTr="004E0529">
        <w:trPr>
          <w:trHeight w:val="255"/>
          <w:jc w:val="center"/>
        </w:trPr>
        <w:tc>
          <w:tcPr>
            <w:tcW w:w="2611" w:type="dxa"/>
            <w:shd w:val="clear" w:color="000000" w:fill="F2F2F2"/>
            <w:noWrap/>
            <w:vAlign w:val="bottom"/>
            <w:hideMark/>
          </w:tcPr>
          <w:p w14:paraId="5BE863C5" w14:textId="77777777" w:rsidR="004E0529" w:rsidRPr="0074667A" w:rsidRDefault="004E0529" w:rsidP="00F7625E">
            <w:pPr>
              <w:spacing w:after="0" w:line="240" w:lineRule="auto"/>
              <w:rPr>
                <w:rFonts w:cs="Calibri"/>
                <w:b/>
                <w:bCs/>
                <w:color w:val="000000"/>
              </w:rPr>
            </w:pPr>
            <w:r w:rsidRPr="0074667A">
              <w:rPr>
                <w:rFonts w:cs="Calibri"/>
                <w:b/>
                <w:bCs/>
                <w:color w:val="000000"/>
              </w:rPr>
              <w:t> </w:t>
            </w:r>
          </w:p>
        </w:tc>
        <w:tc>
          <w:tcPr>
            <w:tcW w:w="950" w:type="dxa"/>
            <w:shd w:val="clear" w:color="000000" w:fill="F2F2F2"/>
            <w:noWrap/>
            <w:vAlign w:val="bottom"/>
            <w:hideMark/>
          </w:tcPr>
          <w:p w14:paraId="7D486730"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2F2F2"/>
            <w:noWrap/>
            <w:vAlign w:val="bottom"/>
            <w:hideMark/>
          </w:tcPr>
          <w:p w14:paraId="5DAB887C" w14:textId="77777777" w:rsidR="004E0529" w:rsidRPr="0074667A" w:rsidRDefault="004E0529" w:rsidP="00F7625E">
            <w:pPr>
              <w:spacing w:after="0" w:line="240" w:lineRule="auto"/>
              <w:jc w:val="center"/>
              <w:rPr>
                <w:rFonts w:cs="Calibri"/>
                <w:color w:val="000000"/>
              </w:rPr>
            </w:pPr>
            <w:r w:rsidRPr="0074667A">
              <w:rPr>
                <w:rFonts w:cs="Calibri"/>
                <w:color w:val="000000"/>
              </w:rPr>
              <w:t>25200</w:t>
            </w:r>
          </w:p>
        </w:tc>
        <w:tc>
          <w:tcPr>
            <w:tcW w:w="1133" w:type="dxa"/>
            <w:shd w:val="clear" w:color="000000" w:fill="F2F2F2"/>
            <w:noWrap/>
            <w:vAlign w:val="bottom"/>
            <w:hideMark/>
          </w:tcPr>
          <w:p w14:paraId="189FD431" w14:textId="77777777" w:rsidR="004E0529" w:rsidRPr="0074667A" w:rsidRDefault="004E0529" w:rsidP="00F7625E">
            <w:pPr>
              <w:spacing w:after="0" w:line="240" w:lineRule="auto"/>
              <w:jc w:val="center"/>
              <w:rPr>
                <w:rFonts w:cs="Calibri"/>
                <w:color w:val="000000"/>
              </w:rPr>
            </w:pPr>
            <w:r w:rsidRPr="0074667A">
              <w:rPr>
                <w:rFonts w:cs="Calibri"/>
                <w:color w:val="000000"/>
              </w:rPr>
              <w:t>1.55</w:t>
            </w:r>
          </w:p>
        </w:tc>
        <w:tc>
          <w:tcPr>
            <w:tcW w:w="1134" w:type="dxa"/>
            <w:shd w:val="clear" w:color="000000" w:fill="F2F2F2"/>
            <w:noWrap/>
            <w:vAlign w:val="bottom"/>
            <w:hideMark/>
          </w:tcPr>
          <w:p w14:paraId="469C18CB" w14:textId="77777777" w:rsidR="004E0529" w:rsidRPr="0074667A" w:rsidRDefault="004E0529" w:rsidP="00F7625E">
            <w:pPr>
              <w:spacing w:after="0" w:line="240" w:lineRule="auto"/>
              <w:jc w:val="center"/>
              <w:rPr>
                <w:rFonts w:cs="Calibri"/>
                <w:color w:val="000000"/>
              </w:rPr>
            </w:pPr>
            <w:r w:rsidRPr="0074667A">
              <w:rPr>
                <w:rFonts w:cs="Calibri"/>
                <w:color w:val="000000"/>
              </w:rPr>
              <w:t>5.93</w:t>
            </w:r>
            <w:r w:rsidR="00CE2848">
              <w:rPr>
                <w:rFonts w:cs="Calibri"/>
                <w:color w:val="000000"/>
              </w:rPr>
              <w:t>e</w:t>
            </w:r>
            <w:r w:rsidRPr="0074667A">
              <w:rPr>
                <w:rFonts w:cs="Calibri"/>
                <w:color w:val="000000"/>
              </w:rPr>
              <w:t>-05</w:t>
            </w:r>
          </w:p>
        </w:tc>
        <w:tc>
          <w:tcPr>
            <w:tcW w:w="1158" w:type="dxa"/>
            <w:shd w:val="clear" w:color="000000" w:fill="F2F2F2"/>
            <w:noWrap/>
            <w:vAlign w:val="bottom"/>
            <w:hideMark/>
          </w:tcPr>
          <w:p w14:paraId="6D6FF80A" w14:textId="77777777" w:rsidR="004E0529" w:rsidRPr="0074667A" w:rsidRDefault="004E0529" w:rsidP="00F7625E">
            <w:pPr>
              <w:spacing w:after="0" w:line="240" w:lineRule="auto"/>
              <w:jc w:val="center"/>
              <w:rPr>
                <w:rFonts w:cs="Calibri"/>
                <w:color w:val="000000"/>
              </w:rPr>
            </w:pPr>
            <w:r w:rsidRPr="0074667A">
              <w:rPr>
                <w:rFonts w:cs="Calibri"/>
                <w:color w:val="000000"/>
              </w:rPr>
              <w:t>186.41</w:t>
            </w:r>
          </w:p>
        </w:tc>
      </w:tr>
      <w:tr w:rsidR="004E0529" w:rsidRPr="0074667A" w14:paraId="5021A5A0" w14:textId="77777777" w:rsidTr="004E0529">
        <w:trPr>
          <w:trHeight w:val="255"/>
          <w:jc w:val="center"/>
        </w:trPr>
        <w:tc>
          <w:tcPr>
            <w:tcW w:w="2611" w:type="dxa"/>
            <w:shd w:val="clear" w:color="000000" w:fill="FFFFFF"/>
            <w:noWrap/>
            <w:vAlign w:val="bottom"/>
            <w:hideMark/>
          </w:tcPr>
          <w:p w14:paraId="3189C9BD" w14:textId="77777777" w:rsidR="004E0529" w:rsidRPr="0074667A" w:rsidRDefault="004E0529" w:rsidP="00F7625E">
            <w:pPr>
              <w:spacing w:after="0" w:line="240" w:lineRule="auto"/>
              <w:rPr>
                <w:rFonts w:cs="Calibri"/>
                <w:b/>
                <w:bCs/>
                <w:color w:val="000000"/>
              </w:rPr>
            </w:pPr>
            <w:r>
              <w:rPr>
                <w:rFonts w:cs="Calibri"/>
                <w:b/>
                <w:bCs/>
                <w:color w:val="000000"/>
              </w:rPr>
              <w:t>Al-alloy 6061</w:t>
            </w:r>
          </w:p>
        </w:tc>
        <w:tc>
          <w:tcPr>
            <w:tcW w:w="950" w:type="dxa"/>
            <w:shd w:val="clear" w:color="000000" w:fill="FFFFFF"/>
            <w:noWrap/>
            <w:vAlign w:val="bottom"/>
            <w:hideMark/>
          </w:tcPr>
          <w:p w14:paraId="0E0D309A"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000000" w:fill="FFFFFF"/>
            <w:noWrap/>
            <w:vAlign w:val="bottom"/>
            <w:hideMark/>
          </w:tcPr>
          <w:p w14:paraId="2B0E4EBA" w14:textId="77777777" w:rsidR="004E0529" w:rsidRPr="0074667A" w:rsidRDefault="004E0529" w:rsidP="00F7625E">
            <w:pPr>
              <w:spacing w:after="0" w:line="240" w:lineRule="auto"/>
              <w:jc w:val="center"/>
              <w:rPr>
                <w:rFonts w:cs="Calibri"/>
                <w:color w:val="000000"/>
              </w:rPr>
            </w:pPr>
            <w:r w:rsidRPr="0074667A">
              <w:rPr>
                <w:rFonts w:cs="Calibri"/>
                <w:color w:val="000000"/>
              </w:rPr>
              <w:t>110000</w:t>
            </w:r>
          </w:p>
        </w:tc>
        <w:tc>
          <w:tcPr>
            <w:tcW w:w="1133" w:type="dxa"/>
            <w:shd w:val="clear" w:color="auto" w:fill="auto"/>
            <w:noWrap/>
            <w:vAlign w:val="bottom"/>
            <w:hideMark/>
          </w:tcPr>
          <w:p w14:paraId="5EEEF3AF" w14:textId="77777777" w:rsidR="004E0529" w:rsidRPr="0074667A" w:rsidRDefault="004E0529" w:rsidP="00F7625E">
            <w:pPr>
              <w:spacing w:after="0" w:line="240" w:lineRule="auto"/>
              <w:jc w:val="center"/>
              <w:rPr>
                <w:rFonts w:cs="Calibri"/>
                <w:color w:val="000000"/>
              </w:rPr>
            </w:pPr>
            <w:r w:rsidRPr="0074667A">
              <w:rPr>
                <w:rFonts w:cs="Calibri"/>
                <w:color w:val="000000"/>
              </w:rPr>
              <w:t>89</w:t>
            </w:r>
          </w:p>
        </w:tc>
        <w:tc>
          <w:tcPr>
            <w:tcW w:w="1134" w:type="dxa"/>
            <w:shd w:val="clear" w:color="000000" w:fill="FFFFFF"/>
            <w:noWrap/>
            <w:vAlign w:val="bottom"/>
            <w:hideMark/>
          </w:tcPr>
          <w:p w14:paraId="100770AC" w14:textId="77777777" w:rsidR="004E0529" w:rsidRPr="0074667A" w:rsidRDefault="004E0529" w:rsidP="00F7625E">
            <w:pPr>
              <w:spacing w:after="0" w:line="240" w:lineRule="auto"/>
              <w:jc w:val="center"/>
              <w:rPr>
                <w:rFonts w:cs="Calibri"/>
                <w:color w:val="000000"/>
              </w:rPr>
            </w:pPr>
            <w:r w:rsidRPr="0074667A">
              <w:rPr>
                <w:rFonts w:cs="Calibri"/>
                <w:color w:val="000000"/>
              </w:rPr>
              <w:t>4.51</w:t>
            </w:r>
            <w:r w:rsidR="00CE2848">
              <w:rPr>
                <w:rFonts w:cs="Calibri"/>
                <w:color w:val="000000"/>
              </w:rPr>
              <w:t>e</w:t>
            </w:r>
            <w:r w:rsidRPr="0074667A">
              <w:rPr>
                <w:rFonts w:cs="Calibri"/>
                <w:color w:val="000000"/>
              </w:rPr>
              <w:t>-06</w:t>
            </w:r>
          </w:p>
        </w:tc>
        <w:tc>
          <w:tcPr>
            <w:tcW w:w="1158" w:type="dxa"/>
            <w:shd w:val="clear" w:color="000000" w:fill="FFFFFF"/>
            <w:noWrap/>
            <w:vAlign w:val="bottom"/>
            <w:hideMark/>
          </w:tcPr>
          <w:p w14:paraId="087A1FC6" w14:textId="77777777" w:rsidR="004E0529" w:rsidRPr="0074667A" w:rsidRDefault="004E0529" w:rsidP="00F7625E">
            <w:pPr>
              <w:spacing w:after="0" w:line="240" w:lineRule="auto"/>
              <w:jc w:val="center"/>
              <w:rPr>
                <w:rFonts w:cs="Calibri"/>
                <w:color w:val="000000"/>
              </w:rPr>
            </w:pPr>
            <w:r w:rsidRPr="0074667A">
              <w:rPr>
                <w:rFonts w:cs="Calibri"/>
                <w:color w:val="000000"/>
              </w:rPr>
              <w:t>97.88</w:t>
            </w:r>
          </w:p>
        </w:tc>
      </w:tr>
      <w:tr w:rsidR="004E0529" w:rsidRPr="0074667A" w14:paraId="22025749" w14:textId="77777777" w:rsidTr="004E0529">
        <w:trPr>
          <w:trHeight w:val="255"/>
          <w:jc w:val="center"/>
        </w:trPr>
        <w:tc>
          <w:tcPr>
            <w:tcW w:w="2611" w:type="dxa"/>
            <w:shd w:val="clear" w:color="000000" w:fill="FFFFFF"/>
            <w:noWrap/>
            <w:vAlign w:val="bottom"/>
            <w:hideMark/>
          </w:tcPr>
          <w:p w14:paraId="35DBDBE5" w14:textId="77777777" w:rsidR="004E0529" w:rsidRPr="0074667A" w:rsidRDefault="004E0529" w:rsidP="00F7625E">
            <w:pPr>
              <w:spacing w:after="0" w:line="240" w:lineRule="auto"/>
              <w:rPr>
                <w:rFonts w:cs="Calibri"/>
                <w:b/>
                <w:bCs/>
                <w:color w:val="000000"/>
              </w:rPr>
            </w:pPr>
            <w:r w:rsidRPr="0074667A">
              <w:rPr>
                <w:rFonts w:cs="Calibri"/>
                <w:b/>
                <w:bCs/>
                <w:color w:val="000000"/>
              </w:rPr>
              <w:t> </w:t>
            </w:r>
          </w:p>
        </w:tc>
        <w:tc>
          <w:tcPr>
            <w:tcW w:w="950" w:type="dxa"/>
            <w:shd w:val="clear" w:color="auto" w:fill="auto"/>
            <w:noWrap/>
            <w:vAlign w:val="bottom"/>
            <w:hideMark/>
          </w:tcPr>
          <w:p w14:paraId="4E8FA1D4" w14:textId="77777777" w:rsidR="004E0529" w:rsidRPr="0074667A" w:rsidRDefault="004E0529" w:rsidP="00F7625E">
            <w:pPr>
              <w:spacing w:after="0" w:line="240" w:lineRule="auto"/>
              <w:jc w:val="center"/>
              <w:rPr>
                <w:rFonts w:cs="Calibri"/>
                <w:color w:val="000000"/>
              </w:rPr>
            </w:pPr>
            <w:r w:rsidRPr="0074667A">
              <w:rPr>
                <w:rFonts w:cs="Calibri"/>
                <w:color w:val="000000"/>
              </w:rPr>
              <w:t>6</w:t>
            </w:r>
          </w:p>
        </w:tc>
        <w:tc>
          <w:tcPr>
            <w:tcW w:w="1218" w:type="dxa"/>
            <w:shd w:val="clear" w:color="auto" w:fill="auto"/>
            <w:noWrap/>
            <w:vAlign w:val="bottom"/>
            <w:hideMark/>
          </w:tcPr>
          <w:p w14:paraId="77402059" w14:textId="77777777" w:rsidR="004E0529" w:rsidRPr="0074667A" w:rsidRDefault="004E0529" w:rsidP="00F7625E">
            <w:pPr>
              <w:spacing w:after="0" w:line="240" w:lineRule="auto"/>
              <w:jc w:val="center"/>
              <w:rPr>
                <w:rFonts w:cs="Calibri"/>
                <w:color w:val="000000"/>
              </w:rPr>
            </w:pPr>
            <w:r w:rsidRPr="0074667A">
              <w:rPr>
                <w:rFonts w:cs="Calibri"/>
                <w:color w:val="000000"/>
              </w:rPr>
              <w:t>25200</w:t>
            </w:r>
          </w:p>
        </w:tc>
        <w:tc>
          <w:tcPr>
            <w:tcW w:w="1133" w:type="dxa"/>
            <w:shd w:val="clear" w:color="auto" w:fill="auto"/>
            <w:noWrap/>
            <w:vAlign w:val="bottom"/>
            <w:hideMark/>
          </w:tcPr>
          <w:p w14:paraId="7225EA78" w14:textId="77777777" w:rsidR="004E0529" w:rsidRPr="0074667A" w:rsidRDefault="004E0529" w:rsidP="00F7625E">
            <w:pPr>
              <w:spacing w:after="0" w:line="240" w:lineRule="auto"/>
              <w:jc w:val="center"/>
              <w:rPr>
                <w:rFonts w:cs="Calibri"/>
                <w:color w:val="000000"/>
              </w:rPr>
            </w:pPr>
            <w:r w:rsidRPr="0074667A">
              <w:rPr>
                <w:rFonts w:cs="Calibri"/>
                <w:color w:val="000000"/>
              </w:rPr>
              <w:t>89</w:t>
            </w:r>
          </w:p>
        </w:tc>
        <w:tc>
          <w:tcPr>
            <w:tcW w:w="1134" w:type="dxa"/>
            <w:shd w:val="clear" w:color="000000" w:fill="FFFFFF"/>
            <w:noWrap/>
            <w:vAlign w:val="bottom"/>
            <w:hideMark/>
          </w:tcPr>
          <w:p w14:paraId="33A0EC6A" w14:textId="77777777" w:rsidR="004E0529" w:rsidRPr="0074667A" w:rsidRDefault="004E0529" w:rsidP="00F7625E">
            <w:pPr>
              <w:spacing w:after="0" w:line="240" w:lineRule="auto"/>
              <w:jc w:val="center"/>
              <w:rPr>
                <w:rFonts w:cs="Calibri"/>
                <w:color w:val="000000"/>
              </w:rPr>
            </w:pPr>
            <w:r w:rsidRPr="0074667A">
              <w:rPr>
                <w:rFonts w:cs="Calibri"/>
                <w:color w:val="000000"/>
              </w:rPr>
              <w:t>1.03</w:t>
            </w:r>
            <w:r w:rsidR="00CE2848">
              <w:rPr>
                <w:rFonts w:cs="Calibri"/>
                <w:color w:val="000000"/>
              </w:rPr>
              <w:t>e</w:t>
            </w:r>
            <w:r w:rsidRPr="0074667A">
              <w:rPr>
                <w:rFonts w:cs="Calibri"/>
                <w:color w:val="000000"/>
              </w:rPr>
              <w:t>-06</w:t>
            </w:r>
          </w:p>
        </w:tc>
        <w:tc>
          <w:tcPr>
            <w:tcW w:w="1158" w:type="dxa"/>
            <w:shd w:val="clear" w:color="000000" w:fill="FFFFFF"/>
            <w:noWrap/>
            <w:vAlign w:val="bottom"/>
            <w:hideMark/>
          </w:tcPr>
          <w:p w14:paraId="3F9A6ADC" w14:textId="77777777" w:rsidR="004E0529" w:rsidRPr="0074667A" w:rsidRDefault="004E0529" w:rsidP="00F7625E">
            <w:pPr>
              <w:spacing w:after="0" w:line="240" w:lineRule="auto"/>
              <w:jc w:val="center"/>
              <w:rPr>
                <w:rFonts w:cs="Calibri"/>
                <w:color w:val="000000"/>
              </w:rPr>
            </w:pPr>
            <w:r w:rsidRPr="0074667A">
              <w:rPr>
                <w:rFonts w:cs="Calibri"/>
                <w:color w:val="000000"/>
              </w:rPr>
              <w:t>67.72</w:t>
            </w:r>
          </w:p>
        </w:tc>
      </w:tr>
    </w:tbl>
    <w:p w14:paraId="4EDB4B6F" w14:textId="77777777" w:rsidR="005D09C1" w:rsidRPr="00F30FDB" w:rsidRDefault="005D09C1" w:rsidP="005D09C1">
      <w:pPr>
        <w:spacing w:line="360" w:lineRule="auto"/>
        <w:jc w:val="center"/>
        <w:rPr>
          <w:rFonts w:cs="Arial"/>
          <w:color w:val="000000" w:themeColor="text1"/>
        </w:rPr>
      </w:pPr>
    </w:p>
    <w:p w14:paraId="4DE9B8D7" w14:textId="77777777" w:rsidR="005D09C1" w:rsidRPr="00603C60" w:rsidRDefault="00705D06" w:rsidP="005D09C1">
      <w:pPr>
        <w:spacing w:line="360" w:lineRule="auto"/>
        <w:jc w:val="both"/>
        <w:rPr>
          <w:rFonts w:cs="Arial"/>
          <w:color w:val="000000" w:themeColor="text1"/>
        </w:rPr>
      </w:pPr>
      <w:r w:rsidRPr="00603C60">
        <w:rPr>
          <w:rFonts w:cs="Arial"/>
          <w:color w:val="000000" w:themeColor="text1"/>
        </w:rPr>
        <w:t xml:space="preserve">An FEA study in Solidworks™ was conducted to confirm the manual calculations for the </w:t>
      </w:r>
      <w:r w:rsidR="00116A44" w:rsidRPr="00BD4004">
        <w:rPr>
          <w:rFonts w:cs="Arial"/>
        </w:rPr>
        <w:t xml:space="preserve">potential substitute </w:t>
      </w:r>
      <w:r w:rsidR="00722468" w:rsidRPr="00BD4004">
        <w:rPr>
          <w:rFonts w:cs="Arial"/>
        </w:rPr>
        <w:t xml:space="preserve">bracing </w:t>
      </w:r>
      <w:r w:rsidR="00116A44" w:rsidRPr="00BD4004">
        <w:rPr>
          <w:rFonts w:cs="Arial"/>
        </w:rPr>
        <w:t>materials</w:t>
      </w:r>
      <w:r w:rsidRPr="00603C60">
        <w:rPr>
          <w:rFonts w:cs="Arial"/>
          <w:color w:val="000000" w:themeColor="text1"/>
        </w:rPr>
        <w:t xml:space="preserve">. A model of each brace </w:t>
      </w:r>
      <w:r w:rsidRPr="00603C60">
        <w:rPr>
          <w:rFonts w:eastAsia="Calibri" w:cs="Arial"/>
          <w:color w:val="000000" w:themeColor="text1"/>
          <w:lang w:eastAsia="en-US"/>
        </w:rPr>
        <w:t xml:space="preserve">with appropriate outside diameter and length 6m was </w:t>
      </w:r>
      <w:r w:rsidRPr="00603C60">
        <w:rPr>
          <w:rFonts w:cs="Arial"/>
          <w:color w:val="000000" w:themeColor="text1"/>
        </w:rPr>
        <w:t>imported into the simulation for buckling. The constraints placed on each end of the model to replicate pinned-pinned were as follows:</w:t>
      </w:r>
    </w:p>
    <w:p w14:paraId="1A64EFF1" w14:textId="77777777" w:rsidR="005D09C1" w:rsidRPr="00AF18F3" w:rsidRDefault="005D09C1" w:rsidP="005D09C1">
      <w:pPr>
        <w:pStyle w:val="ListParagraph"/>
        <w:numPr>
          <w:ilvl w:val="0"/>
          <w:numId w:val="22"/>
        </w:numPr>
        <w:spacing w:line="360" w:lineRule="auto"/>
        <w:jc w:val="both"/>
        <w:rPr>
          <w:rFonts w:cs="Arial"/>
        </w:rPr>
      </w:pPr>
      <w:r w:rsidRPr="00AF18F3">
        <w:rPr>
          <w:rFonts w:cs="Arial"/>
        </w:rPr>
        <w:t xml:space="preserve">Fixed, four degrees of freedom. Translation of ‘X’, ‘Y’, ‘Z’ and rotation about ‘Z’ </w:t>
      </w:r>
    </w:p>
    <w:p w14:paraId="2D55B03E" w14:textId="77777777" w:rsidR="005D09C1" w:rsidRPr="00AF18F3" w:rsidRDefault="005D09C1" w:rsidP="005D09C1">
      <w:pPr>
        <w:pStyle w:val="ListParagraph"/>
        <w:numPr>
          <w:ilvl w:val="0"/>
          <w:numId w:val="22"/>
        </w:numPr>
        <w:spacing w:line="360" w:lineRule="auto"/>
        <w:jc w:val="both"/>
        <w:rPr>
          <w:rFonts w:cs="Arial"/>
        </w:rPr>
      </w:pPr>
      <w:r w:rsidRPr="00AF18F3">
        <w:rPr>
          <w:rFonts w:cs="Arial"/>
        </w:rPr>
        <w:t xml:space="preserve">On the opposite end three degrees of freedom were established. Translation ‘X’, </w:t>
      </w:r>
      <w:r>
        <w:rPr>
          <w:rFonts w:cs="Arial"/>
        </w:rPr>
        <w:t>’Y’ r</w:t>
      </w:r>
      <w:r w:rsidRPr="00AF18F3">
        <w:rPr>
          <w:rFonts w:cs="Arial"/>
        </w:rPr>
        <w:t>otation about ‘Z’.</w:t>
      </w:r>
    </w:p>
    <w:p w14:paraId="4B56FD22" w14:textId="77777777" w:rsidR="005D09C1" w:rsidRPr="00AF18F3" w:rsidRDefault="005D09C1" w:rsidP="005D09C1">
      <w:pPr>
        <w:pStyle w:val="ListParagraph"/>
        <w:numPr>
          <w:ilvl w:val="0"/>
          <w:numId w:val="22"/>
        </w:numPr>
        <w:spacing w:line="360" w:lineRule="auto"/>
        <w:jc w:val="both"/>
        <w:rPr>
          <w:rFonts w:cs="Arial"/>
        </w:rPr>
      </w:pPr>
      <w:r w:rsidRPr="00AF18F3">
        <w:rPr>
          <w:rFonts w:cs="Arial"/>
        </w:rPr>
        <w:t xml:space="preserve">A force of one newton was applied to the centroidal axis of the beam, this was chosen as the Euler’s buckling force assumes force is applied to the centroidal axis. </w:t>
      </w:r>
    </w:p>
    <w:p w14:paraId="6339ED8C" w14:textId="77777777" w:rsidR="00765C51" w:rsidRDefault="005D09C1" w:rsidP="005D09C1">
      <w:pPr>
        <w:spacing w:line="360" w:lineRule="auto"/>
        <w:jc w:val="both"/>
        <w:rPr>
          <w:rFonts w:cs="Arial"/>
        </w:rPr>
      </w:pPr>
      <w:r w:rsidRPr="00AF18F3">
        <w:rPr>
          <w:rFonts w:cs="Arial"/>
        </w:rPr>
        <w:t>A mesh was created and the study was run.</w:t>
      </w:r>
      <w:r>
        <w:rPr>
          <w:rFonts w:cs="Arial"/>
        </w:rPr>
        <w:t xml:space="preserve"> PHA/PH</w:t>
      </w:r>
      <w:r w:rsidR="00705D06">
        <w:rPr>
          <w:rFonts w:cs="Arial"/>
        </w:rPr>
        <w:t>B</w:t>
      </w:r>
      <w:r>
        <w:rPr>
          <w:rFonts w:cs="Arial"/>
        </w:rPr>
        <w:t xml:space="preserve"> w</w:t>
      </w:r>
      <w:r w:rsidR="00583706">
        <w:rPr>
          <w:rFonts w:cs="Arial"/>
        </w:rPr>
        <w:t>as</w:t>
      </w:r>
      <w:r>
        <w:rPr>
          <w:rFonts w:cs="Arial"/>
        </w:rPr>
        <w:t xml:space="preserve"> unable to be validate</w:t>
      </w:r>
      <w:r w:rsidR="00705D06">
        <w:rPr>
          <w:rFonts w:cs="Arial"/>
        </w:rPr>
        <w:t>d</w:t>
      </w:r>
      <w:r>
        <w:rPr>
          <w:rFonts w:cs="Arial"/>
        </w:rPr>
        <w:t xml:space="preserve"> as there was no option </w:t>
      </w:r>
      <w:r w:rsidR="00583706">
        <w:rPr>
          <w:rFonts w:cs="Arial"/>
        </w:rPr>
        <w:t>for</w:t>
      </w:r>
      <w:r>
        <w:rPr>
          <w:rFonts w:cs="Arial"/>
        </w:rPr>
        <w:t xml:space="preserve"> this material within Solidworks™.</w:t>
      </w:r>
      <w:r w:rsidR="00BD4004">
        <w:rPr>
          <w:rFonts w:cs="Arial"/>
        </w:rPr>
        <w:t xml:space="preserve"> Time constraints didn’t allow for manual entering of the material which could have been undertaken.</w:t>
      </w:r>
      <w:r>
        <w:rPr>
          <w:rFonts w:cs="Arial"/>
        </w:rPr>
        <w:t xml:space="preserve"> It is also important to note discrepancies between the CES material data and the data within Solidworks™</w:t>
      </w:r>
      <w:r w:rsidR="00BD4004">
        <w:rPr>
          <w:rFonts w:cs="Arial"/>
        </w:rPr>
        <w:t xml:space="preserve"> was recognised</w:t>
      </w:r>
      <w:r>
        <w:rPr>
          <w:rFonts w:cs="Arial"/>
        </w:rPr>
        <w:t>. Young</w:t>
      </w:r>
      <w:r w:rsidR="00583706">
        <w:rPr>
          <w:rFonts w:cs="Arial"/>
        </w:rPr>
        <w:t>’</w:t>
      </w:r>
      <w:r>
        <w:rPr>
          <w:rFonts w:cs="Arial"/>
        </w:rPr>
        <w:t>s modulus within Solidworks™ had to be adjusted to ensure the data matched the CES data.</w:t>
      </w:r>
      <w:r w:rsidR="00705D06">
        <w:rPr>
          <w:rFonts w:cs="Arial"/>
        </w:rPr>
        <w:t xml:space="preserve"> Table </w:t>
      </w:r>
      <w:r w:rsidR="00DB7DC5">
        <w:rPr>
          <w:rFonts w:cs="Arial"/>
        </w:rPr>
        <w:t xml:space="preserve">9 </w:t>
      </w:r>
      <w:r w:rsidR="00705D06">
        <w:rPr>
          <w:rFonts w:cs="Arial"/>
        </w:rPr>
        <w:t xml:space="preserve">shows the FEA analysis predicted buckling forces are in close agreement with the stated Euler buckling forces. </w:t>
      </w:r>
    </w:p>
    <w:p w14:paraId="405AF8CA" w14:textId="77777777" w:rsidR="00BD4004" w:rsidRDefault="00BD4004" w:rsidP="005D09C1">
      <w:pPr>
        <w:spacing w:line="360" w:lineRule="auto"/>
        <w:jc w:val="both"/>
        <w:rPr>
          <w:rFonts w:cs="Arial"/>
        </w:rPr>
      </w:pPr>
    </w:p>
    <w:p w14:paraId="7D072A8E" w14:textId="77777777" w:rsidR="00BD4004" w:rsidRDefault="00BD4004" w:rsidP="005D09C1">
      <w:pPr>
        <w:spacing w:line="360" w:lineRule="auto"/>
        <w:jc w:val="both"/>
        <w:rPr>
          <w:rFonts w:cs="Arial"/>
        </w:rPr>
      </w:pPr>
    </w:p>
    <w:p w14:paraId="16F88D3D" w14:textId="546B6779" w:rsidR="00A35792" w:rsidRPr="00A35792" w:rsidRDefault="00A35792" w:rsidP="009035F0">
      <w:pPr>
        <w:pStyle w:val="Caption"/>
        <w:rPr>
          <w:color w:val="000000" w:themeColor="text1"/>
        </w:rPr>
      </w:pPr>
      <w:bookmarkStart w:id="86" w:name="_Toc512203234"/>
      <w:r w:rsidRPr="00866277">
        <w:t xml:space="preserve">Table </w:t>
      </w:r>
      <w:fldSimple w:instr=" SEQ Table \* ARABIC ">
        <w:r w:rsidR="009071B9">
          <w:rPr>
            <w:noProof/>
          </w:rPr>
          <w:t>9</w:t>
        </w:r>
      </w:fldSimple>
      <w:r w:rsidRPr="00866277">
        <w:t>: Validation of buckling forces with FEA analysis.</w:t>
      </w:r>
      <w:bookmarkEnd w:id="86"/>
    </w:p>
    <w:tbl>
      <w:tblPr>
        <w:tblW w:w="8750" w:type="dxa"/>
        <w:jc w:val="center"/>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V w:val="single" w:sz="4" w:space="0" w:color="D9D9D9" w:themeColor="background1" w:themeShade="D9"/>
        </w:tblBorders>
        <w:tblLook w:val="04A0" w:firstRow="1" w:lastRow="0" w:firstColumn="1" w:lastColumn="0" w:noHBand="0" w:noVBand="1"/>
      </w:tblPr>
      <w:tblGrid>
        <w:gridCol w:w="3323"/>
        <w:gridCol w:w="1011"/>
        <w:gridCol w:w="1288"/>
        <w:gridCol w:w="1563"/>
        <w:gridCol w:w="1565"/>
      </w:tblGrid>
      <w:tr w:rsidR="005D09C1" w:rsidRPr="0074667A" w14:paraId="278B3E12" w14:textId="77777777" w:rsidTr="00DB7DC5">
        <w:trPr>
          <w:trHeight w:val="269"/>
          <w:jc w:val="center"/>
        </w:trPr>
        <w:tc>
          <w:tcPr>
            <w:tcW w:w="3323" w:type="dxa"/>
            <w:shd w:val="clear" w:color="auto" w:fill="EDEDED" w:themeFill="accent3" w:themeFillTint="33"/>
            <w:noWrap/>
            <w:vAlign w:val="bottom"/>
            <w:hideMark/>
          </w:tcPr>
          <w:p w14:paraId="584F162E" w14:textId="77777777" w:rsidR="005D09C1" w:rsidRDefault="005D09C1" w:rsidP="00F7625E">
            <w:pPr>
              <w:spacing w:after="0" w:line="240" w:lineRule="auto"/>
              <w:jc w:val="center"/>
              <w:rPr>
                <w:rFonts w:cs="Calibri"/>
                <w:b/>
                <w:bCs/>
                <w:color w:val="000000"/>
              </w:rPr>
            </w:pPr>
            <w:r w:rsidRPr="0074667A">
              <w:rPr>
                <w:rFonts w:cs="Calibri"/>
                <w:b/>
                <w:bCs/>
                <w:color w:val="000000"/>
              </w:rPr>
              <w:t>Material</w:t>
            </w:r>
          </w:p>
          <w:p w14:paraId="6D12C550" w14:textId="77777777" w:rsidR="00005933" w:rsidRDefault="00005933" w:rsidP="00F7625E">
            <w:pPr>
              <w:spacing w:after="0" w:line="240" w:lineRule="auto"/>
              <w:jc w:val="center"/>
              <w:rPr>
                <w:rFonts w:cs="Calibri"/>
                <w:b/>
                <w:bCs/>
                <w:color w:val="000000"/>
              </w:rPr>
            </w:pPr>
          </w:p>
          <w:p w14:paraId="04288FC4" w14:textId="77777777" w:rsidR="00005933" w:rsidRPr="0074667A" w:rsidRDefault="00005933" w:rsidP="00F7625E">
            <w:pPr>
              <w:spacing w:after="0" w:line="240" w:lineRule="auto"/>
              <w:jc w:val="center"/>
              <w:rPr>
                <w:rFonts w:cs="Calibri"/>
                <w:b/>
                <w:bCs/>
                <w:color w:val="000000"/>
              </w:rPr>
            </w:pPr>
          </w:p>
        </w:tc>
        <w:tc>
          <w:tcPr>
            <w:tcW w:w="1011" w:type="dxa"/>
            <w:shd w:val="clear" w:color="auto" w:fill="EDEDED" w:themeFill="accent3" w:themeFillTint="33"/>
            <w:noWrap/>
            <w:vAlign w:val="bottom"/>
            <w:hideMark/>
          </w:tcPr>
          <w:p w14:paraId="232015DE" w14:textId="77777777" w:rsidR="005D09C1" w:rsidRDefault="005D09C1" w:rsidP="00F7625E">
            <w:pPr>
              <w:spacing w:after="0" w:line="240" w:lineRule="auto"/>
              <w:jc w:val="center"/>
              <w:rPr>
                <w:rFonts w:cs="Calibri"/>
                <w:b/>
                <w:bCs/>
                <w:color w:val="000000"/>
              </w:rPr>
            </w:pPr>
            <w:r w:rsidRPr="0074667A">
              <w:rPr>
                <w:rFonts w:cs="Calibri"/>
                <w:b/>
                <w:bCs/>
                <w:color w:val="000000"/>
              </w:rPr>
              <w:t>Length</w:t>
            </w:r>
            <w:r>
              <w:rPr>
                <w:rFonts w:cs="Calibri"/>
                <w:b/>
                <w:bCs/>
                <w:color w:val="000000"/>
              </w:rPr>
              <w:t xml:space="preserve"> </w:t>
            </w:r>
            <w:r w:rsidR="00583706">
              <w:rPr>
                <w:rFonts w:cs="Calibri"/>
                <w:b/>
                <w:bCs/>
                <w:color w:val="000000"/>
              </w:rPr>
              <w:t>(</w:t>
            </w:r>
            <m:oMath>
              <m:r>
                <m:rPr>
                  <m:sty m:val="bi"/>
                </m:rPr>
                <w:rPr>
                  <w:rFonts w:ascii="Cambria Math" w:hAnsi="Cambria Math" w:cs="Calibri"/>
                  <w:color w:val="000000"/>
                </w:rPr>
                <m:t>m</m:t>
              </m:r>
            </m:oMath>
            <w:r w:rsidR="00583706">
              <w:rPr>
                <w:rFonts w:cs="Calibri"/>
                <w:b/>
                <w:bCs/>
                <w:color w:val="000000"/>
              </w:rPr>
              <w:t>)</w:t>
            </w:r>
          </w:p>
          <w:p w14:paraId="20F399F3" w14:textId="77777777" w:rsidR="00005933" w:rsidRPr="0074667A" w:rsidRDefault="00005933" w:rsidP="00F7625E">
            <w:pPr>
              <w:spacing w:after="0" w:line="240" w:lineRule="auto"/>
              <w:jc w:val="center"/>
              <w:rPr>
                <w:rFonts w:cs="Calibri"/>
                <w:b/>
                <w:bCs/>
                <w:color w:val="000000"/>
              </w:rPr>
            </w:pPr>
          </w:p>
        </w:tc>
        <w:tc>
          <w:tcPr>
            <w:tcW w:w="1288" w:type="dxa"/>
            <w:shd w:val="clear" w:color="auto" w:fill="EDEDED" w:themeFill="accent3" w:themeFillTint="33"/>
            <w:noWrap/>
            <w:vAlign w:val="bottom"/>
            <w:hideMark/>
          </w:tcPr>
          <w:p w14:paraId="3C65D0E0" w14:textId="77777777" w:rsidR="005D09C1" w:rsidRDefault="005D09C1" w:rsidP="00F7625E">
            <w:pPr>
              <w:spacing w:after="0" w:line="240" w:lineRule="auto"/>
              <w:jc w:val="center"/>
              <w:rPr>
                <w:rFonts w:cs="Calibri"/>
                <w:b/>
                <w:bCs/>
                <w:color w:val="000000"/>
              </w:rPr>
            </w:pPr>
            <w:r w:rsidRPr="0074667A">
              <w:rPr>
                <w:rFonts w:cs="Calibri"/>
                <w:b/>
                <w:bCs/>
                <w:color w:val="000000"/>
              </w:rPr>
              <w:t>Buckling force</w:t>
            </w:r>
            <w:r>
              <w:rPr>
                <w:rFonts w:cs="Calibri"/>
                <w:b/>
                <w:bCs/>
                <w:color w:val="000000"/>
              </w:rPr>
              <w:t xml:space="preserve"> </w:t>
            </w:r>
            <w:r w:rsidR="00583706">
              <w:rPr>
                <w:rFonts w:cs="Calibri"/>
                <w:b/>
                <w:bCs/>
                <w:color w:val="000000"/>
              </w:rPr>
              <w:t>(</w:t>
            </w:r>
            <m:oMath>
              <m:r>
                <m:rPr>
                  <m:sty m:val="bi"/>
                </m:rPr>
                <w:rPr>
                  <w:rFonts w:ascii="Cambria Math" w:hAnsi="Cambria Math" w:cs="Calibri"/>
                  <w:color w:val="000000"/>
                </w:rPr>
                <m:t>N</m:t>
              </m:r>
            </m:oMath>
            <w:r w:rsidR="00583706">
              <w:rPr>
                <w:rFonts w:cs="Calibri"/>
                <w:b/>
                <w:bCs/>
                <w:color w:val="000000"/>
              </w:rPr>
              <w:t>)</w:t>
            </w:r>
          </w:p>
          <w:p w14:paraId="290AF3CC" w14:textId="77777777" w:rsidR="00005933" w:rsidRPr="0074667A" w:rsidRDefault="00005933" w:rsidP="00F7625E">
            <w:pPr>
              <w:spacing w:after="0" w:line="240" w:lineRule="auto"/>
              <w:jc w:val="center"/>
              <w:rPr>
                <w:rFonts w:cs="Calibri"/>
                <w:b/>
                <w:bCs/>
                <w:color w:val="000000"/>
              </w:rPr>
            </w:pPr>
          </w:p>
        </w:tc>
        <w:tc>
          <w:tcPr>
            <w:tcW w:w="1563" w:type="dxa"/>
            <w:shd w:val="clear" w:color="auto" w:fill="EDEDED" w:themeFill="accent3" w:themeFillTint="33"/>
            <w:noWrap/>
            <w:vAlign w:val="bottom"/>
            <w:hideMark/>
          </w:tcPr>
          <w:p w14:paraId="2437AB75" w14:textId="77777777" w:rsidR="005D09C1" w:rsidRDefault="005D09C1" w:rsidP="00F7625E">
            <w:pPr>
              <w:spacing w:after="0" w:line="240" w:lineRule="auto"/>
              <w:jc w:val="center"/>
              <w:rPr>
                <w:rFonts w:cs="Calibri"/>
                <w:b/>
                <w:bCs/>
                <w:color w:val="000000"/>
              </w:rPr>
            </w:pPr>
            <w:r>
              <w:rPr>
                <w:rFonts w:cs="Calibri"/>
                <w:b/>
                <w:bCs/>
                <w:color w:val="000000"/>
              </w:rPr>
              <w:t xml:space="preserve">Buckling force in FEA </w:t>
            </w:r>
            <w:r w:rsidR="00583706">
              <w:rPr>
                <w:rFonts w:cs="Calibri"/>
                <w:b/>
                <w:bCs/>
                <w:color w:val="000000"/>
              </w:rPr>
              <w:t>(</w:t>
            </w:r>
            <m:oMath>
              <m:r>
                <m:rPr>
                  <m:sty m:val="bi"/>
                </m:rPr>
                <w:rPr>
                  <w:rFonts w:ascii="Cambria Math" w:hAnsi="Cambria Math" w:cs="Calibri"/>
                  <w:color w:val="000000"/>
                </w:rPr>
                <m:t>N</m:t>
              </m:r>
            </m:oMath>
            <w:r w:rsidR="00583706">
              <w:rPr>
                <w:rFonts w:cs="Calibri"/>
                <w:b/>
                <w:bCs/>
                <w:color w:val="000000"/>
              </w:rPr>
              <w:t>)</w:t>
            </w:r>
          </w:p>
          <w:p w14:paraId="06B972E3" w14:textId="77777777" w:rsidR="00005933" w:rsidRPr="0074667A" w:rsidRDefault="00005933" w:rsidP="00F7625E">
            <w:pPr>
              <w:spacing w:after="0" w:line="240" w:lineRule="auto"/>
              <w:jc w:val="center"/>
              <w:rPr>
                <w:rFonts w:cs="Calibri"/>
                <w:b/>
                <w:bCs/>
                <w:color w:val="000000"/>
              </w:rPr>
            </w:pPr>
          </w:p>
        </w:tc>
        <w:tc>
          <w:tcPr>
            <w:tcW w:w="1565" w:type="dxa"/>
            <w:shd w:val="clear" w:color="auto" w:fill="EDEDED" w:themeFill="accent3" w:themeFillTint="33"/>
          </w:tcPr>
          <w:p w14:paraId="1379179B" w14:textId="77777777" w:rsidR="005D09C1" w:rsidRDefault="005D09C1" w:rsidP="00F7625E">
            <w:pPr>
              <w:spacing w:after="0" w:line="240" w:lineRule="auto"/>
              <w:jc w:val="center"/>
              <w:rPr>
                <w:rFonts w:cs="Calibri"/>
                <w:b/>
                <w:bCs/>
                <w:color w:val="000000"/>
              </w:rPr>
            </w:pPr>
            <w:r>
              <w:rPr>
                <w:rFonts w:cs="Calibri"/>
                <w:b/>
                <w:bCs/>
                <w:color w:val="000000"/>
              </w:rPr>
              <w:t xml:space="preserve">Difference in buckling force </w:t>
            </w:r>
            <w:r w:rsidR="00583706">
              <w:rPr>
                <w:rFonts w:cs="Calibri"/>
                <w:b/>
                <w:bCs/>
                <w:color w:val="000000"/>
              </w:rPr>
              <w:t>(</w:t>
            </w:r>
            <m:oMath>
              <m:r>
                <m:rPr>
                  <m:sty m:val="bi"/>
                </m:rPr>
                <w:rPr>
                  <w:rFonts w:ascii="Cambria Math" w:hAnsi="Cambria Math" w:cs="Calibri"/>
                  <w:color w:val="000000"/>
                </w:rPr>
                <m:t>N</m:t>
              </m:r>
            </m:oMath>
            <w:r w:rsidR="00583706">
              <w:rPr>
                <w:rFonts w:cs="Calibri"/>
                <w:b/>
                <w:bCs/>
                <w:color w:val="000000"/>
              </w:rPr>
              <w:t>)</w:t>
            </w:r>
          </w:p>
        </w:tc>
      </w:tr>
      <w:tr w:rsidR="005D09C1" w:rsidRPr="0074667A" w14:paraId="6F661DC9" w14:textId="77777777" w:rsidTr="00DB7DC5">
        <w:trPr>
          <w:trHeight w:val="238"/>
          <w:jc w:val="center"/>
        </w:trPr>
        <w:tc>
          <w:tcPr>
            <w:tcW w:w="3323" w:type="dxa"/>
            <w:shd w:val="clear" w:color="000000" w:fill="FFFFFF"/>
            <w:noWrap/>
            <w:vAlign w:val="bottom"/>
            <w:hideMark/>
          </w:tcPr>
          <w:p w14:paraId="23D90B30" w14:textId="77777777" w:rsidR="005D09C1" w:rsidRPr="0074667A" w:rsidRDefault="003740A9" w:rsidP="00F7625E">
            <w:pPr>
              <w:spacing w:after="0" w:line="240" w:lineRule="auto"/>
              <w:rPr>
                <w:rFonts w:cs="Calibri"/>
                <w:b/>
                <w:bCs/>
                <w:color w:val="000000"/>
              </w:rPr>
            </w:pPr>
            <w:r>
              <w:rPr>
                <w:rFonts w:cs="Calibri"/>
                <w:b/>
                <w:bCs/>
                <w:color w:val="000000"/>
              </w:rPr>
              <w:t>ABS</w:t>
            </w:r>
          </w:p>
        </w:tc>
        <w:tc>
          <w:tcPr>
            <w:tcW w:w="1011" w:type="dxa"/>
            <w:shd w:val="clear" w:color="000000" w:fill="FFFFFF"/>
            <w:noWrap/>
            <w:vAlign w:val="bottom"/>
            <w:hideMark/>
          </w:tcPr>
          <w:p w14:paraId="588EF153"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FFFFF"/>
            <w:noWrap/>
            <w:vAlign w:val="bottom"/>
            <w:hideMark/>
          </w:tcPr>
          <w:p w14:paraId="7ECCE287" w14:textId="77777777" w:rsidR="005D09C1" w:rsidRPr="0074667A" w:rsidRDefault="005D09C1" w:rsidP="00F7625E">
            <w:pPr>
              <w:spacing w:after="0" w:line="240" w:lineRule="auto"/>
              <w:jc w:val="center"/>
              <w:rPr>
                <w:rFonts w:cs="Calibri"/>
                <w:color w:val="000000"/>
              </w:rPr>
            </w:pPr>
            <w:r w:rsidRPr="0074667A">
              <w:rPr>
                <w:rFonts w:cs="Calibri"/>
                <w:color w:val="000000"/>
              </w:rPr>
              <w:t>110000</w:t>
            </w:r>
          </w:p>
        </w:tc>
        <w:tc>
          <w:tcPr>
            <w:tcW w:w="1563" w:type="dxa"/>
            <w:shd w:val="clear" w:color="000000" w:fill="FFFFFF"/>
            <w:noWrap/>
            <w:vAlign w:val="bottom"/>
            <w:hideMark/>
          </w:tcPr>
          <w:p w14:paraId="151B4C08" w14:textId="77777777" w:rsidR="005D09C1" w:rsidRPr="0074667A" w:rsidRDefault="005D09C1" w:rsidP="00F7625E">
            <w:pPr>
              <w:spacing w:after="0" w:line="240" w:lineRule="auto"/>
              <w:jc w:val="center"/>
              <w:rPr>
                <w:rFonts w:cs="Calibri"/>
                <w:color w:val="000000"/>
              </w:rPr>
            </w:pPr>
            <w:r>
              <w:rPr>
                <w:rFonts w:cs="Calibri"/>
                <w:color w:val="000000"/>
              </w:rPr>
              <w:t>108910</w:t>
            </w:r>
          </w:p>
        </w:tc>
        <w:tc>
          <w:tcPr>
            <w:tcW w:w="1565" w:type="dxa"/>
            <w:shd w:val="clear" w:color="000000" w:fill="FFFFFF"/>
          </w:tcPr>
          <w:p w14:paraId="53409377" w14:textId="77777777" w:rsidR="005D09C1" w:rsidRPr="0074667A" w:rsidRDefault="005D09C1" w:rsidP="00F7625E">
            <w:pPr>
              <w:spacing w:after="0" w:line="240" w:lineRule="auto"/>
              <w:jc w:val="center"/>
              <w:rPr>
                <w:rFonts w:cs="Calibri"/>
                <w:color w:val="000000"/>
              </w:rPr>
            </w:pPr>
            <w:r>
              <w:rPr>
                <w:rFonts w:cs="Calibri"/>
                <w:color w:val="000000"/>
              </w:rPr>
              <w:t>1090</w:t>
            </w:r>
          </w:p>
        </w:tc>
      </w:tr>
      <w:tr w:rsidR="005D09C1" w:rsidRPr="0074667A" w14:paraId="5A0DF748" w14:textId="77777777" w:rsidTr="00DB7DC5">
        <w:trPr>
          <w:trHeight w:val="238"/>
          <w:jc w:val="center"/>
        </w:trPr>
        <w:tc>
          <w:tcPr>
            <w:tcW w:w="3323" w:type="dxa"/>
            <w:shd w:val="clear" w:color="000000" w:fill="FFFFFF"/>
            <w:noWrap/>
            <w:vAlign w:val="bottom"/>
            <w:hideMark/>
          </w:tcPr>
          <w:p w14:paraId="3B9194E4" w14:textId="77777777" w:rsidR="005D09C1" w:rsidRPr="0074667A" w:rsidRDefault="005D09C1" w:rsidP="00F7625E">
            <w:pPr>
              <w:spacing w:after="0" w:line="240" w:lineRule="auto"/>
              <w:rPr>
                <w:rFonts w:cs="Calibri"/>
                <w:b/>
                <w:bCs/>
                <w:color w:val="000000"/>
              </w:rPr>
            </w:pPr>
          </w:p>
        </w:tc>
        <w:tc>
          <w:tcPr>
            <w:tcW w:w="1011" w:type="dxa"/>
            <w:shd w:val="clear" w:color="000000" w:fill="FFFFFF"/>
            <w:noWrap/>
            <w:vAlign w:val="bottom"/>
            <w:hideMark/>
          </w:tcPr>
          <w:p w14:paraId="5B09C5D2"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FFFFF"/>
            <w:noWrap/>
            <w:vAlign w:val="bottom"/>
            <w:hideMark/>
          </w:tcPr>
          <w:p w14:paraId="20F6DEB6" w14:textId="77777777" w:rsidR="005D09C1" w:rsidRPr="0074667A" w:rsidRDefault="005D09C1" w:rsidP="00F7625E">
            <w:pPr>
              <w:spacing w:after="0" w:line="240" w:lineRule="auto"/>
              <w:jc w:val="center"/>
              <w:rPr>
                <w:rFonts w:cs="Calibri"/>
                <w:color w:val="000000"/>
              </w:rPr>
            </w:pPr>
            <w:r w:rsidRPr="0074667A">
              <w:rPr>
                <w:rFonts w:cs="Calibri"/>
                <w:color w:val="000000"/>
              </w:rPr>
              <w:t>25200</w:t>
            </w:r>
          </w:p>
        </w:tc>
        <w:tc>
          <w:tcPr>
            <w:tcW w:w="1563" w:type="dxa"/>
            <w:shd w:val="clear" w:color="000000" w:fill="FFFFFF"/>
            <w:noWrap/>
            <w:vAlign w:val="bottom"/>
            <w:hideMark/>
          </w:tcPr>
          <w:p w14:paraId="39CAA24B" w14:textId="77777777" w:rsidR="005D09C1" w:rsidRPr="0074667A" w:rsidRDefault="005D09C1" w:rsidP="00F7625E">
            <w:pPr>
              <w:spacing w:after="0" w:line="240" w:lineRule="auto"/>
              <w:jc w:val="center"/>
              <w:rPr>
                <w:rFonts w:cs="Calibri"/>
                <w:color w:val="000000"/>
              </w:rPr>
            </w:pPr>
            <w:r>
              <w:rPr>
                <w:rFonts w:cs="Calibri"/>
                <w:color w:val="000000"/>
              </w:rPr>
              <w:t>25074</w:t>
            </w:r>
          </w:p>
        </w:tc>
        <w:tc>
          <w:tcPr>
            <w:tcW w:w="1565" w:type="dxa"/>
            <w:shd w:val="clear" w:color="000000" w:fill="FFFFFF"/>
          </w:tcPr>
          <w:p w14:paraId="2DC0D73C" w14:textId="77777777" w:rsidR="005D09C1" w:rsidRPr="0074667A" w:rsidRDefault="005D09C1" w:rsidP="00F7625E">
            <w:pPr>
              <w:spacing w:after="0" w:line="240" w:lineRule="auto"/>
              <w:jc w:val="center"/>
              <w:rPr>
                <w:rFonts w:cs="Calibri"/>
                <w:color w:val="000000"/>
              </w:rPr>
            </w:pPr>
            <w:r>
              <w:rPr>
                <w:rFonts w:cs="Calibri"/>
                <w:color w:val="000000"/>
              </w:rPr>
              <w:t>126</w:t>
            </w:r>
          </w:p>
        </w:tc>
      </w:tr>
      <w:tr w:rsidR="005D09C1" w:rsidRPr="0074667A" w14:paraId="0E0C939D" w14:textId="77777777" w:rsidTr="00DB7DC5">
        <w:trPr>
          <w:trHeight w:val="238"/>
          <w:jc w:val="center"/>
        </w:trPr>
        <w:tc>
          <w:tcPr>
            <w:tcW w:w="3323" w:type="dxa"/>
            <w:shd w:val="clear" w:color="000000" w:fill="F2F2F2"/>
            <w:noWrap/>
            <w:vAlign w:val="bottom"/>
            <w:hideMark/>
          </w:tcPr>
          <w:p w14:paraId="64D460DE" w14:textId="77777777" w:rsidR="005D09C1" w:rsidRPr="0074667A" w:rsidRDefault="005D09C1" w:rsidP="00F7625E">
            <w:pPr>
              <w:spacing w:after="0" w:line="240" w:lineRule="auto"/>
              <w:rPr>
                <w:rFonts w:cs="Calibri"/>
                <w:b/>
                <w:bCs/>
                <w:color w:val="000000"/>
              </w:rPr>
            </w:pPr>
            <w:r w:rsidRPr="0074667A">
              <w:rPr>
                <w:rFonts w:cs="Calibri"/>
                <w:b/>
                <w:bCs/>
                <w:color w:val="000000"/>
              </w:rPr>
              <w:t>PE</w:t>
            </w:r>
          </w:p>
        </w:tc>
        <w:tc>
          <w:tcPr>
            <w:tcW w:w="1011" w:type="dxa"/>
            <w:shd w:val="clear" w:color="000000" w:fill="F2F2F2"/>
            <w:noWrap/>
            <w:vAlign w:val="bottom"/>
            <w:hideMark/>
          </w:tcPr>
          <w:p w14:paraId="42950B13"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2F2F2"/>
            <w:noWrap/>
            <w:vAlign w:val="bottom"/>
            <w:hideMark/>
          </w:tcPr>
          <w:p w14:paraId="6AD6BD5A" w14:textId="77777777" w:rsidR="005D09C1" w:rsidRPr="0074667A" w:rsidRDefault="005D09C1" w:rsidP="00F7625E">
            <w:pPr>
              <w:spacing w:after="0" w:line="240" w:lineRule="auto"/>
              <w:jc w:val="center"/>
              <w:rPr>
                <w:rFonts w:cs="Calibri"/>
                <w:color w:val="000000"/>
              </w:rPr>
            </w:pPr>
            <w:r w:rsidRPr="0074667A">
              <w:rPr>
                <w:rFonts w:cs="Calibri"/>
                <w:color w:val="000000"/>
              </w:rPr>
              <w:t>110000</w:t>
            </w:r>
          </w:p>
        </w:tc>
        <w:tc>
          <w:tcPr>
            <w:tcW w:w="1563" w:type="dxa"/>
            <w:shd w:val="clear" w:color="000000" w:fill="F2F2F2"/>
            <w:noWrap/>
            <w:vAlign w:val="bottom"/>
            <w:hideMark/>
          </w:tcPr>
          <w:p w14:paraId="4B2B23A6" w14:textId="77777777" w:rsidR="005D09C1" w:rsidRPr="0074667A" w:rsidRDefault="005D09C1" w:rsidP="00F7625E">
            <w:pPr>
              <w:spacing w:after="0" w:line="240" w:lineRule="auto"/>
              <w:jc w:val="center"/>
              <w:rPr>
                <w:rFonts w:cs="Calibri"/>
                <w:color w:val="000000"/>
              </w:rPr>
            </w:pPr>
            <w:r>
              <w:rPr>
                <w:rFonts w:cs="Calibri"/>
                <w:color w:val="000000"/>
              </w:rPr>
              <w:t>109460</w:t>
            </w:r>
          </w:p>
        </w:tc>
        <w:tc>
          <w:tcPr>
            <w:tcW w:w="1565" w:type="dxa"/>
            <w:shd w:val="clear" w:color="000000" w:fill="F2F2F2"/>
          </w:tcPr>
          <w:p w14:paraId="51037E2E" w14:textId="77777777" w:rsidR="005D09C1" w:rsidRPr="0074667A" w:rsidRDefault="005D09C1" w:rsidP="00F7625E">
            <w:pPr>
              <w:spacing w:after="0" w:line="240" w:lineRule="auto"/>
              <w:jc w:val="center"/>
              <w:rPr>
                <w:rFonts w:cs="Calibri"/>
                <w:color w:val="000000"/>
              </w:rPr>
            </w:pPr>
            <w:r>
              <w:rPr>
                <w:rFonts w:cs="Calibri"/>
                <w:color w:val="000000"/>
              </w:rPr>
              <w:t>540</w:t>
            </w:r>
          </w:p>
        </w:tc>
      </w:tr>
      <w:tr w:rsidR="005D09C1" w:rsidRPr="0074667A" w14:paraId="134A6910" w14:textId="77777777" w:rsidTr="00DB7DC5">
        <w:trPr>
          <w:trHeight w:val="238"/>
          <w:jc w:val="center"/>
        </w:trPr>
        <w:tc>
          <w:tcPr>
            <w:tcW w:w="3323" w:type="dxa"/>
            <w:shd w:val="clear" w:color="000000" w:fill="F2F2F2"/>
            <w:noWrap/>
            <w:vAlign w:val="bottom"/>
            <w:hideMark/>
          </w:tcPr>
          <w:p w14:paraId="1387ACE7" w14:textId="77777777" w:rsidR="005D09C1" w:rsidRPr="0074667A" w:rsidRDefault="005D09C1" w:rsidP="00F7625E">
            <w:pPr>
              <w:spacing w:after="0" w:line="240" w:lineRule="auto"/>
              <w:rPr>
                <w:rFonts w:cs="Calibri"/>
                <w:b/>
                <w:bCs/>
                <w:color w:val="000000"/>
              </w:rPr>
            </w:pPr>
            <w:r w:rsidRPr="0074667A">
              <w:rPr>
                <w:rFonts w:cs="Calibri"/>
                <w:b/>
                <w:bCs/>
                <w:color w:val="000000"/>
              </w:rPr>
              <w:t> </w:t>
            </w:r>
          </w:p>
        </w:tc>
        <w:tc>
          <w:tcPr>
            <w:tcW w:w="1011" w:type="dxa"/>
            <w:shd w:val="clear" w:color="000000" w:fill="F2F2F2"/>
            <w:noWrap/>
            <w:vAlign w:val="bottom"/>
            <w:hideMark/>
          </w:tcPr>
          <w:p w14:paraId="5700DC9A"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2F2F2"/>
            <w:noWrap/>
            <w:vAlign w:val="bottom"/>
            <w:hideMark/>
          </w:tcPr>
          <w:p w14:paraId="571BF31C" w14:textId="77777777" w:rsidR="005D09C1" w:rsidRPr="0074667A" w:rsidRDefault="005D09C1" w:rsidP="00F7625E">
            <w:pPr>
              <w:spacing w:after="0" w:line="240" w:lineRule="auto"/>
              <w:jc w:val="center"/>
              <w:rPr>
                <w:rFonts w:cs="Calibri"/>
                <w:color w:val="000000"/>
              </w:rPr>
            </w:pPr>
            <w:r w:rsidRPr="0074667A">
              <w:rPr>
                <w:rFonts w:cs="Calibri"/>
                <w:color w:val="000000"/>
              </w:rPr>
              <w:t>25200</w:t>
            </w:r>
          </w:p>
        </w:tc>
        <w:tc>
          <w:tcPr>
            <w:tcW w:w="1563" w:type="dxa"/>
            <w:shd w:val="clear" w:color="000000" w:fill="F2F2F2"/>
            <w:noWrap/>
            <w:vAlign w:val="bottom"/>
            <w:hideMark/>
          </w:tcPr>
          <w:p w14:paraId="664A59FA" w14:textId="77777777" w:rsidR="005D09C1" w:rsidRPr="0074667A" w:rsidRDefault="005D09C1" w:rsidP="00F7625E">
            <w:pPr>
              <w:spacing w:after="0" w:line="240" w:lineRule="auto"/>
              <w:jc w:val="center"/>
              <w:rPr>
                <w:rFonts w:cs="Calibri"/>
                <w:color w:val="000000"/>
              </w:rPr>
            </w:pPr>
            <w:r>
              <w:rPr>
                <w:rFonts w:cs="Calibri"/>
                <w:color w:val="000000"/>
              </w:rPr>
              <w:t>25135</w:t>
            </w:r>
          </w:p>
        </w:tc>
        <w:tc>
          <w:tcPr>
            <w:tcW w:w="1565" w:type="dxa"/>
            <w:shd w:val="clear" w:color="000000" w:fill="F2F2F2"/>
          </w:tcPr>
          <w:p w14:paraId="4D6ABFBC" w14:textId="77777777" w:rsidR="005D09C1" w:rsidRPr="0074667A" w:rsidRDefault="005D09C1" w:rsidP="00F7625E">
            <w:pPr>
              <w:spacing w:after="0" w:line="240" w:lineRule="auto"/>
              <w:jc w:val="center"/>
              <w:rPr>
                <w:rFonts w:cs="Calibri"/>
                <w:color w:val="000000"/>
              </w:rPr>
            </w:pPr>
            <w:r>
              <w:rPr>
                <w:rFonts w:cs="Calibri"/>
                <w:color w:val="000000"/>
              </w:rPr>
              <w:t>65</w:t>
            </w:r>
          </w:p>
        </w:tc>
      </w:tr>
      <w:tr w:rsidR="005D09C1" w:rsidRPr="0074667A" w14:paraId="6ED8BB7F" w14:textId="77777777" w:rsidTr="00DB7DC5">
        <w:trPr>
          <w:trHeight w:val="238"/>
          <w:jc w:val="center"/>
        </w:trPr>
        <w:tc>
          <w:tcPr>
            <w:tcW w:w="3323" w:type="dxa"/>
            <w:shd w:val="clear" w:color="000000" w:fill="FFFFFF"/>
            <w:noWrap/>
            <w:vAlign w:val="bottom"/>
            <w:hideMark/>
          </w:tcPr>
          <w:p w14:paraId="28AD5585" w14:textId="77777777" w:rsidR="005D09C1" w:rsidRPr="0074667A" w:rsidRDefault="003740A9" w:rsidP="00F7625E">
            <w:pPr>
              <w:spacing w:after="0" w:line="240" w:lineRule="auto"/>
              <w:rPr>
                <w:rFonts w:cs="Calibri"/>
                <w:b/>
                <w:bCs/>
                <w:color w:val="000000"/>
              </w:rPr>
            </w:pPr>
            <w:r w:rsidRPr="0074667A">
              <w:rPr>
                <w:rFonts w:cs="Calibri"/>
                <w:b/>
                <w:bCs/>
                <w:color w:val="000000"/>
              </w:rPr>
              <w:t>PHA</w:t>
            </w:r>
            <w:r w:rsidR="00F44951">
              <w:rPr>
                <w:rFonts w:cs="Calibri"/>
                <w:b/>
                <w:bCs/>
                <w:color w:val="000000"/>
              </w:rPr>
              <w:t>/</w:t>
            </w:r>
            <w:r w:rsidRPr="0074667A">
              <w:rPr>
                <w:rFonts w:cs="Calibri"/>
                <w:b/>
                <w:bCs/>
                <w:color w:val="000000"/>
              </w:rPr>
              <w:t>PHB</w:t>
            </w:r>
          </w:p>
        </w:tc>
        <w:tc>
          <w:tcPr>
            <w:tcW w:w="1011" w:type="dxa"/>
            <w:shd w:val="clear" w:color="000000" w:fill="FFFFFF"/>
            <w:noWrap/>
            <w:vAlign w:val="bottom"/>
            <w:hideMark/>
          </w:tcPr>
          <w:p w14:paraId="1CB68677"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FFFFF"/>
            <w:noWrap/>
            <w:vAlign w:val="bottom"/>
            <w:hideMark/>
          </w:tcPr>
          <w:p w14:paraId="21515115" w14:textId="77777777" w:rsidR="005D09C1" w:rsidRPr="0074667A" w:rsidRDefault="005D09C1" w:rsidP="00F7625E">
            <w:pPr>
              <w:spacing w:after="0" w:line="240" w:lineRule="auto"/>
              <w:jc w:val="center"/>
              <w:rPr>
                <w:rFonts w:cs="Calibri"/>
                <w:color w:val="000000"/>
              </w:rPr>
            </w:pPr>
            <w:r w:rsidRPr="0074667A">
              <w:rPr>
                <w:rFonts w:cs="Calibri"/>
                <w:color w:val="000000"/>
              </w:rPr>
              <w:t>110000</w:t>
            </w:r>
          </w:p>
        </w:tc>
        <w:tc>
          <w:tcPr>
            <w:tcW w:w="3128" w:type="dxa"/>
            <w:gridSpan w:val="2"/>
            <w:vMerge w:val="restart"/>
            <w:shd w:val="clear" w:color="000000" w:fill="FFFFFF"/>
            <w:noWrap/>
            <w:vAlign w:val="bottom"/>
            <w:hideMark/>
          </w:tcPr>
          <w:p w14:paraId="47A061E7" w14:textId="77777777" w:rsidR="005D09C1" w:rsidRPr="0074667A" w:rsidRDefault="005D09C1" w:rsidP="00F7625E">
            <w:pPr>
              <w:spacing w:after="0" w:line="240" w:lineRule="auto"/>
              <w:jc w:val="center"/>
              <w:rPr>
                <w:rFonts w:cs="Calibri"/>
                <w:color w:val="000000"/>
              </w:rPr>
            </w:pPr>
            <w:r>
              <w:rPr>
                <w:rFonts w:cs="Calibri"/>
                <w:color w:val="000000"/>
              </w:rPr>
              <w:t xml:space="preserve">Material properties not available in Solidworks ™ </w:t>
            </w:r>
          </w:p>
        </w:tc>
      </w:tr>
      <w:tr w:rsidR="005D09C1" w:rsidRPr="0074667A" w14:paraId="32894A30" w14:textId="77777777" w:rsidTr="00DB7DC5">
        <w:trPr>
          <w:trHeight w:val="238"/>
          <w:jc w:val="center"/>
        </w:trPr>
        <w:tc>
          <w:tcPr>
            <w:tcW w:w="3323" w:type="dxa"/>
            <w:shd w:val="clear" w:color="000000" w:fill="FFFFFF"/>
            <w:noWrap/>
            <w:vAlign w:val="bottom"/>
            <w:hideMark/>
          </w:tcPr>
          <w:p w14:paraId="0B9DFC83" w14:textId="77777777" w:rsidR="005D09C1" w:rsidRPr="0074667A" w:rsidRDefault="005D09C1" w:rsidP="00F7625E">
            <w:pPr>
              <w:spacing w:after="0" w:line="240" w:lineRule="auto"/>
              <w:rPr>
                <w:rFonts w:cs="Calibri"/>
                <w:b/>
                <w:bCs/>
                <w:color w:val="000000"/>
              </w:rPr>
            </w:pPr>
          </w:p>
        </w:tc>
        <w:tc>
          <w:tcPr>
            <w:tcW w:w="1011" w:type="dxa"/>
            <w:shd w:val="clear" w:color="000000" w:fill="FFFFFF"/>
            <w:noWrap/>
            <w:vAlign w:val="bottom"/>
            <w:hideMark/>
          </w:tcPr>
          <w:p w14:paraId="46ECED5B"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FFFFF"/>
            <w:noWrap/>
            <w:vAlign w:val="bottom"/>
            <w:hideMark/>
          </w:tcPr>
          <w:p w14:paraId="0A5A85A4" w14:textId="77777777" w:rsidR="005D09C1" w:rsidRPr="0074667A" w:rsidRDefault="005D09C1" w:rsidP="00F7625E">
            <w:pPr>
              <w:spacing w:after="0" w:line="240" w:lineRule="auto"/>
              <w:jc w:val="center"/>
              <w:rPr>
                <w:rFonts w:cs="Calibri"/>
                <w:color w:val="000000"/>
              </w:rPr>
            </w:pPr>
            <w:r w:rsidRPr="0074667A">
              <w:rPr>
                <w:rFonts w:cs="Calibri"/>
                <w:color w:val="000000"/>
              </w:rPr>
              <w:t>25200</w:t>
            </w:r>
          </w:p>
        </w:tc>
        <w:tc>
          <w:tcPr>
            <w:tcW w:w="3128" w:type="dxa"/>
            <w:gridSpan w:val="2"/>
            <w:vMerge/>
            <w:shd w:val="clear" w:color="000000" w:fill="FFFFFF"/>
            <w:noWrap/>
            <w:vAlign w:val="bottom"/>
            <w:hideMark/>
          </w:tcPr>
          <w:p w14:paraId="4DC5A64A" w14:textId="77777777" w:rsidR="005D09C1" w:rsidRPr="0074667A" w:rsidRDefault="005D09C1" w:rsidP="00F7625E">
            <w:pPr>
              <w:spacing w:after="0" w:line="240" w:lineRule="auto"/>
              <w:jc w:val="center"/>
              <w:rPr>
                <w:rFonts w:cs="Calibri"/>
                <w:color w:val="000000"/>
              </w:rPr>
            </w:pPr>
          </w:p>
        </w:tc>
      </w:tr>
      <w:tr w:rsidR="005D09C1" w:rsidRPr="0074667A" w14:paraId="2FB44FF2" w14:textId="77777777" w:rsidTr="00DB7DC5">
        <w:trPr>
          <w:trHeight w:val="238"/>
          <w:jc w:val="center"/>
        </w:trPr>
        <w:tc>
          <w:tcPr>
            <w:tcW w:w="3323" w:type="dxa"/>
            <w:shd w:val="clear" w:color="000000" w:fill="F2F2F2"/>
            <w:noWrap/>
            <w:vAlign w:val="bottom"/>
            <w:hideMark/>
          </w:tcPr>
          <w:p w14:paraId="57EFDD17" w14:textId="77777777" w:rsidR="005D09C1" w:rsidRPr="0074667A" w:rsidRDefault="005D09C1" w:rsidP="00F7625E">
            <w:pPr>
              <w:spacing w:after="0" w:line="240" w:lineRule="auto"/>
              <w:rPr>
                <w:rFonts w:cs="Calibri"/>
                <w:b/>
                <w:bCs/>
                <w:color w:val="000000"/>
              </w:rPr>
            </w:pPr>
            <w:r w:rsidRPr="0074667A">
              <w:rPr>
                <w:rFonts w:cs="Calibri"/>
                <w:b/>
                <w:bCs/>
                <w:color w:val="000000"/>
              </w:rPr>
              <w:t>PP</w:t>
            </w:r>
          </w:p>
        </w:tc>
        <w:tc>
          <w:tcPr>
            <w:tcW w:w="1011" w:type="dxa"/>
            <w:shd w:val="clear" w:color="000000" w:fill="F2F2F2"/>
            <w:noWrap/>
            <w:vAlign w:val="bottom"/>
            <w:hideMark/>
          </w:tcPr>
          <w:p w14:paraId="2801AA67"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2F2F2"/>
            <w:noWrap/>
            <w:vAlign w:val="bottom"/>
            <w:hideMark/>
          </w:tcPr>
          <w:p w14:paraId="62F2EC3C" w14:textId="77777777" w:rsidR="005D09C1" w:rsidRPr="0074667A" w:rsidRDefault="005D09C1" w:rsidP="00F7625E">
            <w:pPr>
              <w:spacing w:after="0" w:line="240" w:lineRule="auto"/>
              <w:jc w:val="center"/>
              <w:rPr>
                <w:rFonts w:cs="Calibri"/>
                <w:color w:val="000000"/>
              </w:rPr>
            </w:pPr>
            <w:r w:rsidRPr="0074667A">
              <w:rPr>
                <w:rFonts w:cs="Calibri"/>
                <w:color w:val="000000"/>
              </w:rPr>
              <w:t>110000</w:t>
            </w:r>
          </w:p>
        </w:tc>
        <w:tc>
          <w:tcPr>
            <w:tcW w:w="1563" w:type="dxa"/>
            <w:shd w:val="clear" w:color="000000" w:fill="F2F2F2"/>
            <w:noWrap/>
            <w:vAlign w:val="bottom"/>
            <w:hideMark/>
          </w:tcPr>
          <w:p w14:paraId="1C5DAA31" w14:textId="77777777" w:rsidR="005D09C1" w:rsidRPr="0074667A" w:rsidRDefault="005D09C1" w:rsidP="00F7625E">
            <w:pPr>
              <w:spacing w:after="0" w:line="240" w:lineRule="auto"/>
              <w:jc w:val="center"/>
              <w:rPr>
                <w:rFonts w:cs="Calibri"/>
                <w:color w:val="000000"/>
              </w:rPr>
            </w:pPr>
            <w:r>
              <w:rPr>
                <w:rFonts w:cs="Calibri"/>
                <w:color w:val="000000"/>
              </w:rPr>
              <w:t>109180</w:t>
            </w:r>
          </w:p>
        </w:tc>
        <w:tc>
          <w:tcPr>
            <w:tcW w:w="1565" w:type="dxa"/>
            <w:shd w:val="clear" w:color="000000" w:fill="F2F2F2"/>
          </w:tcPr>
          <w:p w14:paraId="5056DEF5" w14:textId="77777777" w:rsidR="005D09C1" w:rsidRPr="0074667A" w:rsidRDefault="005D09C1" w:rsidP="00F7625E">
            <w:pPr>
              <w:spacing w:after="0" w:line="240" w:lineRule="auto"/>
              <w:jc w:val="center"/>
              <w:rPr>
                <w:rFonts w:cs="Calibri"/>
                <w:color w:val="000000"/>
              </w:rPr>
            </w:pPr>
            <w:r>
              <w:rPr>
                <w:rFonts w:cs="Calibri"/>
                <w:color w:val="000000"/>
              </w:rPr>
              <w:t>820</w:t>
            </w:r>
          </w:p>
        </w:tc>
      </w:tr>
      <w:tr w:rsidR="005D09C1" w:rsidRPr="0074667A" w14:paraId="6F5B5714" w14:textId="77777777" w:rsidTr="00DB7DC5">
        <w:trPr>
          <w:trHeight w:val="238"/>
          <w:jc w:val="center"/>
        </w:trPr>
        <w:tc>
          <w:tcPr>
            <w:tcW w:w="3323" w:type="dxa"/>
            <w:shd w:val="clear" w:color="000000" w:fill="F2F2F2"/>
            <w:noWrap/>
            <w:vAlign w:val="bottom"/>
            <w:hideMark/>
          </w:tcPr>
          <w:p w14:paraId="336BC2D1" w14:textId="77777777" w:rsidR="005D09C1" w:rsidRPr="0074667A" w:rsidRDefault="005D09C1" w:rsidP="00F7625E">
            <w:pPr>
              <w:spacing w:after="0" w:line="240" w:lineRule="auto"/>
              <w:rPr>
                <w:rFonts w:cs="Calibri"/>
                <w:b/>
                <w:bCs/>
                <w:color w:val="000000"/>
              </w:rPr>
            </w:pPr>
            <w:r w:rsidRPr="0074667A">
              <w:rPr>
                <w:rFonts w:cs="Calibri"/>
                <w:b/>
                <w:bCs/>
                <w:color w:val="000000"/>
              </w:rPr>
              <w:t> </w:t>
            </w:r>
          </w:p>
        </w:tc>
        <w:tc>
          <w:tcPr>
            <w:tcW w:w="1011" w:type="dxa"/>
            <w:shd w:val="clear" w:color="000000" w:fill="F2F2F2"/>
            <w:noWrap/>
            <w:vAlign w:val="bottom"/>
            <w:hideMark/>
          </w:tcPr>
          <w:p w14:paraId="481DA5D7"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2F2F2"/>
            <w:noWrap/>
            <w:vAlign w:val="bottom"/>
            <w:hideMark/>
          </w:tcPr>
          <w:p w14:paraId="347001BF" w14:textId="77777777" w:rsidR="005D09C1" w:rsidRPr="0074667A" w:rsidRDefault="005D09C1" w:rsidP="00F7625E">
            <w:pPr>
              <w:spacing w:after="0" w:line="240" w:lineRule="auto"/>
              <w:jc w:val="center"/>
              <w:rPr>
                <w:rFonts w:cs="Calibri"/>
                <w:color w:val="000000"/>
              </w:rPr>
            </w:pPr>
            <w:r w:rsidRPr="0074667A">
              <w:rPr>
                <w:rFonts w:cs="Calibri"/>
                <w:color w:val="000000"/>
              </w:rPr>
              <w:t>25200</w:t>
            </w:r>
          </w:p>
        </w:tc>
        <w:tc>
          <w:tcPr>
            <w:tcW w:w="1563" w:type="dxa"/>
            <w:shd w:val="clear" w:color="000000" w:fill="F2F2F2"/>
            <w:noWrap/>
            <w:vAlign w:val="bottom"/>
            <w:hideMark/>
          </w:tcPr>
          <w:p w14:paraId="47FFD1A8" w14:textId="77777777" w:rsidR="005D09C1" w:rsidRPr="0074667A" w:rsidRDefault="005D09C1" w:rsidP="00F7625E">
            <w:pPr>
              <w:spacing w:after="0" w:line="240" w:lineRule="auto"/>
              <w:jc w:val="center"/>
              <w:rPr>
                <w:rFonts w:cs="Calibri"/>
                <w:color w:val="000000"/>
              </w:rPr>
            </w:pPr>
            <w:r>
              <w:rPr>
                <w:rFonts w:cs="Calibri"/>
                <w:color w:val="000000"/>
              </w:rPr>
              <w:t>25105</w:t>
            </w:r>
          </w:p>
        </w:tc>
        <w:tc>
          <w:tcPr>
            <w:tcW w:w="1565" w:type="dxa"/>
            <w:shd w:val="clear" w:color="000000" w:fill="F2F2F2"/>
          </w:tcPr>
          <w:p w14:paraId="3C1AE8A2" w14:textId="77777777" w:rsidR="005D09C1" w:rsidRPr="0074667A" w:rsidRDefault="005D09C1" w:rsidP="00F7625E">
            <w:pPr>
              <w:spacing w:after="0" w:line="240" w:lineRule="auto"/>
              <w:jc w:val="center"/>
              <w:rPr>
                <w:rFonts w:cs="Calibri"/>
                <w:color w:val="000000"/>
              </w:rPr>
            </w:pPr>
            <w:r>
              <w:rPr>
                <w:rFonts w:cs="Calibri"/>
                <w:color w:val="000000"/>
              </w:rPr>
              <w:t>95</w:t>
            </w:r>
          </w:p>
        </w:tc>
      </w:tr>
      <w:tr w:rsidR="005D09C1" w:rsidRPr="0074667A" w14:paraId="4B5C6479" w14:textId="77777777" w:rsidTr="00DB7DC5">
        <w:trPr>
          <w:trHeight w:val="238"/>
          <w:jc w:val="center"/>
        </w:trPr>
        <w:tc>
          <w:tcPr>
            <w:tcW w:w="3323" w:type="dxa"/>
            <w:shd w:val="clear" w:color="000000" w:fill="FFFFFF"/>
            <w:noWrap/>
            <w:vAlign w:val="bottom"/>
            <w:hideMark/>
          </w:tcPr>
          <w:p w14:paraId="1E289E5E" w14:textId="77777777" w:rsidR="005D09C1" w:rsidRPr="0074667A" w:rsidRDefault="005D09C1" w:rsidP="00F7625E">
            <w:pPr>
              <w:spacing w:after="0" w:line="240" w:lineRule="auto"/>
              <w:rPr>
                <w:rFonts w:cs="Calibri"/>
                <w:b/>
                <w:bCs/>
                <w:color w:val="000000"/>
              </w:rPr>
            </w:pPr>
            <w:r>
              <w:rPr>
                <w:rFonts w:cs="Calibri"/>
                <w:b/>
                <w:bCs/>
                <w:color w:val="000000"/>
              </w:rPr>
              <w:t>A</w:t>
            </w:r>
            <w:r w:rsidR="003F6268">
              <w:rPr>
                <w:rFonts w:cs="Calibri"/>
                <w:b/>
                <w:bCs/>
                <w:color w:val="000000"/>
              </w:rPr>
              <w:t>l</w:t>
            </w:r>
            <w:r>
              <w:rPr>
                <w:rFonts w:cs="Calibri"/>
                <w:b/>
                <w:bCs/>
                <w:color w:val="000000"/>
              </w:rPr>
              <w:t>-alloy 6061</w:t>
            </w:r>
          </w:p>
        </w:tc>
        <w:tc>
          <w:tcPr>
            <w:tcW w:w="1011" w:type="dxa"/>
            <w:shd w:val="clear" w:color="000000" w:fill="FFFFFF"/>
            <w:noWrap/>
            <w:vAlign w:val="bottom"/>
            <w:hideMark/>
          </w:tcPr>
          <w:p w14:paraId="1750389E"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000000" w:fill="FFFFFF"/>
            <w:noWrap/>
            <w:vAlign w:val="bottom"/>
            <w:hideMark/>
          </w:tcPr>
          <w:p w14:paraId="7B98CF46" w14:textId="77777777" w:rsidR="005D09C1" w:rsidRPr="0074667A" w:rsidRDefault="005D09C1" w:rsidP="00F7625E">
            <w:pPr>
              <w:spacing w:after="0" w:line="240" w:lineRule="auto"/>
              <w:jc w:val="center"/>
              <w:rPr>
                <w:rFonts w:cs="Calibri"/>
                <w:color w:val="000000"/>
              </w:rPr>
            </w:pPr>
            <w:r w:rsidRPr="0074667A">
              <w:rPr>
                <w:rFonts w:cs="Calibri"/>
                <w:color w:val="000000"/>
              </w:rPr>
              <w:t>110000</w:t>
            </w:r>
          </w:p>
        </w:tc>
        <w:tc>
          <w:tcPr>
            <w:tcW w:w="1563" w:type="dxa"/>
            <w:shd w:val="clear" w:color="auto" w:fill="auto"/>
            <w:noWrap/>
            <w:vAlign w:val="bottom"/>
            <w:hideMark/>
          </w:tcPr>
          <w:p w14:paraId="3054B461" w14:textId="77777777" w:rsidR="005D09C1" w:rsidRPr="0074667A" w:rsidRDefault="005D09C1" w:rsidP="00F7625E">
            <w:pPr>
              <w:spacing w:after="0" w:line="240" w:lineRule="auto"/>
              <w:jc w:val="center"/>
              <w:rPr>
                <w:rFonts w:cs="Calibri"/>
                <w:color w:val="000000"/>
              </w:rPr>
            </w:pPr>
            <w:r>
              <w:rPr>
                <w:rFonts w:cs="Calibri"/>
                <w:color w:val="000000"/>
              </w:rPr>
              <w:t>109880</w:t>
            </w:r>
          </w:p>
        </w:tc>
        <w:tc>
          <w:tcPr>
            <w:tcW w:w="1565" w:type="dxa"/>
          </w:tcPr>
          <w:p w14:paraId="3C98C222" w14:textId="77777777" w:rsidR="005D09C1" w:rsidRPr="0074667A" w:rsidRDefault="005D09C1" w:rsidP="00F7625E">
            <w:pPr>
              <w:spacing w:after="0" w:line="240" w:lineRule="auto"/>
              <w:jc w:val="center"/>
              <w:rPr>
                <w:rFonts w:cs="Calibri"/>
                <w:color w:val="000000"/>
              </w:rPr>
            </w:pPr>
            <w:r>
              <w:rPr>
                <w:rFonts w:cs="Calibri"/>
                <w:color w:val="000000"/>
              </w:rPr>
              <w:t>120</w:t>
            </w:r>
          </w:p>
        </w:tc>
      </w:tr>
      <w:tr w:rsidR="005D09C1" w:rsidRPr="0074667A" w14:paraId="5BDD191F" w14:textId="77777777" w:rsidTr="00DB7DC5">
        <w:trPr>
          <w:trHeight w:val="238"/>
          <w:jc w:val="center"/>
        </w:trPr>
        <w:tc>
          <w:tcPr>
            <w:tcW w:w="3323" w:type="dxa"/>
            <w:shd w:val="clear" w:color="000000" w:fill="FFFFFF"/>
            <w:noWrap/>
            <w:vAlign w:val="bottom"/>
            <w:hideMark/>
          </w:tcPr>
          <w:p w14:paraId="328752CB" w14:textId="77777777" w:rsidR="005D09C1" w:rsidRPr="0074667A" w:rsidRDefault="005D09C1" w:rsidP="00F7625E">
            <w:pPr>
              <w:spacing w:after="0" w:line="240" w:lineRule="auto"/>
              <w:rPr>
                <w:rFonts w:cs="Calibri"/>
                <w:b/>
                <w:bCs/>
                <w:color w:val="000000"/>
              </w:rPr>
            </w:pPr>
            <w:r w:rsidRPr="0074667A">
              <w:rPr>
                <w:rFonts w:cs="Calibri"/>
                <w:b/>
                <w:bCs/>
                <w:color w:val="000000"/>
              </w:rPr>
              <w:t> </w:t>
            </w:r>
          </w:p>
        </w:tc>
        <w:tc>
          <w:tcPr>
            <w:tcW w:w="1011" w:type="dxa"/>
            <w:shd w:val="clear" w:color="auto" w:fill="auto"/>
            <w:noWrap/>
            <w:vAlign w:val="bottom"/>
            <w:hideMark/>
          </w:tcPr>
          <w:p w14:paraId="0C80119D" w14:textId="77777777" w:rsidR="005D09C1" w:rsidRPr="0074667A" w:rsidRDefault="005D09C1" w:rsidP="00F7625E">
            <w:pPr>
              <w:spacing w:after="0" w:line="240" w:lineRule="auto"/>
              <w:jc w:val="center"/>
              <w:rPr>
                <w:rFonts w:cs="Calibri"/>
                <w:color w:val="000000"/>
              </w:rPr>
            </w:pPr>
            <w:r w:rsidRPr="0074667A">
              <w:rPr>
                <w:rFonts w:cs="Calibri"/>
                <w:color w:val="000000"/>
              </w:rPr>
              <w:t>6</w:t>
            </w:r>
          </w:p>
        </w:tc>
        <w:tc>
          <w:tcPr>
            <w:tcW w:w="1288" w:type="dxa"/>
            <w:shd w:val="clear" w:color="auto" w:fill="auto"/>
            <w:noWrap/>
            <w:vAlign w:val="bottom"/>
            <w:hideMark/>
          </w:tcPr>
          <w:p w14:paraId="28305BAD" w14:textId="77777777" w:rsidR="005D09C1" w:rsidRPr="0074667A" w:rsidRDefault="005D09C1" w:rsidP="00F7625E">
            <w:pPr>
              <w:spacing w:after="0" w:line="240" w:lineRule="auto"/>
              <w:jc w:val="center"/>
              <w:rPr>
                <w:rFonts w:cs="Calibri"/>
                <w:color w:val="000000"/>
              </w:rPr>
            </w:pPr>
            <w:r w:rsidRPr="0074667A">
              <w:rPr>
                <w:rFonts w:cs="Calibri"/>
                <w:color w:val="000000"/>
              </w:rPr>
              <w:t>25200</w:t>
            </w:r>
          </w:p>
        </w:tc>
        <w:tc>
          <w:tcPr>
            <w:tcW w:w="1563" w:type="dxa"/>
            <w:shd w:val="clear" w:color="auto" w:fill="auto"/>
            <w:noWrap/>
            <w:vAlign w:val="bottom"/>
            <w:hideMark/>
          </w:tcPr>
          <w:p w14:paraId="6239B2B2" w14:textId="77777777" w:rsidR="005D09C1" w:rsidRPr="0074667A" w:rsidRDefault="005D09C1" w:rsidP="00F7625E">
            <w:pPr>
              <w:spacing w:after="0" w:line="240" w:lineRule="auto"/>
              <w:jc w:val="center"/>
              <w:rPr>
                <w:rFonts w:cs="Calibri"/>
                <w:color w:val="000000"/>
              </w:rPr>
            </w:pPr>
            <w:r>
              <w:rPr>
                <w:rFonts w:cs="Calibri"/>
                <w:color w:val="000000"/>
              </w:rPr>
              <w:t>25182</w:t>
            </w:r>
          </w:p>
        </w:tc>
        <w:tc>
          <w:tcPr>
            <w:tcW w:w="1565" w:type="dxa"/>
          </w:tcPr>
          <w:p w14:paraId="5A892F01" w14:textId="77777777" w:rsidR="005D09C1" w:rsidRPr="0074667A" w:rsidRDefault="005D09C1" w:rsidP="00F7625E">
            <w:pPr>
              <w:spacing w:after="0" w:line="240" w:lineRule="auto"/>
              <w:jc w:val="center"/>
              <w:rPr>
                <w:rFonts w:cs="Calibri"/>
                <w:color w:val="000000"/>
              </w:rPr>
            </w:pPr>
            <w:r>
              <w:rPr>
                <w:rFonts w:cs="Calibri"/>
                <w:color w:val="000000"/>
              </w:rPr>
              <w:t>18</w:t>
            </w:r>
          </w:p>
        </w:tc>
      </w:tr>
    </w:tbl>
    <w:p w14:paraId="4C199958" w14:textId="77777777" w:rsidR="00DB7DC5" w:rsidRDefault="00DB7DC5" w:rsidP="00DB7DC5">
      <w:pPr>
        <w:pStyle w:val="Heading2"/>
      </w:pPr>
      <w:bookmarkStart w:id="87" w:name="_Toc512258457"/>
      <w:r>
        <w:t>Diameter and thickness of substitute material CHS.</w:t>
      </w:r>
      <w:bookmarkEnd w:id="87"/>
    </w:p>
    <w:p w14:paraId="0D1CB211" w14:textId="77777777" w:rsidR="00E201BC" w:rsidRDefault="005434F4" w:rsidP="007B15B8">
      <w:pPr>
        <w:spacing w:line="360" w:lineRule="auto"/>
        <w:jc w:val="both"/>
        <w:rPr>
          <w:rFonts w:cs="Arial"/>
        </w:rPr>
      </w:pPr>
      <w:r>
        <w:rPr>
          <w:rFonts w:cs="Arial"/>
        </w:rPr>
        <w:t>Us</w:t>
      </w:r>
      <w:r w:rsidR="007B15B8">
        <w:rPr>
          <w:rFonts w:cs="Arial"/>
        </w:rPr>
        <w:t xml:space="preserve">ing the same principle for calculating </w:t>
      </w:r>
      <w:r w:rsidR="0039389A">
        <w:rPr>
          <w:rFonts w:cs="Arial"/>
        </w:rPr>
        <w:t>t</w:t>
      </w:r>
      <w:r w:rsidR="007B15B8">
        <w:rPr>
          <w:rFonts w:cs="Arial"/>
        </w:rPr>
        <w:t xml:space="preserve">he </w:t>
      </w:r>
      <w:r w:rsidR="004160B4">
        <w:rPr>
          <w:rFonts w:cs="Arial"/>
        </w:rPr>
        <w:t>optimised</w:t>
      </w:r>
      <w:r w:rsidR="007B15B8">
        <w:rPr>
          <w:rFonts w:cs="Arial"/>
        </w:rPr>
        <w:t xml:space="preserve"> steel brace</w:t>
      </w:r>
      <w:r>
        <w:rPr>
          <w:rFonts w:cs="Arial"/>
        </w:rPr>
        <w:t>, equation 3 was utilised</w:t>
      </w:r>
      <w:r w:rsidR="007B15B8">
        <w:rPr>
          <w:rFonts w:cs="Arial"/>
        </w:rPr>
        <w:t xml:space="preserve"> to calculate </w:t>
      </w:r>
      <w:r>
        <w:rPr>
          <w:rFonts w:cs="Arial"/>
        </w:rPr>
        <w:t xml:space="preserve">the </w:t>
      </w:r>
      <w:r w:rsidR="007B15B8">
        <w:rPr>
          <w:rFonts w:cs="Arial"/>
        </w:rPr>
        <w:t>wall thickn</w:t>
      </w:r>
      <w:r>
        <w:rPr>
          <w:rFonts w:cs="Arial"/>
        </w:rPr>
        <w:t xml:space="preserve">ess of </w:t>
      </w:r>
      <w:r w:rsidR="00722468" w:rsidRPr="00BD4004">
        <w:rPr>
          <w:rFonts w:cs="Arial"/>
        </w:rPr>
        <w:t>AL-alloy</w:t>
      </w:r>
      <w:r w:rsidR="00E201BC" w:rsidRPr="00BD4004">
        <w:rPr>
          <w:rFonts w:cs="Arial"/>
        </w:rPr>
        <w:t xml:space="preserve"> and polymer</w:t>
      </w:r>
      <w:r w:rsidRPr="00BD4004">
        <w:rPr>
          <w:rFonts w:cs="Arial"/>
        </w:rPr>
        <w:t xml:space="preserve"> tubes. </w:t>
      </w:r>
      <w:r w:rsidR="00770230" w:rsidRPr="00BD4004">
        <w:rPr>
          <w:rFonts w:cs="Arial"/>
        </w:rPr>
        <w:t xml:space="preserve">A table showing the calculations can be found in </w:t>
      </w:r>
      <w:r w:rsidR="00D42BD6" w:rsidRPr="00BD4004">
        <w:rPr>
          <w:rFonts w:cs="Arial"/>
        </w:rPr>
        <w:t>A</w:t>
      </w:r>
      <w:r w:rsidR="00770230" w:rsidRPr="00BD4004">
        <w:rPr>
          <w:rFonts w:cs="Arial"/>
        </w:rPr>
        <w:t>ppendi</w:t>
      </w:r>
      <w:r w:rsidR="00DB7DC5" w:rsidRPr="00BD4004">
        <w:rPr>
          <w:rFonts w:cs="Arial"/>
        </w:rPr>
        <w:t xml:space="preserve">x </w:t>
      </w:r>
      <w:r w:rsidR="00FE35B7" w:rsidRPr="00BD4004">
        <w:rPr>
          <w:rFonts w:cs="Arial"/>
        </w:rPr>
        <w:t>G</w:t>
      </w:r>
      <w:r w:rsidR="00583706" w:rsidRPr="00BD4004">
        <w:rPr>
          <w:rFonts w:cs="Arial"/>
        </w:rPr>
        <w:t>.</w:t>
      </w:r>
      <w:r w:rsidR="00770230" w:rsidRPr="00BD4004">
        <w:rPr>
          <w:rFonts w:cs="Arial"/>
        </w:rPr>
        <w:t xml:space="preserve"> </w:t>
      </w:r>
    </w:p>
    <w:p w14:paraId="20E7FBA3" w14:textId="77777777" w:rsidR="007B15B8" w:rsidRDefault="005434F4" w:rsidP="007B15B8">
      <w:pPr>
        <w:spacing w:line="360" w:lineRule="auto"/>
        <w:jc w:val="both"/>
        <w:rPr>
          <w:rFonts w:cs="Arial"/>
        </w:rPr>
      </w:pPr>
      <w:r>
        <w:rPr>
          <w:rFonts w:cs="Arial"/>
        </w:rPr>
        <w:t xml:space="preserve">Standard </w:t>
      </w:r>
      <w:r w:rsidR="00E201BC">
        <w:rPr>
          <w:rFonts w:cs="Arial"/>
        </w:rPr>
        <w:t xml:space="preserve">aluminium </w:t>
      </w:r>
      <w:r>
        <w:rPr>
          <w:rFonts w:cs="Arial"/>
        </w:rPr>
        <w:t xml:space="preserve">pipe sizes were obtained from </w:t>
      </w:r>
      <w:r w:rsidRPr="0098453B">
        <w:rPr>
          <w:rFonts w:cs="Arial"/>
          <w:noProof/>
        </w:rPr>
        <w:t>(Market and Metals</w:t>
      </w:r>
      <w:r>
        <w:rPr>
          <w:rFonts w:cs="Arial"/>
          <w:noProof/>
        </w:rPr>
        <w:t xml:space="preserve"> (</w:t>
      </w:r>
      <w:r w:rsidRPr="0098453B">
        <w:rPr>
          <w:rFonts w:cs="Arial"/>
          <w:noProof/>
        </w:rPr>
        <w:t>N.d)</w:t>
      </w:r>
      <w:r w:rsidR="007B15B8">
        <w:rPr>
          <w:rFonts w:cs="Arial"/>
        </w:rPr>
        <w:t xml:space="preserve">. </w:t>
      </w:r>
      <w:r w:rsidR="003C21CC">
        <w:rPr>
          <w:rFonts w:cs="Arial"/>
        </w:rPr>
        <w:t xml:space="preserve">Stocked items </w:t>
      </w:r>
      <w:r w:rsidR="007B15B8">
        <w:rPr>
          <w:rFonts w:cs="Arial"/>
        </w:rPr>
        <w:t>are for series 5083</w:t>
      </w:r>
      <w:r w:rsidR="003C21CC">
        <w:rPr>
          <w:rFonts w:cs="Arial"/>
        </w:rPr>
        <w:t>,</w:t>
      </w:r>
      <w:r w:rsidR="007B15B8">
        <w:rPr>
          <w:rFonts w:cs="Arial"/>
        </w:rPr>
        <w:t xml:space="preserve"> however supply of 6061 is also available in the same dimensions. Difficulties in finding reliable sources was a limit of identifying suitable sections. </w:t>
      </w:r>
      <w:r w:rsidR="003C21CC" w:rsidRPr="00DB4956">
        <w:rPr>
          <w:rFonts w:cs="Arial"/>
          <w:noProof/>
        </w:rPr>
        <w:t>Gitter</w:t>
      </w:r>
      <w:r w:rsidR="003C21CC">
        <w:rPr>
          <w:rFonts w:cs="Arial"/>
          <w:noProof/>
        </w:rPr>
        <w:t xml:space="preserve"> (</w:t>
      </w:r>
      <w:r w:rsidR="003C21CC" w:rsidRPr="00DB4956">
        <w:rPr>
          <w:rFonts w:cs="Arial"/>
          <w:noProof/>
        </w:rPr>
        <w:t>2008)</w:t>
      </w:r>
      <w:r w:rsidR="003C21CC">
        <w:rPr>
          <w:rFonts w:cs="Arial"/>
        </w:rPr>
        <w:t xml:space="preserve"> contests the calculations which accounts wall thickness as the dominant method of establishing what CHS to use. They </w:t>
      </w:r>
      <w:r w:rsidR="00FC25CF">
        <w:rPr>
          <w:rFonts w:cs="Arial"/>
        </w:rPr>
        <w:t>highlight a proven rule that when changing materials from steel to aluminium if the section dimensions are increased by 1.4 the same stiffness will be maintained and the weight reduced by 50%.</w:t>
      </w:r>
      <w:r w:rsidR="00C57199">
        <w:rPr>
          <w:rFonts w:cs="Arial"/>
        </w:rPr>
        <w:t xml:space="preserve"> The results support Gitters findings, increased size of aluminium sees a reduction in weight</w:t>
      </w:r>
      <w:r w:rsidR="00C24EF1">
        <w:rPr>
          <w:rFonts w:cs="Arial"/>
        </w:rPr>
        <w:t xml:space="preserve"> for the same stiffness of the aluminium section.</w:t>
      </w:r>
    </w:p>
    <w:p w14:paraId="7EAD5E4C" w14:textId="77777777" w:rsidR="00FC25CF" w:rsidRPr="00C24EF1" w:rsidRDefault="00FC25CF" w:rsidP="007B15B8">
      <w:pPr>
        <w:spacing w:line="360" w:lineRule="auto"/>
        <w:jc w:val="both"/>
        <w:rPr>
          <w:rFonts w:cs="Arial"/>
          <w:b/>
        </w:rPr>
      </w:pPr>
      <w:r w:rsidRPr="00C24EF1">
        <w:rPr>
          <w:rFonts w:cs="Arial"/>
          <w:b/>
        </w:rPr>
        <w:t>Al-Alloy 6061 CHS</w:t>
      </w:r>
    </w:p>
    <w:p w14:paraId="5C0791C1" w14:textId="77777777" w:rsidR="00C24EF1" w:rsidRPr="00603C60" w:rsidRDefault="00C24EF1" w:rsidP="00C24EF1">
      <w:pPr>
        <w:spacing w:line="360" w:lineRule="auto"/>
        <w:jc w:val="both"/>
        <w:rPr>
          <w:rFonts w:cs="Arial"/>
          <w:color w:val="000000" w:themeColor="text1"/>
        </w:rPr>
      </w:pPr>
      <w:r w:rsidRPr="00603C60">
        <w:rPr>
          <w:rFonts w:cs="Arial"/>
          <w:color w:val="000000" w:themeColor="text1"/>
        </w:rPr>
        <w:t xml:space="preserve">The smallest viable size was pipe </w:t>
      </w:r>
      <w:r w:rsidR="003F6268">
        <w:rPr>
          <w:rFonts w:cs="Arial"/>
          <w:color w:val="000000" w:themeColor="text1"/>
        </w:rPr>
        <w:t>with</w:t>
      </w:r>
      <w:r w:rsidRPr="00603C60">
        <w:rPr>
          <w:rFonts w:cs="Arial"/>
          <w:color w:val="000000" w:themeColor="text1"/>
        </w:rPr>
        <w:t xml:space="preserve"> an outside diameter of 88.9</w:t>
      </w:r>
      <w:r w:rsidR="003F6268">
        <w:rPr>
          <w:rFonts w:cs="Arial"/>
          <w:color w:val="000000" w:themeColor="text1"/>
        </w:rPr>
        <w:t xml:space="preserve">mm </w:t>
      </w:r>
      <w:r w:rsidRPr="00603C60">
        <w:rPr>
          <w:rFonts w:cs="Arial"/>
          <w:color w:val="000000" w:themeColor="text1"/>
        </w:rPr>
        <w:t xml:space="preserve">with a calculated wall thickness of </w:t>
      </w:r>
      <w:r w:rsidRPr="00A919D7">
        <w:rPr>
          <w:rFonts w:cs="Arial"/>
        </w:rPr>
        <w:t>4</w:t>
      </w:r>
      <w:r w:rsidR="003F6268" w:rsidRPr="00A919D7">
        <w:rPr>
          <w:rFonts w:cs="Arial"/>
        </w:rPr>
        <w:t>.3mm</w:t>
      </w:r>
      <w:r w:rsidRPr="00A919D7">
        <w:rPr>
          <w:rFonts w:cs="Arial"/>
        </w:rPr>
        <w:t xml:space="preserve">. The following equations were used to calculate the weights of viable al-alloy CHS shown in </w:t>
      </w:r>
      <w:r w:rsidR="001C4400" w:rsidRPr="00A919D7">
        <w:rPr>
          <w:rFonts w:cs="Arial"/>
        </w:rPr>
        <w:t>Table</w:t>
      </w:r>
      <w:r w:rsidRPr="00A919D7">
        <w:rPr>
          <w:rFonts w:cs="Arial"/>
        </w:rPr>
        <w:t xml:space="preserve"> </w:t>
      </w:r>
      <w:r w:rsidR="00DB7DC5" w:rsidRPr="00A919D7">
        <w:rPr>
          <w:rFonts w:cs="Arial"/>
        </w:rPr>
        <w:t>10</w:t>
      </w:r>
      <w:r w:rsidRPr="00A919D7">
        <w:rPr>
          <w:rFonts w:cs="Arial"/>
        </w:rPr>
        <w:t>.</w:t>
      </w:r>
    </w:p>
    <w:p w14:paraId="296F749A" w14:textId="77777777" w:rsidR="00C24EF1" w:rsidRPr="00603C60" w:rsidRDefault="00C24EF1" w:rsidP="00C24EF1">
      <w:pPr>
        <w:spacing w:line="360" w:lineRule="auto"/>
        <w:jc w:val="both"/>
        <w:rPr>
          <w:rFonts w:cs="Arial"/>
          <w:color w:val="000000" w:themeColor="text1"/>
        </w:rPr>
      </w:pPr>
      <m:oMath>
        <m:r>
          <w:rPr>
            <w:rFonts w:ascii="Cambria Math" w:hAnsi="Cambria Math" w:cs="Arial"/>
            <w:color w:val="000000" w:themeColor="text1"/>
          </w:rPr>
          <m:t>Volume V=π</m:t>
        </m:r>
        <m:d>
          <m:dPr>
            <m:ctrlPr>
              <w:rPr>
                <w:rFonts w:ascii="Cambria Math" w:hAnsi="Cambria Math" w:cs="Arial"/>
                <w:i/>
                <w:color w:val="000000" w:themeColor="text1"/>
              </w:rPr>
            </m:ctrlPr>
          </m:dPr>
          <m:e>
            <m:sSubSup>
              <m:sSubSupPr>
                <m:ctrlPr>
                  <w:rPr>
                    <w:rFonts w:ascii="Cambria Math" w:hAnsi="Cambria Math" w:cs="Arial"/>
                    <w:i/>
                    <w:color w:val="000000" w:themeColor="text1"/>
                  </w:rPr>
                </m:ctrlPr>
              </m:sSubSupPr>
              <m:e>
                <m:r>
                  <w:rPr>
                    <w:rFonts w:ascii="Cambria Math" w:hAnsi="Cambria Math" w:cs="Arial"/>
                    <w:color w:val="000000" w:themeColor="text1"/>
                  </w:rPr>
                  <m:t>r</m:t>
                </m:r>
              </m:e>
              <m:sub>
                <m:r>
                  <w:rPr>
                    <w:rFonts w:ascii="Cambria Math" w:hAnsi="Cambria Math" w:cs="Arial"/>
                    <w:color w:val="000000" w:themeColor="text1"/>
                  </w:rPr>
                  <m:t>o</m:t>
                </m:r>
              </m:sub>
              <m:sup>
                <m:r>
                  <w:rPr>
                    <w:rFonts w:ascii="Cambria Math" w:hAnsi="Cambria Math" w:cs="Arial"/>
                    <w:color w:val="000000" w:themeColor="text1"/>
                  </w:rPr>
                  <m:t>2</m:t>
                </m:r>
              </m:sup>
            </m:sSubSup>
            <m:r>
              <w:rPr>
                <w:rFonts w:ascii="Cambria Math" w:hAnsi="Cambria Math" w:cs="Arial"/>
                <w:color w:val="000000" w:themeColor="text1"/>
              </w:rPr>
              <m:t>-</m:t>
            </m:r>
            <m:sSubSup>
              <m:sSubSupPr>
                <m:ctrlPr>
                  <w:rPr>
                    <w:rFonts w:ascii="Cambria Math" w:hAnsi="Cambria Math" w:cs="Arial"/>
                    <w:i/>
                    <w:color w:val="000000" w:themeColor="text1"/>
                  </w:rPr>
                </m:ctrlPr>
              </m:sSubSupPr>
              <m:e>
                <m:r>
                  <w:rPr>
                    <w:rFonts w:ascii="Cambria Math" w:hAnsi="Cambria Math" w:cs="Arial"/>
                    <w:color w:val="000000" w:themeColor="text1"/>
                  </w:rPr>
                  <m:t>r</m:t>
                </m:r>
              </m:e>
              <m:sub>
                <m:r>
                  <w:rPr>
                    <w:rFonts w:ascii="Cambria Math" w:hAnsi="Cambria Math" w:cs="Arial"/>
                    <w:color w:val="000000" w:themeColor="text1"/>
                  </w:rPr>
                  <m:t>i</m:t>
                </m:r>
              </m:sub>
              <m:sup>
                <m:r>
                  <w:rPr>
                    <w:rFonts w:ascii="Cambria Math" w:hAnsi="Cambria Math" w:cs="Arial"/>
                    <w:color w:val="000000" w:themeColor="text1"/>
                  </w:rPr>
                  <m:t>2</m:t>
                </m:r>
              </m:sup>
            </m:sSubSup>
          </m:e>
        </m:d>
        <m:r>
          <w:rPr>
            <w:rFonts w:ascii="Cambria Math" w:hAnsi="Cambria Math" w:cs="Arial"/>
            <w:color w:val="000000" w:themeColor="text1"/>
          </w:rPr>
          <m:t>L</m:t>
        </m:r>
      </m:oMath>
      <w:r w:rsidRPr="00603C60">
        <w:rPr>
          <w:rFonts w:cs="Arial"/>
          <w:color w:val="000000" w:themeColor="text1"/>
        </w:rPr>
        <w:t xml:space="preserve"> </w:t>
      </w:r>
    </w:p>
    <w:p w14:paraId="33D90978" w14:textId="77777777" w:rsidR="003C21CC" w:rsidRDefault="00C24EF1" w:rsidP="007B15B8">
      <w:pPr>
        <w:spacing w:line="360" w:lineRule="auto"/>
        <w:jc w:val="both"/>
        <w:rPr>
          <w:rFonts w:cs="Arial"/>
          <w:color w:val="000000" w:themeColor="text1"/>
        </w:rPr>
      </w:pPr>
      <m:oMath>
        <m:r>
          <w:rPr>
            <w:rFonts w:ascii="Cambria Math" w:hAnsi="Cambria Math" w:cs="Arial"/>
            <w:color w:val="000000" w:themeColor="text1"/>
          </w:rPr>
          <m:t>Weight W=Vρ</m:t>
        </m:r>
      </m:oMath>
      <w:r w:rsidRPr="00603C60">
        <w:rPr>
          <w:rFonts w:cs="Arial"/>
          <w:color w:val="000000" w:themeColor="text1"/>
        </w:rPr>
        <w:t xml:space="preserve"> </w:t>
      </w:r>
    </w:p>
    <w:p w14:paraId="284D0C0C" w14:textId="75C3982E" w:rsidR="00A35792" w:rsidRPr="00A35792" w:rsidRDefault="00A35792" w:rsidP="009035F0">
      <w:pPr>
        <w:pStyle w:val="Caption"/>
      </w:pPr>
      <w:bookmarkStart w:id="88" w:name="_Toc512203235"/>
      <w:r w:rsidRPr="003C21CC">
        <w:lastRenderedPageBreak/>
        <w:t xml:space="preserve">Table </w:t>
      </w:r>
      <w:fldSimple w:instr=" SEQ Table \* ARABIC ">
        <w:r w:rsidR="009071B9">
          <w:rPr>
            <w:noProof/>
          </w:rPr>
          <w:t>10</w:t>
        </w:r>
      </w:fldSimple>
      <w:r w:rsidRPr="003C21CC">
        <w:t xml:space="preserve">: </w:t>
      </w:r>
      <w:r>
        <w:t>Calculated weights of viable Al-alloy CHS.</w:t>
      </w:r>
      <w:bookmarkEnd w:id="88"/>
    </w:p>
    <w:tbl>
      <w:tblPr>
        <w:tblStyle w:val="PlainTable31"/>
        <w:tblW w:w="0" w:type="auto"/>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V w:val="single" w:sz="4" w:space="0" w:color="D9D9D9" w:themeColor="background1" w:themeShade="D9"/>
        </w:tblBorders>
        <w:tblLook w:val="04A0" w:firstRow="1" w:lastRow="0" w:firstColumn="1" w:lastColumn="0" w:noHBand="0" w:noVBand="1"/>
      </w:tblPr>
      <w:tblGrid>
        <w:gridCol w:w="2898"/>
        <w:gridCol w:w="2866"/>
        <w:gridCol w:w="2866"/>
      </w:tblGrid>
      <w:tr w:rsidR="007B15B8" w14:paraId="01A8057A" w14:textId="77777777" w:rsidTr="00E4366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Borders>
              <w:bottom w:val="none" w:sz="0" w:space="0" w:color="auto"/>
              <w:right w:val="none" w:sz="0" w:space="0" w:color="auto"/>
            </w:tcBorders>
            <w:shd w:val="clear" w:color="auto" w:fill="EDEDED" w:themeFill="accent3" w:themeFillTint="33"/>
          </w:tcPr>
          <w:p w14:paraId="2ED3FED4" w14:textId="77777777" w:rsidR="007B15B8" w:rsidRPr="009044B4" w:rsidRDefault="007B15B8" w:rsidP="009044B4">
            <w:pPr>
              <w:jc w:val="center"/>
              <w:rPr>
                <w:rFonts w:cs="Arial"/>
              </w:rPr>
            </w:pPr>
            <w:bookmarkStart w:id="89" w:name="_Hlk510949280"/>
            <w:r w:rsidRPr="009044B4">
              <w:rPr>
                <w:rFonts w:cs="Arial"/>
              </w:rPr>
              <w:t xml:space="preserve">Diameter </w:t>
            </w:r>
            <w:r w:rsidRPr="009C4876">
              <w:rPr>
                <w:rFonts w:cs="Arial"/>
              </w:rPr>
              <w:t>(</w:t>
            </w:r>
            <m:oMath>
              <m:r>
                <m:rPr>
                  <m:sty m:val="bi"/>
                </m:rPr>
                <w:rPr>
                  <w:rFonts w:ascii="Cambria Math" w:hAnsi="Cambria Math" w:cs="Arial"/>
                </w:rPr>
                <m:t>mm</m:t>
              </m:r>
            </m:oMath>
            <w:r w:rsidRPr="009C4876">
              <w:rPr>
                <w:rFonts w:cs="Arial"/>
              </w:rPr>
              <w:t>)</w:t>
            </w:r>
          </w:p>
        </w:tc>
        <w:tc>
          <w:tcPr>
            <w:tcW w:w="3117" w:type="dxa"/>
            <w:tcBorders>
              <w:bottom w:val="none" w:sz="0" w:space="0" w:color="auto"/>
            </w:tcBorders>
            <w:shd w:val="clear" w:color="auto" w:fill="EDEDED" w:themeFill="accent3" w:themeFillTint="33"/>
          </w:tcPr>
          <w:p w14:paraId="15E3D606" w14:textId="77777777" w:rsidR="007B15B8" w:rsidRPr="009044B4" w:rsidRDefault="007B15B8" w:rsidP="009044B4">
            <w:pPr>
              <w:jc w:val="center"/>
              <w:cnfStyle w:val="100000000000" w:firstRow="1" w:lastRow="0" w:firstColumn="0" w:lastColumn="0" w:oddVBand="0" w:evenVBand="0" w:oddHBand="0" w:evenHBand="0" w:firstRowFirstColumn="0" w:firstRowLastColumn="0" w:lastRowFirstColumn="0" w:lastRowLastColumn="0"/>
              <w:rPr>
                <w:rFonts w:cs="Arial"/>
              </w:rPr>
            </w:pPr>
            <w:r w:rsidRPr="009044B4">
              <w:rPr>
                <w:rFonts w:cs="Arial"/>
              </w:rPr>
              <w:t xml:space="preserve">Weight </w:t>
            </w:r>
            <w:r w:rsidR="00EB6BD5">
              <w:rPr>
                <w:rFonts w:cs="Arial"/>
              </w:rPr>
              <w:t>(</w:t>
            </w:r>
            <m:oMath>
              <m:r>
                <m:rPr>
                  <m:sty m:val="bi"/>
                </m:rPr>
                <w:rPr>
                  <w:rFonts w:ascii="Cambria Math" w:hAnsi="Cambria Math" w:cs="Arial"/>
                </w:rPr>
                <m:t>kg/m</m:t>
              </m:r>
            </m:oMath>
            <w:r w:rsidR="00EB6BD5">
              <w:rPr>
                <w:rFonts w:cs="Arial"/>
              </w:rPr>
              <w:t>)</w:t>
            </w:r>
          </w:p>
        </w:tc>
        <w:tc>
          <w:tcPr>
            <w:tcW w:w="3117" w:type="dxa"/>
            <w:tcBorders>
              <w:bottom w:val="none" w:sz="0" w:space="0" w:color="auto"/>
            </w:tcBorders>
            <w:shd w:val="clear" w:color="auto" w:fill="EDEDED" w:themeFill="accent3" w:themeFillTint="33"/>
          </w:tcPr>
          <w:p w14:paraId="609650D6" w14:textId="77777777" w:rsidR="007B15B8" w:rsidRPr="009044B4" w:rsidRDefault="007B15B8" w:rsidP="009044B4">
            <w:pPr>
              <w:jc w:val="center"/>
              <w:cnfStyle w:val="100000000000" w:firstRow="1" w:lastRow="0" w:firstColumn="0" w:lastColumn="0" w:oddVBand="0" w:evenVBand="0" w:oddHBand="0" w:evenHBand="0" w:firstRowFirstColumn="0" w:firstRowLastColumn="0" w:lastRowFirstColumn="0" w:lastRowLastColumn="0"/>
              <w:rPr>
                <w:rFonts w:cs="Arial"/>
              </w:rPr>
            </w:pPr>
            <w:r w:rsidRPr="009044B4">
              <w:rPr>
                <w:rFonts w:cs="Arial"/>
              </w:rPr>
              <w:t xml:space="preserve">Total weight </w:t>
            </w:r>
            <w:r w:rsidR="00EB6BD5">
              <w:rPr>
                <w:rFonts w:cs="Arial"/>
              </w:rPr>
              <w:t>(</w:t>
            </w:r>
            <m:oMath>
              <m:r>
                <m:rPr>
                  <m:sty m:val="bi"/>
                </m:rPr>
                <w:rPr>
                  <w:rFonts w:ascii="Cambria Math" w:hAnsi="Cambria Math" w:cs="Arial"/>
                </w:rPr>
                <m:t>kg</m:t>
              </m:r>
            </m:oMath>
            <w:r w:rsidR="00EB6BD5">
              <w:rPr>
                <w:rFonts w:cs="Arial"/>
              </w:rPr>
              <w:t>)</w:t>
            </w:r>
          </w:p>
        </w:tc>
      </w:tr>
      <w:tr w:rsidR="00C24EF1" w14:paraId="3279EF33" w14:textId="77777777" w:rsidTr="00C2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shd w:val="clear" w:color="auto" w:fill="auto"/>
          </w:tcPr>
          <w:p w14:paraId="25E6C3BB" w14:textId="77777777" w:rsidR="00C24EF1" w:rsidRPr="00C24EF1" w:rsidRDefault="00C24EF1" w:rsidP="009044B4">
            <w:pPr>
              <w:jc w:val="center"/>
              <w:rPr>
                <w:rFonts w:cs="Arial"/>
              </w:rPr>
            </w:pPr>
            <w:r w:rsidRPr="00C24EF1">
              <w:rPr>
                <w:rFonts w:cs="Arial"/>
              </w:rPr>
              <w:t>88.9</w:t>
            </w:r>
          </w:p>
        </w:tc>
        <w:tc>
          <w:tcPr>
            <w:tcW w:w="3117" w:type="dxa"/>
            <w:shd w:val="clear" w:color="auto" w:fill="auto"/>
          </w:tcPr>
          <w:p w14:paraId="20EFAF6F" w14:textId="77777777" w:rsidR="00C24EF1" w:rsidRPr="00C24EF1" w:rsidRDefault="00C24EF1" w:rsidP="009044B4">
            <w:pPr>
              <w:jc w:val="center"/>
              <w:cnfStyle w:val="000000100000" w:firstRow="0" w:lastRow="0" w:firstColumn="0" w:lastColumn="0" w:oddVBand="0" w:evenVBand="0" w:oddHBand="1" w:evenHBand="0" w:firstRowFirstColumn="0" w:firstRowLastColumn="0" w:lastRowFirstColumn="0" w:lastRowLastColumn="0"/>
              <w:rPr>
                <w:rFonts w:cs="Arial"/>
              </w:rPr>
            </w:pPr>
            <w:r w:rsidRPr="00C24EF1">
              <w:rPr>
                <w:rFonts w:cs="Arial"/>
              </w:rPr>
              <w:t>4.17</w:t>
            </w:r>
          </w:p>
        </w:tc>
        <w:tc>
          <w:tcPr>
            <w:tcW w:w="3117" w:type="dxa"/>
            <w:shd w:val="clear" w:color="auto" w:fill="auto"/>
          </w:tcPr>
          <w:p w14:paraId="2629F3C7" w14:textId="77777777" w:rsidR="00C24EF1" w:rsidRPr="00C24EF1" w:rsidRDefault="00C24EF1" w:rsidP="009044B4">
            <w:pPr>
              <w:jc w:val="center"/>
              <w:cnfStyle w:val="000000100000" w:firstRow="0" w:lastRow="0" w:firstColumn="0" w:lastColumn="0" w:oddVBand="0" w:evenVBand="0" w:oddHBand="1" w:evenHBand="0" w:firstRowFirstColumn="0" w:firstRowLastColumn="0" w:lastRowFirstColumn="0" w:lastRowLastColumn="0"/>
              <w:rPr>
                <w:rFonts w:cs="Arial"/>
              </w:rPr>
            </w:pPr>
            <w:r w:rsidRPr="00C24EF1">
              <w:rPr>
                <w:rFonts w:cs="Arial"/>
              </w:rPr>
              <w:t>25</w:t>
            </w:r>
          </w:p>
        </w:tc>
      </w:tr>
      <w:tr w:rsidR="007B15B8" w14:paraId="2FFA509F" w14:textId="77777777" w:rsidTr="00C24EF1">
        <w:tc>
          <w:tcPr>
            <w:cnfStyle w:val="001000000000" w:firstRow="0" w:lastRow="0" w:firstColumn="1" w:lastColumn="0" w:oddVBand="0" w:evenVBand="0" w:oddHBand="0" w:evenHBand="0" w:firstRowFirstColumn="0" w:firstRowLastColumn="0" w:lastRowFirstColumn="0" w:lastRowLastColumn="0"/>
            <w:tcW w:w="3116" w:type="dxa"/>
            <w:tcBorders>
              <w:right w:val="none" w:sz="0" w:space="0" w:color="auto"/>
            </w:tcBorders>
            <w:shd w:val="clear" w:color="auto" w:fill="E7E6E6" w:themeFill="background2"/>
          </w:tcPr>
          <w:p w14:paraId="0ADA47D1" w14:textId="77777777" w:rsidR="007B15B8" w:rsidRDefault="007B15B8" w:rsidP="005D67A1">
            <w:pPr>
              <w:spacing w:line="240" w:lineRule="auto"/>
              <w:jc w:val="center"/>
              <w:rPr>
                <w:rFonts w:cs="Arial"/>
              </w:rPr>
            </w:pPr>
            <w:r>
              <w:rPr>
                <w:rFonts w:cs="Arial"/>
              </w:rPr>
              <w:t>101.6</w:t>
            </w:r>
          </w:p>
        </w:tc>
        <w:tc>
          <w:tcPr>
            <w:tcW w:w="3117" w:type="dxa"/>
            <w:shd w:val="clear" w:color="auto" w:fill="E7E6E6" w:themeFill="background2"/>
          </w:tcPr>
          <w:p w14:paraId="7301D54E" w14:textId="77777777" w:rsidR="007B15B8" w:rsidRDefault="007B15B8" w:rsidP="005D67A1">
            <w:pPr>
              <w:spacing w:line="24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2.74</w:t>
            </w:r>
          </w:p>
        </w:tc>
        <w:tc>
          <w:tcPr>
            <w:tcW w:w="3117" w:type="dxa"/>
            <w:shd w:val="clear" w:color="auto" w:fill="E7E6E6" w:themeFill="background2"/>
          </w:tcPr>
          <w:p w14:paraId="2861189F" w14:textId="77777777" w:rsidR="007B15B8" w:rsidRDefault="007B15B8" w:rsidP="005D67A1">
            <w:pPr>
              <w:spacing w:line="24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16.43</w:t>
            </w:r>
          </w:p>
        </w:tc>
      </w:tr>
      <w:tr w:rsidR="007B15B8" w14:paraId="3AF6A81B" w14:textId="77777777" w:rsidTr="00C2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right w:val="none" w:sz="0" w:space="0" w:color="auto"/>
            </w:tcBorders>
            <w:shd w:val="clear" w:color="auto" w:fill="auto"/>
          </w:tcPr>
          <w:p w14:paraId="30F3BAD4" w14:textId="77777777" w:rsidR="007B15B8" w:rsidRDefault="007B15B8" w:rsidP="005D67A1">
            <w:pPr>
              <w:spacing w:line="240" w:lineRule="auto"/>
              <w:jc w:val="center"/>
              <w:rPr>
                <w:rFonts w:cs="Arial"/>
              </w:rPr>
            </w:pPr>
            <w:r>
              <w:rPr>
                <w:rFonts w:cs="Arial"/>
              </w:rPr>
              <w:t>114.3</w:t>
            </w:r>
          </w:p>
        </w:tc>
        <w:tc>
          <w:tcPr>
            <w:tcW w:w="3117" w:type="dxa"/>
            <w:shd w:val="clear" w:color="auto" w:fill="auto"/>
          </w:tcPr>
          <w:p w14:paraId="11533368" w14:textId="77777777" w:rsidR="007B15B8" w:rsidRDefault="007B15B8" w:rsidP="005D67A1">
            <w:pPr>
              <w:spacing w:line="240" w:lineRule="auto"/>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3.09</w:t>
            </w:r>
          </w:p>
        </w:tc>
        <w:tc>
          <w:tcPr>
            <w:tcW w:w="3117" w:type="dxa"/>
            <w:shd w:val="clear" w:color="auto" w:fill="auto"/>
          </w:tcPr>
          <w:p w14:paraId="3FE7CED5" w14:textId="77777777" w:rsidR="007B15B8" w:rsidRDefault="007B15B8" w:rsidP="005D67A1">
            <w:pPr>
              <w:spacing w:line="240" w:lineRule="auto"/>
              <w:jc w:val="center"/>
              <w:cnfStyle w:val="000000100000" w:firstRow="0" w:lastRow="0" w:firstColumn="0" w:lastColumn="0" w:oddVBand="0" w:evenVBand="0" w:oddHBand="1" w:evenHBand="0" w:firstRowFirstColumn="0" w:firstRowLastColumn="0" w:lastRowFirstColumn="0" w:lastRowLastColumn="0"/>
              <w:rPr>
                <w:rFonts w:cs="Arial"/>
              </w:rPr>
            </w:pPr>
            <w:r>
              <w:rPr>
                <w:rFonts w:cs="Arial"/>
              </w:rPr>
              <w:t>18.54</w:t>
            </w:r>
          </w:p>
        </w:tc>
      </w:tr>
      <w:tr w:rsidR="007B15B8" w14:paraId="332D42E3" w14:textId="77777777" w:rsidTr="00C24EF1">
        <w:tc>
          <w:tcPr>
            <w:cnfStyle w:val="001000000000" w:firstRow="0" w:lastRow="0" w:firstColumn="1" w:lastColumn="0" w:oddVBand="0" w:evenVBand="0" w:oddHBand="0" w:evenHBand="0" w:firstRowFirstColumn="0" w:firstRowLastColumn="0" w:lastRowFirstColumn="0" w:lastRowLastColumn="0"/>
            <w:tcW w:w="3116" w:type="dxa"/>
            <w:tcBorders>
              <w:right w:val="none" w:sz="0" w:space="0" w:color="auto"/>
            </w:tcBorders>
            <w:shd w:val="clear" w:color="auto" w:fill="E7E6E6" w:themeFill="background2"/>
          </w:tcPr>
          <w:p w14:paraId="239BEEC6" w14:textId="77777777" w:rsidR="007B15B8" w:rsidRDefault="007B15B8" w:rsidP="005D67A1">
            <w:pPr>
              <w:spacing w:line="240" w:lineRule="auto"/>
              <w:jc w:val="center"/>
              <w:rPr>
                <w:rFonts w:cs="Arial"/>
              </w:rPr>
            </w:pPr>
            <w:r>
              <w:rPr>
                <w:rFonts w:cs="Arial"/>
              </w:rPr>
              <w:t>141.3</w:t>
            </w:r>
          </w:p>
        </w:tc>
        <w:tc>
          <w:tcPr>
            <w:tcW w:w="3117" w:type="dxa"/>
            <w:shd w:val="clear" w:color="auto" w:fill="E7E6E6" w:themeFill="background2"/>
          </w:tcPr>
          <w:p w14:paraId="3023E90A" w14:textId="77777777" w:rsidR="007B15B8" w:rsidRDefault="007B15B8" w:rsidP="005D67A1">
            <w:pPr>
              <w:spacing w:line="24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4.23</w:t>
            </w:r>
          </w:p>
        </w:tc>
        <w:tc>
          <w:tcPr>
            <w:tcW w:w="3117" w:type="dxa"/>
            <w:shd w:val="clear" w:color="auto" w:fill="E7E6E6" w:themeFill="background2"/>
          </w:tcPr>
          <w:p w14:paraId="6CAFE691" w14:textId="77777777" w:rsidR="007B15B8" w:rsidRDefault="007B15B8" w:rsidP="005D67A1">
            <w:pPr>
              <w:spacing w:line="24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25.40</w:t>
            </w:r>
          </w:p>
        </w:tc>
      </w:tr>
      <w:bookmarkEnd w:id="89"/>
    </w:tbl>
    <w:p w14:paraId="6A6BBBD4" w14:textId="77777777" w:rsidR="007B15B8" w:rsidRDefault="007B15B8" w:rsidP="007B15B8">
      <w:pPr>
        <w:spacing w:line="360" w:lineRule="auto"/>
        <w:jc w:val="both"/>
        <w:rPr>
          <w:rFonts w:cs="Arial"/>
        </w:rPr>
      </w:pPr>
    </w:p>
    <w:p w14:paraId="4211AB27" w14:textId="77777777" w:rsidR="007B15B8" w:rsidRDefault="005D67A1" w:rsidP="007B15B8">
      <w:pPr>
        <w:spacing w:line="360" w:lineRule="auto"/>
        <w:jc w:val="both"/>
        <w:rPr>
          <w:rFonts w:cs="Arial"/>
        </w:rPr>
      </w:pPr>
      <w:r w:rsidRPr="00A17BA3">
        <w:rPr>
          <w:rFonts w:cs="Arial"/>
          <w:noProof/>
        </w:rPr>
        <w:t xml:space="preserve">London Metal Exchange </w:t>
      </w:r>
      <w:r>
        <w:rPr>
          <w:rFonts w:cs="Arial"/>
          <w:noProof/>
        </w:rPr>
        <w:t>(</w:t>
      </w:r>
      <w:r w:rsidRPr="00A17BA3">
        <w:rPr>
          <w:rFonts w:cs="Arial"/>
          <w:noProof/>
        </w:rPr>
        <w:t>2018)</w:t>
      </w:r>
      <w:r w:rsidR="007B15B8">
        <w:rPr>
          <w:rFonts w:cs="Arial"/>
        </w:rPr>
        <w:t xml:space="preserve"> establish the current price of aluminium to be $1800</w:t>
      </w:r>
      <w:r w:rsidR="00C24EF1">
        <w:rPr>
          <w:rFonts w:cs="Arial"/>
        </w:rPr>
        <w:t xml:space="preserve"> per tonne</w:t>
      </w:r>
      <w:r>
        <w:rPr>
          <w:rFonts w:cs="Arial"/>
        </w:rPr>
        <w:t xml:space="preserve">. </w:t>
      </w:r>
      <w:r w:rsidR="007B15B8">
        <w:rPr>
          <w:rFonts w:cs="Arial"/>
        </w:rPr>
        <w:t xml:space="preserve">Converting this at current exchange rate of </w:t>
      </w:r>
      <w:r w:rsidR="007B15B8" w:rsidRPr="00DB7DC5">
        <w:rPr>
          <w:rFonts w:cs="Arial"/>
        </w:rPr>
        <w:t xml:space="preserve">1.41 </w:t>
      </w:r>
      <w:r w:rsidR="00E4770F" w:rsidRPr="00DB7DC5">
        <w:rPr>
          <w:rFonts w:cs="Arial"/>
        </w:rPr>
        <w:t>U</w:t>
      </w:r>
      <w:r w:rsidR="00105FCA" w:rsidRPr="00DB7DC5">
        <w:rPr>
          <w:rFonts w:cs="Arial"/>
        </w:rPr>
        <w:t xml:space="preserve">nited </w:t>
      </w:r>
      <w:r w:rsidR="00E4770F" w:rsidRPr="00DB7DC5">
        <w:rPr>
          <w:rFonts w:cs="Arial"/>
        </w:rPr>
        <w:t>S</w:t>
      </w:r>
      <w:r w:rsidR="00105FCA" w:rsidRPr="00DB7DC5">
        <w:rPr>
          <w:rFonts w:cs="Arial"/>
        </w:rPr>
        <w:t xml:space="preserve">tate </w:t>
      </w:r>
      <w:r w:rsidR="00E4770F" w:rsidRPr="00DB7DC5">
        <w:rPr>
          <w:rFonts w:cs="Arial"/>
        </w:rPr>
        <w:t>D</w:t>
      </w:r>
      <w:r w:rsidR="00105FCA" w:rsidRPr="00DB7DC5">
        <w:rPr>
          <w:rFonts w:cs="Arial"/>
        </w:rPr>
        <w:t>ollar</w:t>
      </w:r>
      <w:r w:rsidR="007B15B8" w:rsidRPr="00DB7DC5">
        <w:rPr>
          <w:rFonts w:cs="Arial"/>
        </w:rPr>
        <w:t xml:space="preserve"> to</w:t>
      </w:r>
      <w:r w:rsidR="007B15B8">
        <w:rPr>
          <w:rFonts w:cs="Arial"/>
        </w:rPr>
        <w:t xml:space="preserve"> </w:t>
      </w:r>
      <w:r w:rsidR="00C24EF1">
        <w:rPr>
          <w:rFonts w:cs="Arial"/>
        </w:rPr>
        <w:t xml:space="preserve">Great British </w:t>
      </w:r>
      <w:r w:rsidR="007B15B8">
        <w:rPr>
          <w:rFonts w:cs="Arial"/>
        </w:rPr>
        <w:t>pound</w:t>
      </w:r>
      <w:r>
        <w:rPr>
          <w:rFonts w:cs="Arial"/>
        </w:rPr>
        <w:t>;</w:t>
      </w:r>
    </w:p>
    <w:p w14:paraId="3ADFC9AA" w14:textId="77777777" w:rsidR="00A607D0" w:rsidRDefault="0047020D" w:rsidP="00DA0971">
      <w:pPr>
        <w:spacing w:line="360" w:lineRule="auto"/>
        <w:jc w:val="both"/>
        <w:rPr>
          <w:rFonts w:cs="Arial"/>
        </w:rPr>
      </w:pPr>
      <w:r>
        <w:rPr>
          <w:rFonts w:cs="Arial"/>
        </w:rPr>
        <w:t>The lightest</w:t>
      </w:r>
      <w:r w:rsidR="00C24EF1">
        <w:rPr>
          <w:rFonts w:cs="Arial"/>
        </w:rPr>
        <w:t xml:space="preserve"> viable alloy brace with an outside diameter of 101.6mm would cost:</w:t>
      </w:r>
    </w:p>
    <w:p w14:paraId="36485813" w14:textId="77777777" w:rsidR="0047020D" w:rsidRPr="00BF0941" w:rsidRDefault="009071B9" w:rsidP="00DA0971">
      <w:pPr>
        <w:spacing w:line="360" w:lineRule="auto"/>
        <w:jc w:val="both"/>
        <w:rPr>
          <w:rFonts w:cs="Arial"/>
        </w:rPr>
      </w:pPr>
      <m:oMathPara>
        <m:oMathParaPr>
          <m:jc m:val="left"/>
        </m:oMathParaPr>
        <m:oMath>
          <m:f>
            <m:fPr>
              <m:ctrlPr>
                <w:rPr>
                  <w:rFonts w:ascii="Cambria Math" w:hAnsi="Cambria Math" w:cs="Arial"/>
                  <w:i/>
                </w:rPr>
              </m:ctrlPr>
            </m:fPr>
            <m:num>
              <m:r>
                <w:rPr>
                  <w:rFonts w:ascii="Cambria Math" w:hAnsi="Cambria Math" w:cs="Arial"/>
                </w:rPr>
                <m:t>£1276.60</m:t>
              </m:r>
            </m:num>
            <m:den>
              <m:r>
                <w:rPr>
                  <w:rFonts w:ascii="Cambria Math" w:hAnsi="Cambria Math" w:cs="Arial"/>
                </w:rPr>
                <m:t>1000kg</m:t>
              </m:r>
            </m:den>
          </m:f>
          <m:r>
            <w:rPr>
              <w:rFonts w:ascii="Cambria Math" w:hAnsi="Cambria Math" w:cs="Arial"/>
            </w:rPr>
            <m:t>×16.43=£21.03</m:t>
          </m:r>
        </m:oMath>
      </m:oMathPara>
    </w:p>
    <w:p w14:paraId="1067982A" w14:textId="77777777" w:rsidR="007414F6" w:rsidRDefault="007414F6" w:rsidP="00DA0971">
      <w:pPr>
        <w:spacing w:line="360" w:lineRule="auto"/>
        <w:jc w:val="both"/>
        <w:rPr>
          <w:rFonts w:cs="Arial"/>
        </w:rPr>
      </w:pPr>
      <w:r>
        <w:rPr>
          <w:rFonts w:cs="Arial"/>
        </w:rPr>
        <w:t xml:space="preserve">The cost assumes one </w:t>
      </w:r>
      <w:r w:rsidR="00C24EF1">
        <w:rPr>
          <w:rFonts w:cs="Arial"/>
        </w:rPr>
        <w:t>brace</w:t>
      </w:r>
      <w:r>
        <w:rPr>
          <w:rFonts w:cs="Arial"/>
        </w:rPr>
        <w:t xml:space="preserve"> would be ordered and does not consider discounts for bulk order. </w:t>
      </w:r>
      <w:r w:rsidR="00BF0941">
        <w:rPr>
          <w:rFonts w:cs="Arial"/>
        </w:rPr>
        <w:t>These costs will</w:t>
      </w:r>
      <w:r>
        <w:rPr>
          <w:rFonts w:cs="Arial"/>
        </w:rPr>
        <w:t xml:space="preserve"> also vary </w:t>
      </w:r>
      <w:r w:rsidR="00BF0941">
        <w:rPr>
          <w:rFonts w:cs="Arial"/>
        </w:rPr>
        <w:t xml:space="preserve">depending on the current value of aluminium </w:t>
      </w:r>
      <w:r w:rsidR="00C24EF1">
        <w:rPr>
          <w:rFonts w:cs="Arial"/>
        </w:rPr>
        <w:t>o</w:t>
      </w:r>
      <w:r w:rsidR="00BF0941">
        <w:rPr>
          <w:rFonts w:cs="Arial"/>
        </w:rPr>
        <w:t>n the stock market</w:t>
      </w:r>
      <w:r>
        <w:rPr>
          <w:rFonts w:cs="Arial"/>
        </w:rPr>
        <w:t>.</w:t>
      </w:r>
    </w:p>
    <w:p w14:paraId="71452CC4" w14:textId="77777777" w:rsidR="00C24EF1" w:rsidRDefault="00C24EF1" w:rsidP="00DA0971">
      <w:pPr>
        <w:spacing w:line="360" w:lineRule="auto"/>
        <w:jc w:val="both"/>
        <w:rPr>
          <w:rFonts w:cs="Arial"/>
        </w:rPr>
      </w:pPr>
      <w:r>
        <w:rPr>
          <w:rFonts w:cs="Arial"/>
        </w:rPr>
        <w:t>Being of least weight and least cost, the 101.6mm outside diameter brace will be compared in more detail t</w:t>
      </w:r>
      <w:r w:rsidR="003F6268">
        <w:rPr>
          <w:rFonts w:cs="Arial"/>
        </w:rPr>
        <w:t>o</w:t>
      </w:r>
      <w:r>
        <w:rPr>
          <w:rFonts w:cs="Arial"/>
        </w:rPr>
        <w:t xml:space="preserve"> other potential substitute materials. </w:t>
      </w:r>
    </w:p>
    <w:p w14:paraId="05D34D2C" w14:textId="77777777" w:rsidR="00C24EF1" w:rsidRPr="00C24EF1" w:rsidRDefault="00C24EF1" w:rsidP="00DA0971">
      <w:pPr>
        <w:spacing w:line="360" w:lineRule="auto"/>
        <w:jc w:val="both"/>
        <w:rPr>
          <w:rFonts w:cs="Arial"/>
          <w:b/>
        </w:rPr>
      </w:pPr>
      <w:r w:rsidRPr="00C24EF1">
        <w:rPr>
          <w:rFonts w:cs="Arial"/>
          <w:b/>
        </w:rPr>
        <w:t>Polymer CHS</w:t>
      </w:r>
    </w:p>
    <w:p w14:paraId="16444F1A" w14:textId="77777777" w:rsidR="00DA0971" w:rsidRDefault="00DA0971" w:rsidP="00DA0971">
      <w:pPr>
        <w:spacing w:line="360" w:lineRule="auto"/>
        <w:jc w:val="both"/>
        <w:rPr>
          <w:rFonts w:cs="Arial"/>
          <w:color w:val="000000" w:themeColor="text1"/>
        </w:rPr>
      </w:pPr>
      <w:r>
        <w:rPr>
          <w:rFonts w:cs="Arial"/>
          <w:color w:val="000000" w:themeColor="text1"/>
        </w:rPr>
        <w:t xml:space="preserve">Research identified that polymer pipes could be purchased directly from a polymer pipe stockist in diameters ranging from 10mm to 630mm, with wall thicknesses of 0.5mm to 50mm </w:t>
      </w:r>
      <w:sdt>
        <w:sdtPr>
          <w:rPr>
            <w:rFonts w:cs="Arial"/>
            <w:color w:val="000000" w:themeColor="text1"/>
          </w:rPr>
          <w:id w:val="-196624473"/>
          <w:citation/>
        </w:sdtPr>
        <w:sdtContent>
          <w:r>
            <w:rPr>
              <w:rFonts w:cs="Arial"/>
              <w:color w:val="000000" w:themeColor="text1"/>
            </w:rPr>
            <w:fldChar w:fldCharType="begin"/>
          </w:r>
          <w:r>
            <w:rPr>
              <w:rFonts w:cs="Arial"/>
              <w:color w:val="000000" w:themeColor="text1"/>
            </w:rPr>
            <w:instrText xml:space="preserve"> CITATION CPV13 \l 2057 </w:instrText>
          </w:r>
          <w:r>
            <w:rPr>
              <w:rFonts w:cs="Arial"/>
              <w:color w:val="000000" w:themeColor="text1"/>
            </w:rPr>
            <w:fldChar w:fldCharType="separate"/>
          </w:r>
          <w:r w:rsidR="005377CC" w:rsidRPr="005377CC">
            <w:rPr>
              <w:rFonts w:cs="Arial"/>
              <w:noProof/>
              <w:color w:val="000000" w:themeColor="text1"/>
            </w:rPr>
            <w:t>(CPV Engineering Pipework Solutions, 2013)</w:t>
          </w:r>
          <w:r>
            <w:rPr>
              <w:rFonts w:cs="Arial"/>
              <w:color w:val="000000" w:themeColor="text1"/>
            </w:rPr>
            <w:fldChar w:fldCharType="end"/>
          </w:r>
        </w:sdtContent>
      </w:sdt>
      <w:r>
        <w:rPr>
          <w:rFonts w:cs="Arial"/>
          <w:color w:val="000000" w:themeColor="text1"/>
        </w:rPr>
        <w:t xml:space="preserve">. This indicates suitable pipes could be purchased and imported in the required dimensions reducing the manufacturing costs for </w:t>
      </w:r>
      <w:r w:rsidR="008A297C">
        <w:rPr>
          <w:rFonts w:cs="Arial"/>
          <w:color w:val="000000" w:themeColor="text1"/>
        </w:rPr>
        <w:t>Shufflebottom Ltd</w:t>
      </w:r>
      <w:r>
        <w:rPr>
          <w:rFonts w:cs="Arial"/>
          <w:color w:val="000000" w:themeColor="text1"/>
        </w:rPr>
        <w:t xml:space="preserve">. </w:t>
      </w:r>
    </w:p>
    <w:p w14:paraId="451227FF" w14:textId="1B9E4FB8" w:rsidR="00A35792" w:rsidRDefault="00DA0971" w:rsidP="00DA0971">
      <w:pPr>
        <w:spacing w:line="360" w:lineRule="auto"/>
        <w:jc w:val="both"/>
        <w:rPr>
          <w:rFonts w:cs="Arial"/>
          <w:noProof/>
          <w:color w:val="000000" w:themeColor="text1"/>
        </w:rPr>
      </w:pPr>
      <w:r>
        <w:rPr>
          <w:rFonts w:cs="Arial"/>
          <w:color w:val="000000" w:themeColor="text1"/>
        </w:rPr>
        <w:t xml:space="preserve">A standard polymer pipe chart </w:t>
      </w:r>
      <w:r w:rsidRPr="009A5E3F">
        <w:rPr>
          <w:rFonts w:cs="Arial"/>
          <w:color w:val="000000" w:themeColor="text1"/>
        </w:rPr>
        <w:t>(</w:t>
      </w:r>
      <w:r w:rsidR="00D42BD6">
        <w:rPr>
          <w:rFonts w:cs="Arial"/>
          <w:color w:val="000000" w:themeColor="text1"/>
        </w:rPr>
        <w:t>A</w:t>
      </w:r>
      <w:r w:rsidR="005E73C7" w:rsidRPr="009A5E3F">
        <w:rPr>
          <w:rFonts w:cs="Arial"/>
          <w:color w:val="000000" w:themeColor="text1"/>
        </w:rPr>
        <w:t>ppendix</w:t>
      </w:r>
      <w:r w:rsidRPr="009A5E3F">
        <w:rPr>
          <w:rFonts w:cs="Arial"/>
          <w:color w:val="000000" w:themeColor="text1"/>
        </w:rPr>
        <w:t xml:space="preserve"> </w:t>
      </w:r>
      <w:r w:rsidR="00D42BD6">
        <w:rPr>
          <w:rFonts w:cs="Arial"/>
          <w:color w:val="000000" w:themeColor="text1"/>
        </w:rPr>
        <w:t>G</w:t>
      </w:r>
      <w:r w:rsidRPr="009A5E3F">
        <w:rPr>
          <w:rFonts w:cs="Arial"/>
          <w:color w:val="000000" w:themeColor="text1"/>
        </w:rPr>
        <w:t>)</w:t>
      </w:r>
      <w:r>
        <w:rPr>
          <w:rFonts w:cs="Arial"/>
          <w:color w:val="000000" w:themeColor="text1"/>
        </w:rPr>
        <w:t xml:space="preserve"> was obtained from </w:t>
      </w:r>
      <w:r w:rsidRPr="006F258F">
        <w:rPr>
          <w:rFonts w:cs="Arial"/>
          <w:noProof/>
          <w:color w:val="000000" w:themeColor="text1"/>
        </w:rPr>
        <w:t>ips flow systems</w:t>
      </w:r>
      <w:r>
        <w:rPr>
          <w:rFonts w:cs="Arial"/>
          <w:noProof/>
          <w:color w:val="000000" w:themeColor="text1"/>
        </w:rPr>
        <w:t xml:space="preserve"> (</w:t>
      </w:r>
      <w:r w:rsidRPr="006F258F">
        <w:rPr>
          <w:rFonts w:cs="Arial"/>
          <w:noProof/>
          <w:color w:val="000000" w:themeColor="text1"/>
        </w:rPr>
        <w:t>2018)</w:t>
      </w:r>
      <w:r>
        <w:rPr>
          <w:rFonts w:cs="Arial"/>
          <w:noProof/>
          <w:color w:val="000000" w:themeColor="text1"/>
        </w:rPr>
        <w:t xml:space="preserve"> whom supply a wide range of polymer pipes in both imperial and metric dimensions.</w:t>
      </w:r>
      <w:r w:rsidR="00CB4A22">
        <w:rPr>
          <w:rFonts w:cs="Arial"/>
          <w:noProof/>
          <w:color w:val="000000" w:themeColor="text1"/>
        </w:rPr>
        <w:t xml:space="preserve"> C</w:t>
      </w:r>
      <w:r>
        <w:rPr>
          <w:rFonts w:cs="Arial"/>
          <w:noProof/>
          <w:color w:val="000000" w:themeColor="text1"/>
        </w:rPr>
        <w:t xml:space="preserve">alculations were </w:t>
      </w:r>
      <w:r w:rsidR="00CB4A22">
        <w:rPr>
          <w:rFonts w:cs="Arial"/>
          <w:noProof/>
          <w:color w:val="000000" w:themeColor="text1"/>
        </w:rPr>
        <w:t>completed for wall thickness of commercially available outside pipe diameters</w:t>
      </w:r>
      <w:r w:rsidR="00CB4A22" w:rsidRPr="00603C60">
        <w:rPr>
          <w:rFonts w:cs="Arial"/>
          <w:noProof/>
          <w:color w:val="000000" w:themeColor="text1"/>
        </w:rPr>
        <w:t xml:space="preserve">. These were cross referenced against the polymer pipe chart to select appropriate CHS. Weights for each CHS were calculated. </w:t>
      </w:r>
      <w:r w:rsidRPr="00603C60">
        <w:rPr>
          <w:rFonts w:cs="Arial"/>
          <w:noProof/>
          <w:color w:val="000000" w:themeColor="text1"/>
        </w:rPr>
        <w:t xml:space="preserve"> </w:t>
      </w:r>
    </w:p>
    <w:p w14:paraId="236518B7" w14:textId="77777777" w:rsidR="00DB3D4A" w:rsidRDefault="00DB3D4A" w:rsidP="00DA0971">
      <w:pPr>
        <w:spacing w:line="360" w:lineRule="auto"/>
        <w:jc w:val="both"/>
        <w:rPr>
          <w:rFonts w:cs="Arial"/>
          <w:noProof/>
          <w:color w:val="000000" w:themeColor="text1"/>
        </w:rPr>
      </w:pPr>
    </w:p>
    <w:p w14:paraId="64953EB2" w14:textId="33DA45E5" w:rsidR="006113F3" w:rsidRPr="00A35792" w:rsidRDefault="00A35792" w:rsidP="009035F0">
      <w:pPr>
        <w:pStyle w:val="Caption"/>
      </w:pPr>
      <w:bookmarkStart w:id="90" w:name="_Toc512203236"/>
      <w:r w:rsidRPr="00DA0971">
        <w:lastRenderedPageBreak/>
        <w:t xml:space="preserve">Table </w:t>
      </w:r>
      <w:fldSimple w:instr=" SEQ Table \* ARABIC ">
        <w:r w:rsidR="009071B9">
          <w:rPr>
            <w:noProof/>
          </w:rPr>
          <w:t>11</w:t>
        </w:r>
      </w:fldSimple>
      <w:r w:rsidRPr="00DA0971">
        <w:t xml:space="preserve">: </w:t>
      </w:r>
      <w:r>
        <w:t>Calculated weights of viable polymer CHS.</w:t>
      </w:r>
      <w:bookmarkEnd w:id="90"/>
    </w:p>
    <w:tbl>
      <w:tblPr>
        <w:tblStyle w:val="PlainTable11"/>
        <w:tblW w:w="9313" w:type="dxa"/>
        <w:jc w:val="center"/>
        <w:tblLook w:val="04A0" w:firstRow="1" w:lastRow="0" w:firstColumn="1" w:lastColumn="0" w:noHBand="0" w:noVBand="1"/>
      </w:tblPr>
      <w:tblGrid>
        <w:gridCol w:w="2762"/>
        <w:gridCol w:w="2203"/>
        <w:gridCol w:w="2177"/>
        <w:gridCol w:w="2171"/>
      </w:tblGrid>
      <w:tr w:rsidR="007A3100" w14:paraId="09973DCF" w14:textId="77777777" w:rsidTr="009A5E3F">
        <w:trPr>
          <w:cnfStyle w:val="100000000000" w:firstRow="1" w:lastRow="0" w:firstColumn="0" w:lastColumn="0" w:oddVBand="0" w:evenVBand="0" w:oddHBand="0" w:evenHBand="0" w:firstRowFirstColumn="0" w:firstRowLastColumn="0" w:lastRowFirstColumn="0" w:lastRowLastColumn="0"/>
          <w:trHeight w:val="857"/>
          <w:jc w:val="center"/>
        </w:trPr>
        <w:tc>
          <w:tcPr>
            <w:cnfStyle w:val="001000000000" w:firstRow="0" w:lastRow="0" w:firstColumn="1" w:lastColumn="0" w:oddVBand="0" w:evenVBand="0" w:oddHBand="0" w:evenHBand="0" w:firstRowFirstColumn="0" w:firstRowLastColumn="0" w:lastRowFirstColumn="0" w:lastRowLastColumn="0"/>
            <w:tcW w:w="2762" w:type="dxa"/>
          </w:tcPr>
          <w:p w14:paraId="4C93236E" w14:textId="77777777" w:rsidR="007A3100" w:rsidRPr="00B14993" w:rsidRDefault="007A3100" w:rsidP="003054F1">
            <w:pPr>
              <w:jc w:val="center"/>
              <w:rPr>
                <w:sz w:val="24"/>
              </w:rPr>
            </w:pPr>
            <w:r w:rsidRPr="00B14993">
              <w:rPr>
                <w:rFonts w:ascii="Arial" w:hAnsi="Arial" w:cs="Arial"/>
                <w:color w:val="000000" w:themeColor="text1"/>
                <w:sz w:val="24"/>
              </w:rPr>
              <w:t>Material</w:t>
            </w:r>
          </w:p>
        </w:tc>
        <w:tc>
          <w:tcPr>
            <w:tcW w:w="2203" w:type="dxa"/>
          </w:tcPr>
          <w:p w14:paraId="43C31AF6" w14:textId="77777777" w:rsidR="007A3100" w:rsidRPr="00B14993" w:rsidRDefault="007A3100" w:rsidP="003054F1">
            <w:pPr>
              <w:jc w:val="center"/>
              <w:cnfStyle w:val="100000000000" w:firstRow="1" w:lastRow="0" w:firstColumn="0" w:lastColumn="0" w:oddVBand="0" w:evenVBand="0" w:oddHBand="0" w:evenHBand="0" w:firstRowFirstColumn="0" w:firstRowLastColumn="0" w:lastRowFirstColumn="0" w:lastRowLastColumn="0"/>
              <w:rPr>
                <w:sz w:val="24"/>
              </w:rPr>
            </w:pPr>
            <w:r w:rsidRPr="00B14993">
              <w:rPr>
                <w:rFonts w:ascii="Arial" w:hAnsi="Arial" w:cs="Arial"/>
                <w:color w:val="000000" w:themeColor="text1"/>
                <w:sz w:val="24"/>
              </w:rPr>
              <w:t>Diameter (mm)</w:t>
            </w:r>
          </w:p>
        </w:tc>
        <w:tc>
          <w:tcPr>
            <w:tcW w:w="2177" w:type="dxa"/>
          </w:tcPr>
          <w:p w14:paraId="2EEE2DB4" w14:textId="77777777" w:rsidR="007A3100" w:rsidRPr="00B14993" w:rsidRDefault="007A3100" w:rsidP="003054F1">
            <w:pPr>
              <w:jc w:val="center"/>
              <w:cnfStyle w:val="100000000000" w:firstRow="1" w:lastRow="0" w:firstColumn="0" w:lastColumn="0" w:oddVBand="0" w:evenVBand="0" w:oddHBand="0" w:evenHBand="0" w:firstRowFirstColumn="0" w:firstRowLastColumn="0" w:lastRowFirstColumn="0" w:lastRowLastColumn="0"/>
              <w:rPr>
                <w:sz w:val="24"/>
              </w:rPr>
            </w:pPr>
            <w:r w:rsidRPr="00B14993">
              <w:rPr>
                <w:rFonts w:ascii="Arial" w:hAnsi="Arial" w:cs="Arial"/>
                <w:color w:val="000000" w:themeColor="text1"/>
                <w:sz w:val="24"/>
              </w:rPr>
              <w:t>Weight (</w:t>
            </w:r>
            <m:oMath>
              <m:r>
                <m:rPr>
                  <m:sty m:val="bi"/>
                </m:rPr>
                <w:rPr>
                  <w:rFonts w:ascii="Cambria Math" w:hAnsi="Cambria Math" w:cs="Arial"/>
                  <w:color w:val="000000" w:themeColor="text1"/>
                  <w:sz w:val="24"/>
                </w:rPr>
                <m:t>kg/m</m:t>
              </m:r>
            </m:oMath>
            <w:r w:rsidRPr="00B14993">
              <w:rPr>
                <w:rFonts w:ascii="Arial" w:hAnsi="Arial" w:cs="Arial"/>
                <w:color w:val="000000" w:themeColor="text1"/>
                <w:sz w:val="24"/>
              </w:rPr>
              <w:t>)</w:t>
            </w:r>
          </w:p>
        </w:tc>
        <w:tc>
          <w:tcPr>
            <w:tcW w:w="2171" w:type="dxa"/>
          </w:tcPr>
          <w:p w14:paraId="025C202C" w14:textId="77777777" w:rsidR="007A3100" w:rsidRPr="00B14993" w:rsidRDefault="007A3100" w:rsidP="003054F1">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rPr>
            </w:pPr>
            <w:r w:rsidRPr="00B14993">
              <w:rPr>
                <w:rFonts w:ascii="Arial" w:hAnsi="Arial" w:cs="Arial"/>
                <w:color w:val="000000" w:themeColor="text1"/>
                <w:sz w:val="24"/>
              </w:rPr>
              <w:t>Total weight (kg)</w:t>
            </w:r>
          </w:p>
          <w:p w14:paraId="234AD9EE" w14:textId="77777777" w:rsidR="007A3100" w:rsidRPr="00B14993" w:rsidRDefault="007A3100" w:rsidP="003054F1">
            <w:pPr>
              <w:jc w:val="center"/>
              <w:cnfStyle w:val="100000000000" w:firstRow="1" w:lastRow="0" w:firstColumn="0" w:lastColumn="0" w:oddVBand="0" w:evenVBand="0" w:oddHBand="0" w:evenHBand="0" w:firstRowFirstColumn="0" w:firstRowLastColumn="0" w:lastRowFirstColumn="0" w:lastRowLastColumn="0"/>
              <w:rPr>
                <w:sz w:val="24"/>
              </w:rPr>
            </w:pPr>
          </w:p>
        </w:tc>
      </w:tr>
      <w:tr w:rsidR="007A3100" w14:paraId="350FF43A" w14:textId="77777777" w:rsidTr="009A5E3F">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val="restart"/>
          </w:tcPr>
          <w:p w14:paraId="0A2AD71D" w14:textId="77777777" w:rsidR="007A3100" w:rsidRPr="00B14993" w:rsidRDefault="007A3100" w:rsidP="003740A9">
            <w:pPr>
              <w:spacing w:line="360" w:lineRule="auto"/>
              <w:jc w:val="center"/>
              <w:rPr>
                <w:rFonts w:ascii="Arial" w:hAnsi="Arial" w:cs="Arial"/>
                <w:color w:val="000000" w:themeColor="text1"/>
              </w:rPr>
            </w:pPr>
            <w:r w:rsidRPr="00B14993">
              <w:rPr>
                <w:rFonts w:ascii="Arial" w:hAnsi="Arial" w:cs="Arial"/>
                <w:color w:val="000000" w:themeColor="text1"/>
              </w:rPr>
              <w:t>ABS</w:t>
            </w:r>
          </w:p>
          <w:p w14:paraId="288B2DC2" w14:textId="77777777" w:rsidR="007A3100" w:rsidRPr="00B14993" w:rsidRDefault="007A3100" w:rsidP="003740A9">
            <w:pPr>
              <w:jc w:val="center"/>
              <w:rPr>
                <w:color w:val="000000" w:themeColor="text1"/>
              </w:rPr>
            </w:pPr>
          </w:p>
        </w:tc>
        <w:tc>
          <w:tcPr>
            <w:tcW w:w="2203" w:type="dxa"/>
          </w:tcPr>
          <w:p w14:paraId="7E67241E"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200</w:t>
            </w:r>
          </w:p>
        </w:tc>
        <w:tc>
          <w:tcPr>
            <w:tcW w:w="2177" w:type="dxa"/>
          </w:tcPr>
          <w:p w14:paraId="55E19F63"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8.91</w:t>
            </w:r>
          </w:p>
        </w:tc>
        <w:tc>
          <w:tcPr>
            <w:tcW w:w="2171" w:type="dxa"/>
          </w:tcPr>
          <w:p w14:paraId="4BAC88FB"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53.46</w:t>
            </w:r>
          </w:p>
        </w:tc>
      </w:tr>
      <w:tr w:rsidR="007A3100" w14:paraId="49F5CC15" w14:textId="77777777" w:rsidTr="009A5E3F">
        <w:trPr>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40193641" w14:textId="77777777" w:rsidR="007A3100" w:rsidRPr="00B14993" w:rsidRDefault="007A3100" w:rsidP="003740A9">
            <w:pPr>
              <w:jc w:val="center"/>
              <w:rPr>
                <w:color w:val="000000" w:themeColor="text1"/>
              </w:rPr>
            </w:pPr>
          </w:p>
        </w:tc>
        <w:tc>
          <w:tcPr>
            <w:tcW w:w="2203" w:type="dxa"/>
          </w:tcPr>
          <w:p w14:paraId="224325A5"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225</w:t>
            </w:r>
          </w:p>
        </w:tc>
        <w:tc>
          <w:tcPr>
            <w:tcW w:w="2177" w:type="dxa"/>
          </w:tcPr>
          <w:p w14:paraId="0507F01B"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10.09</w:t>
            </w:r>
          </w:p>
        </w:tc>
        <w:tc>
          <w:tcPr>
            <w:tcW w:w="2171" w:type="dxa"/>
          </w:tcPr>
          <w:p w14:paraId="1C92E206"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60.54</w:t>
            </w:r>
          </w:p>
        </w:tc>
      </w:tr>
      <w:tr w:rsidR="007A3100" w14:paraId="2A7244EE" w14:textId="77777777" w:rsidTr="009A5E3F">
        <w:trPr>
          <w:cnfStyle w:val="000000100000" w:firstRow="0" w:lastRow="0" w:firstColumn="0" w:lastColumn="0" w:oddVBand="0" w:evenVBand="0" w:oddHBand="1" w:evenHBand="0" w:firstRowFirstColumn="0" w:firstRowLastColumn="0" w:lastRowFirstColumn="0" w:lastRowLastColumn="0"/>
          <w:trHeight w:val="40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75A31B8A" w14:textId="77777777" w:rsidR="007A3100" w:rsidRPr="00B14993" w:rsidRDefault="007A3100" w:rsidP="003740A9">
            <w:pPr>
              <w:jc w:val="center"/>
              <w:rPr>
                <w:color w:val="000000" w:themeColor="text1"/>
              </w:rPr>
            </w:pPr>
          </w:p>
        </w:tc>
        <w:tc>
          <w:tcPr>
            <w:tcW w:w="2203" w:type="dxa"/>
          </w:tcPr>
          <w:p w14:paraId="0D647C24"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250</w:t>
            </w:r>
          </w:p>
        </w:tc>
        <w:tc>
          <w:tcPr>
            <w:tcW w:w="2177" w:type="dxa"/>
          </w:tcPr>
          <w:p w14:paraId="62FB200E"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11.29</w:t>
            </w:r>
          </w:p>
        </w:tc>
        <w:tc>
          <w:tcPr>
            <w:tcW w:w="2171" w:type="dxa"/>
          </w:tcPr>
          <w:p w14:paraId="5709B504"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67.74</w:t>
            </w:r>
          </w:p>
        </w:tc>
      </w:tr>
      <w:tr w:rsidR="007A3100" w14:paraId="546BE18F" w14:textId="77777777" w:rsidTr="009A5E3F">
        <w:trPr>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val="restart"/>
          </w:tcPr>
          <w:p w14:paraId="7CCB1634" w14:textId="77777777" w:rsidR="007A3100" w:rsidRPr="00B14993" w:rsidRDefault="007A3100" w:rsidP="003740A9">
            <w:pPr>
              <w:jc w:val="center"/>
              <w:rPr>
                <w:color w:val="000000" w:themeColor="text1"/>
              </w:rPr>
            </w:pPr>
            <w:r w:rsidRPr="00B14993">
              <w:rPr>
                <w:rFonts w:ascii="Arial" w:hAnsi="Arial" w:cs="Arial"/>
                <w:bCs w:val="0"/>
                <w:color w:val="000000" w:themeColor="text1"/>
              </w:rPr>
              <w:t>PE</w:t>
            </w:r>
          </w:p>
        </w:tc>
        <w:tc>
          <w:tcPr>
            <w:tcW w:w="2203" w:type="dxa"/>
          </w:tcPr>
          <w:p w14:paraId="161FCE7E"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280</w:t>
            </w:r>
          </w:p>
        </w:tc>
        <w:tc>
          <w:tcPr>
            <w:tcW w:w="2177" w:type="dxa"/>
          </w:tcPr>
          <w:p w14:paraId="5D416627"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12.00</w:t>
            </w:r>
          </w:p>
        </w:tc>
        <w:tc>
          <w:tcPr>
            <w:tcW w:w="2171" w:type="dxa"/>
          </w:tcPr>
          <w:p w14:paraId="30F8D0B8"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72.00</w:t>
            </w:r>
          </w:p>
        </w:tc>
      </w:tr>
      <w:tr w:rsidR="007A3100" w14:paraId="203CCAE3" w14:textId="77777777" w:rsidTr="009A5E3F">
        <w:trPr>
          <w:cnfStyle w:val="000000100000" w:firstRow="0" w:lastRow="0" w:firstColumn="0" w:lastColumn="0" w:oddVBand="0" w:evenVBand="0" w:oddHBand="1" w:evenHBand="0" w:firstRowFirstColumn="0" w:firstRowLastColumn="0" w:lastRowFirstColumn="0" w:lastRowLastColumn="0"/>
          <w:trHeight w:val="40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49B90610" w14:textId="77777777" w:rsidR="007A3100" w:rsidRPr="00B14993" w:rsidRDefault="007A3100" w:rsidP="003740A9">
            <w:pPr>
              <w:jc w:val="center"/>
              <w:rPr>
                <w:color w:val="000000" w:themeColor="text1"/>
              </w:rPr>
            </w:pPr>
          </w:p>
        </w:tc>
        <w:tc>
          <w:tcPr>
            <w:tcW w:w="2203" w:type="dxa"/>
          </w:tcPr>
          <w:p w14:paraId="5A2A68DB"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315</w:t>
            </w:r>
          </w:p>
        </w:tc>
        <w:tc>
          <w:tcPr>
            <w:tcW w:w="2177" w:type="dxa"/>
          </w:tcPr>
          <w:p w14:paraId="2805799E"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6.96</w:t>
            </w:r>
          </w:p>
        </w:tc>
        <w:tc>
          <w:tcPr>
            <w:tcW w:w="2171" w:type="dxa"/>
          </w:tcPr>
          <w:p w14:paraId="751776FD"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41.76</w:t>
            </w:r>
          </w:p>
        </w:tc>
      </w:tr>
      <w:tr w:rsidR="007A3100" w14:paraId="30142F64" w14:textId="77777777" w:rsidTr="009A5E3F">
        <w:trPr>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val="restart"/>
          </w:tcPr>
          <w:p w14:paraId="57402D6C" w14:textId="77777777" w:rsidR="007A3100" w:rsidRPr="00B14993" w:rsidRDefault="007A3100" w:rsidP="003740A9">
            <w:pPr>
              <w:spacing w:line="360" w:lineRule="auto"/>
              <w:jc w:val="center"/>
              <w:rPr>
                <w:rFonts w:ascii="Arial" w:hAnsi="Arial" w:cs="Arial"/>
                <w:color w:val="000000" w:themeColor="text1"/>
              </w:rPr>
            </w:pPr>
            <w:r w:rsidRPr="00B14993">
              <w:rPr>
                <w:rFonts w:ascii="Arial" w:hAnsi="Arial" w:cs="Arial"/>
                <w:bCs w:val="0"/>
                <w:color w:val="000000" w:themeColor="text1"/>
              </w:rPr>
              <w:t>PHA/PHB</w:t>
            </w:r>
          </w:p>
        </w:tc>
        <w:tc>
          <w:tcPr>
            <w:tcW w:w="2203" w:type="dxa"/>
          </w:tcPr>
          <w:p w14:paraId="541B6299"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200</w:t>
            </w:r>
          </w:p>
        </w:tc>
        <w:tc>
          <w:tcPr>
            <w:tcW w:w="2177" w:type="dxa"/>
          </w:tcPr>
          <w:p w14:paraId="39A263AB"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9.20</w:t>
            </w:r>
          </w:p>
        </w:tc>
        <w:tc>
          <w:tcPr>
            <w:tcW w:w="2171" w:type="dxa"/>
          </w:tcPr>
          <w:p w14:paraId="25D67A07"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55.20</w:t>
            </w:r>
          </w:p>
        </w:tc>
      </w:tr>
      <w:tr w:rsidR="007A3100" w14:paraId="7E28C2F4" w14:textId="77777777" w:rsidTr="009A5E3F">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116AE8CC" w14:textId="77777777" w:rsidR="007A3100" w:rsidRPr="00B14993" w:rsidRDefault="007A3100" w:rsidP="003740A9">
            <w:pPr>
              <w:jc w:val="center"/>
              <w:rPr>
                <w:color w:val="000000" w:themeColor="text1"/>
              </w:rPr>
            </w:pPr>
          </w:p>
        </w:tc>
        <w:tc>
          <w:tcPr>
            <w:tcW w:w="2203" w:type="dxa"/>
          </w:tcPr>
          <w:p w14:paraId="4D7188F0"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225</w:t>
            </w:r>
          </w:p>
        </w:tc>
        <w:tc>
          <w:tcPr>
            <w:tcW w:w="2177" w:type="dxa"/>
          </w:tcPr>
          <w:p w14:paraId="179F4D2F"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10.43</w:t>
            </w:r>
          </w:p>
        </w:tc>
        <w:tc>
          <w:tcPr>
            <w:tcW w:w="2171" w:type="dxa"/>
          </w:tcPr>
          <w:p w14:paraId="5560D06D"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62.58</w:t>
            </w:r>
          </w:p>
        </w:tc>
      </w:tr>
      <w:tr w:rsidR="007A3100" w14:paraId="60247263" w14:textId="77777777" w:rsidTr="009A5E3F">
        <w:trPr>
          <w:trHeight w:val="40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7CCC1747" w14:textId="77777777" w:rsidR="007A3100" w:rsidRPr="00B14993" w:rsidRDefault="007A3100" w:rsidP="003740A9">
            <w:pPr>
              <w:jc w:val="center"/>
              <w:rPr>
                <w:color w:val="000000" w:themeColor="text1"/>
              </w:rPr>
            </w:pPr>
          </w:p>
        </w:tc>
        <w:tc>
          <w:tcPr>
            <w:tcW w:w="2203" w:type="dxa"/>
          </w:tcPr>
          <w:p w14:paraId="3CA5FCBF"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250</w:t>
            </w:r>
          </w:p>
        </w:tc>
        <w:tc>
          <w:tcPr>
            <w:tcW w:w="2177" w:type="dxa"/>
          </w:tcPr>
          <w:p w14:paraId="46DE1243"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11.66</w:t>
            </w:r>
          </w:p>
        </w:tc>
        <w:tc>
          <w:tcPr>
            <w:tcW w:w="2171" w:type="dxa"/>
          </w:tcPr>
          <w:p w14:paraId="506F7D3D"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69.98</w:t>
            </w:r>
          </w:p>
        </w:tc>
      </w:tr>
      <w:tr w:rsidR="007A3100" w14:paraId="07B173AE" w14:textId="77777777" w:rsidTr="009A5E3F">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val="restart"/>
          </w:tcPr>
          <w:p w14:paraId="71452903" w14:textId="77777777" w:rsidR="007A3100" w:rsidRPr="00B14993" w:rsidRDefault="007A3100" w:rsidP="003740A9">
            <w:pPr>
              <w:jc w:val="center"/>
              <w:rPr>
                <w:color w:val="000000" w:themeColor="text1"/>
              </w:rPr>
            </w:pPr>
            <w:r w:rsidRPr="00B14993">
              <w:rPr>
                <w:rFonts w:ascii="Arial" w:hAnsi="Arial" w:cs="Arial"/>
                <w:bCs w:val="0"/>
                <w:color w:val="000000" w:themeColor="text1"/>
              </w:rPr>
              <w:t>PP</w:t>
            </w:r>
          </w:p>
        </w:tc>
        <w:tc>
          <w:tcPr>
            <w:tcW w:w="2203" w:type="dxa"/>
          </w:tcPr>
          <w:p w14:paraId="05434B42"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250</w:t>
            </w:r>
          </w:p>
        </w:tc>
        <w:tc>
          <w:tcPr>
            <w:tcW w:w="2177" w:type="dxa"/>
          </w:tcPr>
          <w:p w14:paraId="01AADD80"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8.49</w:t>
            </w:r>
          </w:p>
        </w:tc>
        <w:tc>
          <w:tcPr>
            <w:tcW w:w="2171" w:type="dxa"/>
          </w:tcPr>
          <w:p w14:paraId="130025A9"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50.94</w:t>
            </w:r>
          </w:p>
        </w:tc>
      </w:tr>
      <w:tr w:rsidR="007A3100" w14:paraId="05C555FB" w14:textId="77777777" w:rsidTr="009A5E3F">
        <w:trPr>
          <w:trHeight w:val="40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3DAF95EE" w14:textId="77777777" w:rsidR="007A3100" w:rsidRDefault="007A3100" w:rsidP="003054F1"/>
        </w:tc>
        <w:tc>
          <w:tcPr>
            <w:tcW w:w="2203" w:type="dxa"/>
          </w:tcPr>
          <w:p w14:paraId="14179C63"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280</w:t>
            </w:r>
          </w:p>
        </w:tc>
        <w:tc>
          <w:tcPr>
            <w:tcW w:w="2177" w:type="dxa"/>
          </w:tcPr>
          <w:p w14:paraId="68D73C08"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11.38</w:t>
            </w:r>
          </w:p>
        </w:tc>
        <w:tc>
          <w:tcPr>
            <w:tcW w:w="2171" w:type="dxa"/>
          </w:tcPr>
          <w:p w14:paraId="2426F658" w14:textId="77777777" w:rsidR="007A3100" w:rsidRDefault="007A3100" w:rsidP="003054F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68.25</w:t>
            </w:r>
          </w:p>
        </w:tc>
      </w:tr>
      <w:tr w:rsidR="007A3100" w14:paraId="6A3F49CC" w14:textId="77777777" w:rsidTr="009A5E3F">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762" w:type="dxa"/>
            <w:vMerge/>
          </w:tcPr>
          <w:p w14:paraId="7E8020A6" w14:textId="77777777" w:rsidR="007A3100" w:rsidRDefault="007A3100" w:rsidP="003054F1"/>
        </w:tc>
        <w:tc>
          <w:tcPr>
            <w:tcW w:w="2203" w:type="dxa"/>
          </w:tcPr>
          <w:p w14:paraId="14716F6D"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315</w:t>
            </w:r>
          </w:p>
        </w:tc>
        <w:tc>
          <w:tcPr>
            <w:tcW w:w="2177" w:type="dxa"/>
          </w:tcPr>
          <w:p w14:paraId="5ECC6A75"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6.60</w:t>
            </w:r>
          </w:p>
        </w:tc>
        <w:tc>
          <w:tcPr>
            <w:tcW w:w="2171" w:type="dxa"/>
          </w:tcPr>
          <w:p w14:paraId="631CFDBE" w14:textId="77777777" w:rsidR="007A3100" w:rsidRDefault="007A3100" w:rsidP="003054F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39.59</w:t>
            </w:r>
          </w:p>
        </w:tc>
      </w:tr>
    </w:tbl>
    <w:p w14:paraId="18FF06E8" w14:textId="77777777" w:rsidR="004B405B" w:rsidRPr="004B405B" w:rsidRDefault="004B405B" w:rsidP="004B405B"/>
    <w:p w14:paraId="0AB8A60F" w14:textId="7871FA45" w:rsidR="000229A2" w:rsidRDefault="000229A2" w:rsidP="00EE0ED1">
      <w:pPr>
        <w:spacing w:line="360" w:lineRule="auto"/>
        <w:jc w:val="both"/>
        <w:rPr>
          <w:rFonts w:cs="Arial"/>
          <w:bCs/>
          <w:color w:val="000000"/>
        </w:rPr>
      </w:pPr>
      <w:r>
        <w:rPr>
          <w:rFonts w:cs="Arial"/>
          <w:bCs/>
          <w:color w:val="000000"/>
        </w:rPr>
        <w:t xml:space="preserve">Cost per </w:t>
      </w:r>
      <w:r w:rsidR="00A919D7">
        <w:rPr>
          <w:rFonts w:cs="Arial"/>
          <w:bCs/>
          <w:color w:val="000000"/>
        </w:rPr>
        <w:t>kilogram</w:t>
      </w:r>
      <w:r>
        <w:rPr>
          <w:rFonts w:cs="Arial"/>
          <w:bCs/>
          <w:color w:val="000000"/>
        </w:rPr>
        <w:t xml:space="preserve"> was obtained from the CES material data sheet. It was compared with the exchange rates which change daily and identified that the costings on CES vary</w:t>
      </w:r>
      <w:r w:rsidR="00A919D7">
        <w:rPr>
          <w:rFonts w:cs="Arial"/>
          <w:bCs/>
          <w:color w:val="000000"/>
        </w:rPr>
        <w:t xml:space="preserve"> considerably</w:t>
      </w:r>
      <w:r w:rsidR="00A4392C">
        <w:rPr>
          <w:rFonts w:cs="Arial"/>
          <w:bCs/>
          <w:color w:val="000000"/>
        </w:rPr>
        <w:t xml:space="preserve"> compared to</w:t>
      </w:r>
      <w:r>
        <w:rPr>
          <w:rFonts w:cs="Arial"/>
          <w:bCs/>
          <w:color w:val="000000"/>
        </w:rPr>
        <w:t xml:space="preserve"> the current market. </w:t>
      </w:r>
      <w:r w:rsidR="009A5E3F">
        <w:rPr>
          <w:rFonts w:cs="Arial"/>
          <w:bCs/>
          <w:color w:val="000000"/>
        </w:rPr>
        <w:t>Table 12 shows t</w:t>
      </w:r>
      <w:r>
        <w:rPr>
          <w:rFonts w:cs="Arial"/>
          <w:bCs/>
          <w:color w:val="000000"/>
        </w:rPr>
        <w:t xml:space="preserve">he </w:t>
      </w:r>
      <w:r w:rsidR="00A4392C">
        <w:rPr>
          <w:rFonts w:cs="Arial"/>
          <w:bCs/>
          <w:color w:val="000000"/>
        </w:rPr>
        <w:t xml:space="preserve">costings for of </w:t>
      </w:r>
      <w:r>
        <w:rPr>
          <w:rFonts w:cs="Arial"/>
          <w:bCs/>
          <w:color w:val="000000"/>
        </w:rPr>
        <w:t xml:space="preserve">the lightest commercially available polymer pipe. </w:t>
      </w:r>
    </w:p>
    <w:p w14:paraId="479B2872" w14:textId="100A7FB8" w:rsidR="00DB3D4A" w:rsidRDefault="00DB3D4A" w:rsidP="00EE0ED1">
      <w:pPr>
        <w:spacing w:line="360" w:lineRule="auto"/>
        <w:jc w:val="both"/>
        <w:rPr>
          <w:rFonts w:cs="Arial"/>
          <w:bCs/>
          <w:color w:val="000000"/>
        </w:rPr>
      </w:pPr>
    </w:p>
    <w:p w14:paraId="7DD281F8" w14:textId="4FB12916" w:rsidR="00DB3D4A" w:rsidRDefault="00DB3D4A" w:rsidP="00EE0ED1">
      <w:pPr>
        <w:spacing w:line="360" w:lineRule="auto"/>
        <w:jc w:val="both"/>
        <w:rPr>
          <w:rFonts w:cs="Arial"/>
          <w:bCs/>
          <w:color w:val="000000"/>
        </w:rPr>
      </w:pPr>
    </w:p>
    <w:p w14:paraId="5A821312" w14:textId="07875012" w:rsidR="00DB3D4A" w:rsidRDefault="00DB3D4A" w:rsidP="00EE0ED1">
      <w:pPr>
        <w:spacing w:line="360" w:lineRule="auto"/>
        <w:jc w:val="both"/>
        <w:rPr>
          <w:rFonts w:cs="Arial"/>
          <w:bCs/>
          <w:color w:val="000000"/>
        </w:rPr>
      </w:pPr>
    </w:p>
    <w:p w14:paraId="6D17642E" w14:textId="302F196C" w:rsidR="00DB3D4A" w:rsidRDefault="00DB3D4A" w:rsidP="00EE0ED1">
      <w:pPr>
        <w:spacing w:line="360" w:lineRule="auto"/>
        <w:jc w:val="both"/>
        <w:rPr>
          <w:rFonts w:cs="Arial"/>
          <w:bCs/>
          <w:color w:val="000000"/>
        </w:rPr>
      </w:pPr>
    </w:p>
    <w:p w14:paraId="19EF0A4C" w14:textId="6E4DF471" w:rsidR="00DB3D4A" w:rsidRDefault="00DB3D4A" w:rsidP="00EE0ED1">
      <w:pPr>
        <w:spacing w:line="360" w:lineRule="auto"/>
        <w:jc w:val="both"/>
        <w:rPr>
          <w:rFonts w:cs="Arial"/>
          <w:bCs/>
          <w:color w:val="000000"/>
        </w:rPr>
      </w:pPr>
    </w:p>
    <w:p w14:paraId="3FA77ECC" w14:textId="77777777" w:rsidR="00DB3D4A" w:rsidRDefault="00DB3D4A" w:rsidP="00EE0ED1">
      <w:pPr>
        <w:spacing w:line="360" w:lineRule="auto"/>
        <w:jc w:val="both"/>
        <w:rPr>
          <w:rFonts w:cs="Arial"/>
          <w:bCs/>
          <w:color w:val="000000"/>
        </w:rPr>
      </w:pPr>
    </w:p>
    <w:p w14:paraId="68C754A1" w14:textId="72D7897F" w:rsidR="00A35792" w:rsidRPr="00A607D0" w:rsidRDefault="00A35792" w:rsidP="009035F0">
      <w:pPr>
        <w:pStyle w:val="Caption"/>
        <w:rPr>
          <w:bCs/>
          <w:color w:val="000000"/>
        </w:rPr>
      </w:pPr>
      <w:bookmarkStart w:id="91" w:name="_Toc512203237"/>
      <w:r w:rsidRPr="00A607D0">
        <w:lastRenderedPageBreak/>
        <w:t xml:space="preserve">Table </w:t>
      </w:r>
      <w:fldSimple w:instr=" SEQ Table \* ARABIC ">
        <w:r w:rsidR="009071B9">
          <w:rPr>
            <w:noProof/>
          </w:rPr>
          <w:t>12</w:t>
        </w:r>
      </w:fldSimple>
      <w:r w:rsidRPr="00A607D0">
        <w:t>: Cost per member of lightest polymer</w:t>
      </w:r>
      <w:r>
        <w:t xml:space="preserve"> based on material cost per kg.</w:t>
      </w:r>
      <w:bookmarkEnd w:id="91"/>
      <w:r>
        <w:t xml:space="preserve"> </w:t>
      </w:r>
    </w:p>
    <w:tbl>
      <w:tblPr>
        <w:tblStyle w:val="TableGrid"/>
        <w:tblW w:w="8740" w:type="dxa"/>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none" w:sz="0" w:space="0" w:color="auto"/>
          <w:insideV w:val="single" w:sz="4" w:space="0" w:color="D0CECE" w:themeColor="background2" w:themeShade="E6"/>
        </w:tblBorders>
        <w:tblLook w:val="04A0" w:firstRow="1" w:lastRow="0" w:firstColumn="1" w:lastColumn="0" w:noHBand="0" w:noVBand="1"/>
      </w:tblPr>
      <w:tblGrid>
        <w:gridCol w:w="1838"/>
        <w:gridCol w:w="3119"/>
        <w:gridCol w:w="3783"/>
      </w:tblGrid>
      <w:tr w:rsidR="000229A2" w14:paraId="717CED3B" w14:textId="77777777" w:rsidTr="007D5484">
        <w:trPr>
          <w:trHeight w:val="459"/>
        </w:trPr>
        <w:tc>
          <w:tcPr>
            <w:tcW w:w="1838" w:type="dxa"/>
            <w:shd w:val="clear" w:color="auto" w:fill="F2F2F2" w:themeFill="background1" w:themeFillShade="F2"/>
          </w:tcPr>
          <w:p w14:paraId="420693C2" w14:textId="77777777" w:rsidR="000229A2" w:rsidRPr="000229A2" w:rsidRDefault="000229A2" w:rsidP="007D5484">
            <w:pPr>
              <w:spacing w:line="240" w:lineRule="auto"/>
              <w:jc w:val="center"/>
              <w:rPr>
                <w:rFonts w:cs="Arial"/>
                <w:b/>
                <w:bCs/>
                <w:color w:val="000000"/>
              </w:rPr>
            </w:pPr>
            <w:r w:rsidRPr="000229A2">
              <w:rPr>
                <w:rFonts w:cs="Arial"/>
                <w:b/>
                <w:bCs/>
                <w:color w:val="000000"/>
              </w:rPr>
              <w:t>Material</w:t>
            </w:r>
          </w:p>
        </w:tc>
        <w:tc>
          <w:tcPr>
            <w:tcW w:w="3119" w:type="dxa"/>
            <w:shd w:val="clear" w:color="auto" w:fill="F2F2F2" w:themeFill="background1" w:themeFillShade="F2"/>
          </w:tcPr>
          <w:p w14:paraId="115F4934" w14:textId="77777777" w:rsidR="000229A2" w:rsidRPr="000229A2" w:rsidRDefault="000229A2" w:rsidP="007D5484">
            <w:pPr>
              <w:spacing w:line="240" w:lineRule="auto"/>
              <w:jc w:val="center"/>
              <w:rPr>
                <w:rFonts w:cs="Arial"/>
                <w:b/>
                <w:bCs/>
                <w:color w:val="000000"/>
              </w:rPr>
            </w:pPr>
            <w:r w:rsidRPr="000229A2">
              <w:rPr>
                <w:rFonts w:cs="Arial"/>
                <w:b/>
                <w:bCs/>
                <w:color w:val="000000"/>
              </w:rPr>
              <w:t xml:space="preserve">CES </w:t>
            </w:r>
            <w:r w:rsidR="00A607D0">
              <w:rPr>
                <w:rFonts w:cs="Arial"/>
                <w:b/>
                <w:bCs/>
                <w:color w:val="000000"/>
              </w:rPr>
              <w:t>cost per member</w:t>
            </w:r>
            <w:r w:rsidR="00FC0F07">
              <w:rPr>
                <w:rFonts w:cs="Arial"/>
                <w:b/>
                <w:bCs/>
                <w:color w:val="000000"/>
              </w:rPr>
              <w:t xml:space="preserve"> (£)</w:t>
            </w:r>
          </w:p>
        </w:tc>
        <w:tc>
          <w:tcPr>
            <w:tcW w:w="3783" w:type="dxa"/>
            <w:shd w:val="clear" w:color="auto" w:fill="F2F2F2" w:themeFill="background1" w:themeFillShade="F2"/>
          </w:tcPr>
          <w:p w14:paraId="0F880D8F" w14:textId="77777777" w:rsidR="000229A2" w:rsidRPr="000229A2" w:rsidRDefault="000229A2" w:rsidP="007D5484">
            <w:pPr>
              <w:spacing w:line="240" w:lineRule="auto"/>
              <w:jc w:val="center"/>
              <w:rPr>
                <w:rFonts w:cs="Arial"/>
                <w:b/>
                <w:bCs/>
                <w:color w:val="000000"/>
              </w:rPr>
            </w:pPr>
            <w:r w:rsidRPr="000229A2">
              <w:rPr>
                <w:rFonts w:cs="Arial"/>
                <w:b/>
                <w:bCs/>
                <w:color w:val="000000"/>
              </w:rPr>
              <w:t xml:space="preserve">Stock market cost </w:t>
            </w:r>
            <w:r w:rsidR="00A607D0">
              <w:rPr>
                <w:rFonts w:cs="Arial"/>
                <w:b/>
                <w:bCs/>
                <w:color w:val="000000"/>
              </w:rPr>
              <w:t>per member</w:t>
            </w:r>
            <w:r w:rsidR="00FC0F07">
              <w:rPr>
                <w:rFonts w:cs="Arial"/>
                <w:b/>
                <w:bCs/>
                <w:color w:val="000000"/>
              </w:rPr>
              <w:t xml:space="preserve"> (£)</w:t>
            </w:r>
          </w:p>
        </w:tc>
      </w:tr>
      <w:tr w:rsidR="000229A2" w14:paraId="2D3E1032" w14:textId="77777777" w:rsidTr="004B405B">
        <w:trPr>
          <w:trHeight w:val="561"/>
        </w:trPr>
        <w:tc>
          <w:tcPr>
            <w:tcW w:w="1838" w:type="dxa"/>
          </w:tcPr>
          <w:p w14:paraId="60A5D8CF" w14:textId="77777777" w:rsidR="000229A2" w:rsidRPr="000229A2" w:rsidRDefault="000229A2" w:rsidP="000229A2">
            <w:pPr>
              <w:spacing w:line="360" w:lineRule="auto"/>
              <w:jc w:val="center"/>
              <w:rPr>
                <w:rFonts w:cs="Arial"/>
                <w:b/>
                <w:bCs/>
                <w:color w:val="000000"/>
              </w:rPr>
            </w:pPr>
            <w:r w:rsidRPr="000229A2">
              <w:rPr>
                <w:rFonts w:cs="Arial"/>
                <w:b/>
                <w:bCs/>
                <w:color w:val="000000"/>
              </w:rPr>
              <w:t>ABS</w:t>
            </w:r>
          </w:p>
        </w:tc>
        <w:tc>
          <w:tcPr>
            <w:tcW w:w="3119" w:type="dxa"/>
          </w:tcPr>
          <w:p w14:paraId="557B5816" w14:textId="77777777" w:rsidR="000229A2" w:rsidRDefault="000229A2" w:rsidP="000229A2">
            <w:pPr>
              <w:spacing w:line="360" w:lineRule="auto"/>
              <w:jc w:val="center"/>
              <w:rPr>
                <w:rFonts w:cs="Arial"/>
                <w:bCs/>
                <w:color w:val="000000"/>
              </w:rPr>
            </w:pPr>
            <w:r>
              <w:rPr>
                <w:rFonts w:cs="Arial"/>
                <w:bCs/>
                <w:color w:val="000000"/>
              </w:rPr>
              <w:t>39.00</w:t>
            </w:r>
          </w:p>
        </w:tc>
        <w:tc>
          <w:tcPr>
            <w:tcW w:w="3783" w:type="dxa"/>
          </w:tcPr>
          <w:p w14:paraId="77EF2A7E" w14:textId="77777777" w:rsidR="000229A2" w:rsidRDefault="000229A2" w:rsidP="000229A2">
            <w:pPr>
              <w:spacing w:line="360" w:lineRule="auto"/>
              <w:jc w:val="center"/>
              <w:rPr>
                <w:rFonts w:cs="Arial"/>
                <w:bCs/>
                <w:color w:val="000000"/>
              </w:rPr>
            </w:pPr>
            <w:r>
              <w:rPr>
                <w:rFonts w:cs="Arial"/>
                <w:bCs/>
                <w:color w:val="000000"/>
              </w:rPr>
              <w:t>34.</w:t>
            </w:r>
            <w:r w:rsidR="00987E2A">
              <w:rPr>
                <w:rFonts w:cs="Arial"/>
                <w:bCs/>
                <w:color w:val="000000"/>
              </w:rPr>
              <w:t>75</w:t>
            </w:r>
          </w:p>
        </w:tc>
      </w:tr>
      <w:tr w:rsidR="000229A2" w14:paraId="2A377A97" w14:textId="77777777" w:rsidTr="004B405B">
        <w:trPr>
          <w:trHeight w:val="543"/>
        </w:trPr>
        <w:tc>
          <w:tcPr>
            <w:tcW w:w="1838" w:type="dxa"/>
            <w:shd w:val="clear" w:color="auto" w:fill="F2F2F2" w:themeFill="background1" w:themeFillShade="F2"/>
          </w:tcPr>
          <w:p w14:paraId="410021B6" w14:textId="77777777" w:rsidR="000229A2" w:rsidRPr="000229A2" w:rsidRDefault="000229A2" w:rsidP="000229A2">
            <w:pPr>
              <w:spacing w:line="360" w:lineRule="auto"/>
              <w:jc w:val="center"/>
              <w:rPr>
                <w:rFonts w:cs="Arial"/>
                <w:b/>
                <w:bCs/>
                <w:color w:val="000000"/>
              </w:rPr>
            </w:pPr>
            <w:r w:rsidRPr="000229A2">
              <w:rPr>
                <w:rFonts w:cs="Arial"/>
                <w:b/>
                <w:bCs/>
                <w:color w:val="000000"/>
              </w:rPr>
              <w:t>PE</w:t>
            </w:r>
          </w:p>
        </w:tc>
        <w:tc>
          <w:tcPr>
            <w:tcW w:w="3119" w:type="dxa"/>
            <w:shd w:val="clear" w:color="auto" w:fill="F2F2F2" w:themeFill="background1" w:themeFillShade="F2"/>
          </w:tcPr>
          <w:p w14:paraId="3D1A0AE6" w14:textId="77777777" w:rsidR="000229A2" w:rsidRDefault="00A4392C" w:rsidP="000229A2">
            <w:pPr>
              <w:spacing w:line="360" w:lineRule="auto"/>
              <w:jc w:val="center"/>
              <w:rPr>
                <w:rFonts w:cs="Arial"/>
                <w:bCs/>
                <w:color w:val="000000"/>
              </w:rPr>
            </w:pPr>
            <w:r>
              <w:rPr>
                <w:rFonts w:cs="Arial"/>
                <w:bCs/>
                <w:color w:val="000000"/>
              </w:rPr>
              <w:t>56.00</w:t>
            </w:r>
          </w:p>
        </w:tc>
        <w:tc>
          <w:tcPr>
            <w:tcW w:w="3783" w:type="dxa"/>
            <w:shd w:val="clear" w:color="auto" w:fill="F2F2F2" w:themeFill="background1" w:themeFillShade="F2"/>
          </w:tcPr>
          <w:p w14:paraId="2B20F3D8" w14:textId="77777777" w:rsidR="000229A2" w:rsidRDefault="00A4392C" w:rsidP="000229A2">
            <w:pPr>
              <w:spacing w:line="360" w:lineRule="auto"/>
              <w:jc w:val="center"/>
              <w:rPr>
                <w:rFonts w:cs="Arial"/>
                <w:bCs/>
                <w:color w:val="000000"/>
              </w:rPr>
            </w:pPr>
            <w:r>
              <w:rPr>
                <w:rFonts w:cs="Arial"/>
                <w:bCs/>
                <w:color w:val="000000"/>
              </w:rPr>
              <w:t>45.94</w:t>
            </w:r>
          </w:p>
        </w:tc>
      </w:tr>
      <w:tr w:rsidR="000229A2" w14:paraId="43A706F3" w14:textId="77777777" w:rsidTr="004B405B">
        <w:trPr>
          <w:trHeight w:val="561"/>
        </w:trPr>
        <w:tc>
          <w:tcPr>
            <w:tcW w:w="1838" w:type="dxa"/>
          </w:tcPr>
          <w:p w14:paraId="2D66B385" w14:textId="77777777" w:rsidR="000229A2" w:rsidRPr="000229A2" w:rsidRDefault="000229A2" w:rsidP="000229A2">
            <w:pPr>
              <w:spacing w:line="360" w:lineRule="auto"/>
              <w:jc w:val="center"/>
              <w:rPr>
                <w:rFonts w:cs="Arial"/>
                <w:b/>
                <w:bCs/>
                <w:color w:val="000000"/>
              </w:rPr>
            </w:pPr>
            <w:r w:rsidRPr="000229A2">
              <w:rPr>
                <w:rFonts w:cs="Arial"/>
                <w:b/>
                <w:bCs/>
                <w:color w:val="000000"/>
              </w:rPr>
              <w:t>PHA/PH</w:t>
            </w:r>
            <w:r w:rsidR="00FC0F07">
              <w:rPr>
                <w:rFonts w:cs="Arial"/>
                <w:b/>
                <w:bCs/>
                <w:color w:val="000000"/>
              </w:rPr>
              <w:t>B</w:t>
            </w:r>
          </w:p>
        </w:tc>
        <w:tc>
          <w:tcPr>
            <w:tcW w:w="3119" w:type="dxa"/>
          </w:tcPr>
          <w:p w14:paraId="5801C5CA" w14:textId="77777777" w:rsidR="000229A2" w:rsidRDefault="00A607D0" w:rsidP="000229A2">
            <w:pPr>
              <w:spacing w:line="360" w:lineRule="auto"/>
              <w:jc w:val="center"/>
              <w:rPr>
                <w:rFonts w:cs="Arial"/>
                <w:bCs/>
                <w:color w:val="000000"/>
              </w:rPr>
            </w:pPr>
            <w:r>
              <w:rPr>
                <w:rFonts w:cs="Arial"/>
                <w:bCs/>
                <w:color w:val="000000"/>
              </w:rPr>
              <w:t>9</w:t>
            </w:r>
            <w:r w:rsidR="00FC0F07">
              <w:rPr>
                <w:rFonts w:cs="Arial"/>
                <w:bCs/>
                <w:color w:val="000000"/>
              </w:rPr>
              <w:t>8</w:t>
            </w:r>
            <w:r>
              <w:rPr>
                <w:rFonts w:cs="Arial"/>
                <w:bCs/>
                <w:color w:val="000000"/>
              </w:rPr>
              <w:t>.86</w:t>
            </w:r>
          </w:p>
        </w:tc>
        <w:tc>
          <w:tcPr>
            <w:tcW w:w="3783" w:type="dxa"/>
          </w:tcPr>
          <w:p w14:paraId="570DB35E" w14:textId="77777777" w:rsidR="000229A2" w:rsidRDefault="00FC0F07" w:rsidP="000229A2">
            <w:pPr>
              <w:spacing w:line="360" w:lineRule="auto"/>
              <w:jc w:val="center"/>
              <w:rPr>
                <w:rFonts w:cs="Arial"/>
                <w:bCs/>
                <w:color w:val="000000"/>
              </w:rPr>
            </w:pPr>
            <w:r>
              <w:rPr>
                <w:rFonts w:cs="Arial"/>
                <w:bCs/>
                <w:color w:val="000000"/>
              </w:rPr>
              <w:t>391</w:t>
            </w:r>
            <w:r w:rsidR="00A4392C">
              <w:rPr>
                <w:rFonts w:cs="Arial"/>
                <w:bCs/>
                <w:color w:val="000000"/>
              </w:rPr>
              <w:t>.</w:t>
            </w:r>
            <w:r>
              <w:rPr>
                <w:rFonts w:cs="Arial"/>
                <w:bCs/>
                <w:color w:val="000000"/>
              </w:rPr>
              <w:t>92</w:t>
            </w:r>
          </w:p>
        </w:tc>
      </w:tr>
      <w:tr w:rsidR="000229A2" w14:paraId="22FCAF97" w14:textId="77777777" w:rsidTr="004B405B">
        <w:trPr>
          <w:trHeight w:val="561"/>
        </w:trPr>
        <w:tc>
          <w:tcPr>
            <w:tcW w:w="1838" w:type="dxa"/>
            <w:shd w:val="clear" w:color="auto" w:fill="F2F2F2" w:themeFill="background1" w:themeFillShade="F2"/>
          </w:tcPr>
          <w:p w14:paraId="79C25E08" w14:textId="77777777" w:rsidR="000229A2" w:rsidRPr="000229A2" w:rsidRDefault="000229A2" w:rsidP="000229A2">
            <w:pPr>
              <w:spacing w:line="360" w:lineRule="auto"/>
              <w:jc w:val="center"/>
              <w:rPr>
                <w:rFonts w:cs="Arial"/>
                <w:b/>
                <w:bCs/>
                <w:color w:val="000000"/>
              </w:rPr>
            </w:pPr>
            <w:r w:rsidRPr="000229A2">
              <w:rPr>
                <w:rFonts w:cs="Arial"/>
                <w:b/>
                <w:bCs/>
                <w:color w:val="000000"/>
              </w:rPr>
              <w:t>PP</w:t>
            </w:r>
          </w:p>
        </w:tc>
        <w:tc>
          <w:tcPr>
            <w:tcW w:w="3119" w:type="dxa"/>
            <w:shd w:val="clear" w:color="auto" w:fill="F2F2F2" w:themeFill="background1" w:themeFillShade="F2"/>
          </w:tcPr>
          <w:p w14:paraId="309E5D3B" w14:textId="77777777" w:rsidR="000229A2" w:rsidRDefault="000229A2" w:rsidP="000229A2">
            <w:pPr>
              <w:spacing w:line="360" w:lineRule="auto"/>
              <w:jc w:val="center"/>
              <w:rPr>
                <w:rFonts w:cs="Arial"/>
                <w:bCs/>
                <w:color w:val="000000"/>
              </w:rPr>
            </w:pPr>
            <w:r>
              <w:rPr>
                <w:rFonts w:cs="Arial"/>
                <w:bCs/>
                <w:color w:val="000000"/>
              </w:rPr>
              <w:t>46.00</w:t>
            </w:r>
          </w:p>
        </w:tc>
        <w:tc>
          <w:tcPr>
            <w:tcW w:w="3783" w:type="dxa"/>
            <w:shd w:val="clear" w:color="auto" w:fill="F2F2F2" w:themeFill="background1" w:themeFillShade="F2"/>
          </w:tcPr>
          <w:p w14:paraId="466B71E1" w14:textId="77777777" w:rsidR="000229A2" w:rsidRDefault="000229A2" w:rsidP="000229A2">
            <w:pPr>
              <w:spacing w:line="360" w:lineRule="auto"/>
              <w:jc w:val="center"/>
              <w:rPr>
                <w:rFonts w:cs="Arial"/>
                <w:bCs/>
                <w:color w:val="000000"/>
              </w:rPr>
            </w:pPr>
            <w:r>
              <w:rPr>
                <w:rFonts w:cs="Arial"/>
                <w:bCs/>
                <w:color w:val="000000"/>
              </w:rPr>
              <w:t>49.89</w:t>
            </w:r>
          </w:p>
        </w:tc>
      </w:tr>
    </w:tbl>
    <w:p w14:paraId="1A15A270" w14:textId="77777777" w:rsidR="00DB3D4A" w:rsidRDefault="00DB3D4A" w:rsidP="009A5E3F">
      <w:pPr>
        <w:spacing w:line="360" w:lineRule="auto"/>
        <w:jc w:val="center"/>
        <w:rPr>
          <w:rFonts w:cs="Arial"/>
          <w:noProof/>
          <w:color w:val="000000"/>
        </w:rPr>
      </w:pPr>
    </w:p>
    <w:p w14:paraId="4C1C3842" w14:textId="423C304C" w:rsidR="000229A2" w:rsidRDefault="009A5E3F" w:rsidP="009A5E3F">
      <w:pPr>
        <w:spacing w:line="360" w:lineRule="auto"/>
        <w:jc w:val="center"/>
        <w:rPr>
          <w:rFonts w:cs="Arial"/>
          <w:bCs/>
          <w:color w:val="000000"/>
        </w:rPr>
      </w:pPr>
      <w:r w:rsidRPr="00DB3D4A">
        <w:rPr>
          <w:rFonts w:cs="Arial"/>
          <w:noProof/>
          <w:color w:val="000000"/>
        </w:rPr>
        <w:t>(Plastic Portal EU, 2017; Aslan, et al., 2016)</w:t>
      </w:r>
    </w:p>
    <w:p w14:paraId="71A71284" w14:textId="77777777" w:rsidR="006D1509" w:rsidRDefault="006D1509" w:rsidP="006D1509">
      <w:pPr>
        <w:spacing w:line="360" w:lineRule="auto"/>
        <w:rPr>
          <w:rFonts w:cs="Arial"/>
          <w:bCs/>
          <w:color w:val="000000"/>
        </w:rPr>
      </w:pPr>
      <w:r>
        <w:rPr>
          <w:rFonts w:cs="Arial"/>
          <w:bCs/>
          <w:color w:val="000000"/>
        </w:rPr>
        <w:t xml:space="preserve">Again, these calculations, as for the aluminium, assume price for one pipe and do not consider bulk purchase discounts. </w:t>
      </w:r>
    </w:p>
    <w:p w14:paraId="317E4A4A" w14:textId="77777777" w:rsidR="00936B23" w:rsidRPr="00CE39A0" w:rsidRDefault="00936B23" w:rsidP="006D1509">
      <w:pPr>
        <w:spacing w:line="360" w:lineRule="auto"/>
        <w:rPr>
          <w:rFonts w:cs="Arial"/>
          <w:bCs/>
          <w:color w:val="000000"/>
        </w:rPr>
      </w:pPr>
      <w:r>
        <w:rPr>
          <w:rFonts w:cs="Arial"/>
          <w:bCs/>
          <w:color w:val="000000"/>
        </w:rPr>
        <w:t xml:space="preserve">Being of least weight and least cost, the 200mm outside diameter ABS and PHA/PHB pipes and 315mm PE and PP pipes will be compared in more detail to other substitute </w:t>
      </w:r>
      <w:r w:rsidR="00F20396">
        <w:rPr>
          <w:rFonts w:cs="Arial"/>
          <w:bCs/>
          <w:color w:val="000000"/>
        </w:rPr>
        <w:t>materials</w:t>
      </w:r>
      <w:r>
        <w:rPr>
          <w:rFonts w:cs="Arial"/>
          <w:bCs/>
          <w:color w:val="000000"/>
        </w:rPr>
        <w:t xml:space="preserve">. </w:t>
      </w:r>
      <w:r w:rsidR="00F20396">
        <w:rPr>
          <w:rFonts w:cs="Arial"/>
          <w:bCs/>
          <w:color w:val="000000"/>
        </w:rPr>
        <w:t>For</w:t>
      </w:r>
      <w:r>
        <w:rPr>
          <w:rFonts w:cs="Arial"/>
          <w:bCs/>
          <w:color w:val="000000"/>
        </w:rPr>
        <w:t xml:space="preserve"> PE and PP materials being of lower Young’s modulus, require a larger diameter with associated larger moment of inertia to give the same stiffness of the cross section compared to ABS and PHA/PHB. This can be further supported by </w:t>
      </w:r>
      <w:r w:rsidR="00D42BD6">
        <w:rPr>
          <w:rFonts w:cs="Arial"/>
          <w:bCs/>
          <w:color w:val="000000"/>
        </w:rPr>
        <w:t>A</w:t>
      </w:r>
      <w:r w:rsidR="005E73C7" w:rsidRPr="00EF039B">
        <w:rPr>
          <w:rFonts w:cs="Arial"/>
          <w:bCs/>
          <w:color w:val="000000"/>
        </w:rPr>
        <w:t>ppendix</w:t>
      </w:r>
      <w:r w:rsidRPr="00EF039B">
        <w:rPr>
          <w:rFonts w:cs="Arial"/>
          <w:bCs/>
          <w:color w:val="000000"/>
        </w:rPr>
        <w:t xml:space="preserve"> </w:t>
      </w:r>
      <w:r w:rsidR="00D42BD6">
        <w:rPr>
          <w:rFonts w:cs="Arial"/>
          <w:bCs/>
          <w:color w:val="000000"/>
        </w:rPr>
        <w:t>H</w:t>
      </w:r>
      <w:r w:rsidR="00EF039B" w:rsidRPr="00EF039B">
        <w:rPr>
          <w:rFonts w:cs="Arial"/>
          <w:bCs/>
          <w:color w:val="000000"/>
        </w:rPr>
        <w:t>.</w:t>
      </w:r>
    </w:p>
    <w:p w14:paraId="54F4C7EE" w14:textId="77777777" w:rsidR="00373127" w:rsidRPr="00A919D7" w:rsidRDefault="00AE06C3" w:rsidP="00D7787C">
      <w:pPr>
        <w:pStyle w:val="Heading2"/>
        <w:rPr>
          <w:color w:val="auto"/>
        </w:rPr>
      </w:pPr>
      <w:bookmarkStart w:id="92" w:name="_Toc512258458"/>
      <w:r w:rsidRPr="00A919D7">
        <w:rPr>
          <w:color w:val="auto"/>
        </w:rPr>
        <w:t>C</w:t>
      </w:r>
      <w:r w:rsidR="00936B23" w:rsidRPr="00A919D7">
        <w:rPr>
          <w:color w:val="auto"/>
        </w:rPr>
        <w:t xml:space="preserve">omparison of </w:t>
      </w:r>
      <w:r w:rsidR="007D5484" w:rsidRPr="00A919D7">
        <w:rPr>
          <w:color w:val="auto"/>
        </w:rPr>
        <w:t xml:space="preserve">viable </w:t>
      </w:r>
      <w:r w:rsidR="00936B23" w:rsidRPr="00A919D7">
        <w:rPr>
          <w:color w:val="auto"/>
        </w:rPr>
        <w:t xml:space="preserve">potential substitute materials </w:t>
      </w:r>
      <w:r w:rsidR="00E178D3" w:rsidRPr="00A919D7">
        <w:rPr>
          <w:color w:val="auto"/>
        </w:rPr>
        <w:t>usin</w:t>
      </w:r>
      <w:r w:rsidR="00A919D7">
        <w:rPr>
          <w:color w:val="auto"/>
        </w:rPr>
        <w:t>g QFD</w:t>
      </w:r>
      <w:bookmarkEnd w:id="92"/>
      <w:r w:rsidR="00A919D7">
        <w:rPr>
          <w:color w:val="auto"/>
        </w:rPr>
        <w:t>.</w:t>
      </w:r>
    </w:p>
    <w:p w14:paraId="4DA6E780" w14:textId="77777777" w:rsidR="007D5484" w:rsidRPr="00A919D7" w:rsidRDefault="009357E5" w:rsidP="007D5484">
      <w:pPr>
        <w:spacing w:line="360" w:lineRule="auto"/>
        <w:contextualSpacing/>
        <w:jc w:val="both"/>
        <w:rPr>
          <w:rFonts w:cs="Arial"/>
          <w:lang w:eastAsia="en-US"/>
        </w:rPr>
      </w:pPr>
      <w:r w:rsidRPr="00A919D7">
        <w:rPr>
          <w:rFonts w:cs="Arial"/>
        </w:rPr>
        <w:t xml:space="preserve">A </w:t>
      </w:r>
      <w:r w:rsidR="009D5F44" w:rsidRPr="00A919D7">
        <w:rPr>
          <w:rFonts w:cs="Arial"/>
        </w:rPr>
        <w:t>final</w:t>
      </w:r>
      <w:r w:rsidRPr="00A919D7">
        <w:rPr>
          <w:rFonts w:cs="Arial"/>
        </w:rPr>
        <w:t xml:space="preserve"> </w:t>
      </w:r>
      <w:r w:rsidR="00747F9E" w:rsidRPr="00A919D7">
        <w:rPr>
          <w:rFonts w:cs="Arial"/>
        </w:rPr>
        <w:t xml:space="preserve">comprehensive </w:t>
      </w:r>
      <w:r w:rsidRPr="00A919D7">
        <w:rPr>
          <w:rFonts w:cs="Arial"/>
        </w:rPr>
        <w:t xml:space="preserve">critical analysis of each material was undertaken using </w:t>
      </w:r>
      <w:r w:rsidR="007D5484" w:rsidRPr="00A919D7">
        <w:rPr>
          <w:rFonts w:cs="Arial"/>
          <w:lang w:eastAsia="en-US"/>
        </w:rPr>
        <w:t xml:space="preserve">a more detailed QFD with additional criteria, see Table 13. From this analysis </w:t>
      </w:r>
      <w:r w:rsidR="00230257" w:rsidRPr="00A919D7">
        <w:rPr>
          <w:rFonts w:cs="Arial"/>
          <w:lang w:eastAsia="en-US"/>
        </w:rPr>
        <w:t>using</w:t>
      </w:r>
      <w:r w:rsidR="007D5484" w:rsidRPr="00A919D7">
        <w:rPr>
          <w:rFonts w:cs="Arial"/>
          <w:lang w:eastAsia="en-US"/>
        </w:rPr>
        <w:t xml:space="preserve"> a total score threshold of </w:t>
      </w:r>
      <w:r w:rsidR="00230257" w:rsidRPr="00A919D7">
        <w:rPr>
          <w:rFonts w:cs="Arial"/>
          <w:lang w:eastAsia="en-US"/>
        </w:rPr>
        <w:t xml:space="preserve">at least </w:t>
      </w:r>
      <w:r w:rsidR="007D5484" w:rsidRPr="00A919D7">
        <w:rPr>
          <w:rFonts w:cs="Arial"/>
          <w:lang w:eastAsia="en-US"/>
        </w:rPr>
        <w:t xml:space="preserve">300, ABS and Al-alloy </w:t>
      </w:r>
      <w:r w:rsidR="00230257" w:rsidRPr="00A919D7">
        <w:rPr>
          <w:rFonts w:cs="Arial"/>
          <w:lang w:eastAsia="en-US"/>
        </w:rPr>
        <w:t xml:space="preserve">can be </w:t>
      </w:r>
      <w:r w:rsidR="007D5484" w:rsidRPr="00A919D7">
        <w:rPr>
          <w:rFonts w:cs="Arial"/>
          <w:lang w:eastAsia="en-US"/>
        </w:rPr>
        <w:t xml:space="preserve">identified as viable </w:t>
      </w:r>
      <w:r w:rsidR="00230257" w:rsidRPr="00A919D7">
        <w:rPr>
          <w:rFonts w:cs="Arial"/>
          <w:lang w:eastAsia="en-US"/>
        </w:rPr>
        <w:t xml:space="preserve">substitute materials </w:t>
      </w:r>
      <w:r w:rsidR="007D5484" w:rsidRPr="00A919D7">
        <w:rPr>
          <w:rFonts w:cs="Arial"/>
          <w:lang w:eastAsia="en-US"/>
        </w:rPr>
        <w:t xml:space="preserve">for existing low utilised </w:t>
      </w:r>
      <w:r w:rsidR="00230257" w:rsidRPr="00A919D7">
        <w:rPr>
          <w:rFonts w:cs="Arial"/>
          <w:lang w:eastAsia="en-US"/>
        </w:rPr>
        <w:t>steel</w:t>
      </w:r>
      <w:r w:rsidR="007D5484" w:rsidRPr="00A919D7">
        <w:rPr>
          <w:rFonts w:cs="Arial"/>
          <w:lang w:eastAsia="en-US"/>
        </w:rPr>
        <w:t xml:space="preserve"> braces. </w:t>
      </w:r>
      <w:r w:rsidR="00230257" w:rsidRPr="00A919D7">
        <w:rPr>
          <w:rFonts w:cs="Arial"/>
          <w:lang w:eastAsia="en-US"/>
        </w:rPr>
        <w:t>The</w:t>
      </w:r>
      <w:r w:rsidR="007D5484" w:rsidRPr="00A919D7">
        <w:rPr>
          <w:rFonts w:cs="Arial"/>
          <w:lang w:eastAsia="en-US"/>
        </w:rPr>
        <w:t xml:space="preserve"> </w:t>
      </w:r>
      <w:r w:rsidR="004160B4" w:rsidRPr="00A919D7">
        <w:rPr>
          <w:rFonts w:cs="Arial"/>
          <w:lang w:eastAsia="en-US"/>
        </w:rPr>
        <w:t>optimised</w:t>
      </w:r>
      <w:r w:rsidR="007D5484" w:rsidRPr="00A919D7">
        <w:rPr>
          <w:rFonts w:cs="Arial"/>
          <w:lang w:eastAsia="en-US"/>
        </w:rPr>
        <w:t xml:space="preserve"> steel circular hollow section </w:t>
      </w:r>
      <w:r w:rsidR="00230257" w:rsidRPr="00A919D7">
        <w:rPr>
          <w:rFonts w:cs="Arial"/>
          <w:lang w:eastAsia="en-US"/>
        </w:rPr>
        <w:t>is also a viable alternative for existing low utilised steel braces</w:t>
      </w:r>
      <w:r w:rsidR="007D5484" w:rsidRPr="00A919D7">
        <w:rPr>
          <w:rFonts w:cs="Arial"/>
          <w:lang w:eastAsia="en-US"/>
        </w:rPr>
        <w:t>.</w:t>
      </w:r>
      <w:r w:rsidR="00230257" w:rsidRPr="00A919D7">
        <w:rPr>
          <w:rFonts w:cs="Arial"/>
          <w:lang w:eastAsia="en-US"/>
        </w:rPr>
        <w:t xml:space="preserve"> Validation by real world testing should be </w:t>
      </w:r>
      <w:r w:rsidR="00A919D7">
        <w:rPr>
          <w:rFonts w:cs="Arial"/>
          <w:lang w:eastAsia="en-US"/>
        </w:rPr>
        <w:t xml:space="preserve">further </w:t>
      </w:r>
      <w:r w:rsidR="00230257" w:rsidRPr="00A919D7">
        <w:rPr>
          <w:rFonts w:cs="Arial"/>
          <w:lang w:eastAsia="en-US"/>
        </w:rPr>
        <w:t>considered.</w:t>
      </w:r>
    </w:p>
    <w:p w14:paraId="170C04E0" w14:textId="77777777" w:rsidR="00621E38" w:rsidRDefault="00621E38" w:rsidP="00784CD5">
      <w:pPr>
        <w:spacing w:line="360" w:lineRule="auto"/>
        <w:rPr>
          <w:rFonts w:cs="Arial"/>
          <w:color w:val="000000" w:themeColor="text1"/>
        </w:rPr>
      </w:pPr>
    </w:p>
    <w:p w14:paraId="4323C404" w14:textId="77777777" w:rsidR="00621E38" w:rsidRDefault="00621E38" w:rsidP="00530BF4">
      <w:pPr>
        <w:rPr>
          <w:rFonts w:cs="Arial"/>
          <w:color w:val="000000" w:themeColor="text1"/>
        </w:rPr>
      </w:pPr>
    </w:p>
    <w:p w14:paraId="4E23A199" w14:textId="77777777" w:rsidR="00260D3C" w:rsidRDefault="00260D3C" w:rsidP="00530BF4">
      <w:pPr>
        <w:rPr>
          <w:rFonts w:cs="Arial"/>
          <w:color w:val="000000" w:themeColor="text1"/>
        </w:rPr>
      </w:pPr>
    </w:p>
    <w:p w14:paraId="47FB43BF" w14:textId="77777777" w:rsidR="00A35792" w:rsidRDefault="00A35792" w:rsidP="00530BF4">
      <w:pPr>
        <w:rPr>
          <w:rFonts w:cs="Arial"/>
          <w:color w:val="000000" w:themeColor="text1"/>
        </w:rPr>
        <w:sectPr w:rsidR="00A35792" w:rsidSect="001E6AEE">
          <w:type w:val="continuous"/>
          <w:pgSz w:w="12240" w:h="15840"/>
          <w:pgMar w:top="1440" w:right="1440" w:bottom="1440" w:left="2160" w:header="720" w:footer="720" w:gutter="0"/>
          <w:cols w:space="720"/>
          <w:docGrid w:linePitch="299"/>
        </w:sectPr>
      </w:pPr>
    </w:p>
    <w:tbl>
      <w:tblPr>
        <w:tblpPr w:leftFromText="180" w:rightFromText="180" w:tblpXSpec="center" w:tblpY="660"/>
        <w:tblW w:w="18126" w:type="dxa"/>
        <w:tblLayout w:type="fixed"/>
        <w:tblLook w:val="04A0" w:firstRow="1" w:lastRow="0" w:firstColumn="1" w:lastColumn="0" w:noHBand="0" w:noVBand="1"/>
      </w:tblPr>
      <w:tblGrid>
        <w:gridCol w:w="1200"/>
        <w:gridCol w:w="2958"/>
        <w:gridCol w:w="1995"/>
        <w:gridCol w:w="1995"/>
        <w:gridCol w:w="1995"/>
        <w:gridCol w:w="1995"/>
        <w:gridCol w:w="1995"/>
        <w:gridCol w:w="1995"/>
        <w:gridCol w:w="1998"/>
      </w:tblGrid>
      <w:tr w:rsidR="004B26BC" w:rsidRPr="004B26BC" w14:paraId="24D70C8D" w14:textId="77777777" w:rsidTr="00A35792">
        <w:trPr>
          <w:trHeight w:val="542"/>
        </w:trPr>
        <w:tc>
          <w:tcPr>
            <w:tcW w:w="1200" w:type="dxa"/>
            <w:tcBorders>
              <w:top w:val="nil"/>
              <w:left w:val="nil"/>
              <w:bottom w:val="nil"/>
              <w:right w:val="nil"/>
            </w:tcBorders>
            <w:shd w:val="clear" w:color="auto" w:fill="auto"/>
            <w:noWrap/>
            <w:vAlign w:val="bottom"/>
          </w:tcPr>
          <w:p w14:paraId="0D62D613" w14:textId="77777777" w:rsidR="004B26BC" w:rsidRPr="004B26BC" w:rsidRDefault="004B26BC" w:rsidP="00A35792">
            <w:pPr>
              <w:spacing w:after="0" w:line="240" w:lineRule="auto"/>
              <w:rPr>
                <w:rFonts w:ascii="Times New Roman" w:hAnsi="Times New Roman"/>
                <w:sz w:val="20"/>
              </w:rPr>
            </w:pPr>
          </w:p>
        </w:tc>
        <w:tc>
          <w:tcPr>
            <w:tcW w:w="2958" w:type="dxa"/>
            <w:vMerge w:val="restart"/>
            <w:tcBorders>
              <w:top w:val="single" w:sz="4" w:space="0" w:color="auto"/>
              <w:left w:val="single" w:sz="4" w:space="0" w:color="auto"/>
              <w:right w:val="single" w:sz="4" w:space="0" w:color="auto"/>
            </w:tcBorders>
            <w:shd w:val="clear" w:color="auto" w:fill="4472C4" w:themeFill="accent1"/>
            <w:noWrap/>
            <w:vAlign w:val="bottom"/>
          </w:tcPr>
          <w:p w14:paraId="23BB48A8" w14:textId="77777777" w:rsidR="004B26BC" w:rsidRPr="004B26BC" w:rsidRDefault="004B26BC" w:rsidP="00A35792">
            <w:pPr>
              <w:suppressAutoHyphens/>
              <w:spacing w:after="0" w:line="240" w:lineRule="auto"/>
              <w:jc w:val="center"/>
              <w:rPr>
                <w:rFonts w:cs="Arial"/>
                <w:b/>
                <w:bCs/>
                <w:color w:val="000000"/>
              </w:rPr>
            </w:pPr>
            <w:r w:rsidRPr="004B26BC">
              <w:rPr>
                <w:b/>
                <w:lang w:eastAsia="en-US"/>
              </w:rPr>
              <w:t>Criterion</w:t>
            </w:r>
          </w:p>
        </w:tc>
        <w:tc>
          <w:tcPr>
            <w:tcW w:w="13968" w:type="dxa"/>
            <w:gridSpan w:val="7"/>
            <w:tcBorders>
              <w:top w:val="single" w:sz="4" w:space="0" w:color="auto"/>
              <w:left w:val="nil"/>
              <w:bottom w:val="single" w:sz="4" w:space="0" w:color="auto"/>
              <w:right w:val="single" w:sz="4" w:space="0" w:color="auto"/>
            </w:tcBorders>
            <w:shd w:val="clear" w:color="auto" w:fill="92D050"/>
            <w:noWrap/>
            <w:vAlign w:val="bottom"/>
          </w:tcPr>
          <w:p w14:paraId="62DF1FE2" w14:textId="77777777" w:rsidR="004B26BC" w:rsidRPr="004B26BC" w:rsidRDefault="004B26BC" w:rsidP="00A35792">
            <w:pPr>
              <w:suppressAutoHyphens/>
              <w:spacing w:after="0" w:line="240" w:lineRule="auto"/>
              <w:jc w:val="center"/>
              <w:rPr>
                <w:b/>
                <w:lang w:eastAsia="en-US"/>
              </w:rPr>
            </w:pPr>
            <w:r w:rsidRPr="004B26BC">
              <w:rPr>
                <w:b/>
                <w:lang w:eastAsia="en-US"/>
              </w:rPr>
              <w:t>Materials</w:t>
            </w:r>
          </w:p>
        </w:tc>
      </w:tr>
      <w:tr w:rsidR="004B26BC" w:rsidRPr="004B26BC" w14:paraId="6D236DE9" w14:textId="77777777" w:rsidTr="00A35792">
        <w:trPr>
          <w:trHeight w:val="1585"/>
        </w:trPr>
        <w:tc>
          <w:tcPr>
            <w:tcW w:w="1200" w:type="dxa"/>
            <w:tcBorders>
              <w:top w:val="nil"/>
              <w:left w:val="nil"/>
              <w:bottom w:val="nil"/>
              <w:right w:val="nil"/>
            </w:tcBorders>
            <w:shd w:val="clear" w:color="auto" w:fill="auto"/>
            <w:noWrap/>
            <w:vAlign w:val="bottom"/>
            <w:hideMark/>
          </w:tcPr>
          <w:p w14:paraId="690942D4" w14:textId="77777777" w:rsidR="004B26BC" w:rsidRPr="004B26BC" w:rsidRDefault="004B26BC" w:rsidP="00A35792">
            <w:pPr>
              <w:spacing w:after="0" w:line="240" w:lineRule="auto"/>
              <w:rPr>
                <w:rFonts w:ascii="Times New Roman" w:hAnsi="Times New Roman"/>
                <w:sz w:val="20"/>
              </w:rPr>
            </w:pPr>
          </w:p>
        </w:tc>
        <w:tc>
          <w:tcPr>
            <w:tcW w:w="2958" w:type="dxa"/>
            <w:vMerge/>
            <w:tcBorders>
              <w:left w:val="single" w:sz="4" w:space="0" w:color="auto"/>
              <w:bottom w:val="single" w:sz="4" w:space="0" w:color="auto"/>
              <w:right w:val="single" w:sz="4" w:space="0" w:color="auto"/>
            </w:tcBorders>
            <w:shd w:val="clear" w:color="auto" w:fill="4472C4" w:themeFill="accent1"/>
            <w:noWrap/>
            <w:vAlign w:val="bottom"/>
          </w:tcPr>
          <w:p w14:paraId="2355B568" w14:textId="77777777" w:rsidR="004B26BC" w:rsidRPr="004B26BC" w:rsidRDefault="004B26BC" w:rsidP="00A35792">
            <w:pPr>
              <w:suppressAutoHyphens/>
              <w:spacing w:after="0" w:line="240" w:lineRule="auto"/>
              <w:jc w:val="center"/>
              <w:rPr>
                <w:b/>
                <w:lang w:eastAsia="en-US"/>
              </w:rPr>
            </w:pPr>
          </w:p>
        </w:tc>
        <w:tc>
          <w:tcPr>
            <w:tcW w:w="1995" w:type="dxa"/>
            <w:tcBorders>
              <w:top w:val="single" w:sz="4" w:space="0" w:color="auto"/>
              <w:left w:val="nil"/>
              <w:bottom w:val="single" w:sz="4" w:space="0" w:color="auto"/>
              <w:right w:val="single" w:sz="4" w:space="0" w:color="auto"/>
            </w:tcBorders>
            <w:shd w:val="clear" w:color="auto" w:fill="92D050"/>
            <w:noWrap/>
            <w:vAlign w:val="center"/>
            <w:hideMark/>
          </w:tcPr>
          <w:p w14:paraId="2A1D09F5" w14:textId="77777777" w:rsidR="004B26BC" w:rsidRPr="004B26BC" w:rsidRDefault="004B26BC" w:rsidP="00A35792">
            <w:pPr>
              <w:suppressAutoHyphens/>
              <w:spacing w:after="0" w:line="240" w:lineRule="auto"/>
              <w:jc w:val="center"/>
              <w:rPr>
                <w:b/>
                <w:lang w:eastAsia="en-US"/>
              </w:rPr>
            </w:pPr>
            <w:r w:rsidRPr="004B26BC">
              <w:rPr>
                <w:b/>
                <w:lang w:eastAsia="en-US"/>
              </w:rPr>
              <w:t>ABS</w:t>
            </w:r>
          </w:p>
          <w:p w14:paraId="3713D82B" w14:textId="77777777" w:rsidR="004B26BC" w:rsidRPr="004B26BC" w:rsidRDefault="004B26BC" w:rsidP="00A35792">
            <w:pPr>
              <w:spacing w:after="0" w:line="240" w:lineRule="auto"/>
              <w:jc w:val="center"/>
              <w:rPr>
                <w:rFonts w:cs="Arial"/>
                <w:b/>
                <w:bCs/>
                <w:color w:val="000000"/>
                <w:sz w:val="20"/>
              </w:rPr>
            </w:pPr>
            <w:r w:rsidRPr="004B26BC">
              <w:rPr>
                <w:b/>
                <w:lang w:eastAsia="en-US"/>
              </w:rPr>
              <w:t>200mm outside diameter x wall thickness 12.5mm</w:t>
            </w:r>
          </w:p>
        </w:tc>
        <w:tc>
          <w:tcPr>
            <w:tcW w:w="1995" w:type="dxa"/>
            <w:tcBorders>
              <w:top w:val="single" w:sz="4" w:space="0" w:color="auto"/>
              <w:left w:val="nil"/>
              <w:bottom w:val="single" w:sz="4" w:space="0" w:color="auto"/>
              <w:right w:val="single" w:sz="4" w:space="0" w:color="auto"/>
            </w:tcBorders>
            <w:shd w:val="clear" w:color="auto" w:fill="92D050"/>
            <w:noWrap/>
            <w:vAlign w:val="center"/>
            <w:hideMark/>
          </w:tcPr>
          <w:p w14:paraId="0F58AD23" w14:textId="77777777" w:rsidR="004B26BC" w:rsidRPr="004B26BC" w:rsidRDefault="004B26BC" w:rsidP="00A35792">
            <w:pPr>
              <w:suppressAutoHyphens/>
              <w:spacing w:after="0" w:line="240" w:lineRule="auto"/>
              <w:jc w:val="center"/>
              <w:rPr>
                <w:b/>
                <w:lang w:eastAsia="en-US"/>
              </w:rPr>
            </w:pPr>
            <w:r w:rsidRPr="004B26BC">
              <w:rPr>
                <w:b/>
                <w:lang w:eastAsia="en-US"/>
              </w:rPr>
              <w:t>PE</w:t>
            </w:r>
          </w:p>
          <w:p w14:paraId="57F6BE14" w14:textId="77777777" w:rsidR="004B26BC" w:rsidRPr="004B26BC" w:rsidRDefault="004B26BC" w:rsidP="00A35792">
            <w:pPr>
              <w:spacing w:after="0" w:line="240" w:lineRule="auto"/>
              <w:jc w:val="center"/>
              <w:rPr>
                <w:rFonts w:cs="Arial"/>
                <w:b/>
                <w:bCs/>
                <w:color w:val="000000"/>
                <w:sz w:val="20"/>
              </w:rPr>
            </w:pPr>
            <w:r w:rsidRPr="004B26BC">
              <w:rPr>
                <w:b/>
                <w:lang w:eastAsia="en-US"/>
              </w:rPr>
              <w:t>315mm outside diameter x wall thickness 7.5mm</w:t>
            </w:r>
          </w:p>
        </w:tc>
        <w:tc>
          <w:tcPr>
            <w:tcW w:w="1995" w:type="dxa"/>
            <w:tcBorders>
              <w:top w:val="single" w:sz="4" w:space="0" w:color="auto"/>
              <w:left w:val="nil"/>
              <w:bottom w:val="single" w:sz="4" w:space="0" w:color="auto"/>
              <w:right w:val="single" w:sz="4" w:space="0" w:color="auto"/>
            </w:tcBorders>
            <w:shd w:val="clear" w:color="auto" w:fill="92D050"/>
            <w:noWrap/>
            <w:vAlign w:val="center"/>
            <w:hideMark/>
          </w:tcPr>
          <w:p w14:paraId="2FE6DF1B" w14:textId="77777777" w:rsidR="004B26BC" w:rsidRPr="004B26BC" w:rsidRDefault="004B26BC" w:rsidP="00A35792">
            <w:pPr>
              <w:suppressAutoHyphens/>
              <w:spacing w:after="0" w:line="240" w:lineRule="auto"/>
              <w:jc w:val="center"/>
              <w:rPr>
                <w:b/>
                <w:lang w:eastAsia="en-US"/>
              </w:rPr>
            </w:pPr>
            <w:r w:rsidRPr="004B26BC">
              <w:rPr>
                <w:b/>
                <w:lang w:eastAsia="en-US"/>
              </w:rPr>
              <w:t>PHA</w:t>
            </w:r>
            <w:r w:rsidR="00F44951">
              <w:rPr>
                <w:b/>
                <w:lang w:eastAsia="en-US"/>
              </w:rPr>
              <w:t>/</w:t>
            </w:r>
            <w:r w:rsidRPr="004B26BC">
              <w:rPr>
                <w:b/>
                <w:lang w:eastAsia="en-US"/>
              </w:rPr>
              <w:t>PHB</w:t>
            </w:r>
          </w:p>
          <w:p w14:paraId="4709E07B" w14:textId="77777777" w:rsidR="004B26BC" w:rsidRPr="004B26BC" w:rsidRDefault="004B26BC" w:rsidP="00A35792">
            <w:pPr>
              <w:spacing w:after="0" w:line="240" w:lineRule="auto"/>
              <w:jc w:val="center"/>
              <w:rPr>
                <w:rFonts w:cs="Arial"/>
                <w:b/>
                <w:bCs/>
                <w:color w:val="000000"/>
                <w:sz w:val="20"/>
              </w:rPr>
            </w:pPr>
            <w:r w:rsidRPr="004B26BC">
              <w:rPr>
                <w:b/>
                <w:lang w:eastAsia="en-US"/>
              </w:rPr>
              <w:t>200mm outside diameter x wall thickness 12.5mm</w:t>
            </w:r>
          </w:p>
        </w:tc>
        <w:tc>
          <w:tcPr>
            <w:tcW w:w="1995" w:type="dxa"/>
            <w:tcBorders>
              <w:top w:val="single" w:sz="4" w:space="0" w:color="auto"/>
              <w:left w:val="nil"/>
              <w:bottom w:val="single" w:sz="4" w:space="0" w:color="auto"/>
              <w:right w:val="single" w:sz="4" w:space="0" w:color="auto"/>
            </w:tcBorders>
            <w:shd w:val="clear" w:color="auto" w:fill="92D050"/>
            <w:noWrap/>
            <w:vAlign w:val="center"/>
            <w:hideMark/>
          </w:tcPr>
          <w:p w14:paraId="60F5A812" w14:textId="77777777" w:rsidR="004B26BC" w:rsidRPr="004B26BC" w:rsidRDefault="004B26BC" w:rsidP="00A35792">
            <w:pPr>
              <w:suppressAutoHyphens/>
              <w:spacing w:after="0" w:line="240" w:lineRule="auto"/>
              <w:jc w:val="center"/>
              <w:rPr>
                <w:b/>
                <w:lang w:eastAsia="en-US"/>
              </w:rPr>
            </w:pPr>
            <w:r w:rsidRPr="004B26BC">
              <w:rPr>
                <w:b/>
                <w:lang w:eastAsia="en-US"/>
              </w:rPr>
              <w:t>PP</w:t>
            </w:r>
          </w:p>
          <w:p w14:paraId="4B3DAF21" w14:textId="77777777" w:rsidR="004B26BC" w:rsidRPr="004B26BC" w:rsidRDefault="004B26BC" w:rsidP="00A35792">
            <w:pPr>
              <w:spacing w:after="0" w:line="240" w:lineRule="auto"/>
              <w:jc w:val="center"/>
              <w:rPr>
                <w:rFonts w:cs="Arial"/>
                <w:b/>
                <w:bCs/>
                <w:color w:val="000000"/>
                <w:sz w:val="20"/>
              </w:rPr>
            </w:pPr>
            <w:r w:rsidRPr="004B26BC">
              <w:rPr>
                <w:b/>
                <w:lang w:eastAsia="en-US"/>
              </w:rPr>
              <w:t>315mm outside diameter x wall thickness 7.5mm</w:t>
            </w:r>
          </w:p>
        </w:tc>
        <w:tc>
          <w:tcPr>
            <w:tcW w:w="1995" w:type="dxa"/>
            <w:tcBorders>
              <w:top w:val="single" w:sz="4" w:space="0" w:color="auto"/>
              <w:left w:val="nil"/>
              <w:bottom w:val="single" w:sz="4" w:space="0" w:color="auto"/>
              <w:right w:val="single" w:sz="4" w:space="0" w:color="auto"/>
            </w:tcBorders>
            <w:shd w:val="clear" w:color="auto" w:fill="92D050"/>
            <w:noWrap/>
            <w:vAlign w:val="center"/>
            <w:hideMark/>
          </w:tcPr>
          <w:p w14:paraId="187450BE" w14:textId="77777777" w:rsidR="004B26BC" w:rsidRPr="004B26BC" w:rsidRDefault="004B26BC" w:rsidP="00A35792">
            <w:pPr>
              <w:suppressAutoHyphens/>
              <w:spacing w:after="0" w:line="240" w:lineRule="auto"/>
              <w:jc w:val="center"/>
              <w:rPr>
                <w:rFonts w:cs="Arial"/>
                <w:b/>
                <w:bCs/>
                <w:color w:val="000000"/>
                <w:sz w:val="20"/>
              </w:rPr>
            </w:pPr>
            <w:r w:rsidRPr="004B26BC">
              <w:rPr>
                <w:rFonts w:cs="Arial"/>
                <w:b/>
                <w:bCs/>
                <w:color w:val="000000"/>
                <w:sz w:val="20"/>
              </w:rPr>
              <w:t>Al-alloy (6061)</w:t>
            </w:r>
          </w:p>
          <w:p w14:paraId="414A5500" w14:textId="77777777" w:rsidR="004B26BC" w:rsidRPr="004B26BC" w:rsidRDefault="004B26BC" w:rsidP="00A35792">
            <w:pPr>
              <w:spacing w:after="0" w:line="240" w:lineRule="auto"/>
              <w:jc w:val="center"/>
              <w:rPr>
                <w:rFonts w:cs="Arial"/>
                <w:b/>
                <w:bCs/>
                <w:color w:val="000000"/>
                <w:sz w:val="20"/>
              </w:rPr>
            </w:pPr>
            <w:r w:rsidRPr="004B26BC">
              <w:rPr>
                <w:b/>
                <w:lang w:eastAsia="en-US"/>
              </w:rPr>
              <w:t xml:space="preserve">101.6mm outside diameter x wall </w:t>
            </w:r>
            <w:r w:rsidRPr="00994F1D">
              <w:rPr>
                <w:b/>
                <w:color w:val="000000" w:themeColor="text1"/>
                <w:lang w:eastAsia="en-US"/>
              </w:rPr>
              <w:t xml:space="preserve">thickness </w:t>
            </w:r>
            <w:r w:rsidR="00994F1D">
              <w:rPr>
                <w:b/>
                <w:color w:val="000000" w:themeColor="text1"/>
                <w:lang w:eastAsia="en-US"/>
              </w:rPr>
              <w:t>4.3</w:t>
            </w:r>
            <w:r w:rsidR="00F20396" w:rsidRPr="00994F1D">
              <w:rPr>
                <w:b/>
                <w:color w:val="000000" w:themeColor="text1"/>
                <w:lang w:eastAsia="en-US"/>
              </w:rPr>
              <w:t>mm</w:t>
            </w:r>
          </w:p>
        </w:tc>
        <w:tc>
          <w:tcPr>
            <w:tcW w:w="1995" w:type="dxa"/>
            <w:tcBorders>
              <w:top w:val="single" w:sz="4" w:space="0" w:color="auto"/>
              <w:left w:val="nil"/>
              <w:bottom w:val="single" w:sz="4" w:space="0" w:color="auto"/>
              <w:right w:val="single" w:sz="4" w:space="0" w:color="auto"/>
            </w:tcBorders>
            <w:shd w:val="clear" w:color="auto" w:fill="92D050"/>
            <w:vAlign w:val="center"/>
          </w:tcPr>
          <w:p w14:paraId="5BABC1E2" w14:textId="77777777" w:rsidR="004B26BC" w:rsidRPr="004B26BC" w:rsidRDefault="004B26BC" w:rsidP="00A35792">
            <w:pPr>
              <w:suppressAutoHyphens/>
              <w:spacing w:after="0" w:line="240" w:lineRule="auto"/>
              <w:jc w:val="center"/>
              <w:rPr>
                <w:b/>
                <w:lang w:eastAsia="en-US"/>
              </w:rPr>
            </w:pPr>
            <w:r w:rsidRPr="004B26BC">
              <w:rPr>
                <w:b/>
                <w:lang w:eastAsia="en-US"/>
              </w:rPr>
              <w:t>S275 steel</w:t>
            </w:r>
          </w:p>
          <w:p w14:paraId="6739CF9E" w14:textId="77777777" w:rsidR="004B26BC" w:rsidRPr="004B26BC" w:rsidRDefault="004B26BC" w:rsidP="00A35792">
            <w:pPr>
              <w:suppressAutoHyphens/>
              <w:spacing w:after="0" w:line="240" w:lineRule="auto"/>
              <w:jc w:val="center"/>
              <w:rPr>
                <w:b/>
                <w:lang w:eastAsia="en-US"/>
              </w:rPr>
            </w:pPr>
            <w:r w:rsidRPr="004B26BC">
              <w:rPr>
                <w:b/>
                <w:lang w:eastAsia="en-US"/>
              </w:rPr>
              <w:t>88.9mm outside diameter x wall thickness 2.1mm</w:t>
            </w:r>
          </w:p>
        </w:tc>
        <w:tc>
          <w:tcPr>
            <w:tcW w:w="1995" w:type="dxa"/>
            <w:tcBorders>
              <w:top w:val="single" w:sz="4" w:space="0" w:color="auto"/>
              <w:left w:val="nil"/>
              <w:bottom w:val="single" w:sz="4" w:space="0" w:color="auto"/>
              <w:right w:val="single" w:sz="4" w:space="0" w:color="auto"/>
            </w:tcBorders>
            <w:shd w:val="clear" w:color="auto" w:fill="92D050"/>
            <w:vAlign w:val="center"/>
          </w:tcPr>
          <w:p w14:paraId="2FDEDC68" w14:textId="77777777" w:rsidR="004B26BC" w:rsidRPr="004B26BC" w:rsidRDefault="004B26BC" w:rsidP="00A35792">
            <w:pPr>
              <w:suppressAutoHyphens/>
              <w:spacing w:after="0" w:line="240" w:lineRule="auto"/>
              <w:jc w:val="center"/>
              <w:rPr>
                <w:b/>
                <w:lang w:eastAsia="en-US"/>
              </w:rPr>
            </w:pPr>
            <w:r w:rsidRPr="004B26BC">
              <w:rPr>
                <w:b/>
                <w:lang w:eastAsia="en-US"/>
              </w:rPr>
              <w:t>S275 steel</w:t>
            </w:r>
          </w:p>
          <w:p w14:paraId="13BA4CDD" w14:textId="77777777" w:rsidR="004B26BC" w:rsidRPr="004B26BC" w:rsidRDefault="004B26BC" w:rsidP="00A35792">
            <w:pPr>
              <w:suppressAutoHyphens/>
              <w:spacing w:after="0" w:line="240" w:lineRule="auto"/>
              <w:jc w:val="center"/>
              <w:rPr>
                <w:b/>
                <w:lang w:eastAsia="en-US"/>
              </w:rPr>
            </w:pPr>
            <w:r w:rsidRPr="004B26BC">
              <w:rPr>
                <w:b/>
                <w:lang w:eastAsia="en-US"/>
              </w:rPr>
              <w:t>114.3mm outside diameter x wall thickness 3.6mm</w:t>
            </w:r>
          </w:p>
        </w:tc>
      </w:tr>
      <w:tr w:rsidR="004B26BC" w:rsidRPr="004B26BC" w14:paraId="3A6C8A40" w14:textId="77777777" w:rsidTr="00A35792">
        <w:trPr>
          <w:trHeight w:val="517"/>
        </w:trPr>
        <w:tc>
          <w:tcPr>
            <w:tcW w:w="1200" w:type="dxa"/>
            <w:vMerge w:val="restart"/>
            <w:tcBorders>
              <w:top w:val="single" w:sz="4" w:space="0" w:color="auto"/>
              <w:left w:val="single" w:sz="4" w:space="0" w:color="auto"/>
              <w:bottom w:val="single" w:sz="4" w:space="0" w:color="auto"/>
              <w:right w:val="single" w:sz="4" w:space="0" w:color="auto"/>
            </w:tcBorders>
            <w:shd w:val="clear" w:color="000000" w:fill="FF0000"/>
            <w:textDirection w:val="btLr"/>
            <w:vAlign w:val="center"/>
            <w:hideMark/>
          </w:tcPr>
          <w:p w14:paraId="033C6342" w14:textId="77777777" w:rsidR="004B26BC" w:rsidRPr="004B26BC" w:rsidRDefault="004B26BC" w:rsidP="00A35792">
            <w:pPr>
              <w:spacing w:after="0" w:line="240" w:lineRule="auto"/>
              <w:jc w:val="center"/>
              <w:rPr>
                <w:rFonts w:cs="Arial"/>
                <w:b/>
                <w:bCs/>
                <w:color w:val="000000"/>
                <w:sz w:val="20"/>
              </w:rPr>
            </w:pPr>
            <w:r w:rsidRPr="004B26BC">
              <w:rPr>
                <w:rFonts w:cs="Arial"/>
                <w:b/>
                <w:bCs/>
                <w:color w:val="000000"/>
                <w:sz w:val="20"/>
              </w:rPr>
              <w:t>Critical</w:t>
            </w:r>
          </w:p>
        </w:tc>
        <w:tc>
          <w:tcPr>
            <w:tcW w:w="2958" w:type="dxa"/>
            <w:tcBorders>
              <w:top w:val="nil"/>
              <w:left w:val="nil"/>
              <w:bottom w:val="single" w:sz="4" w:space="0" w:color="auto"/>
              <w:right w:val="single" w:sz="4" w:space="0" w:color="auto"/>
            </w:tcBorders>
            <w:shd w:val="clear" w:color="000000" w:fill="DEEAF6"/>
            <w:vAlign w:val="center"/>
            <w:hideMark/>
          </w:tcPr>
          <w:p w14:paraId="3EB885C3"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 xml:space="preserve">Strength </w:t>
            </w:r>
          </w:p>
        </w:tc>
        <w:tc>
          <w:tcPr>
            <w:tcW w:w="1995" w:type="dxa"/>
            <w:tcBorders>
              <w:top w:val="nil"/>
              <w:left w:val="nil"/>
              <w:bottom w:val="single" w:sz="4" w:space="0" w:color="auto"/>
              <w:right w:val="single" w:sz="4" w:space="0" w:color="auto"/>
            </w:tcBorders>
            <w:shd w:val="clear" w:color="auto" w:fill="auto"/>
            <w:noWrap/>
            <w:vAlign w:val="center"/>
            <w:hideMark/>
          </w:tcPr>
          <w:p w14:paraId="47F058D1" w14:textId="77777777" w:rsidR="004B26BC" w:rsidRPr="00EF039B" w:rsidRDefault="004B26BC" w:rsidP="00EF039B">
            <w:pPr>
              <w:spacing w:after="0" w:line="240" w:lineRule="auto"/>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shd w:val="clear" w:color="auto" w:fill="auto"/>
            <w:noWrap/>
            <w:vAlign w:val="center"/>
            <w:hideMark/>
          </w:tcPr>
          <w:p w14:paraId="6A8C25A3" w14:textId="77777777" w:rsidR="004B26BC" w:rsidRPr="00EF039B" w:rsidRDefault="004B26BC" w:rsidP="00EF039B">
            <w:pPr>
              <w:spacing w:after="0" w:line="240" w:lineRule="auto"/>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shd w:val="clear" w:color="auto" w:fill="auto"/>
            <w:noWrap/>
            <w:vAlign w:val="center"/>
            <w:hideMark/>
          </w:tcPr>
          <w:p w14:paraId="1D8CC4A5" w14:textId="77777777" w:rsidR="004B26BC" w:rsidRPr="00EF039B" w:rsidRDefault="004B26BC" w:rsidP="00EF039B">
            <w:pPr>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shd w:val="clear" w:color="auto" w:fill="auto"/>
            <w:noWrap/>
            <w:vAlign w:val="center"/>
            <w:hideMark/>
          </w:tcPr>
          <w:p w14:paraId="3C60AD08" w14:textId="77777777" w:rsidR="004B26BC" w:rsidRPr="00EF039B" w:rsidRDefault="004B26BC" w:rsidP="00EF039B">
            <w:pPr>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shd w:val="clear" w:color="auto" w:fill="auto"/>
            <w:noWrap/>
            <w:vAlign w:val="center"/>
            <w:hideMark/>
          </w:tcPr>
          <w:p w14:paraId="63DAE37F" w14:textId="77777777" w:rsidR="004B26BC" w:rsidRPr="00EF039B" w:rsidRDefault="004B26BC" w:rsidP="00EF039B">
            <w:pPr>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vAlign w:val="center"/>
          </w:tcPr>
          <w:p w14:paraId="5F5665F0" w14:textId="77777777" w:rsidR="004B26BC" w:rsidRPr="00EF039B" w:rsidRDefault="004B26BC" w:rsidP="00EF039B">
            <w:pPr>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vAlign w:val="center"/>
          </w:tcPr>
          <w:p w14:paraId="10918A1F" w14:textId="77777777" w:rsidR="004B26BC" w:rsidRPr="00EF039B" w:rsidRDefault="004B26BC" w:rsidP="00EF039B">
            <w:pPr>
              <w:jc w:val="center"/>
              <w:rPr>
                <w:rFonts w:cs="Arial"/>
                <w:szCs w:val="22"/>
              </w:rPr>
            </w:pPr>
            <w:r w:rsidRPr="00EF039B">
              <w:rPr>
                <w:rFonts w:cs="Arial"/>
                <w:szCs w:val="22"/>
              </w:rPr>
              <w:t>81</w:t>
            </w:r>
          </w:p>
        </w:tc>
      </w:tr>
      <w:tr w:rsidR="004B26BC" w:rsidRPr="004B26BC" w14:paraId="7965C171" w14:textId="77777777" w:rsidTr="00A35792">
        <w:trPr>
          <w:trHeight w:val="517"/>
        </w:trPr>
        <w:tc>
          <w:tcPr>
            <w:tcW w:w="1200" w:type="dxa"/>
            <w:vMerge/>
            <w:tcBorders>
              <w:top w:val="single" w:sz="4" w:space="0" w:color="auto"/>
              <w:left w:val="single" w:sz="4" w:space="0" w:color="auto"/>
              <w:bottom w:val="single" w:sz="4" w:space="0" w:color="auto"/>
              <w:right w:val="single" w:sz="4" w:space="0" w:color="auto"/>
            </w:tcBorders>
            <w:vAlign w:val="center"/>
            <w:hideMark/>
          </w:tcPr>
          <w:p w14:paraId="71007B8F"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3A9113A3"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 xml:space="preserve">Ease of </w:t>
            </w:r>
            <w:r w:rsidR="00661FEC" w:rsidRPr="002F33DE">
              <w:rPr>
                <w:rFonts w:cs="Arial"/>
                <w:b/>
                <w:bCs/>
                <w:sz w:val="18"/>
                <w:szCs w:val="18"/>
              </w:rPr>
              <w:t>joining</w:t>
            </w:r>
            <w:r w:rsidRPr="002F33DE">
              <w:rPr>
                <w:rFonts w:cs="Arial"/>
                <w:b/>
                <w:bCs/>
                <w:sz w:val="18"/>
                <w:szCs w:val="18"/>
              </w:rPr>
              <w:t xml:space="preserve"> </w:t>
            </w:r>
          </w:p>
        </w:tc>
        <w:tc>
          <w:tcPr>
            <w:tcW w:w="1995" w:type="dxa"/>
            <w:tcBorders>
              <w:top w:val="nil"/>
              <w:left w:val="nil"/>
              <w:bottom w:val="single" w:sz="4" w:space="0" w:color="auto"/>
              <w:right w:val="single" w:sz="4" w:space="0" w:color="auto"/>
            </w:tcBorders>
            <w:shd w:val="clear" w:color="auto" w:fill="auto"/>
            <w:noWrap/>
            <w:vAlign w:val="center"/>
            <w:hideMark/>
          </w:tcPr>
          <w:p w14:paraId="6AAB2343" w14:textId="77777777" w:rsidR="004B26BC" w:rsidRPr="00EF039B" w:rsidRDefault="004B26BC" w:rsidP="00EF039B">
            <w:pPr>
              <w:spacing w:after="0" w:line="240" w:lineRule="auto"/>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shd w:val="clear" w:color="auto" w:fill="auto"/>
            <w:noWrap/>
            <w:vAlign w:val="center"/>
            <w:hideMark/>
          </w:tcPr>
          <w:p w14:paraId="4274B362"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12127B9D"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6A1CF4AC" w14:textId="77777777" w:rsidR="004B26BC" w:rsidRPr="00EF039B" w:rsidRDefault="004B26BC" w:rsidP="00EF039B">
            <w:pPr>
              <w:spacing w:after="0" w:line="240" w:lineRule="auto"/>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shd w:val="clear" w:color="auto" w:fill="auto"/>
            <w:noWrap/>
            <w:vAlign w:val="center"/>
            <w:hideMark/>
          </w:tcPr>
          <w:p w14:paraId="73E364FD" w14:textId="77777777" w:rsidR="004B26BC" w:rsidRPr="00EF039B" w:rsidRDefault="00B72EA3" w:rsidP="00EF039B">
            <w:pPr>
              <w:spacing w:after="0" w:line="240" w:lineRule="auto"/>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vAlign w:val="center"/>
          </w:tcPr>
          <w:p w14:paraId="75A63D6F" w14:textId="77777777" w:rsidR="004B26BC" w:rsidRPr="00EF039B" w:rsidRDefault="004B26BC" w:rsidP="00EF039B">
            <w:pPr>
              <w:spacing w:after="0" w:line="240" w:lineRule="auto"/>
              <w:jc w:val="center"/>
              <w:rPr>
                <w:rFonts w:cs="Arial"/>
                <w:szCs w:val="22"/>
              </w:rPr>
            </w:pPr>
            <w:r w:rsidRPr="00EF039B">
              <w:rPr>
                <w:rFonts w:cs="Arial"/>
                <w:szCs w:val="22"/>
              </w:rPr>
              <w:t>81</w:t>
            </w:r>
          </w:p>
        </w:tc>
        <w:tc>
          <w:tcPr>
            <w:tcW w:w="1995" w:type="dxa"/>
            <w:tcBorders>
              <w:top w:val="nil"/>
              <w:left w:val="nil"/>
              <w:bottom w:val="single" w:sz="4" w:space="0" w:color="auto"/>
              <w:right w:val="single" w:sz="4" w:space="0" w:color="auto"/>
            </w:tcBorders>
            <w:vAlign w:val="center"/>
          </w:tcPr>
          <w:p w14:paraId="058FD186" w14:textId="77777777" w:rsidR="004B26BC" w:rsidRPr="00EF039B" w:rsidRDefault="004B26BC" w:rsidP="00EF039B">
            <w:pPr>
              <w:spacing w:after="0" w:line="240" w:lineRule="auto"/>
              <w:jc w:val="center"/>
              <w:rPr>
                <w:rFonts w:cs="Arial"/>
                <w:szCs w:val="22"/>
              </w:rPr>
            </w:pPr>
            <w:r w:rsidRPr="00EF039B">
              <w:rPr>
                <w:rFonts w:cs="Arial"/>
                <w:szCs w:val="22"/>
              </w:rPr>
              <w:t>81</w:t>
            </w:r>
          </w:p>
        </w:tc>
      </w:tr>
      <w:tr w:rsidR="004B26BC" w:rsidRPr="004B26BC" w14:paraId="7014A3D3" w14:textId="77777777" w:rsidTr="00A35792">
        <w:trPr>
          <w:trHeight w:val="517"/>
        </w:trPr>
        <w:tc>
          <w:tcPr>
            <w:tcW w:w="1200" w:type="dxa"/>
            <w:vMerge w:val="restart"/>
            <w:tcBorders>
              <w:top w:val="nil"/>
              <w:left w:val="single" w:sz="4" w:space="0" w:color="auto"/>
              <w:bottom w:val="single" w:sz="4" w:space="0" w:color="auto"/>
              <w:right w:val="single" w:sz="4" w:space="0" w:color="auto"/>
            </w:tcBorders>
            <w:shd w:val="clear" w:color="000000" w:fill="FFE699"/>
            <w:textDirection w:val="btLr"/>
            <w:vAlign w:val="center"/>
            <w:hideMark/>
          </w:tcPr>
          <w:p w14:paraId="4FBAFBFE" w14:textId="77777777" w:rsidR="004B26BC" w:rsidRPr="004B26BC" w:rsidRDefault="004B26BC" w:rsidP="00A35792">
            <w:pPr>
              <w:spacing w:after="0" w:line="240" w:lineRule="auto"/>
              <w:jc w:val="center"/>
              <w:rPr>
                <w:rFonts w:cs="Arial"/>
                <w:b/>
                <w:bCs/>
                <w:color w:val="000000"/>
                <w:sz w:val="20"/>
              </w:rPr>
            </w:pPr>
            <w:r w:rsidRPr="004B26BC">
              <w:rPr>
                <w:rFonts w:cs="Arial"/>
                <w:b/>
                <w:bCs/>
                <w:color w:val="000000"/>
                <w:sz w:val="20"/>
              </w:rPr>
              <w:t>Important</w:t>
            </w:r>
          </w:p>
        </w:tc>
        <w:tc>
          <w:tcPr>
            <w:tcW w:w="2958" w:type="dxa"/>
            <w:tcBorders>
              <w:top w:val="nil"/>
              <w:left w:val="nil"/>
              <w:bottom w:val="single" w:sz="4" w:space="0" w:color="auto"/>
              <w:right w:val="single" w:sz="4" w:space="0" w:color="auto"/>
            </w:tcBorders>
            <w:shd w:val="clear" w:color="000000" w:fill="DEEAF6"/>
            <w:vAlign w:val="center"/>
            <w:hideMark/>
          </w:tcPr>
          <w:p w14:paraId="5362277F"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 xml:space="preserve">Cost </w:t>
            </w:r>
          </w:p>
        </w:tc>
        <w:tc>
          <w:tcPr>
            <w:tcW w:w="1995" w:type="dxa"/>
            <w:tcBorders>
              <w:top w:val="nil"/>
              <w:left w:val="nil"/>
              <w:bottom w:val="single" w:sz="4" w:space="0" w:color="auto"/>
              <w:right w:val="single" w:sz="4" w:space="0" w:color="auto"/>
            </w:tcBorders>
            <w:shd w:val="clear" w:color="auto" w:fill="auto"/>
            <w:noWrap/>
            <w:vAlign w:val="center"/>
            <w:hideMark/>
          </w:tcPr>
          <w:p w14:paraId="77922660"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3CD718A7"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22D9882D" w14:textId="77777777" w:rsidR="004B26BC" w:rsidRPr="00EF039B" w:rsidRDefault="002F33DE" w:rsidP="00EF039B">
            <w:pPr>
              <w:spacing w:after="0" w:line="240" w:lineRule="auto"/>
              <w:jc w:val="center"/>
              <w:rPr>
                <w:rFonts w:cs="Arial"/>
                <w:szCs w:val="22"/>
              </w:rPr>
            </w:pPr>
            <w:r w:rsidRPr="00EF039B">
              <w:rPr>
                <w:rFonts w:cs="Arial"/>
                <w:szCs w:val="22"/>
              </w:rPr>
              <w:t>0</w:t>
            </w:r>
          </w:p>
        </w:tc>
        <w:tc>
          <w:tcPr>
            <w:tcW w:w="1995" w:type="dxa"/>
            <w:tcBorders>
              <w:top w:val="nil"/>
              <w:left w:val="nil"/>
              <w:bottom w:val="single" w:sz="4" w:space="0" w:color="auto"/>
              <w:right w:val="single" w:sz="4" w:space="0" w:color="auto"/>
            </w:tcBorders>
            <w:shd w:val="clear" w:color="auto" w:fill="auto"/>
            <w:noWrap/>
            <w:vAlign w:val="center"/>
            <w:hideMark/>
          </w:tcPr>
          <w:p w14:paraId="0E49E118"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434D18C8"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7FBC79EF"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7C9EB863" w14:textId="77777777" w:rsidR="004B26BC" w:rsidRPr="00EF039B" w:rsidRDefault="00290643" w:rsidP="00EF039B">
            <w:pPr>
              <w:spacing w:after="0" w:line="240" w:lineRule="auto"/>
              <w:jc w:val="center"/>
              <w:rPr>
                <w:rFonts w:cs="Arial"/>
                <w:szCs w:val="22"/>
              </w:rPr>
            </w:pPr>
            <w:r w:rsidRPr="00EF039B">
              <w:rPr>
                <w:rFonts w:cs="Arial"/>
                <w:szCs w:val="22"/>
              </w:rPr>
              <w:t>9</w:t>
            </w:r>
          </w:p>
        </w:tc>
      </w:tr>
      <w:tr w:rsidR="004B26BC" w:rsidRPr="004B26BC" w14:paraId="378442E6"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62DDCB37"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71C9D6AB"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Thermal expansion</w:t>
            </w:r>
          </w:p>
        </w:tc>
        <w:tc>
          <w:tcPr>
            <w:tcW w:w="1995" w:type="dxa"/>
            <w:tcBorders>
              <w:top w:val="nil"/>
              <w:left w:val="nil"/>
              <w:bottom w:val="single" w:sz="4" w:space="0" w:color="auto"/>
              <w:right w:val="single" w:sz="4" w:space="0" w:color="auto"/>
            </w:tcBorders>
            <w:shd w:val="clear" w:color="auto" w:fill="auto"/>
            <w:noWrap/>
            <w:vAlign w:val="center"/>
            <w:hideMark/>
          </w:tcPr>
          <w:p w14:paraId="673D4838"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35086DFA"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1F6FDD4C"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21897F68"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32E9879B"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44042272" w14:textId="77777777" w:rsidR="004B26BC" w:rsidRPr="00EF039B" w:rsidRDefault="00290643"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6DAA40C9" w14:textId="77777777" w:rsidR="004B26BC" w:rsidRPr="00EF039B" w:rsidRDefault="00290643" w:rsidP="00EF039B">
            <w:pPr>
              <w:spacing w:after="0" w:line="240" w:lineRule="auto"/>
              <w:jc w:val="center"/>
              <w:rPr>
                <w:rFonts w:cs="Arial"/>
                <w:szCs w:val="22"/>
              </w:rPr>
            </w:pPr>
            <w:r w:rsidRPr="00EF039B">
              <w:rPr>
                <w:rFonts w:cs="Arial"/>
                <w:szCs w:val="22"/>
              </w:rPr>
              <w:t>27</w:t>
            </w:r>
          </w:p>
        </w:tc>
      </w:tr>
      <w:tr w:rsidR="004B26BC" w:rsidRPr="004B26BC" w14:paraId="4E489486"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68075056"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7BA1EAD3"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Weight</w:t>
            </w:r>
          </w:p>
        </w:tc>
        <w:tc>
          <w:tcPr>
            <w:tcW w:w="1995" w:type="dxa"/>
            <w:tcBorders>
              <w:top w:val="nil"/>
              <w:left w:val="nil"/>
              <w:bottom w:val="single" w:sz="4" w:space="0" w:color="auto"/>
              <w:right w:val="single" w:sz="4" w:space="0" w:color="auto"/>
            </w:tcBorders>
            <w:shd w:val="clear" w:color="auto" w:fill="auto"/>
            <w:noWrap/>
            <w:vAlign w:val="center"/>
            <w:hideMark/>
          </w:tcPr>
          <w:p w14:paraId="0DBA9CF6"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4B244A08"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4A38E561"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03C4973A"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27EA4F82"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62F8F3FC"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03B4E883" w14:textId="77777777" w:rsidR="004B26BC" w:rsidRPr="00EF039B" w:rsidRDefault="004B26BC" w:rsidP="00EF039B">
            <w:pPr>
              <w:spacing w:after="0" w:line="240" w:lineRule="auto"/>
              <w:jc w:val="center"/>
              <w:rPr>
                <w:rFonts w:cs="Arial"/>
                <w:szCs w:val="22"/>
              </w:rPr>
            </w:pPr>
            <w:r w:rsidRPr="00EF039B">
              <w:rPr>
                <w:rFonts w:cs="Arial"/>
                <w:szCs w:val="22"/>
              </w:rPr>
              <w:t>3</w:t>
            </w:r>
          </w:p>
        </w:tc>
      </w:tr>
      <w:tr w:rsidR="004B26BC" w:rsidRPr="004B26BC" w14:paraId="5D099E50"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5176B597"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522144AF"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CO</w:t>
            </w:r>
            <w:r w:rsidRPr="002F33DE">
              <w:rPr>
                <w:rFonts w:cs="Arial"/>
                <w:b/>
                <w:bCs/>
                <w:sz w:val="18"/>
                <w:szCs w:val="18"/>
                <w:vertAlign w:val="subscript"/>
              </w:rPr>
              <w:t xml:space="preserve">2 </w:t>
            </w:r>
            <w:r w:rsidRPr="002F33DE">
              <w:rPr>
                <w:rFonts w:cs="Arial"/>
                <w:b/>
                <w:bCs/>
                <w:sz w:val="18"/>
                <w:szCs w:val="18"/>
              </w:rPr>
              <w:t>footprint primary production</w:t>
            </w:r>
          </w:p>
        </w:tc>
        <w:tc>
          <w:tcPr>
            <w:tcW w:w="1995" w:type="dxa"/>
            <w:tcBorders>
              <w:top w:val="nil"/>
              <w:left w:val="nil"/>
              <w:bottom w:val="single" w:sz="4" w:space="0" w:color="auto"/>
              <w:right w:val="single" w:sz="4" w:space="0" w:color="auto"/>
            </w:tcBorders>
            <w:shd w:val="clear" w:color="auto" w:fill="auto"/>
            <w:noWrap/>
            <w:vAlign w:val="center"/>
            <w:hideMark/>
          </w:tcPr>
          <w:p w14:paraId="6154DDD1"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0FCE7884"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7EF20E68" w14:textId="77777777" w:rsidR="004B26BC" w:rsidRPr="00EF039B" w:rsidRDefault="00661FE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271F9D4D" w14:textId="77777777" w:rsidR="004B26BC" w:rsidRPr="00EF039B" w:rsidRDefault="00661FE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02E24DA5"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vAlign w:val="center"/>
          </w:tcPr>
          <w:p w14:paraId="3EC96F09" w14:textId="77777777" w:rsidR="004B26BC" w:rsidRPr="00EF039B" w:rsidRDefault="00290643"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50B579AC" w14:textId="77777777" w:rsidR="004B26BC" w:rsidRPr="00EF039B" w:rsidRDefault="00290643" w:rsidP="00EF039B">
            <w:pPr>
              <w:spacing w:after="0" w:line="240" w:lineRule="auto"/>
              <w:jc w:val="center"/>
              <w:rPr>
                <w:rFonts w:cs="Arial"/>
                <w:szCs w:val="22"/>
              </w:rPr>
            </w:pPr>
            <w:r w:rsidRPr="00EF039B">
              <w:rPr>
                <w:rFonts w:cs="Arial"/>
                <w:szCs w:val="22"/>
              </w:rPr>
              <w:t>27</w:t>
            </w:r>
          </w:p>
        </w:tc>
      </w:tr>
      <w:tr w:rsidR="004B26BC" w:rsidRPr="004B26BC" w14:paraId="7CA90B9D"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550B534E"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2E87B4EC"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 xml:space="preserve">Reduction in manufacturing processes </w:t>
            </w:r>
          </w:p>
        </w:tc>
        <w:tc>
          <w:tcPr>
            <w:tcW w:w="1995" w:type="dxa"/>
            <w:tcBorders>
              <w:top w:val="nil"/>
              <w:left w:val="nil"/>
              <w:bottom w:val="single" w:sz="4" w:space="0" w:color="auto"/>
              <w:right w:val="single" w:sz="4" w:space="0" w:color="auto"/>
            </w:tcBorders>
            <w:shd w:val="clear" w:color="auto" w:fill="auto"/>
            <w:noWrap/>
            <w:vAlign w:val="center"/>
            <w:hideMark/>
          </w:tcPr>
          <w:p w14:paraId="2734968E"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278090BE"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0A3D839F"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74EF1FE2"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14A718FD"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vAlign w:val="center"/>
          </w:tcPr>
          <w:p w14:paraId="69766D5C" w14:textId="77777777" w:rsidR="004B26BC" w:rsidRPr="00EF039B" w:rsidRDefault="00290643"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vAlign w:val="center"/>
          </w:tcPr>
          <w:p w14:paraId="7F4E5F40" w14:textId="77777777" w:rsidR="004B26BC" w:rsidRPr="00EF039B" w:rsidRDefault="00290643" w:rsidP="00EF039B">
            <w:pPr>
              <w:spacing w:after="0" w:line="240" w:lineRule="auto"/>
              <w:jc w:val="center"/>
              <w:rPr>
                <w:rFonts w:cs="Arial"/>
                <w:szCs w:val="22"/>
              </w:rPr>
            </w:pPr>
            <w:r w:rsidRPr="00EF039B">
              <w:rPr>
                <w:rFonts w:cs="Arial"/>
                <w:szCs w:val="22"/>
              </w:rPr>
              <w:t>3</w:t>
            </w:r>
          </w:p>
        </w:tc>
      </w:tr>
      <w:tr w:rsidR="004B26BC" w:rsidRPr="004B26BC" w14:paraId="1057C370"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7C2F7F7E"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453AEF8C"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 xml:space="preserve">Manufacturing speed </w:t>
            </w:r>
          </w:p>
        </w:tc>
        <w:tc>
          <w:tcPr>
            <w:tcW w:w="1995" w:type="dxa"/>
            <w:tcBorders>
              <w:top w:val="nil"/>
              <w:left w:val="nil"/>
              <w:bottom w:val="single" w:sz="4" w:space="0" w:color="auto"/>
              <w:right w:val="single" w:sz="4" w:space="0" w:color="auto"/>
            </w:tcBorders>
            <w:shd w:val="clear" w:color="auto" w:fill="auto"/>
            <w:noWrap/>
            <w:vAlign w:val="center"/>
            <w:hideMark/>
          </w:tcPr>
          <w:p w14:paraId="0104A18F"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29B69A4E"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5D4A7462"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0C5FB4F9"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4EAE7CB0"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vAlign w:val="center"/>
          </w:tcPr>
          <w:p w14:paraId="16F249AD" w14:textId="77777777" w:rsidR="004B26BC" w:rsidRPr="00EF039B" w:rsidRDefault="00290643"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vAlign w:val="center"/>
          </w:tcPr>
          <w:p w14:paraId="68012E3D" w14:textId="77777777" w:rsidR="004B26BC" w:rsidRPr="00EF039B" w:rsidRDefault="00290643" w:rsidP="00EF039B">
            <w:pPr>
              <w:spacing w:after="0" w:line="240" w:lineRule="auto"/>
              <w:jc w:val="center"/>
              <w:rPr>
                <w:rFonts w:cs="Arial"/>
                <w:szCs w:val="22"/>
              </w:rPr>
            </w:pPr>
            <w:r w:rsidRPr="00EF039B">
              <w:rPr>
                <w:rFonts w:cs="Arial"/>
                <w:szCs w:val="22"/>
              </w:rPr>
              <w:t>3</w:t>
            </w:r>
          </w:p>
        </w:tc>
      </w:tr>
      <w:tr w:rsidR="004B26BC" w:rsidRPr="004B26BC" w14:paraId="084EF194"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11F15B09"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733E1659"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Renewable</w:t>
            </w:r>
          </w:p>
        </w:tc>
        <w:tc>
          <w:tcPr>
            <w:tcW w:w="1995" w:type="dxa"/>
            <w:tcBorders>
              <w:top w:val="nil"/>
              <w:left w:val="nil"/>
              <w:bottom w:val="single" w:sz="4" w:space="0" w:color="auto"/>
              <w:right w:val="single" w:sz="4" w:space="0" w:color="auto"/>
            </w:tcBorders>
            <w:shd w:val="clear" w:color="auto" w:fill="auto"/>
            <w:noWrap/>
            <w:vAlign w:val="center"/>
            <w:hideMark/>
          </w:tcPr>
          <w:p w14:paraId="2FEC495F" w14:textId="77777777" w:rsidR="004B26BC" w:rsidRPr="00EF039B" w:rsidRDefault="004B26BC" w:rsidP="00EF039B">
            <w:pPr>
              <w:spacing w:after="0" w:line="240" w:lineRule="auto"/>
              <w:jc w:val="center"/>
              <w:rPr>
                <w:rFonts w:cs="Arial"/>
                <w:szCs w:val="22"/>
              </w:rPr>
            </w:pPr>
            <w:r w:rsidRPr="00EF039B">
              <w:rPr>
                <w:rFonts w:cs="Arial"/>
                <w:szCs w:val="22"/>
              </w:rPr>
              <w:t>0</w:t>
            </w:r>
          </w:p>
        </w:tc>
        <w:tc>
          <w:tcPr>
            <w:tcW w:w="1995" w:type="dxa"/>
            <w:tcBorders>
              <w:top w:val="nil"/>
              <w:left w:val="nil"/>
              <w:bottom w:val="single" w:sz="4" w:space="0" w:color="auto"/>
              <w:right w:val="single" w:sz="4" w:space="0" w:color="auto"/>
            </w:tcBorders>
            <w:shd w:val="clear" w:color="auto" w:fill="auto"/>
            <w:noWrap/>
            <w:vAlign w:val="center"/>
            <w:hideMark/>
          </w:tcPr>
          <w:p w14:paraId="16C790DD" w14:textId="77777777" w:rsidR="004B26BC" w:rsidRPr="00EF039B" w:rsidRDefault="004B26BC" w:rsidP="00EF039B">
            <w:pPr>
              <w:spacing w:after="0" w:line="240" w:lineRule="auto"/>
              <w:jc w:val="center"/>
              <w:rPr>
                <w:rFonts w:cs="Arial"/>
                <w:szCs w:val="22"/>
              </w:rPr>
            </w:pPr>
            <w:r w:rsidRPr="00EF039B">
              <w:rPr>
                <w:rFonts w:cs="Arial"/>
                <w:szCs w:val="22"/>
              </w:rPr>
              <w:t>0</w:t>
            </w:r>
          </w:p>
        </w:tc>
        <w:tc>
          <w:tcPr>
            <w:tcW w:w="1995" w:type="dxa"/>
            <w:tcBorders>
              <w:top w:val="nil"/>
              <w:left w:val="nil"/>
              <w:bottom w:val="single" w:sz="4" w:space="0" w:color="auto"/>
              <w:right w:val="single" w:sz="4" w:space="0" w:color="auto"/>
            </w:tcBorders>
            <w:shd w:val="clear" w:color="auto" w:fill="auto"/>
            <w:noWrap/>
            <w:vAlign w:val="center"/>
            <w:hideMark/>
          </w:tcPr>
          <w:p w14:paraId="010D2F7A"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71E30FD8" w14:textId="77777777" w:rsidR="004B26BC" w:rsidRPr="00EF039B" w:rsidRDefault="004B26BC" w:rsidP="00EF039B">
            <w:pPr>
              <w:spacing w:after="0" w:line="240" w:lineRule="auto"/>
              <w:jc w:val="center"/>
              <w:rPr>
                <w:rFonts w:cs="Arial"/>
                <w:szCs w:val="22"/>
              </w:rPr>
            </w:pPr>
            <w:r w:rsidRPr="00EF039B">
              <w:rPr>
                <w:rFonts w:cs="Arial"/>
                <w:szCs w:val="22"/>
              </w:rPr>
              <w:t>0</w:t>
            </w:r>
          </w:p>
        </w:tc>
        <w:tc>
          <w:tcPr>
            <w:tcW w:w="1995" w:type="dxa"/>
            <w:tcBorders>
              <w:top w:val="nil"/>
              <w:left w:val="nil"/>
              <w:bottom w:val="single" w:sz="4" w:space="0" w:color="auto"/>
              <w:right w:val="single" w:sz="4" w:space="0" w:color="auto"/>
            </w:tcBorders>
            <w:shd w:val="clear" w:color="auto" w:fill="auto"/>
            <w:noWrap/>
            <w:vAlign w:val="center"/>
            <w:hideMark/>
          </w:tcPr>
          <w:p w14:paraId="2EE3B7F9" w14:textId="77777777" w:rsidR="004B26BC" w:rsidRPr="00EF039B" w:rsidRDefault="004B26BC" w:rsidP="00EF039B">
            <w:pPr>
              <w:spacing w:after="0" w:line="240" w:lineRule="auto"/>
              <w:jc w:val="center"/>
              <w:rPr>
                <w:rFonts w:cs="Arial"/>
                <w:szCs w:val="22"/>
              </w:rPr>
            </w:pPr>
            <w:r w:rsidRPr="00EF039B">
              <w:rPr>
                <w:rFonts w:cs="Arial"/>
                <w:szCs w:val="22"/>
              </w:rPr>
              <w:t>0</w:t>
            </w:r>
          </w:p>
        </w:tc>
        <w:tc>
          <w:tcPr>
            <w:tcW w:w="1995" w:type="dxa"/>
            <w:tcBorders>
              <w:top w:val="nil"/>
              <w:left w:val="nil"/>
              <w:bottom w:val="single" w:sz="4" w:space="0" w:color="auto"/>
              <w:right w:val="single" w:sz="4" w:space="0" w:color="auto"/>
            </w:tcBorders>
            <w:vAlign w:val="center"/>
          </w:tcPr>
          <w:p w14:paraId="71159D0D" w14:textId="77777777" w:rsidR="004B26BC" w:rsidRPr="00EF039B" w:rsidRDefault="00290643" w:rsidP="00EF039B">
            <w:pPr>
              <w:spacing w:after="0" w:line="240" w:lineRule="auto"/>
              <w:jc w:val="center"/>
              <w:rPr>
                <w:rFonts w:cs="Arial"/>
                <w:szCs w:val="22"/>
              </w:rPr>
            </w:pPr>
            <w:r w:rsidRPr="00EF039B">
              <w:rPr>
                <w:rFonts w:cs="Arial"/>
                <w:szCs w:val="22"/>
              </w:rPr>
              <w:t>0</w:t>
            </w:r>
          </w:p>
        </w:tc>
        <w:tc>
          <w:tcPr>
            <w:tcW w:w="1995" w:type="dxa"/>
            <w:tcBorders>
              <w:top w:val="nil"/>
              <w:left w:val="nil"/>
              <w:bottom w:val="single" w:sz="4" w:space="0" w:color="auto"/>
              <w:right w:val="single" w:sz="4" w:space="0" w:color="auto"/>
            </w:tcBorders>
            <w:vAlign w:val="center"/>
          </w:tcPr>
          <w:p w14:paraId="6536F481" w14:textId="77777777" w:rsidR="004B26BC" w:rsidRPr="00EF039B" w:rsidRDefault="00290643" w:rsidP="00EF039B">
            <w:pPr>
              <w:spacing w:after="0" w:line="240" w:lineRule="auto"/>
              <w:jc w:val="center"/>
              <w:rPr>
                <w:rFonts w:cs="Arial"/>
                <w:szCs w:val="22"/>
              </w:rPr>
            </w:pPr>
            <w:r w:rsidRPr="00EF039B">
              <w:rPr>
                <w:rFonts w:cs="Arial"/>
                <w:szCs w:val="22"/>
              </w:rPr>
              <w:t>0</w:t>
            </w:r>
          </w:p>
        </w:tc>
      </w:tr>
      <w:tr w:rsidR="004B26BC" w:rsidRPr="004B26BC" w14:paraId="3CE2142D"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57965FC7"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3EE54B28"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 xml:space="preserve">Recyclable </w:t>
            </w:r>
          </w:p>
        </w:tc>
        <w:tc>
          <w:tcPr>
            <w:tcW w:w="1995" w:type="dxa"/>
            <w:tcBorders>
              <w:top w:val="nil"/>
              <w:left w:val="nil"/>
              <w:bottom w:val="single" w:sz="4" w:space="0" w:color="auto"/>
              <w:right w:val="single" w:sz="4" w:space="0" w:color="auto"/>
            </w:tcBorders>
            <w:shd w:val="clear" w:color="auto" w:fill="auto"/>
            <w:noWrap/>
            <w:vAlign w:val="center"/>
            <w:hideMark/>
          </w:tcPr>
          <w:p w14:paraId="7D810CA7"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5ACF5BAD"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5FFCE32C"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03A3FB56"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44EDB861" w14:textId="77777777" w:rsidR="004B26BC" w:rsidRPr="00EF039B" w:rsidRDefault="00B72EA3"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6EC74C88" w14:textId="77777777" w:rsidR="004B26BC" w:rsidRPr="00EF039B" w:rsidRDefault="00290643"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6ED001CD" w14:textId="77777777" w:rsidR="004B26BC" w:rsidRPr="00EF039B" w:rsidRDefault="00290643" w:rsidP="00EF039B">
            <w:pPr>
              <w:spacing w:after="0" w:line="240" w:lineRule="auto"/>
              <w:jc w:val="center"/>
              <w:rPr>
                <w:rFonts w:cs="Arial"/>
                <w:szCs w:val="22"/>
              </w:rPr>
            </w:pPr>
            <w:r w:rsidRPr="00EF039B">
              <w:rPr>
                <w:rFonts w:cs="Arial"/>
                <w:szCs w:val="22"/>
              </w:rPr>
              <w:t>27</w:t>
            </w:r>
          </w:p>
        </w:tc>
      </w:tr>
      <w:tr w:rsidR="004B26BC" w:rsidRPr="004B26BC" w14:paraId="0896FE4E" w14:textId="77777777" w:rsidTr="00A35792">
        <w:trPr>
          <w:trHeight w:val="517"/>
        </w:trPr>
        <w:tc>
          <w:tcPr>
            <w:tcW w:w="1200" w:type="dxa"/>
            <w:vMerge/>
            <w:tcBorders>
              <w:top w:val="nil"/>
              <w:left w:val="single" w:sz="4" w:space="0" w:color="auto"/>
              <w:bottom w:val="single" w:sz="4" w:space="0" w:color="auto"/>
              <w:right w:val="single" w:sz="4" w:space="0" w:color="auto"/>
            </w:tcBorders>
            <w:vAlign w:val="center"/>
            <w:hideMark/>
          </w:tcPr>
          <w:p w14:paraId="482CE22E"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7CEDE4C3"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Low water absorption</w:t>
            </w:r>
          </w:p>
        </w:tc>
        <w:tc>
          <w:tcPr>
            <w:tcW w:w="1995" w:type="dxa"/>
            <w:tcBorders>
              <w:top w:val="nil"/>
              <w:left w:val="nil"/>
              <w:bottom w:val="single" w:sz="4" w:space="0" w:color="auto"/>
              <w:right w:val="single" w:sz="4" w:space="0" w:color="auto"/>
            </w:tcBorders>
            <w:shd w:val="clear" w:color="auto" w:fill="auto"/>
            <w:noWrap/>
            <w:vAlign w:val="center"/>
            <w:hideMark/>
          </w:tcPr>
          <w:p w14:paraId="4D6DF5D0"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0E7C18D6"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49D18F46"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07725FDA" w14:textId="77777777" w:rsidR="004B26BC" w:rsidRPr="00EF039B" w:rsidRDefault="004B26BC"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shd w:val="clear" w:color="auto" w:fill="auto"/>
            <w:noWrap/>
            <w:vAlign w:val="center"/>
            <w:hideMark/>
          </w:tcPr>
          <w:p w14:paraId="49D3E57E" w14:textId="77777777" w:rsidR="004B26BC" w:rsidRPr="00EF039B" w:rsidRDefault="00290643"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6117EE8F" w14:textId="77777777" w:rsidR="004B26BC" w:rsidRPr="00EF039B" w:rsidRDefault="00290643" w:rsidP="00EF039B">
            <w:pPr>
              <w:spacing w:after="0" w:line="240" w:lineRule="auto"/>
              <w:jc w:val="center"/>
              <w:rPr>
                <w:rFonts w:cs="Arial"/>
                <w:szCs w:val="22"/>
              </w:rPr>
            </w:pPr>
            <w:r w:rsidRPr="00EF039B">
              <w:rPr>
                <w:rFonts w:cs="Arial"/>
                <w:szCs w:val="22"/>
              </w:rPr>
              <w:t>27</w:t>
            </w:r>
          </w:p>
        </w:tc>
        <w:tc>
          <w:tcPr>
            <w:tcW w:w="1995" w:type="dxa"/>
            <w:tcBorders>
              <w:top w:val="nil"/>
              <w:left w:val="nil"/>
              <w:bottom w:val="single" w:sz="4" w:space="0" w:color="auto"/>
              <w:right w:val="single" w:sz="4" w:space="0" w:color="auto"/>
            </w:tcBorders>
            <w:vAlign w:val="center"/>
          </w:tcPr>
          <w:p w14:paraId="6E27D158" w14:textId="77777777" w:rsidR="004B26BC" w:rsidRPr="00EF039B" w:rsidRDefault="00290643" w:rsidP="00EF039B">
            <w:pPr>
              <w:spacing w:after="0" w:line="240" w:lineRule="auto"/>
              <w:jc w:val="center"/>
              <w:rPr>
                <w:rFonts w:cs="Arial"/>
                <w:szCs w:val="22"/>
              </w:rPr>
            </w:pPr>
            <w:r w:rsidRPr="00EF039B">
              <w:rPr>
                <w:rFonts w:cs="Arial"/>
                <w:szCs w:val="22"/>
              </w:rPr>
              <w:t>27</w:t>
            </w:r>
          </w:p>
        </w:tc>
      </w:tr>
      <w:tr w:rsidR="004B26BC" w:rsidRPr="004B26BC" w14:paraId="26A7A237" w14:textId="77777777" w:rsidTr="00A35792">
        <w:trPr>
          <w:trHeight w:val="662"/>
        </w:trPr>
        <w:tc>
          <w:tcPr>
            <w:tcW w:w="1200" w:type="dxa"/>
            <w:vMerge w:val="restart"/>
            <w:tcBorders>
              <w:top w:val="nil"/>
              <w:left w:val="single" w:sz="4" w:space="0" w:color="auto"/>
              <w:bottom w:val="single" w:sz="4" w:space="0" w:color="auto"/>
              <w:right w:val="single" w:sz="4" w:space="0" w:color="auto"/>
            </w:tcBorders>
            <w:shd w:val="clear" w:color="auto" w:fill="70AD47" w:themeFill="accent6"/>
            <w:textDirection w:val="btLr"/>
            <w:vAlign w:val="center"/>
            <w:hideMark/>
          </w:tcPr>
          <w:p w14:paraId="23A6A804" w14:textId="77777777" w:rsidR="004B26BC" w:rsidRPr="004B26BC" w:rsidRDefault="004B26BC" w:rsidP="00A35792">
            <w:pPr>
              <w:spacing w:after="0" w:line="240" w:lineRule="auto"/>
              <w:jc w:val="center"/>
              <w:rPr>
                <w:rFonts w:cs="Arial"/>
                <w:b/>
                <w:bCs/>
                <w:color w:val="000000"/>
                <w:sz w:val="20"/>
              </w:rPr>
            </w:pPr>
            <w:r w:rsidRPr="004B26BC">
              <w:rPr>
                <w:rFonts w:cs="Arial"/>
                <w:b/>
                <w:bCs/>
                <w:color w:val="000000"/>
                <w:sz w:val="20"/>
              </w:rPr>
              <w:t>Desirable</w:t>
            </w:r>
          </w:p>
        </w:tc>
        <w:tc>
          <w:tcPr>
            <w:tcW w:w="2958" w:type="dxa"/>
            <w:tcBorders>
              <w:top w:val="nil"/>
              <w:left w:val="nil"/>
              <w:bottom w:val="single" w:sz="4" w:space="0" w:color="auto"/>
              <w:right w:val="single" w:sz="4" w:space="0" w:color="auto"/>
            </w:tcBorders>
            <w:shd w:val="clear" w:color="000000" w:fill="DEEAF6"/>
            <w:vAlign w:val="center"/>
            <w:hideMark/>
          </w:tcPr>
          <w:p w14:paraId="4B886556"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Colour options</w:t>
            </w:r>
          </w:p>
        </w:tc>
        <w:tc>
          <w:tcPr>
            <w:tcW w:w="1995" w:type="dxa"/>
            <w:tcBorders>
              <w:top w:val="nil"/>
              <w:left w:val="nil"/>
              <w:bottom w:val="single" w:sz="4" w:space="0" w:color="auto"/>
              <w:right w:val="single" w:sz="4" w:space="0" w:color="auto"/>
            </w:tcBorders>
            <w:shd w:val="clear" w:color="auto" w:fill="auto"/>
            <w:noWrap/>
            <w:vAlign w:val="center"/>
            <w:hideMark/>
          </w:tcPr>
          <w:p w14:paraId="4AA483CF"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shd w:val="clear" w:color="auto" w:fill="auto"/>
            <w:noWrap/>
            <w:vAlign w:val="center"/>
            <w:hideMark/>
          </w:tcPr>
          <w:p w14:paraId="246187CC" w14:textId="77777777" w:rsidR="004B26BC" w:rsidRPr="00EF039B" w:rsidRDefault="004B26BC" w:rsidP="00EF039B">
            <w:pPr>
              <w:spacing w:after="0" w:line="240" w:lineRule="auto"/>
              <w:jc w:val="center"/>
              <w:rPr>
                <w:rFonts w:cs="Arial"/>
                <w:szCs w:val="22"/>
              </w:rPr>
            </w:pPr>
            <w:r w:rsidRPr="00EF039B">
              <w:rPr>
                <w:rFonts w:cs="Arial"/>
                <w:szCs w:val="22"/>
              </w:rPr>
              <w:t>1</w:t>
            </w:r>
          </w:p>
        </w:tc>
        <w:tc>
          <w:tcPr>
            <w:tcW w:w="1995" w:type="dxa"/>
            <w:tcBorders>
              <w:top w:val="nil"/>
              <w:left w:val="nil"/>
              <w:bottom w:val="single" w:sz="4" w:space="0" w:color="auto"/>
              <w:right w:val="single" w:sz="4" w:space="0" w:color="auto"/>
            </w:tcBorders>
            <w:shd w:val="clear" w:color="auto" w:fill="auto"/>
            <w:noWrap/>
            <w:vAlign w:val="center"/>
            <w:hideMark/>
          </w:tcPr>
          <w:p w14:paraId="4CA370A7"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3525A4D0"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003099DB"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vAlign w:val="center"/>
          </w:tcPr>
          <w:p w14:paraId="638B1550"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vAlign w:val="center"/>
          </w:tcPr>
          <w:p w14:paraId="69BD8517" w14:textId="77777777" w:rsidR="004B26BC" w:rsidRPr="00EF039B" w:rsidRDefault="004B26BC" w:rsidP="00EF039B">
            <w:pPr>
              <w:spacing w:after="0" w:line="240" w:lineRule="auto"/>
              <w:jc w:val="center"/>
              <w:rPr>
                <w:rFonts w:cs="Arial"/>
                <w:szCs w:val="22"/>
              </w:rPr>
            </w:pPr>
            <w:r w:rsidRPr="00EF039B">
              <w:rPr>
                <w:rFonts w:cs="Arial"/>
                <w:szCs w:val="22"/>
              </w:rPr>
              <w:t>9</w:t>
            </w:r>
          </w:p>
        </w:tc>
      </w:tr>
      <w:tr w:rsidR="004B26BC" w:rsidRPr="004B26BC" w14:paraId="27BF4580" w14:textId="77777777" w:rsidTr="00A35792">
        <w:trPr>
          <w:trHeight w:val="687"/>
        </w:trPr>
        <w:tc>
          <w:tcPr>
            <w:tcW w:w="1200" w:type="dxa"/>
            <w:vMerge/>
            <w:tcBorders>
              <w:top w:val="nil"/>
              <w:left w:val="single" w:sz="4" w:space="0" w:color="auto"/>
              <w:bottom w:val="single" w:sz="4" w:space="0" w:color="auto"/>
              <w:right w:val="single" w:sz="4" w:space="0" w:color="auto"/>
            </w:tcBorders>
            <w:shd w:val="clear" w:color="auto" w:fill="70AD47" w:themeFill="accent6"/>
            <w:vAlign w:val="center"/>
            <w:hideMark/>
          </w:tcPr>
          <w:p w14:paraId="0806F02D" w14:textId="77777777" w:rsidR="004B26BC" w:rsidRPr="004B26BC" w:rsidRDefault="004B26BC" w:rsidP="00A35792">
            <w:pPr>
              <w:spacing w:after="0" w:line="240" w:lineRule="auto"/>
              <w:rPr>
                <w:rFonts w:cs="Arial"/>
                <w:b/>
                <w:bCs/>
                <w:color w:val="000000"/>
                <w:sz w:val="20"/>
              </w:rPr>
            </w:pPr>
          </w:p>
        </w:tc>
        <w:tc>
          <w:tcPr>
            <w:tcW w:w="2958" w:type="dxa"/>
            <w:tcBorders>
              <w:top w:val="nil"/>
              <w:left w:val="nil"/>
              <w:bottom w:val="single" w:sz="4" w:space="0" w:color="auto"/>
              <w:right w:val="single" w:sz="4" w:space="0" w:color="auto"/>
            </w:tcBorders>
            <w:shd w:val="clear" w:color="000000" w:fill="DEEAF6"/>
            <w:vAlign w:val="center"/>
            <w:hideMark/>
          </w:tcPr>
          <w:p w14:paraId="0D3899CF" w14:textId="77777777" w:rsidR="004B26BC" w:rsidRPr="002F33DE" w:rsidRDefault="004B26BC" w:rsidP="00A35792">
            <w:pPr>
              <w:spacing w:after="0" w:line="240" w:lineRule="auto"/>
              <w:jc w:val="center"/>
              <w:rPr>
                <w:rFonts w:cs="Arial"/>
                <w:b/>
                <w:bCs/>
                <w:sz w:val="18"/>
                <w:szCs w:val="18"/>
              </w:rPr>
            </w:pPr>
            <w:r w:rsidRPr="002F33DE">
              <w:rPr>
                <w:rFonts w:cs="Arial"/>
                <w:b/>
                <w:bCs/>
                <w:sz w:val="18"/>
                <w:szCs w:val="18"/>
              </w:rPr>
              <w:t>Diameter of pipe</w:t>
            </w:r>
          </w:p>
        </w:tc>
        <w:tc>
          <w:tcPr>
            <w:tcW w:w="1995" w:type="dxa"/>
            <w:tcBorders>
              <w:top w:val="nil"/>
              <w:left w:val="nil"/>
              <w:bottom w:val="single" w:sz="4" w:space="0" w:color="auto"/>
              <w:right w:val="single" w:sz="4" w:space="0" w:color="auto"/>
            </w:tcBorders>
            <w:shd w:val="clear" w:color="auto" w:fill="auto"/>
            <w:noWrap/>
            <w:vAlign w:val="center"/>
            <w:hideMark/>
          </w:tcPr>
          <w:p w14:paraId="4F715B29"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4AC3203E" w14:textId="77777777" w:rsidR="004B26BC" w:rsidRPr="00EF039B" w:rsidRDefault="004B26BC" w:rsidP="00EF039B">
            <w:pPr>
              <w:spacing w:after="0" w:line="240" w:lineRule="auto"/>
              <w:jc w:val="center"/>
              <w:rPr>
                <w:rFonts w:cs="Arial"/>
                <w:szCs w:val="22"/>
              </w:rPr>
            </w:pPr>
            <w:r w:rsidRPr="00EF039B">
              <w:rPr>
                <w:rFonts w:cs="Arial"/>
                <w:szCs w:val="22"/>
              </w:rPr>
              <w:t>1</w:t>
            </w:r>
          </w:p>
        </w:tc>
        <w:tc>
          <w:tcPr>
            <w:tcW w:w="1995" w:type="dxa"/>
            <w:tcBorders>
              <w:top w:val="nil"/>
              <w:left w:val="nil"/>
              <w:bottom w:val="single" w:sz="4" w:space="0" w:color="auto"/>
              <w:right w:val="single" w:sz="4" w:space="0" w:color="auto"/>
            </w:tcBorders>
            <w:shd w:val="clear" w:color="auto" w:fill="auto"/>
            <w:noWrap/>
            <w:vAlign w:val="center"/>
            <w:hideMark/>
          </w:tcPr>
          <w:p w14:paraId="3AB8B707" w14:textId="77777777" w:rsidR="004B26BC" w:rsidRPr="00EF039B" w:rsidRDefault="004B26BC" w:rsidP="00EF039B">
            <w:pPr>
              <w:spacing w:after="0" w:line="240" w:lineRule="auto"/>
              <w:jc w:val="center"/>
              <w:rPr>
                <w:rFonts w:cs="Arial"/>
                <w:szCs w:val="22"/>
              </w:rPr>
            </w:pPr>
            <w:r w:rsidRPr="00EF039B">
              <w:rPr>
                <w:rFonts w:cs="Arial"/>
                <w:szCs w:val="22"/>
              </w:rPr>
              <w:t>3</w:t>
            </w:r>
          </w:p>
        </w:tc>
        <w:tc>
          <w:tcPr>
            <w:tcW w:w="1995" w:type="dxa"/>
            <w:tcBorders>
              <w:top w:val="nil"/>
              <w:left w:val="nil"/>
              <w:bottom w:val="single" w:sz="4" w:space="0" w:color="auto"/>
              <w:right w:val="single" w:sz="4" w:space="0" w:color="auto"/>
            </w:tcBorders>
            <w:shd w:val="clear" w:color="auto" w:fill="auto"/>
            <w:noWrap/>
            <w:vAlign w:val="center"/>
            <w:hideMark/>
          </w:tcPr>
          <w:p w14:paraId="5B524C7A" w14:textId="77777777" w:rsidR="004B26BC" w:rsidRPr="00EF039B" w:rsidRDefault="004B26BC" w:rsidP="00EF039B">
            <w:pPr>
              <w:spacing w:after="0" w:line="240" w:lineRule="auto"/>
              <w:jc w:val="center"/>
              <w:rPr>
                <w:rFonts w:cs="Arial"/>
                <w:szCs w:val="22"/>
              </w:rPr>
            </w:pPr>
            <w:r w:rsidRPr="00EF039B">
              <w:rPr>
                <w:rFonts w:cs="Arial"/>
                <w:szCs w:val="22"/>
              </w:rPr>
              <w:t>1</w:t>
            </w:r>
          </w:p>
        </w:tc>
        <w:tc>
          <w:tcPr>
            <w:tcW w:w="1995" w:type="dxa"/>
            <w:tcBorders>
              <w:top w:val="nil"/>
              <w:left w:val="nil"/>
              <w:bottom w:val="single" w:sz="4" w:space="0" w:color="auto"/>
              <w:right w:val="single" w:sz="4" w:space="0" w:color="auto"/>
            </w:tcBorders>
            <w:shd w:val="clear" w:color="auto" w:fill="auto"/>
            <w:noWrap/>
            <w:vAlign w:val="center"/>
            <w:hideMark/>
          </w:tcPr>
          <w:p w14:paraId="7F4CC25A"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vAlign w:val="center"/>
          </w:tcPr>
          <w:p w14:paraId="3EC8F553" w14:textId="77777777" w:rsidR="004B26BC" w:rsidRPr="00EF039B" w:rsidRDefault="004B26BC" w:rsidP="00EF039B">
            <w:pPr>
              <w:spacing w:after="0" w:line="240" w:lineRule="auto"/>
              <w:jc w:val="center"/>
              <w:rPr>
                <w:rFonts w:cs="Arial"/>
                <w:szCs w:val="22"/>
              </w:rPr>
            </w:pPr>
            <w:r w:rsidRPr="00EF039B">
              <w:rPr>
                <w:rFonts w:cs="Arial"/>
                <w:szCs w:val="22"/>
              </w:rPr>
              <w:t>9</w:t>
            </w:r>
          </w:p>
        </w:tc>
        <w:tc>
          <w:tcPr>
            <w:tcW w:w="1995" w:type="dxa"/>
            <w:tcBorders>
              <w:top w:val="nil"/>
              <w:left w:val="nil"/>
              <w:bottom w:val="single" w:sz="4" w:space="0" w:color="auto"/>
              <w:right w:val="single" w:sz="4" w:space="0" w:color="auto"/>
            </w:tcBorders>
            <w:vAlign w:val="center"/>
          </w:tcPr>
          <w:p w14:paraId="3E784A18" w14:textId="77777777" w:rsidR="004B26BC" w:rsidRPr="00EF039B" w:rsidRDefault="004B26BC" w:rsidP="00EF039B">
            <w:pPr>
              <w:spacing w:after="0" w:line="240" w:lineRule="auto"/>
              <w:jc w:val="center"/>
              <w:rPr>
                <w:rFonts w:cs="Arial"/>
                <w:szCs w:val="22"/>
              </w:rPr>
            </w:pPr>
            <w:r w:rsidRPr="00EF039B">
              <w:rPr>
                <w:rFonts w:cs="Arial"/>
                <w:szCs w:val="22"/>
              </w:rPr>
              <w:t>3</w:t>
            </w:r>
          </w:p>
        </w:tc>
      </w:tr>
      <w:tr w:rsidR="004B26BC" w:rsidRPr="004B26BC" w14:paraId="6D90FAF1" w14:textId="77777777" w:rsidTr="00A35792">
        <w:trPr>
          <w:trHeight w:val="651"/>
        </w:trPr>
        <w:tc>
          <w:tcPr>
            <w:tcW w:w="4158" w:type="dxa"/>
            <w:gridSpan w:val="2"/>
            <w:tcBorders>
              <w:top w:val="single" w:sz="4" w:space="0" w:color="auto"/>
              <w:left w:val="single" w:sz="4" w:space="0" w:color="auto"/>
              <w:bottom w:val="single" w:sz="4" w:space="0" w:color="auto"/>
              <w:right w:val="single" w:sz="4" w:space="0" w:color="auto"/>
            </w:tcBorders>
            <w:shd w:val="clear" w:color="auto" w:fill="FFC000" w:themeFill="accent4"/>
            <w:vAlign w:val="center"/>
            <w:hideMark/>
          </w:tcPr>
          <w:p w14:paraId="6FD9FD9D" w14:textId="77777777" w:rsidR="004B26BC" w:rsidRPr="002F33DE" w:rsidRDefault="004B26BC" w:rsidP="00A35792">
            <w:pPr>
              <w:spacing w:after="0" w:line="240" w:lineRule="auto"/>
              <w:jc w:val="right"/>
              <w:rPr>
                <w:rFonts w:cs="Arial"/>
                <w:b/>
                <w:bCs/>
                <w:sz w:val="18"/>
                <w:szCs w:val="18"/>
              </w:rPr>
            </w:pPr>
            <w:r w:rsidRPr="002F33DE">
              <w:rPr>
                <w:rFonts w:cs="Arial"/>
                <w:b/>
                <w:bCs/>
                <w:sz w:val="18"/>
                <w:szCs w:val="18"/>
              </w:rPr>
              <w:t>Total Score</w:t>
            </w:r>
          </w:p>
        </w:tc>
        <w:tc>
          <w:tcPr>
            <w:tcW w:w="1995"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18E36021" w14:textId="77777777" w:rsidR="004B26BC" w:rsidRPr="002F33DE" w:rsidRDefault="00B72EA3" w:rsidP="00A35792">
            <w:pPr>
              <w:spacing w:after="0" w:line="240" w:lineRule="auto"/>
              <w:jc w:val="center"/>
              <w:rPr>
                <w:rFonts w:cs="Arial"/>
              </w:rPr>
            </w:pPr>
            <w:r w:rsidRPr="002F33DE">
              <w:rPr>
                <w:rFonts w:cs="Arial"/>
              </w:rPr>
              <w:t>321</w:t>
            </w:r>
          </w:p>
        </w:tc>
        <w:tc>
          <w:tcPr>
            <w:tcW w:w="1995"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65EBA1A3" w14:textId="77777777" w:rsidR="004B26BC" w:rsidRPr="002F33DE" w:rsidRDefault="00B72EA3" w:rsidP="00A35792">
            <w:pPr>
              <w:spacing w:after="0" w:line="240" w:lineRule="auto"/>
              <w:jc w:val="center"/>
              <w:rPr>
                <w:rFonts w:cs="Arial"/>
              </w:rPr>
            </w:pPr>
            <w:r w:rsidRPr="002F33DE">
              <w:rPr>
                <w:rFonts w:cs="Arial"/>
              </w:rPr>
              <w:t>254</w:t>
            </w:r>
          </w:p>
        </w:tc>
        <w:tc>
          <w:tcPr>
            <w:tcW w:w="1995"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1BA4C747" w14:textId="77777777" w:rsidR="004B26BC" w:rsidRPr="002F33DE" w:rsidRDefault="00B72EA3" w:rsidP="00A35792">
            <w:pPr>
              <w:spacing w:after="0" w:line="240" w:lineRule="auto"/>
              <w:jc w:val="center"/>
              <w:rPr>
                <w:rFonts w:cs="Arial"/>
              </w:rPr>
            </w:pPr>
            <w:r w:rsidRPr="002F33DE">
              <w:rPr>
                <w:rFonts w:cs="Arial"/>
              </w:rPr>
              <w:t>24</w:t>
            </w:r>
            <w:r w:rsidR="002F33DE" w:rsidRPr="002F33DE">
              <w:rPr>
                <w:rFonts w:cs="Arial"/>
              </w:rPr>
              <w:t>6</w:t>
            </w:r>
          </w:p>
        </w:tc>
        <w:tc>
          <w:tcPr>
            <w:tcW w:w="1995"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1B7DB933" w14:textId="77777777" w:rsidR="004B26BC" w:rsidRPr="002F33DE" w:rsidRDefault="00B72EA3" w:rsidP="00A35792">
            <w:pPr>
              <w:spacing w:after="0" w:line="240" w:lineRule="auto"/>
              <w:jc w:val="center"/>
              <w:rPr>
                <w:rFonts w:cs="Arial"/>
              </w:rPr>
            </w:pPr>
            <w:r w:rsidRPr="002F33DE">
              <w:rPr>
                <w:rFonts w:cs="Arial"/>
              </w:rPr>
              <w:t>291</w:t>
            </w:r>
          </w:p>
        </w:tc>
        <w:tc>
          <w:tcPr>
            <w:tcW w:w="1995"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41369B2A" w14:textId="77777777" w:rsidR="004B26BC" w:rsidRPr="002F33DE" w:rsidRDefault="00B72EA3" w:rsidP="00A35792">
            <w:pPr>
              <w:spacing w:after="0" w:line="240" w:lineRule="auto"/>
              <w:jc w:val="center"/>
              <w:rPr>
                <w:rFonts w:cs="Arial"/>
              </w:rPr>
            </w:pPr>
            <w:r w:rsidRPr="002F33DE">
              <w:rPr>
                <w:rFonts w:cs="Arial"/>
              </w:rPr>
              <w:t>327</w:t>
            </w:r>
          </w:p>
        </w:tc>
        <w:tc>
          <w:tcPr>
            <w:tcW w:w="1995" w:type="dxa"/>
            <w:tcBorders>
              <w:top w:val="single" w:sz="4" w:space="0" w:color="auto"/>
              <w:left w:val="single" w:sz="4" w:space="0" w:color="auto"/>
              <w:bottom w:val="single" w:sz="4" w:space="0" w:color="auto"/>
              <w:right w:val="single" w:sz="4" w:space="0" w:color="auto"/>
            </w:tcBorders>
            <w:shd w:val="clear" w:color="auto" w:fill="FFFF00"/>
            <w:vAlign w:val="bottom"/>
          </w:tcPr>
          <w:p w14:paraId="66EB7897" w14:textId="77777777" w:rsidR="004B26BC" w:rsidRPr="002F33DE" w:rsidRDefault="00B72EA3" w:rsidP="00A35792">
            <w:pPr>
              <w:spacing w:after="0" w:line="240" w:lineRule="auto"/>
              <w:jc w:val="center"/>
              <w:rPr>
                <w:rFonts w:cs="Arial"/>
              </w:rPr>
            </w:pPr>
            <w:r w:rsidRPr="002F33DE">
              <w:rPr>
                <w:rFonts w:cs="Arial"/>
              </w:rPr>
              <w:t>348</w:t>
            </w:r>
          </w:p>
        </w:tc>
        <w:tc>
          <w:tcPr>
            <w:tcW w:w="1995" w:type="dxa"/>
            <w:tcBorders>
              <w:top w:val="single" w:sz="4" w:space="0" w:color="auto"/>
              <w:left w:val="single" w:sz="4" w:space="0" w:color="auto"/>
              <w:bottom w:val="single" w:sz="4" w:space="0" w:color="auto"/>
              <w:right w:val="single" w:sz="4" w:space="0" w:color="auto"/>
            </w:tcBorders>
            <w:shd w:val="clear" w:color="auto" w:fill="FFFF00"/>
            <w:vAlign w:val="bottom"/>
          </w:tcPr>
          <w:p w14:paraId="727E2CFE" w14:textId="77777777" w:rsidR="004B26BC" w:rsidRPr="002F33DE" w:rsidRDefault="00B72EA3" w:rsidP="00A35792">
            <w:pPr>
              <w:spacing w:after="0" w:line="240" w:lineRule="auto"/>
              <w:jc w:val="center"/>
              <w:rPr>
                <w:rFonts w:cs="Arial"/>
              </w:rPr>
            </w:pPr>
            <w:r w:rsidRPr="002F33DE">
              <w:rPr>
                <w:rFonts w:cs="Arial"/>
              </w:rPr>
              <w:t>300</w:t>
            </w:r>
          </w:p>
        </w:tc>
      </w:tr>
    </w:tbl>
    <w:p w14:paraId="6DF7D454" w14:textId="058A347C" w:rsidR="00A35792" w:rsidRDefault="00A35792" w:rsidP="009035F0">
      <w:pPr>
        <w:pStyle w:val="Caption"/>
      </w:pPr>
      <w:bookmarkStart w:id="93" w:name="_Toc512203238"/>
      <w:r w:rsidRPr="00775424">
        <w:t xml:space="preserve">Table </w:t>
      </w:r>
      <w:fldSimple w:instr=" SEQ Table \* ARABIC ">
        <w:r w:rsidR="009071B9">
          <w:rPr>
            <w:noProof/>
          </w:rPr>
          <w:t>13</w:t>
        </w:r>
      </w:fldSimple>
      <w:r w:rsidRPr="00775424">
        <w:t xml:space="preserve">: </w:t>
      </w:r>
      <w:r>
        <w:t xml:space="preserve"> Quality function deployment map of viable substitute materials</w:t>
      </w:r>
      <w:bookmarkEnd w:id="93"/>
    </w:p>
    <w:p w14:paraId="57998031" w14:textId="77777777" w:rsidR="00621E38" w:rsidRDefault="00621E38" w:rsidP="00530BF4">
      <w:pPr>
        <w:rPr>
          <w:rFonts w:cs="Arial"/>
          <w:color w:val="000000" w:themeColor="text1"/>
        </w:rPr>
      </w:pPr>
    </w:p>
    <w:p w14:paraId="36D7C45F" w14:textId="77777777" w:rsidR="00373127" w:rsidRDefault="00373127" w:rsidP="00530BF4">
      <w:pPr>
        <w:rPr>
          <w:rFonts w:cs="Arial"/>
          <w:color w:val="000000" w:themeColor="text1"/>
        </w:rPr>
      </w:pPr>
    </w:p>
    <w:p w14:paraId="0E9551EC" w14:textId="77777777" w:rsidR="004B26BC" w:rsidRDefault="004B26BC" w:rsidP="004B26BC"/>
    <w:p w14:paraId="1174834F" w14:textId="77777777" w:rsidR="004B26BC" w:rsidRPr="004B26BC" w:rsidRDefault="004B26BC" w:rsidP="004B26BC">
      <w:pPr>
        <w:rPr>
          <w:rFonts w:cs="Arial"/>
          <w:color w:val="FF0000"/>
          <w:sz w:val="52"/>
          <w:szCs w:val="52"/>
        </w:rPr>
        <w:sectPr w:rsidR="004B26BC" w:rsidRPr="004B26BC" w:rsidSect="004B26BC">
          <w:pgSz w:w="23811" w:h="16838" w:orient="landscape" w:code="8"/>
          <w:pgMar w:top="2160" w:right="1440" w:bottom="1440" w:left="1440" w:header="720" w:footer="720" w:gutter="0"/>
          <w:cols w:space="720"/>
          <w:docGrid w:linePitch="299"/>
        </w:sectPr>
      </w:pPr>
    </w:p>
    <w:p w14:paraId="3DDE267F" w14:textId="77777777" w:rsidR="003E0611" w:rsidRPr="00FD19CF" w:rsidRDefault="00126047" w:rsidP="00C8298B">
      <w:pPr>
        <w:pStyle w:val="Heading1"/>
      </w:pPr>
      <w:bookmarkStart w:id="94" w:name="_Toc512258459"/>
      <w:r w:rsidRPr="00FD19CF">
        <w:lastRenderedPageBreak/>
        <w:t>Conclu</w:t>
      </w:r>
      <w:r w:rsidR="003E0611" w:rsidRPr="00FD19CF">
        <w:t>sion</w:t>
      </w:r>
      <w:r w:rsidR="00FD19CF" w:rsidRPr="00FD19CF">
        <w:t>s</w:t>
      </w:r>
      <w:bookmarkEnd w:id="94"/>
    </w:p>
    <w:p w14:paraId="0E77A3D7" w14:textId="77777777" w:rsidR="005B5F22" w:rsidRDefault="003F6268" w:rsidP="00A7245C">
      <w:pPr>
        <w:spacing w:line="360" w:lineRule="auto"/>
        <w:contextualSpacing/>
        <w:jc w:val="both"/>
        <w:rPr>
          <w:rFonts w:cs="Arial"/>
          <w:lang w:eastAsia="en-US"/>
        </w:rPr>
      </w:pPr>
      <w:r>
        <w:rPr>
          <w:rFonts w:cs="Arial"/>
          <w:lang w:eastAsia="en-US"/>
        </w:rPr>
        <w:t xml:space="preserve">Key criteria for potential substitute materials was established in collaboration with the </w:t>
      </w:r>
      <w:r w:rsidR="00805845" w:rsidRPr="00805845">
        <w:rPr>
          <w:rFonts w:cs="Arial"/>
          <w:lang w:eastAsia="en-US"/>
        </w:rPr>
        <w:t xml:space="preserve">team at </w:t>
      </w:r>
      <w:r w:rsidR="008A297C">
        <w:rPr>
          <w:rFonts w:cs="Arial"/>
          <w:lang w:eastAsia="en-US"/>
        </w:rPr>
        <w:t>Shufflebottom Ltd</w:t>
      </w:r>
      <w:r w:rsidR="00805845">
        <w:rPr>
          <w:rFonts w:cs="Arial"/>
          <w:lang w:eastAsia="en-US"/>
        </w:rPr>
        <w:t>,</w:t>
      </w:r>
      <w:r>
        <w:rPr>
          <w:rFonts w:cs="Arial"/>
          <w:lang w:eastAsia="en-US"/>
        </w:rPr>
        <w:t xml:space="preserve"> critical criteria being</w:t>
      </w:r>
      <w:r w:rsidR="00805845">
        <w:rPr>
          <w:rFonts w:cs="Arial"/>
          <w:lang w:eastAsia="en-US"/>
        </w:rPr>
        <w:t xml:space="preserve"> s</w:t>
      </w:r>
      <w:r w:rsidR="00805845" w:rsidRPr="00805845">
        <w:rPr>
          <w:rFonts w:cs="Arial"/>
          <w:lang w:eastAsia="en-US"/>
        </w:rPr>
        <w:t>trength and ease of joining.</w:t>
      </w:r>
      <w:r w:rsidR="00677A3D">
        <w:rPr>
          <w:rFonts w:cs="Arial"/>
          <w:lang w:eastAsia="en-US"/>
        </w:rPr>
        <w:t xml:space="preserve"> Important and desirable criteria were also established.</w:t>
      </w:r>
      <w:r w:rsidR="00805845" w:rsidRPr="00805845">
        <w:rPr>
          <w:rFonts w:cs="Arial"/>
          <w:lang w:eastAsia="en-US"/>
        </w:rPr>
        <w:t xml:space="preserve"> This was applicable to </w:t>
      </w:r>
      <w:r w:rsidR="008A297C">
        <w:rPr>
          <w:rFonts w:cs="Arial"/>
          <w:lang w:eastAsia="en-US"/>
        </w:rPr>
        <w:t>Shufflebottom Ltd</w:t>
      </w:r>
      <w:r w:rsidR="00805845" w:rsidRPr="00805845">
        <w:rPr>
          <w:rFonts w:cs="Arial"/>
          <w:lang w:eastAsia="en-US"/>
        </w:rPr>
        <w:t>’s future vision for their specific business requirements.</w:t>
      </w:r>
      <w:r w:rsidR="009968C9">
        <w:rPr>
          <w:rFonts w:cs="Arial"/>
          <w:lang w:eastAsia="en-US"/>
        </w:rPr>
        <w:t xml:space="preserve"> </w:t>
      </w:r>
    </w:p>
    <w:p w14:paraId="1ED53072" w14:textId="77777777" w:rsidR="005B5F22" w:rsidRDefault="005B5F22" w:rsidP="00A7245C">
      <w:pPr>
        <w:spacing w:line="360" w:lineRule="auto"/>
        <w:contextualSpacing/>
        <w:jc w:val="both"/>
        <w:rPr>
          <w:rFonts w:cs="Arial"/>
          <w:lang w:eastAsia="en-US"/>
        </w:rPr>
      </w:pPr>
    </w:p>
    <w:p w14:paraId="73B047DF" w14:textId="77777777" w:rsidR="005B5F22" w:rsidRPr="00051830" w:rsidRDefault="00677A3D" w:rsidP="00A7245C">
      <w:pPr>
        <w:spacing w:line="360" w:lineRule="auto"/>
        <w:contextualSpacing/>
        <w:jc w:val="both"/>
        <w:rPr>
          <w:rFonts w:cs="Arial"/>
          <w:color w:val="FF0000"/>
          <w:lang w:eastAsia="en-US"/>
        </w:rPr>
      </w:pPr>
      <w:r w:rsidRPr="00677A3D">
        <w:rPr>
          <w:rFonts w:cs="Arial"/>
          <w:lang w:eastAsia="en-US"/>
        </w:rPr>
        <w:t>QFD was adopted in the decision making. QFD is widely regarded as being appropriate for evaluating engineering options. Using a screening QFD five viable substitute materials ABS, PE, PHA/</w:t>
      </w:r>
      <w:r w:rsidRPr="00196247">
        <w:rPr>
          <w:rFonts w:cs="Arial"/>
          <w:lang w:eastAsia="en-US"/>
        </w:rPr>
        <w:t xml:space="preserve">PHB, PP and Al-alloy were identified. Commercially available circular hollow sections for these brace materials were identified. Using a more detailed QFD with additional criteria, </w:t>
      </w:r>
      <w:r w:rsidR="00051830" w:rsidRPr="00196247">
        <w:rPr>
          <w:rFonts w:cs="Arial"/>
          <w:lang w:eastAsia="en-US"/>
        </w:rPr>
        <w:t xml:space="preserve">ABS and Al-alloy were identified as viable substitute materials for existing low utilised steel braces. </w:t>
      </w:r>
      <w:r w:rsidR="00A919D7" w:rsidRPr="00196247">
        <w:rPr>
          <w:rFonts w:cs="Arial"/>
          <w:lang w:eastAsia="en-US"/>
        </w:rPr>
        <w:t>An</w:t>
      </w:r>
      <w:r w:rsidR="00051830" w:rsidRPr="00196247">
        <w:rPr>
          <w:rFonts w:cs="Arial"/>
          <w:lang w:eastAsia="en-US"/>
        </w:rPr>
        <w:t xml:space="preserve"> </w:t>
      </w:r>
      <w:r w:rsidR="004160B4" w:rsidRPr="00196247">
        <w:rPr>
          <w:rFonts w:cs="Arial"/>
          <w:lang w:eastAsia="en-US"/>
        </w:rPr>
        <w:t>optimised</w:t>
      </w:r>
      <w:r w:rsidR="00051830" w:rsidRPr="00196247">
        <w:rPr>
          <w:rFonts w:cs="Arial"/>
          <w:lang w:eastAsia="en-US"/>
        </w:rPr>
        <w:t xml:space="preserve"> steel circular hollow section is also a</w:t>
      </w:r>
      <w:r w:rsidR="00A919D7" w:rsidRPr="00196247">
        <w:rPr>
          <w:rFonts w:cs="Arial"/>
          <w:lang w:eastAsia="en-US"/>
        </w:rPr>
        <w:t xml:space="preserve"> very promising</w:t>
      </w:r>
      <w:r w:rsidR="00051830" w:rsidRPr="00196247">
        <w:rPr>
          <w:rFonts w:cs="Arial"/>
          <w:lang w:eastAsia="en-US"/>
        </w:rPr>
        <w:t xml:space="preserve"> viable alternative for existing low utilised steel braces. Validation by real world testing should be</w:t>
      </w:r>
      <w:r w:rsidR="00A919D7" w:rsidRPr="00196247">
        <w:rPr>
          <w:rFonts w:cs="Arial"/>
          <w:lang w:eastAsia="en-US"/>
        </w:rPr>
        <w:t xml:space="preserve"> further</w:t>
      </w:r>
      <w:r w:rsidR="00051830" w:rsidRPr="00196247">
        <w:rPr>
          <w:rFonts w:cs="Arial"/>
          <w:lang w:eastAsia="en-US"/>
        </w:rPr>
        <w:t xml:space="preserve"> considered.</w:t>
      </w:r>
    </w:p>
    <w:p w14:paraId="4CC23AA2" w14:textId="77777777" w:rsidR="005B5F22" w:rsidRDefault="005B5F22" w:rsidP="00A7245C">
      <w:pPr>
        <w:spacing w:line="360" w:lineRule="auto"/>
        <w:contextualSpacing/>
        <w:jc w:val="both"/>
        <w:rPr>
          <w:rFonts w:cs="Arial"/>
          <w:lang w:eastAsia="en-US"/>
        </w:rPr>
      </w:pPr>
    </w:p>
    <w:p w14:paraId="5250462C" w14:textId="77777777" w:rsidR="00677A3D" w:rsidRPr="005B5F22" w:rsidRDefault="00677A3D" w:rsidP="00A7245C">
      <w:pPr>
        <w:spacing w:line="360" w:lineRule="auto"/>
        <w:jc w:val="both"/>
        <w:rPr>
          <w:rFonts w:cs="Arial"/>
          <w:lang w:eastAsia="en-US"/>
        </w:rPr>
      </w:pPr>
      <w:r w:rsidRPr="00677A3D">
        <w:rPr>
          <w:rFonts w:cs="Arial"/>
          <w:color w:val="000000" w:themeColor="text1"/>
        </w:rPr>
        <w:t xml:space="preserve">The potential substitute brace materials and </w:t>
      </w:r>
      <w:r w:rsidR="000166C1">
        <w:rPr>
          <w:rFonts w:cs="Arial"/>
          <w:color w:val="000000" w:themeColor="text1"/>
        </w:rPr>
        <w:t>optimised</w:t>
      </w:r>
      <w:r w:rsidRPr="00677A3D">
        <w:rPr>
          <w:rFonts w:cs="Arial"/>
          <w:color w:val="000000" w:themeColor="text1"/>
        </w:rPr>
        <w:t xml:space="preserve"> steel brace were sized based on hand calculations for imposed compression forces compliant with Eurocode 3. Calculations were validated with the use of Solidworks™ FEA</w:t>
      </w:r>
      <w:r w:rsidR="00196247">
        <w:rPr>
          <w:rFonts w:cs="Arial"/>
          <w:color w:val="000000" w:themeColor="text1"/>
        </w:rPr>
        <w:t xml:space="preserve"> </w:t>
      </w:r>
      <w:r w:rsidR="00196247" w:rsidRPr="0049042E">
        <w:rPr>
          <w:rFonts w:cs="Arial"/>
          <w:color w:val="000000" w:themeColor="text1"/>
        </w:rPr>
        <w:t>confirming credibility</w:t>
      </w:r>
      <w:r w:rsidRPr="0049042E">
        <w:rPr>
          <w:rFonts w:cs="Arial"/>
          <w:color w:val="000000" w:themeColor="text1"/>
        </w:rPr>
        <w:t>.</w:t>
      </w:r>
      <w:r w:rsidRPr="00677A3D">
        <w:rPr>
          <w:rFonts w:cs="Arial"/>
          <w:color w:val="000000" w:themeColor="text1"/>
        </w:rPr>
        <w:t xml:space="preserve"> </w:t>
      </w:r>
    </w:p>
    <w:p w14:paraId="6CA0E058" w14:textId="77777777" w:rsidR="00A7245C" w:rsidRPr="00677A3D" w:rsidRDefault="00677A3D" w:rsidP="00A7245C">
      <w:pPr>
        <w:spacing w:line="360" w:lineRule="auto"/>
        <w:jc w:val="both"/>
        <w:rPr>
          <w:rFonts w:cs="Arial"/>
          <w:color w:val="000000" w:themeColor="text1"/>
        </w:rPr>
      </w:pPr>
      <w:r w:rsidRPr="00677A3D">
        <w:rPr>
          <w:rFonts w:cs="Arial"/>
          <w:color w:val="000000" w:themeColor="text1"/>
        </w:rPr>
        <w:t xml:space="preserve">Emphasis on the utilisation ratios and how it impacts the construction industry, not necessarily changing material but reducing size of low utilised members could have a significant impact on health and safety, expenditure, environment and reduced manufacturing times supported by </w:t>
      </w:r>
      <w:r w:rsidR="00695D99" w:rsidRPr="00677A3D">
        <w:rPr>
          <w:rFonts w:cs="Arial"/>
          <w:color w:val="000000" w:themeColor="text1"/>
        </w:rPr>
        <w:t>Pistorius</w:t>
      </w:r>
      <w:r w:rsidR="00695D99">
        <w:rPr>
          <w:rFonts w:cs="Arial"/>
          <w:color w:val="000000" w:themeColor="text1"/>
        </w:rPr>
        <w:t xml:space="preserve"> (</w:t>
      </w:r>
      <w:r w:rsidR="00695D99" w:rsidRPr="00677A3D">
        <w:rPr>
          <w:rFonts w:cs="Arial"/>
          <w:color w:val="000000" w:themeColor="text1"/>
        </w:rPr>
        <w:t>2017)</w:t>
      </w:r>
      <w:r w:rsidR="00695D99">
        <w:rPr>
          <w:rFonts w:cs="Arial"/>
          <w:color w:val="000000" w:themeColor="text1"/>
        </w:rPr>
        <w:t xml:space="preserve"> and </w:t>
      </w:r>
      <w:r w:rsidR="00695D99" w:rsidRPr="00695D99">
        <w:rPr>
          <w:rFonts w:cs="Arial"/>
          <w:noProof/>
          <w:color w:val="000000" w:themeColor="text1"/>
        </w:rPr>
        <w:t xml:space="preserve">Moynihan &amp; Allwood </w:t>
      </w:r>
      <w:r w:rsidR="00695D99">
        <w:rPr>
          <w:rFonts w:cs="Arial"/>
          <w:noProof/>
          <w:color w:val="000000" w:themeColor="text1"/>
        </w:rPr>
        <w:t>(</w:t>
      </w:r>
      <w:r w:rsidR="00695D99" w:rsidRPr="00695D99">
        <w:rPr>
          <w:rFonts w:cs="Arial"/>
          <w:noProof/>
          <w:color w:val="000000" w:themeColor="text1"/>
        </w:rPr>
        <w:t>2014)</w:t>
      </w:r>
      <w:r w:rsidR="00695D99">
        <w:rPr>
          <w:rFonts w:cs="Arial"/>
          <w:noProof/>
          <w:color w:val="000000" w:themeColor="text1"/>
        </w:rPr>
        <w:t>.</w:t>
      </w:r>
    </w:p>
    <w:p w14:paraId="72CB926B" w14:textId="77777777" w:rsidR="00677A3D" w:rsidRPr="00677A3D" w:rsidRDefault="00677A3D" w:rsidP="00A7245C">
      <w:pPr>
        <w:spacing w:line="360" w:lineRule="auto"/>
        <w:jc w:val="both"/>
        <w:rPr>
          <w:rFonts w:cs="Arial"/>
          <w:color w:val="000000" w:themeColor="text1"/>
        </w:rPr>
      </w:pPr>
      <w:r w:rsidRPr="00677A3D">
        <w:rPr>
          <w:rFonts w:cs="Arial"/>
          <w:color w:val="000000" w:themeColor="text1"/>
        </w:rPr>
        <w:t>Bracing specification is determined by the structural engineer with the aid of specialist computer software CSC Fastrak™. The software will flag up bracing members that fail to meet strength requirements, thus allowing the engineer to increase specification of the bracing. However, a fundamental drawback in the design process is that all braces in a given building are given the increased specification, leading to over engineering of braces in some cases by ninety three percent</w:t>
      </w:r>
      <w:r w:rsidR="00695D99">
        <w:rPr>
          <w:rFonts w:cs="Arial"/>
          <w:color w:val="000000" w:themeColor="text1"/>
        </w:rPr>
        <w:t xml:space="preserve"> supported by </w:t>
      </w:r>
      <w:r w:rsidR="00695D99" w:rsidRPr="00695D99">
        <w:rPr>
          <w:rFonts w:cs="Arial"/>
          <w:noProof/>
          <w:color w:val="000000" w:themeColor="text1"/>
        </w:rPr>
        <w:t xml:space="preserve">Moynihan &amp; Allwood </w:t>
      </w:r>
      <w:r w:rsidR="00695D99">
        <w:rPr>
          <w:rFonts w:cs="Arial"/>
          <w:noProof/>
          <w:color w:val="000000" w:themeColor="text1"/>
        </w:rPr>
        <w:t>(</w:t>
      </w:r>
      <w:r w:rsidR="00695D99" w:rsidRPr="00695D99">
        <w:rPr>
          <w:rFonts w:cs="Arial"/>
          <w:noProof/>
          <w:color w:val="000000" w:themeColor="text1"/>
        </w:rPr>
        <w:t>2014)</w:t>
      </w:r>
      <w:r w:rsidRPr="00677A3D">
        <w:rPr>
          <w:rFonts w:cs="Arial"/>
          <w:color w:val="000000" w:themeColor="text1"/>
        </w:rPr>
        <w:t>. This case study building has a majority of braces utilised less than 50% due to significantly varying magnitude of imposed loads throughout the structure</w:t>
      </w:r>
      <w:r w:rsidR="00695D99">
        <w:rPr>
          <w:rFonts w:cs="Arial"/>
          <w:color w:val="000000" w:themeColor="text1"/>
        </w:rPr>
        <w:t xml:space="preserve"> supported by </w:t>
      </w:r>
      <w:r w:rsidR="00695D99" w:rsidRPr="00695D99">
        <w:rPr>
          <w:rFonts w:cs="Arial"/>
          <w:noProof/>
          <w:color w:val="000000" w:themeColor="text1"/>
        </w:rPr>
        <w:t xml:space="preserve">Dunant, et al </w:t>
      </w:r>
      <w:r w:rsidR="00695D99">
        <w:rPr>
          <w:rFonts w:cs="Arial"/>
          <w:noProof/>
          <w:color w:val="000000" w:themeColor="text1"/>
        </w:rPr>
        <w:t>(</w:t>
      </w:r>
      <w:r w:rsidR="00695D99" w:rsidRPr="00695D99">
        <w:rPr>
          <w:rFonts w:cs="Arial"/>
          <w:noProof/>
          <w:color w:val="000000" w:themeColor="text1"/>
        </w:rPr>
        <w:t>2018)</w:t>
      </w:r>
      <w:r w:rsidRPr="00677A3D">
        <w:rPr>
          <w:rFonts w:cs="Arial"/>
          <w:color w:val="000000" w:themeColor="text1"/>
        </w:rPr>
        <w:t>.</w:t>
      </w:r>
    </w:p>
    <w:p w14:paraId="06BCF5DB" w14:textId="77777777" w:rsidR="00677A3D" w:rsidRPr="00677A3D" w:rsidRDefault="00677A3D" w:rsidP="00A7245C">
      <w:pPr>
        <w:spacing w:after="0" w:line="360" w:lineRule="auto"/>
        <w:jc w:val="both"/>
        <w:rPr>
          <w:rFonts w:cs="Arial"/>
          <w:color w:val="000000" w:themeColor="text1"/>
        </w:rPr>
      </w:pPr>
    </w:p>
    <w:p w14:paraId="1A308417" w14:textId="77777777" w:rsidR="00677A3D" w:rsidRPr="00677A3D" w:rsidRDefault="00A75E36" w:rsidP="00C8298B">
      <w:pPr>
        <w:pStyle w:val="Heading1"/>
      </w:pPr>
      <w:bookmarkStart w:id="95" w:name="_Toc512258460"/>
      <w:r w:rsidRPr="00F511A0">
        <w:lastRenderedPageBreak/>
        <w:t>Limitations</w:t>
      </w:r>
      <w:bookmarkEnd w:id="95"/>
      <w:r w:rsidRPr="00F511A0">
        <w:t xml:space="preserve"> </w:t>
      </w:r>
    </w:p>
    <w:p w14:paraId="52481C4E" w14:textId="77777777" w:rsidR="00677A3D" w:rsidRPr="00677A3D" w:rsidRDefault="00677A3D" w:rsidP="00677A3D">
      <w:pPr>
        <w:spacing w:line="360" w:lineRule="auto"/>
        <w:jc w:val="both"/>
        <w:rPr>
          <w:rFonts w:cs="Arial"/>
          <w:color w:val="000000" w:themeColor="text1"/>
          <w:szCs w:val="22"/>
          <w:lang w:eastAsia="ja-JP"/>
        </w:rPr>
      </w:pPr>
      <w:r w:rsidRPr="00677A3D">
        <w:rPr>
          <w:rFonts w:cs="Arial"/>
          <w:color w:val="000000" w:themeColor="text1"/>
          <w:szCs w:val="22"/>
          <w:lang w:eastAsia="ja-JP"/>
        </w:rPr>
        <w:t xml:space="preserve">There are </w:t>
      </w:r>
      <w:r w:rsidR="00154416" w:rsidRPr="00677A3D">
        <w:rPr>
          <w:rFonts w:cs="Arial"/>
          <w:color w:val="000000" w:themeColor="text1"/>
          <w:szCs w:val="22"/>
          <w:lang w:eastAsia="ja-JP"/>
        </w:rPr>
        <w:t>several</w:t>
      </w:r>
      <w:r w:rsidRPr="00677A3D">
        <w:rPr>
          <w:rFonts w:cs="Arial"/>
          <w:color w:val="000000" w:themeColor="text1"/>
          <w:szCs w:val="22"/>
          <w:lang w:eastAsia="ja-JP"/>
        </w:rPr>
        <w:t xml:space="preserve"> limitations within this report which are important to </w:t>
      </w:r>
      <w:r w:rsidR="00154416">
        <w:rPr>
          <w:rFonts w:cs="Arial"/>
          <w:color w:val="000000" w:themeColor="text1"/>
          <w:szCs w:val="22"/>
          <w:lang w:eastAsia="ja-JP"/>
        </w:rPr>
        <w:t>acknowledge</w:t>
      </w:r>
      <w:r w:rsidRPr="00677A3D">
        <w:rPr>
          <w:rFonts w:cs="Arial"/>
          <w:color w:val="000000" w:themeColor="text1"/>
          <w:szCs w:val="22"/>
          <w:lang w:eastAsia="ja-JP"/>
        </w:rPr>
        <w:t>.</w:t>
      </w:r>
    </w:p>
    <w:p w14:paraId="3372ADC9" w14:textId="77777777" w:rsidR="00677A3D" w:rsidRPr="00677A3D" w:rsidRDefault="00677A3D" w:rsidP="00677A3D">
      <w:pPr>
        <w:spacing w:line="360" w:lineRule="auto"/>
        <w:jc w:val="both"/>
        <w:rPr>
          <w:rFonts w:cs="Arial"/>
          <w:color w:val="000000" w:themeColor="text1"/>
          <w:szCs w:val="22"/>
          <w:lang w:eastAsia="ja-JP"/>
        </w:rPr>
      </w:pPr>
      <w:r w:rsidRPr="00677A3D">
        <w:rPr>
          <w:rFonts w:cs="Arial"/>
          <w:color w:val="000000" w:themeColor="text1"/>
          <w:szCs w:val="22"/>
          <w:lang w:eastAsia="ja-JP"/>
        </w:rPr>
        <w:t xml:space="preserve">The report considers a single storey portal frame building subjected to high average wind loads. </w:t>
      </w:r>
      <w:r w:rsidRPr="00677A3D">
        <w:rPr>
          <w:rFonts w:cs="Arial"/>
          <w:noProof/>
          <w:color w:val="000000" w:themeColor="text1"/>
          <w:szCs w:val="22"/>
          <w:lang w:eastAsia="ja-JP"/>
        </w:rPr>
        <w:t>Salter, et al., (2004)</w:t>
      </w:r>
      <w:r w:rsidRPr="00677A3D">
        <w:rPr>
          <w:rFonts w:cs="Arial"/>
          <w:color w:val="000000" w:themeColor="text1"/>
          <w:szCs w:val="22"/>
          <w:lang w:eastAsia="ja-JP"/>
        </w:rPr>
        <w:t xml:space="preserve"> recognise twelve portal frame designs with each having specific considerations in construction and reaction forces. Design specifications usually differ from project to project and therefore very little duplication of design solutions occurs. As a result, most construction projects tend to be ‘one-off’ jobs </w:t>
      </w:r>
      <w:sdt>
        <w:sdtPr>
          <w:rPr>
            <w:rFonts w:cs="Arial"/>
            <w:color w:val="000000" w:themeColor="text1"/>
            <w:szCs w:val="22"/>
            <w:lang w:eastAsia="ja-JP"/>
          </w:rPr>
          <w:id w:val="1859933969"/>
          <w:citation/>
        </w:sdtPr>
        <w:sdtContent>
          <w:r w:rsidRPr="00677A3D">
            <w:rPr>
              <w:rFonts w:cs="Arial"/>
              <w:color w:val="000000" w:themeColor="text1"/>
              <w:szCs w:val="22"/>
              <w:lang w:eastAsia="ja-JP"/>
            </w:rPr>
            <w:fldChar w:fldCharType="begin"/>
          </w:r>
          <w:r w:rsidRPr="00677A3D">
            <w:rPr>
              <w:rFonts w:cs="Arial"/>
              <w:color w:val="000000" w:themeColor="text1"/>
              <w:szCs w:val="22"/>
              <w:lang w:eastAsia="ja-JP"/>
            </w:rPr>
            <w:instrText xml:space="preserve"> CITATION MFH \l 2057 </w:instrText>
          </w:r>
          <w:r w:rsidRPr="00677A3D">
            <w:rPr>
              <w:rFonts w:cs="Arial"/>
              <w:color w:val="000000" w:themeColor="text1"/>
              <w:szCs w:val="22"/>
              <w:lang w:eastAsia="ja-JP"/>
            </w:rPr>
            <w:fldChar w:fldCharType="separate"/>
          </w:r>
          <w:r w:rsidRPr="00677A3D">
            <w:rPr>
              <w:rFonts w:cs="Arial"/>
              <w:noProof/>
              <w:color w:val="000000" w:themeColor="text1"/>
              <w:szCs w:val="22"/>
              <w:lang w:eastAsia="ja-JP"/>
            </w:rPr>
            <w:t>(M.F.Humphreys, n.d.)</w:t>
          </w:r>
          <w:r w:rsidRPr="00677A3D">
            <w:rPr>
              <w:rFonts w:cs="Arial"/>
              <w:color w:val="000000" w:themeColor="text1"/>
              <w:szCs w:val="22"/>
              <w:lang w:eastAsia="ja-JP"/>
            </w:rPr>
            <w:fldChar w:fldCharType="end"/>
          </w:r>
        </w:sdtContent>
      </w:sdt>
      <w:r w:rsidRPr="00677A3D">
        <w:rPr>
          <w:rFonts w:cs="Arial"/>
          <w:color w:val="000000" w:themeColor="text1"/>
          <w:szCs w:val="22"/>
          <w:lang w:eastAsia="ja-JP"/>
        </w:rPr>
        <w:t>.</w:t>
      </w:r>
    </w:p>
    <w:p w14:paraId="5181BC81" w14:textId="518243CB" w:rsidR="00677A3D" w:rsidRPr="00677A3D" w:rsidRDefault="00677A3D" w:rsidP="00677A3D">
      <w:pPr>
        <w:spacing w:line="360" w:lineRule="auto"/>
        <w:jc w:val="both"/>
        <w:rPr>
          <w:rFonts w:cs="Arial"/>
          <w:color w:val="FF0000"/>
          <w:szCs w:val="22"/>
          <w:lang w:eastAsia="ja-JP"/>
        </w:rPr>
      </w:pPr>
      <w:r w:rsidRPr="00677A3D">
        <w:rPr>
          <w:rFonts w:cs="Arial"/>
          <w:color w:val="000000" w:themeColor="text1"/>
          <w:szCs w:val="22"/>
          <w:lang w:eastAsia="ja-JP"/>
        </w:rPr>
        <w:t xml:space="preserve">Due to the time constraints and the complexity of all loads that impact a building, not all </w:t>
      </w:r>
      <w:r w:rsidRPr="00677A3D">
        <w:rPr>
          <w:rFonts w:cs="Arial"/>
          <w:szCs w:val="22"/>
          <w:lang w:eastAsia="ja-JP"/>
        </w:rPr>
        <w:t xml:space="preserve">reactions, moments or bending forces were considered. Further detailed analysis would need to be undertaken to give a greater understanding of how these would impact the potential substitute materials and </w:t>
      </w:r>
      <w:r w:rsidR="004160B4">
        <w:rPr>
          <w:rFonts w:cs="Arial"/>
          <w:szCs w:val="22"/>
          <w:lang w:eastAsia="ja-JP"/>
        </w:rPr>
        <w:t>optimised</w:t>
      </w:r>
      <w:r w:rsidRPr="00677A3D">
        <w:rPr>
          <w:rFonts w:cs="Arial"/>
          <w:szCs w:val="22"/>
          <w:lang w:eastAsia="ja-JP"/>
        </w:rPr>
        <w:t xml:space="preserve"> steel brace. </w:t>
      </w:r>
      <w:r w:rsidR="00280ADD" w:rsidRPr="0049042E">
        <w:rPr>
          <w:rFonts w:cs="Arial"/>
          <w:szCs w:val="22"/>
          <w:lang w:eastAsia="ja-JP"/>
        </w:rPr>
        <w:t>The</w:t>
      </w:r>
      <w:r w:rsidR="0049042E" w:rsidRPr="0049042E">
        <w:rPr>
          <w:rFonts w:cs="Arial"/>
          <w:szCs w:val="22"/>
          <w:lang w:eastAsia="ja-JP"/>
        </w:rPr>
        <w:t xml:space="preserve"> most common</w:t>
      </w:r>
      <w:r w:rsidR="00280ADD">
        <w:rPr>
          <w:rFonts w:cs="Arial"/>
          <w:szCs w:val="22"/>
          <w:lang w:eastAsia="ja-JP"/>
        </w:rPr>
        <w:t xml:space="preserve"> c</w:t>
      </w:r>
      <w:r w:rsidRPr="00677A3D">
        <w:rPr>
          <w:rFonts w:cs="Arial"/>
          <w:szCs w:val="22"/>
          <w:lang w:eastAsia="ja-JP"/>
        </w:rPr>
        <w:t>rushing and buckling modes of failure have been considered, there applicability to polymers is uncertain</w:t>
      </w:r>
      <w:r w:rsidR="00280ADD">
        <w:rPr>
          <w:rFonts w:cs="Arial"/>
          <w:szCs w:val="22"/>
          <w:lang w:eastAsia="ja-JP"/>
        </w:rPr>
        <w:t>.</w:t>
      </w:r>
    </w:p>
    <w:p w14:paraId="79297B73" w14:textId="77777777" w:rsidR="00677A3D" w:rsidRPr="00677A3D" w:rsidRDefault="00677A3D" w:rsidP="00677A3D">
      <w:pPr>
        <w:spacing w:line="360" w:lineRule="auto"/>
        <w:jc w:val="both"/>
        <w:rPr>
          <w:rFonts w:cs="Arial"/>
          <w:noProof/>
          <w:color w:val="000000" w:themeColor="text1"/>
          <w:szCs w:val="22"/>
          <w:lang w:eastAsia="ja-JP"/>
        </w:rPr>
      </w:pPr>
      <w:r w:rsidRPr="00677A3D">
        <w:rPr>
          <w:rFonts w:cs="Arial"/>
          <w:color w:val="000000" w:themeColor="text1"/>
          <w:szCs w:val="22"/>
          <w:lang w:eastAsia="ja-JP"/>
        </w:rPr>
        <w:t xml:space="preserve">Cognitive barriers towards alternative materials maybe met from most people having a bias to current practices </w:t>
      </w:r>
      <w:sdt>
        <w:sdtPr>
          <w:rPr>
            <w:rFonts w:cs="Arial"/>
            <w:color w:val="000000" w:themeColor="text1"/>
            <w:szCs w:val="22"/>
            <w:lang w:eastAsia="ja-JP"/>
          </w:rPr>
          <w:id w:val="360703665"/>
          <w:citation/>
        </w:sdtPr>
        <w:sdtContent>
          <w:r w:rsidRPr="00677A3D">
            <w:rPr>
              <w:rFonts w:cs="Arial"/>
              <w:color w:val="000000" w:themeColor="text1"/>
              <w:szCs w:val="22"/>
              <w:lang w:eastAsia="ja-JP"/>
            </w:rPr>
            <w:fldChar w:fldCharType="begin"/>
          </w:r>
          <w:r w:rsidRPr="00677A3D">
            <w:rPr>
              <w:rFonts w:cs="Arial"/>
              <w:color w:val="000000" w:themeColor="text1"/>
              <w:szCs w:val="22"/>
              <w:lang w:eastAsia="ja-JP"/>
            </w:rPr>
            <w:instrText xml:space="preserve"> CITATION Ham99 \l 2057 </w:instrText>
          </w:r>
          <w:r w:rsidRPr="00677A3D">
            <w:rPr>
              <w:rFonts w:cs="Arial"/>
              <w:color w:val="000000" w:themeColor="text1"/>
              <w:szCs w:val="22"/>
              <w:lang w:eastAsia="ja-JP"/>
            </w:rPr>
            <w:fldChar w:fldCharType="separate"/>
          </w:r>
          <w:r w:rsidRPr="00677A3D">
            <w:rPr>
              <w:rFonts w:cs="Arial"/>
              <w:noProof/>
              <w:color w:val="000000" w:themeColor="text1"/>
              <w:szCs w:val="22"/>
              <w:lang w:eastAsia="ja-JP"/>
            </w:rPr>
            <w:t>(Hammond, et al., 1999)</w:t>
          </w:r>
          <w:r w:rsidRPr="00677A3D">
            <w:rPr>
              <w:rFonts w:cs="Arial"/>
              <w:color w:val="000000" w:themeColor="text1"/>
              <w:szCs w:val="22"/>
              <w:lang w:eastAsia="ja-JP"/>
            </w:rPr>
            <w:fldChar w:fldCharType="end"/>
          </w:r>
        </w:sdtContent>
      </w:sdt>
      <w:r w:rsidRPr="00677A3D">
        <w:rPr>
          <w:rFonts w:cs="Arial"/>
          <w:color w:val="000000" w:themeColor="text1"/>
          <w:szCs w:val="22"/>
          <w:lang w:eastAsia="ja-JP"/>
        </w:rPr>
        <w:t xml:space="preserve">. </w:t>
      </w:r>
    </w:p>
    <w:p w14:paraId="4771DBC5" w14:textId="77777777" w:rsidR="00677A3D" w:rsidRPr="00677A3D" w:rsidRDefault="00677A3D" w:rsidP="00677A3D">
      <w:pPr>
        <w:spacing w:line="360" w:lineRule="auto"/>
        <w:jc w:val="both"/>
        <w:rPr>
          <w:rFonts w:cs="Arial"/>
          <w:szCs w:val="22"/>
          <w:lang w:eastAsia="ja-JP"/>
        </w:rPr>
      </w:pPr>
      <w:r w:rsidRPr="00677A3D">
        <w:rPr>
          <w:rFonts w:cs="Arial"/>
          <w:szCs w:val="22"/>
          <w:lang w:eastAsia="ja-JP"/>
        </w:rPr>
        <w:t xml:space="preserve">Increasing competence in the use of CES software could prove </w:t>
      </w:r>
      <w:r w:rsidR="00280ADD" w:rsidRPr="00677A3D">
        <w:rPr>
          <w:rFonts w:cs="Arial"/>
          <w:szCs w:val="22"/>
          <w:lang w:eastAsia="ja-JP"/>
        </w:rPr>
        <w:t>an</w:t>
      </w:r>
      <w:r w:rsidRPr="00677A3D">
        <w:rPr>
          <w:rFonts w:cs="Arial"/>
          <w:szCs w:val="22"/>
          <w:lang w:eastAsia="ja-JP"/>
        </w:rPr>
        <w:t xml:space="preserve"> invaluable </w:t>
      </w:r>
      <w:r w:rsidR="00154416">
        <w:rPr>
          <w:rFonts w:cs="Arial"/>
          <w:szCs w:val="22"/>
          <w:lang w:eastAsia="ja-JP"/>
        </w:rPr>
        <w:t>and</w:t>
      </w:r>
      <w:r w:rsidRPr="00677A3D">
        <w:rPr>
          <w:rFonts w:cs="Arial"/>
          <w:szCs w:val="22"/>
          <w:lang w:eastAsia="ja-JP"/>
        </w:rPr>
        <w:t xml:space="preserve"> effective selection of materials. Limits of knowledge and experience of the software were realised, however it remained successful in identifying potential candidates. CES also had limitations that not all information could be established from level 2. Manufacturing speeds and mass production processes could not be established. To overcome this literature review was utilised in establishing criteria CES could not identify. Altering to CES level 3 may have presented more options however was not investigated. It is also very important to state that CES cannot keep up with the cost volatility of the market, as stated in the costings calculations of the members. Unless updated regularly the software data will not</w:t>
      </w:r>
      <w:r w:rsidR="00280ADD">
        <w:rPr>
          <w:rFonts w:cs="Arial"/>
          <w:szCs w:val="22"/>
          <w:lang w:eastAsia="ja-JP"/>
        </w:rPr>
        <w:t xml:space="preserve"> be</w:t>
      </w:r>
      <w:r w:rsidRPr="00677A3D">
        <w:rPr>
          <w:rFonts w:cs="Arial"/>
          <w:szCs w:val="22"/>
          <w:lang w:eastAsia="ja-JP"/>
        </w:rPr>
        <w:t xml:space="preserve"> current. </w:t>
      </w:r>
    </w:p>
    <w:p w14:paraId="7608EB1B" w14:textId="77777777" w:rsidR="00677A3D" w:rsidRPr="00677A3D" w:rsidRDefault="00677A3D" w:rsidP="00677A3D">
      <w:pPr>
        <w:spacing w:line="360" w:lineRule="auto"/>
        <w:jc w:val="both"/>
        <w:rPr>
          <w:rFonts w:cs="Arial"/>
          <w:color w:val="000000" w:themeColor="text1"/>
          <w:szCs w:val="22"/>
          <w:lang w:eastAsia="ja-JP"/>
        </w:rPr>
      </w:pPr>
      <w:r w:rsidRPr="00677A3D">
        <w:rPr>
          <w:rFonts w:cs="Arial"/>
          <w:color w:val="000000" w:themeColor="text1"/>
          <w:szCs w:val="22"/>
          <w:lang w:eastAsia="ja-JP"/>
        </w:rPr>
        <w:t xml:space="preserve">Custom </w:t>
      </w:r>
      <w:r w:rsidRPr="00677A3D">
        <w:rPr>
          <w:rFonts w:cs="Arial"/>
          <w:szCs w:val="22"/>
          <w:lang w:eastAsia="ja-JP"/>
        </w:rPr>
        <w:t>size CHS could be manufactured for this specific application however, this was beyond the scope of this project. Commercially available standard stock sized materials were used.</w:t>
      </w:r>
    </w:p>
    <w:p w14:paraId="4F306325" w14:textId="77777777" w:rsidR="00677A3D" w:rsidRPr="00677A3D" w:rsidRDefault="00677A3D" w:rsidP="00677A3D">
      <w:pPr>
        <w:spacing w:line="360" w:lineRule="auto"/>
        <w:jc w:val="both"/>
        <w:rPr>
          <w:rFonts w:cs="Arial"/>
          <w:color w:val="000000" w:themeColor="text1"/>
          <w:szCs w:val="22"/>
          <w:lang w:eastAsia="ja-JP"/>
        </w:rPr>
      </w:pPr>
      <w:r w:rsidRPr="00677A3D">
        <w:rPr>
          <w:rFonts w:cs="Arial"/>
          <w:color w:val="000000" w:themeColor="text1"/>
          <w:szCs w:val="22"/>
          <w:lang w:eastAsia="ja-JP"/>
        </w:rPr>
        <w:t xml:space="preserve">Numerous companies were contacted throughout the case study to obtain first hand data but only a small percentage responded and of those the information was not useable. </w:t>
      </w:r>
    </w:p>
    <w:p w14:paraId="0E58517E" w14:textId="7EB2FE6C" w:rsidR="00677A3D" w:rsidRPr="00677A3D" w:rsidRDefault="00677A3D" w:rsidP="00677A3D">
      <w:pPr>
        <w:spacing w:line="360" w:lineRule="auto"/>
        <w:jc w:val="both"/>
        <w:rPr>
          <w:rFonts w:cs="Arial"/>
          <w:szCs w:val="22"/>
          <w:lang w:eastAsia="ja-JP"/>
        </w:rPr>
      </w:pPr>
      <w:r w:rsidRPr="00677A3D">
        <w:rPr>
          <w:rFonts w:cs="Arial"/>
          <w:szCs w:val="22"/>
          <w:lang w:eastAsia="ja-JP"/>
        </w:rPr>
        <w:lastRenderedPageBreak/>
        <w:t>Literature review did not identify this type of study being conducted before</w:t>
      </w:r>
      <w:r>
        <w:rPr>
          <w:rFonts w:cs="Arial"/>
          <w:szCs w:val="22"/>
          <w:lang w:eastAsia="ja-JP"/>
        </w:rPr>
        <w:t>, therefore this is f</w:t>
      </w:r>
      <w:r w:rsidRPr="00677A3D">
        <w:rPr>
          <w:rFonts w:cs="Arial"/>
          <w:szCs w:val="22"/>
          <w:lang w:eastAsia="ja-JP"/>
        </w:rPr>
        <w:t>irst of its kind. Underutilisation has been studied and quantified for entire buildings</w:t>
      </w:r>
      <w:r w:rsidR="0049042E" w:rsidRPr="0049042E">
        <w:rPr>
          <w:rFonts w:cs="Arial"/>
          <w:szCs w:val="22"/>
          <w:lang w:eastAsia="ja-JP"/>
        </w:rPr>
        <w:t xml:space="preserve"> </w:t>
      </w:r>
      <w:r w:rsidR="0049042E" w:rsidRPr="0049042E">
        <w:rPr>
          <w:rFonts w:cs="Arial"/>
          <w:szCs w:val="22"/>
          <w:lang w:eastAsia="ja-JP"/>
        </w:rPr>
        <w:t xml:space="preserve">by </w:t>
      </w:r>
      <w:bookmarkStart w:id="96" w:name="_Hlk512371143"/>
      <w:r w:rsidR="0049042E" w:rsidRPr="0049042E">
        <w:rPr>
          <w:rFonts w:cs="Arial"/>
          <w:noProof/>
          <w:szCs w:val="22"/>
          <w:lang w:eastAsia="ja-JP"/>
        </w:rPr>
        <w:t>Moynihan &amp; Allwood (2014)</w:t>
      </w:r>
      <w:r w:rsidR="0049042E" w:rsidRPr="0049042E">
        <w:rPr>
          <w:rFonts w:cs="Arial"/>
          <w:szCs w:val="22"/>
          <w:lang w:eastAsia="ja-JP"/>
        </w:rPr>
        <w:t xml:space="preserve"> and </w:t>
      </w:r>
      <w:r w:rsidR="0049042E" w:rsidRPr="0049042E">
        <w:rPr>
          <w:rFonts w:cs="Arial"/>
          <w:noProof/>
          <w:szCs w:val="22"/>
          <w:lang w:eastAsia="ja-JP"/>
        </w:rPr>
        <w:t>Dunant, et al (2018)</w:t>
      </w:r>
      <w:bookmarkEnd w:id="96"/>
      <w:r w:rsidR="0049042E" w:rsidRPr="0049042E">
        <w:rPr>
          <w:rFonts w:cs="Arial"/>
          <w:szCs w:val="22"/>
          <w:lang w:eastAsia="ja-JP"/>
        </w:rPr>
        <w:t>.</w:t>
      </w:r>
      <w:r w:rsidRPr="00677A3D">
        <w:rPr>
          <w:rFonts w:cs="Arial"/>
          <w:szCs w:val="22"/>
          <w:lang w:eastAsia="ja-JP"/>
        </w:rPr>
        <w:t xml:space="preserve"> </w:t>
      </w:r>
      <w:r w:rsidR="0049042E">
        <w:rPr>
          <w:rFonts w:cs="Arial"/>
          <w:szCs w:val="22"/>
          <w:lang w:eastAsia="ja-JP"/>
        </w:rPr>
        <w:t>H</w:t>
      </w:r>
      <w:r w:rsidR="0049042E" w:rsidRPr="00677A3D">
        <w:rPr>
          <w:rFonts w:cs="Arial"/>
          <w:szCs w:val="22"/>
          <w:lang w:eastAsia="ja-JP"/>
        </w:rPr>
        <w:t>owever,</w:t>
      </w:r>
      <w:r w:rsidRPr="00677A3D">
        <w:rPr>
          <w:rFonts w:cs="Arial"/>
          <w:szCs w:val="22"/>
          <w:lang w:eastAsia="ja-JP"/>
        </w:rPr>
        <w:t xml:space="preserve"> this report looks directly at the underutilisation of bracing. It suggests the bracing is one of the largest contributors to the </w:t>
      </w:r>
      <w:r w:rsidRPr="0049042E">
        <w:rPr>
          <w:rFonts w:cs="Arial"/>
          <w:szCs w:val="22"/>
          <w:lang w:eastAsia="ja-JP"/>
        </w:rPr>
        <w:t>underutilisation of buildings</w:t>
      </w:r>
      <w:r w:rsidR="0049042E">
        <w:rPr>
          <w:rFonts w:cs="Arial"/>
          <w:szCs w:val="22"/>
          <w:lang w:eastAsia="ja-JP"/>
        </w:rPr>
        <w:t xml:space="preserve"> supporting </w:t>
      </w:r>
      <w:r w:rsidR="0049042E" w:rsidRPr="0049042E">
        <w:rPr>
          <w:rFonts w:cs="Arial"/>
          <w:szCs w:val="22"/>
          <w:lang w:eastAsia="ja-JP"/>
        </w:rPr>
        <w:t>Moynihan &amp; Allwood (2014) and Dunant, et al (2018)</w:t>
      </w:r>
      <w:r w:rsidR="0049042E">
        <w:rPr>
          <w:rFonts w:cs="Arial"/>
          <w:szCs w:val="22"/>
          <w:lang w:eastAsia="ja-JP"/>
        </w:rPr>
        <w:t>.</w:t>
      </w:r>
    </w:p>
    <w:p w14:paraId="6D3B1A73" w14:textId="77777777" w:rsidR="00677A3D" w:rsidRPr="00677A3D" w:rsidRDefault="00677A3D" w:rsidP="00677A3D">
      <w:pPr>
        <w:spacing w:line="360" w:lineRule="auto"/>
        <w:jc w:val="both"/>
        <w:rPr>
          <w:rFonts w:cs="Arial"/>
          <w:szCs w:val="22"/>
          <w:lang w:eastAsia="ja-JP"/>
        </w:rPr>
      </w:pPr>
      <w:r w:rsidRPr="00677A3D">
        <w:rPr>
          <w:rFonts w:cs="Arial"/>
          <w:szCs w:val="22"/>
          <w:lang w:eastAsia="ja-JP"/>
        </w:rPr>
        <w:t xml:space="preserve">The study does not consider extra rigidity associated with fixtures and fittings such as purlins, cladding and ground anchorage. All of these will further increase the stability and strength of the building. </w:t>
      </w:r>
    </w:p>
    <w:p w14:paraId="0F729927" w14:textId="77777777" w:rsidR="002D4A87" w:rsidRDefault="002D4A87" w:rsidP="00FE5D8A">
      <w:pPr>
        <w:spacing w:line="360" w:lineRule="auto"/>
        <w:jc w:val="both"/>
        <w:rPr>
          <w:rFonts w:cs="Arial"/>
          <w:color w:val="000000" w:themeColor="text1"/>
        </w:rPr>
      </w:pPr>
    </w:p>
    <w:p w14:paraId="3A6A2BE2" w14:textId="77777777" w:rsidR="00994F1D" w:rsidRDefault="00994F1D" w:rsidP="00FE5D8A">
      <w:pPr>
        <w:spacing w:line="360" w:lineRule="auto"/>
        <w:jc w:val="both"/>
        <w:rPr>
          <w:rFonts w:cs="Arial"/>
          <w:color w:val="000000" w:themeColor="text1"/>
        </w:rPr>
      </w:pPr>
    </w:p>
    <w:p w14:paraId="16225838" w14:textId="77777777" w:rsidR="00994F1D" w:rsidRDefault="00994F1D" w:rsidP="00FE5D8A">
      <w:pPr>
        <w:spacing w:line="360" w:lineRule="auto"/>
        <w:jc w:val="both"/>
        <w:rPr>
          <w:rFonts w:cs="Arial"/>
          <w:color w:val="000000" w:themeColor="text1"/>
        </w:rPr>
      </w:pPr>
    </w:p>
    <w:p w14:paraId="3E9F0B06" w14:textId="77777777" w:rsidR="00994F1D" w:rsidRDefault="00994F1D" w:rsidP="00FE5D8A">
      <w:pPr>
        <w:spacing w:line="360" w:lineRule="auto"/>
        <w:jc w:val="both"/>
        <w:rPr>
          <w:rFonts w:cs="Arial"/>
          <w:color w:val="000000" w:themeColor="text1"/>
        </w:rPr>
      </w:pPr>
    </w:p>
    <w:p w14:paraId="7676C53C" w14:textId="77777777" w:rsidR="00994F1D" w:rsidRDefault="00994F1D" w:rsidP="00FE5D8A">
      <w:pPr>
        <w:spacing w:line="360" w:lineRule="auto"/>
        <w:jc w:val="both"/>
        <w:rPr>
          <w:rFonts w:cs="Arial"/>
          <w:color w:val="000000" w:themeColor="text1"/>
        </w:rPr>
      </w:pPr>
    </w:p>
    <w:p w14:paraId="457989C1" w14:textId="77777777" w:rsidR="00994F1D" w:rsidRDefault="00994F1D" w:rsidP="00FE5D8A">
      <w:pPr>
        <w:spacing w:line="360" w:lineRule="auto"/>
        <w:jc w:val="both"/>
        <w:rPr>
          <w:rFonts w:cs="Arial"/>
          <w:color w:val="000000" w:themeColor="text1"/>
        </w:rPr>
      </w:pPr>
    </w:p>
    <w:p w14:paraId="62A68DCC" w14:textId="77777777" w:rsidR="00677A3D" w:rsidRDefault="00677A3D" w:rsidP="00FE5D8A">
      <w:pPr>
        <w:spacing w:line="360" w:lineRule="auto"/>
        <w:jc w:val="both"/>
        <w:rPr>
          <w:rFonts w:cs="Arial"/>
          <w:color w:val="000000" w:themeColor="text1"/>
        </w:rPr>
      </w:pPr>
    </w:p>
    <w:p w14:paraId="2A9ABF66" w14:textId="77777777" w:rsidR="00677A3D" w:rsidRDefault="00677A3D" w:rsidP="00FE5D8A">
      <w:pPr>
        <w:spacing w:line="360" w:lineRule="auto"/>
        <w:jc w:val="both"/>
        <w:rPr>
          <w:rFonts w:cs="Arial"/>
          <w:color w:val="000000" w:themeColor="text1"/>
        </w:rPr>
      </w:pPr>
    </w:p>
    <w:p w14:paraId="0DAD824D" w14:textId="77777777" w:rsidR="00677A3D" w:rsidRDefault="00677A3D" w:rsidP="00FE5D8A">
      <w:pPr>
        <w:spacing w:line="360" w:lineRule="auto"/>
        <w:jc w:val="both"/>
        <w:rPr>
          <w:rFonts w:cs="Arial"/>
          <w:color w:val="000000" w:themeColor="text1"/>
        </w:rPr>
      </w:pPr>
    </w:p>
    <w:p w14:paraId="546C7A12" w14:textId="77777777" w:rsidR="00677A3D" w:rsidRDefault="00677A3D" w:rsidP="00FE5D8A">
      <w:pPr>
        <w:spacing w:line="360" w:lineRule="auto"/>
        <w:jc w:val="both"/>
        <w:rPr>
          <w:rFonts w:cs="Arial"/>
          <w:color w:val="000000" w:themeColor="text1"/>
        </w:rPr>
      </w:pPr>
    </w:p>
    <w:p w14:paraId="6093E3EC" w14:textId="77777777" w:rsidR="00677A3D" w:rsidRDefault="00677A3D" w:rsidP="00FE5D8A">
      <w:pPr>
        <w:spacing w:line="360" w:lineRule="auto"/>
        <w:jc w:val="both"/>
        <w:rPr>
          <w:rFonts w:cs="Arial"/>
          <w:color w:val="000000" w:themeColor="text1"/>
        </w:rPr>
      </w:pPr>
    </w:p>
    <w:p w14:paraId="249BB758" w14:textId="77777777" w:rsidR="00677A3D" w:rsidRDefault="00677A3D" w:rsidP="00FE5D8A">
      <w:pPr>
        <w:spacing w:line="360" w:lineRule="auto"/>
        <w:jc w:val="both"/>
        <w:rPr>
          <w:rFonts w:cs="Arial"/>
          <w:color w:val="000000" w:themeColor="text1"/>
        </w:rPr>
      </w:pPr>
    </w:p>
    <w:p w14:paraId="04D55FF2" w14:textId="77777777" w:rsidR="00677A3D" w:rsidRDefault="00677A3D" w:rsidP="00FE5D8A">
      <w:pPr>
        <w:spacing w:line="360" w:lineRule="auto"/>
        <w:jc w:val="both"/>
        <w:rPr>
          <w:rFonts w:cs="Arial"/>
          <w:color w:val="000000" w:themeColor="text1"/>
        </w:rPr>
      </w:pPr>
    </w:p>
    <w:p w14:paraId="08CE8A81" w14:textId="77777777" w:rsidR="009D79D7" w:rsidRDefault="009D79D7" w:rsidP="00FE5D8A">
      <w:pPr>
        <w:spacing w:line="360" w:lineRule="auto"/>
        <w:jc w:val="both"/>
        <w:rPr>
          <w:rFonts w:cs="Arial"/>
          <w:color w:val="000000" w:themeColor="text1"/>
        </w:rPr>
      </w:pPr>
    </w:p>
    <w:p w14:paraId="76A42431" w14:textId="77777777" w:rsidR="009D79D7" w:rsidRDefault="009D79D7" w:rsidP="00FE5D8A">
      <w:pPr>
        <w:spacing w:line="360" w:lineRule="auto"/>
        <w:jc w:val="both"/>
        <w:rPr>
          <w:rFonts w:cs="Arial"/>
          <w:color w:val="000000" w:themeColor="text1"/>
        </w:rPr>
      </w:pPr>
    </w:p>
    <w:p w14:paraId="120D67E3" w14:textId="77777777" w:rsidR="00994F1D" w:rsidRDefault="00994F1D" w:rsidP="00FE5D8A">
      <w:pPr>
        <w:spacing w:line="360" w:lineRule="auto"/>
        <w:jc w:val="both"/>
        <w:rPr>
          <w:rFonts w:cs="Arial"/>
          <w:color w:val="000000" w:themeColor="text1"/>
        </w:rPr>
      </w:pPr>
    </w:p>
    <w:p w14:paraId="27571B26" w14:textId="77777777" w:rsidR="00994F1D" w:rsidRPr="00F511A0" w:rsidRDefault="00FD19CF" w:rsidP="00C8298B">
      <w:pPr>
        <w:pStyle w:val="Heading1"/>
      </w:pPr>
      <w:bookmarkStart w:id="97" w:name="_Toc512258461"/>
      <w:r>
        <w:lastRenderedPageBreak/>
        <w:t>Recommendations and f</w:t>
      </w:r>
      <w:r w:rsidR="00994F1D" w:rsidRPr="00F511A0">
        <w:t xml:space="preserve">uture </w:t>
      </w:r>
      <w:r w:rsidR="00994F1D">
        <w:t>direction</w:t>
      </w:r>
      <w:bookmarkEnd w:id="97"/>
    </w:p>
    <w:p w14:paraId="53B956AC" w14:textId="77777777" w:rsidR="00FD19CF" w:rsidRPr="00677A3D" w:rsidRDefault="00FD19CF" w:rsidP="00FD19CF">
      <w:pPr>
        <w:spacing w:line="360" w:lineRule="auto"/>
        <w:jc w:val="both"/>
        <w:rPr>
          <w:rFonts w:cs="Arial"/>
          <w:color w:val="000000" w:themeColor="text1"/>
        </w:rPr>
      </w:pPr>
      <w:r w:rsidRPr="00677A3D">
        <w:rPr>
          <w:rFonts w:cs="Arial"/>
          <w:color w:val="000000" w:themeColor="text1"/>
        </w:rPr>
        <w:t>Recommendations for building bracing made in this report will have potential for applicability to other buildings, as suggested by the structural engineer. Ultimately the report found:</w:t>
      </w:r>
    </w:p>
    <w:p w14:paraId="083EE479" w14:textId="77777777" w:rsidR="00FD19CF" w:rsidRPr="00677A3D" w:rsidRDefault="00FD19CF" w:rsidP="00FD19CF">
      <w:pPr>
        <w:numPr>
          <w:ilvl w:val="0"/>
          <w:numId w:val="32"/>
        </w:numPr>
        <w:spacing w:line="360" w:lineRule="auto"/>
        <w:jc w:val="both"/>
        <w:rPr>
          <w:rFonts w:cs="Arial"/>
          <w:color w:val="000000" w:themeColor="text1"/>
        </w:rPr>
      </w:pPr>
      <w:r w:rsidRPr="00677A3D">
        <w:rPr>
          <w:rFonts w:cs="Arial"/>
          <w:color w:val="000000" w:themeColor="text1"/>
        </w:rPr>
        <w:t xml:space="preserve">The majority of existing steel bracing manufactured are significantly over </w:t>
      </w:r>
      <w:r>
        <w:rPr>
          <w:rFonts w:cs="Arial"/>
          <w:color w:val="000000" w:themeColor="text1"/>
        </w:rPr>
        <w:t>engineered</w:t>
      </w:r>
      <w:r w:rsidRPr="00677A3D">
        <w:rPr>
          <w:rFonts w:cs="Arial"/>
          <w:color w:val="000000" w:themeColor="text1"/>
        </w:rPr>
        <w:t>.</w:t>
      </w:r>
    </w:p>
    <w:p w14:paraId="6FCF9D38" w14:textId="77777777" w:rsidR="00FD19CF" w:rsidRPr="00677A3D" w:rsidRDefault="00FD19CF" w:rsidP="00FD19CF">
      <w:pPr>
        <w:numPr>
          <w:ilvl w:val="0"/>
          <w:numId w:val="32"/>
        </w:numPr>
        <w:spacing w:line="360" w:lineRule="auto"/>
        <w:jc w:val="both"/>
        <w:rPr>
          <w:rFonts w:cs="Arial"/>
          <w:color w:val="000000" w:themeColor="text1"/>
        </w:rPr>
      </w:pPr>
      <w:r w:rsidRPr="00677A3D">
        <w:rPr>
          <w:rFonts w:cs="Arial"/>
          <w:color w:val="000000" w:themeColor="text1"/>
        </w:rPr>
        <w:t xml:space="preserve">Existing steel braces with a force utilisation ratio of 0-25% can be replaced with reduced section size saving direct costs of approximately £17,000 per annum and significantly improving </w:t>
      </w:r>
      <w:r>
        <w:rPr>
          <w:rFonts w:cs="Arial"/>
          <w:color w:val="000000" w:themeColor="text1"/>
        </w:rPr>
        <w:t>the majority of justifications highlighted</w:t>
      </w:r>
      <w:r w:rsidRPr="00677A3D">
        <w:rPr>
          <w:rFonts w:cs="Arial"/>
          <w:color w:val="000000" w:themeColor="text1"/>
        </w:rPr>
        <w:t xml:space="preserve">. </w:t>
      </w:r>
    </w:p>
    <w:p w14:paraId="0ACF4E14" w14:textId="77777777" w:rsidR="00FD19CF" w:rsidRPr="00677A3D" w:rsidRDefault="00FD19CF" w:rsidP="00FD19CF">
      <w:pPr>
        <w:numPr>
          <w:ilvl w:val="0"/>
          <w:numId w:val="32"/>
        </w:numPr>
        <w:spacing w:line="360" w:lineRule="auto"/>
        <w:jc w:val="both"/>
        <w:rPr>
          <w:rFonts w:cs="Arial"/>
          <w:color w:val="000000" w:themeColor="text1"/>
        </w:rPr>
      </w:pPr>
      <w:r w:rsidRPr="00677A3D">
        <w:rPr>
          <w:rFonts w:cs="Arial"/>
          <w:color w:val="000000" w:themeColor="text1"/>
        </w:rPr>
        <w:t xml:space="preserve">The existing steel grade </w:t>
      </w:r>
      <w:r w:rsidRPr="0049042E">
        <w:rPr>
          <w:rFonts w:cs="Arial"/>
          <w:color w:val="000000" w:themeColor="text1"/>
        </w:rPr>
        <w:t>advantageous</w:t>
      </w:r>
      <w:r w:rsidRPr="00677A3D">
        <w:rPr>
          <w:rFonts w:cs="Arial"/>
          <w:color w:val="000000" w:themeColor="text1"/>
        </w:rPr>
        <w:t xml:space="preserve"> with cost and many properties remains an attractive material. However less conservative design of bracing can bring about improved competitive advantage and manufacturing processes less troublesome with more reliable machinery.</w:t>
      </w:r>
    </w:p>
    <w:p w14:paraId="4DF31BEC" w14:textId="77777777" w:rsidR="00FD19CF" w:rsidRPr="00A57746" w:rsidRDefault="00FD19CF" w:rsidP="00FD19CF">
      <w:pPr>
        <w:numPr>
          <w:ilvl w:val="0"/>
          <w:numId w:val="32"/>
        </w:numPr>
        <w:spacing w:line="360" w:lineRule="auto"/>
        <w:jc w:val="both"/>
        <w:rPr>
          <w:rFonts w:cs="Arial"/>
        </w:rPr>
      </w:pPr>
      <w:r w:rsidRPr="00A57746">
        <w:rPr>
          <w:rFonts w:cs="Arial"/>
        </w:rPr>
        <w:t>ABS and Al-alloy offer potential as substitute materials of construction for low utilised braces. Further analysis is required including applicability of buckling and crushing modes of failure.</w:t>
      </w:r>
    </w:p>
    <w:p w14:paraId="02831198" w14:textId="77777777" w:rsidR="001A0381" w:rsidRPr="00A57746" w:rsidRDefault="001A0381" w:rsidP="00FD19CF">
      <w:pPr>
        <w:spacing w:line="360" w:lineRule="auto"/>
        <w:jc w:val="both"/>
        <w:rPr>
          <w:rFonts w:cs="Arial"/>
        </w:rPr>
      </w:pPr>
      <w:r w:rsidRPr="00A57746">
        <w:rPr>
          <w:rFonts w:cs="Arial"/>
        </w:rPr>
        <w:t>These recommendations shall be presented to stakeholders at Shufflebottom Ltd in Q3-2018.</w:t>
      </w:r>
    </w:p>
    <w:p w14:paraId="7946940F" w14:textId="77777777" w:rsidR="00FD19CF" w:rsidRPr="001A0381" w:rsidRDefault="00FD19CF" w:rsidP="00FD19CF">
      <w:pPr>
        <w:spacing w:line="360" w:lineRule="auto"/>
        <w:jc w:val="both"/>
        <w:rPr>
          <w:rFonts w:cs="Arial"/>
          <w:color w:val="FF0000"/>
        </w:rPr>
      </w:pPr>
      <w:r w:rsidRPr="00677A3D">
        <w:rPr>
          <w:rFonts w:cs="Arial"/>
          <w:color w:val="000000" w:themeColor="text1"/>
        </w:rPr>
        <w:t>While undertaking this report Shufflebottom</w:t>
      </w:r>
      <w:r>
        <w:rPr>
          <w:rFonts w:cs="Arial"/>
          <w:color w:val="000000" w:themeColor="text1"/>
        </w:rPr>
        <w:t xml:space="preserve"> Ltd</w:t>
      </w:r>
      <w:r w:rsidRPr="00677A3D">
        <w:rPr>
          <w:rFonts w:cs="Arial"/>
          <w:color w:val="000000" w:themeColor="text1"/>
        </w:rPr>
        <w:t xml:space="preserve"> has expanded, </w:t>
      </w:r>
      <w:r>
        <w:rPr>
          <w:rFonts w:cs="Arial"/>
          <w:color w:val="000000" w:themeColor="text1"/>
        </w:rPr>
        <w:t>investing in</w:t>
      </w:r>
      <w:r w:rsidRPr="00677A3D">
        <w:rPr>
          <w:rFonts w:cs="Arial"/>
          <w:color w:val="000000" w:themeColor="text1"/>
        </w:rPr>
        <w:t xml:space="preserve"> more assets with prospects of a new machine</w:t>
      </w:r>
      <w:r w:rsidR="00A57746">
        <w:rPr>
          <w:rFonts w:cs="Arial"/>
          <w:color w:val="000000" w:themeColor="text1"/>
        </w:rPr>
        <w:t>ry</w:t>
      </w:r>
      <w:r w:rsidRPr="00677A3D">
        <w:rPr>
          <w:rFonts w:cs="Arial"/>
          <w:color w:val="000000" w:themeColor="text1"/>
        </w:rPr>
        <w:t xml:space="preserve"> to increase productivity. The cost savings identified in this report could potentially increase further, with the greater focus on producing more. </w:t>
      </w:r>
    </w:p>
    <w:p w14:paraId="23AB0B39" w14:textId="77777777" w:rsidR="00994F1D" w:rsidRPr="007B15DF" w:rsidRDefault="00994F1D" w:rsidP="00994F1D">
      <w:pPr>
        <w:spacing w:line="360" w:lineRule="auto"/>
        <w:jc w:val="both"/>
        <w:rPr>
          <w:rFonts w:cs="Arial"/>
        </w:rPr>
      </w:pPr>
      <w:r w:rsidRPr="007B15DF">
        <w:rPr>
          <w:rFonts w:cs="Arial"/>
        </w:rPr>
        <w:t xml:space="preserve">It has been considered that </w:t>
      </w:r>
      <w:r>
        <w:rPr>
          <w:rFonts w:cs="Arial"/>
        </w:rPr>
        <w:t xml:space="preserve">a </w:t>
      </w:r>
      <w:r w:rsidRPr="007B15DF">
        <w:rPr>
          <w:rFonts w:cs="Arial"/>
        </w:rPr>
        <w:t xml:space="preserve">cylindrical cross section is the strongest for bracing. However, Keller (1960) contests this </w:t>
      </w:r>
      <w:r>
        <w:rPr>
          <w:rFonts w:cs="Arial"/>
        </w:rPr>
        <w:t>as their study indicated</w:t>
      </w:r>
      <w:r w:rsidRPr="007B15DF">
        <w:rPr>
          <w:rFonts w:cs="Arial"/>
        </w:rPr>
        <w:t xml:space="preserve"> that an equilateral triangle is stronger. They found changing from a circle cross section increased the critical buckling load by 20.9%, and by further tapering the cross section increased the critical buckling load by 61.2%. This would be</w:t>
      </w:r>
      <w:r>
        <w:rPr>
          <w:rFonts w:cs="Arial"/>
        </w:rPr>
        <w:t xml:space="preserve"> a consideration for</w:t>
      </w:r>
      <w:r w:rsidRPr="007B15DF">
        <w:rPr>
          <w:rFonts w:cs="Arial"/>
        </w:rPr>
        <w:t xml:space="preserve"> future design</w:t>
      </w:r>
      <w:r>
        <w:rPr>
          <w:rFonts w:cs="Arial"/>
        </w:rPr>
        <w:t xml:space="preserve">s </w:t>
      </w:r>
      <w:r w:rsidRPr="007B15DF">
        <w:rPr>
          <w:rFonts w:cs="Arial"/>
        </w:rPr>
        <w:t xml:space="preserve">and may result in a reduction in material used in the manufacture of the member. </w:t>
      </w:r>
    </w:p>
    <w:p w14:paraId="73DA595A" w14:textId="77777777" w:rsidR="00994F1D" w:rsidRPr="00A26B39" w:rsidRDefault="00994F1D" w:rsidP="00994F1D">
      <w:pPr>
        <w:spacing w:line="360" w:lineRule="auto"/>
        <w:jc w:val="both"/>
        <w:rPr>
          <w:rFonts w:cs="Arial"/>
        </w:rPr>
      </w:pPr>
      <w:r w:rsidRPr="00F511A0">
        <w:rPr>
          <w:rFonts w:cs="Arial"/>
          <w:color w:val="000000" w:themeColor="text1"/>
        </w:rPr>
        <w:t xml:space="preserve">The University of Toronto have developed an efficient method of converting </w:t>
      </w:r>
      <m:oMath>
        <m:sSub>
          <m:sSubPr>
            <m:ctrlPr>
              <w:rPr>
                <w:rFonts w:ascii="Cambria Math" w:hAnsi="Cambria Math" w:cs="Arial"/>
                <w:noProof/>
                <w:color w:val="000000"/>
              </w:rPr>
            </m:ctrlPr>
          </m:sSubPr>
          <m:e>
            <m:r>
              <m:rPr>
                <m:sty m:val="p"/>
              </m:rPr>
              <w:rPr>
                <w:rFonts w:ascii="Cambria Math" w:hAnsi="Cambria Math" w:cs="Arial"/>
                <w:noProof/>
                <w:color w:val="000000"/>
              </w:rPr>
              <m:t>CO</m:t>
            </m:r>
          </m:e>
          <m:sub>
            <m:r>
              <m:rPr>
                <m:sty m:val="p"/>
              </m:rPr>
              <w:rPr>
                <w:rFonts w:ascii="Cambria Math" w:hAnsi="Cambria Math" w:cs="Arial"/>
                <w:noProof/>
                <w:color w:val="000000"/>
              </w:rPr>
              <m:t>2</m:t>
            </m:r>
          </m:sub>
        </m:sSub>
      </m:oMath>
      <w:r w:rsidR="00FE62E3">
        <w:rPr>
          <w:rFonts w:cs="Arial"/>
          <w:noProof/>
          <w:color w:val="000000"/>
        </w:rPr>
        <w:t xml:space="preserve"> </w:t>
      </w:r>
      <w:r w:rsidRPr="00F511A0">
        <w:rPr>
          <w:rFonts w:cs="Arial"/>
          <w:color w:val="000000" w:themeColor="text1"/>
        </w:rPr>
        <w:t>into ethylene</w:t>
      </w:r>
      <w:r>
        <w:rPr>
          <w:rFonts w:cs="Arial"/>
          <w:color w:val="000000" w:themeColor="text1"/>
        </w:rPr>
        <w:t xml:space="preserve">. </w:t>
      </w:r>
      <w:r w:rsidRPr="00F511A0">
        <w:rPr>
          <w:rFonts w:cs="Arial"/>
          <w:color w:val="000000" w:themeColor="text1"/>
        </w:rPr>
        <w:t>This p</w:t>
      </w:r>
      <w:r>
        <w:rPr>
          <w:rFonts w:cs="Arial"/>
          <w:color w:val="000000" w:themeColor="text1"/>
        </w:rPr>
        <w:t>r</w:t>
      </w:r>
      <w:r w:rsidRPr="00F511A0">
        <w:rPr>
          <w:rFonts w:cs="Arial"/>
          <w:color w:val="000000" w:themeColor="text1"/>
        </w:rPr>
        <w:t xml:space="preserve">ocess </w:t>
      </w:r>
      <w:r>
        <w:rPr>
          <w:rFonts w:cs="Arial"/>
          <w:color w:val="000000" w:themeColor="text1"/>
        </w:rPr>
        <w:t xml:space="preserve">has </w:t>
      </w:r>
      <w:r w:rsidRPr="00F511A0">
        <w:rPr>
          <w:rFonts w:cs="Arial"/>
          <w:color w:val="000000" w:themeColor="text1"/>
        </w:rPr>
        <w:t xml:space="preserve">good potential for environmentally sustainable materials. </w:t>
      </w:r>
      <w:r w:rsidRPr="00F511A0">
        <w:rPr>
          <w:rFonts w:cs="Arial"/>
          <w:color w:val="000000" w:themeColor="text1"/>
        </w:rPr>
        <w:lastRenderedPageBreak/>
        <w:t xml:space="preserve">However, the process requires the use of electrical currents aided by a copper catalyst creating a chemical </w:t>
      </w:r>
      <w:r w:rsidRPr="00A26B39">
        <w:rPr>
          <w:rFonts w:cs="Arial"/>
        </w:rPr>
        <w:t xml:space="preserve">reaction </w:t>
      </w:r>
      <w:sdt>
        <w:sdtPr>
          <w:rPr>
            <w:rFonts w:cs="Arial"/>
          </w:rPr>
          <w:id w:val="-1318255341"/>
          <w:citation/>
        </w:sdtPr>
        <w:sdtContent>
          <w:r w:rsidRPr="00A26B39">
            <w:rPr>
              <w:rFonts w:cs="Arial"/>
            </w:rPr>
            <w:fldChar w:fldCharType="begin"/>
          </w:r>
          <w:r w:rsidRPr="00A26B39">
            <w:rPr>
              <w:rFonts w:cs="Arial"/>
            </w:rPr>
            <w:instrText xml:space="preserve"> CITATION Lun18 \l 2057 </w:instrText>
          </w:r>
          <w:r w:rsidRPr="00A26B39">
            <w:rPr>
              <w:rFonts w:cs="Arial"/>
            </w:rPr>
            <w:fldChar w:fldCharType="separate"/>
          </w:r>
          <w:r w:rsidR="005377CC" w:rsidRPr="005377CC">
            <w:rPr>
              <w:rFonts w:cs="Arial"/>
              <w:noProof/>
            </w:rPr>
            <w:t>(Luna, et al., 2018)</w:t>
          </w:r>
          <w:r w:rsidRPr="00A26B39">
            <w:rPr>
              <w:rFonts w:cs="Arial"/>
            </w:rPr>
            <w:fldChar w:fldCharType="end"/>
          </w:r>
        </w:sdtContent>
      </w:sdt>
      <w:r w:rsidRPr="00A26B39">
        <w:rPr>
          <w:rFonts w:cs="Arial"/>
        </w:rPr>
        <w:t xml:space="preserve"> </w:t>
      </w:r>
    </w:p>
    <w:p w14:paraId="1AA2D51F" w14:textId="77777777" w:rsidR="00994F1D" w:rsidRDefault="00994F1D" w:rsidP="00994F1D">
      <w:pPr>
        <w:spacing w:line="360" w:lineRule="auto"/>
        <w:jc w:val="both"/>
        <w:rPr>
          <w:rFonts w:cs="Arial"/>
          <w:noProof/>
        </w:rPr>
      </w:pPr>
      <w:r w:rsidRPr="00A26B39">
        <w:rPr>
          <w:rFonts w:cs="Arial"/>
          <w:noProof/>
        </w:rPr>
        <w:t xml:space="preserve">Additive manufacturing was not considered </w:t>
      </w:r>
      <w:r>
        <w:rPr>
          <w:rFonts w:cs="Arial"/>
          <w:noProof/>
        </w:rPr>
        <w:t xml:space="preserve">in this case study, </w:t>
      </w:r>
      <w:r w:rsidRPr="00A26B39">
        <w:rPr>
          <w:rFonts w:cs="Arial"/>
          <w:noProof/>
        </w:rPr>
        <w:t>but with new technological advancements in</w:t>
      </w:r>
      <w:r>
        <w:rPr>
          <w:rFonts w:cs="Arial"/>
          <w:noProof/>
        </w:rPr>
        <w:t xml:space="preserve"> the</w:t>
      </w:r>
      <w:r w:rsidRPr="00A26B39">
        <w:rPr>
          <w:rFonts w:cs="Arial"/>
          <w:noProof/>
        </w:rPr>
        <w:t xml:space="preserve"> prototype stage </w:t>
      </w:r>
      <w:r>
        <w:rPr>
          <w:rFonts w:cs="Arial"/>
          <w:noProof/>
        </w:rPr>
        <w:t>it c</w:t>
      </w:r>
      <w:r w:rsidRPr="00A26B39">
        <w:rPr>
          <w:rFonts w:cs="Arial"/>
          <w:noProof/>
        </w:rPr>
        <w:t xml:space="preserve">ould have </w:t>
      </w:r>
      <w:r>
        <w:rPr>
          <w:rFonts w:cs="Arial"/>
          <w:noProof/>
        </w:rPr>
        <w:t>great</w:t>
      </w:r>
      <w:r w:rsidRPr="00A26B39">
        <w:rPr>
          <w:rFonts w:cs="Arial"/>
          <w:noProof/>
        </w:rPr>
        <w:t xml:space="preserve"> potential in the future </w:t>
      </w:r>
      <w:sdt>
        <w:sdtPr>
          <w:rPr>
            <w:rFonts w:cs="Arial"/>
            <w:noProof/>
          </w:rPr>
          <w:id w:val="1653640019"/>
          <w:citation/>
        </w:sdtPr>
        <w:sdtContent>
          <w:r w:rsidRPr="00A26B39">
            <w:rPr>
              <w:rFonts w:cs="Arial"/>
              <w:noProof/>
            </w:rPr>
            <w:fldChar w:fldCharType="begin"/>
          </w:r>
          <w:r w:rsidRPr="00A26B39">
            <w:rPr>
              <w:rFonts w:cs="Arial"/>
              <w:noProof/>
            </w:rPr>
            <w:instrText xml:space="preserve"> CITATION Ano16 \l 2057 </w:instrText>
          </w:r>
          <w:r w:rsidRPr="00A26B39">
            <w:rPr>
              <w:rFonts w:cs="Arial"/>
              <w:noProof/>
            </w:rPr>
            <w:fldChar w:fldCharType="separate"/>
          </w:r>
          <w:r w:rsidR="005377CC" w:rsidRPr="005377CC">
            <w:rPr>
              <w:rFonts w:cs="Arial"/>
              <w:noProof/>
            </w:rPr>
            <w:t>(Stratasys Ltd, 2016)</w:t>
          </w:r>
          <w:r w:rsidRPr="00A26B39">
            <w:rPr>
              <w:rFonts w:cs="Arial"/>
              <w:noProof/>
            </w:rPr>
            <w:fldChar w:fldCharType="end"/>
          </w:r>
        </w:sdtContent>
      </w:sdt>
      <w:r w:rsidRPr="00A26B39">
        <w:rPr>
          <w:rFonts w:cs="Arial"/>
          <w:noProof/>
        </w:rPr>
        <w:t>.</w:t>
      </w:r>
    </w:p>
    <w:p w14:paraId="73D6D0D0" w14:textId="77777777" w:rsidR="00994F1D" w:rsidRDefault="00994F1D" w:rsidP="00994F1D">
      <w:pPr>
        <w:spacing w:line="360" w:lineRule="auto"/>
        <w:jc w:val="both"/>
        <w:rPr>
          <w:rFonts w:cs="Arial"/>
        </w:rPr>
      </w:pPr>
      <w:r>
        <w:rPr>
          <w:rFonts w:cs="Arial"/>
        </w:rPr>
        <w:t>Base polymeric materials were the focus of study. Further insight into catalysts, fillings and additives should be considered to understand the performance characteristics of such polymeric materials.</w:t>
      </w:r>
    </w:p>
    <w:p w14:paraId="1315B181" w14:textId="77777777" w:rsidR="009968C9" w:rsidRDefault="00A660E1" w:rsidP="009968C9">
      <w:pPr>
        <w:spacing w:line="360" w:lineRule="auto"/>
        <w:jc w:val="both"/>
        <w:rPr>
          <w:rFonts w:cs="Arial"/>
          <w:color w:val="000000" w:themeColor="text1"/>
        </w:rPr>
      </w:pPr>
      <w:r w:rsidRPr="00A660E1">
        <w:rPr>
          <w:rFonts w:cs="Arial"/>
          <w:noProof/>
        </w:rPr>
        <w:t>Pistorius</w:t>
      </w:r>
      <w:r>
        <w:rPr>
          <w:rFonts w:cs="Arial"/>
          <w:noProof/>
        </w:rPr>
        <w:t xml:space="preserve"> (</w:t>
      </w:r>
      <w:r w:rsidRPr="00A660E1">
        <w:rPr>
          <w:rFonts w:cs="Arial"/>
          <w:noProof/>
        </w:rPr>
        <w:t>2017)</w:t>
      </w:r>
      <w:r>
        <w:rPr>
          <w:rFonts w:cs="Arial"/>
          <w:noProof/>
        </w:rPr>
        <w:t xml:space="preserve"> highlighted the risk averse attitude of the consturction industry, along with its lack of innovation and </w:t>
      </w:r>
      <w:r w:rsidR="005377CC">
        <w:rPr>
          <w:rFonts w:cs="Arial"/>
          <w:noProof/>
        </w:rPr>
        <w:t xml:space="preserve">resistance to change. Without a dramatic change within the construction sector it is unlikely that any changes will be incorporated. </w:t>
      </w:r>
    </w:p>
    <w:p w14:paraId="424751BE" w14:textId="77777777" w:rsidR="00A660E1" w:rsidRDefault="00A660E1" w:rsidP="00994F1D">
      <w:pPr>
        <w:spacing w:line="360" w:lineRule="auto"/>
        <w:jc w:val="both"/>
        <w:rPr>
          <w:rFonts w:cs="Arial"/>
        </w:rPr>
      </w:pPr>
    </w:p>
    <w:p w14:paraId="4517C27C" w14:textId="77777777" w:rsidR="00994F1D" w:rsidRDefault="00994F1D" w:rsidP="00FE5D8A">
      <w:pPr>
        <w:spacing w:line="360" w:lineRule="auto"/>
        <w:jc w:val="both"/>
        <w:rPr>
          <w:rFonts w:cs="Arial"/>
          <w:color w:val="000000" w:themeColor="text1"/>
        </w:rPr>
      </w:pPr>
    </w:p>
    <w:p w14:paraId="3B8CEE6E" w14:textId="77777777" w:rsidR="002D4A87" w:rsidRDefault="002D4A87" w:rsidP="00FE5D8A">
      <w:pPr>
        <w:spacing w:line="360" w:lineRule="auto"/>
        <w:jc w:val="both"/>
        <w:rPr>
          <w:rFonts w:cs="Arial"/>
          <w:color w:val="000000" w:themeColor="text1"/>
        </w:rPr>
      </w:pPr>
    </w:p>
    <w:p w14:paraId="28A3D491" w14:textId="77777777" w:rsidR="002D4A87" w:rsidRDefault="002D4A87" w:rsidP="00FE5D8A">
      <w:pPr>
        <w:spacing w:line="360" w:lineRule="auto"/>
        <w:jc w:val="both"/>
        <w:rPr>
          <w:rFonts w:cs="Arial"/>
          <w:color w:val="000000" w:themeColor="text1"/>
        </w:rPr>
      </w:pPr>
    </w:p>
    <w:p w14:paraId="301E9A04" w14:textId="77777777" w:rsidR="002D4A87" w:rsidRDefault="002D4A87" w:rsidP="00FE5D8A">
      <w:pPr>
        <w:spacing w:line="360" w:lineRule="auto"/>
        <w:jc w:val="both"/>
        <w:rPr>
          <w:rFonts w:cs="Arial"/>
          <w:color w:val="000000" w:themeColor="text1"/>
        </w:rPr>
      </w:pPr>
    </w:p>
    <w:p w14:paraId="21074F0A" w14:textId="77777777" w:rsidR="002D4A87" w:rsidRDefault="002D4A87" w:rsidP="00FE5D8A">
      <w:pPr>
        <w:spacing w:line="360" w:lineRule="auto"/>
        <w:jc w:val="both"/>
        <w:rPr>
          <w:rFonts w:cs="Arial"/>
          <w:color w:val="000000" w:themeColor="text1"/>
        </w:rPr>
      </w:pPr>
    </w:p>
    <w:p w14:paraId="30700654" w14:textId="77777777" w:rsidR="009936BE" w:rsidRDefault="009936BE">
      <w:pPr>
        <w:spacing w:after="0" w:line="240" w:lineRule="auto"/>
        <w:rPr>
          <w:rFonts w:cs="Arial"/>
          <w:color w:val="000000" w:themeColor="text1"/>
        </w:rPr>
      </w:pPr>
      <w:bookmarkStart w:id="98" w:name="_GoBack"/>
      <w:bookmarkEnd w:id="98"/>
      <w:r>
        <w:rPr>
          <w:rFonts w:cs="Arial"/>
          <w:color w:val="000000" w:themeColor="text1"/>
        </w:rPr>
        <w:br w:type="page"/>
      </w:r>
    </w:p>
    <w:bookmarkStart w:id="99" w:name="_Toc512258462" w:displacedByCustomXml="next"/>
    <w:sdt>
      <w:sdtPr>
        <w:rPr>
          <w:rFonts w:ascii="Calibri" w:hAnsi="Calibri" w:cs="Times New Roman"/>
          <w:b w:val="0"/>
          <w:bCs w:val="0"/>
          <w:smallCaps w:val="0"/>
          <w:sz w:val="22"/>
          <w:szCs w:val="22"/>
        </w:rPr>
        <w:id w:val="-275177064"/>
        <w:docPartObj>
          <w:docPartGallery w:val="Bibliographies"/>
          <w:docPartUnique/>
        </w:docPartObj>
      </w:sdtPr>
      <w:sdtEndPr>
        <w:rPr>
          <w:rFonts w:ascii="Arial" w:hAnsi="Arial"/>
          <w:color w:val="000000" w:themeColor="text1"/>
          <w:szCs w:val="20"/>
        </w:rPr>
      </w:sdtEndPr>
      <w:sdtContent>
        <w:p w14:paraId="54AF9A3C" w14:textId="77777777" w:rsidR="00A75E36" w:rsidRPr="00FD19CF" w:rsidRDefault="00A75E36" w:rsidP="00C8298B">
          <w:pPr>
            <w:pStyle w:val="Heading1"/>
          </w:pPr>
          <w:r w:rsidRPr="00FD19CF">
            <w:t>References</w:t>
          </w:r>
          <w:bookmarkEnd w:id="99"/>
        </w:p>
        <w:sdt>
          <w:sdtPr>
            <w:rPr>
              <w:rFonts w:eastAsia="Times New Roman" w:cs="Arial"/>
              <w:color w:val="000000" w:themeColor="text1"/>
              <w:lang w:eastAsia="ja-JP"/>
            </w:rPr>
            <w:id w:val="-573587230"/>
            <w:bibliography/>
          </w:sdtPr>
          <w:sdtEndPr>
            <w:rPr>
              <w:lang w:eastAsia="en-GB"/>
            </w:rPr>
          </w:sdtEndPr>
          <w:sdtContent>
            <w:p w14:paraId="6FBCC1D7" w14:textId="77777777" w:rsidR="00D16895" w:rsidRDefault="00A75E36" w:rsidP="00D16895">
              <w:pPr>
                <w:pStyle w:val="Bibliography"/>
                <w:rPr>
                  <w:noProof/>
                  <w:sz w:val="24"/>
                  <w:szCs w:val="24"/>
                </w:rPr>
              </w:pPr>
              <w:r w:rsidRPr="00661EA8">
                <w:rPr>
                  <w:rFonts w:cs="Arial"/>
                  <w:color w:val="000000" w:themeColor="text1"/>
                </w:rPr>
                <w:fldChar w:fldCharType="begin"/>
              </w:r>
              <w:r w:rsidRPr="00661EA8">
                <w:rPr>
                  <w:rFonts w:cs="Arial"/>
                  <w:color w:val="000000" w:themeColor="text1"/>
                </w:rPr>
                <w:instrText xml:space="preserve"> BIBLIOGRAPHY </w:instrText>
              </w:r>
              <w:r w:rsidRPr="00661EA8">
                <w:rPr>
                  <w:rFonts w:cs="Arial"/>
                  <w:color w:val="000000" w:themeColor="text1"/>
                </w:rPr>
                <w:fldChar w:fldCharType="separate"/>
              </w:r>
              <w:r w:rsidR="00D16895">
                <w:rPr>
                  <w:noProof/>
                </w:rPr>
                <w:t xml:space="preserve">Abdul KhalilaI, H. P. et al., 2012. Bamboo fibre reinforced biocomposites: A review. </w:t>
              </w:r>
              <w:r w:rsidR="00D16895">
                <w:rPr>
                  <w:i/>
                  <w:iCs/>
                  <w:noProof/>
                </w:rPr>
                <w:t xml:space="preserve">Materials and Design, </w:t>
              </w:r>
              <w:r w:rsidR="00D16895">
                <w:rPr>
                  <w:noProof/>
                </w:rPr>
                <w:t>Volume 42, pp. 353-368.</w:t>
              </w:r>
            </w:p>
            <w:p w14:paraId="37655156" w14:textId="77777777" w:rsidR="00D16895" w:rsidRDefault="00D16895" w:rsidP="00D16895">
              <w:pPr>
                <w:pStyle w:val="Bibliography"/>
                <w:rPr>
                  <w:noProof/>
                </w:rPr>
              </w:pPr>
              <w:r>
                <w:rPr>
                  <w:noProof/>
                </w:rPr>
                <w:t xml:space="preserve">ACI, 2006. </w:t>
              </w:r>
              <w:r>
                <w:rPr>
                  <w:i/>
                  <w:iCs/>
                  <w:noProof/>
                </w:rPr>
                <w:t xml:space="preserve">Guide for the Design and Construction of Structural Concrete Reinforced with FRP Bar. </w:t>
              </w:r>
              <w:r>
                <w:rPr>
                  <w:noProof/>
                </w:rPr>
                <w:t>Michigan: American Concrete Institute .</w:t>
              </w:r>
            </w:p>
            <w:p w14:paraId="44EE3060" w14:textId="77777777" w:rsidR="00D16895" w:rsidRDefault="00D16895" w:rsidP="00D16895">
              <w:pPr>
                <w:pStyle w:val="Bibliography"/>
                <w:rPr>
                  <w:noProof/>
                </w:rPr>
              </w:pPr>
              <w:r>
                <w:rPr>
                  <w:noProof/>
                </w:rPr>
                <w:t xml:space="preserve">Adewuyi, A. P., Otukoya, A. A. &amp; Olaniyi, O. A., 2015. Comparative studies of steel, bamboo, and rattan as ieinforcing bars in concrete: tensile and flexural characteristics. </w:t>
              </w:r>
              <w:r>
                <w:rPr>
                  <w:i/>
                  <w:iCs/>
                  <w:noProof/>
                </w:rPr>
                <w:t xml:space="preserve">Composite Science Technology, </w:t>
              </w:r>
              <w:r>
                <w:rPr>
                  <w:noProof/>
                </w:rPr>
                <w:t>Volume 117, pp. 228-238.</w:t>
              </w:r>
            </w:p>
            <w:p w14:paraId="00C2AE71" w14:textId="77777777" w:rsidR="00D16895" w:rsidRDefault="00D16895" w:rsidP="00D16895">
              <w:pPr>
                <w:pStyle w:val="Bibliography"/>
                <w:rPr>
                  <w:noProof/>
                </w:rPr>
              </w:pPr>
              <w:r>
                <w:rPr>
                  <w:noProof/>
                </w:rPr>
                <w:t xml:space="preserve">Agarwal, A., Nanda, B. &amp; Maity, D., 2014. Experimental investigation on chemically treated bamboo reinforced concret beams and columns. </w:t>
              </w:r>
              <w:r>
                <w:rPr>
                  <w:i/>
                  <w:iCs/>
                  <w:noProof/>
                </w:rPr>
                <w:t xml:space="preserve">Computational Chemical Engineering, </w:t>
              </w:r>
              <w:r>
                <w:rPr>
                  <w:noProof/>
                </w:rPr>
                <w:t>Volume 71, pp. 610-617.</w:t>
              </w:r>
            </w:p>
            <w:p w14:paraId="47AAD72D" w14:textId="77777777" w:rsidR="00D16895" w:rsidRDefault="00D16895" w:rsidP="00D16895">
              <w:pPr>
                <w:pStyle w:val="Bibliography"/>
                <w:rPr>
                  <w:noProof/>
                </w:rPr>
              </w:pPr>
              <w:r>
                <w:rPr>
                  <w:noProof/>
                </w:rPr>
                <w:t xml:space="preserve">Akin, J. E., 2009. </w:t>
              </w:r>
              <w:r>
                <w:rPr>
                  <w:i/>
                  <w:iCs/>
                  <w:noProof/>
                </w:rPr>
                <w:t xml:space="preserve">Finite Element Analysis Concepts via Solidworks. </w:t>
              </w:r>
              <w:r>
                <w:rPr>
                  <w:noProof/>
                </w:rPr>
                <w:t>Texas: World Scientific.</w:t>
              </w:r>
            </w:p>
            <w:p w14:paraId="000DC70C" w14:textId="77777777" w:rsidR="00D16895" w:rsidRDefault="00D16895" w:rsidP="00D16895">
              <w:pPr>
                <w:pStyle w:val="Bibliography"/>
                <w:rPr>
                  <w:noProof/>
                </w:rPr>
              </w:pPr>
              <w:r>
                <w:rPr>
                  <w:noProof/>
                </w:rPr>
                <w:t xml:space="preserve">Allwood, J. M. et al., 2012. </w:t>
              </w:r>
              <w:r>
                <w:rPr>
                  <w:i/>
                  <w:iCs/>
                  <w:noProof/>
                </w:rPr>
                <w:t xml:space="preserve">Sustainable Materials with Both Eyes Open, </w:t>
              </w:r>
              <w:r>
                <w:rPr>
                  <w:noProof/>
                </w:rPr>
                <w:t>Cambridge: Cambridge UIT.</w:t>
              </w:r>
            </w:p>
            <w:p w14:paraId="2B99D34E" w14:textId="77777777" w:rsidR="00D16895" w:rsidRDefault="00D16895" w:rsidP="00D16895">
              <w:pPr>
                <w:pStyle w:val="Bibliography"/>
                <w:rPr>
                  <w:noProof/>
                </w:rPr>
              </w:pPr>
              <w:r>
                <w:rPr>
                  <w:noProof/>
                </w:rPr>
                <w:t xml:space="preserve">Arai, R. et al., 2016. Repair Method of Damaged Steel Braced Structure and Restring Force Characteristics after Repair State. </w:t>
              </w:r>
              <w:r>
                <w:rPr>
                  <w:i/>
                  <w:iCs/>
                  <w:noProof/>
                </w:rPr>
                <w:t xml:space="preserve">Journal of Civil &amp; Environmental Engineerin, </w:t>
              </w:r>
              <w:r>
                <w:rPr>
                  <w:noProof/>
                </w:rPr>
                <w:t>Volume 3, pp. 1-7.</w:t>
              </w:r>
            </w:p>
            <w:p w14:paraId="474C16CD" w14:textId="77777777" w:rsidR="00D16895" w:rsidRDefault="00D16895" w:rsidP="00D16895">
              <w:pPr>
                <w:pStyle w:val="Bibliography"/>
                <w:rPr>
                  <w:noProof/>
                </w:rPr>
              </w:pPr>
              <w:r>
                <w:rPr>
                  <w:noProof/>
                </w:rPr>
                <w:t xml:space="preserve">Arnold, H. et al., 2006. </w:t>
              </w:r>
              <w:r>
                <w:rPr>
                  <w:i/>
                  <w:iCs/>
                  <w:noProof/>
                </w:rPr>
                <w:t xml:space="preserve">Secondary Metallurgy for BOF Steel Making. </w:t>
              </w:r>
              <w:r>
                <w:rPr>
                  <w:noProof/>
                </w:rPr>
                <w:t>Austria, Impulse next generation metals.</w:t>
              </w:r>
            </w:p>
            <w:p w14:paraId="4D13982E" w14:textId="77777777" w:rsidR="00D16895" w:rsidRDefault="00D16895" w:rsidP="00D16895">
              <w:pPr>
                <w:pStyle w:val="Bibliography"/>
                <w:rPr>
                  <w:noProof/>
                </w:rPr>
              </w:pPr>
              <w:r>
                <w:rPr>
                  <w:noProof/>
                </w:rPr>
                <w:t xml:space="preserve">Aslan, A. K. H. N., Ali, M. D. M., Morad, N. A. &amp; Tamunaid, P., 2016. </w:t>
              </w:r>
              <w:r>
                <w:rPr>
                  <w:i/>
                  <w:iCs/>
                  <w:noProof/>
                </w:rPr>
                <w:t xml:space="preserve">Polyhydroxyalkanoates production from waste biomass. </w:t>
              </w:r>
              <w:r>
                <w:rPr>
                  <w:noProof/>
                </w:rPr>
                <w:t>s.l., International Conference on Chemical Engineering and Bioprocess Engineering.</w:t>
              </w:r>
            </w:p>
            <w:p w14:paraId="03C1F129" w14:textId="77777777" w:rsidR="00D16895" w:rsidRDefault="00D16895" w:rsidP="00D16895">
              <w:pPr>
                <w:pStyle w:val="Bibliography"/>
                <w:rPr>
                  <w:noProof/>
                </w:rPr>
              </w:pPr>
              <w:r>
                <w:rPr>
                  <w:noProof/>
                </w:rPr>
                <w:t xml:space="preserve">Automobile Association, 2017. </w:t>
              </w:r>
              <w:r>
                <w:rPr>
                  <w:i/>
                  <w:iCs/>
                  <w:noProof/>
                </w:rPr>
                <w:t xml:space="preserve">Fuel price report (October 2017). </w:t>
              </w:r>
              <w:r>
                <w:rPr>
                  <w:noProof/>
                </w:rPr>
                <w:t xml:space="preserve">[Online] </w:t>
              </w:r>
              <w:r>
                <w:rPr>
                  <w:noProof/>
                </w:rPr>
                <w:br/>
                <w:t xml:space="preserve">Available at: </w:t>
              </w:r>
              <w:r>
                <w:rPr>
                  <w:noProof/>
                  <w:u w:val="single"/>
                </w:rPr>
                <w:t>file:///C:/Users/Kirsty/AppData/Local/Packages/Microsoft.MicrosoftEdge_8wekyb3d8bbwe/TempState/Downloads/october-2017.pdf</w:t>
              </w:r>
              <w:r>
                <w:rPr>
                  <w:noProof/>
                </w:rPr>
                <w:br/>
                <w:t>[Accessed 12 November 2017].</w:t>
              </w:r>
            </w:p>
            <w:p w14:paraId="424D5A35" w14:textId="77777777" w:rsidR="00D16895" w:rsidRDefault="00D16895" w:rsidP="00D16895">
              <w:pPr>
                <w:pStyle w:val="Bibliography"/>
                <w:rPr>
                  <w:noProof/>
                </w:rPr>
              </w:pPr>
              <w:r>
                <w:rPr>
                  <w:noProof/>
                </w:rPr>
                <w:t xml:space="preserve">Bakhoum, E. S. &amp; Brown, D. C., 2015. An automated decision support system for sustainable selection of structural materials. </w:t>
              </w:r>
              <w:r>
                <w:rPr>
                  <w:i/>
                  <w:iCs/>
                  <w:noProof/>
                </w:rPr>
                <w:t xml:space="preserve">International Journal of Sustainable Engineering, </w:t>
              </w:r>
              <w:r>
                <w:rPr>
                  <w:noProof/>
                </w:rPr>
                <w:t>8(2), pp. 80-92.</w:t>
              </w:r>
            </w:p>
            <w:p w14:paraId="2C8A7274" w14:textId="77777777" w:rsidR="00D16895" w:rsidRDefault="00D16895" w:rsidP="00D16895">
              <w:pPr>
                <w:pStyle w:val="Bibliography"/>
                <w:rPr>
                  <w:noProof/>
                </w:rPr>
              </w:pPr>
              <w:r>
                <w:rPr>
                  <w:noProof/>
                </w:rPr>
                <w:t xml:space="preserve">Bakis, C. E. et al., 2012. Fiber-Reinforced Polymer Composites for Construction - State-of-the-Art Review. </w:t>
              </w:r>
              <w:r>
                <w:rPr>
                  <w:i/>
                  <w:iCs/>
                  <w:noProof/>
                </w:rPr>
                <w:t xml:space="preserve">Journal of Composites for Construction, </w:t>
              </w:r>
              <w:r>
                <w:rPr>
                  <w:noProof/>
                </w:rPr>
                <w:t>6(2), pp. 72-87.</w:t>
              </w:r>
            </w:p>
            <w:p w14:paraId="5655A5C1" w14:textId="77777777" w:rsidR="00D16895" w:rsidRDefault="00D16895" w:rsidP="00D16895">
              <w:pPr>
                <w:pStyle w:val="Bibliography"/>
                <w:rPr>
                  <w:noProof/>
                </w:rPr>
              </w:pPr>
              <w:r>
                <w:rPr>
                  <w:noProof/>
                </w:rPr>
                <w:t xml:space="preserve">Bandivadekar, A. et al., 2008. </w:t>
              </w:r>
              <w:r>
                <w:rPr>
                  <w:i/>
                  <w:iCs/>
                  <w:noProof/>
                </w:rPr>
                <w:t xml:space="preserve">On the Road in 2035: Reducing Transportation’s Petroleum Consumption and GHG Emissions, </w:t>
              </w:r>
              <w:r>
                <w:rPr>
                  <w:noProof/>
                </w:rPr>
                <w:t>Massachusetts: Massachusetts Institute of Technology.</w:t>
              </w:r>
            </w:p>
            <w:p w14:paraId="2EC4C03F" w14:textId="77777777" w:rsidR="00D16895" w:rsidRDefault="00D16895" w:rsidP="00D16895">
              <w:pPr>
                <w:pStyle w:val="Bibliography"/>
                <w:rPr>
                  <w:noProof/>
                </w:rPr>
              </w:pPr>
              <w:r>
                <w:rPr>
                  <w:noProof/>
                </w:rPr>
                <w:t xml:space="preserve">Barfuss, D. et al., 2016. </w:t>
              </w:r>
              <w:r>
                <w:rPr>
                  <w:i/>
                  <w:iCs/>
                  <w:noProof/>
                </w:rPr>
                <w:t xml:space="preserve">Intrinsic manufacture of hollow thermoplastic composite/metal structures. </w:t>
              </w:r>
              <w:r>
                <w:rPr>
                  <w:noProof/>
                </w:rPr>
                <w:t>s.l., AIP Conference Proceedings.</w:t>
              </w:r>
            </w:p>
            <w:p w14:paraId="4D0FF047" w14:textId="77777777" w:rsidR="00D16895" w:rsidRDefault="00D16895" w:rsidP="00D16895">
              <w:pPr>
                <w:pStyle w:val="Bibliography"/>
                <w:rPr>
                  <w:noProof/>
                </w:rPr>
              </w:pPr>
              <w:r>
                <w:rPr>
                  <w:noProof/>
                </w:rPr>
                <w:lastRenderedPageBreak/>
                <w:t xml:space="preserve">Biron, M., 2015. </w:t>
              </w:r>
              <w:r>
                <w:rPr>
                  <w:i/>
                  <w:iCs/>
                  <w:noProof/>
                </w:rPr>
                <w:t xml:space="preserve">Material Selection for Thermoplastic Parts. </w:t>
              </w:r>
              <w:r>
                <w:rPr>
                  <w:noProof/>
                </w:rPr>
                <w:t>1st ed. USA: Elsevier.</w:t>
              </w:r>
            </w:p>
            <w:p w14:paraId="7781A0E4" w14:textId="77777777" w:rsidR="00D16895" w:rsidRDefault="00D16895" w:rsidP="00D16895">
              <w:pPr>
                <w:pStyle w:val="Bibliography"/>
                <w:rPr>
                  <w:noProof/>
                </w:rPr>
              </w:pPr>
              <w:r>
                <w:rPr>
                  <w:noProof/>
                </w:rPr>
                <w:t xml:space="preserve">Blecker, R. A., 2009. </w:t>
              </w:r>
              <w:r>
                <w:rPr>
                  <w:i/>
                  <w:iCs/>
                  <w:noProof/>
                </w:rPr>
                <w:t xml:space="preserve">The Princeton Encyclopedia of the World Econnomy. </w:t>
              </w:r>
              <w:r>
                <w:rPr>
                  <w:noProof/>
                </w:rPr>
                <w:t>Princeton: Princeton University Press.</w:t>
              </w:r>
            </w:p>
            <w:p w14:paraId="43064782" w14:textId="77777777" w:rsidR="00D16895" w:rsidRDefault="00D16895" w:rsidP="00D16895">
              <w:pPr>
                <w:pStyle w:val="Bibliography"/>
                <w:rPr>
                  <w:noProof/>
                </w:rPr>
              </w:pPr>
              <w:r>
                <w:rPr>
                  <w:noProof/>
                </w:rPr>
                <w:t xml:space="preserve">Bradley, W. L., 1986. </w:t>
              </w:r>
              <w:r>
                <w:rPr>
                  <w:i/>
                  <w:iCs/>
                  <w:noProof/>
                </w:rPr>
                <w:t xml:space="preserve">Failure Analysis of a Collapsed Roof, </w:t>
              </w:r>
              <w:r>
                <w:rPr>
                  <w:noProof/>
                </w:rPr>
                <w:t>Texas: American Society for Metals.</w:t>
              </w:r>
            </w:p>
            <w:p w14:paraId="62F229A8" w14:textId="77777777" w:rsidR="00D16895" w:rsidRDefault="00D16895" w:rsidP="00D16895">
              <w:pPr>
                <w:pStyle w:val="Bibliography"/>
                <w:rPr>
                  <w:noProof/>
                </w:rPr>
              </w:pPr>
              <w:r>
                <w:rPr>
                  <w:noProof/>
                </w:rPr>
                <w:t xml:space="preserve">British Standards Institution, 2003. </w:t>
              </w:r>
              <w:r>
                <w:rPr>
                  <w:i/>
                  <w:iCs/>
                  <w:noProof/>
                </w:rPr>
                <w:t xml:space="preserve">BS 5502-22:2003. </w:t>
              </w:r>
              <w:r>
                <w:rPr>
                  <w:noProof/>
                </w:rPr>
                <w:t>London, British Standards Instituion.</w:t>
              </w:r>
            </w:p>
            <w:p w14:paraId="7F34ED4A" w14:textId="77777777" w:rsidR="00D16895" w:rsidRDefault="00D16895" w:rsidP="00D16895">
              <w:pPr>
                <w:pStyle w:val="Bibliography"/>
                <w:rPr>
                  <w:noProof/>
                </w:rPr>
              </w:pPr>
              <w:r>
                <w:rPr>
                  <w:noProof/>
                </w:rPr>
                <w:t xml:space="preserve">Brown, T., Gambhir, A., Florin, N. &amp; Fennell, P., 2012. </w:t>
              </w:r>
              <w:r>
                <w:rPr>
                  <w:i/>
                  <w:iCs/>
                  <w:noProof/>
                </w:rPr>
                <w:t xml:space="preserve">Reducing CO2 emissions from heavy industry: a review of technologies and considerations for policy makers, </w:t>
              </w:r>
              <w:r>
                <w:rPr>
                  <w:noProof/>
                </w:rPr>
                <w:t>London: Imperial College London.</w:t>
              </w:r>
            </w:p>
            <w:p w14:paraId="2C80393A" w14:textId="77777777" w:rsidR="00D16895" w:rsidRDefault="00D16895" w:rsidP="00D16895">
              <w:pPr>
                <w:pStyle w:val="Bibliography"/>
                <w:rPr>
                  <w:noProof/>
                </w:rPr>
              </w:pPr>
              <w:r>
                <w:rPr>
                  <w:noProof/>
                </w:rPr>
                <w:t xml:space="preserve">Charmeux, J.-F., 2007. </w:t>
              </w:r>
              <w:r>
                <w:rPr>
                  <w:i/>
                  <w:iCs/>
                  <w:noProof/>
                </w:rPr>
                <w:t xml:space="preserve">Capabilities of the Investment Casting Process, </w:t>
              </w:r>
              <w:r>
                <w:rPr>
                  <w:noProof/>
                </w:rPr>
                <w:t>Cardiff: Cardiff University.</w:t>
              </w:r>
            </w:p>
            <w:p w14:paraId="4E203DF6" w14:textId="77777777" w:rsidR="00D16895" w:rsidRDefault="00D16895" w:rsidP="00D16895">
              <w:pPr>
                <w:pStyle w:val="Bibliography"/>
                <w:rPr>
                  <w:noProof/>
                </w:rPr>
              </w:pPr>
              <w:r>
                <w:rPr>
                  <w:noProof/>
                </w:rPr>
                <w:t xml:space="preserve">Chaudhury, A. N. &amp; Datta, D., 2017. Analysis of prismatic springs of non-circular coil shape and non-prismatic springs of circular coil shape by analytical and finite element methods. </w:t>
              </w:r>
              <w:r>
                <w:rPr>
                  <w:i/>
                  <w:iCs/>
                  <w:noProof/>
                </w:rPr>
                <w:t xml:space="preserve">Journal of Computational Design and Engineering, </w:t>
              </w:r>
              <w:r>
                <w:rPr>
                  <w:noProof/>
                </w:rPr>
                <w:t>Volume 4, p. 178–191.</w:t>
              </w:r>
            </w:p>
            <w:p w14:paraId="45F5E2AE" w14:textId="77777777" w:rsidR="00D16895" w:rsidRDefault="00D16895" w:rsidP="00D16895">
              <w:pPr>
                <w:pStyle w:val="Bibliography"/>
                <w:rPr>
                  <w:noProof/>
                </w:rPr>
              </w:pPr>
              <w:r>
                <w:rPr>
                  <w:noProof/>
                </w:rPr>
                <w:t xml:space="preserve">CPV Engineering Pipework Solutions, 2013. </w:t>
              </w:r>
              <w:r>
                <w:rPr>
                  <w:i/>
                  <w:iCs/>
                  <w:noProof/>
                </w:rPr>
                <w:t xml:space="preserve">Custom Extrusions. </w:t>
              </w:r>
              <w:r>
                <w:rPr>
                  <w:noProof/>
                </w:rPr>
                <w:t xml:space="preserve">[Online] </w:t>
              </w:r>
              <w:r>
                <w:rPr>
                  <w:noProof/>
                </w:rPr>
                <w:br/>
                <w:t xml:space="preserve">Available at: </w:t>
              </w:r>
              <w:r>
                <w:rPr>
                  <w:noProof/>
                  <w:u w:val="single"/>
                </w:rPr>
                <w:t>https://cpv.co.uk/product-range/custom-extrusions</w:t>
              </w:r>
              <w:r>
                <w:rPr>
                  <w:noProof/>
                </w:rPr>
                <w:br/>
                <w:t>[Accessed 3 March 2018].</w:t>
              </w:r>
            </w:p>
            <w:p w14:paraId="0505FEA9" w14:textId="77777777" w:rsidR="00D16895" w:rsidRDefault="00D16895" w:rsidP="00D16895">
              <w:pPr>
                <w:pStyle w:val="Bibliography"/>
                <w:rPr>
                  <w:noProof/>
                </w:rPr>
              </w:pPr>
              <w:r>
                <w:rPr>
                  <w:noProof/>
                </w:rPr>
                <w:t xml:space="preserve">CSC (UK) Limited, 2009. </w:t>
              </w:r>
              <w:r>
                <w:rPr>
                  <w:i/>
                  <w:iCs/>
                  <w:noProof/>
                </w:rPr>
                <w:t xml:space="preserve">BS6399-2 WIND MODELLER CSC Fastrak Structural steelwork analysis and design. </w:t>
              </w:r>
              <w:r>
                <w:rPr>
                  <w:noProof/>
                </w:rPr>
                <w:t xml:space="preserve">[Online] </w:t>
              </w:r>
              <w:r>
                <w:rPr>
                  <w:noProof/>
                </w:rPr>
                <w:br/>
                <w:t xml:space="preserve">Available at: </w:t>
              </w:r>
              <w:r>
                <w:rPr>
                  <w:noProof/>
                  <w:u w:val="single"/>
                </w:rPr>
                <w:t>https://www.scribd.com/doc/224283284/BS6399-2-Wind-Modeller-Handbook</w:t>
              </w:r>
              <w:r>
                <w:rPr>
                  <w:noProof/>
                </w:rPr>
                <w:br/>
                <w:t>[Accessed 09 March 2018].</w:t>
              </w:r>
            </w:p>
            <w:p w14:paraId="52075DE1" w14:textId="77777777" w:rsidR="00D16895" w:rsidRDefault="00D16895" w:rsidP="00D16895">
              <w:pPr>
                <w:pStyle w:val="Bibliography"/>
                <w:rPr>
                  <w:noProof/>
                </w:rPr>
              </w:pPr>
              <w:r>
                <w:rPr>
                  <w:noProof/>
                </w:rPr>
                <w:t xml:space="preserve">Das, A., Gomez-Kervin, E., Wilson, D. &amp; Mohammed, M. I., 2017. </w:t>
              </w:r>
              <w:r>
                <w:rPr>
                  <w:i/>
                  <w:iCs/>
                  <w:noProof/>
                </w:rPr>
                <w:t xml:space="preserve">EcoPrinting: Investigating the use of 100% recycled Acrylonitrile Butadiene Styrene (ABS) for Additive Manufacturing. </w:t>
              </w:r>
              <w:r>
                <w:rPr>
                  <w:noProof/>
                </w:rPr>
                <w:t>s.l., An Additive Manufacturing Conference .</w:t>
              </w:r>
            </w:p>
            <w:p w14:paraId="7FA95B53" w14:textId="77777777" w:rsidR="00D16895" w:rsidRDefault="00D16895" w:rsidP="00D16895">
              <w:pPr>
                <w:pStyle w:val="Bibliography"/>
                <w:rPr>
                  <w:noProof/>
                </w:rPr>
              </w:pPr>
              <w:r>
                <w:rPr>
                  <w:noProof/>
                </w:rPr>
                <w:t xml:space="preserve">Doran, D. &amp; Cather, B., 2014. </w:t>
              </w:r>
              <w:r>
                <w:rPr>
                  <w:i/>
                  <w:iCs/>
                  <w:noProof/>
                </w:rPr>
                <w:t xml:space="preserve">Construction Materials. </w:t>
              </w:r>
              <w:r>
                <w:rPr>
                  <w:noProof/>
                </w:rPr>
                <w:t>2nd ed. Oxon: Routledge.</w:t>
              </w:r>
            </w:p>
            <w:p w14:paraId="1F217026" w14:textId="77777777" w:rsidR="00D16895" w:rsidRDefault="00D16895" w:rsidP="00D16895">
              <w:pPr>
                <w:pStyle w:val="Bibliography"/>
                <w:rPr>
                  <w:noProof/>
                </w:rPr>
              </w:pPr>
              <w:r>
                <w:rPr>
                  <w:noProof/>
                </w:rPr>
                <w:t xml:space="preserve">Dunant, C. F. et al., 2018. Regulatory and optimisation practice in steel structural frames in real design cases. </w:t>
              </w:r>
              <w:r>
                <w:rPr>
                  <w:i/>
                  <w:iCs/>
                  <w:noProof/>
                </w:rPr>
                <w:t xml:space="preserve">Resources, Conservation and Recycling, </w:t>
              </w:r>
              <w:r>
                <w:rPr>
                  <w:noProof/>
                </w:rPr>
                <w:t>July, Volume 134, pp. 294-302.</w:t>
              </w:r>
            </w:p>
            <w:p w14:paraId="60D811FB" w14:textId="77777777" w:rsidR="00D16895" w:rsidRDefault="00D16895" w:rsidP="00D16895">
              <w:pPr>
                <w:pStyle w:val="Bibliography"/>
                <w:rPr>
                  <w:noProof/>
                </w:rPr>
              </w:pPr>
              <w:r>
                <w:rPr>
                  <w:noProof/>
                </w:rPr>
                <w:t xml:space="preserve">Ede, A. N., 2015. Acceptability of Plastic Materials for Structural Applications in Nigerian Buildings. </w:t>
              </w:r>
              <w:r>
                <w:rPr>
                  <w:i/>
                  <w:iCs/>
                  <w:noProof/>
                </w:rPr>
                <w:t xml:space="preserve">International Journal of Innovative Research in Advanced Engineering, </w:t>
              </w:r>
              <w:r>
                <w:rPr>
                  <w:noProof/>
                </w:rPr>
                <w:t>2(3), pp. 23-28.</w:t>
              </w:r>
            </w:p>
            <w:p w14:paraId="5C36C284" w14:textId="77777777" w:rsidR="00D16895" w:rsidRDefault="00D16895" w:rsidP="00D16895">
              <w:pPr>
                <w:pStyle w:val="Bibliography"/>
                <w:rPr>
                  <w:noProof/>
                </w:rPr>
              </w:pPr>
              <w:r>
                <w:rPr>
                  <w:noProof/>
                </w:rPr>
                <w:t xml:space="preserve">Enviroment Agency, 2003. </w:t>
              </w:r>
              <w:r>
                <w:rPr>
                  <w:i/>
                  <w:iCs/>
                  <w:noProof/>
                </w:rPr>
                <w:t xml:space="preserve">Intergrated Appraisal Methods, </w:t>
              </w:r>
              <w:r>
                <w:rPr>
                  <w:noProof/>
                </w:rPr>
                <w:t>Bristol: Environmental Agency.</w:t>
              </w:r>
            </w:p>
            <w:p w14:paraId="3BD13737" w14:textId="77777777" w:rsidR="00D16895" w:rsidRDefault="00D16895" w:rsidP="00D16895">
              <w:pPr>
                <w:pStyle w:val="Bibliography"/>
                <w:rPr>
                  <w:noProof/>
                </w:rPr>
              </w:pPr>
              <w:r>
                <w:rPr>
                  <w:noProof/>
                </w:rPr>
                <w:t xml:space="preserve">European Agency for Safety and Health at Work, 2007. </w:t>
              </w:r>
              <w:r>
                <w:rPr>
                  <w:i/>
                  <w:iCs/>
                  <w:noProof/>
                </w:rPr>
                <w:t xml:space="preserve">Hazards and risks associated with manual handling of loads in the workplac. </w:t>
              </w:r>
              <w:r>
                <w:rPr>
                  <w:noProof/>
                </w:rPr>
                <w:t xml:space="preserve">[Online] </w:t>
              </w:r>
              <w:r>
                <w:rPr>
                  <w:noProof/>
                </w:rPr>
                <w:br/>
                <w:t xml:space="preserve">Available at: </w:t>
              </w:r>
              <w:r>
                <w:rPr>
                  <w:noProof/>
                  <w:u w:val="single"/>
                </w:rPr>
                <w:t>https://osha.europa.eu/en/tools-and-publications/publications/factsheets/73</w:t>
              </w:r>
              <w:r>
                <w:rPr>
                  <w:noProof/>
                </w:rPr>
                <w:br/>
                <w:t>[Accessed 10 March 2018].</w:t>
              </w:r>
            </w:p>
            <w:p w14:paraId="64401D15" w14:textId="77777777" w:rsidR="00D16895" w:rsidRDefault="00D16895" w:rsidP="00D16895">
              <w:pPr>
                <w:pStyle w:val="Bibliography"/>
                <w:rPr>
                  <w:noProof/>
                </w:rPr>
              </w:pPr>
              <w:r>
                <w:rPr>
                  <w:noProof/>
                </w:rPr>
                <w:lastRenderedPageBreak/>
                <w:t xml:space="preserve">European Comission, 2008. </w:t>
              </w:r>
              <w:r>
                <w:rPr>
                  <w:i/>
                  <w:iCs/>
                  <w:noProof/>
                </w:rPr>
                <w:t xml:space="preserve">EU Wate Framework Directive. </w:t>
              </w:r>
              <w:r>
                <w:rPr>
                  <w:noProof/>
                </w:rPr>
                <w:t xml:space="preserve">[Online] </w:t>
              </w:r>
              <w:r>
                <w:rPr>
                  <w:noProof/>
                </w:rPr>
                <w:br/>
                <w:t xml:space="preserve">Available at: </w:t>
              </w:r>
              <w:r>
                <w:rPr>
                  <w:noProof/>
                  <w:u w:val="single"/>
                </w:rPr>
                <w:t>http://eur-lex.europa.eu/legal-content/EN/TXT/?uri=CELEX:32008L0098</w:t>
              </w:r>
              <w:r>
                <w:rPr>
                  <w:noProof/>
                </w:rPr>
                <w:br/>
                <w:t>[Accessed 5 December 2017].</w:t>
              </w:r>
            </w:p>
            <w:p w14:paraId="0AA8A23F" w14:textId="77777777" w:rsidR="00D16895" w:rsidRDefault="00D16895" w:rsidP="00D16895">
              <w:pPr>
                <w:pStyle w:val="Bibliography"/>
                <w:rPr>
                  <w:noProof/>
                </w:rPr>
              </w:pPr>
              <w:r>
                <w:rPr>
                  <w:noProof/>
                </w:rPr>
                <w:t xml:space="preserve">European Comission, 2010. </w:t>
              </w:r>
              <w:r>
                <w:rPr>
                  <w:i/>
                  <w:iCs/>
                  <w:noProof/>
                </w:rPr>
                <w:t xml:space="preserve">Industrial emissions (integrated pollution prevention and control). </w:t>
              </w:r>
              <w:r>
                <w:rPr>
                  <w:noProof/>
                </w:rPr>
                <w:t xml:space="preserve">[Online] </w:t>
              </w:r>
              <w:r>
                <w:rPr>
                  <w:noProof/>
                </w:rPr>
                <w:br/>
                <w:t xml:space="preserve">Available at: </w:t>
              </w:r>
              <w:r>
                <w:rPr>
                  <w:noProof/>
                  <w:u w:val="single"/>
                </w:rPr>
                <w:t>http://eur-lex.europa.eu/legal-content/EN/TXT/?uri=CELEX:32010L0075</w:t>
              </w:r>
              <w:r>
                <w:rPr>
                  <w:noProof/>
                </w:rPr>
                <w:br/>
                <w:t>[Accessed 5 December 2017].</w:t>
              </w:r>
            </w:p>
            <w:p w14:paraId="026508C8" w14:textId="77777777" w:rsidR="00D16895" w:rsidRDefault="00D16895" w:rsidP="00D16895">
              <w:pPr>
                <w:pStyle w:val="Bibliography"/>
                <w:rPr>
                  <w:noProof/>
                </w:rPr>
              </w:pPr>
              <w:r>
                <w:rPr>
                  <w:noProof/>
                </w:rPr>
                <w:t xml:space="preserve">European Commission, 2018. </w:t>
              </w:r>
              <w:r>
                <w:rPr>
                  <w:i/>
                  <w:iCs/>
                  <w:noProof/>
                </w:rPr>
                <w:t xml:space="preserve">Energy Efficiency and CO2 Reduction in the Iron and Steel Industry. </w:t>
              </w:r>
              <w:r>
                <w:rPr>
                  <w:noProof/>
                </w:rPr>
                <w:t xml:space="preserve">[Online] </w:t>
              </w:r>
              <w:r>
                <w:rPr>
                  <w:noProof/>
                </w:rPr>
                <w:br/>
                <w:t xml:space="preserve">Available at: </w:t>
              </w:r>
              <w:r>
                <w:rPr>
                  <w:noProof/>
                  <w:u w:val="single"/>
                </w:rPr>
                <w:t>https://setis.ec.europa.eu/system/files/Technology_Information_Sheet_Energy_Efficiency_and_CO2_Reduction_in_the_Iron_and_Steel_Industry.pdf</w:t>
              </w:r>
              <w:r>
                <w:rPr>
                  <w:noProof/>
                </w:rPr>
                <w:br/>
                <w:t>[Accessed 1 March 2018].</w:t>
              </w:r>
            </w:p>
            <w:p w14:paraId="790E957A" w14:textId="77777777" w:rsidR="00D16895" w:rsidRDefault="00D16895" w:rsidP="00D16895">
              <w:pPr>
                <w:pStyle w:val="Bibliography"/>
                <w:rPr>
                  <w:noProof/>
                </w:rPr>
              </w:pPr>
              <w:r>
                <w:rPr>
                  <w:noProof/>
                </w:rPr>
                <w:t xml:space="preserve">European Committee for Standardization, 2005. </w:t>
              </w:r>
              <w:r>
                <w:rPr>
                  <w:i/>
                  <w:iCs/>
                  <w:noProof/>
                </w:rPr>
                <w:t xml:space="preserve">Eurocode 3: Design of steel structures - Part 1-8: Design of joints. </w:t>
              </w:r>
              <w:r>
                <w:rPr>
                  <w:noProof/>
                </w:rPr>
                <w:t>Brussels: European Committee for Standardization.</w:t>
              </w:r>
            </w:p>
            <w:p w14:paraId="3F896BB3" w14:textId="77777777" w:rsidR="00D16895" w:rsidRDefault="00D16895" w:rsidP="00D16895">
              <w:pPr>
                <w:pStyle w:val="Bibliography"/>
                <w:rPr>
                  <w:noProof/>
                </w:rPr>
              </w:pPr>
              <w:r>
                <w:rPr>
                  <w:noProof/>
                </w:rPr>
                <w:t xml:space="preserve">Franklin Associates, 2011. </w:t>
              </w:r>
              <w:r>
                <w:rPr>
                  <w:i/>
                  <w:iCs/>
                  <w:noProof/>
                </w:rPr>
                <w:t xml:space="preserve">CRADLE-TO-GATE LIFE CYCLE INVENTORY OF NINE PLASTIC RESINS AND FOUR POLYURETHANE PRECURSORS , </w:t>
              </w:r>
              <w:r>
                <w:rPr>
                  <w:noProof/>
                </w:rPr>
                <w:t>Kansas: THE PLASTICS DIVISION OF THE AMERICAN CHEMISTRY COUNCIL.</w:t>
              </w:r>
            </w:p>
            <w:p w14:paraId="15F57EAF" w14:textId="77777777" w:rsidR="00D16895" w:rsidRDefault="00D16895" w:rsidP="00D16895">
              <w:pPr>
                <w:pStyle w:val="Bibliography"/>
                <w:rPr>
                  <w:noProof/>
                </w:rPr>
              </w:pPr>
              <w:r>
                <w:rPr>
                  <w:noProof/>
                </w:rPr>
                <w:t>Ghavami, K., 2005. Bamboo as reinforcement in structural concrete elements. Volume 27, pp. 637-649.</w:t>
              </w:r>
            </w:p>
            <w:p w14:paraId="0609AC16" w14:textId="77777777" w:rsidR="00D16895" w:rsidRDefault="00D16895" w:rsidP="00D16895">
              <w:pPr>
                <w:pStyle w:val="Bibliography"/>
                <w:rPr>
                  <w:noProof/>
                </w:rPr>
              </w:pPr>
              <w:r>
                <w:rPr>
                  <w:noProof/>
                </w:rPr>
                <w:t xml:space="preserve">Gibbons, J. H., 1980. </w:t>
              </w:r>
              <w:r>
                <w:rPr>
                  <w:i/>
                  <w:iCs/>
                  <w:noProof/>
                </w:rPr>
                <w:t xml:space="preserve">Technology and Steel Industry Competitiveness. </w:t>
              </w:r>
              <w:r>
                <w:rPr>
                  <w:noProof/>
                </w:rPr>
                <w:t>Washington: U.S Government Printing Office.</w:t>
              </w:r>
            </w:p>
            <w:p w14:paraId="3C1B776C" w14:textId="77777777" w:rsidR="00D16895" w:rsidRDefault="00D16895" w:rsidP="00D16895">
              <w:pPr>
                <w:pStyle w:val="Bibliography"/>
                <w:rPr>
                  <w:noProof/>
                </w:rPr>
              </w:pPr>
              <w:r>
                <w:rPr>
                  <w:noProof/>
                </w:rPr>
                <w:t xml:space="preserve">Gitter, R., 2008. </w:t>
              </w:r>
              <w:r>
                <w:rPr>
                  <w:i/>
                  <w:iCs/>
                  <w:noProof/>
                </w:rPr>
                <w:t xml:space="preserve">Design of Aluminium Structures: Selection of Structural Alloys. Structural Design according to Eurocode 9: Essential Properties of Materials and Background Information, </w:t>
              </w:r>
              <w:r>
                <w:rPr>
                  <w:noProof/>
                </w:rPr>
                <w:t>Brussels: s.n.</w:t>
              </w:r>
            </w:p>
            <w:p w14:paraId="04C14341" w14:textId="77777777" w:rsidR="00D16895" w:rsidRDefault="00D16895" w:rsidP="00D16895">
              <w:pPr>
                <w:pStyle w:val="Bibliography"/>
                <w:rPr>
                  <w:noProof/>
                </w:rPr>
              </w:pPr>
              <w:r>
                <w:rPr>
                  <w:noProof/>
                </w:rPr>
                <w:t xml:space="preserve">GLS, 2004. </w:t>
              </w:r>
              <w:r>
                <w:rPr>
                  <w:i/>
                  <w:iCs/>
                  <w:noProof/>
                </w:rPr>
                <w:t xml:space="preserve">Overmold Design Guide. </w:t>
              </w:r>
              <w:r>
                <w:rPr>
                  <w:noProof/>
                </w:rPr>
                <w:t xml:space="preserve">[Online] </w:t>
              </w:r>
              <w:r>
                <w:rPr>
                  <w:noProof/>
                </w:rPr>
                <w:br/>
                <w:t xml:space="preserve">Available at: </w:t>
              </w:r>
              <w:r>
                <w:rPr>
                  <w:noProof/>
                  <w:u w:val="single"/>
                </w:rPr>
                <w:t>http://www.polyone.com/files/resources/Overmold_Design_Guide.pdf</w:t>
              </w:r>
              <w:r>
                <w:rPr>
                  <w:noProof/>
                </w:rPr>
                <w:br/>
                <w:t>[Accessed 28 February 2018].</w:t>
              </w:r>
            </w:p>
            <w:p w14:paraId="053DC000" w14:textId="77777777" w:rsidR="00D16895" w:rsidRDefault="00D16895" w:rsidP="00D16895">
              <w:pPr>
                <w:pStyle w:val="Bibliography"/>
                <w:rPr>
                  <w:noProof/>
                </w:rPr>
              </w:pPr>
              <w:r>
                <w:rPr>
                  <w:noProof/>
                </w:rPr>
                <w:t xml:space="preserve">Go, J., Schiffres, S. N., Stevens, A. G. &amp; Hart, J., 2017. Rate limits of additive manufacturing by fused filament fabrication and guidelines for high-throughput system design. </w:t>
              </w:r>
              <w:r>
                <w:rPr>
                  <w:i/>
                  <w:iCs/>
                  <w:noProof/>
                </w:rPr>
                <w:t xml:space="preserve">Additive Manufacturing , </w:t>
              </w:r>
              <w:r>
                <w:rPr>
                  <w:noProof/>
                </w:rPr>
                <w:t>Volume 16, pp. 1-11.</w:t>
              </w:r>
            </w:p>
            <w:p w14:paraId="2CFB79FF" w14:textId="77777777" w:rsidR="00D16895" w:rsidRDefault="00D16895" w:rsidP="00D16895">
              <w:pPr>
                <w:pStyle w:val="Bibliography"/>
                <w:rPr>
                  <w:noProof/>
                </w:rPr>
              </w:pPr>
              <w:r>
                <w:rPr>
                  <w:noProof/>
                </w:rPr>
                <w:t xml:space="preserve">Gomez, P. et al., 2016. Inﬂuence of Composition on the Environmental Impact of a Cast Aluminum Alloy. </w:t>
              </w:r>
              <w:r>
                <w:rPr>
                  <w:i/>
                  <w:iCs/>
                  <w:noProof/>
                </w:rPr>
                <w:t>Materials</w:t>
              </w:r>
              <w:r>
                <w:rPr>
                  <w:noProof/>
                </w:rPr>
                <w:t>, 25 May, pp. 1-14.</w:t>
              </w:r>
            </w:p>
            <w:p w14:paraId="4683F5BE" w14:textId="77777777" w:rsidR="00D16895" w:rsidRDefault="00D16895" w:rsidP="00D16895">
              <w:pPr>
                <w:pStyle w:val="Bibliography"/>
                <w:rPr>
                  <w:noProof/>
                </w:rPr>
              </w:pPr>
              <w:r>
                <w:rPr>
                  <w:noProof/>
                </w:rPr>
                <w:t xml:space="preserve">Google Earth, 2018. </w:t>
              </w:r>
              <w:r>
                <w:rPr>
                  <w:i/>
                  <w:iCs/>
                  <w:noProof/>
                </w:rPr>
                <w:t xml:space="preserve">Google Earth V 9.2.15.11. </w:t>
              </w:r>
              <w:r>
                <w:rPr>
                  <w:noProof/>
                </w:rPr>
                <w:t>Tain: Google.</w:t>
              </w:r>
            </w:p>
            <w:p w14:paraId="4F774626" w14:textId="77777777" w:rsidR="00D16895" w:rsidRDefault="00D16895" w:rsidP="00D16895">
              <w:pPr>
                <w:pStyle w:val="Bibliography"/>
                <w:rPr>
                  <w:noProof/>
                </w:rPr>
              </w:pPr>
              <w:r>
                <w:rPr>
                  <w:noProof/>
                </w:rPr>
                <w:t xml:space="preserve">Google maps, 2018. </w:t>
              </w:r>
              <w:r>
                <w:rPr>
                  <w:i/>
                  <w:iCs/>
                  <w:noProof/>
                </w:rPr>
                <w:t xml:space="preserve">Satelite image of IV19 1PE. </w:t>
              </w:r>
              <w:r>
                <w:rPr>
                  <w:noProof/>
                </w:rPr>
                <w:t>s.l.:s.n.</w:t>
              </w:r>
            </w:p>
            <w:p w14:paraId="2DCB0EA0" w14:textId="77777777" w:rsidR="00D16895" w:rsidRDefault="00D16895" w:rsidP="00D16895">
              <w:pPr>
                <w:pStyle w:val="Bibliography"/>
                <w:rPr>
                  <w:noProof/>
                </w:rPr>
              </w:pPr>
              <w:r>
                <w:rPr>
                  <w:noProof/>
                </w:rPr>
                <w:t xml:space="preserve">Graedel, T. E., Harper, E. M., Nassar, N. T. &amp; Reck, B. K., 2015. On the materials basis of modern society. </w:t>
              </w:r>
              <w:r>
                <w:rPr>
                  <w:i/>
                  <w:iCs/>
                  <w:noProof/>
                </w:rPr>
                <w:t xml:space="preserve">National Academy of Sciences of the United States of America, </w:t>
              </w:r>
              <w:r>
                <w:rPr>
                  <w:noProof/>
                </w:rPr>
                <w:t>112(20), pp. 6295-6300.</w:t>
              </w:r>
            </w:p>
            <w:p w14:paraId="61FCDC66" w14:textId="77777777" w:rsidR="00D16895" w:rsidRDefault="00D16895" w:rsidP="00D16895">
              <w:pPr>
                <w:pStyle w:val="Bibliography"/>
                <w:rPr>
                  <w:noProof/>
                </w:rPr>
              </w:pPr>
              <w:r>
                <w:rPr>
                  <w:noProof/>
                </w:rPr>
                <w:lastRenderedPageBreak/>
                <w:t xml:space="preserve">Grand View Research, 2017. </w:t>
              </w:r>
              <w:r>
                <w:rPr>
                  <w:i/>
                  <w:iCs/>
                  <w:noProof/>
                </w:rPr>
                <w:t xml:space="preserve">Automotive Plastics Market Analysis By Product (ABS, PP, PU, PVC, PE, PC, PMMA, PA), By Application (Powertrains, Electrical Components, Interior Furnishings, Exterior Furnishings, Chassis), And Segment Forecasts, 2018 - 2025, </w:t>
              </w:r>
              <w:r>
                <w:rPr>
                  <w:noProof/>
                </w:rPr>
                <w:t>San Francisco: Grand View Research.</w:t>
              </w:r>
            </w:p>
            <w:p w14:paraId="3CA031D0" w14:textId="77777777" w:rsidR="00D16895" w:rsidRDefault="00D16895" w:rsidP="00D16895">
              <w:pPr>
                <w:pStyle w:val="Bibliography"/>
                <w:rPr>
                  <w:noProof/>
                </w:rPr>
              </w:pPr>
              <w:r>
                <w:rPr>
                  <w:noProof/>
                </w:rPr>
                <w:t xml:space="preserve">Granta Design, 2018. </w:t>
              </w:r>
              <w:r>
                <w:rPr>
                  <w:i/>
                  <w:iCs/>
                  <w:noProof/>
                </w:rPr>
                <w:t xml:space="preserve">CES 2018 EDUPACK. </w:t>
              </w:r>
              <w:r>
                <w:rPr>
                  <w:noProof/>
                </w:rPr>
                <w:t>Cambridge: Granta Design.</w:t>
              </w:r>
            </w:p>
            <w:p w14:paraId="68A3BC98" w14:textId="77777777" w:rsidR="00D16895" w:rsidRDefault="00D16895" w:rsidP="00D16895">
              <w:pPr>
                <w:pStyle w:val="Bibliography"/>
                <w:rPr>
                  <w:noProof/>
                </w:rPr>
              </w:pPr>
              <w:r>
                <w:rPr>
                  <w:noProof/>
                </w:rPr>
                <w:t xml:space="preserve">Groover, M. P., 2002. </w:t>
              </w:r>
              <w:r>
                <w:rPr>
                  <w:i/>
                  <w:iCs/>
                  <w:noProof/>
                </w:rPr>
                <w:t xml:space="preserve">Fundamentals of Modern Manufacturing. </w:t>
              </w:r>
              <w:r>
                <w:rPr>
                  <w:noProof/>
                </w:rPr>
                <w:t>Forth ed. Hoboken: John Wiley &amp; Sons Inc.</w:t>
              </w:r>
            </w:p>
            <w:p w14:paraId="6C8710B9" w14:textId="77777777" w:rsidR="00D16895" w:rsidRDefault="00D16895" w:rsidP="00D16895">
              <w:pPr>
                <w:pStyle w:val="Bibliography"/>
                <w:rPr>
                  <w:noProof/>
                </w:rPr>
              </w:pPr>
              <w:r>
                <w:rPr>
                  <w:noProof/>
                </w:rPr>
                <w:t xml:space="preserve">Gutowski, T. G. et al., 2013. manufacturing: Economic development, energy use, carbon emissions, and the potential for energy efficiency and materials recylcing. </w:t>
              </w:r>
              <w:r>
                <w:rPr>
                  <w:i/>
                  <w:iCs/>
                  <w:noProof/>
                </w:rPr>
                <w:t xml:space="preserve">Annual Review of Environment and Resources, 2013, </w:t>
              </w:r>
              <w:r>
                <w:rPr>
                  <w:noProof/>
                </w:rPr>
                <w:t>Volume 38, pp. 81-106.</w:t>
              </w:r>
            </w:p>
            <w:p w14:paraId="14996C91" w14:textId="77777777" w:rsidR="00D16895" w:rsidRDefault="00D16895" w:rsidP="00D16895">
              <w:pPr>
                <w:pStyle w:val="Bibliography"/>
                <w:rPr>
                  <w:noProof/>
                </w:rPr>
              </w:pPr>
              <w:r>
                <w:rPr>
                  <w:noProof/>
                </w:rPr>
                <w:t xml:space="preserve">Hammond, J. S., Keeney, R. L. &amp; Raiffa, H., 1999. </w:t>
              </w:r>
              <w:r>
                <w:rPr>
                  <w:i/>
                  <w:iCs/>
                  <w:noProof/>
                </w:rPr>
                <w:t xml:space="preserve">Smart choices: A practical guide to making better decisions. </w:t>
              </w:r>
              <w:r>
                <w:rPr>
                  <w:noProof/>
                </w:rPr>
                <w:t>Massachusetts: Harvard Business School Press.</w:t>
              </w:r>
            </w:p>
            <w:p w14:paraId="5CE6A4C1" w14:textId="77777777" w:rsidR="00D16895" w:rsidRDefault="00D16895" w:rsidP="00D16895">
              <w:pPr>
                <w:pStyle w:val="Bibliography"/>
                <w:rPr>
                  <w:noProof/>
                </w:rPr>
              </w:pPr>
              <w:r>
                <w:rPr>
                  <w:noProof/>
                </w:rPr>
                <w:t xml:space="preserve">Health and Safety Executive, 2017. </w:t>
              </w:r>
              <w:r>
                <w:rPr>
                  <w:i/>
                  <w:iCs/>
                  <w:noProof/>
                </w:rPr>
                <w:t xml:space="preserve">Firms fined after worker killed falling from telehandler. </w:t>
              </w:r>
              <w:r>
                <w:rPr>
                  <w:noProof/>
                </w:rPr>
                <w:t xml:space="preserve">[Online] </w:t>
              </w:r>
              <w:r>
                <w:rPr>
                  <w:noProof/>
                </w:rPr>
                <w:br/>
                <w:t xml:space="preserve">Available at: </w:t>
              </w:r>
              <w:r>
                <w:rPr>
                  <w:noProof/>
                  <w:u w:val="single"/>
                </w:rPr>
                <w:t>http://press.hse.gov.uk/2017/firms-fined-after-worker-killed-falling-from-telehandler/</w:t>
              </w:r>
              <w:r>
                <w:rPr>
                  <w:noProof/>
                </w:rPr>
                <w:br/>
                <w:t>[Accessed 3 November 2017].</w:t>
              </w:r>
            </w:p>
            <w:p w14:paraId="174B7527" w14:textId="77777777" w:rsidR="00D16895" w:rsidRDefault="00D16895" w:rsidP="00D16895">
              <w:pPr>
                <w:pStyle w:val="Bibliography"/>
                <w:rPr>
                  <w:noProof/>
                </w:rPr>
              </w:pPr>
              <w:r>
                <w:rPr>
                  <w:noProof/>
                </w:rPr>
                <w:t xml:space="preserve">Health and Safety Executive, 2017. </w:t>
              </w:r>
              <w:r>
                <w:rPr>
                  <w:i/>
                  <w:iCs/>
                  <w:noProof/>
                </w:rPr>
                <w:t xml:space="preserve">Health and safety statistics for the manufacturing sector in Great Britain’. </w:t>
              </w:r>
              <w:r>
                <w:rPr>
                  <w:noProof/>
                </w:rPr>
                <w:t xml:space="preserve">[Online] </w:t>
              </w:r>
              <w:r>
                <w:rPr>
                  <w:noProof/>
                </w:rPr>
                <w:br/>
                <w:t xml:space="preserve">Available at: </w:t>
              </w:r>
              <w:r>
                <w:rPr>
                  <w:noProof/>
                  <w:u w:val="single"/>
                </w:rPr>
                <w:t>http://www.hse.gov.uk/statistics/industry/manufacturing/index.htm</w:t>
              </w:r>
              <w:r>
                <w:rPr>
                  <w:noProof/>
                </w:rPr>
                <w:br/>
                <w:t>[Accessed 3 December 2017].</w:t>
              </w:r>
            </w:p>
            <w:p w14:paraId="44DA285E" w14:textId="77777777" w:rsidR="00D16895" w:rsidRDefault="00D16895" w:rsidP="00D16895">
              <w:pPr>
                <w:pStyle w:val="Bibliography"/>
                <w:rPr>
                  <w:noProof/>
                </w:rPr>
              </w:pPr>
              <w:r>
                <w:rPr>
                  <w:noProof/>
                </w:rPr>
                <w:t xml:space="preserve">Hebel, D. E., Javadiana, A., Heisela, F. &amp; Karsten, S., 2014. Process-controlled optimization of the tensile strength of bamboo fiber composites for structural applications. </w:t>
              </w:r>
              <w:r>
                <w:rPr>
                  <w:i/>
                  <w:iCs/>
                  <w:noProof/>
                </w:rPr>
                <w:t xml:space="preserve">Composites Part B: Engineering, </w:t>
              </w:r>
              <w:r>
                <w:rPr>
                  <w:noProof/>
                </w:rPr>
                <w:t>Volume 67, pp. 125-131.</w:t>
              </w:r>
            </w:p>
            <w:p w14:paraId="004B77C4" w14:textId="77777777" w:rsidR="00D16895" w:rsidRDefault="00D16895" w:rsidP="00D16895">
              <w:pPr>
                <w:pStyle w:val="Bibliography"/>
                <w:rPr>
                  <w:noProof/>
                </w:rPr>
              </w:pPr>
              <w:r>
                <w:rPr>
                  <w:noProof/>
                </w:rPr>
                <w:t xml:space="preserve">Heinemann, T., 2016. </w:t>
              </w:r>
              <w:r>
                <w:rPr>
                  <w:i/>
                  <w:iCs/>
                  <w:noProof/>
                </w:rPr>
                <w:t xml:space="preserve">Energy and Resource Efficiency in Aluminium Die Casting. </w:t>
              </w:r>
              <w:r>
                <w:rPr>
                  <w:noProof/>
                </w:rPr>
                <w:t>Switzerland: Springer Interntational Publishing.</w:t>
              </w:r>
            </w:p>
            <w:p w14:paraId="6A3E56F8" w14:textId="77777777" w:rsidR="00D16895" w:rsidRDefault="00D16895" w:rsidP="00D16895">
              <w:pPr>
                <w:pStyle w:val="Bibliography"/>
                <w:rPr>
                  <w:noProof/>
                </w:rPr>
              </w:pPr>
              <w:r>
                <w:rPr>
                  <w:noProof/>
                </w:rPr>
                <w:t xml:space="preserve">Hinds, R., 2018. </w:t>
              </w:r>
              <w:r>
                <w:rPr>
                  <w:i/>
                  <w:iCs/>
                  <w:noProof/>
                </w:rPr>
                <w:t xml:space="preserve">Review to situation of criterium for braces. </w:t>
              </w:r>
              <w:r>
                <w:rPr>
                  <w:noProof/>
                </w:rPr>
                <w:t>Llanelli, Shufflebottom.</w:t>
              </w:r>
            </w:p>
            <w:p w14:paraId="749B4DD8" w14:textId="77777777" w:rsidR="00D16895" w:rsidRDefault="00D16895" w:rsidP="00D16895">
              <w:pPr>
                <w:pStyle w:val="Bibliography"/>
                <w:rPr>
                  <w:noProof/>
                </w:rPr>
              </w:pPr>
              <w:r>
                <w:rPr>
                  <w:noProof/>
                </w:rPr>
                <w:t xml:space="preserve">Howell, J., 2010. </w:t>
              </w:r>
              <w:r>
                <w:rPr>
                  <w:i/>
                  <w:iCs/>
                  <w:noProof/>
                </w:rPr>
                <w:t xml:space="preserve">Agricultural building Mackay. </w:t>
              </w:r>
              <w:r>
                <w:rPr>
                  <w:noProof/>
                </w:rPr>
                <w:t>Llanelli, Shufflebottom.</w:t>
              </w:r>
            </w:p>
            <w:p w14:paraId="05065953" w14:textId="77777777" w:rsidR="00D16895" w:rsidRDefault="00D16895" w:rsidP="00D16895">
              <w:pPr>
                <w:pStyle w:val="Bibliography"/>
                <w:rPr>
                  <w:noProof/>
                </w:rPr>
              </w:pPr>
              <w:r>
                <w:rPr>
                  <w:noProof/>
                </w:rPr>
                <w:t xml:space="preserve">Humphries , C., 2015. </w:t>
              </w:r>
              <w:r>
                <w:rPr>
                  <w:i/>
                  <w:iCs/>
                  <w:noProof/>
                </w:rPr>
                <w:t xml:space="preserve">Breathe Brick. </w:t>
              </w:r>
              <w:r>
                <w:rPr>
                  <w:noProof/>
                </w:rPr>
                <w:t xml:space="preserve">[Online] </w:t>
              </w:r>
              <w:r>
                <w:rPr>
                  <w:noProof/>
                </w:rPr>
                <w:br/>
                <w:t xml:space="preserve">Available at: </w:t>
              </w:r>
              <w:r>
                <w:rPr>
                  <w:noProof/>
                  <w:u w:val="single"/>
                </w:rPr>
                <w:t>http://www.architectmagazine.com/awards/r-d-awards/citation-breathe-brick_o</w:t>
              </w:r>
              <w:r>
                <w:rPr>
                  <w:noProof/>
                </w:rPr>
                <w:br/>
                <w:t>[Accessed 1 November 2017].</w:t>
              </w:r>
            </w:p>
            <w:p w14:paraId="5F9D7062" w14:textId="77777777" w:rsidR="00D16895" w:rsidRDefault="00D16895" w:rsidP="00D16895">
              <w:pPr>
                <w:pStyle w:val="Bibliography"/>
                <w:rPr>
                  <w:noProof/>
                </w:rPr>
              </w:pPr>
              <w:r>
                <w:rPr>
                  <w:noProof/>
                </w:rPr>
                <w:t xml:space="preserve">IEA Greenhouse Gas R&amp;D Programme, 2000. </w:t>
              </w:r>
              <w:r>
                <w:rPr>
                  <w:i/>
                  <w:iCs/>
                  <w:noProof/>
                </w:rPr>
                <w:t xml:space="preserve">Greenhouse Gas Emissions From Industrial Sources - Iron and Steel Production, </w:t>
              </w:r>
              <w:r>
                <w:rPr>
                  <w:noProof/>
                </w:rPr>
                <w:t>Nertherlands: Interntional Energy Agency.</w:t>
              </w:r>
            </w:p>
            <w:p w14:paraId="35ED5863" w14:textId="77777777" w:rsidR="00D16895" w:rsidRDefault="00D16895" w:rsidP="00D16895">
              <w:pPr>
                <w:pStyle w:val="Bibliography"/>
                <w:rPr>
                  <w:noProof/>
                </w:rPr>
              </w:pPr>
              <w:r>
                <w:rPr>
                  <w:noProof/>
                </w:rPr>
                <w:t xml:space="preserve">INTERK, 2010. </w:t>
              </w:r>
              <w:r>
                <w:rPr>
                  <w:i/>
                  <w:iCs/>
                  <w:noProof/>
                </w:rPr>
                <w:t xml:space="preserve">An environmental comparison of polymers, </w:t>
              </w:r>
              <w:r>
                <w:rPr>
                  <w:noProof/>
                </w:rPr>
                <w:t>s.l.: Milliken.</w:t>
              </w:r>
            </w:p>
            <w:p w14:paraId="6D64A04F" w14:textId="77777777" w:rsidR="00D16895" w:rsidRDefault="00D16895" w:rsidP="00D16895">
              <w:pPr>
                <w:pStyle w:val="Bibliography"/>
                <w:rPr>
                  <w:noProof/>
                </w:rPr>
              </w:pPr>
              <w:r>
                <w:rPr>
                  <w:noProof/>
                </w:rPr>
                <w:t xml:space="preserve">International Organization for Standardization, 2015. </w:t>
              </w:r>
              <w:r>
                <w:rPr>
                  <w:i/>
                  <w:iCs/>
                  <w:noProof/>
                </w:rPr>
                <w:t xml:space="preserve">More than just plastic bottles. </w:t>
              </w:r>
              <w:r>
                <w:rPr>
                  <w:noProof/>
                </w:rPr>
                <w:t xml:space="preserve">[Online] </w:t>
              </w:r>
              <w:r>
                <w:rPr>
                  <w:noProof/>
                </w:rPr>
                <w:br/>
              </w:r>
              <w:r>
                <w:rPr>
                  <w:noProof/>
                </w:rPr>
                <w:lastRenderedPageBreak/>
                <w:t xml:space="preserve">Available at: </w:t>
              </w:r>
              <w:r>
                <w:rPr>
                  <w:noProof/>
                  <w:u w:val="single"/>
                </w:rPr>
                <w:t>https://www.iso.org/news/2015/05/Ref1955.html</w:t>
              </w:r>
              <w:r>
                <w:rPr>
                  <w:noProof/>
                </w:rPr>
                <w:br/>
                <w:t>[Accessed 1 December 2017].</w:t>
              </w:r>
            </w:p>
            <w:p w14:paraId="4866E871" w14:textId="77777777" w:rsidR="00D16895" w:rsidRDefault="00D16895" w:rsidP="00D16895">
              <w:pPr>
                <w:pStyle w:val="Bibliography"/>
                <w:rPr>
                  <w:noProof/>
                </w:rPr>
              </w:pPr>
              <w:r>
                <w:rPr>
                  <w:noProof/>
                </w:rPr>
                <w:t xml:space="preserve">ips flow systems, 2018. </w:t>
              </w:r>
              <w:r>
                <w:rPr>
                  <w:i/>
                  <w:iCs/>
                  <w:noProof/>
                </w:rPr>
                <w:t xml:space="preserve">Dimensions of plastic piping systems. </w:t>
              </w:r>
              <w:r>
                <w:rPr>
                  <w:noProof/>
                </w:rPr>
                <w:t xml:space="preserve">[Online] </w:t>
              </w:r>
              <w:r>
                <w:rPr>
                  <w:noProof/>
                </w:rPr>
                <w:br/>
                <w:t xml:space="preserve">Available at: </w:t>
              </w:r>
              <w:r>
                <w:rPr>
                  <w:noProof/>
                  <w:u w:val="single"/>
                </w:rPr>
                <w:t>www.ipsflowsystems.com/downloads/2006%20downloads/technicalpdf/c01.pdf</w:t>
              </w:r>
              <w:r>
                <w:rPr>
                  <w:noProof/>
                </w:rPr>
                <w:br/>
                <w:t>[Accessed 2 April 2018].</w:t>
              </w:r>
            </w:p>
            <w:p w14:paraId="2EF006B3" w14:textId="77777777" w:rsidR="00D16895" w:rsidRDefault="00D16895" w:rsidP="00D16895">
              <w:pPr>
                <w:pStyle w:val="Bibliography"/>
                <w:rPr>
                  <w:noProof/>
                </w:rPr>
              </w:pPr>
              <w:r>
                <w:rPr>
                  <w:noProof/>
                </w:rPr>
                <w:t xml:space="preserve">ISIS, 2003. </w:t>
              </w:r>
              <w:r>
                <w:rPr>
                  <w:i/>
                  <w:iCs/>
                  <w:noProof/>
                </w:rPr>
                <w:t xml:space="preserve">ISIS Educational Module 2: An introduction to FRP Composites for Construction. </w:t>
              </w:r>
              <w:r>
                <w:rPr>
                  <w:noProof/>
                </w:rPr>
                <w:t>Winnipeg: ISIS Canada Corporation.</w:t>
              </w:r>
            </w:p>
            <w:p w14:paraId="493DDE17" w14:textId="77777777" w:rsidR="00D16895" w:rsidRDefault="00D16895" w:rsidP="00D16895">
              <w:pPr>
                <w:pStyle w:val="Bibliography"/>
                <w:rPr>
                  <w:noProof/>
                </w:rPr>
              </w:pPr>
              <w:r>
                <w:rPr>
                  <w:noProof/>
                </w:rPr>
                <w:t xml:space="preserve">Ito, T. &amp; Mori, K., 2016. Repair Method of Damaged Steel Framed Structures and Ultimate Seismic State of Repaired Steel Frames. </w:t>
              </w:r>
              <w:r>
                <w:rPr>
                  <w:i/>
                  <w:iCs/>
                  <w:noProof/>
                </w:rPr>
                <w:t xml:space="preserve">Journal of Civil &amp; Environmental Engineering, </w:t>
              </w:r>
              <w:r>
                <w:rPr>
                  <w:noProof/>
                </w:rPr>
                <w:t>pp. 1-8.</w:t>
              </w:r>
            </w:p>
            <w:p w14:paraId="657DE2C2" w14:textId="77777777" w:rsidR="00D16895" w:rsidRDefault="00D16895" w:rsidP="00D16895">
              <w:pPr>
                <w:pStyle w:val="Bibliography"/>
                <w:rPr>
                  <w:noProof/>
                </w:rPr>
              </w:pPr>
              <w:r>
                <w:rPr>
                  <w:noProof/>
                </w:rPr>
                <w:t xml:space="preserve">Joannides, F. &amp; Weller, A., 2002. </w:t>
              </w:r>
              <w:r>
                <w:rPr>
                  <w:i/>
                  <w:iCs/>
                  <w:noProof/>
                </w:rPr>
                <w:t xml:space="preserve">Structural Steel Design to BS 5950, Part 1. </w:t>
              </w:r>
              <w:r>
                <w:rPr>
                  <w:noProof/>
                </w:rPr>
                <w:t>London: Thomas Telford.</w:t>
              </w:r>
            </w:p>
            <w:p w14:paraId="2971147B" w14:textId="77777777" w:rsidR="00D16895" w:rsidRDefault="00D16895" w:rsidP="00D16895">
              <w:pPr>
                <w:pStyle w:val="Bibliography"/>
                <w:rPr>
                  <w:noProof/>
                </w:rPr>
              </w:pPr>
              <w:r>
                <w:rPr>
                  <w:noProof/>
                </w:rPr>
                <w:t xml:space="preserve">Karlsson, J., 2014. </w:t>
              </w:r>
              <w:r>
                <w:rPr>
                  <w:i/>
                  <w:iCs/>
                  <w:noProof/>
                </w:rPr>
                <w:t xml:space="preserve">Alternative Reinforcement Approach, </w:t>
              </w:r>
              <w:r>
                <w:rPr>
                  <w:noProof/>
                </w:rPr>
                <w:t>Sweden: Chalmers University of Technology.</w:t>
              </w:r>
            </w:p>
            <w:p w14:paraId="722B6AA7" w14:textId="77777777" w:rsidR="00D16895" w:rsidRDefault="00D16895" w:rsidP="00D16895">
              <w:pPr>
                <w:pStyle w:val="Bibliography"/>
                <w:rPr>
                  <w:noProof/>
                </w:rPr>
              </w:pPr>
              <w:r>
                <w:rPr>
                  <w:noProof/>
                </w:rPr>
                <w:t xml:space="preserve">Keller, J. B., 1960. The shape of the strongest column. </w:t>
              </w:r>
              <w:r>
                <w:rPr>
                  <w:i/>
                  <w:iCs/>
                  <w:noProof/>
                </w:rPr>
                <w:t xml:space="preserve">Archive for Rational Mechanics and Analysis, </w:t>
              </w:r>
              <w:r>
                <w:rPr>
                  <w:noProof/>
                </w:rPr>
                <w:t>5(1), pp. 275-285.</w:t>
              </w:r>
            </w:p>
            <w:p w14:paraId="06A77CD0" w14:textId="77777777" w:rsidR="00D16895" w:rsidRDefault="00D16895" w:rsidP="00D16895">
              <w:pPr>
                <w:pStyle w:val="Bibliography"/>
                <w:rPr>
                  <w:noProof/>
                </w:rPr>
              </w:pPr>
              <w:r>
                <w:rPr>
                  <w:noProof/>
                </w:rPr>
                <w:t xml:space="preserve">Kendon, M., McCarthy, M., Jevrejeva, S. &amp; Legg, T., 2017. </w:t>
              </w:r>
              <w:r>
                <w:rPr>
                  <w:i/>
                  <w:iCs/>
                  <w:noProof/>
                </w:rPr>
                <w:t xml:space="preserve">State of the UK Climate 2016, </w:t>
              </w:r>
              <w:r>
                <w:rPr>
                  <w:noProof/>
                </w:rPr>
                <w:t>Exeter: Met Office.</w:t>
              </w:r>
            </w:p>
            <w:p w14:paraId="626BD9A7" w14:textId="77777777" w:rsidR="00D16895" w:rsidRDefault="00D16895" w:rsidP="00D16895">
              <w:pPr>
                <w:pStyle w:val="Bibliography"/>
                <w:rPr>
                  <w:noProof/>
                </w:rPr>
              </w:pPr>
              <w:r>
                <w:rPr>
                  <w:noProof/>
                </w:rPr>
                <w:t xml:space="preserve">Khan, A. R. et al., 2017. Reducing maching distortion in AA 6061 alloy through re-heating technique. </w:t>
              </w:r>
              <w:r>
                <w:rPr>
                  <w:i/>
                  <w:iCs/>
                  <w:noProof/>
                </w:rPr>
                <w:t xml:space="preserve">Materials Science and Technology, </w:t>
              </w:r>
              <w:r>
                <w:rPr>
                  <w:noProof/>
                </w:rPr>
                <w:t>33(6), pp. 731-737.</w:t>
              </w:r>
            </w:p>
            <w:p w14:paraId="5E89CE4F" w14:textId="77777777" w:rsidR="00D16895" w:rsidRDefault="00D16895" w:rsidP="00D16895">
              <w:pPr>
                <w:pStyle w:val="Bibliography"/>
                <w:rPr>
                  <w:noProof/>
                </w:rPr>
              </w:pPr>
              <w:r>
                <w:rPr>
                  <w:noProof/>
                </w:rPr>
                <w:t xml:space="preserve">Kim, S., 2011. </w:t>
              </w:r>
              <w:r>
                <w:rPr>
                  <w:i/>
                  <w:iCs/>
                  <w:noProof/>
                </w:rPr>
                <w:t xml:space="preserve">Europe's first bridge made from recycled plastic. </w:t>
              </w:r>
              <w:r>
                <w:rPr>
                  <w:noProof/>
                </w:rPr>
                <w:t xml:space="preserve">[Online] </w:t>
              </w:r>
              <w:r>
                <w:rPr>
                  <w:noProof/>
                </w:rPr>
                <w:br/>
                <w:t xml:space="preserve">Available at: </w:t>
              </w:r>
              <w:r>
                <w:rPr>
                  <w:noProof/>
                  <w:u w:val="single"/>
                </w:rPr>
                <w:t>https://www.zdnet.com/article/europes-first-bridge-made-from-recycled-plastic/</w:t>
              </w:r>
              <w:r>
                <w:rPr>
                  <w:noProof/>
                </w:rPr>
                <w:br/>
                <w:t>[Accessed 18 April 2018].</w:t>
              </w:r>
            </w:p>
            <w:p w14:paraId="67BC8317" w14:textId="77777777" w:rsidR="00D16895" w:rsidRDefault="00D16895" w:rsidP="00D16895">
              <w:pPr>
                <w:pStyle w:val="Bibliography"/>
                <w:rPr>
                  <w:noProof/>
                </w:rPr>
              </w:pPr>
              <w:r>
                <w:rPr>
                  <w:noProof/>
                </w:rPr>
                <w:t xml:space="preserve">Kline, S. &amp; Rosenberg, N., 1986. </w:t>
              </w:r>
              <w:r>
                <w:rPr>
                  <w:i/>
                  <w:iCs/>
                  <w:noProof/>
                </w:rPr>
                <w:t xml:space="preserve">An overview of innovation. </w:t>
              </w:r>
              <w:r>
                <w:rPr>
                  <w:noProof/>
                </w:rPr>
                <w:t>Washington: National Academy Press.</w:t>
              </w:r>
            </w:p>
            <w:p w14:paraId="45FDF3C1" w14:textId="77777777" w:rsidR="00D16895" w:rsidRDefault="00D16895" w:rsidP="00D16895">
              <w:pPr>
                <w:pStyle w:val="Bibliography"/>
                <w:rPr>
                  <w:noProof/>
                </w:rPr>
              </w:pPr>
              <w:r>
                <w:rPr>
                  <w:noProof/>
                </w:rPr>
                <w:t xml:space="preserve">Kourmentza, C. et al., 2017. Recent Advances and Challenges towards Sustainable Polyhydroxyalkanoate (PHA) Productio. </w:t>
              </w:r>
              <w:r>
                <w:rPr>
                  <w:i/>
                  <w:iCs/>
                  <w:noProof/>
                </w:rPr>
                <w:t>Bio Engineering</w:t>
              </w:r>
              <w:r>
                <w:rPr>
                  <w:noProof/>
                </w:rPr>
                <w:t>, 11 June, pp. 1-43.</w:t>
              </w:r>
            </w:p>
            <w:p w14:paraId="3A7D0A41" w14:textId="77777777" w:rsidR="00D16895" w:rsidRDefault="00D16895" w:rsidP="00D16895">
              <w:pPr>
                <w:pStyle w:val="Bibliography"/>
                <w:rPr>
                  <w:noProof/>
                </w:rPr>
              </w:pPr>
              <w:r>
                <w:rPr>
                  <w:noProof/>
                </w:rPr>
                <w:t xml:space="preserve">Kutz, M., 2016. </w:t>
              </w:r>
              <w:r>
                <w:rPr>
                  <w:i/>
                  <w:iCs/>
                  <w:noProof/>
                </w:rPr>
                <w:t xml:space="preserve">Applied Plastics Engineering Handbook. </w:t>
              </w:r>
              <w:r>
                <w:rPr>
                  <w:noProof/>
                </w:rPr>
                <w:t>2nd ed. Oxford: Elsevier.</w:t>
              </w:r>
            </w:p>
            <w:p w14:paraId="69FF42F7" w14:textId="77777777" w:rsidR="00D16895" w:rsidRDefault="00D16895" w:rsidP="00D16895">
              <w:pPr>
                <w:pStyle w:val="Bibliography"/>
                <w:rPr>
                  <w:noProof/>
                </w:rPr>
              </w:pPr>
              <w:r>
                <w:rPr>
                  <w:noProof/>
                </w:rPr>
                <w:t xml:space="preserve">London Metal Exchange, 2018. </w:t>
              </w:r>
              <w:r>
                <w:rPr>
                  <w:i/>
                  <w:iCs/>
                  <w:noProof/>
                </w:rPr>
                <w:t xml:space="preserve">LME Aluminium Alloy. </w:t>
              </w:r>
              <w:r>
                <w:rPr>
                  <w:noProof/>
                </w:rPr>
                <w:t xml:space="preserve">[Online] </w:t>
              </w:r>
              <w:r>
                <w:rPr>
                  <w:noProof/>
                </w:rPr>
                <w:br/>
                <w:t xml:space="preserve">Available at: </w:t>
              </w:r>
              <w:r>
                <w:rPr>
                  <w:noProof/>
                  <w:u w:val="single"/>
                </w:rPr>
                <w:t>https://www.lme.com/en-GB/Metals/Non-ferrous/Aluminium-Alloy#tabIndex=0</w:t>
              </w:r>
              <w:r>
                <w:rPr>
                  <w:noProof/>
                </w:rPr>
                <w:br/>
                <w:t>[Accessed 7 April 2018].</w:t>
              </w:r>
            </w:p>
            <w:p w14:paraId="00B8F864" w14:textId="77777777" w:rsidR="00D16895" w:rsidRDefault="00D16895" w:rsidP="00D16895">
              <w:pPr>
                <w:pStyle w:val="Bibliography"/>
                <w:rPr>
                  <w:noProof/>
                </w:rPr>
              </w:pPr>
              <w:r>
                <w:rPr>
                  <w:noProof/>
                </w:rPr>
                <w:t xml:space="preserve">Luna, P. D. et al., 2018. Catalyst electro-redeposition controls morphology and oxidation state for selective carbon dioxide reduction. </w:t>
              </w:r>
              <w:r>
                <w:rPr>
                  <w:i/>
                  <w:iCs/>
                  <w:noProof/>
                </w:rPr>
                <w:t xml:space="preserve">Nature Catalysis, </w:t>
              </w:r>
              <w:r>
                <w:rPr>
                  <w:noProof/>
                </w:rPr>
                <w:t>Volume 1, pp. 103-110.</w:t>
              </w:r>
            </w:p>
            <w:p w14:paraId="531DD511" w14:textId="77777777" w:rsidR="00D16895" w:rsidRDefault="00D16895" w:rsidP="00D16895">
              <w:pPr>
                <w:pStyle w:val="Bibliography"/>
                <w:rPr>
                  <w:noProof/>
                </w:rPr>
              </w:pPr>
              <w:r>
                <w:rPr>
                  <w:noProof/>
                </w:rPr>
                <w:lastRenderedPageBreak/>
                <w:t xml:space="preserve">Lun, F. et al., 2016. Life Cycle Analysis of Carbon Flow and Carbon Footprint of Harvested Wood Products of Larix principis-rupprechtii in China. </w:t>
              </w:r>
              <w:r>
                <w:rPr>
                  <w:i/>
                  <w:iCs/>
                  <w:noProof/>
                </w:rPr>
                <w:t xml:space="preserve">Sustainability, </w:t>
              </w:r>
              <w:r>
                <w:rPr>
                  <w:noProof/>
                </w:rPr>
                <w:t>8(247), pp. 1-16.</w:t>
              </w:r>
            </w:p>
            <w:p w14:paraId="3A83C49E" w14:textId="77777777" w:rsidR="00D16895" w:rsidRDefault="00D16895" w:rsidP="00D16895">
              <w:pPr>
                <w:pStyle w:val="Bibliography"/>
                <w:rPr>
                  <w:noProof/>
                </w:rPr>
              </w:pPr>
              <w:r>
                <w:rPr>
                  <w:noProof/>
                </w:rPr>
                <w:t xml:space="preserve">M.F.Humphreys, n.d. </w:t>
              </w:r>
              <w:r>
                <w:rPr>
                  <w:i/>
                  <w:iCs/>
                  <w:noProof/>
                </w:rPr>
                <w:t xml:space="preserve">Queensland University of Technology. </w:t>
              </w:r>
              <w:r>
                <w:rPr>
                  <w:noProof/>
                </w:rPr>
                <w:t xml:space="preserve">[Online] </w:t>
              </w:r>
              <w:r>
                <w:rPr>
                  <w:noProof/>
                </w:rPr>
                <w:br/>
                <w:t xml:space="preserve">Available at: </w:t>
              </w:r>
              <w:r>
                <w:rPr>
                  <w:noProof/>
                  <w:u w:val="single"/>
                </w:rPr>
                <w:t>http://eprints.qut.edu.au/139/1/Humphreys-polymercomposites.PDF</w:t>
              </w:r>
            </w:p>
            <w:p w14:paraId="6C1AC5BA" w14:textId="77777777" w:rsidR="00D16895" w:rsidRDefault="00D16895" w:rsidP="00D16895">
              <w:pPr>
                <w:pStyle w:val="Bibliography"/>
                <w:rPr>
                  <w:noProof/>
                </w:rPr>
              </w:pPr>
              <w:r>
                <w:rPr>
                  <w:noProof/>
                </w:rPr>
                <w:t xml:space="preserve">Mahapatra, K. &amp; Gustavsson, L., 2008. Multi-storey timber buildings: breaking industry path dependency. </w:t>
              </w:r>
              <w:r>
                <w:rPr>
                  <w:i/>
                  <w:iCs/>
                  <w:noProof/>
                </w:rPr>
                <w:t xml:space="preserve">Building Research &amp; Information, </w:t>
              </w:r>
              <w:r>
                <w:rPr>
                  <w:noProof/>
                </w:rPr>
                <w:t>36(6), pp. 638-648.</w:t>
              </w:r>
            </w:p>
            <w:p w14:paraId="5A2052BA" w14:textId="77777777" w:rsidR="00D16895" w:rsidRDefault="00D16895" w:rsidP="00D16895">
              <w:pPr>
                <w:pStyle w:val="Bibliography"/>
                <w:rPr>
                  <w:noProof/>
                </w:rPr>
              </w:pPr>
              <w:r>
                <w:rPr>
                  <w:noProof/>
                </w:rPr>
                <w:t xml:space="preserve">Mahgub, M., 2016. </w:t>
              </w:r>
              <w:r>
                <w:rPr>
                  <w:i/>
                  <w:iCs/>
                  <w:noProof/>
                </w:rPr>
                <w:t xml:space="preserve">BEHAVIOUR OF ELLIPTICAL TUBE COLUMNS FILLED WITH SELF-COMPACTING CONCRET, </w:t>
              </w:r>
              <w:r>
                <w:rPr>
                  <w:noProof/>
                </w:rPr>
                <w:t>Bradford: University of Bradford.</w:t>
              </w:r>
            </w:p>
            <w:p w14:paraId="2512819D" w14:textId="77777777" w:rsidR="00D16895" w:rsidRDefault="00D16895" w:rsidP="00D16895">
              <w:pPr>
                <w:pStyle w:val="Bibliography"/>
                <w:rPr>
                  <w:noProof/>
                </w:rPr>
              </w:pPr>
              <w:r>
                <w:rPr>
                  <w:noProof/>
                </w:rPr>
                <w:t xml:space="preserve">Malihi, K. &amp; Shee, H., 2017. STRATEGIC VEHICLES IMPORT SUPPLY CHAIN: A PARADIGM SHIFT IN AUSTRALIAN AUTOMOTIVE INDUSTRY. </w:t>
              </w:r>
              <w:r>
                <w:rPr>
                  <w:i/>
                  <w:iCs/>
                  <w:noProof/>
                </w:rPr>
                <w:t xml:space="preserve">Asian Academy of Management Journal, </w:t>
              </w:r>
              <w:r>
                <w:rPr>
                  <w:noProof/>
                </w:rPr>
                <w:t>22(1), pp. 103-130.</w:t>
              </w:r>
            </w:p>
            <w:p w14:paraId="520327EB" w14:textId="77777777" w:rsidR="00D16895" w:rsidRDefault="00D16895" w:rsidP="00D16895">
              <w:pPr>
                <w:pStyle w:val="Bibliography"/>
                <w:rPr>
                  <w:noProof/>
                </w:rPr>
              </w:pPr>
              <w:r>
                <w:rPr>
                  <w:noProof/>
                </w:rPr>
                <w:t xml:space="preserve">Market and Metals, N.d. </w:t>
              </w:r>
              <w:r>
                <w:rPr>
                  <w:i/>
                  <w:iCs/>
                  <w:noProof/>
                </w:rPr>
                <w:t xml:space="preserve">Tube Sizes. </w:t>
              </w:r>
              <w:r>
                <w:rPr>
                  <w:noProof/>
                </w:rPr>
                <w:t xml:space="preserve">[Online] </w:t>
              </w:r>
              <w:r>
                <w:rPr>
                  <w:noProof/>
                </w:rPr>
                <w:br/>
                <w:t xml:space="preserve">Available at: </w:t>
              </w:r>
              <w:r>
                <w:rPr>
                  <w:noProof/>
                  <w:u w:val="single"/>
                </w:rPr>
                <w:t>www.marketmetals.co.uk/tubes.htm</w:t>
              </w:r>
              <w:r>
                <w:rPr>
                  <w:noProof/>
                </w:rPr>
                <w:br/>
                <w:t>[Accessed 7 April 2018].</w:t>
              </w:r>
            </w:p>
            <w:p w14:paraId="5E1F51F0" w14:textId="77777777" w:rsidR="00D16895" w:rsidRDefault="00D16895" w:rsidP="00D16895">
              <w:pPr>
                <w:pStyle w:val="Bibliography"/>
                <w:rPr>
                  <w:noProof/>
                </w:rPr>
              </w:pPr>
              <w:r>
                <w:rPr>
                  <w:noProof/>
                </w:rPr>
                <w:t xml:space="preserve">Met Office, 2015. </w:t>
              </w:r>
              <w:r>
                <w:rPr>
                  <w:i/>
                  <w:iCs/>
                  <w:noProof/>
                </w:rPr>
                <w:t xml:space="preserve">Wind. </w:t>
              </w:r>
              <w:r>
                <w:rPr>
                  <w:noProof/>
                </w:rPr>
                <w:t xml:space="preserve">[Online] </w:t>
              </w:r>
              <w:r>
                <w:rPr>
                  <w:noProof/>
                </w:rPr>
                <w:br/>
                <w:t xml:space="preserve">Available at: </w:t>
              </w:r>
              <w:r>
                <w:rPr>
                  <w:noProof/>
                  <w:u w:val="single"/>
                </w:rPr>
                <w:t>https://www.metoffice.gov.uk/learning/wind/windiest-place-in-uk</w:t>
              </w:r>
              <w:r>
                <w:rPr>
                  <w:noProof/>
                </w:rPr>
                <w:br/>
                <w:t>[Accessed 23 September 2017].</w:t>
              </w:r>
            </w:p>
            <w:p w14:paraId="72974FC8" w14:textId="77777777" w:rsidR="00D16895" w:rsidRDefault="00D16895" w:rsidP="00D16895">
              <w:pPr>
                <w:pStyle w:val="Bibliography"/>
                <w:rPr>
                  <w:noProof/>
                </w:rPr>
              </w:pPr>
              <w:r>
                <w:rPr>
                  <w:noProof/>
                </w:rPr>
                <w:t xml:space="preserve">Ministry of Housing, Communities &amp; Local Government, 2009. </w:t>
              </w:r>
              <w:r>
                <w:rPr>
                  <w:i/>
                  <w:iCs/>
                  <w:noProof/>
                </w:rPr>
                <w:t xml:space="preserve">Multi-criteria analysis manual for making government policy. </w:t>
              </w:r>
              <w:r>
                <w:rPr>
                  <w:noProof/>
                </w:rPr>
                <w:t xml:space="preserve">[Online] </w:t>
              </w:r>
              <w:r>
                <w:rPr>
                  <w:noProof/>
                </w:rPr>
                <w:br/>
                <w:t xml:space="preserve">Available at: </w:t>
              </w:r>
              <w:r>
                <w:rPr>
                  <w:noProof/>
                  <w:u w:val="single"/>
                </w:rPr>
                <w:t>https://www.gov.uk/government/publications/multi-criteria-analysis-manual-for-making-government-policy</w:t>
              </w:r>
              <w:r>
                <w:rPr>
                  <w:noProof/>
                </w:rPr>
                <w:br/>
                <w:t>[Accessed 24 February 2018].</w:t>
              </w:r>
            </w:p>
            <w:p w14:paraId="31DCA591" w14:textId="77777777" w:rsidR="00D16895" w:rsidRDefault="00D16895" w:rsidP="00D16895">
              <w:pPr>
                <w:pStyle w:val="Bibliography"/>
                <w:rPr>
                  <w:noProof/>
                </w:rPr>
              </w:pPr>
              <w:r>
                <w:rPr>
                  <w:noProof/>
                </w:rPr>
                <w:t xml:space="preserve">Mirmiran, A. e. a., 2003. World Survey of Civil engineering Programs on Fiber Reinforced Polymer Compsites for Construction. </w:t>
              </w:r>
              <w:r>
                <w:rPr>
                  <w:i/>
                  <w:iCs/>
                  <w:noProof/>
                </w:rPr>
                <w:t xml:space="preserve">Journal of Professional Issues in Engineering Education and Practice, </w:t>
              </w:r>
              <w:r>
                <w:rPr>
                  <w:noProof/>
                </w:rPr>
                <w:t>Volume 129, pp. 155-160.</w:t>
              </w:r>
            </w:p>
            <w:p w14:paraId="78C87387" w14:textId="77777777" w:rsidR="00D16895" w:rsidRDefault="00D16895" w:rsidP="00D16895">
              <w:pPr>
                <w:pStyle w:val="Bibliography"/>
                <w:rPr>
                  <w:noProof/>
                </w:rPr>
              </w:pPr>
              <w:r>
                <w:rPr>
                  <w:noProof/>
                </w:rPr>
                <w:t xml:space="preserve">Moynihan, M. C. &amp; Allwood, J. M., 2014. </w:t>
              </w:r>
              <w:r>
                <w:rPr>
                  <w:i/>
                  <w:iCs/>
                  <w:noProof/>
                </w:rPr>
                <w:t xml:space="preserve">Utilizationofstructuralsteel inbuildings MuirisC.Moynihana, </w:t>
              </w:r>
              <w:r>
                <w:rPr>
                  <w:noProof/>
                </w:rPr>
                <w:t>Cambridge: Royal Society of Publishing.</w:t>
              </w:r>
            </w:p>
            <w:p w14:paraId="3D0509AA" w14:textId="77777777" w:rsidR="00D16895" w:rsidRDefault="00D16895" w:rsidP="00D16895">
              <w:pPr>
                <w:pStyle w:val="Bibliography"/>
                <w:rPr>
                  <w:noProof/>
                </w:rPr>
              </w:pPr>
              <w:r>
                <w:rPr>
                  <w:noProof/>
                </w:rPr>
                <w:t xml:space="preserve">MTRU, 2007. </w:t>
              </w:r>
              <w:r>
                <w:rPr>
                  <w:i/>
                  <w:iCs/>
                  <w:noProof/>
                </w:rPr>
                <w:t xml:space="preserve">Heavier lorries and their impacts on the economy and the Environment, </w:t>
              </w:r>
              <w:r>
                <w:rPr>
                  <w:noProof/>
                </w:rPr>
                <w:t>s.l.: MTRU.</w:t>
              </w:r>
            </w:p>
            <w:p w14:paraId="05508FE9" w14:textId="77777777" w:rsidR="00D16895" w:rsidRDefault="00D16895" w:rsidP="00D16895">
              <w:pPr>
                <w:pStyle w:val="Bibliography"/>
                <w:rPr>
                  <w:noProof/>
                </w:rPr>
              </w:pPr>
              <w:r>
                <w:rPr>
                  <w:noProof/>
                </w:rPr>
                <w:t xml:space="preserve">Muwanguzi, A. J., Karasev, A. V., Byaruhanga, J. K. &amp; Jonsson, P. G., 2012. Charecerization of Chemical Compostition and Microstructure of Natural Iron Ore from Muko Deposits. </w:t>
              </w:r>
              <w:r>
                <w:rPr>
                  <w:i/>
                  <w:iCs/>
                  <w:noProof/>
                </w:rPr>
                <w:t xml:space="preserve">International Scholarly Research Notices, </w:t>
              </w:r>
              <w:r>
                <w:rPr>
                  <w:noProof/>
                </w:rPr>
                <w:t>Volume 2012, p. 9.</w:t>
              </w:r>
            </w:p>
            <w:p w14:paraId="7EAD8641" w14:textId="77777777" w:rsidR="00D16895" w:rsidRDefault="00D16895" w:rsidP="00D16895">
              <w:pPr>
                <w:pStyle w:val="Bibliography"/>
                <w:rPr>
                  <w:noProof/>
                </w:rPr>
              </w:pPr>
              <w:r>
                <w:rPr>
                  <w:noProof/>
                </w:rPr>
                <w:t xml:space="preserve">National Research Council, 1994. </w:t>
              </w:r>
              <w:r>
                <w:rPr>
                  <w:i/>
                  <w:iCs/>
                  <w:noProof/>
                </w:rPr>
                <w:t xml:space="preserve">POLYMER SCIENCE and ENGINEERING, </w:t>
              </w:r>
              <w:r>
                <w:rPr>
                  <w:noProof/>
                </w:rPr>
                <w:t>Washington: National Research Council.</w:t>
              </w:r>
            </w:p>
            <w:p w14:paraId="620456AF" w14:textId="77777777" w:rsidR="00D16895" w:rsidRDefault="00D16895" w:rsidP="00D16895">
              <w:pPr>
                <w:pStyle w:val="Bibliography"/>
                <w:rPr>
                  <w:noProof/>
                </w:rPr>
              </w:pPr>
              <w:r>
                <w:rPr>
                  <w:noProof/>
                </w:rPr>
                <w:t xml:space="preserve">Nutakor, C., 2012. </w:t>
              </w:r>
              <w:r>
                <w:rPr>
                  <w:i/>
                  <w:iCs/>
                  <w:noProof/>
                </w:rPr>
                <w:t xml:space="preserve">Buckling Prevention In Lightweight Stiffened Structures, </w:t>
              </w:r>
              <w:r>
                <w:rPr>
                  <w:noProof/>
                </w:rPr>
                <w:t>s.l.: ARCADA.</w:t>
              </w:r>
            </w:p>
            <w:p w14:paraId="5B7E6724" w14:textId="77777777" w:rsidR="00D16895" w:rsidRDefault="00D16895" w:rsidP="00D16895">
              <w:pPr>
                <w:pStyle w:val="Bibliography"/>
                <w:rPr>
                  <w:noProof/>
                </w:rPr>
              </w:pPr>
              <w:r>
                <w:rPr>
                  <w:noProof/>
                </w:rPr>
                <w:t xml:space="preserve">Pistorius, C., 2017. </w:t>
              </w:r>
              <w:r>
                <w:rPr>
                  <w:i/>
                  <w:iCs/>
                  <w:noProof/>
                </w:rPr>
                <w:t xml:space="preserve">The impact of emerging technologies on the construction industry, </w:t>
              </w:r>
              <w:r>
                <w:rPr>
                  <w:noProof/>
                </w:rPr>
                <w:t>Hull: DeltaHedron.</w:t>
              </w:r>
            </w:p>
            <w:p w14:paraId="1B47BBAD" w14:textId="77777777" w:rsidR="00D16895" w:rsidRDefault="00D16895" w:rsidP="00D16895">
              <w:pPr>
                <w:pStyle w:val="Bibliography"/>
                <w:rPr>
                  <w:noProof/>
                </w:rPr>
              </w:pPr>
              <w:r>
                <w:rPr>
                  <w:noProof/>
                </w:rPr>
                <w:lastRenderedPageBreak/>
                <w:t xml:space="preserve">Plastic Portal EU, 2017. </w:t>
              </w:r>
              <w:r>
                <w:rPr>
                  <w:i/>
                  <w:iCs/>
                  <w:noProof/>
                </w:rPr>
                <w:t xml:space="preserve">Average monthly resin prices. </w:t>
              </w:r>
              <w:r>
                <w:rPr>
                  <w:noProof/>
                </w:rPr>
                <w:t xml:space="preserve">[Online] </w:t>
              </w:r>
              <w:r>
                <w:rPr>
                  <w:noProof/>
                </w:rPr>
                <w:br/>
                <w:t xml:space="preserve">Available at: </w:t>
              </w:r>
              <w:r>
                <w:rPr>
                  <w:noProof/>
                  <w:u w:val="single"/>
                </w:rPr>
                <w:t>http://www.plasticportal.eu/en/polymer-prices/lm/14/</w:t>
              </w:r>
              <w:r>
                <w:rPr>
                  <w:noProof/>
                </w:rPr>
                <w:br/>
                <w:t>[Accessed 2 April 2018].</w:t>
              </w:r>
            </w:p>
            <w:p w14:paraId="29F7AF65" w14:textId="77777777" w:rsidR="00D16895" w:rsidRDefault="00D16895" w:rsidP="00D16895">
              <w:pPr>
                <w:pStyle w:val="Bibliography"/>
                <w:rPr>
                  <w:noProof/>
                </w:rPr>
              </w:pPr>
              <w:r>
                <w:rPr>
                  <w:noProof/>
                </w:rPr>
                <w:t xml:space="preserve">Plastics Make it Possible, 2017. </w:t>
              </w:r>
              <w:r>
                <w:rPr>
                  <w:i/>
                  <w:iCs/>
                  <w:noProof/>
                </w:rPr>
                <w:t xml:space="preserve">The Future of Our Vehicles: ''Advanced, Lighter Materials.''. </w:t>
              </w:r>
              <w:r>
                <w:rPr>
                  <w:noProof/>
                </w:rPr>
                <w:t xml:space="preserve">[Online] </w:t>
              </w:r>
              <w:r>
                <w:rPr>
                  <w:noProof/>
                </w:rPr>
                <w:br/>
                <w:t xml:space="preserve">Available at: </w:t>
              </w:r>
              <w:r>
                <w:rPr>
                  <w:noProof/>
                  <w:u w:val="single"/>
                </w:rPr>
                <w:t>https://www.plasticsmakeitpossible.com/whats-new-cool/automotive/auto-bodies-parts/future-vehicles-advanced-lighter-materials/</w:t>
              </w:r>
              <w:r>
                <w:rPr>
                  <w:noProof/>
                </w:rPr>
                <w:br/>
                <w:t>[Accessed 2017 November 07].</w:t>
              </w:r>
            </w:p>
            <w:p w14:paraId="1E107D7A" w14:textId="77777777" w:rsidR="00D16895" w:rsidRDefault="00D16895" w:rsidP="00D16895">
              <w:pPr>
                <w:pStyle w:val="Bibliography"/>
                <w:rPr>
                  <w:noProof/>
                </w:rPr>
              </w:pPr>
              <w:r>
                <w:rPr>
                  <w:noProof/>
                </w:rPr>
                <w:t xml:space="preserve">Pudget sound pipe &amp; supply, 2018. </w:t>
              </w:r>
              <w:r>
                <w:rPr>
                  <w:i/>
                  <w:iCs/>
                  <w:noProof/>
                </w:rPr>
                <w:t xml:space="preserve">Weights and Dimensions of Carbon Steel Pipe. </w:t>
              </w:r>
              <w:r>
                <w:rPr>
                  <w:noProof/>
                </w:rPr>
                <w:t xml:space="preserve">[Online] </w:t>
              </w:r>
              <w:r>
                <w:rPr>
                  <w:noProof/>
                </w:rPr>
                <w:br/>
                <w:t>[Accessed 2 April 2018].</w:t>
              </w:r>
            </w:p>
            <w:p w14:paraId="79AA653E" w14:textId="77777777" w:rsidR="00D16895" w:rsidRDefault="00D16895" w:rsidP="00D16895">
              <w:pPr>
                <w:pStyle w:val="Bibliography"/>
                <w:rPr>
                  <w:noProof/>
                </w:rPr>
              </w:pPr>
              <w:r>
                <w:rPr>
                  <w:noProof/>
                </w:rPr>
                <w:t xml:space="preserve">Puettmann, M. E. &amp; Wilson, J. B., 2005. LIFE-CYCLE ANALYSIS OF WOOD PRODUCTS: CRADLE-TO-GATE LCI OF RESIDENTIAL WOOD BUILDING MATERIAL. </w:t>
              </w:r>
              <w:r>
                <w:rPr>
                  <w:i/>
                  <w:iCs/>
                  <w:noProof/>
                </w:rPr>
                <w:t xml:space="preserve">Wood and Fiber Science, </w:t>
              </w:r>
              <w:r>
                <w:rPr>
                  <w:noProof/>
                </w:rPr>
                <w:t>Volume 37, pp. 18-29.</w:t>
              </w:r>
            </w:p>
            <w:p w14:paraId="18FAF702" w14:textId="77777777" w:rsidR="00D16895" w:rsidRDefault="00D16895" w:rsidP="00D16895">
              <w:pPr>
                <w:pStyle w:val="Bibliography"/>
                <w:rPr>
                  <w:noProof/>
                </w:rPr>
              </w:pPr>
              <w:r>
                <w:rPr>
                  <w:noProof/>
                </w:rPr>
                <w:t xml:space="preserve">Ramage, M. H. et al., 2017. The wood from the trees: The use of timber in construction. </w:t>
              </w:r>
              <w:r>
                <w:rPr>
                  <w:i/>
                  <w:iCs/>
                  <w:noProof/>
                </w:rPr>
                <w:t xml:space="preserve">Renewable and Sustainable Energy Reviews, </w:t>
              </w:r>
              <w:r>
                <w:rPr>
                  <w:noProof/>
                </w:rPr>
                <w:t>68(1), pp. 333-359.</w:t>
              </w:r>
            </w:p>
            <w:p w14:paraId="6EE2C863" w14:textId="77777777" w:rsidR="00D16895" w:rsidRDefault="00D16895" w:rsidP="00D16895">
              <w:pPr>
                <w:pStyle w:val="Bibliography"/>
                <w:rPr>
                  <w:noProof/>
                </w:rPr>
              </w:pPr>
              <w:r>
                <w:rPr>
                  <w:noProof/>
                </w:rPr>
                <w:t xml:space="preserve">Regel-Rosocka, M., 2010. A review on methods of regeneration of spent pickling solutions from steel processing. </w:t>
              </w:r>
              <w:r>
                <w:rPr>
                  <w:i/>
                  <w:iCs/>
                  <w:noProof/>
                </w:rPr>
                <w:t xml:space="preserve">Journal of Hazardous Materials, </w:t>
              </w:r>
              <w:r>
                <w:rPr>
                  <w:noProof/>
                </w:rPr>
                <w:t>177(1-3), pp. 57-69.</w:t>
              </w:r>
            </w:p>
            <w:p w14:paraId="0D2E74CE" w14:textId="77777777" w:rsidR="00D16895" w:rsidRDefault="00D16895" w:rsidP="00D16895">
              <w:pPr>
                <w:pStyle w:val="Bibliography"/>
                <w:rPr>
                  <w:noProof/>
                </w:rPr>
              </w:pPr>
              <w:r>
                <w:rPr>
                  <w:noProof/>
                </w:rPr>
                <w:t xml:space="preserve">Sadowski, A. J., Rotter, M. J., Reinke, T. &amp; Ummenhofer, T., 2015. Statistical analysis of the material properties of. </w:t>
              </w:r>
              <w:r>
                <w:rPr>
                  <w:i/>
                  <w:iCs/>
                  <w:noProof/>
                </w:rPr>
                <w:t xml:space="preserve">Structural Safety, </w:t>
              </w:r>
              <w:r>
                <w:rPr>
                  <w:noProof/>
                </w:rPr>
                <w:t>Volume 53, p. 26–35.</w:t>
              </w:r>
            </w:p>
            <w:p w14:paraId="4A43B99C" w14:textId="77777777" w:rsidR="00D16895" w:rsidRDefault="00D16895" w:rsidP="00D16895">
              <w:pPr>
                <w:pStyle w:val="Bibliography"/>
                <w:rPr>
                  <w:noProof/>
                </w:rPr>
              </w:pPr>
              <w:r>
                <w:rPr>
                  <w:noProof/>
                </w:rPr>
                <w:t xml:space="preserve">Salter, P. R., Malik, A. S. &amp; King, C. M., 2004. </w:t>
              </w:r>
              <w:r>
                <w:rPr>
                  <w:i/>
                  <w:iCs/>
                  <w:noProof/>
                </w:rPr>
                <w:t xml:space="preserve">Design of Single-Span Steel Portal Frame to BS 5950-1:2000, </w:t>
              </w:r>
              <w:r>
                <w:rPr>
                  <w:noProof/>
                </w:rPr>
                <w:t>Berkshire: The Steel Construction Institue.</w:t>
              </w:r>
            </w:p>
            <w:p w14:paraId="2334670C" w14:textId="77777777" w:rsidR="00D16895" w:rsidRDefault="00D16895" w:rsidP="00D16895">
              <w:pPr>
                <w:pStyle w:val="Bibliography"/>
                <w:rPr>
                  <w:noProof/>
                </w:rPr>
              </w:pPr>
              <w:r>
                <w:rPr>
                  <w:noProof/>
                </w:rPr>
                <w:t xml:space="preserve">Salter, P. R., Malik, A. S. &amp; King, C. M., 2004. </w:t>
              </w:r>
              <w:r>
                <w:rPr>
                  <w:i/>
                  <w:iCs/>
                  <w:noProof/>
                </w:rPr>
                <w:t xml:space="preserve">Design of Single-Span Steel Portal Frames to BS 5950-1:2000, </w:t>
              </w:r>
              <w:r>
                <w:rPr>
                  <w:noProof/>
                </w:rPr>
                <w:t>Berkshire: The Steel Construction Institute.</w:t>
              </w:r>
            </w:p>
            <w:p w14:paraId="2C61F4E1" w14:textId="77777777" w:rsidR="00D16895" w:rsidRDefault="00D16895" w:rsidP="00D16895">
              <w:pPr>
                <w:pStyle w:val="Bibliography"/>
                <w:rPr>
                  <w:noProof/>
                </w:rPr>
              </w:pPr>
              <w:r>
                <w:rPr>
                  <w:noProof/>
                </w:rPr>
                <w:t xml:space="preserve">Sanders, R. E., 2001. Technology Innovation in Aluminum Products. </w:t>
              </w:r>
              <w:r>
                <w:rPr>
                  <w:i/>
                  <w:iCs/>
                  <w:noProof/>
                </w:rPr>
                <w:t xml:space="preserve">JOM, </w:t>
              </w:r>
              <w:r>
                <w:rPr>
                  <w:noProof/>
                </w:rPr>
                <w:t>53(2), pp. 21-25.</w:t>
              </w:r>
            </w:p>
            <w:p w14:paraId="44FC1416" w14:textId="77777777" w:rsidR="00D16895" w:rsidRDefault="00D16895" w:rsidP="00D16895">
              <w:pPr>
                <w:pStyle w:val="Bibliography"/>
                <w:rPr>
                  <w:noProof/>
                </w:rPr>
              </w:pPr>
              <w:r>
                <w:rPr>
                  <w:noProof/>
                </w:rPr>
                <w:t xml:space="preserve">Sangwan, K. S. &amp; Bhakar, V., 2017. Life cycle analysis of HDPE pipe manufacturing – a case study from an Indian industry. </w:t>
              </w:r>
              <w:r>
                <w:rPr>
                  <w:i/>
                  <w:iCs/>
                  <w:noProof/>
                </w:rPr>
                <w:t xml:space="preserve">Procedia CIRP , </w:t>
              </w:r>
              <w:r>
                <w:rPr>
                  <w:noProof/>
                </w:rPr>
                <w:t>Volume 61, pp. 738-743.</w:t>
              </w:r>
            </w:p>
            <w:p w14:paraId="159B5A40" w14:textId="77777777" w:rsidR="00D16895" w:rsidRDefault="00D16895" w:rsidP="00D16895">
              <w:pPr>
                <w:pStyle w:val="Bibliography"/>
                <w:rPr>
                  <w:noProof/>
                </w:rPr>
              </w:pPr>
              <w:r>
                <w:rPr>
                  <w:noProof/>
                </w:rPr>
                <w:t xml:space="preserve">SARCOS, 2018. </w:t>
              </w:r>
              <w:r>
                <w:rPr>
                  <w:i/>
                  <w:iCs/>
                  <w:noProof/>
                </w:rPr>
                <w:t xml:space="preserve">Self Healing concrete: the path to sustainable construction. </w:t>
              </w:r>
              <w:r>
                <w:rPr>
                  <w:noProof/>
                </w:rPr>
                <w:t>Lisbon, SARCOS.</w:t>
              </w:r>
            </w:p>
            <w:p w14:paraId="03E1FCF4" w14:textId="77777777" w:rsidR="00D16895" w:rsidRDefault="00D16895" w:rsidP="00D16895">
              <w:pPr>
                <w:pStyle w:val="Bibliography"/>
                <w:rPr>
                  <w:noProof/>
                </w:rPr>
              </w:pPr>
              <w:r>
                <w:rPr>
                  <w:noProof/>
                </w:rPr>
                <w:t xml:space="preserve">Sawyer, J. D., 2015. </w:t>
              </w:r>
              <w:r>
                <w:rPr>
                  <w:i/>
                  <w:iCs/>
                  <w:noProof/>
                </w:rPr>
                <w:t xml:space="preserve">The Auto Industry’s Loss leaders. </w:t>
              </w:r>
              <w:r>
                <w:rPr>
                  <w:noProof/>
                </w:rPr>
                <w:t xml:space="preserve">[Online] </w:t>
              </w:r>
              <w:r>
                <w:rPr>
                  <w:noProof/>
                </w:rPr>
                <w:br/>
                <w:t xml:space="preserve">Available at: </w:t>
              </w:r>
              <w:r>
                <w:rPr>
                  <w:noProof/>
                  <w:u w:val="single"/>
                </w:rPr>
                <w:t>http://www.sme.org/MEMagazine/Article.aspx?id=8589936541</w:t>
              </w:r>
              <w:r>
                <w:rPr>
                  <w:noProof/>
                </w:rPr>
                <w:br/>
                <w:t>[Accessed 11 November 2017].</w:t>
              </w:r>
            </w:p>
            <w:p w14:paraId="0FB1DCDC" w14:textId="77777777" w:rsidR="00D16895" w:rsidRDefault="00D16895" w:rsidP="00D16895">
              <w:pPr>
                <w:pStyle w:val="Bibliography"/>
                <w:rPr>
                  <w:noProof/>
                </w:rPr>
              </w:pPr>
              <w:r>
                <w:rPr>
                  <w:noProof/>
                </w:rPr>
                <w:t xml:space="preserve">Shapiro, V., Tsukanov, I. &amp; Grishin, A., 2011. Geometric Issues in Computer Aided Design/Computer Aided Engineering Integration. </w:t>
              </w:r>
              <w:r>
                <w:rPr>
                  <w:i/>
                  <w:iCs/>
                  <w:noProof/>
                </w:rPr>
                <w:t xml:space="preserve">Journal of Computing and Information Science in Engineering, </w:t>
              </w:r>
              <w:r>
                <w:rPr>
                  <w:noProof/>
                </w:rPr>
                <w:t>June.Volume 11.</w:t>
              </w:r>
            </w:p>
            <w:p w14:paraId="35728A96" w14:textId="77777777" w:rsidR="00D16895" w:rsidRDefault="00D16895" w:rsidP="00D16895">
              <w:pPr>
                <w:pStyle w:val="Bibliography"/>
                <w:rPr>
                  <w:noProof/>
                </w:rPr>
              </w:pPr>
              <w:r>
                <w:rPr>
                  <w:noProof/>
                </w:rPr>
                <w:t xml:space="preserve">Skinner, J. M., 2009. A CRITICAL ANALYSIS OF THE ABERFELDY FOOTBRIDGE, SCOTLAN. </w:t>
              </w:r>
              <w:r>
                <w:rPr>
                  <w:i/>
                  <w:iCs/>
                  <w:noProof/>
                </w:rPr>
                <w:t>University of Bath.</w:t>
              </w:r>
            </w:p>
            <w:p w14:paraId="063B6BD8" w14:textId="77777777" w:rsidR="00D16895" w:rsidRDefault="00D16895" w:rsidP="00D16895">
              <w:pPr>
                <w:pStyle w:val="Bibliography"/>
                <w:rPr>
                  <w:noProof/>
                </w:rPr>
              </w:pPr>
              <w:r>
                <w:rPr>
                  <w:noProof/>
                </w:rPr>
                <w:lastRenderedPageBreak/>
                <w:t xml:space="preserve">Staszewski, W. J., Mahzan, S. &amp; Traynor, R., 2009. Health monitoring of aerospace composite structures – Active and passive approach. </w:t>
              </w:r>
              <w:r>
                <w:rPr>
                  <w:i/>
                  <w:iCs/>
                  <w:noProof/>
                </w:rPr>
                <w:t xml:space="preserve">Composites Science and Technology, </w:t>
              </w:r>
              <w:r>
                <w:rPr>
                  <w:noProof/>
                </w:rPr>
                <w:t>69(11-12), pp. 1678-1685.</w:t>
              </w:r>
            </w:p>
            <w:p w14:paraId="30A4FEA8" w14:textId="77777777" w:rsidR="00D16895" w:rsidRDefault="00D16895" w:rsidP="00D16895">
              <w:pPr>
                <w:pStyle w:val="Bibliography"/>
                <w:rPr>
                  <w:noProof/>
                </w:rPr>
              </w:pPr>
              <w:r>
                <w:rPr>
                  <w:noProof/>
                </w:rPr>
                <w:t xml:space="preserve">Steckel, B. &amp; Eagan, P. L., 2008. </w:t>
              </w:r>
              <w:r>
                <w:rPr>
                  <w:i/>
                  <w:iCs/>
                  <w:noProof/>
                </w:rPr>
                <w:t xml:space="preserve">Compostie Steel Joists-Case Histories. </w:t>
              </w:r>
              <w:r>
                <w:rPr>
                  <w:noProof/>
                </w:rPr>
                <w:t>Vancouver, American Society of Cival Engineers.</w:t>
              </w:r>
            </w:p>
            <w:p w14:paraId="44CA4DEB" w14:textId="77777777" w:rsidR="00D16895" w:rsidRDefault="00D16895" w:rsidP="00D16895">
              <w:pPr>
                <w:pStyle w:val="Bibliography"/>
                <w:rPr>
                  <w:noProof/>
                </w:rPr>
              </w:pPr>
              <w:r>
                <w:rPr>
                  <w:noProof/>
                </w:rPr>
                <w:t xml:space="preserve">Steel Construction, 2013. </w:t>
              </w:r>
              <w:r>
                <w:rPr>
                  <w:i/>
                  <w:iCs/>
                  <w:noProof/>
                </w:rPr>
                <w:t xml:space="preserve">Portal Frames. </w:t>
              </w:r>
              <w:r>
                <w:rPr>
                  <w:noProof/>
                </w:rPr>
                <w:t xml:space="preserve">[Online] </w:t>
              </w:r>
              <w:r>
                <w:rPr>
                  <w:noProof/>
                </w:rPr>
                <w:br/>
                <w:t xml:space="preserve">Available at: </w:t>
              </w:r>
              <w:r>
                <w:rPr>
                  <w:noProof/>
                  <w:u w:val="single"/>
                </w:rPr>
                <w:t>https://www.steelconstruction.info/Portal_frames</w:t>
              </w:r>
              <w:r>
                <w:rPr>
                  <w:noProof/>
                </w:rPr>
                <w:br/>
                <w:t>[Accessed 20 March 2018].</w:t>
              </w:r>
            </w:p>
            <w:p w14:paraId="201C16E0" w14:textId="77777777" w:rsidR="00D16895" w:rsidRDefault="00D16895" w:rsidP="00D16895">
              <w:pPr>
                <w:pStyle w:val="Bibliography"/>
                <w:rPr>
                  <w:noProof/>
                </w:rPr>
              </w:pPr>
              <w:r>
                <w:rPr>
                  <w:noProof/>
                </w:rPr>
                <w:t xml:space="preserve">Stratasys Ltd, 2016. Boeing and Ford Break 3D Printing Size Barrier. </w:t>
              </w:r>
              <w:r>
                <w:rPr>
                  <w:i/>
                  <w:iCs/>
                  <w:noProof/>
                </w:rPr>
                <w:t xml:space="preserve">Assembly, </w:t>
              </w:r>
              <w:r>
                <w:rPr>
                  <w:noProof/>
                </w:rPr>
                <w:t>October, 59(11), p. 12.</w:t>
              </w:r>
            </w:p>
            <w:p w14:paraId="70A6556E" w14:textId="77777777" w:rsidR="00D16895" w:rsidRDefault="00D16895" w:rsidP="00D16895">
              <w:pPr>
                <w:pStyle w:val="Bibliography"/>
                <w:rPr>
                  <w:noProof/>
                </w:rPr>
              </w:pPr>
              <w:r>
                <w:rPr>
                  <w:noProof/>
                </w:rPr>
                <w:t xml:space="preserve">Su, M.-N., Young, B. &amp; Gardner, L., 2014. Deformation-based design of aluminium alloy beams. </w:t>
              </w:r>
              <w:r>
                <w:rPr>
                  <w:i/>
                  <w:iCs/>
                  <w:noProof/>
                </w:rPr>
                <w:t xml:space="preserve">Engineering Structures, </w:t>
              </w:r>
              <w:r>
                <w:rPr>
                  <w:noProof/>
                </w:rPr>
                <w:t>Volume 80, pp. 339-349.</w:t>
              </w:r>
            </w:p>
            <w:p w14:paraId="382856CC" w14:textId="77777777" w:rsidR="00D16895" w:rsidRDefault="00D16895" w:rsidP="00D16895">
              <w:pPr>
                <w:pStyle w:val="Bibliography"/>
                <w:rPr>
                  <w:noProof/>
                </w:rPr>
              </w:pPr>
              <w:r>
                <w:rPr>
                  <w:noProof/>
                </w:rPr>
                <w:t xml:space="preserve">Swan, S. H., 2008. Environmental phthalate exposure in relation to reproductive outcomes and other health endpoints in humans.. </w:t>
              </w:r>
              <w:r>
                <w:rPr>
                  <w:i/>
                  <w:iCs/>
                  <w:noProof/>
                </w:rPr>
                <w:t xml:space="preserve">Environmental Resolutions, </w:t>
              </w:r>
              <w:r>
                <w:rPr>
                  <w:noProof/>
                </w:rPr>
                <w:t>108(2), pp. 177-184.</w:t>
              </w:r>
            </w:p>
            <w:p w14:paraId="7E969112" w14:textId="77777777" w:rsidR="00D16895" w:rsidRDefault="00D16895" w:rsidP="00D16895">
              <w:pPr>
                <w:pStyle w:val="Bibliography"/>
                <w:rPr>
                  <w:noProof/>
                </w:rPr>
              </w:pPr>
              <w:r>
                <w:rPr>
                  <w:noProof/>
                </w:rPr>
                <w:t xml:space="preserve">Szeteiova, K., 2010. </w:t>
              </w:r>
              <w:r>
                <w:rPr>
                  <w:i/>
                  <w:iCs/>
                  <w:noProof/>
                </w:rPr>
                <w:t xml:space="preserve">AUTOMOTIVE MATERIALS PLASTICS IN AUTOMOTIVE MARKETS TODA, </w:t>
              </w:r>
              <w:r>
                <w:rPr>
                  <w:noProof/>
                </w:rPr>
                <w:t>Slovak Republic: Institute of Production Technologie.</w:t>
              </w:r>
            </w:p>
            <w:p w14:paraId="71484BE2" w14:textId="77777777" w:rsidR="00D16895" w:rsidRDefault="00D16895" w:rsidP="00D16895">
              <w:pPr>
                <w:pStyle w:val="Bibliography"/>
                <w:rPr>
                  <w:noProof/>
                </w:rPr>
              </w:pPr>
              <w:r>
                <w:rPr>
                  <w:noProof/>
                </w:rPr>
                <w:t xml:space="preserve">Thiriez , A. &amp; Gutowski, T., 2006. </w:t>
              </w:r>
              <w:r>
                <w:rPr>
                  <w:i/>
                  <w:iCs/>
                  <w:noProof/>
                </w:rPr>
                <w:t xml:space="preserve">An Environmental Analysis of Injection Molding Extended Abstract – Green Manufacturing Processes. </w:t>
              </w:r>
              <w:r>
                <w:rPr>
                  <w:noProof/>
                </w:rPr>
                <w:t>Cambridge, IEEE.</w:t>
              </w:r>
            </w:p>
            <w:p w14:paraId="7D94101D" w14:textId="77777777" w:rsidR="00D16895" w:rsidRDefault="00D16895" w:rsidP="00D16895">
              <w:pPr>
                <w:pStyle w:val="Bibliography"/>
                <w:rPr>
                  <w:noProof/>
                </w:rPr>
              </w:pPr>
              <w:r>
                <w:rPr>
                  <w:noProof/>
                </w:rPr>
                <w:t xml:space="preserve">Tilton, J., 1984. </w:t>
              </w:r>
              <w:r>
                <w:rPr>
                  <w:i/>
                  <w:iCs/>
                  <w:noProof/>
                </w:rPr>
                <w:t xml:space="preserve">MATERIAL SUBSTITUTION: LESSONS FROM THE TIN-USING INDUSTRIES, </w:t>
              </w:r>
              <w:r>
                <w:rPr>
                  <w:noProof/>
                </w:rPr>
                <w:t>Washington: Johns Hopkins University Press .</w:t>
              </w:r>
            </w:p>
            <w:p w14:paraId="343B21D8" w14:textId="77777777" w:rsidR="00D16895" w:rsidRDefault="00D16895" w:rsidP="00D16895">
              <w:pPr>
                <w:pStyle w:val="Bibliography"/>
                <w:rPr>
                  <w:noProof/>
                </w:rPr>
              </w:pPr>
              <w:r>
                <w:rPr>
                  <w:noProof/>
                </w:rPr>
                <w:t xml:space="preserve">Tilton, J. E., 1991. Material substitution: The role of new technology. </w:t>
              </w:r>
              <w:r>
                <w:rPr>
                  <w:i/>
                  <w:iCs/>
                  <w:noProof/>
                </w:rPr>
                <w:t xml:space="preserve">Technological Forecasting and Social Change, </w:t>
              </w:r>
              <w:r>
                <w:rPr>
                  <w:noProof/>
                </w:rPr>
                <w:t>39(1-2), pp. 127-144.</w:t>
              </w:r>
            </w:p>
            <w:p w14:paraId="5B8E384E" w14:textId="77777777" w:rsidR="00D16895" w:rsidRDefault="00D16895" w:rsidP="00D16895">
              <w:pPr>
                <w:pStyle w:val="Bibliography"/>
                <w:rPr>
                  <w:noProof/>
                </w:rPr>
              </w:pPr>
              <w:r>
                <w:rPr>
                  <w:noProof/>
                </w:rPr>
                <w:t xml:space="preserve">Tuck, C. A., 2017. </w:t>
              </w:r>
              <w:r>
                <w:rPr>
                  <w:i/>
                  <w:iCs/>
                  <w:noProof/>
                </w:rPr>
                <w:t xml:space="preserve">Iron Ore, </w:t>
              </w:r>
              <w:r>
                <w:rPr>
                  <w:noProof/>
                </w:rPr>
                <w:t>US: U.S Geological Survey.</w:t>
              </w:r>
            </w:p>
            <w:p w14:paraId="7A12E432" w14:textId="77777777" w:rsidR="00D16895" w:rsidRDefault="00D16895" w:rsidP="00D16895">
              <w:pPr>
                <w:pStyle w:val="Bibliography"/>
                <w:rPr>
                  <w:noProof/>
                </w:rPr>
              </w:pPr>
              <w:r>
                <w:rPr>
                  <w:noProof/>
                </w:rPr>
                <w:t xml:space="preserve">U.S. Congress, 1985. </w:t>
              </w:r>
              <w:r>
                <w:rPr>
                  <w:i/>
                  <w:iCs/>
                  <w:noProof/>
                </w:rPr>
                <w:t xml:space="preserve">Strategic Materials: Technologies To Reduce U.S. Import Vulnerability, </w:t>
              </w:r>
              <w:r>
                <w:rPr>
                  <w:noProof/>
                </w:rPr>
                <w:t>Washington: Library of Congress .</w:t>
              </w:r>
            </w:p>
            <w:p w14:paraId="41C94687" w14:textId="77777777" w:rsidR="00D16895" w:rsidRDefault="00D16895" w:rsidP="00D16895">
              <w:pPr>
                <w:pStyle w:val="Bibliography"/>
                <w:rPr>
                  <w:noProof/>
                </w:rPr>
              </w:pPr>
              <w:r>
                <w:rPr>
                  <w:noProof/>
                </w:rPr>
                <w:t xml:space="preserve">United Nations, 2015. </w:t>
              </w:r>
              <w:r>
                <w:rPr>
                  <w:i/>
                  <w:iCs/>
                  <w:noProof/>
                </w:rPr>
                <w:t xml:space="preserve">Paris Agreement. </w:t>
              </w:r>
              <w:r>
                <w:rPr>
                  <w:noProof/>
                </w:rPr>
                <w:t xml:space="preserve">[Online] </w:t>
              </w:r>
              <w:r>
                <w:rPr>
                  <w:noProof/>
                </w:rPr>
                <w:br/>
                <w:t xml:space="preserve">Available at: </w:t>
              </w:r>
              <w:r>
                <w:rPr>
                  <w:noProof/>
                  <w:u w:val="single"/>
                </w:rPr>
                <w:t>http://unfccc.int/files/essential_background/convention/application/pdf/english_paris_agreement.pdf</w:t>
              </w:r>
              <w:r>
                <w:rPr>
                  <w:noProof/>
                </w:rPr>
                <w:br/>
                <w:t>[Accessed 3 November 2017].</w:t>
              </w:r>
            </w:p>
            <w:p w14:paraId="61A38654" w14:textId="77777777" w:rsidR="00D16895" w:rsidRDefault="00D16895" w:rsidP="00D16895">
              <w:pPr>
                <w:pStyle w:val="Bibliography"/>
                <w:rPr>
                  <w:noProof/>
                </w:rPr>
              </w:pPr>
              <w:r>
                <w:rPr>
                  <w:noProof/>
                </w:rPr>
                <w:t xml:space="preserve">Waeyenbergh, G. &amp; Pintelon, L., 2002. A framework for maintenance concept development. </w:t>
              </w:r>
              <w:r>
                <w:rPr>
                  <w:i/>
                  <w:iCs/>
                  <w:noProof/>
                </w:rPr>
                <w:t xml:space="preserve">International Journal of Production Economics, </w:t>
              </w:r>
              <w:r>
                <w:rPr>
                  <w:noProof/>
                </w:rPr>
                <w:t>77(3), pp. 299-313.</w:t>
              </w:r>
            </w:p>
            <w:p w14:paraId="596523D3" w14:textId="77777777" w:rsidR="00D16895" w:rsidRDefault="00D16895" w:rsidP="00D16895">
              <w:pPr>
                <w:pStyle w:val="Bibliography"/>
                <w:rPr>
                  <w:noProof/>
                </w:rPr>
              </w:pPr>
              <w:r>
                <w:rPr>
                  <w:noProof/>
                </w:rPr>
                <w:t xml:space="preserve">Wardenier, J., 2001. </w:t>
              </w:r>
              <w:r>
                <w:rPr>
                  <w:i/>
                  <w:iCs/>
                  <w:noProof/>
                </w:rPr>
                <w:t xml:space="preserve">Hollow sections in structural applications, </w:t>
              </w:r>
              <w:r>
                <w:rPr>
                  <w:noProof/>
                </w:rPr>
                <w:t>Netherlands: CIDECT.</w:t>
              </w:r>
            </w:p>
            <w:p w14:paraId="181C314B" w14:textId="77777777" w:rsidR="00D16895" w:rsidRDefault="00D16895" w:rsidP="00D16895">
              <w:pPr>
                <w:pStyle w:val="Bibliography"/>
                <w:rPr>
                  <w:noProof/>
                </w:rPr>
              </w:pPr>
              <w:r>
                <w:rPr>
                  <w:noProof/>
                </w:rPr>
                <w:t xml:space="preserve">Weather and Climate, 2016. </w:t>
              </w:r>
              <w:r>
                <w:rPr>
                  <w:i/>
                  <w:iCs/>
                  <w:noProof/>
                </w:rPr>
                <w:t xml:space="preserve">Average Humidity. </w:t>
              </w:r>
              <w:r>
                <w:rPr>
                  <w:noProof/>
                </w:rPr>
                <w:t xml:space="preserve">[Online] </w:t>
              </w:r>
              <w:r>
                <w:rPr>
                  <w:noProof/>
                </w:rPr>
                <w:br/>
                <w:t xml:space="preserve">Available at: </w:t>
              </w:r>
              <w:r>
                <w:rPr>
                  <w:noProof/>
                  <w:u w:val="single"/>
                </w:rPr>
                <w:t>https://weather-and-climate.com/average-monthly-Humidity-perc,belfast-gb,United-Kingdom</w:t>
              </w:r>
              <w:r>
                <w:rPr>
                  <w:noProof/>
                </w:rPr>
                <w:br/>
                <w:t>[Accessed 22 January 2018].</w:t>
              </w:r>
            </w:p>
            <w:p w14:paraId="0C9BC358" w14:textId="77777777" w:rsidR="00D16895" w:rsidRDefault="00D16895" w:rsidP="00D16895">
              <w:pPr>
                <w:pStyle w:val="Bibliography"/>
                <w:rPr>
                  <w:noProof/>
                </w:rPr>
              </w:pPr>
              <w:r>
                <w:rPr>
                  <w:noProof/>
                </w:rPr>
                <w:lastRenderedPageBreak/>
                <w:t xml:space="preserve">Wegner, T., Skog, K. E., Ince, P. J. &amp; Michler, C. J., 2010. Uses and Desirable Properties of Wood in the 21st Century. </w:t>
              </w:r>
              <w:r>
                <w:rPr>
                  <w:i/>
                  <w:iCs/>
                  <w:noProof/>
                </w:rPr>
                <w:t>Journal of Forestry</w:t>
              </w:r>
              <w:r>
                <w:rPr>
                  <w:noProof/>
                </w:rPr>
                <w:t>, June, pp. 165-173.</w:t>
              </w:r>
            </w:p>
            <w:p w14:paraId="4EA1CA2E" w14:textId="77777777" w:rsidR="00D16895" w:rsidRDefault="00D16895" w:rsidP="00D16895">
              <w:pPr>
                <w:pStyle w:val="Bibliography"/>
                <w:rPr>
                  <w:noProof/>
                </w:rPr>
              </w:pPr>
              <w:r>
                <w:rPr>
                  <w:noProof/>
                </w:rPr>
                <w:t xml:space="preserve">White, A. &amp; Hinds, R., 2018. </w:t>
              </w:r>
              <w:r>
                <w:rPr>
                  <w:i/>
                  <w:iCs/>
                  <w:noProof/>
                </w:rPr>
                <w:t xml:space="preserve">Critical force vs Brace slenderness ratio. </w:t>
              </w:r>
              <w:r>
                <w:rPr>
                  <w:noProof/>
                </w:rPr>
                <w:t>Cardfiff, Excel.</w:t>
              </w:r>
            </w:p>
            <w:p w14:paraId="2FD61DEE" w14:textId="77777777" w:rsidR="00D16895" w:rsidRDefault="00D16895" w:rsidP="00D16895">
              <w:pPr>
                <w:pStyle w:val="Bibliography"/>
                <w:rPr>
                  <w:noProof/>
                </w:rPr>
              </w:pPr>
              <w:r>
                <w:rPr>
                  <w:noProof/>
                </w:rPr>
                <w:t xml:space="preserve">Wu, M.-L. &amp; Lai-Kow, C., 2002. Quality function deployment: A literature review. </w:t>
              </w:r>
              <w:r>
                <w:rPr>
                  <w:i/>
                  <w:iCs/>
                  <w:noProof/>
                </w:rPr>
                <w:t xml:space="preserve">European Journal of Operational Research, </w:t>
              </w:r>
              <w:r>
                <w:rPr>
                  <w:noProof/>
                </w:rPr>
                <w:t>143(3), pp. 463-497.</w:t>
              </w:r>
            </w:p>
            <w:p w14:paraId="4446F76C" w14:textId="77777777" w:rsidR="00D16895" w:rsidRDefault="00D16895" w:rsidP="00D16895">
              <w:pPr>
                <w:pStyle w:val="Bibliography"/>
                <w:rPr>
                  <w:noProof/>
                </w:rPr>
              </w:pPr>
              <w:r>
                <w:rPr>
                  <w:noProof/>
                </w:rPr>
                <w:t xml:space="preserve">Yildirim, I. Z. &amp; Prezzi, M., 2011. Chemical, Mineralogical, and Morphological Properties of Steel Slag. </w:t>
              </w:r>
              <w:r>
                <w:rPr>
                  <w:i/>
                  <w:iCs/>
                  <w:noProof/>
                </w:rPr>
                <w:t xml:space="preserve">Advances in Civil Engineering, </w:t>
              </w:r>
              <w:r>
                <w:rPr>
                  <w:noProof/>
                </w:rPr>
                <w:t>Volume 2011, p. 13.</w:t>
              </w:r>
            </w:p>
            <w:p w14:paraId="718EBA68" w14:textId="77777777" w:rsidR="00D16895" w:rsidRDefault="00D16895" w:rsidP="00D16895">
              <w:pPr>
                <w:pStyle w:val="Bibliography"/>
                <w:rPr>
                  <w:noProof/>
                </w:rPr>
              </w:pPr>
              <w:r>
                <w:rPr>
                  <w:noProof/>
                </w:rPr>
                <w:t xml:space="preserve">Yu, J. &amp; Chen, L. X., 2008. The Greenhouse Gas Emissions and Fossil Energy Requirement of Bioplastics from Cradle to Gate of a Biomass RefinerY. </w:t>
              </w:r>
              <w:r>
                <w:rPr>
                  <w:i/>
                  <w:iCs/>
                  <w:noProof/>
                </w:rPr>
                <w:t xml:space="preserve">Environmental Science Technology, </w:t>
              </w:r>
              <w:r>
                <w:rPr>
                  <w:noProof/>
                </w:rPr>
                <w:t>42(18), pp. 6961-6966.</w:t>
              </w:r>
            </w:p>
            <w:p w14:paraId="0B920F43" w14:textId="77777777" w:rsidR="00D16895" w:rsidRDefault="00D16895" w:rsidP="00D16895">
              <w:pPr>
                <w:pStyle w:val="Bibliography"/>
                <w:rPr>
                  <w:noProof/>
                </w:rPr>
              </w:pPr>
              <w:r>
                <w:rPr>
                  <w:noProof/>
                </w:rPr>
                <w:t xml:space="preserve">Zakikhani, P., Zahari, R., Sultan, M. T. &amp; Majid, D. L., 2014. Bamboo fibre extraction and its reinforced polymer composite material. </w:t>
              </w:r>
              <w:r>
                <w:rPr>
                  <w:i/>
                  <w:iCs/>
                  <w:noProof/>
                </w:rPr>
                <w:t xml:space="preserve">International Journal of Chemical, Molecular, Nuclear, Material Metallurgy Engineering, </w:t>
              </w:r>
              <w:r>
                <w:rPr>
                  <w:noProof/>
                </w:rPr>
                <w:t>8(4), pp. 315-318.</w:t>
              </w:r>
            </w:p>
            <w:p w14:paraId="7D602AF8" w14:textId="77777777" w:rsidR="00D16895" w:rsidRDefault="00D16895" w:rsidP="00D16895">
              <w:pPr>
                <w:pStyle w:val="Bibliography"/>
                <w:rPr>
                  <w:noProof/>
                </w:rPr>
              </w:pPr>
              <w:r>
                <w:rPr>
                  <w:noProof/>
                </w:rPr>
                <w:t xml:space="preserve">Zavadskas, E., Bejder, E. &amp; Kaklauskas, A., 1998. Raising the efficiency of the building lifetime with special emphasis on maintenance. </w:t>
              </w:r>
              <w:r>
                <w:rPr>
                  <w:i/>
                  <w:iCs/>
                  <w:noProof/>
                </w:rPr>
                <w:t xml:space="preserve">Facilities, </w:t>
              </w:r>
              <w:r>
                <w:rPr>
                  <w:noProof/>
                </w:rPr>
                <w:t>16(11), pp. 334-340.</w:t>
              </w:r>
            </w:p>
            <w:p w14:paraId="6D5D5DAF" w14:textId="77777777" w:rsidR="00D16895" w:rsidRDefault="00D16895" w:rsidP="00D16895">
              <w:pPr>
                <w:pStyle w:val="Bibliography"/>
                <w:rPr>
                  <w:noProof/>
                </w:rPr>
              </w:pPr>
              <w:r>
                <w:rPr>
                  <w:noProof/>
                </w:rPr>
                <w:t xml:space="preserve">Zhong, Z. W., Song, B. &amp; Huang, C. X., 2009. Environmental Impacts of Three Polyhydroxyalkanoate (PHA) Manufacturing Processes. </w:t>
              </w:r>
              <w:r>
                <w:rPr>
                  <w:i/>
                  <w:iCs/>
                  <w:noProof/>
                </w:rPr>
                <w:t xml:space="preserve">Materials and Manufacturing Processe, </w:t>
              </w:r>
              <w:r>
                <w:rPr>
                  <w:noProof/>
                </w:rPr>
                <w:t>Volume 24, pp. 519-523.</w:t>
              </w:r>
            </w:p>
            <w:p w14:paraId="31DFEA80" w14:textId="77777777" w:rsidR="00920CE4" w:rsidRDefault="00A75E36" w:rsidP="00D16895">
              <w:pPr>
                <w:spacing w:line="360" w:lineRule="auto"/>
                <w:jc w:val="both"/>
                <w:rPr>
                  <w:rFonts w:cs="Arial"/>
                  <w:b/>
                  <w:bCs/>
                  <w:noProof/>
                  <w:color w:val="000000" w:themeColor="text1"/>
                </w:rPr>
              </w:pPr>
              <w:r w:rsidRPr="00661EA8">
                <w:rPr>
                  <w:rFonts w:cs="Arial"/>
                  <w:b/>
                  <w:bCs/>
                  <w:noProof/>
                  <w:color w:val="000000" w:themeColor="text1"/>
                </w:rPr>
                <w:fldChar w:fldCharType="end"/>
              </w:r>
            </w:p>
            <w:p w14:paraId="763407F0" w14:textId="77777777" w:rsidR="00E16BAF" w:rsidRDefault="00E16BAF" w:rsidP="00B428B1">
              <w:pPr>
                <w:spacing w:line="360" w:lineRule="auto"/>
                <w:jc w:val="both"/>
                <w:rPr>
                  <w:rFonts w:cs="Arial"/>
                  <w:color w:val="000000" w:themeColor="text1"/>
                </w:rPr>
              </w:pPr>
            </w:p>
            <w:p w14:paraId="4521816A" w14:textId="77777777" w:rsidR="00E16BAF" w:rsidRDefault="00E16BAF" w:rsidP="00B428B1">
              <w:pPr>
                <w:spacing w:line="360" w:lineRule="auto"/>
                <w:jc w:val="both"/>
                <w:rPr>
                  <w:rFonts w:cs="Arial"/>
                  <w:color w:val="000000" w:themeColor="text1"/>
                </w:rPr>
              </w:pPr>
            </w:p>
            <w:p w14:paraId="316EA9D5" w14:textId="77777777" w:rsidR="00E16BAF" w:rsidRDefault="00E16BAF" w:rsidP="00B428B1">
              <w:pPr>
                <w:spacing w:line="360" w:lineRule="auto"/>
                <w:jc w:val="both"/>
                <w:rPr>
                  <w:rFonts w:cs="Arial"/>
                  <w:color w:val="000000" w:themeColor="text1"/>
                </w:rPr>
              </w:pPr>
            </w:p>
            <w:p w14:paraId="7D76208C" w14:textId="77777777" w:rsidR="00E16BAF" w:rsidRDefault="00E16BAF" w:rsidP="00B428B1">
              <w:pPr>
                <w:spacing w:line="360" w:lineRule="auto"/>
                <w:jc w:val="both"/>
                <w:rPr>
                  <w:rFonts w:cs="Arial"/>
                  <w:color w:val="000000" w:themeColor="text1"/>
                </w:rPr>
              </w:pPr>
            </w:p>
            <w:p w14:paraId="37CBA8B3" w14:textId="77777777" w:rsidR="00E16BAF" w:rsidRDefault="00E16BAF" w:rsidP="00B428B1">
              <w:pPr>
                <w:spacing w:line="360" w:lineRule="auto"/>
                <w:jc w:val="both"/>
                <w:rPr>
                  <w:rFonts w:cs="Arial"/>
                  <w:color w:val="000000" w:themeColor="text1"/>
                </w:rPr>
              </w:pPr>
            </w:p>
            <w:p w14:paraId="1B13AF06" w14:textId="77777777" w:rsidR="00E16BAF" w:rsidRDefault="00E16BAF" w:rsidP="00B428B1">
              <w:pPr>
                <w:spacing w:line="360" w:lineRule="auto"/>
                <w:jc w:val="both"/>
                <w:rPr>
                  <w:rFonts w:cs="Arial"/>
                  <w:color w:val="000000" w:themeColor="text1"/>
                </w:rPr>
              </w:pPr>
            </w:p>
            <w:p w14:paraId="5D2E4468" w14:textId="77777777" w:rsidR="00E16BAF" w:rsidRDefault="00E16BAF" w:rsidP="00B428B1">
              <w:pPr>
                <w:spacing w:line="360" w:lineRule="auto"/>
                <w:jc w:val="both"/>
                <w:rPr>
                  <w:rFonts w:cs="Arial"/>
                  <w:color w:val="000000" w:themeColor="text1"/>
                </w:rPr>
              </w:pPr>
            </w:p>
            <w:p w14:paraId="530331B5" w14:textId="77777777" w:rsidR="00E16BAF" w:rsidRDefault="00E16BAF" w:rsidP="00B428B1">
              <w:pPr>
                <w:spacing w:line="360" w:lineRule="auto"/>
                <w:jc w:val="both"/>
                <w:rPr>
                  <w:rFonts w:cs="Arial"/>
                  <w:color w:val="000000" w:themeColor="text1"/>
                </w:rPr>
              </w:pPr>
            </w:p>
            <w:p w14:paraId="3C96C41F" w14:textId="77777777" w:rsidR="00E16BAF" w:rsidRDefault="00E16BAF" w:rsidP="00B428B1">
              <w:pPr>
                <w:spacing w:line="360" w:lineRule="auto"/>
                <w:jc w:val="both"/>
                <w:rPr>
                  <w:rFonts w:cs="Arial"/>
                  <w:color w:val="000000" w:themeColor="text1"/>
                </w:rPr>
              </w:pPr>
            </w:p>
            <w:p w14:paraId="7EEEAB28" w14:textId="77777777" w:rsidR="00E16BAF" w:rsidRDefault="00E16BAF" w:rsidP="00B428B1">
              <w:pPr>
                <w:spacing w:line="360" w:lineRule="auto"/>
                <w:jc w:val="both"/>
                <w:rPr>
                  <w:rFonts w:cs="Arial"/>
                  <w:color w:val="000000" w:themeColor="text1"/>
                </w:rPr>
              </w:pPr>
            </w:p>
            <w:p w14:paraId="25290BD4" w14:textId="77777777" w:rsidR="00E16BAF" w:rsidRDefault="00E16BAF" w:rsidP="00B428B1">
              <w:pPr>
                <w:spacing w:line="360" w:lineRule="auto"/>
                <w:jc w:val="both"/>
                <w:rPr>
                  <w:rFonts w:cs="Arial"/>
                  <w:color w:val="000000" w:themeColor="text1"/>
                </w:rPr>
              </w:pPr>
            </w:p>
            <w:p w14:paraId="32B785E1" w14:textId="77777777" w:rsidR="00A75E36" w:rsidRPr="00F511A0" w:rsidRDefault="009071B9" w:rsidP="00B428B1">
              <w:pPr>
                <w:spacing w:line="360" w:lineRule="auto"/>
                <w:jc w:val="both"/>
                <w:rPr>
                  <w:rFonts w:cs="Arial"/>
                  <w:color w:val="000000" w:themeColor="text1"/>
                </w:rPr>
              </w:pPr>
            </w:p>
          </w:sdtContent>
        </w:sdt>
      </w:sdtContent>
    </w:sdt>
    <w:p w14:paraId="4597D59D" w14:textId="77777777" w:rsidR="00E16BAF" w:rsidRDefault="005662A7" w:rsidP="00C8298B">
      <w:pPr>
        <w:pStyle w:val="Heading1"/>
      </w:pPr>
      <w:bookmarkStart w:id="100" w:name="_Toc512258463"/>
      <w:bookmarkStart w:id="101" w:name="_Toc509060563"/>
      <w:bookmarkStart w:id="102" w:name="_Toc509060674"/>
      <w:r w:rsidRPr="00F511A0">
        <w:lastRenderedPageBreak/>
        <w:t>Appendices</w:t>
      </w:r>
      <w:bookmarkEnd w:id="100"/>
      <w:r w:rsidRPr="00F511A0">
        <w:t xml:space="preserve"> </w:t>
      </w:r>
    </w:p>
    <w:p w14:paraId="6CEACFCF" w14:textId="14B4F2C6" w:rsidR="00E16BAF" w:rsidRPr="00A617A0" w:rsidRDefault="00EE5366" w:rsidP="004530BD">
      <w:pPr>
        <w:pStyle w:val="Caption"/>
        <w:jc w:val="left"/>
      </w:pPr>
      <w:bookmarkStart w:id="103" w:name="_Toc512203902"/>
      <w:r>
        <w:t xml:space="preserve">Appendix </w:t>
      </w:r>
      <w:fldSimple w:instr=" SEQ Appendix \* ALPHABETIC ">
        <w:r w:rsidR="009071B9">
          <w:rPr>
            <w:noProof/>
          </w:rPr>
          <w:t>A</w:t>
        </w:r>
      </w:fldSimple>
      <w:r>
        <w:t xml:space="preserve">: </w:t>
      </w:r>
      <w:r w:rsidR="00631967" w:rsidRPr="00A617A0">
        <w:t>Annual q</w:t>
      </w:r>
      <w:r w:rsidR="00E16BAF" w:rsidRPr="00A617A0">
        <w:t xml:space="preserve">uantity of buildings manufactured </w:t>
      </w:r>
      <w:r w:rsidR="00631967" w:rsidRPr="00A617A0">
        <w:t>at Shufflebottom Ltd.</w:t>
      </w:r>
      <w:bookmarkEnd w:id="103"/>
      <w:r w:rsidR="00631967" w:rsidRPr="00A617A0">
        <w:t xml:space="preserve"> </w:t>
      </w:r>
    </w:p>
    <w:p w14:paraId="073327FF"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Figures </w:t>
      </w:r>
      <w:r>
        <w:rPr>
          <w:rFonts w:cs="Arial"/>
          <w:color w:val="000000" w:themeColor="text1"/>
        </w:rPr>
        <w:t>were</w:t>
      </w:r>
      <w:r w:rsidRPr="001240F4">
        <w:rPr>
          <w:rFonts w:cs="Arial"/>
          <w:color w:val="000000" w:themeColor="text1"/>
        </w:rPr>
        <w:t xml:space="preserve"> obtained from a log book kept on the Voortman machine. The entries </w:t>
      </w:r>
      <w:r>
        <w:rPr>
          <w:rFonts w:cs="Arial"/>
          <w:color w:val="000000" w:themeColor="text1"/>
        </w:rPr>
        <w:t>were</w:t>
      </w:r>
      <w:r w:rsidRPr="001240F4">
        <w:rPr>
          <w:rFonts w:cs="Arial"/>
          <w:color w:val="000000" w:themeColor="text1"/>
        </w:rPr>
        <w:t xml:space="preserve"> based on entire projects the machine ha</w:t>
      </w:r>
      <w:r>
        <w:rPr>
          <w:rFonts w:cs="Arial"/>
          <w:color w:val="000000" w:themeColor="text1"/>
        </w:rPr>
        <w:t>d</w:t>
      </w:r>
      <w:r w:rsidRPr="001240F4">
        <w:rPr>
          <w:rFonts w:cs="Arial"/>
          <w:color w:val="000000" w:themeColor="text1"/>
        </w:rPr>
        <w:t xml:space="preserve"> processed over an annual period. The installation of the machine was in 2005 </w:t>
      </w:r>
      <w:r>
        <w:rPr>
          <w:rFonts w:cs="Arial"/>
          <w:color w:val="000000" w:themeColor="text1"/>
        </w:rPr>
        <w:t>and</w:t>
      </w:r>
      <w:r w:rsidRPr="001240F4">
        <w:rPr>
          <w:rFonts w:cs="Arial"/>
          <w:color w:val="000000" w:themeColor="text1"/>
        </w:rPr>
        <w:t xml:space="preserve"> complete logs w</w:t>
      </w:r>
      <w:r>
        <w:rPr>
          <w:rFonts w:cs="Arial"/>
          <w:color w:val="000000" w:themeColor="text1"/>
        </w:rPr>
        <w:t>e</w:t>
      </w:r>
      <w:r w:rsidRPr="001240F4">
        <w:rPr>
          <w:rFonts w:cs="Arial"/>
          <w:color w:val="000000" w:themeColor="text1"/>
        </w:rPr>
        <w:t>re therefore generated from the year 2006.</w:t>
      </w:r>
      <w:r>
        <w:rPr>
          <w:rFonts w:cs="Arial"/>
          <w:color w:val="000000" w:themeColor="text1"/>
        </w:rPr>
        <w:t xml:space="preserve"> It is i</w:t>
      </w:r>
      <w:r w:rsidRPr="001240F4">
        <w:rPr>
          <w:rFonts w:cs="Arial"/>
          <w:color w:val="000000" w:themeColor="text1"/>
        </w:rPr>
        <w:t xml:space="preserve">mportant to understand some small-scale projects such as stair cases may not include CHS bracing. </w:t>
      </w:r>
    </w:p>
    <w:tbl>
      <w:tblPr>
        <w:tblStyle w:val="TableGrid"/>
        <w:tblW w:w="9679" w:type="dxa"/>
        <w:jc w:val="center"/>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Look w:val="04A0" w:firstRow="1" w:lastRow="0" w:firstColumn="1" w:lastColumn="0" w:noHBand="0" w:noVBand="1"/>
      </w:tblPr>
      <w:tblGrid>
        <w:gridCol w:w="2427"/>
        <w:gridCol w:w="1689"/>
        <w:gridCol w:w="5563"/>
      </w:tblGrid>
      <w:tr w:rsidR="00E16BAF" w:rsidRPr="001240F4" w14:paraId="599E8DFA" w14:textId="77777777" w:rsidTr="00631967">
        <w:trPr>
          <w:trHeight w:val="460"/>
          <w:jc w:val="center"/>
        </w:trPr>
        <w:tc>
          <w:tcPr>
            <w:tcW w:w="2427" w:type="dxa"/>
            <w:shd w:val="clear" w:color="auto" w:fill="D9E2F3" w:themeFill="accent1" w:themeFillTint="33"/>
          </w:tcPr>
          <w:p w14:paraId="50921569"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Year of production</w:t>
            </w:r>
          </w:p>
        </w:tc>
        <w:tc>
          <w:tcPr>
            <w:tcW w:w="1689" w:type="dxa"/>
            <w:shd w:val="clear" w:color="auto" w:fill="D9E2F3" w:themeFill="accent1" w:themeFillTint="33"/>
          </w:tcPr>
          <w:p w14:paraId="0F4C4AB1"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Production</w:t>
            </w:r>
          </w:p>
        </w:tc>
        <w:tc>
          <w:tcPr>
            <w:tcW w:w="5563" w:type="dxa"/>
            <w:shd w:val="clear" w:color="auto" w:fill="D9E2F3" w:themeFill="accent1" w:themeFillTint="33"/>
          </w:tcPr>
          <w:p w14:paraId="7CDA3134"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Notes</w:t>
            </w:r>
          </w:p>
        </w:tc>
      </w:tr>
      <w:tr w:rsidR="00E16BAF" w:rsidRPr="001240F4" w14:paraId="6A2E8F7A" w14:textId="77777777" w:rsidTr="00631967">
        <w:trPr>
          <w:trHeight w:val="260"/>
          <w:jc w:val="center"/>
        </w:trPr>
        <w:tc>
          <w:tcPr>
            <w:tcW w:w="2427" w:type="dxa"/>
          </w:tcPr>
          <w:p w14:paraId="32B993DA"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2006</w:t>
            </w:r>
          </w:p>
        </w:tc>
        <w:tc>
          <w:tcPr>
            <w:tcW w:w="1689" w:type="dxa"/>
          </w:tcPr>
          <w:p w14:paraId="1469D87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280</w:t>
            </w:r>
          </w:p>
        </w:tc>
        <w:tc>
          <w:tcPr>
            <w:tcW w:w="5563" w:type="dxa"/>
          </w:tcPr>
          <w:p w14:paraId="3BA2A8B2" w14:textId="77777777" w:rsidR="00E16BAF" w:rsidRPr="001240F4" w:rsidRDefault="00E16BAF" w:rsidP="00631967">
            <w:pPr>
              <w:spacing w:line="360" w:lineRule="auto"/>
              <w:jc w:val="center"/>
              <w:rPr>
                <w:rFonts w:cs="Arial"/>
                <w:color w:val="000000" w:themeColor="text1"/>
              </w:rPr>
            </w:pPr>
          </w:p>
        </w:tc>
      </w:tr>
      <w:tr w:rsidR="00E16BAF" w:rsidRPr="001240F4" w14:paraId="0A777CD1" w14:textId="77777777" w:rsidTr="00631967">
        <w:trPr>
          <w:trHeight w:val="269"/>
          <w:jc w:val="center"/>
        </w:trPr>
        <w:tc>
          <w:tcPr>
            <w:tcW w:w="2427" w:type="dxa"/>
          </w:tcPr>
          <w:p w14:paraId="17431AD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2007</w:t>
            </w:r>
          </w:p>
        </w:tc>
        <w:tc>
          <w:tcPr>
            <w:tcW w:w="1689" w:type="dxa"/>
          </w:tcPr>
          <w:p w14:paraId="046A0DB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275</w:t>
            </w:r>
          </w:p>
        </w:tc>
        <w:tc>
          <w:tcPr>
            <w:tcW w:w="5563" w:type="dxa"/>
          </w:tcPr>
          <w:p w14:paraId="739DDEC1" w14:textId="77777777" w:rsidR="00E16BAF" w:rsidRPr="001240F4" w:rsidRDefault="00E16BAF" w:rsidP="00631967">
            <w:pPr>
              <w:spacing w:line="360" w:lineRule="auto"/>
              <w:jc w:val="center"/>
              <w:rPr>
                <w:rFonts w:cs="Arial"/>
                <w:color w:val="000000" w:themeColor="text1"/>
              </w:rPr>
            </w:pPr>
          </w:p>
        </w:tc>
      </w:tr>
      <w:tr w:rsidR="00E16BAF" w:rsidRPr="001240F4" w14:paraId="641FE6FF" w14:textId="77777777" w:rsidTr="00631967">
        <w:trPr>
          <w:trHeight w:val="269"/>
          <w:jc w:val="center"/>
        </w:trPr>
        <w:tc>
          <w:tcPr>
            <w:tcW w:w="2427" w:type="dxa"/>
          </w:tcPr>
          <w:p w14:paraId="24FC0437"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2008</w:t>
            </w:r>
          </w:p>
        </w:tc>
        <w:tc>
          <w:tcPr>
            <w:tcW w:w="1689" w:type="dxa"/>
          </w:tcPr>
          <w:p w14:paraId="733A84D9"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284</w:t>
            </w:r>
          </w:p>
        </w:tc>
        <w:tc>
          <w:tcPr>
            <w:tcW w:w="5563" w:type="dxa"/>
          </w:tcPr>
          <w:p w14:paraId="270774FD" w14:textId="77777777" w:rsidR="00E16BAF" w:rsidRPr="001240F4" w:rsidRDefault="00E16BAF" w:rsidP="00631967">
            <w:pPr>
              <w:spacing w:line="360" w:lineRule="auto"/>
              <w:jc w:val="center"/>
              <w:rPr>
                <w:rFonts w:cs="Arial"/>
                <w:color w:val="000000" w:themeColor="text1"/>
              </w:rPr>
            </w:pPr>
          </w:p>
        </w:tc>
      </w:tr>
      <w:tr w:rsidR="00E16BAF" w:rsidRPr="001240F4" w14:paraId="4A5658C2" w14:textId="77777777" w:rsidTr="00631967">
        <w:trPr>
          <w:trHeight w:val="260"/>
          <w:jc w:val="center"/>
        </w:trPr>
        <w:tc>
          <w:tcPr>
            <w:tcW w:w="2427" w:type="dxa"/>
          </w:tcPr>
          <w:p w14:paraId="36EDC3B7"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2009</w:t>
            </w:r>
          </w:p>
        </w:tc>
        <w:tc>
          <w:tcPr>
            <w:tcW w:w="1689" w:type="dxa"/>
          </w:tcPr>
          <w:p w14:paraId="5A7A1FB7"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284</w:t>
            </w:r>
          </w:p>
        </w:tc>
        <w:tc>
          <w:tcPr>
            <w:tcW w:w="5563" w:type="dxa"/>
          </w:tcPr>
          <w:p w14:paraId="1A1FA053" w14:textId="77777777" w:rsidR="00E16BAF" w:rsidRPr="001240F4" w:rsidRDefault="00E16BAF" w:rsidP="00631967">
            <w:pPr>
              <w:spacing w:line="360" w:lineRule="auto"/>
              <w:jc w:val="center"/>
              <w:rPr>
                <w:rFonts w:cs="Arial"/>
                <w:color w:val="000000" w:themeColor="text1"/>
              </w:rPr>
            </w:pPr>
          </w:p>
        </w:tc>
      </w:tr>
      <w:tr w:rsidR="00E16BAF" w:rsidRPr="001240F4" w14:paraId="2FC76A25" w14:textId="77777777" w:rsidTr="00631967">
        <w:trPr>
          <w:trHeight w:val="269"/>
          <w:jc w:val="center"/>
        </w:trPr>
        <w:tc>
          <w:tcPr>
            <w:tcW w:w="2427" w:type="dxa"/>
          </w:tcPr>
          <w:p w14:paraId="6D97E4B0"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2010</w:t>
            </w:r>
          </w:p>
        </w:tc>
        <w:tc>
          <w:tcPr>
            <w:tcW w:w="1689" w:type="dxa"/>
          </w:tcPr>
          <w:p w14:paraId="772D287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456</w:t>
            </w:r>
          </w:p>
        </w:tc>
        <w:tc>
          <w:tcPr>
            <w:tcW w:w="5563" w:type="dxa"/>
          </w:tcPr>
          <w:p w14:paraId="1A75AF0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Introduction of night time operations</w:t>
            </w:r>
          </w:p>
        </w:tc>
      </w:tr>
      <w:tr w:rsidR="00E16BAF" w:rsidRPr="001240F4" w14:paraId="1EB061F2" w14:textId="77777777" w:rsidTr="00631967">
        <w:trPr>
          <w:trHeight w:val="269"/>
          <w:jc w:val="center"/>
        </w:trPr>
        <w:tc>
          <w:tcPr>
            <w:tcW w:w="2427" w:type="dxa"/>
          </w:tcPr>
          <w:p w14:paraId="103FCA70"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2011</w:t>
            </w:r>
          </w:p>
        </w:tc>
        <w:tc>
          <w:tcPr>
            <w:tcW w:w="1689" w:type="dxa"/>
          </w:tcPr>
          <w:p w14:paraId="7A45D89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416</w:t>
            </w:r>
          </w:p>
        </w:tc>
        <w:tc>
          <w:tcPr>
            <w:tcW w:w="5563" w:type="dxa"/>
          </w:tcPr>
          <w:p w14:paraId="64940C7F" w14:textId="77777777" w:rsidR="00E16BAF" w:rsidRPr="001240F4" w:rsidRDefault="00E16BAF" w:rsidP="00631967">
            <w:pPr>
              <w:spacing w:line="360" w:lineRule="auto"/>
              <w:jc w:val="center"/>
              <w:rPr>
                <w:rFonts w:cs="Arial"/>
                <w:color w:val="000000" w:themeColor="text1"/>
              </w:rPr>
            </w:pPr>
          </w:p>
        </w:tc>
      </w:tr>
      <w:tr w:rsidR="00E16BAF" w:rsidRPr="001240F4" w14:paraId="30FD2EDD" w14:textId="77777777" w:rsidTr="00631967">
        <w:trPr>
          <w:trHeight w:val="451"/>
          <w:jc w:val="center"/>
        </w:trPr>
        <w:tc>
          <w:tcPr>
            <w:tcW w:w="2427" w:type="dxa"/>
          </w:tcPr>
          <w:p w14:paraId="6FAA336A"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2012</w:t>
            </w:r>
          </w:p>
        </w:tc>
        <w:tc>
          <w:tcPr>
            <w:tcW w:w="1689" w:type="dxa"/>
          </w:tcPr>
          <w:p w14:paraId="6F8353A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339</w:t>
            </w:r>
          </w:p>
        </w:tc>
        <w:tc>
          <w:tcPr>
            <w:tcW w:w="5563" w:type="dxa"/>
          </w:tcPr>
          <w:p w14:paraId="1C2E22E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Larger contracts see a reduction in production</w:t>
            </w:r>
          </w:p>
        </w:tc>
      </w:tr>
      <w:tr w:rsidR="00E16BAF" w:rsidRPr="001240F4" w14:paraId="3E4F87C2" w14:textId="77777777" w:rsidTr="00631967">
        <w:trPr>
          <w:trHeight w:val="269"/>
          <w:jc w:val="center"/>
        </w:trPr>
        <w:tc>
          <w:tcPr>
            <w:tcW w:w="2427" w:type="dxa"/>
          </w:tcPr>
          <w:p w14:paraId="7BFBAA4D"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2013</w:t>
            </w:r>
          </w:p>
        </w:tc>
        <w:tc>
          <w:tcPr>
            <w:tcW w:w="1689" w:type="dxa"/>
          </w:tcPr>
          <w:p w14:paraId="00C139E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355</w:t>
            </w:r>
          </w:p>
        </w:tc>
        <w:tc>
          <w:tcPr>
            <w:tcW w:w="5563" w:type="dxa"/>
          </w:tcPr>
          <w:p w14:paraId="0FD6CBA7" w14:textId="77777777" w:rsidR="00E16BAF" w:rsidRPr="001240F4" w:rsidRDefault="00E16BAF" w:rsidP="00631967">
            <w:pPr>
              <w:spacing w:line="360" w:lineRule="auto"/>
              <w:jc w:val="center"/>
              <w:rPr>
                <w:rFonts w:cs="Arial"/>
                <w:color w:val="000000" w:themeColor="text1"/>
              </w:rPr>
            </w:pPr>
          </w:p>
        </w:tc>
      </w:tr>
      <w:tr w:rsidR="00E16BAF" w:rsidRPr="001240F4" w14:paraId="25FD71EE" w14:textId="77777777" w:rsidTr="00631967">
        <w:trPr>
          <w:trHeight w:val="260"/>
          <w:jc w:val="center"/>
        </w:trPr>
        <w:tc>
          <w:tcPr>
            <w:tcW w:w="2427" w:type="dxa"/>
          </w:tcPr>
          <w:p w14:paraId="0C17E46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2014</w:t>
            </w:r>
          </w:p>
        </w:tc>
        <w:tc>
          <w:tcPr>
            <w:tcW w:w="1689" w:type="dxa"/>
          </w:tcPr>
          <w:p w14:paraId="0BA1E0C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494</w:t>
            </w:r>
          </w:p>
        </w:tc>
        <w:tc>
          <w:tcPr>
            <w:tcW w:w="5563" w:type="dxa"/>
          </w:tcPr>
          <w:p w14:paraId="5C398703" w14:textId="77777777" w:rsidR="00E16BAF" w:rsidRPr="001240F4" w:rsidRDefault="00E16BAF" w:rsidP="00631967">
            <w:pPr>
              <w:spacing w:line="360" w:lineRule="auto"/>
              <w:jc w:val="center"/>
              <w:rPr>
                <w:rFonts w:cs="Arial"/>
                <w:color w:val="000000" w:themeColor="text1"/>
              </w:rPr>
            </w:pPr>
          </w:p>
        </w:tc>
      </w:tr>
      <w:tr w:rsidR="00E16BAF" w:rsidRPr="001240F4" w14:paraId="534DC71E" w14:textId="77777777" w:rsidTr="00631967">
        <w:trPr>
          <w:trHeight w:val="269"/>
          <w:jc w:val="center"/>
        </w:trPr>
        <w:tc>
          <w:tcPr>
            <w:tcW w:w="2427" w:type="dxa"/>
          </w:tcPr>
          <w:p w14:paraId="07088A4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2015</w:t>
            </w:r>
          </w:p>
        </w:tc>
        <w:tc>
          <w:tcPr>
            <w:tcW w:w="1689" w:type="dxa"/>
          </w:tcPr>
          <w:p w14:paraId="6DACD4C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435</w:t>
            </w:r>
          </w:p>
        </w:tc>
        <w:tc>
          <w:tcPr>
            <w:tcW w:w="5563" w:type="dxa"/>
          </w:tcPr>
          <w:p w14:paraId="1A6C999C" w14:textId="77777777" w:rsidR="00E16BAF" w:rsidRPr="001240F4" w:rsidRDefault="00E16BAF" w:rsidP="00631967">
            <w:pPr>
              <w:spacing w:line="360" w:lineRule="auto"/>
              <w:jc w:val="center"/>
              <w:rPr>
                <w:rFonts w:cs="Arial"/>
                <w:color w:val="000000" w:themeColor="text1"/>
              </w:rPr>
            </w:pPr>
          </w:p>
        </w:tc>
      </w:tr>
      <w:tr w:rsidR="00E16BAF" w:rsidRPr="001240F4" w14:paraId="04DA3453" w14:textId="77777777" w:rsidTr="00631967">
        <w:trPr>
          <w:trHeight w:val="269"/>
          <w:jc w:val="center"/>
        </w:trPr>
        <w:tc>
          <w:tcPr>
            <w:tcW w:w="2427" w:type="dxa"/>
          </w:tcPr>
          <w:p w14:paraId="69DCB4B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2016</w:t>
            </w:r>
          </w:p>
        </w:tc>
        <w:tc>
          <w:tcPr>
            <w:tcW w:w="1689" w:type="dxa"/>
          </w:tcPr>
          <w:p w14:paraId="530EDDF9"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578</w:t>
            </w:r>
          </w:p>
        </w:tc>
        <w:tc>
          <w:tcPr>
            <w:tcW w:w="5563" w:type="dxa"/>
          </w:tcPr>
          <w:p w14:paraId="7C668A72" w14:textId="77777777" w:rsidR="00E16BAF" w:rsidRPr="001240F4" w:rsidRDefault="00E16BAF" w:rsidP="00631967">
            <w:pPr>
              <w:spacing w:line="360" w:lineRule="auto"/>
              <w:jc w:val="center"/>
              <w:rPr>
                <w:rFonts w:cs="Arial"/>
                <w:color w:val="000000" w:themeColor="text1"/>
              </w:rPr>
            </w:pPr>
          </w:p>
        </w:tc>
      </w:tr>
      <w:tr w:rsidR="00E16BAF" w:rsidRPr="001240F4" w14:paraId="554394A8" w14:textId="77777777" w:rsidTr="00631967">
        <w:trPr>
          <w:trHeight w:val="260"/>
          <w:jc w:val="center"/>
        </w:trPr>
        <w:tc>
          <w:tcPr>
            <w:tcW w:w="2427" w:type="dxa"/>
          </w:tcPr>
          <w:p w14:paraId="4215FFD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2017</w:t>
            </w:r>
          </w:p>
        </w:tc>
        <w:tc>
          <w:tcPr>
            <w:tcW w:w="1689" w:type="dxa"/>
          </w:tcPr>
          <w:p w14:paraId="61048A9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474</w:t>
            </w:r>
          </w:p>
        </w:tc>
        <w:tc>
          <w:tcPr>
            <w:tcW w:w="5563" w:type="dxa"/>
          </w:tcPr>
          <w:p w14:paraId="064662A9"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474 buildings to date 11/10/17</w:t>
            </w:r>
          </w:p>
        </w:tc>
      </w:tr>
    </w:tbl>
    <w:p w14:paraId="1CAAD1C4" w14:textId="77777777" w:rsidR="00631967" w:rsidRDefault="00631967" w:rsidP="00E16BAF">
      <w:pPr>
        <w:spacing w:line="360" w:lineRule="auto"/>
        <w:jc w:val="both"/>
        <w:rPr>
          <w:rFonts w:cs="Arial"/>
          <w:b/>
          <w:color w:val="000000" w:themeColor="text1"/>
        </w:rPr>
      </w:pPr>
    </w:p>
    <w:p w14:paraId="603E12C9" w14:textId="77777777" w:rsidR="00E16BAF" w:rsidRPr="009F39C4" w:rsidRDefault="00631967" w:rsidP="00E16BAF">
      <w:pPr>
        <w:spacing w:line="360" w:lineRule="auto"/>
        <w:jc w:val="both"/>
        <w:rPr>
          <w:rFonts w:cs="Arial"/>
          <w:b/>
          <w:color w:val="000000" w:themeColor="text1"/>
        </w:rPr>
      </w:pPr>
      <w:r>
        <w:rPr>
          <w:rFonts w:cs="Arial"/>
          <w:b/>
          <w:color w:val="000000" w:themeColor="text1"/>
        </w:rPr>
        <w:t xml:space="preserve">Annual quantity of the production of </w:t>
      </w:r>
      <w:r w:rsidR="00E16BAF" w:rsidRPr="009F39C4">
        <w:rPr>
          <w:rFonts w:cs="Arial"/>
          <w:b/>
          <w:color w:val="000000" w:themeColor="text1"/>
        </w:rPr>
        <w:t>bracing</w:t>
      </w:r>
      <w:r>
        <w:rPr>
          <w:rFonts w:cs="Arial"/>
          <w:b/>
          <w:color w:val="000000" w:themeColor="text1"/>
        </w:rPr>
        <w:t>.</w:t>
      </w:r>
      <w:r w:rsidR="00E16BAF" w:rsidRPr="009F39C4">
        <w:rPr>
          <w:rFonts w:cs="Arial"/>
          <w:b/>
          <w:color w:val="000000" w:themeColor="text1"/>
        </w:rPr>
        <w:t xml:space="preserve"> </w:t>
      </w:r>
    </w:p>
    <w:p w14:paraId="486386E8" w14:textId="77777777" w:rsidR="00E16BAF" w:rsidRDefault="00E16BAF" w:rsidP="00E16BAF">
      <w:pPr>
        <w:spacing w:line="360" w:lineRule="auto"/>
        <w:jc w:val="both"/>
        <w:rPr>
          <w:rFonts w:cs="Arial"/>
          <w:color w:val="000000" w:themeColor="text1"/>
        </w:rPr>
      </w:pPr>
      <w:r w:rsidRPr="001240F4">
        <w:rPr>
          <w:rFonts w:cs="Arial"/>
          <w:color w:val="000000" w:themeColor="text1"/>
        </w:rPr>
        <w:t xml:space="preserve">The </w:t>
      </w:r>
      <w:r>
        <w:rPr>
          <w:rFonts w:cs="Arial"/>
          <w:color w:val="000000" w:themeColor="text1"/>
        </w:rPr>
        <w:t>f</w:t>
      </w:r>
      <w:r w:rsidRPr="001240F4">
        <w:rPr>
          <w:rFonts w:cs="Arial"/>
          <w:color w:val="000000" w:themeColor="text1"/>
        </w:rPr>
        <w:t>abricator manufactures all structural bracing keep</w:t>
      </w:r>
      <w:r>
        <w:rPr>
          <w:rFonts w:cs="Arial"/>
          <w:color w:val="000000" w:themeColor="text1"/>
        </w:rPr>
        <w:t xml:space="preserve">ing </w:t>
      </w:r>
      <w:r w:rsidRPr="001240F4">
        <w:rPr>
          <w:rFonts w:cs="Arial"/>
          <w:color w:val="000000" w:themeColor="text1"/>
        </w:rPr>
        <w:t xml:space="preserve">a comprehensive log for every brace fabricated. Analysing this data identified that 4103 braces were manufactured in 2016. Of which 70% are 88mm in diameter, 25% are 114mm and 5% are miscellaneous </w:t>
      </w:r>
      <w:r w:rsidRPr="001240F4">
        <w:rPr>
          <w:rFonts w:cs="Arial"/>
          <w:color w:val="000000" w:themeColor="text1"/>
        </w:rPr>
        <w:lastRenderedPageBreak/>
        <w:t>sizes such as 139 and 168mm. Further</w:t>
      </w:r>
      <w:r w:rsidR="00631967">
        <w:rPr>
          <w:rFonts w:cs="Arial"/>
          <w:color w:val="000000" w:themeColor="text1"/>
        </w:rPr>
        <w:t xml:space="preserve"> investigation</w:t>
      </w:r>
      <w:r w:rsidRPr="001240F4">
        <w:rPr>
          <w:rFonts w:cs="Arial"/>
          <w:color w:val="000000" w:themeColor="text1"/>
        </w:rPr>
        <w:t xml:space="preserve"> identifie</w:t>
      </w:r>
      <w:r>
        <w:rPr>
          <w:rFonts w:cs="Arial"/>
          <w:color w:val="000000" w:themeColor="text1"/>
        </w:rPr>
        <w:t xml:space="preserve">d </w:t>
      </w:r>
      <w:r w:rsidRPr="001240F4">
        <w:rPr>
          <w:rFonts w:cs="Arial"/>
          <w:color w:val="000000" w:themeColor="text1"/>
        </w:rPr>
        <w:t xml:space="preserve">2273 of these were painted and 1830 were </w:t>
      </w:r>
      <w:r>
        <w:rPr>
          <w:rFonts w:cs="Arial"/>
          <w:color w:val="000000" w:themeColor="text1"/>
        </w:rPr>
        <w:t xml:space="preserve">galvanised. </w:t>
      </w:r>
    </w:p>
    <w:tbl>
      <w:tblPr>
        <w:tblStyle w:val="TableGrid"/>
        <w:tblpPr w:leftFromText="180" w:rightFromText="180" w:vertAnchor="text" w:horzAnchor="margin" w:tblpXSpec="center" w:tblpY="1"/>
        <w:tblW w:w="0" w:type="auto"/>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Look w:val="04A0" w:firstRow="1" w:lastRow="0" w:firstColumn="1" w:lastColumn="0" w:noHBand="0" w:noVBand="1"/>
      </w:tblPr>
      <w:tblGrid>
        <w:gridCol w:w="2742"/>
        <w:gridCol w:w="2594"/>
      </w:tblGrid>
      <w:tr w:rsidR="00E16BAF" w:rsidRPr="001240F4" w14:paraId="5BC794D8" w14:textId="77777777" w:rsidTr="00631967">
        <w:trPr>
          <w:trHeight w:val="538"/>
        </w:trPr>
        <w:tc>
          <w:tcPr>
            <w:tcW w:w="2742" w:type="dxa"/>
            <w:shd w:val="clear" w:color="auto" w:fill="D9E2F3" w:themeFill="accent1" w:themeFillTint="33"/>
            <w:hideMark/>
          </w:tcPr>
          <w:p w14:paraId="2D3B3C9D"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Pipe size diameter (mm)</w:t>
            </w:r>
          </w:p>
        </w:tc>
        <w:tc>
          <w:tcPr>
            <w:tcW w:w="2594" w:type="dxa"/>
            <w:shd w:val="clear" w:color="auto" w:fill="D9E2F3" w:themeFill="accent1" w:themeFillTint="33"/>
            <w:hideMark/>
          </w:tcPr>
          <w:p w14:paraId="54910DB4"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Quantity produced</w:t>
            </w:r>
          </w:p>
        </w:tc>
      </w:tr>
      <w:tr w:rsidR="00E16BAF" w:rsidRPr="001240F4" w14:paraId="5A8A1812" w14:textId="77777777" w:rsidTr="00631967">
        <w:trPr>
          <w:trHeight w:val="210"/>
        </w:trPr>
        <w:tc>
          <w:tcPr>
            <w:tcW w:w="2742" w:type="dxa"/>
            <w:hideMark/>
          </w:tcPr>
          <w:p w14:paraId="12A6163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88</w:t>
            </w:r>
          </w:p>
        </w:tc>
        <w:tc>
          <w:tcPr>
            <w:tcW w:w="2594" w:type="dxa"/>
            <w:hideMark/>
          </w:tcPr>
          <w:p w14:paraId="08AFC7A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2872</w:t>
            </w:r>
          </w:p>
        </w:tc>
      </w:tr>
      <w:tr w:rsidR="00E16BAF" w:rsidRPr="001240F4" w14:paraId="6D38FBD8" w14:textId="77777777" w:rsidTr="00631967">
        <w:trPr>
          <w:trHeight w:val="314"/>
        </w:trPr>
        <w:tc>
          <w:tcPr>
            <w:tcW w:w="2742" w:type="dxa"/>
            <w:hideMark/>
          </w:tcPr>
          <w:p w14:paraId="7ECA474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114</w:t>
            </w:r>
          </w:p>
        </w:tc>
        <w:tc>
          <w:tcPr>
            <w:tcW w:w="2594" w:type="dxa"/>
            <w:hideMark/>
          </w:tcPr>
          <w:p w14:paraId="311E29D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1026</w:t>
            </w:r>
          </w:p>
        </w:tc>
      </w:tr>
      <w:tr w:rsidR="00E16BAF" w:rsidRPr="001240F4" w14:paraId="6EA3005B" w14:textId="77777777" w:rsidTr="00631967">
        <w:trPr>
          <w:trHeight w:val="314"/>
        </w:trPr>
        <w:tc>
          <w:tcPr>
            <w:tcW w:w="2742" w:type="dxa"/>
            <w:hideMark/>
          </w:tcPr>
          <w:p w14:paraId="3E22714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139 + 168</w:t>
            </w:r>
          </w:p>
        </w:tc>
        <w:tc>
          <w:tcPr>
            <w:tcW w:w="2594" w:type="dxa"/>
            <w:hideMark/>
          </w:tcPr>
          <w:p w14:paraId="4A60622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205</w:t>
            </w:r>
          </w:p>
        </w:tc>
      </w:tr>
      <w:tr w:rsidR="00E16BAF" w:rsidRPr="001240F4" w14:paraId="0AE93FA6" w14:textId="77777777" w:rsidTr="00631967">
        <w:trPr>
          <w:trHeight w:val="304"/>
        </w:trPr>
        <w:tc>
          <w:tcPr>
            <w:tcW w:w="2742" w:type="dxa"/>
          </w:tcPr>
          <w:p w14:paraId="7E51A31C"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Total</w:t>
            </w:r>
          </w:p>
        </w:tc>
        <w:tc>
          <w:tcPr>
            <w:tcW w:w="2594" w:type="dxa"/>
          </w:tcPr>
          <w:p w14:paraId="1CEB5359"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4103</w:t>
            </w:r>
          </w:p>
        </w:tc>
      </w:tr>
    </w:tbl>
    <w:p w14:paraId="313B6D44" w14:textId="77777777" w:rsidR="00E16BAF" w:rsidRDefault="00E16BAF" w:rsidP="00E16BAF">
      <w:pPr>
        <w:spacing w:line="360" w:lineRule="auto"/>
        <w:jc w:val="both"/>
        <w:rPr>
          <w:rFonts w:cs="Arial"/>
          <w:color w:val="000000" w:themeColor="text1"/>
        </w:rPr>
      </w:pPr>
      <w:r w:rsidRPr="001240F4">
        <w:rPr>
          <w:rFonts w:cs="Arial"/>
          <w:color w:val="000000" w:themeColor="text1"/>
        </w:rPr>
        <w:t xml:space="preserve"> </w:t>
      </w:r>
    </w:p>
    <w:p w14:paraId="4FDB98C0" w14:textId="77777777" w:rsidR="00E16BAF" w:rsidRPr="001240F4" w:rsidRDefault="00E16BAF" w:rsidP="00E16BAF">
      <w:pPr>
        <w:spacing w:line="360" w:lineRule="auto"/>
        <w:jc w:val="both"/>
        <w:rPr>
          <w:rFonts w:cs="Arial"/>
          <w:color w:val="000000" w:themeColor="text1"/>
        </w:rPr>
      </w:pPr>
    </w:p>
    <w:p w14:paraId="367FEFCB" w14:textId="77777777" w:rsidR="00E16BAF" w:rsidRDefault="00E16BAF" w:rsidP="00E16BAF">
      <w:pPr>
        <w:spacing w:line="360" w:lineRule="auto"/>
        <w:jc w:val="both"/>
        <w:rPr>
          <w:rFonts w:cs="Arial"/>
          <w:color w:val="000000" w:themeColor="text1"/>
        </w:rPr>
      </w:pPr>
    </w:p>
    <w:p w14:paraId="651F03C1" w14:textId="77777777" w:rsidR="00E16BAF" w:rsidRDefault="00E16BAF" w:rsidP="00E16BAF">
      <w:pPr>
        <w:spacing w:line="360" w:lineRule="auto"/>
        <w:jc w:val="both"/>
        <w:rPr>
          <w:rFonts w:cs="Arial"/>
          <w:color w:val="000000" w:themeColor="text1"/>
        </w:rPr>
      </w:pPr>
    </w:p>
    <w:p w14:paraId="71DFE81D" w14:textId="77777777" w:rsidR="00E16BAF" w:rsidRDefault="00E16BAF" w:rsidP="00E16BAF">
      <w:pPr>
        <w:spacing w:line="360" w:lineRule="auto"/>
        <w:jc w:val="both"/>
        <w:rPr>
          <w:rFonts w:cs="Arial"/>
          <w:color w:val="000000" w:themeColor="text1"/>
        </w:rPr>
      </w:pPr>
    </w:p>
    <w:p w14:paraId="35D89B0B" w14:textId="77777777" w:rsidR="00E16BAF" w:rsidRDefault="00E16BAF" w:rsidP="00E16BAF">
      <w:pPr>
        <w:spacing w:line="360" w:lineRule="auto"/>
        <w:jc w:val="both"/>
        <w:rPr>
          <w:rFonts w:cs="Arial"/>
          <w:color w:val="000000" w:themeColor="text1"/>
        </w:rPr>
      </w:pPr>
    </w:p>
    <w:p w14:paraId="51C0CE3C" w14:textId="77777777" w:rsidR="00E16BAF" w:rsidRPr="00631967" w:rsidRDefault="00631967" w:rsidP="00E16BAF">
      <w:pPr>
        <w:spacing w:line="360" w:lineRule="auto"/>
        <w:jc w:val="both"/>
        <w:rPr>
          <w:rFonts w:cs="Arial"/>
          <w:b/>
          <w:color w:val="000000" w:themeColor="text1"/>
        </w:rPr>
      </w:pPr>
      <w:r w:rsidRPr="00631967">
        <w:rPr>
          <w:rFonts w:cs="Arial"/>
          <w:b/>
          <w:color w:val="000000" w:themeColor="text1"/>
        </w:rPr>
        <w:t xml:space="preserve">Calculation of the average weight of bracing. </w:t>
      </w:r>
    </w:p>
    <w:tbl>
      <w:tblPr>
        <w:tblStyle w:val="TableGrid"/>
        <w:tblW w:w="9302" w:type="dxa"/>
        <w:jc w:val="center"/>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Look w:val="04A0" w:firstRow="1" w:lastRow="0" w:firstColumn="1" w:lastColumn="0" w:noHBand="0" w:noVBand="1"/>
      </w:tblPr>
      <w:tblGrid>
        <w:gridCol w:w="1449"/>
        <w:gridCol w:w="3248"/>
        <w:gridCol w:w="2328"/>
        <w:gridCol w:w="2277"/>
      </w:tblGrid>
      <w:tr w:rsidR="00E16BAF" w:rsidRPr="001240F4" w14:paraId="3B4BCBB5" w14:textId="77777777" w:rsidTr="00631967">
        <w:trPr>
          <w:trHeight w:val="236"/>
          <w:jc w:val="center"/>
        </w:trPr>
        <w:tc>
          <w:tcPr>
            <w:tcW w:w="1449" w:type="dxa"/>
            <w:shd w:val="clear" w:color="auto" w:fill="D9E2F3" w:themeFill="accent1" w:themeFillTint="33"/>
          </w:tcPr>
          <w:p w14:paraId="6CB4BA72"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Diameter of pipe (mm)</w:t>
            </w:r>
          </w:p>
        </w:tc>
        <w:tc>
          <w:tcPr>
            <w:tcW w:w="3248" w:type="dxa"/>
            <w:shd w:val="clear" w:color="auto" w:fill="D9E2F3" w:themeFill="accent1" w:themeFillTint="33"/>
          </w:tcPr>
          <w:p w14:paraId="6C61A1C5"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Length of pipe (mm)</w:t>
            </w:r>
          </w:p>
        </w:tc>
        <w:tc>
          <w:tcPr>
            <w:tcW w:w="2328" w:type="dxa"/>
            <w:shd w:val="clear" w:color="auto" w:fill="D9E2F3" w:themeFill="accent1" w:themeFillTint="33"/>
          </w:tcPr>
          <w:p w14:paraId="7887F43B"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Weight of pipe (kg)</w:t>
            </w:r>
          </w:p>
        </w:tc>
        <w:tc>
          <w:tcPr>
            <w:tcW w:w="2277" w:type="dxa"/>
            <w:shd w:val="clear" w:color="auto" w:fill="D9E2F3" w:themeFill="accent1" w:themeFillTint="33"/>
          </w:tcPr>
          <w:p w14:paraId="12B16A68"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Designation</w:t>
            </w:r>
          </w:p>
        </w:tc>
      </w:tr>
      <w:tr w:rsidR="00E16BAF" w:rsidRPr="001240F4" w14:paraId="103F455D" w14:textId="77777777" w:rsidTr="00631967">
        <w:trPr>
          <w:trHeight w:val="98"/>
          <w:jc w:val="center"/>
        </w:trPr>
        <w:tc>
          <w:tcPr>
            <w:tcW w:w="1449" w:type="dxa"/>
            <w:vMerge w:val="restart"/>
          </w:tcPr>
          <w:p w14:paraId="65D2B3DF" w14:textId="77777777" w:rsidR="00E16BAF" w:rsidRPr="001240F4" w:rsidRDefault="00E16BAF" w:rsidP="00631967">
            <w:pPr>
              <w:spacing w:line="360" w:lineRule="auto"/>
              <w:jc w:val="center"/>
              <w:rPr>
                <w:rFonts w:cs="Arial"/>
                <w:color w:val="000000" w:themeColor="text1"/>
              </w:rPr>
            </w:pPr>
          </w:p>
          <w:p w14:paraId="5F4B5909" w14:textId="77777777" w:rsidR="00E16BAF" w:rsidRPr="001240F4" w:rsidRDefault="00E16BAF" w:rsidP="00631967">
            <w:pPr>
              <w:spacing w:line="360" w:lineRule="auto"/>
              <w:jc w:val="center"/>
              <w:rPr>
                <w:rFonts w:cs="Arial"/>
                <w:color w:val="000000" w:themeColor="text1"/>
              </w:rPr>
            </w:pPr>
          </w:p>
          <w:p w14:paraId="68A3A51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88.9</w:t>
            </w:r>
          </w:p>
        </w:tc>
        <w:tc>
          <w:tcPr>
            <w:tcW w:w="3248" w:type="dxa"/>
          </w:tcPr>
          <w:p w14:paraId="6901D9C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6135</w:t>
            </w:r>
          </w:p>
        </w:tc>
        <w:tc>
          <w:tcPr>
            <w:tcW w:w="2328" w:type="dxa"/>
          </w:tcPr>
          <w:p w14:paraId="070D2A8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40.4</w:t>
            </w:r>
          </w:p>
        </w:tc>
        <w:tc>
          <w:tcPr>
            <w:tcW w:w="2277" w:type="dxa"/>
          </w:tcPr>
          <w:p w14:paraId="1F26029F"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RB2</w:t>
            </w:r>
          </w:p>
        </w:tc>
      </w:tr>
      <w:tr w:rsidR="00E16BAF" w:rsidRPr="001240F4" w14:paraId="3E428655" w14:textId="77777777" w:rsidTr="00631967">
        <w:trPr>
          <w:trHeight w:val="26"/>
          <w:jc w:val="center"/>
        </w:trPr>
        <w:tc>
          <w:tcPr>
            <w:tcW w:w="1449" w:type="dxa"/>
            <w:vMerge/>
          </w:tcPr>
          <w:p w14:paraId="6654ABB8" w14:textId="77777777" w:rsidR="00E16BAF" w:rsidRPr="001240F4" w:rsidRDefault="00E16BAF" w:rsidP="00631967">
            <w:pPr>
              <w:spacing w:line="360" w:lineRule="auto"/>
              <w:jc w:val="both"/>
              <w:rPr>
                <w:rFonts w:cs="Arial"/>
                <w:color w:val="000000" w:themeColor="text1"/>
              </w:rPr>
            </w:pPr>
          </w:p>
        </w:tc>
        <w:tc>
          <w:tcPr>
            <w:tcW w:w="3248" w:type="dxa"/>
          </w:tcPr>
          <w:p w14:paraId="594C8EC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5710</w:t>
            </w:r>
          </w:p>
        </w:tc>
        <w:tc>
          <w:tcPr>
            <w:tcW w:w="2328" w:type="dxa"/>
          </w:tcPr>
          <w:p w14:paraId="690D64F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37.6</w:t>
            </w:r>
          </w:p>
        </w:tc>
        <w:tc>
          <w:tcPr>
            <w:tcW w:w="2277" w:type="dxa"/>
          </w:tcPr>
          <w:p w14:paraId="41E661C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ET1</w:t>
            </w:r>
          </w:p>
        </w:tc>
      </w:tr>
      <w:tr w:rsidR="00E16BAF" w:rsidRPr="001240F4" w14:paraId="54C21331" w14:textId="77777777" w:rsidTr="00631967">
        <w:trPr>
          <w:trHeight w:val="26"/>
          <w:jc w:val="center"/>
        </w:trPr>
        <w:tc>
          <w:tcPr>
            <w:tcW w:w="1449" w:type="dxa"/>
            <w:vMerge/>
          </w:tcPr>
          <w:p w14:paraId="19283FB3" w14:textId="77777777" w:rsidR="00E16BAF" w:rsidRPr="001240F4" w:rsidRDefault="00E16BAF" w:rsidP="00631967">
            <w:pPr>
              <w:spacing w:line="360" w:lineRule="auto"/>
              <w:jc w:val="both"/>
              <w:rPr>
                <w:rFonts w:cs="Arial"/>
                <w:color w:val="000000" w:themeColor="text1"/>
              </w:rPr>
            </w:pPr>
          </w:p>
        </w:tc>
        <w:tc>
          <w:tcPr>
            <w:tcW w:w="3248" w:type="dxa"/>
          </w:tcPr>
          <w:p w14:paraId="3820812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6613</w:t>
            </w:r>
          </w:p>
        </w:tc>
        <w:tc>
          <w:tcPr>
            <w:tcW w:w="2328" w:type="dxa"/>
          </w:tcPr>
          <w:p w14:paraId="5208A2A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43.6</w:t>
            </w:r>
          </w:p>
        </w:tc>
        <w:tc>
          <w:tcPr>
            <w:tcW w:w="2277" w:type="dxa"/>
          </w:tcPr>
          <w:p w14:paraId="3055559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RB5</w:t>
            </w:r>
          </w:p>
        </w:tc>
      </w:tr>
      <w:tr w:rsidR="00E16BAF" w:rsidRPr="001240F4" w14:paraId="72F97E89" w14:textId="77777777" w:rsidTr="00631967">
        <w:trPr>
          <w:trHeight w:val="26"/>
          <w:jc w:val="center"/>
        </w:trPr>
        <w:tc>
          <w:tcPr>
            <w:tcW w:w="1449" w:type="dxa"/>
            <w:vMerge/>
          </w:tcPr>
          <w:p w14:paraId="3467309E" w14:textId="77777777" w:rsidR="00E16BAF" w:rsidRPr="001240F4" w:rsidRDefault="00E16BAF" w:rsidP="00631967">
            <w:pPr>
              <w:spacing w:line="360" w:lineRule="auto"/>
              <w:jc w:val="both"/>
              <w:rPr>
                <w:rFonts w:cs="Arial"/>
                <w:color w:val="000000" w:themeColor="text1"/>
              </w:rPr>
            </w:pPr>
          </w:p>
        </w:tc>
        <w:tc>
          <w:tcPr>
            <w:tcW w:w="3248" w:type="dxa"/>
          </w:tcPr>
          <w:p w14:paraId="75C0F3DD"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5891</w:t>
            </w:r>
          </w:p>
        </w:tc>
        <w:tc>
          <w:tcPr>
            <w:tcW w:w="2328" w:type="dxa"/>
          </w:tcPr>
          <w:p w14:paraId="065856A8"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38.8</w:t>
            </w:r>
          </w:p>
        </w:tc>
        <w:tc>
          <w:tcPr>
            <w:tcW w:w="2277" w:type="dxa"/>
          </w:tcPr>
          <w:p w14:paraId="060117C4"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RB3</w:t>
            </w:r>
          </w:p>
        </w:tc>
      </w:tr>
      <w:tr w:rsidR="00E16BAF" w:rsidRPr="001240F4" w14:paraId="5A43653E" w14:textId="77777777" w:rsidTr="00631967">
        <w:trPr>
          <w:trHeight w:val="26"/>
          <w:jc w:val="center"/>
        </w:trPr>
        <w:tc>
          <w:tcPr>
            <w:tcW w:w="1449" w:type="dxa"/>
            <w:vMerge/>
          </w:tcPr>
          <w:p w14:paraId="687840C8" w14:textId="77777777" w:rsidR="00E16BAF" w:rsidRPr="001240F4" w:rsidRDefault="00E16BAF" w:rsidP="00631967">
            <w:pPr>
              <w:spacing w:line="360" w:lineRule="auto"/>
              <w:jc w:val="both"/>
              <w:rPr>
                <w:rFonts w:cs="Arial"/>
                <w:color w:val="000000" w:themeColor="text1"/>
              </w:rPr>
            </w:pPr>
          </w:p>
        </w:tc>
        <w:tc>
          <w:tcPr>
            <w:tcW w:w="3248" w:type="dxa"/>
          </w:tcPr>
          <w:p w14:paraId="685A31F7"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5612</w:t>
            </w:r>
          </w:p>
        </w:tc>
        <w:tc>
          <w:tcPr>
            <w:tcW w:w="2328" w:type="dxa"/>
          </w:tcPr>
          <w:p w14:paraId="673BAD7D"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37.0</w:t>
            </w:r>
          </w:p>
        </w:tc>
        <w:tc>
          <w:tcPr>
            <w:tcW w:w="2277" w:type="dxa"/>
          </w:tcPr>
          <w:p w14:paraId="777B8FAA"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RB4</w:t>
            </w:r>
          </w:p>
        </w:tc>
      </w:tr>
      <w:tr w:rsidR="00E16BAF" w:rsidRPr="001240F4" w14:paraId="55DB9162" w14:textId="77777777" w:rsidTr="00631967">
        <w:trPr>
          <w:trHeight w:val="26"/>
          <w:jc w:val="center"/>
        </w:trPr>
        <w:tc>
          <w:tcPr>
            <w:tcW w:w="1449" w:type="dxa"/>
            <w:vMerge/>
          </w:tcPr>
          <w:p w14:paraId="668FD85C" w14:textId="77777777" w:rsidR="00E16BAF" w:rsidRPr="001240F4" w:rsidRDefault="00E16BAF" w:rsidP="00631967">
            <w:pPr>
              <w:spacing w:line="360" w:lineRule="auto"/>
              <w:jc w:val="both"/>
              <w:rPr>
                <w:rFonts w:cs="Arial"/>
                <w:color w:val="000000" w:themeColor="text1"/>
              </w:rPr>
            </w:pPr>
          </w:p>
        </w:tc>
        <w:tc>
          <w:tcPr>
            <w:tcW w:w="3248" w:type="dxa"/>
          </w:tcPr>
          <w:p w14:paraId="376C1D49"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5888</w:t>
            </w:r>
          </w:p>
        </w:tc>
        <w:tc>
          <w:tcPr>
            <w:tcW w:w="2328" w:type="dxa"/>
          </w:tcPr>
          <w:p w14:paraId="49AC4785"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38.8</w:t>
            </w:r>
          </w:p>
        </w:tc>
        <w:tc>
          <w:tcPr>
            <w:tcW w:w="2277" w:type="dxa"/>
          </w:tcPr>
          <w:p w14:paraId="7140968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RB1</w:t>
            </w:r>
          </w:p>
        </w:tc>
      </w:tr>
      <w:tr w:rsidR="00E16BAF" w:rsidRPr="001240F4" w14:paraId="03708D87" w14:textId="77777777" w:rsidTr="00631967">
        <w:trPr>
          <w:trHeight w:val="98"/>
          <w:jc w:val="center"/>
        </w:trPr>
        <w:tc>
          <w:tcPr>
            <w:tcW w:w="1449" w:type="dxa"/>
            <w:vMerge w:val="restart"/>
          </w:tcPr>
          <w:p w14:paraId="63653C6F" w14:textId="77777777" w:rsidR="00E16BAF" w:rsidRPr="001240F4" w:rsidRDefault="00E16BAF" w:rsidP="00631967">
            <w:pPr>
              <w:spacing w:line="360" w:lineRule="auto"/>
              <w:jc w:val="center"/>
              <w:rPr>
                <w:rFonts w:cs="Arial"/>
                <w:color w:val="000000" w:themeColor="text1"/>
              </w:rPr>
            </w:pPr>
          </w:p>
          <w:p w14:paraId="3DCC5461" w14:textId="77777777" w:rsidR="00E16BAF" w:rsidRPr="001240F4" w:rsidRDefault="00E16BAF" w:rsidP="00631967">
            <w:pPr>
              <w:spacing w:line="360" w:lineRule="auto"/>
              <w:jc w:val="center"/>
              <w:rPr>
                <w:rFonts w:cs="Arial"/>
                <w:color w:val="000000" w:themeColor="text1"/>
              </w:rPr>
            </w:pPr>
          </w:p>
          <w:p w14:paraId="62CDCFD9" w14:textId="77777777" w:rsidR="00E16BAF" w:rsidRPr="001240F4" w:rsidRDefault="00E16BAF" w:rsidP="00631967">
            <w:pPr>
              <w:spacing w:line="360" w:lineRule="auto"/>
              <w:jc w:val="center"/>
              <w:rPr>
                <w:rFonts w:cs="Arial"/>
                <w:color w:val="000000" w:themeColor="text1"/>
              </w:rPr>
            </w:pPr>
          </w:p>
          <w:p w14:paraId="0CABA408"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114.3</w:t>
            </w:r>
          </w:p>
        </w:tc>
        <w:tc>
          <w:tcPr>
            <w:tcW w:w="3248" w:type="dxa"/>
          </w:tcPr>
          <w:p w14:paraId="2FC08579"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5684</w:t>
            </w:r>
          </w:p>
        </w:tc>
        <w:tc>
          <w:tcPr>
            <w:tcW w:w="2328" w:type="dxa"/>
          </w:tcPr>
          <w:p w14:paraId="07CD402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55.0</w:t>
            </w:r>
          </w:p>
        </w:tc>
        <w:tc>
          <w:tcPr>
            <w:tcW w:w="2277" w:type="dxa"/>
          </w:tcPr>
          <w:p w14:paraId="682235A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ET2</w:t>
            </w:r>
          </w:p>
        </w:tc>
      </w:tr>
      <w:tr w:rsidR="00E16BAF" w:rsidRPr="001240F4" w14:paraId="5D214622" w14:textId="77777777" w:rsidTr="00631967">
        <w:trPr>
          <w:trHeight w:val="26"/>
          <w:jc w:val="center"/>
        </w:trPr>
        <w:tc>
          <w:tcPr>
            <w:tcW w:w="1449" w:type="dxa"/>
            <w:vMerge/>
          </w:tcPr>
          <w:p w14:paraId="0FF22952" w14:textId="77777777" w:rsidR="00E16BAF" w:rsidRPr="001240F4" w:rsidRDefault="00E16BAF" w:rsidP="00631967">
            <w:pPr>
              <w:spacing w:line="360" w:lineRule="auto"/>
              <w:jc w:val="center"/>
              <w:rPr>
                <w:rFonts w:cs="Arial"/>
                <w:color w:val="000000" w:themeColor="text1"/>
              </w:rPr>
            </w:pPr>
          </w:p>
        </w:tc>
        <w:tc>
          <w:tcPr>
            <w:tcW w:w="3248" w:type="dxa"/>
          </w:tcPr>
          <w:p w14:paraId="5827E7E2"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6170</w:t>
            </w:r>
          </w:p>
        </w:tc>
        <w:tc>
          <w:tcPr>
            <w:tcW w:w="2328" w:type="dxa"/>
          </w:tcPr>
          <w:p w14:paraId="0DF7B2A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59.0</w:t>
            </w:r>
          </w:p>
        </w:tc>
        <w:tc>
          <w:tcPr>
            <w:tcW w:w="2277" w:type="dxa"/>
          </w:tcPr>
          <w:p w14:paraId="728E6E10"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SB2</w:t>
            </w:r>
          </w:p>
        </w:tc>
      </w:tr>
      <w:tr w:rsidR="00E16BAF" w:rsidRPr="001240F4" w14:paraId="15859B66" w14:textId="77777777" w:rsidTr="00631967">
        <w:trPr>
          <w:trHeight w:val="26"/>
          <w:jc w:val="center"/>
        </w:trPr>
        <w:tc>
          <w:tcPr>
            <w:tcW w:w="1449" w:type="dxa"/>
            <w:vMerge/>
          </w:tcPr>
          <w:p w14:paraId="608C7CF6" w14:textId="77777777" w:rsidR="00E16BAF" w:rsidRPr="001240F4" w:rsidRDefault="00E16BAF" w:rsidP="00631967">
            <w:pPr>
              <w:spacing w:line="360" w:lineRule="auto"/>
              <w:jc w:val="center"/>
              <w:rPr>
                <w:rFonts w:cs="Arial"/>
                <w:color w:val="000000" w:themeColor="text1"/>
              </w:rPr>
            </w:pPr>
          </w:p>
        </w:tc>
        <w:tc>
          <w:tcPr>
            <w:tcW w:w="3248" w:type="dxa"/>
          </w:tcPr>
          <w:p w14:paraId="08A2D7D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6346</w:t>
            </w:r>
          </w:p>
        </w:tc>
        <w:tc>
          <w:tcPr>
            <w:tcW w:w="2328" w:type="dxa"/>
          </w:tcPr>
          <w:p w14:paraId="6A3E165C"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61.0</w:t>
            </w:r>
          </w:p>
        </w:tc>
        <w:tc>
          <w:tcPr>
            <w:tcW w:w="2277" w:type="dxa"/>
          </w:tcPr>
          <w:p w14:paraId="6AECB26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SB1</w:t>
            </w:r>
          </w:p>
        </w:tc>
      </w:tr>
      <w:tr w:rsidR="00E16BAF" w:rsidRPr="001240F4" w14:paraId="2BF4F288" w14:textId="77777777" w:rsidTr="00631967">
        <w:trPr>
          <w:trHeight w:val="26"/>
          <w:jc w:val="center"/>
        </w:trPr>
        <w:tc>
          <w:tcPr>
            <w:tcW w:w="1449" w:type="dxa"/>
            <w:vMerge/>
          </w:tcPr>
          <w:p w14:paraId="41A75A84" w14:textId="77777777" w:rsidR="00E16BAF" w:rsidRPr="001240F4" w:rsidRDefault="00E16BAF" w:rsidP="00631967">
            <w:pPr>
              <w:spacing w:line="360" w:lineRule="auto"/>
              <w:jc w:val="center"/>
              <w:rPr>
                <w:rFonts w:cs="Arial"/>
                <w:color w:val="000000" w:themeColor="text1"/>
              </w:rPr>
            </w:pPr>
          </w:p>
        </w:tc>
        <w:tc>
          <w:tcPr>
            <w:tcW w:w="3248" w:type="dxa"/>
          </w:tcPr>
          <w:p w14:paraId="4C48583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5879</w:t>
            </w:r>
          </w:p>
        </w:tc>
        <w:tc>
          <w:tcPr>
            <w:tcW w:w="2328" w:type="dxa"/>
          </w:tcPr>
          <w:p w14:paraId="0E6CFCC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56.0</w:t>
            </w:r>
          </w:p>
        </w:tc>
        <w:tc>
          <w:tcPr>
            <w:tcW w:w="2277" w:type="dxa"/>
          </w:tcPr>
          <w:p w14:paraId="062A9DD0"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SB3</w:t>
            </w:r>
          </w:p>
        </w:tc>
      </w:tr>
      <w:tr w:rsidR="00E16BAF" w:rsidRPr="001240F4" w14:paraId="307D1F0E" w14:textId="77777777" w:rsidTr="00631967">
        <w:trPr>
          <w:trHeight w:val="26"/>
          <w:jc w:val="center"/>
        </w:trPr>
        <w:tc>
          <w:tcPr>
            <w:tcW w:w="1449" w:type="dxa"/>
            <w:vMerge/>
          </w:tcPr>
          <w:p w14:paraId="6F090732" w14:textId="77777777" w:rsidR="00E16BAF" w:rsidRPr="001240F4" w:rsidRDefault="00E16BAF" w:rsidP="00631967">
            <w:pPr>
              <w:spacing w:line="360" w:lineRule="auto"/>
              <w:jc w:val="center"/>
              <w:rPr>
                <w:rFonts w:cs="Arial"/>
                <w:color w:val="000000" w:themeColor="text1"/>
              </w:rPr>
            </w:pPr>
          </w:p>
        </w:tc>
        <w:tc>
          <w:tcPr>
            <w:tcW w:w="3248" w:type="dxa"/>
          </w:tcPr>
          <w:p w14:paraId="4866076B"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7353</w:t>
            </w:r>
          </w:p>
        </w:tc>
        <w:tc>
          <w:tcPr>
            <w:tcW w:w="2328" w:type="dxa"/>
          </w:tcPr>
          <w:p w14:paraId="0D37704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71.0</w:t>
            </w:r>
          </w:p>
        </w:tc>
        <w:tc>
          <w:tcPr>
            <w:tcW w:w="2277" w:type="dxa"/>
          </w:tcPr>
          <w:p w14:paraId="22DA6C65"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SB1</w:t>
            </w:r>
          </w:p>
        </w:tc>
      </w:tr>
      <w:tr w:rsidR="00E16BAF" w:rsidRPr="001240F4" w14:paraId="036C4EBA" w14:textId="77777777" w:rsidTr="00631967">
        <w:trPr>
          <w:trHeight w:val="26"/>
          <w:jc w:val="center"/>
        </w:trPr>
        <w:tc>
          <w:tcPr>
            <w:tcW w:w="1449" w:type="dxa"/>
            <w:vMerge/>
          </w:tcPr>
          <w:p w14:paraId="4B1D370C" w14:textId="77777777" w:rsidR="00E16BAF" w:rsidRPr="001240F4" w:rsidRDefault="00E16BAF" w:rsidP="00631967">
            <w:pPr>
              <w:spacing w:line="360" w:lineRule="auto"/>
              <w:jc w:val="center"/>
              <w:rPr>
                <w:rFonts w:cs="Arial"/>
                <w:color w:val="000000" w:themeColor="text1"/>
              </w:rPr>
            </w:pPr>
          </w:p>
        </w:tc>
        <w:tc>
          <w:tcPr>
            <w:tcW w:w="3248" w:type="dxa"/>
          </w:tcPr>
          <w:p w14:paraId="3AD5B4D5"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6219</w:t>
            </w:r>
          </w:p>
        </w:tc>
        <w:tc>
          <w:tcPr>
            <w:tcW w:w="2328" w:type="dxa"/>
          </w:tcPr>
          <w:p w14:paraId="3387115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60.0</w:t>
            </w:r>
          </w:p>
        </w:tc>
        <w:tc>
          <w:tcPr>
            <w:tcW w:w="2277" w:type="dxa"/>
          </w:tcPr>
          <w:p w14:paraId="5FB02445"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RB8</w:t>
            </w:r>
          </w:p>
        </w:tc>
      </w:tr>
      <w:tr w:rsidR="00E16BAF" w:rsidRPr="001240F4" w14:paraId="55365C87" w14:textId="77777777" w:rsidTr="00631967">
        <w:trPr>
          <w:trHeight w:val="26"/>
          <w:jc w:val="center"/>
        </w:trPr>
        <w:tc>
          <w:tcPr>
            <w:tcW w:w="1449" w:type="dxa"/>
            <w:vMerge/>
          </w:tcPr>
          <w:p w14:paraId="6D14D902" w14:textId="77777777" w:rsidR="00E16BAF" w:rsidRPr="001240F4" w:rsidRDefault="00E16BAF" w:rsidP="00631967">
            <w:pPr>
              <w:spacing w:line="360" w:lineRule="auto"/>
              <w:jc w:val="center"/>
              <w:rPr>
                <w:rFonts w:cs="Arial"/>
                <w:color w:val="000000" w:themeColor="text1"/>
              </w:rPr>
            </w:pPr>
          </w:p>
        </w:tc>
        <w:tc>
          <w:tcPr>
            <w:tcW w:w="3248" w:type="dxa"/>
          </w:tcPr>
          <w:p w14:paraId="53D61EB5"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6408</w:t>
            </w:r>
          </w:p>
        </w:tc>
        <w:tc>
          <w:tcPr>
            <w:tcW w:w="2328" w:type="dxa"/>
          </w:tcPr>
          <w:p w14:paraId="5864DEB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62.0</w:t>
            </w:r>
          </w:p>
        </w:tc>
        <w:tc>
          <w:tcPr>
            <w:tcW w:w="2277" w:type="dxa"/>
          </w:tcPr>
          <w:p w14:paraId="30C01D72"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RB5</w:t>
            </w:r>
          </w:p>
        </w:tc>
      </w:tr>
    </w:tbl>
    <w:p w14:paraId="21889723"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lastRenderedPageBreak/>
        <w:t xml:space="preserve">40.4 + 37.6 + 43.6 + 38.8 + 37.0 + 38.8 + 55.0 + 59.0 + 61.0 + 56.0 + 71.0 + 60.0 + 62.0 </w:t>
      </w:r>
      <w:r w:rsidR="00631967" w:rsidRPr="001240F4">
        <w:rPr>
          <w:rFonts w:cs="Arial"/>
          <w:color w:val="000000" w:themeColor="text1"/>
        </w:rPr>
        <w:t>= 660.20</w:t>
      </w:r>
    </w:p>
    <w:p w14:paraId="101AE95E" w14:textId="77777777" w:rsidR="00E16BAF" w:rsidRPr="001240F4" w:rsidRDefault="009071B9" w:rsidP="00E16BAF">
      <w:pPr>
        <w:spacing w:line="360" w:lineRule="auto"/>
        <w:jc w:val="both"/>
        <w:rPr>
          <w:rFonts w:cs="Arial"/>
          <w:color w:val="000000" w:themeColor="text1"/>
        </w:rPr>
      </w:pPr>
      <m:oMathPara>
        <m:oMathParaPr>
          <m:jc m:val="left"/>
        </m:oMathParaPr>
        <m:oMath>
          <m:f>
            <m:fPr>
              <m:ctrlPr>
                <w:rPr>
                  <w:rFonts w:ascii="Cambria Math" w:hAnsi="Cambria Math" w:cs="Arial"/>
                  <w:i/>
                  <w:color w:val="000000" w:themeColor="text1"/>
                </w:rPr>
              </m:ctrlPr>
            </m:fPr>
            <m:num>
              <m:r>
                <w:rPr>
                  <w:rFonts w:ascii="Cambria Math" w:hAnsi="Cambria Math" w:cs="Arial"/>
                  <w:color w:val="000000" w:themeColor="text1"/>
                </w:rPr>
                <m:t>660.20</m:t>
              </m:r>
            </m:num>
            <m:den>
              <m:r>
                <w:rPr>
                  <w:rFonts w:ascii="Cambria Math" w:hAnsi="Cambria Math" w:cs="Arial"/>
                  <w:color w:val="000000" w:themeColor="text1"/>
                </w:rPr>
                <m:t>13</m:t>
              </m:r>
            </m:den>
          </m:f>
          <m:r>
            <w:rPr>
              <w:rFonts w:ascii="Cambria Math" w:hAnsi="Cambria Math" w:cs="Arial"/>
              <w:color w:val="000000" w:themeColor="text1"/>
            </w:rPr>
            <m:t>=50.78kg</m:t>
          </m:r>
        </m:oMath>
      </m:oMathPara>
    </w:p>
    <w:p w14:paraId="737771D8" w14:textId="77777777" w:rsidR="00E16BAF" w:rsidRDefault="00E16BAF" w:rsidP="00E16BAF">
      <w:pPr>
        <w:spacing w:line="360" w:lineRule="auto"/>
        <w:jc w:val="both"/>
        <w:rPr>
          <w:rFonts w:cs="Arial"/>
          <w:color w:val="000000" w:themeColor="text1"/>
        </w:rPr>
      </w:pPr>
      <w:r w:rsidRPr="001240F4">
        <w:rPr>
          <w:rFonts w:cs="Arial"/>
          <w:color w:val="000000" w:themeColor="text1"/>
        </w:rPr>
        <w:t>Average weight of pipe; 50.78 kg</w:t>
      </w:r>
    </w:p>
    <w:p w14:paraId="48575C3C" w14:textId="77777777" w:rsidR="00631967" w:rsidRPr="00631967" w:rsidRDefault="00631967" w:rsidP="00E16BAF">
      <w:pPr>
        <w:spacing w:line="360" w:lineRule="auto"/>
        <w:jc w:val="both"/>
        <w:rPr>
          <w:rFonts w:cs="Arial"/>
          <w:b/>
          <w:color w:val="000000" w:themeColor="text1"/>
        </w:rPr>
      </w:pPr>
      <w:r w:rsidRPr="00631967">
        <w:rPr>
          <w:rFonts w:cs="Arial"/>
          <w:b/>
          <w:color w:val="000000" w:themeColor="text1"/>
        </w:rPr>
        <w:t xml:space="preserve">Annual tonnage of steel bracing produced in 2016. </w:t>
      </w:r>
    </w:p>
    <w:p w14:paraId="5A7A51DF"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50.78 kg x 4103 pipes = 208,350.35 kg.</w:t>
      </w:r>
    </w:p>
    <w:p w14:paraId="21A3BD51"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208.35 tonnes of steel </w:t>
      </w:r>
      <w:r>
        <w:rPr>
          <w:rFonts w:cs="Arial"/>
          <w:color w:val="000000" w:themeColor="text1"/>
        </w:rPr>
        <w:t>had</w:t>
      </w:r>
      <w:r w:rsidRPr="001240F4">
        <w:rPr>
          <w:rFonts w:cs="Arial"/>
          <w:color w:val="000000" w:themeColor="text1"/>
        </w:rPr>
        <w:t xml:space="preserve"> been used in the production of bracing by Shufflebottom Ltd in 2016.</w:t>
      </w:r>
    </w:p>
    <w:p w14:paraId="21A29615" w14:textId="77777777" w:rsidR="00E16BAF" w:rsidRPr="009F39C4" w:rsidRDefault="00631967" w:rsidP="00E16BAF">
      <w:pPr>
        <w:spacing w:line="360" w:lineRule="auto"/>
        <w:jc w:val="both"/>
        <w:rPr>
          <w:rFonts w:cs="Arial"/>
          <w:b/>
          <w:color w:val="000000" w:themeColor="text1"/>
        </w:rPr>
      </w:pPr>
      <w:r>
        <w:rPr>
          <w:rFonts w:cs="Arial"/>
          <w:b/>
          <w:color w:val="000000" w:themeColor="text1"/>
        </w:rPr>
        <w:t xml:space="preserve">Protection of bracing. </w:t>
      </w:r>
    </w:p>
    <w:p w14:paraId="75646C4E" w14:textId="77777777" w:rsidR="00E16BAF" w:rsidRDefault="00E16BAF" w:rsidP="00E16BAF">
      <w:pPr>
        <w:spacing w:line="360" w:lineRule="auto"/>
        <w:jc w:val="both"/>
        <w:rPr>
          <w:rFonts w:cs="Arial"/>
          <w:color w:val="000000" w:themeColor="text1"/>
        </w:rPr>
      </w:pPr>
      <w:r w:rsidRPr="001240F4">
        <w:rPr>
          <w:rFonts w:cs="Arial"/>
          <w:color w:val="000000" w:themeColor="text1"/>
        </w:rPr>
        <w:t xml:space="preserve">Two forms of protection are provided to buildings and the braces once fabricated. The first and most common is a base coat primer. </w:t>
      </w:r>
    </w:p>
    <w:p w14:paraId="289BF3E2" w14:textId="77777777" w:rsidR="00071884" w:rsidRPr="00071884" w:rsidRDefault="00071884" w:rsidP="00E16BAF">
      <w:pPr>
        <w:spacing w:line="360" w:lineRule="auto"/>
        <w:jc w:val="both"/>
        <w:rPr>
          <w:rFonts w:cs="Arial"/>
          <w:b/>
          <w:color w:val="000000" w:themeColor="text1"/>
        </w:rPr>
      </w:pPr>
      <w:r w:rsidRPr="00071884">
        <w:rPr>
          <w:rFonts w:cs="Arial"/>
          <w:b/>
          <w:color w:val="000000" w:themeColor="text1"/>
        </w:rPr>
        <w:t>Painting</w:t>
      </w:r>
      <w:r>
        <w:rPr>
          <w:rFonts w:cs="Arial"/>
          <w:b/>
          <w:color w:val="000000" w:themeColor="text1"/>
        </w:rPr>
        <w:t xml:space="preserve"> expenditure</w:t>
      </w:r>
      <w:r w:rsidRPr="00071884">
        <w:rPr>
          <w:rFonts w:cs="Arial"/>
          <w:b/>
          <w:color w:val="000000" w:themeColor="text1"/>
        </w:rPr>
        <w:t>.</w:t>
      </w:r>
    </w:p>
    <w:p w14:paraId="01E7EF36" w14:textId="77777777" w:rsidR="00E16BAF" w:rsidRPr="001240F4" w:rsidRDefault="00071884" w:rsidP="00E16BAF">
      <w:pPr>
        <w:spacing w:line="360" w:lineRule="auto"/>
        <w:jc w:val="both"/>
        <w:rPr>
          <w:rFonts w:cs="Arial"/>
          <w:color w:val="000000" w:themeColor="text1"/>
        </w:rPr>
      </w:pPr>
      <w:r w:rsidRPr="001240F4">
        <w:rPr>
          <w:rFonts w:cs="Arial"/>
          <w:color w:val="000000" w:themeColor="text1"/>
        </w:rPr>
        <w:t xml:space="preserve">From data evaluated 2273 </w:t>
      </w:r>
      <w:r>
        <w:rPr>
          <w:rFonts w:cs="Arial"/>
          <w:color w:val="000000" w:themeColor="text1"/>
        </w:rPr>
        <w:t xml:space="preserve">braces </w:t>
      </w:r>
      <w:r w:rsidRPr="001240F4">
        <w:rPr>
          <w:rFonts w:cs="Arial"/>
          <w:color w:val="000000" w:themeColor="text1"/>
        </w:rPr>
        <w:t xml:space="preserve">had paint applied. </w:t>
      </w:r>
      <w:r>
        <w:rPr>
          <w:rFonts w:cs="Arial"/>
          <w:color w:val="000000" w:themeColor="text1"/>
        </w:rPr>
        <w:t xml:space="preserve">Cost of paint was established from accounts to be </w:t>
      </w:r>
      <w:r w:rsidRPr="001240F4">
        <w:rPr>
          <w:rFonts w:cs="Arial"/>
          <w:color w:val="000000" w:themeColor="text1"/>
        </w:rPr>
        <w:t xml:space="preserve">£2.20 per litre of paint. </w:t>
      </w:r>
      <w:r w:rsidR="00E16BAF">
        <w:rPr>
          <w:rFonts w:cs="Arial"/>
          <w:color w:val="000000" w:themeColor="text1"/>
        </w:rPr>
        <w:t>The</w:t>
      </w:r>
      <w:r w:rsidR="00E16BAF" w:rsidRPr="001240F4">
        <w:rPr>
          <w:rFonts w:cs="Arial"/>
          <w:color w:val="000000" w:themeColor="text1"/>
        </w:rPr>
        <w:t xml:space="preserve"> paint system used is a pneumatic driven motor directly coupled to an airless 200cc two-way pump capable of max 5000psi output.</w:t>
      </w:r>
    </w:p>
    <w:p w14:paraId="39D09062" w14:textId="77777777" w:rsidR="00E16BAF" w:rsidRPr="001240F4" w:rsidRDefault="00E16BAF" w:rsidP="00E16BAF">
      <w:pPr>
        <w:spacing w:line="360" w:lineRule="auto"/>
        <w:jc w:val="both"/>
        <w:rPr>
          <w:rFonts w:eastAsiaTheme="minorEastAsia" w:cs="Arial"/>
          <w:color w:val="000000" w:themeColor="text1"/>
        </w:rPr>
      </w:pPr>
      <w:r w:rsidRPr="001240F4">
        <w:rPr>
          <w:rFonts w:cs="Arial"/>
          <w:color w:val="000000" w:themeColor="text1"/>
        </w:rPr>
        <w:t xml:space="preserve">Surface area of a cylinder: Area m² = </w:t>
      </w:r>
      <m:oMath>
        <m:r>
          <w:rPr>
            <w:rFonts w:ascii="Cambria Math" w:hAnsi="Cambria Math" w:cs="Arial"/>
            <w:color w:val="000000" w:themeColor="text1"/>
          </w:rPr>
          <m:t>2πrh+2πr²</m:t>
        </m:r>
      </m:oMath>
    </w:p>
    <w:p w14:paraId="113FC810" w14:textId="77777777" w:rsidR="00E16BAF" w:rsidRPr="001240F4" w:rsidRDefault="00E16BAF" w:rsidP="00E16BAF">
      <w:pPr>
        <w:spacing w:line="360" w:lineRule="auto"/>
        <w:jc w:val="both"/>
        <w:rPr>
          <w:rFonts w:eastAsiaTheme="minorEastAsia" w:cs="Arial"/>
          <w:color w:val="000000" w:themeColor="text1"/>
        </w:rPr>
      </w:pPr>
      <m:oMath>
        <m:r>
          <w:rPr>
            <w:rFonts w:ascii="Cambria Math" w:hAnsi="Cambria Math" w:cs="Arial"/>
            <w:color w:val="000000" w:themeColor="text1"/>
          </w:rPr>
          <m:t>2π0.0445×6+2π</m:t>
        </m:r>
        <m:sSup>
          <m:sSupPr>
            <m:ctrlPr>
              <w:rPr>
                <w:rFonts w:ascii="Cambria Math" w:hAnsi="Cambria Math" w:cs="Arial"/>
                <w:i/>
                <w:color w:val="000000" w:themeColor="text1"/>
              </w:rPr>
            </m:ctrlPr>
          </m:sSupPr>
          <m:e>
            <m:r>
              <w:rPr>
                <w:rFonts w:ascii="Cambria Math" w:hAnsi="Cambria Math" w:cs="Arial"/>
                <w:color w:val="000000" w:themeColor="text1"/>
              </w:rPr>
              <m:t>0.0445</m:t>
            </m:r>
          </m:e>
          <m:sup>
            <m:r>
              <w:rPr>
                <w:rFonts w:ascii="Cambria Math" w:hAnsi="Cambria Math" w:cs="Arial"/>
                <w:color w:val="000000" w:themeColor="text1"/>
              </w:rPr>
              <m:t>2</m:t>
            </m:r>
          </m:sup>
        </m:sSup>
        <m:r>
          <w:rPr>
            <w:rFonts w:ascii="Cambria Math" w:hAnsi="Cambria Math" w:cs="Arial"/>
            <w:color w:val="000000" w:themeColor="text1"/>
          </w:rPr>
          <m:t>=1.69</m:t>
        </m:r>
      </m:oMath>
      <w:r w:rsidRPr="001240F4">
        <w:rPr>
          <w:rFonts w:eastAsiaTheme="minorEastAsia" w:cs="Arial"/>
          <w:color w:val="000000" w:themeColor="text1"/>
        </w:rPr>
        <w:t>m²</w:t>
      </w:r>
    </w:p>
    <w:p w14:paraId="56EACABA"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Surface area of average end plates (0.1x0.1x2) + (0.1x0.2x4) Neglecting 8mm thickness</w:t>
      </w:r>
    </w:p>
    <w:p w14:paraId="08703543" w14:textId="77777777" w:rsidR="00E16BAF" w:rsidRDefault="00E16BAF" w:rsidP="00E16BAF">
      <w:pPr>
        <w:spacing w:line="360" w:lineRule="auto"/>
        <w:jc w:val="both"/>
        <w:rPr>
          <w:rFonts w:cs="Arial"/>
          <w:color w:val="000000" w:themeColor="text1"/>
        </w:rPr>
      </w:pPr>
      <w:r w:rsidRPr="001240F4">
        <w:rPr>
          <w:rFonts w:cs="Arial"/>
          <w:color w:val="000000" w:themeColor="text1"/>
        </w:rPr>
        <w:t>Paint is extremely wasteful</w:t>
      </w:r>
      <w:r>
        <w:rPr>
          <w:rFonts w:cs="Arial"/>
          <w:color w:val="000000" w:themeColor="text1"/>
        </w:rPr>
        <w:t xml:space="preserve">. Over </w:t>
      </w:r>
      <w:r w:rsidRPr="001240F4">
        <w:rPr>
          <w:rFonts w:cs="Arial"/>
          <w:color w:val="000000" w:themeColor="text1"/>
        </w:rPr>
        <w:t xml:space="preserve">spray must be accounted for even with a 314-tip fitted to a Graco XTR7 spray gun to try and reduce </w:t>
      </w:r>
      <w:r>
        <w:rPr>
          <w:rFonts w:cs="Arial"/>
          <w:color w:val="000000" w:themeColor="text1"/>
        </w:rPr>
        <w:t>this as much</w:t>
      </w:r>
      <w:r w:rsidRPr="001240F4">
        <w:rPr>
          <w:rFonts w:cs="Arial"/>
          <w:color w:val="000000" w:themeColor="text1"/>
        </w:rPr>
        <w:t xml:space="preserve"> as possible. However, this can still not be prevented even taking all measures to reduce it and with an experienced competent sprayer, roughly 10% is lost to overspray so this is taken into consideration. </w:t>
      </w:r>
    </w:p>
    <w:p w14:paraId="53B81033" w14:textId="77777777" w:rsidR="00071884" w:rsidRPr="00071884" w:rsidRDefault="00071884" w:rsidP="00E16BAF">
      <w:pPr>
        <w:spacing w:line="360" w:lineRule="auto"/>
        <w:jc w:val="both"/>
        <w:rPr>
          <w:rFonts w:cs="Arial"/>
          <w:color w:val="000000" w:themeColor="text1"/>
          <w:sz w:val="24"/>
        </w:rPr>
      </w:pPr>
      <w:r>
        <w:rPr>
          <w:rFonts w:eastAsia="Arial" w:cs="Arial"/>
        </w:rPr>
        <w:t xml:space="preserve">Total cost of painting = </w:t>
      </w:r>
      <w:r w:rsidRPr="00071884">
        <w:rPr>
          <w:rFonts w:eastAsia="Arial" w:cs="Arial"/>
        </w:rPr>
        <w:t>£2431.00</w:t>
      </w:r>
    </w:p>
    <w:p w14:paraId="57524B98" w14:textId="77777777" w:rsidR="00E16BAF" w:rsidRPr="001240F4" w:rsidRDefault="00E16BAF" w:rsidP="00E16BAF">
      <w:pPr>
        <w:spacing w:line="360" w:lineRule="auto"/>
        <w:jc w:val="both"/>
        <w:rPr>
          <w:rFonts w:cs="Arial"/>
          <w:b/>
          <w:color w:val="000000" w:themeColor="text1"/>
        </w:rPr>
      </w:pPr>
      <w:r w:rsidRPr="001240F4">
        <w:rPr>
          <w:rFonts w:cs="Arial"/>
          <w:b/>
          <w:color w:val="000000" w:themeColor="text1"/>
        </w:rPr>
        <w:t>Galvanis</w:t>
      </w:r>
      <w:r w:rsidR="00071884">
        <w:rPr>
          <w:rFonts w:cs="Arial"/>
          <w:b/>
          <w:color w:val="000000" w:themeColor="text1"/>
        </w:rPr>
        <w:t>ing expenditure.</w:t>
      </w:r>
    </w:p>
    <w:p w14:paraId="0B2AE29C" w14:textId="77777777" w:rsidR="00E16BAF" w:rsidRDefault="00E16BAF" w:rsidP="00E16BAF">
      <w:pPr>
        <w:spacing w:line="360" w:lineRule="auto"/>
        <w:jc w:val="both"/>
        <w:rPr>
          <w:rFonts w:cs="Arial"/>
          <w:color w:val="000000" w:themeColor="text1"/>
        </w:rPr>
      </w:pPr>
      <w:r w:rsidRPr="001240F4">
        <w:rPr>
          <w:rFonts w:cs="Arial"/>
          <w:color w:val="000000" w:themeColor="text1"/>
        </w:rPr>
        <w:t>Number of braces galvanised: 1830</w:t>
      </w:r>
    </w:p>
    <w:p w14:paraId="07442CBA" w14:textId="77777777" w:rsidR="00E16BAF" w:rsidRPr="00071884" w:rsidRDefault="00E16BAF" w:rsidP="00E16BAF">
      <w:pPr>
        <w:spacing w:line="360" w:lineRule="auto"/>
        <w:jc w:val="both"/>
        <w:rPr>
          <w:rFonts w:cs="Arial"/>
          <w:color w:val="000000" w:themeColor="text1"/>
        </w:rPr>
      </w:pPr>
      <w:r w:rsidRPr="00071884">
        <w:rPr>
          <w:rFonts w:cs="Arial"/>
          <w:color w:val="000000" w:themeColor="text1"/>
        </w:rPr>
        <w:t>Average weight of brace: 50kg</w:t>
      </w:r>
    </w:p>
    <w:p w14:paraId="5D749BEF" w14:textId="77777777" w:rsidR="00E16BAF" w:rsidRPr="00071884" w:rsidRDefault="00E16BAF" w:rsidP="00E16BAF">
      <w:pPr>
        <w:spacing w:line="360" w:lineRule="auto"/>
        <w:jc w:val="both"/>
        <w:rPr>
          <w:rFonts w:cs="Arial"/>
          <w:color w:val="000000" w:themeColor="text1"/>
        </w:rPr>
      </w:pPr>
      <w:r w:rsidRPr="00071884">
        <w:rPr>
          <w:rFonts w:cs="Arial"/>
          <w:color w:val="000000" w:themeColor="text1"/>
        </w:rPr>
        <w:lastRenderedPageBreak/>
        <w:t>The price to galvanise steel is £226 per tonne. Therefore 1830 x 50 = 109,800</w:t>
      </w:r>
    </w:p>
    <w:p w14:paraId="5D8EFAC9" w14:textId="77777777" w:rsidR="00E16BAF" w:rsidRPr="001A2915" w:rsidRDefault="00E16BAF" w:rsidP="00E16BAF">
      <w:pPr>
        <w:spacing w:line="360" w:lineRule="auto"/>
        <w:jc w:val="both"/>
        <w:rPr>
          <w:rFonts w:cs="Arial"/>
          <w:color w:val="000000" w:themeColor="text1"/>
        </w:rPr>
      </w:pPr>
      <w:r w:rsidRPr="00071884">
        <w:rPr>
          <w:rFonts w:cs="Arial"/>
          <w:color w:val="000000" w:themeColor="text1"/>
        </w:rPr>
        <w:t xml:space="preserve">109,800 </w:t>
      </w:r>
      <m:oMath>
        <m:r>
          <w:rPr>
            <w:rFonts w:ascii="Cambria Math" w:hAnsi="Cambria Math" w:cs="Arial"/>
            <w:color w:val="000000" w:themeColor="text1"/>
          </w:rPr>
          <m:t>×</m:t>
        </m:r>
      </m:oMath>
      <w:r w:rsidRPr="00071884">
        <w:rPr>
          <w:rFonts w:cs="Arial"/>
          <w:color w:val="000000" w:themeColor="text1"/>
        </w:rPr>
        <w:t xml:space="preserve"> 226 = £24,814.00</w:t>
      </w:r>
    </w:p>
    <w:p w14:paraId="5137DE7D" w14:textId="77777777" w:rsidR="00E16BAF" w:rsidRPr="009F39C4" w:rsidRDefault="00E16BAF" w:rsidP="00E16BAF">
      <w:pPr>
        <w:spacing w:line="360" w:lineRule="auto"/>
        <w:jc w:val="both"/>
        <w:rPr>
          <w:rFonts w:cs="Arial"/>
          <w:b/>
          <w:color w:val="000000" w:themeColor="text1"/>
        </w:rPr>
      </w:pPr>
      <w:r w:rsidRPr="009F39C4">
        <w:rPr>
          <w:rFonts w:cs="Arial"/>
          <w:b/>
          <w:color w:val="000000" w:themeColor="text1"/>
        </w:rPr>
        <w:t>Shot depletion</w:t>
      </w:r>
      <w:r w:rsidR="00071884">
        <w:rPr>
          <w:rFonts w:cs="Arial"/>
          <w:b/>
          <w:color w:val="000000" w:themeColor="text1"/>
        </w:rPr>
        <w:t xml:space="preserve"> calculations. </w:t>
      </w:r>
    </w:p>
    <w:p w14:paraId="675F49B5" w14:textId="77777777" w:rsidR="00E16BAF" w:rsidRPr="001240F4" w:rsidRDefault="00E16BAF" w:rsidP="00E16BAF">
      <w:pPr>
        <w:spacing w:line="360" w:lineRule="auto"/>
        <w:jc w:val="both"/>
        <w:rPr>
          <w:rFonts w:eastAsia="Calibri" w:cs="Arial"/>
          <w:color w:val="000000" w:themeColor="text1"/>
        </w:rPr>
      </w:pPr>
      <w:r w:rsidRPr="001240F4">
        <w:rPr>
          <w:rFonts w:eastAsia="Calibri" w:cs="Arial"/>
          <w:color w:val="000000" w:themeColor="text1"/>
        </w:rPr>
        <w:t>To understand the severity of depletion collaboration with machine operators to remove samples of various pipes from the production line whilst not affecting production time was key</w:t>
      </w:r>
      <w:r>
        <w:rPr>
          <w:rFonts w:eastAsia="Calibri" w:cs="Arial"/>
          <w:color w:val="000000" w:themeColor="text1"/>
        </w:rPr>
        <w:t>. T</w:t>
      </w:r>
      <w:r w:rsidRPr="001240F4">
        <w:rPr>
          <w:rFonts w:eastAsia="Calibri" w:cs="Arial"/>
          <w:color w:val="000000" w:themeColor="text1"/>
        </w:rPr>
        <w:t>his allowed removal of braces and extraction of shot to retrieve average quantities of weight in each member. The information was logged.</w:t>
      </w:r>
    </w:p>
    <w:p w14:paraId="4D9B9EF6" w14:textId="77777777" w:rsidR="00E16BAF" w:rsidRPr="001970E0" w:rsidRDefault="00E16BAF" w:rsidP="00E16BAF">
      <w:pPr>
        <w:spacing w:line="360" w:lineRule="auto"/>
        <w:jc w:val="both"/>
        <w:rPr>
          <w:rFonts w:eastAsia="Calibri" w:cs="Arial"/>
          <w:color w:val="000000" w:themeColor="text1"/>
        </w:rPr>
      </w:pPr>
      <w:r w:rsidRPr="001240F4">
        <w:rPr>
          <w:rFonts w:eastAsia="Calibri" w:cs="Arial"/>
          <w:color w:val="000000" w:themeColor="text1"/>
        </w:rPr>
        <w:t>Data collected on 12/10/17.</w:t>
      </w:r>
    </w:p>
    <w:tbl>
      <w:tblPr>
        <w:tblpPr w:leftFromText="181" w:rightFromText="181" w:vertAnchor="text" w:horzAnchor="margin" w:tblpXSpec="center" w:tblpY="305"/>
        <w:tblW w:w="5140" w:type="dxa"/>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CellMar>
          <w:left w:w="10" w:type="dxa"/>
          <w:right w:w="10" w:type="dxa"/>
        </w:tblCellMar>
        <w:tblLook w:val="0000" w:firstRow="0" w:lastRow="0" w:firstColumn="0" w:lastColumn="0" w:noHBand="0" w:noVBand="0"/>
      </w:tblPr>
      <w:tblGrid>
        <w:gridCol w:w="2021"/>
        <w:gridCol w:w="3119"/>
      </w:tblGrid>
      <w:tr w:rsidR="00E16BAF" w:rsidRPr="001240F4" w14:paraId="139BDAFD" w14:textId="77777777" w:rsidTr="00631967">
        <w:trPr>
          <w:trHeight w:val="947"/>
        </w:trPr>
        <w:tc>
          <w:tcPr>
            <w:tcW w:w="5140" w:type="dxa"/>
            <w:gridSpan w:val="2"/>
            <w:shd w:val="clear" w:color="auto" w:fill="B4C6E7"/>
            <w:tcMar>
              <w:top w:w="0" w:type="dxa"/>
              <w:left w:w="108" w:type="dxa"/>
              <w:bottom w:w="0" w:type="dxa"/>
              <w:right w:w="108" w:type="dxa"/>
            </w:tcMar>
          </w:tcPr>
          <w:p w14:paraId="662E2705" w14:textId="77777777" w:rsidR="00E16BAF" w:rsidRPr="001240F4" w:rsidRDefault="00E16BAF" w:rsidP="00631967">
            <w:pPr>
              <w:spacing w:line="360" w:lineRule="auto"/>
              <w:rPr>
                <w:rFonts w:eastAsia="Calibri" w:cs="Arial"/>
                <w:b/>
                <w:color w:val="000000" w:themeColor="text1"/>
              </w:rPr>
            </w:pPr>
            <w:r w:rsidRPr="001240F4">
              <w:rPr>
                <w:rFonts w:eastAsia="Calibri" w:cs="Arial"/>
                <w:b/>
                <w:color w:val="000000" w:themeColor="text1"/>
              </w:rPr>
              <w:t xml:space="preserve">Shot depleting from </w:t>
            </w:r>
            <w:r w:rsidR="000A39B8">
              <w:rPr>
                <w:rFonts w:eastAsia="Calibri" w:cs="Arial"/>
                <w:b/>
                <w:color w:val="000000" w:themeColor="text1"/>
              </w:rPr>
              <w:t>Gietart</w:t>
            </w:r>
            <w:r w:rsidRPr="001240F4">
              <w:rPr>
                <w:rFonts w:eastAsia="Calibri" w:cs="Arial"/>
                <w:b/>
                <w:color w:val="000000" w:themeColor="text1"/>
              </w:rPr>
              <w:t xml:space="preserve"> VSB1050 Machine</w:t>
            </w:r>
          </w:p>
        </w:tc>
      </w:tr>
      <w:tr w:rsidR="00E16BAF" w:rsidRPr="001240F4" w14:paraId="3728AF4F" w14:textId="77777777" w:rsidTr="00631967">
        <w:trPr>
          <w:trHeight w:val="929"/>
        </w:trPr>
        <w:tc>
          <w:tcPr>
            <w:tcW w:w="2021" w:type="dxa"/>
            <w:shd w:val="clear" w:color="auto" w:fill="D9E2F3"/>
            <w:tcMar>
              <w:top w:w="0" w:type="dxa"/>
              <w:left w:w="108" w:type="dxa"/>
              <w:bottom w:w="0" w:type="dxa"/>
              <w:right w:w="108" w:type="dxa"/>
            </w:tcMar>
          </w:tcPr>
          <w:p w14:paraId="5D2CCC2A" w14:textId="77777777" w:rsidR="00E16BAF" w:rsidRPr="001240F4" w:rsidRDefault="00E16BAF" w:rsidP="00631967">
            <w:pPr>
              <w:spacing w:line="360" w:lineRule="auto"/>
              <w:jc w:val="center"/>
              <w:rPr>
                <w:rFonts w:eastAsia="Calibri" w:cs="Arial"/>
                <w:b/>
                <w:color w:val="000000" w:themeColor="text1"/>
              </w:rPr>
            </w:pPr>
            <w:r w:rsidRPr="001240F4">
              <w:rPr>
                <w:rFonts w:eastAsia="Calibri" w:cs="Arial"/>
                <w:b/>
                <w:color w:val="000000" w:themeColor="text1"/>
              </w:rPr>
              <w:t>Pipe size (m)</w:t>
            </w:r>
          </w:p>
        </w:tc>
        <w:tc>
          <w:tcPr>
            <w:tcW w:w="3119" w:type="dxa"/>
            <w:shd w:val="clear" w:color="auto" w:fill="D9E2F3"/>
            <w:tcMar>
              <w:top w:w="0" w:type="dxa"/>
              <w:left w:w="108" w:type="dxa"/>
              <w:bottom w:w="0" w:type="dxa"/>
              <w:right w:w="108" w:type="dxa"/>
            </w:tcMar>
          </w:tcPr>
          <w:p w14:paraId="1AA14033" w14:textId="77777777" w:rsidR="00E16BAF" w:rsidRPr="001240F4" w:rsidRDefault="00E16BAF" w:rsidP="00631967">
            <w:pPr>
              <w:spacing w:line="360" w:lineRule="auto"/>
              <w:jc w:val="center"/>
              <w:rPr>
                <w:rFonts w:eastAsia="Calibri" w:cs="Arial"/>
                <w:b/>
                <w:color w:val="000000" w:themeColor="text1"/>
              </w:rPr>
            </w:pPr>
            <w:r w:rsidRPr="001240F4">
              <w:rPr>
                <w:rFonts w:eastAsia="Calibri" w:cs="Arial"/>
                <w:b/>
                <w:color w:val="000000" w:themeColor="text1"/>
              </w:rPr>
              <w:t>Mass of shot collected (kg)</w:t>
            </w:r>
          </w:p>
        </w:tc>
      </w:tr>
      <w:tr w:rsidR="00E16BAF" w:rsidRPr="001240F4" w14:paraId="77416AAD" w14:textId="77777777" w:rsidTr="00631967">
        <w:trPr>
          <w:trHeight w:val="554"/>
        </w:trPr>
        <w:tc>
          <w:tcPr>
            <w:tcW w:w="2021" w:type="dxa"/>
            <w:vMerge w:val="restart"/>
            <w:shd w:val="clear" w:color="auto" w:fill="auto"/>
            <w:tcMar>
              <w:top w:w="0" w:type="dxa"/>
              <w:left w:w="108" w:type="dxa"/>
              <w:bottom w:w="0" w:type="dxa"/>
              <w:right w:w="108" w:type="dxa"/>
            </w:tcMar>
          </w:tcPr>
          <w:p w14:paraId="2EDA27D1"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88x7.5</w:t>
            </w:r>
          </w:p>
        </w:tc>
        <w:tc>
          <w:tcPr>
            <w:tcW w:w="3119" w:type="dxa"/>
            <w:shd w:val="clear" w:color="auto" w:fill="auto"/>
            <w:tcMar>
              <w:top w:w="0" w:type="dxa"/>
              <w:left w:w="108" w:type="dxa"/>
              <w:bottom w:w="0" w:type="dxa"/>
              <w:right w:w="108" w:type="dxa"/>
            </w:tcMar>
          </w:tcPr>
          <w:p w14:paraId="023646A9"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0.90</w:t>
            </w:r>
          </w:p>
        </w:tc>
      </w:tr>
      <w:tr w:rsidR="00E16BAF" w:rsidRPr="001240F4" w14:paraId="587A788C" w14:textId="77777777" w:rsidTr="00631967">
        <w:trPr>
          <w:trHeight w:val="554"/>
        </w:trPr>
        <w:tc>
          <w:tcPr>
            <w:tcW w:w="2021" w:type="dxa"/>
            <w:vMerge/>
            <w:shd w:val="clear" w:color="auto" w:fill="auto"/>
            <w:tcMar>
              <w:top w:w="0" w:type="dxa"/>
              <w:left w:w="108" w:type="dxa"/>
              <w:bottom w:w="0" w:type="dxa"/>
              <w:right w:w="108" w:type="dxa"/>
            </w:tcMar>
          </w:tcPr>
          <w:p w14:paraId="23A67247" w14:textId="77777777" w:rsidR="00E16BAF" w:rsidRPr="001240F4" w:rsidRDefault="00E16BAF" w:rsidP="00631967">
            <w:pPr>
              <w:spacing w:line="360" w:lineRule="auto"/>
              <w:jc w:val="center"/>
              <w:rPr>
                <w:rFonts w:eastAsia="Calibri" w:cs="Arial"/>
                <w:color w:val="000000" w:themeColor="text1"/>
              </w:rPr>
            </w:pPr>
          </w:p>
        </w:tc>
        <w:tc>
          <w:tcPr>
            <w:tcW w:w="3119" w:type="dxa"/>
            <w:shd w:val="clear" w:color="auto" w:fill="auto"/>
            <w:tcMar>
              <w:top w:w="0" w:type="dxa"/>
              <w:left w:w="108" w:type="dxa"/>
              <w:bottom w:w="0" w:type="dxa"/>
              <w:right w:w="108" w:type="dxa"/>
            </w:tcMar>
          </w:tcPr>
          <w:p w14:paraId="437AC8E9"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0.88</w:t>
            </w:r>
          </w:p>
        </w:tc>
      </w:tr>
      <w:tr w:rsidR="00E16BAF" w:rsidRPr="001240F4" w14:paraId="3699F615" w14:textId="77777777" w:rsidTr="00631967">
        <w:trPr>
          <w:trHeight w:val="554"/>
        </w:trPr>
        <w:tc>
          <w:tcPr>
            <w:tcW w:w="2021" w:type="dxa"/>
            <w:vMerge w:val="restart"/>
            <w:shd w:val="clear" w:color="auto" w:fill="auto"/>
            <w:tcMar>
              <w:top w:w="0" w:type="dxa"/>
              <w:left w:w="108" w:type="dxa"/>
              <w:bottom w:w="0" w:type="dxa"/>
              <w:right w:w="108" w:type="dxa"/>
            </w:tcMar>
          </w:tcPr>
          <w:p w14:paraId="6D6F6DE5" w14:textId="77777777" w:rsidR="00E16BAF" w:rsidRPr="001240F4" w:rsidRDefault="00E16BAF" w:rsidP="00631967">
            <w:pPr>
              <w:spacing w:line="360" w:lineRule="auto"/>
              <w:jc w:val="center"/>
              <w:rPr>
                <w:rFonts w:eastAsia="Calibri" w:cs="Arial"/>
                <w:color w:val="000000" w:themeColor="text1"/>
              </w:rPr>
            </w:pPr>
          </w:p>
          <w:p w14:paraId="66D7DEA1"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88x6.5</w:t>
            </w:r>
          </w:p>
        </w:tc>
        <w:tc>
          <w:tcPr>
            <w:tcW w:w="3119" w:type="dxa"/>
            <w:shd w:val="clear" w:color="auto" w:fill="auto"/>
            <w:tcMar>
              <w:top w:w="0" w:type="dxa"/>
              <w:left w:w="108" w:type="dxa"/>
              <w:bottom w:w="0" w:type="dxa"/>
              <w:right w:w="108" w:type="dxa"/>
            </w:tcMar>
          </w:tcPr>
          <w:p w14:paraId="0284AAD2"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1.05</w:t>
            </w:r>
          </w:p>
        </w:tc>
      </w:tr>
      <w:tr w:rsidR="00E16BAF" w:rsidRPr="001240F4" w14:paraId="43053F3C" w14:textId="77777777" w:rsidTr="00631967">
        <w:trPr>
          <w:trHeight w:val="571"/>
        </w:trPr>
        <w:tc>
          <w:tcPr>
            <w:tcW w:w="2021" w:type="dxa"/>
            <w:vMerge/>
            <w:shd w:val="clear" w:color="auto" w:fill="auto"/>
            <w:tcMar>
              <w:top w:w="0" w:type="dxa"/>
              <w:left w:w="108" w:type="dxa"/>
              <w:bottom w:w="0" w:type="dxa"/>
              <w:right w:w="108" w:type="dxa"/>
            </w:tcMar>
          </w:tcPr>
          <w:p w14:paraId="4B825B86" w14:textId="77777777" w:rsidR="00E16BAF" w:rsidRPr="001240F4" w:rsidRDefault="00E16BAF" w:rsidP="00631967">
            <w:pPr>
              <w:spacing w:line="360" w:lineRule="auto"/>
              <w:jc w:val="center"/>
              <w:rPr>
                <w:rFonts w:eastAsia="Calibri" w:cs="Arial"/>
                <w:color w:val="000000" w:themeColor="text1"/>
              </w:rPr>
            </w:pPr>
          </w:p>
        </w:tc>
        <w:tc>
          <w:tcPr>
            <w:tcW w:w="3119" w:type="dxa"/>
            <w:shd w:val="clear" w:color="auto" w:fill="auto"/>
            <w:tcMar>
              <w:top w:w="0" w:type="dxa"/>
              <w:left w:w="108" w:type="dxa"/>
              <w:bottom w:w="0" w:type="dxa"/>
              <w:right w:w="108" w:type="dxa"/>
            </w:tcMar>
          </w:tcPr>
          <w:p w14:paraId="62FDF0A1"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0.97</w:t>
            </w:r>
          </w:p>
        </w:tc>
      </w:tr>
      <w:tr w:rsidR="00E16BAF" w:rsidRPr="001240F4" w14:paraId="19C017D1" w14:textId="77777777" w:rsidTr="00631967">
        <w:trPr>
          <w:trHeight w:val="554"/>
        </w:trPr>
        <w:tc>
          <w:tcPr>
            <w:tcW w:w="2021" w:type="dxa"/>
            <w:vMerge/>
            <w:shd w:val="clear" w:color="auto" w:fill="auto"/>
            <w:tcMar>
              <w:top w:w="0" w:type="dxa"/>
              <w:left w:w="108" w:type="dxa"/>
              <w:bottom w:w="0" w:type="dxa"/>
              <w:right w:w="108" w:type="dxa"/>
            </w:tcMar>
          </w:tcPr>
          <w:p w14:paraId="3B57A61B" w14:textId="77777777" w:rsidR="00E16BAF" w:rsidRPr="001240F4" w:rsidRDefault="00E16BAF" w:rsidP="00631967">
            <w:pPr>
              <w:spacing w:line="360" w:lineRule="auto"/>
              <w:jc w:val="center"/>
              <w:rPr>
                <w:rFonts w:eastAsia="Calibri" w:cs="Arial"/>
                <w:color w:val="000000" w:themeColor="text1"/>
              </w:rPr>
            </w:pPr>
          </w:p>
        </w:tc>
        <w:tc>
          <w:tcPr>
            <w:tcW w:w="3119" w:type="dxa"/>
            <w:shd w:val="clear" w:color="auto" w:fill="auto"/>
            <w:tcMar>
              <w:top w:w="0" w:type="dxa"/>
              <w:left w:w="108" w:type="dxa"/>
              <w:bottom w:w="0" w:type="dxa"/>
              <w:right w:w="108" w:type="dxa"/>
            </w:tcMar>
          </w:tcPr>
          <w:p w14:paraId="2C8C3453"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0.98</w:t>
            </w:r>
          </w:p>
        </w:tc>
      </w:tr>
      <w:tr w:rsidR="00E16BAF" w:rsidRPr="001240F4" w14:paraId="7AF9D59D" w14:textId="77777777" w:rsidTr="00631967">
        <w:trPr>
          <w:trHeight w:val="554"/>
        </w:trPr>
        <w:tc>
          <w:tcPr>
            <w:tcW w:w="2021" w:type="dxa"/>
            <w:vMerge w:val="restart"/>
            <w:shd w:val="clear" w:color="auto" w:fill="auto"/>
            <w:tcMar>
              <w:top w:w="0" w:type="dxa"/>
              <w:left w:w="108" w:type="dxa"/>
              <w:bottom w:w="0" w:type="dxa"/>
              <w:right w:w="108" w:type="dxa"/>
            </w:tcMar>
          </w:tcPr>
          <w:p w14:paraId="795E6139"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114x7.5</w:t>
            </w:r>
          </w:p>
        </w:tc>
        <w:tc>
          <w:tcPr>
            <w:tcW w:w="3119" w:type="dxa"/>
            <w:shd w:val="clear" w:color="auto" w:fill="auto"/>
            <w:tcMar>
              <w:top w:w="0" w:type="dxa"/>
              <w:left w:w="108" w:type="dxa"/>
              <w:bottom w:w="0" w:type="dxa"/>
              <w:right w:w="108" w:type="dxa"/>
            </w:tcMar>
          </w:tcPr>
          <w:p w14:paraId="34C4BFAB"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1.90</w:t>
            </w:r>
          </w:p>
        </w:tc>
      </w:tr>
      <w:tr w:rsidR="00E16BAF" w:rsidRPr="001240F4" w14:paraId="553A0888" w14:textId="77777777" w:rsidTr="00631967">
        <w:trPr>
          <w:trHeight w:val="554"/>
        </w:trPr>
        <w:tc>
          <w:tcPr>
            <w:tcW w:w="2021" w:type="dxa"/>
            <w:vMerge/>
            <w:shd w:val="clear" w:color="auto" w:fill="auto"/>
            <w:tcMar>
              <w:top w:w="0" w:type="dxa"/>
              <w:left w:w="108" w:type="dxa"/>
              <w:bottom w:w="0" w:type="dxa"/>
              <w:right w:w="108" w:type="dxa"/>
            </w:tcMar>
          </w:tcPr>
          <w:p w14:paraId="5D84E7B6" w14:textId="77777777" w:rsidR="00E16BAF" w:rsidRPr="001240F4" w:rsidRDefault="00E16BAF" w:rsidP="00631967">
            <w:pPr>
              <w:spacing w:line="360" w:lineRule="auto"/>
              <w:jc w:val="center"/>
              <w:rPr>
                <w:rFonts w:eastAsia="Calibri" w:cs="Arial"/>
                <w:color w:val="000000" w:themeColor="text1"/>
              </w:rPr>
            </w:pPr>
          </w:p>
        </w:tc>
        <w:tc>
          <w:tcPr>
            <w:tcW w:w="3119" w:type="dxa"/>
            <w:shd w:val="clear" w:color="auto" w:fill="auto"/>
            <w:tcMar>
              <w:top w:w="0" w:type="dxa"/>
              <w:left w:w="108" w:type="dxa"/>
              <w:bottom w:w="0" w:type="dxa"/>
              <w:right w:w="108" w:type="dxa"/>
            </w:tcMar>
          </w:tcPr>
          <w:p w14:paraId="4EBA1EBD" w14:textId="77777777" w:rsidR="00E16BAF" w:rsidRPr="001240F4" w:rsidRDefault="00E16BAF" w:rsidP="00631967">
            <w:pPr>
              <w:spacing w:line="360" w:lineRule="auto"/>
              <w:jc w:val="center"/>
              <w:rPr>
                <w:rFonts w:eastAsia="Calibri" w:cs="Arial"/>
                <w:color w:val="000000" w:themeColor="text1"/>
              </w:rPr>
            </w:pPr>
            <w:r w:rsidRPr="001240F4">
              <w:rPr>
                <w:rFonts w:eastAsia="Calibri" w:cs="Arial"/>
                <w:color w:val="000000" w:themeColor="text1"/>
              </w:rPr>
              <w:t>2.0</w:t>
            </w:r>
          </w:p>
        </w:tc>
      </w:tr>
    </w:tbl>
    <w:p w14:paraId="2E663B60" w14:textId="77777777" w:rsidR="00E16BAF" w:rsidRDefault="00E16BAF" w:rsidP="00E16BAF">
      <w:pPr>
        <w:spacing w:line="360" w:lineRule="auto"/>
        <w:jc w:val="both"/>
        <w:rPr>
          <w:rFonts w:eastAsia="Calibri" w:cs="Arial"/>
          <w:color w:val="000000" w:themeColor="text1"/>
        </w:rPr>
      </w:pPr>
    </w:p>
    <w:p w14:paraId="23008FEB" w14:textId="77777777" w:rsidR="00E16BAF" w:rsidRDefault="00E16BAF" w:rsidP="00E16BAF">
      <w:pPr>
        <w:spacing w:line="360" w:lineRule="auto"/>
        <w:jc w:val="both"/>
        <w:rPr>
          <w:rFonts w:eastAsia="Calibri" w:cs="Arial"/>
          <w:color w:val="000000" w:themeColor="text1"/>
        </w:rPr>
      </w:pPr>
    </w:p>
    <w:p w14:paraId="679DED21" w14:textId="77777777" w:rsidR="00E16BAF" w:rsidRDefault="00E16BAF" w:rsidP="00E16BAF">
      <w:pPr>
        <w:spacing w:line="360" w:lineRule="auto"/>
        <w:jc w:val="both"/>
        <w:rPr>
          <w:rFonts w:eastAsia="Calibri" w:cs="Arial"/>
          <w:color w:val="000000" w:themeColor="text1"/>
        </w:rPr>
      </w:pPr>
    </w:p>
    <w:p w14:paraId="309F051F" w14:textId="77777777" w:rsidR="00E16BAF" w:rsidRDefault="00E16BAF" w:rsidP="00E16BAF">
      <w:pPr>
        <w:spacing w:line="360" w:lineRule="auto"/>
        <w:jc w:val="both"/>
        <w:rPr>
          <w:rFonts w:eastAsia="Calibri" w:cs="Arial"/>
          <w:color w:val="000000" w:themeColor="text1"/>
        </w:rPr>
      </w:pPr>
    </w:p>
    <w:p w14:paraId="5F9452F2" w14:textId="77777777" w:rsidR="00E16BAF" w:rsidRDefault="00E16BAF" w:rsidP="00E16BAF">
      <w:pPr>
        <w:spacing w:line="360" w:lineRule="auto"/>
        <w:jc w:val="both"/>
        <w:rPr>
          <w:rFonts w:eastAsia="Calibri" w:cs="Arial"/>
          <w:color w:val="000000" w:themeColor="text1"/>
        </w:rPr>
      </w:pPr>
    </w:p>
    <w:p w14:paraId="583F0234" w14:textId="77777777" w:rsidR="00E16BAF" w:rsidRDefault="00E16BAF" w:rsidP="00E16BAF">
      <w:pPr>
        <w:spacing w:line="360" w:lineRule="auto"/>
        <w:jc w:val="both"/>
        <w:rPr>
          <w:rFonts w:eastAsia="Calibri" w:cs="Arial"/>
          <w:color w:val="000000" w:themeColor="text1"/>
        </w:rPr>
      </w:pPr>
    </w:p>
    <w:p w14:paraId="04445B23" w14:textId="77777777" w:rsidR="00E16BAF" w:rsidRDefault="00E16BAF" w:rsidP="00E16BAF">
      <w:pPr>
        <w:spacing w:line="360" w:lineRule="auto"/>
        <w:jc w:val="both"/>
        <w:rPr>
          <w:rFonts w:eastAsia="Calibri" w:cs="Arial"/>
          <w:color w:val="000000" w:themeColor="text1"/>
        </w:rPr>
      </w:pPr>
    </w:p>
    <w:p w14:paraId="4D6903D0" w14:textId="77777777" w:rsidR="00E16BAF" w:rsidRDefault="00E16BAF" w:rsidP="00E16BAF">
      <w:pPr>
        <w:spacing w:line="360" w:lineRule="auto"/>
        <w:jc w:val="both"/>
        <w:rPr>
          <w:rFonts w:eastAsia="Calibri" w:cs="Arial"/>
          <w:color w:val="000000" w:themeColor="text1"/>
        </w:rPr>
      </w:pPr>
    </w:p>
    <w:p w14:paraId="50C421F2" w14:textId="77777777" w:rsidR="00E16BAF" w:rsidRDefault="00E16BAF" w:rsidP="00E16BAF">
      <w:pPr>
        <w:spacing w:line="360" w:lineRule="auto"/>
        <w:jc w:val="both"/>
        <w:rPr>
          <w:rFonts w:eastAsia="Calibri" w:cs="Arial"/>
          <w:color w:val="000000" w:themeColor="text1"/>
        </w:rPr>
      </w:pPr>
    </w:p>
    <w:p w14:paraId="0F572386" w14:textId="77777777" w:rsidR="00E16BAF" w:rsidRDefault="00E16BAF" w:rsidP="00E16BAF">
      <w:pPr>
        <w:spacing w:line="360" w:lineRule="auto"/>
        <w:jc w:val="both"/>
        <w:rPr>
          <w:rFonts w:eastAsia="Calibri" w:cs="Arial"/>
          <w:color w:val="000000" w:themeColor="text1"/>
        </w:rPr>
      </w:pPr>
    </w:p>
    <w:p w14:paraId="1CFA80A8" w14:textId="77777777" w:rsidR="00E16BAF" w:rsidRDefault="00E16BAF" w:rsidP="00E16BAF">
      <w:pPr>
        <w:spacing w:line="360" w:lineRule="auto"/>
        <w:jc w:val="both"/>
        <w:rPr>
          <w:rFonts w:eastAsia="Calibri" w:cs="Arial"/>
          <w:color w:val="000000" w:themeColor="text1"/>
        </w:rPr>
      </w:pPr>
    </w:p>
    <w:p w14:paraId="5126709E" w14:textId="77777777" w:rsidR="00071884" w:rsidRDefault="00071884" w:rsidP="00E16BAF">
      <w:pPr>
        <w:spacing w:line="360" w:lineRule="auto"/>
        <w:jc w:val="both"/>
        <w:rPr>
          <w:rFonts w:eastAsia="Calibri" w:cs="Arial"/>
          <w:color w:val="000000" w:themeColor="text1"/>
        </w:rPr>
      </w:pPr>
    </w:p>
    <w:p w14:paraId="4ABB3118" w14:textId="77777777" w:rsidR="00E16BAF" w:rsidRPr="001240F4" w:rsidRDefault="00E16BAF" w:rsidP="00E16BAF">
      <w:pPr>
        <w:spacing w:line="360" w:lineRule="auto"/>
        <w:jc w:val="both"/>
        <w:rPr>
          <w:rFonts w:eastAsia="Calibri" w:cs="Arial"/>
          <w:color w:val="000000" w:themeColor="text1"/>
        </w:rPr>
      </w:pPr>
      <w:r w:rsidRPr="001240F4">
        <w:rPr>
          <w:rFonts w:eastAsia="Calibri" w:cs="Arial"/>
          <w:color w:val="000000" w:themeColor="text1"/>
        </w:rPr>
        <w:t xml:space="preserve">Mean average </w:t>
      </w:r>
    </w:p>
    <w:p w14:paraId="0A573B71" w14:textId="77777777" w:rsidR="00E16BAF" w:rsidRPr="001240F4" w:rsidRDefault="00E16BAF" w:rsidP="00E16BAF">
      <w:pPr>
        <w:spacing w:line="360" w:lineRule="auto"/>
        <w:jc w:val="both"/>
        <w:rPr>
          <w:rFonts w:eastAsia="Calibri" w:cs="Arial"/>
          <w:color w:val="000000" w:themeColor="text1"/>
        </w:rPr>
      </w:pPr>
      <w:r w:rsidRPr="001240F4">
        <w:rPr>
          <w:rFonts w:eastAsia="Calibri" w:cs="Arial"/>
          <w:color w:val="000000" w:themeColor="text1"/>
        </w:rPr>
        <w:t>0.90+0.88+1.05+0.97+0.98+1.90+2.0 = 8.68kg</w:t>
      </w:r>
    </w:p>
    <w:p w14:paraId="4F9009BC" w14:textId="77777777" w:rsidR="00E16BAF" w:rsidRPr="001240F4" w:rsidRDefault="009071B9" w:rsidP="00E16BAF">
      <w:pPr>
        <w:spacing w:line="360" w:lineRule="auto"/>
        <w:jc w:val="both"/>
        <w:rPr>
          <w:rFonts w:eastAsia="Calibri" w:cs="Arial"/>
          <w:color w:val="000000" w:themeColor="text1"/>
        </w:rPr>
      </w:pPr>
      <m:oMath>
        <m:f>
          <m:fPr>
            <m:ctrlPr>
              <w:rPr>
                <w:rFonts w:ascii="Cambria Math" w:eastAsia="Calibri" w:hAnsi="Cambria Math" w:cs="Arial"/>
                <w:color w:val="000000" w:themeColor="text1"/>
              </w:rPr>
            </m:ctrlPr>
          </m:fPr>
          <m:num>
            <m:r>
              <w:rPr>
                <w:rFonts w:ascii="Cambria Math" w:eastAsia="Calibri" w:hAnsi="Cambria Math" w:cs="Arial"/>
                <w:color w:val="000000" w:themeColor="text1"/>
              </w:rPr>
              <m:t>8.68</m:t>
            </m:r>
          </m:num>
          <m:den>
            <m:r>
              <w:rPr>
                <w:rFonts w:ascii="Cambria Math" w:eastAsia="Calibri" w:hAnsi="Cambria Math" w:cs="Arial"/>
                <w:color w:val="000000" w:themeColor="text1"/>
              </w:rPr>
              <m:t>7</m:t>
            </m:r>
          </m:den>
        </m:f>
      </m:oMath>
      <w:r w:rsidR="00E16BAF" w:rsidRPr="001240F4">
        <w:rPr>
          <w:rFonts w:cs="Arial"/>
          <w:color w:val="000000" w:themeColor="text1"/>
        </w:rPr>
        <w:t xml:space="preserve"> = 1.24kg</w:t>
      </w:r>
    </w:p>
    <w:p w14:paraId="63D2472A"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Number of pipes fabricated in 2016; 4103</w:t>
      </w:r>
    </w:p>
    <w:p w14:paraId="1500F63E"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4103x1.24 = 5,087.72kg</w:t>
      </w:r>
    </w:p>
    <w:p w14:paraId="60F37626"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lastRenderedPageBreak/>
        <w:t>In 2016, 5.09 tonne of abrasive shot ha</w:t>
      </w:r>
      <w:r>
        <w:rPr>
          <w:rFonts w:cs="Arial"/>
          <w:color w:val="000000" w:themeColor="text1"/>
        </w:rPr>
        <w:t>d</w:t>
      </w:r>
      <w:r w:rsidRPr="001240F4">
        <w:rPr>
          <w:rFonts w:cs="Arial"/>
          <w:color w:val="000000" w:themeColor="text1"/>
        </w:rPr>
        <w:t xml:space="preserve"> depleted from the machine and</w:t>
      </w:r>
      <w:r>
        <w:rPr>
          <w:rFonts w:cs="Arial"/>
          <w:color w:val="000000" w:themeColor="text1"/>
        </w:rPr>
        <w:t xml:space="preserve"> had </w:t>
      </w:r>
      <w:r w:rsidRPr="001240F4">
        <w:rPr>
          <w:rFonts w:cs="Arial"/>
          <w:color w:val="000000" w:themeColor="text1"/>
        </w:rPr>
        <w:t xml:space="preserve">been replaced with new shot. This shot will trickle out as the pipes are </w:t>
      </w:r>
      <w:r>
        <w:rPr>
          <w:rFonts w:cs="Arial"/>
          <w:color w:val="000000" w:themeColor="text1"/>
        </w:rPr>
        <w:t>manoeuvred around the factory</w:t>
      </w:r>
      <w:r w:rsidRPr="001240F4">
        <w:rPr>
          <w:rFonts w:cs="Arial"/>
          <w:color w:val="000000" w:themeColor="text1"/>
        </w:rPr>
        <w:t xml:space="preserve">. The bulk of the shot will remain in the pipe once sealed.   </w:t>
      </w:r>
    </w:p>
    <w:p w14:paraId="77087089"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Shot is purchased from Metalltechnik.</w:t>
      </w:r>
    </w:p>
    <w:p w14:paraId="19D224B8"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The shot costs £545.00 with an additional scrappage surcharge of £188.00 per tonne. </w:t>
      </w:r>
    </w:p>
    <w:p w14:paraId="2DD75E84"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545+188 = £733.00 per tonne.</w:t>
      </w:r>
    </w:p>
    <w:p w14:paraId="3A51C638"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Depletion; 5.09 tonne</w:t>
      </w:r>
    </w:p>
    <w:p w14:paraId="6E2E2B22" w14:textId="77777777" w:rsidR="00E16BAF" w:rsidRDefault="00E16BAF" w:rsidP="00E16BAF">
      <w:pPr>
        <w:spacing w:line="360" w:lineRule="auto"/>
        <w:jc w:val="both"/>
        <w:rPr>
          <w:rFonts w:cs="Arial"/>
          <w:color w:val="000000" w:themeColor="text1"/>
        </w:rPr>
      </w:pPr>
      <w:r w:rsidRPr="001240F4">
        <w:rPr>
          <w:rFonts w:cs="Arial"/>
          <w:color w:val="000000" w:themeColor="text1"/>
        </w:rPr>
        <w:t>5.09x733 = £3,730.97 Per annum</w:t>
      </w:r>
      <w:r w:rsidR="00071884">
        <w:rPr>
          <w:rFonts w:cs="Arial"/>
          <w:color w:val="000000" w:themeColor="text1"/>
        </w:rPr>
        <w:t xml:space="preserve"> </w:t>
      </w:r>
      <w:r w:rsidRPr="001240F4">
        <w:rPr>
          <w:rFonts w:cs="Arial"/>
          <w:color w:val="000000" w:themeColor="text1"/>
        </w:rPr>
        <w:t>to replace the shot which is removed from the blasting of CHS</w:t>
      </w:r>
      <w:r>
        <w:rPr>
          <w:rFonts w:cs="Arial"/>
          <w:color w:val="000000" w:themeColor="text1"/>
        </w:rPr>
        <w:t>.</w:t>
      </w:r>
    </w:p>
    <w:p w14:paraId="7C399A8E" w14:textId="77777777" w:rsidR="00071884" w:rsidRPr="00071884" w:rsidRDefault="00071884" w:rsidP="00E16BAF">
      <w:pPr>
        <w:spacing w:line="360" w:lineRule="auto"/>
        <w:jc w:val="both"/>
        <w:rPr>
          <w:rFonts w:cs="Arial"/>
          <w:b/>
          <w:color w:val="000000" w:themeColor="text1"/>
        </w:rPr>
      </w:pPr>
      <w:r w:rsidRPr="00071884">
        <w:rPr>
          <w:rFonts w:cs="Arial"/>
          <w:b/>
          <w:color w:val="000000" w:themeColor="text1"/>
        </w:rPr>
        <w:t>Cleaning of shot.</w:t>
      </w:r>
    </w:p>
    <w:p w14:paraId="48EB264F"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Cleaning operations to maintain a safe working environment is carried out via an external contract with RNA this is carried out twice a month</w:t>
      </w:r>
      <w:r>
        <w:rPr>
          <w:rFonts w:cs="Arial"/>
          <w:color w:val="000000" w:themeColor="text1"/>
        </w:rPr>
        <w:t>.</w:t>
      </w:r>
    </w:p>
    <w:p w14:paraId="00296DC2"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Hours for RNA to clean the factory; 4 </w:t>
      </w:r>
      <w:r>
        <w:rPr>
          <w:rFonts w:cs="Arial"/>
          <w:color w:val="000000" w:themeColor="text1"/>
        </w:rPr>
        <w:t>h</w:t>
      </w:r>
      <w:r w:rsidRPr="001240F4">
        <w:rPr>
          <w:rFonts w:cs="Arial"/>
          <w:color w:val="000000" w:themeColor="text1"/>
        </w:rPr>
        <w:t>ours per visit two visits per month equates to 8 hours.</w:t>
      </w:r>
    </w:p>
    <w:p w14:paraId="506462C6"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Cost per hour; £31.00</w:t>
      </w:r>
    </w:p>
    <w:p w14:paraId="362E21B8"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8x31 = £248.00 Per month.</w:t>
      </w:r>
    </w:p>
    <w:p w14:paraId="22D06544"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248x12 = £2,976.00 per annum. </w:t>
      </w:r>
    </w:p>
    <w:p w14:paraId="2FC997E1" w14:textId="77777777" w:rsidR="00E16BAF" w:rsidRPr="001240F4" w:rsidRDefault="00E16BAF" w:rsidP="00E16BAF">
      <w:pPr>
        <w:spacing w:line="360" w:lineRule="auto"/>
        <w:jc w:val="both"/>
        <w:rPr>
          <w:rFonts w:cs="Arial"/>
          <w:color w:val="000000" w:themeColor="text1"/>
        </w:rPr>
      </w:pPr>
      <w:r w:rsidRPr="00071884">
        <w:rPr>
          <w:rFonts w:cs="Arial"/>
          <w:b/>
          <w:color w:val="000000" w:themeColor="text1"/>
        </w:rPr>
        <w:t>Replenishment of shot and cleaning activities combined</w:t>
      </w:r>
      <w:r w:rsidRPr="001240F4">
        <w:rPr>
          <w:rFonts w:cs="Arial"/>
          <w:color w:val="000000" w:themeColor="text1"/>
        </w:rPr>
        <w:t>.</w:t>
      </w:r>
    </w:p>
    <w:p w14:paraId="63D452BA"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3,730.97 + 2,976.00 = £6,706.97 Per annum. </w:t>
      </w:r>
    </w:p>
    <w:p w14:paraId="6376880E" w14:textId="77777777" w:rsidR="00E16BAF" w:rsidRPr="009F39C4" w:rsidRDefault="00E16BAF" w:rsidP="00E16BAF">
      <w:pPr>
        <w:spacing w:line="360" w:lineRule="auto"/>
        <w:jc w:val="both"/>
        <w:rPr>
          <w:rFonts w:cs="Arial"/>
          <w:b/>
          <w:color w:val="000000" w:themeColor="text1"/>
        </w:rPr>
      </w:pPr>
      <w:r w:rsidRPr="009F39C4">
        <w:rPr>
          <w:rFonts w:cs="Arial"/>
          <w:b/>
          <w:color w:val="000000" w:themeColor="text1"/>
        </w:rPr>
        <w:t xml:space="preserve">Annual fuel consumption </w:t>
      </w:r>
    </w:p>
    <w:p w14:paraId="554E5CCC" w14:textId="77777777" w:rsidR="00E16BAF" w:rsidRDefault="00E16BAF" w:rsidP="00E16BAF">
      <w:pPr>
        <w:spacing w:line="360" w:lineRule="auto"/>
        <w:jc w:val="both"/>
        <w:rPr>
          <w:rFonts w:cs="Arial"/>
          <w:color w:val="000000" w:themeColor="text1"/>
        </w:rPr>
      </w:pPr>
      <w:r>
        <w:rPr>
          <w:rFonts w:cs="Arial"/>
          <w:color w:val="000000" w:themeColor="text1"/>
        </w:rPr>
        <w:t>Shufflebottom Ltd</w:t>
      </w:r>
      <w:r w:rsidRPr="001240F4">
        <w:rPr>
          <w:rFonts w:cs="Arial"/>
          <w:color w:val="000000" w:themeColor="text1"/>
        </w:rPr>
        <w:t xml:space="preserve"> has four Large goods vehicles (LGV). Mileage has been obtained from MOT certificates to gain fuel consumption. </w:t>
      </w:r>
    </w:p>
    <w:p w14:paraId="3A4AE489" w14:textId="77777777" w:rsidR="00071884" w:rsidRPr="001240F4" w:rsidRDefault="00071884" w:rsidP="00E16BAF">
      <w:pPr>
        <w:spacing w:line="360" w:lineRule="auto"/>
        <w:jc w:val="both"/>
        <w:rPr>
          <w:rFonts w:cs="Arial"/>
          <w:color w:val="000000" w:themeColor="text1"/>
        </w:rPr>
      </w:pPr>
    </w:p>
    <w:tbl>
      <w:tblPr>
        <w:tblStyle w:val="TableGrid"/>
        <w:tblW w:w="0" w:type="auto"/>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Look w:val="04A0" w:firstRow="1" w:lastRow="0" w:firstColumn="1" w:lastColumn="0" w:noHBand="0" w:noVBand="1"/>
      </w:tblPr>
      <w:tblGrid>
        <w:gridCol w:w="4335"/>
        <w:gridCol w:w="4295"/>
      </w:tblGrid>
      <w:tr w:rsidR="00E16BAF" w:rsidRPr="001240F4" w14:paraId="7DB6ED68" w14:textId="77777777" w:rsidTr="00631967">
        <w:trPr>
          <w:trHeight w:val="445"/>
        </w:trPr>
        <w:tc>
          <w:tcPr>
            <w:tcW w:w="4612" w:type="dxa"/>
            <w:shd w:val="clear" w:color="auto" w:fill="D9E2F3" w:themeFill="accent1" w:themeFillTint="33"/>
          </w:tcPr>
          <w:p w14:paraId="662E4138"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LGV Registration</w:t>
            </w:r>
          </w:p>
        </w:tc>
        <w:tc>
          <w:tcPr>
            <w:tcW w:w="4612" w:type="dxa"/>
            <w:shd w:val="clear" w:color="auto" w:fill="D9E2F3" w:themeFill="accent1" w:themeFillTint="33"/>
          </w:tcPr>
          <w:p w14:paraId="1788FF4D"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Annual miles covered</w:t>
            </w:r>
          </w:p>
        </w:tc>
      </w:tr>
      <w:tr w:rsidR="00E16BAF" w:rsidRPr="001240F4" w14:paraId="477788DF" w14:textId="77777777" w:rsidTr="00631967">
        <w:trPr>
          <w:trHeight w:val="431"/>
        </w:trPr>
        <w:tc>
          <w:tcPr>
            <w:tcW w:w="4612" w:type="dxa"/>
          </w:tcPr>
          <w:p w14:paraId="6DBEB713"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CN16HLO</w:t>
            </w:r>
          </w:p>
        </w:tc>
        <w:tc>
          <w:tcPr>
            <w:tcW w:w="4612" w:type="dxa"/>
          </w:tcPr>
          <w:p w14:paraId="48823D54"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82506</w:t>
            </w:r>
          </w:p>
        </w:tc>
      </w:tr>
      <w:tr w:rsidR="00E16BAF" w:rsidRPr="001240F4" w14:paraId="7FBE65C4" w14:textId="77777777" w:rsidTr="00631967">
        <w:trPr>
          <w:trHeight w:val="445"/>
        </w:trPr>
        <w:tc>
          <w:tcPr>
            <w:tcW w:w="4612" w:type="dxa"/>
          </w:tcPr>
          <w:p w14:paraId="4FCAA62E"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lastRenderedPageBreak/>
              <w:t>CN66KWC</w:t>
            </w:r>
          </w:p>
        </w:tc>
        <w:tc>
          <w:tcPr>
            <w:tcW w:w="4612" w:type="dxa"/>
          </w:tcPr>
          <w:p w14:paraId="2C562461"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74764</w:t>
            </w:r>
          </w:p>
        </w:tc>
      </w:tr>
      <w:tr w:rsidR="00E16BAF" w:rsidRPr="001240F4" w14:paraId="3D8FB006" w14:textId="77777777" w:rsidTr="00631967">
        <w:trPr>
          <w:trHeight w:val="445"/>
        </w:trPr>
        <w:tc>
          <w:tcPr>
            <w:tcW w:w="4612" w:type="dxa"/>
          </w:tcPr>
          <w:p w14:paraId="465309D0"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CN66KWD</w:t>
            </w:r>
          </w:p>
        </w:tc>
        <w:tc>
          <w:tcPr>
            <w:tcW w:w="4612" w:type="dxa"/>
          </w:tcPr>
          <w:p w14:paraId="7AAC42E8"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84815</w:t>
            </w:r>
          </w:p>
        </w:tc>
      </w:tr>
      <w:tr w:rsidR="00E16BAF" w:rsidRPr="001240F4" w14:paraId="070530AC" w14:textId="77777777" w:rsidTr="00631967">
        <w:trPr>
          <w:trHeight w:val="431"/>
        </w:trPr>
        <w:tc>
          <w:tcPr>
            <w:tcW w:w="4612" w:type="dxa"/>
          </w:tcPr>
          <w:p w14:paraId="4C60A5D4"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CE13HTG</w:t>
            </w:r>
          </w:p>
        </w:tc>
        <w:tc>
          <w:tcPr>
            <w:tcW w:w="4612" w:type="dxa"/>
          </w:tcPr>
          <w:p w14:paraId="32C69314"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89714</w:t>
            </w:r>
          </w:p>
        </w:tc>
      </w:tr>
    </w:tbl>
    <w:p w14:paraId="6D28F81E" w14:textId="77777777" w:rsidR="00E16BAF" w:rsidRPr="001240F4" w:rsidRDefault="00E16BAF" w:rsidP="00E16BAF">
      <w:pPr>
        <w:spacing w:line="360" w:lineRule="auto"/>
        <w:jc w:val="both"/>
        <w:rPr>
          <w:rFonts w:cs="Arial"/>
          <w:color w:val="000000" w:themeColor="text1"/>
        </w:rPr>
      </w:pPr>
    </w:p>
    <w:p w14:paraId="57C39B98"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Average annual mileage covered in a year by all LGV’s; 82506 + 74764 + 84815 + 89714 = 331,799 Miles</w:t>
      </w:r>
    </w:p>
    <w:p w14:paraId="06350A70" w14:textId="77777777" w:rsidR="00E16BAF" w:rsidRPr="001240F4" w:rsidRDefault="009071B9" w:rsidP="00E16BAF">
      <w:pPr>
        <w:spacing w:line="360" w:lineRule="auto"/>
        <w:jc w:val="both"/>
        <w:rPr>
          <w:rFonts w:cs="Arial"/>
          <w:color w:val="000000" w:themeColor="text1"/>
        </w:rPr>
      </w:pPr>
      <m:oMath>
        <m:f>
          <m:fPr>
            <m:ctrlPr>
              <w:rPr>
                <w:rFonts w:ascii="Cambria Math" w:hAnsi="Cambria Math" w:cs="Arial"/>
                <w:i/>
                <w:color w:val="000000" w:themeColor="text1"/>
              </w:rPr>
            </m:ctrlPr>
          </m:fPr>
          <m:num>
            <m:r>
              <w:rPr>
                <w:rFonts w:ascii="Cambria Math" w:hAnsi="Cambria Math" w:cs="Arial"/>
                <w:color w:val="000000" w:themeColor="text1"/>
              </w:rPr>
              <m:t>331,799</m:t>
            </m:r>
          </m:num>
          <m:den>
            <m:r>
              <w:rPr>
                <w:rFonts w:ascii="Cambria Math" w:hAnsi="Cambria Math" w:cs="Arial"/>
                <w:color w:val="000000" w:themeColor="text1"/>
              </w:rPr>
              <m:t>4</m:t>
            </m:r>
          </m:den>
        </m:f>
        <m:r>
          <w:rPr>
            <w:rFonts w:ascii="Cambria Math" w:hAnsi="Cambria Math" w:cs="Arial"/>
            <w:color w:val="000000" w:themeColor="text1"/>
          </w:rPr>
          <m:t>=82,949.75 miles</m:t>
        </m:r>
      </m:oMath>
      <w:r w:rsidR="00E16BAF" w:rsidRPr="001240F4">
        <w:rPr>
          <w:rFonts w:cs="Arial"/>
          <w:color w:val="000000" w:themeColor="text1"/>
        </w:rPr>
        <w:t xml:space="preserve">  </w:t>
      </w:r>
    </w:p>
    <w:p w14:paraId="3BDE1399" w14:textId="77777777" w:rsidR="00E16BAF" w:rsidRPr="001240F4" w:rsidRDefault="00E16BAF" w:rsidP="00E16BAF">
      <w:pPr>
        <w:spacing w:line="360" w:lineRule="auto"/>
        <w:jc w:val="both"/>
        <w:rPr>
          <w:rFonts w:cs="Arial"/>
          <w:color w:val="000000" w:themeColor="text1"/>
        </w:rPr>
      </w:pPr>
      <w:r w:rsidRPr="007A1290">
        <w:rPr>
          <w:rFonts w:cs="Arial"/>
          <w:noProof/>
          <w:color w:val="000000" w:themeColor="text1"/>
        </w:rPr>
        <w:t>MTRU</w:t>
      </w:r>
      <w:r>
        <w:rPr>
          <w:rFonts w:cs="Arial"/>
          <w:noProof/>
          <w:color w:val="000000" w:themeColor="text1"/>
        </w:rPr>
        <w:t xml:space="preserve"> (</w:t>
      </w:r>
      <w:r w:rsidRPr="007A1290">
        <w:rPr>
          <w:rFonts w:cs="Arial"/>
          <w:noProof/>
          <w:color w:val="000000" w:themeColor="text1"/>
        </w:rPr>
        <w:t>2007)</w:t>
      </w:r>
      <w:r w:rsidRPr="001240F4">
        <w:rPr>
          <w:rFonts w:cs="Arial"/>
          <w:color w:val="000000" w:themeColor="text1"/>
        </w:rPr>
        <w:t xml:space="preserve"> identify that weight has a significant impact on the miles per gallon (MPG) of LGV vehicles, on average a weight saving of three tonnes will yield a 3% increase in MPG. </w:t>
      </w:r>
    </w:p>
    <w:tbl>
      <w:tblPr>
        <w:tblStyle w:val="TableGrid"/>
        <w:tblW w:w="0" w:type="auto"/>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Look w:val="04A0" w:firstRow="1" w:lastRow="0" w:firstColumn="1" w:lastColumn="0" w:noHBand="0" w:noVBand="1"/>
      </w:tblPr>
      <w:tblGrid>
        <w:gridCol w:w="4249"/>
        <w:gridCol w:w="4381"/>
      </w:tblGrid>
      <w:tr w:rsidR="00E16BAF" w:rsidRPr="001240F4" w14:paraId="6A0CEB44" w14:textId="77777777" w:rsidTr="00631967">
        <w:tc>
          <w:tcPr>
            <w:tcW w:w="10456" w:type="dxa"/>
            <w:gridSpan w:val="2"/>
            <w:shd w:val="clear" w:color="auto" w:fill="D9E2F3" w:themeFill="accent1" w:themeFillTint="33"/>
          </w:tcPr>
          <w:p w14:paraId="51A2B52A" w14:textId="77777777" w:rsidR="00E16BAF" w:rsidRPr="001240F4" w:rsidRDefault="00E16BAF" w:rsidP="00631967">
            <w:pPr>
              <w:spacing w:line="360" w:lineRule="auto"/>
              <w:jc w:val="center"/>
              <w:rPr>
                <w:rFonts w:cs="Arial"/>
                <w:b/>
                <w:color w:val="000000" w:themeColor="text1"/>
              </w:rPr>
            </w:pPr>
            <w:r w:rsidRPr="001240F4">
              <w:rPr>
                <w:rFonts w:cs="Arial"/>
                <w:b/>
                <w:color w:val="000000" w:themeColor="text1"/>
              </w:rPr>
              <w:t>Axle weight Configuration MPG</w:t>
            </w:r>
          </w:p>
        </w:tc>
      </w:tr>
      <w:tr w:rsidR="00E16BAF" w:rsidRPr="001240F4" w14:paraId="325DE015" w14:textId="77777777" w:rsidTr="00631967">
        <w:tc>
          <w:tcPr>
            <w:tcW w:w="5228" w:type="dxa"/>
          </w:tcPr>
          <w:p w14:paraId="0CAA75D5"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44t</w:t>
            </w:r>
          </w:p>
        </w:tc>
        <w:tc>
          <w:tcPr>
            <w:tcW w:w="5228" w:type="dxa"/>
          </w:tcPr>
          <w:p w14:paraId="027735F6"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7.2 MPG (including 3%)</w:t>
            </w:r>
          </w:p>
        </w:tc>
      </w:tr>
      <w:tr w:rsidR="00E16BAF" w:rsidRPr="001240F4" w14:paraId="291113A5" w14:textId="77777777" w:rsidTr="00631967">
        <w:tc>
          <w:tcPr>
            <w:tcW w:w="5228" w:type="dxa"/>
          </w:tcPr>
          <w:p w14:paraId="566A4492"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41t</w:t>
            </w:r>
          </w:p>
        </w:tc>
        <w:tc>
          <w:tcPr>
            <w:tcW w:w="5228" w:type="dxa"/>
          </w:tcPr>
          <w:p w14:paraId="45D575B2" w14:textId="77777777" w:rsidR="00E16BAF" w:rsidRPr="001240F4" w:rsidRDefault="00E16BAF" w:rsidP="00631967">
            <w:pPr>
              <w:spacing w:line="360" w:lineRule="auto"/>
              <w:jc w:val="center"/>
              <w:rPr>
                <w:rFonts w:cs="Arial"/>
                <w:color w:val="000000" w:themeColor="text1"/>
              </w:rPr>
            </w:pPr>
            <w:r w:rsidRPr="001240F4">
              <w:rPr>
                <w:rFonts w:cs="Arial"/>
                <w:color w:val="000000" w:themeColor="text1"/>
              </w:rPr>
              <w:t>7.5 MPG (including 3%)</w:t>
            </w:r>
          </w:p>
        </w:tc>
      </w:tr>
    </w:tbl>
    <w:p w14:paraId="0F2B5C96" w14:textId="77777777" w:rsidR="00E16BAF" w:rsidRPr="001240F4" w:rsidRDefault="009071B9" w:rsidP="00E16BAF">
      <w:pPr>
        <w:spacing w:line="360" w:lineRule="auto"/>
        <w:jc w:val="center"/>
        <w:rPr>
          <w:rFonts w:cs="Arial"/>
          <w:color w:val="000000" w:themeColor="text1"/>
        </w:rPr>
      </w:pPr>
      <w:sdt>
        <w:sdtPr>
          <w:rPr>
            <w:rFonts w:cs="Arial"/>
            <w:color w:val="000000" w:themeColor="text1"/>
          </w:rPr>
          <w:id w:val="-115839506"/>
          <w:citation/>
        </w:sdtPr>
        <w:sdtContent>
          <w:r w:rsidR="00E16BAF" w:rsidRPr="001240F4">
            <w:rPr>
              <w:rFonts w:cs="Arial"/>
              <w:color w:val="000000" w:themeColor="text1"/>
            </w:rPr>
            <w:fldChar w:fldCharType="begin"/>
          </w:r>
          <w:r w:rsidR="00E16BAF" w:rsidRPr="001240F4">
            <w:rPr>
              <w:rFonts w:cs="Arial"/>
              <w:color w:val="000000" w:themeColor="text1"/>
            </w:rPr>
            <w:instrText xml:space="preserve"> CITATION MTR07 \l 2057 </w:instrText>
          </w:r>
          <w:r w:rsidR="00E16BAF" w:rsidRPr="001240F4">
            <w:rPr>
              <w:rFonts w:cs="Arial"/>
              <w:color w:val="000000" w:themeColor="text1"/>
            </w:rPr>
            <w:fldChar w:fldCharType="separate"/>
          </w:r>
          <w:r w:rsidR="00E16BAF" w:rsidRPr="005377CC">
            <w:rPr>
              <w:rFonts w:cs="Arial"/>
              <w:noProof/>
              <w:color w:val="000000" w:themeColor="text1"/>
            </w:rPr>
            <w:t>(MTRU, 2007)</w:t>
          </w:r>
          <w:r w:rsidR="00E16BAF" w:rsidRPr="001240F4">
            <w:rPr>
              <w:rFonts w:cs="Arial"/>
              <w:color w:val="000000" w:themeColor="text1"/>
            </w:rPr>
            <w:fldChar w:fldCharType="end"/>
          </w:r>
        </w:sdtContent>
      </w:sdt>
    </w:p>
    <w:p w14:paraId="0D8BB073"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£5.33 per gallon of diesel was the UK average in October 2017 </w:t>
      </w:r>
      <w:sdt>
        <w:sdtPr>
          <w:rPr>
            <w:rFonts w:cs="Arial"/>
            <w:color w:val="000000" w:themeColor="text1"/>
          </w:rPr>
          <w:id w:val="-1613588300"/>
          <w:citation/>
        </w:sdtPr>
        <w:sdtContent>
          <w:r w:rsidRPr="001240F4">
            <w:rPr>
              <w:rFonts w:cs="Arial"/>
              <w:color w:val="000000" w:themeColor="text1"/>
            </w:rPr>
            <w:fldChar w:fldCharType="begin"/>
          </w:r>
          <w:r w:rsidRPr="001240F4">
            <w:rPr>
              <w:rFonts w:cs="Arial"/>
              <w:color w:val="000000" w:themeColor="text1"/>
            </w:rPr>
            <w:instrText xml:space="preserve"> CITATION Aut17 \l 2057 </w:instrText>
          </w:r>
          <w:r w:rsidRPr="001240F4">
            <w:rPr>
              <w:rFonts w:cs="Arial"/>
              <w:color w:val="000000" w:themeColor="text1"/>
            </w:rPr>
            <w:fldChar w:fldCharType="separate"/>
          </w:r>
          <w:r w:rsidRPr="005377CC">
            <w:rPr>
              <w:rFonts w:cs="Arial"/>
              <w:noProof/>
              <w:color w:val="000000" w:themeColor="text1"/>
            </w:rPr>
            <w:t>(Automobile Association, 2017)</w:t>
          </w:r>
          <w:r w:rsidRPr="001240F4">
            <w:rPr>
              <w:rFonts w:cs="Arial"/>
              <w:color w:val="000000" w:themeColor="text1"/>
            </w:rPr>
            <w:fldChar w:fldCharType="end"/>
          </w:r>
        </w:sdtContent>
      </w:sdt>
    </w:p>
    <w:p w14:paraId="42FCE9F8" w14:textId="77777777" w:rsidR="00E16BAF" w:rsidRPr="001240F4" w:rsidRDefault="00E16BAF" w:rsidP="00E16BAF">
      <w:pPr>
        <w:spacing w:line="360" w:lineRule="auto"/>
        <w:jc w:val="both"/>
        <w:rPr>
          <w:rFonts w:cs="Arial"/>
          <w:b/>
          <w:color w:val="000000" w:themeColor="text1"/>
        </w:rPr>
      </w:pPr>
      <w:r w:rsidRPr="001240F4">
        <w:rPr>
          <w:rFonts w:cs="Arial"/>
          <w:b/>
          <w:color w:val="000000" w:themeColor="text1"/>
        </w:rPr>
        <w:t>44t LGV fuel consumption costs:</w:t>
      </w:r>
    </w:p>
    <w:p w14:paraId="7BA89FCA" w14:textId="77777777" w:rsidR="00E16BAF" w:rsidRPr="001240F4" w:rsidRDefault="009071B9" w:rsidP="00E16BAF">
      <w:pPr>
        <w:spacing w:line="360" w:lineRule="auto"/>
        <w:jc w:val="both"/>
        <w:rPr>
          <w:rFonts w:cs="Arial"/>
          <w:color w:val="000000" w:themeColor="text1"/>
        </w:rPr>
      </w:pPr>
      <m:oMath>
        <m:f>
          <m:fPr>
            <m:ctrlPr>
              <w:rPr>
                <w:rFonts w:ascii="Cambria Math" w:hAnsi="Cambria Math" w:cs="Arial"/>
                <w:color w:val="000000" w:themeColor="text1"/>
              </w:rPr>
            </m:ctrlPr>
          </m:fPr>
          <m:num>
            <m:r>
              <m:rPr>
                <m:sty m:val="p"/>
              </m:rPr>
              <w:rPr>
                <w:rFonts w:ascii="Cambria Math" w:hAnsi="Cambria Math" w:cs="Arial"/>
                <w:color w:val="000000" w:themeColor="text1"/>
              </w:rPr>
              <m:t>82949.75</m:t>
            </m:r>
          </m:num>
          <m:den>
            <m:r>
              <m:rPr>
                <m:sty m:val="p"/>
              </m:rPr>
              <w:rPr>
                <w:rFonts w:ascii="Cambria Math" w:hAnsi="Cambria Math" w:cs="Arial"/>
                <w:color w:val="000000" w:themeColor="text1"/>
              </w:rPr>
              <m:t>7.2</m:t>
            </m:r>
          </m:den>
        </m:f>
        <m:r>
          <m:rPr>
            <m:sty m:val="p"/>
          </m:rPr>
          <w:rPr>
            <w:rFonts w:ascii="Cambria Math" w:hAnsi="Cambria Math" w:cs="Arial"/>
            <w:color w:val="000000" w:themeColor="text1"/>
          </w:rPr>
          <m:t>=11520.80 gallons</m:t>
        </m:r>
      </m:oMath>
      <w:r w:rsidR="00E16BAF" w:rsidRPr="001240F4">
        <w:rPr>
          <w:rFonts w:cs="Arial"/>
          <w:color w:val="000000" w:themeColor="text1"/>
        </w:rPr>
        <w:t xml:space="preserve"> </w:t>
      </w:r>
    </w:p>
    <w:p w14:paraId="0F06FA47"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11520.80 x 5.33 = £61,405.86 Per annum</w:t>
      </w:r>
    </w:p>
    <w:p w14:paraId="19BC2CDE" w14:textId="77777777" w:rsidR="00E16BAF" w:rsidRPr="001240F4" w:rsidRDefault="00E16BAF" w:rsidP="00E16BAF">
      <w:pPr>
        <w:spacing w:line="360" w:lineRule="auto"/>
        <w:jc w:val="both"/>
        <w:rPr>
          <w:rFonts w:cs="Arial"/>
          <w:b/>
          <w:color w:val="000000" w:themeColor="text1"/>
        </w:rPr>
      </w:pPr>
      <w:r w:rsidRPr="001240F4">
        <w:rPr>
          <w:rFonts w:cs="Arial"/>
          <w:b/>
          <w:color w:val="000000" w:themeColor="text1"/>
        </w:rPr>
        <w:t>41t LGV fuel consumption costs:</w:t>
      </w:r>
    </w:p>
    <w:p w14:paraId="63120787" w14:textId="77777777" w:rsidR="00E16BAF" w:rsidRPr="001240F4" w:rsidRDefault="009071B9" w:rsidP="00E16BAF">
      <w:pPr>
        <w:spacing w:line="360" w:lineRule="auto"/>
        <w:jc w:val="both"/>
        <w:rPr>
          <w:rFonts w:eastAsiaTheme="minorEastAsia" w:cs="Arial"/>
          <w:color w:val="000000" w:themeColor="text1"/>
        </w:rPr>
      </w:pPr>
      <m:oMathPara>
        <m:oMathParaPr>
          <m:jc m:val="left"/>
        </m:oMathParaPr>
        <m:oMath>
          <m:f>
            <m:fPr>
              <m:ctrlPr>
                <w:rPr>
                  <w:rFonts w:ascii="Cambria Math" w:hAnsi="Cambria Math" w:cs="Arial"/>
                  <w:i/>
                  <w:color w:val="000000" w:themeColor="text1"/>
                </w:rPr>
              </m:ctrlPr>
            </m:fPr>
            <m:num>
              <m:r>
                <w:rPr>
                  <w:rFonts w:ascii="Cambria Math" w:hAnsi="Cambria Math" w:cs="Arial"/>
                  <w:color w:val="000000" w:themeColor="text1"/>
                </w:rPr>
                <m:t>82949.75</m:t>
              </m:r>
            </m:num>
            <m:den>
              <m:r>
                <w:rPr>
                  <w:rFonts w:ascii="Cambria Math" w:hAnsi="Cambria Math" w:cs="Arial"/>
                  <w:color w:val="000000" w:themeColor="text1"/>
                </w:rPr>
                <m:t>7.5</m:t>
              </m:r>
            </m:den>
          </m:f>
          <m:r>
            <w:rPr>
              <w:rFonts w:ascii="Cambria Math" w:hAnsi="Cambria Math" w:cs="Arial"/>
              <w:color w:val="000000" w:themeColor="text1"/>
            </w:rPr>
            <m:t>=11059.97 gallons</m:t>
          </m:r>
        </m:oMath>
      </m:oMathPara>
    </w:p>
    <w:p w14:paraId="45B7BFCD"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11059.97 x 5.33 = £58,949.64 per annum</w:t>
      </w:r>
    </w:p>
    <w:p w14:paraId="3545FBAE" w14:textId="77777777" w:rsidR="00E16BAF" w:rsidRPr="00071884" w:rsidRDefault="00E16BAF" w:rsidP="00E16BAF">
      <w:pPr>
        <w:spacing w:line="360" w:lineRule="auto"/>
        <w:jc w:val="both"/>
        <w:rPr>
          <w:rFonts w:cs="Arial"/>
          <w:b/>
          <w:color w:val="000000" w:themeColor="text1"/>
        </w:rPr>
      </w:pPr>
      <w:r w:rsidRPr="00071884">
        <w:rPr>
          <w:rFonts w:cs="Arial"/>
          <w:b/>
          <w:color w:val="000000" w:themeColor="text1"/>
        </w:rPr>
        <w:t xml:space="preserve">Potentially saving £2456.22 on fuel when 3t lighter. </w:t>
      </w:r>
    </w:p>
    <w:p w14:paraId="58D524BE"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lastRenderedPageBreak/>
        <w:t xml:space="preserve">However, according to </w:t>
      </w:r>
      <w:r w:rsidRPr="001240F4">
        <w:rPr>
          <w:rFonts w:cs="Arial"/>
          <w:noProof/>
          <w:color w:val="000000" w:themeColor="text1"/>
        </w:rPr>
        <w:t xml:space="preserve">Bandivadekar, et al., (2008) between 12-20% reduction in fuel consumption could be achieved if a vehicles weight is reduced by up to 35%. </w:t>
      </w:r>
      <w:r w:rsidRPr="001240F4">
        <w:rPr>
          <w:rFonts w:cs="Arial"/>
          <w:color w:val="000000" w:themeColor="text1"/>
        </w:rPr>
        <w:t xml:space="preserve">By removing the shot from within the pipes, if the vehicles overall weight is reduced by 35% then there is a potential saving of £12,568.15 to £7,540.89 per 200,000km. looking at the average distance travelled by a </w:t>
      </w:r>
      <w:r>
        <w:rPr>
          <w:rFonts w:cs="Arial"/>
          <w:color w:val="000000" w:themeColor="text1"/>
        </w:rPr>
        <w:t>Shufflebottom Ltd</w:t>
      </w:r>
      <w:r w:rsidRPr="001240F4">
        <w:rPr>
          <w:rFonts w:cs="Arial"/>
          <w:color w:val="000000" w:themeColor="text1"/>
        </w:rPr>
        <w:t xml:space="preserve"> LGV this equates to:</w:t>
      </w:r>
    </w:p>
    <w:p w14:paraId="03EF6166"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200,000km = 124,274.24 miles</w:t>
      </w:r>
    </w:p>
    <w:p w14:paraId="11782767"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Average annual mileage = 82949.75</w:t>
      </w:r>
    </w:p>
    <w:p w14:paraId="498C4760"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Annual saving of £8,388.90 to £5,033.34 on fuel consumption.</w:t>
      </w:r>
    </w:p>
    <w:p w14:paraId="259B071E"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If you take an average between </w:t>
      </w:r>
      <w:sdt>
        <w:sdtPr>
          <w:rPr>
            <w:rFonts w:cs="Arial"/>
            <w:color w:val="000000" w:themeColor="text1"/>
          </w:rPr>
          <w:id w:val="-1877229274"/>
          <w:citation/>
        </w:sdtPr>
        <w:sdtContent>
          <w:r w:rsidRPr="001240F4">
            <w:rPr>
              <w:rFonts w:cs="Arial"/>
              <w:color w:val="000000" w:themeColor="text1"/>
            </w:rPr>
            <w:fldChar w:fldCharType="begin"/>
          </w:r>
          <w:r w:rsidRPr="001240F4">
            <w:rPr>
              <w:rFonts w:cs="Arial"/>
              <w:color w:val="000000" w:themeColor="text1"/>
            </w:rPr>
            <w:instrText xml:space="preserve"> CITATION MTR07 \l 2057 </w:instrText>
          </w:r>
          <w:r w:rsidRPr="001240F4">
            <w:rPr>
              <w:rFonts w:cs="Arial"/>
              <w:color w:val="000000" w:themeColor="text1"/>
            </w:rPr>
            <w:fldChar w:fldCharType="separate"/>
          </w:r>
          <w:r w:rsidRPr="005377CC">
            <w:rPr>
              <w:rFonts w:cs="Arial"/>
              <w:noProof/>
              <w:color w:val="000000" w:themeColor="text1"/>
            </w:rPr>
            <w:t>(MTRU, 2007)</w:t>
          </w:r>
          <w:r w:rsidRPr="001240F4">
            <w:rPr>
              <w:rFonts w:cs="Arial"/>
              <w:color w:val="000000" w:themeColor="text1"/>
            </w:rPr>
            <w:fldChar w:fldCharType="end"/>
          </w:r>
        </w:sdtContent>
      </w:sdt>
      <w:r w:rsidRPr="001240F4">
        <w:rPr>
          <w:rFonts w:cs="Arial"/>
          <w:color w:val="000000" w:themeColor="text1"/>
        </w:rPr>
        <w:t xml:space="preserve"> and </w:t>
      </w:r>
      <w:sdt>
        <w:sdtPr>
          <w:rPr>
            <w:rFonts w:cs="Arial"/>
            <w:color w:val="000000" w:themeColor="text1"/>
          </w:rPr>
          <w:id w:val="1000703841"/>
          <w:citation/>
        </w:sdtPr>
        <w:sdtContent>
          <w:r w:rsidRPr="001240F4">
            <w:rPr>
              <w:rFonts w:cs="Arial"/>
              <w:color w:val="000000" w:themeColor="text1"/>
            </w:rPr>
            <w:fldChar w:fldCharType="begin"/>
          </w:r>
          <w:r w:rsidRPr="001240F4">
            <w:rPr>
              <w:rFonts w:cs="Arial"/>
              <w:color w:val="000000" w:themeColor="text1"/>
            </w:rPr>
            <w:instrText xml:space="preserve"> CITATION Anu08 \l 2057 </w:instrText>
          </w:r>
          <w:r w:rsidRPr="001240F4">
            <w:rPr>
              <w:rFonts w:cs="Arial"/>
              <w:color w:val="000000" w:themeColor="text1"/>
            </w:rPr>
            <w:fldChar w:fldCharType="separate"/>
          </w:r>
          <w:r w:rsidRPr="005377CC">
            <w:rPr>
              <w:rFonts w:cs="Arial"/>
              <w:noProof/>
              <w:color w:val="000000" w:themeColor="text1"/>
            </w:rPr>
            <w:t>(Bandivadekar, et al., 2008)</w:t>
          </w:r>
          <w:r w:rsidRPr="001240F4">
            <w:rPr>
              <w:rFonts w:cs="Arial"/>
              <w:color w:val="000000" w:themeColor="text1"/>
            </w:rPr>
            <w:fldChar w:fldCharType="end"/>
          </w:r>
        </w:sdtContent>
      </w:sdt>
      <w:r w:rsidRPr="001240F4">
        <w:rPr>
          <w:rFonts w:cs="Arial"/>
          <w:color w:val="000000" w:themeColor="text1"/>
        </w:rPr>
        <w:t xml:space="preserve"> the annual potential saving is:</w:t>
      </w:r>
    </w:p>
    <w:p w14:paraId="476CCA30"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(£2,513.62 + £8,388.90 + £5,033.34) / 3 = £5,311.95</w:t>
      </w:r>
    </w:p>
    <w:p w14:paraId="3395676F" w14:textId="77777777" w:rsidR="00E16BAF" w:rsidRPr="009F39C4" w:rsidRDefault="00E16BAF" w:rsidP="00E16BAF">
      <w:pPr>
        <w:spacing w:line="360" w:lineRule="auto"/>
        <w:jc w:val="both"/>
        <w:rPr>
          <w:rFonts w:cs="Arial"/>
          <w:b/>
          <w:color w:val="000000" w:themeColor="text1"/>
        </w:rPr>
      </w:pPr>
      <w:r w:rsidRPr="009F39C4">
        <w:rPr>
          <w:rFonts w:cs="Arial"/>
          <w:b/>
          <w:color w:val="000000" w:themeColor="text1"/>
        </w:rPr>
        <w:t xml:space="preserve">Amenities </w:t>
      </w:r>
      <w:r>
        <w:rPr>
          <w:rFonts w:cs="Arial"/>
          <w:b/>
          <w:color w:val="000000" w:themeColor="text1"/>
        </w:rPr>
        <w:t xml:space="preserve">expenditure </w:t>
      </w:r>
    </w:p>
    <w:p w14:paraId="05ADD88E"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A full year’s electricity bill </w:t>
      </w:r>
      <w:r>
        <w:rPr>
          <w:rFonts w:cs="Arial"/>
          <w:color w:val="000000" w:themeColor="text1"/>
        </w:rPr>
        <w:t>was</w:t>
      </w:r>
      <w:r w:rsidRPr="001240F4">
        <w:rPr>
          <w:rFonts w:cs="Arial"/>
          <w:color w:val="000000" w:themeColor="text1"/>
        </w:rPr>
        <w:t xml:space="preserve"> obtained. With this information an average electricity price per annum </w:t>
      </w:r>
      <w:r>
        <w:rPr>
          <w:rFonts w:cs="Arial"/>
          <w:color w:val="000000" w:themeColor="text1"/>
        </w:rPr>
        <w:t>was</w:t>
      </w:r>
      <w:r w:rsidRPr="001240F4">
        <w:rPr>
          <w:rFonts w:cs="Arial"/>
          <w:color w:val="000000" w:themeColor="text1"/>
        </w:rPr>
        <w:t xml:space="preserve"> attained to which is; £118,666.85 at which for the entire year the rate at which it was charged was 11.120 pence per unit.</w:t>
      </w:r>
    </w:p>
    <w:p w14:paraId="79598125"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 xml:space="preserve">Further information from the </w:t>
      </w:r>
      <w:r w:rsidR="000A39B8">
        <w:rPr>
          <w:rFonts w:cs="Arial"/>
          <w:color w:val="000000" w:themeColor="text1"/>
        </w:rPr>
        <w:t>Gietart</w:t>
      </w:r>
      <w:r w:rsidRPr="001240F4">
        <w:rPr>
          <w:rFonts w:cs="Arial"/>
          <w:color w:val="000000" w:themeColor="text1"/>
        </w:rPr>
        <w:t xml:space="preserve"> and Voortman machines </w:t>
      </w:r>
      <w:r>
        <w:rPr>
          <w:rFonts w:cs="Arial"/>
          <w:color w:val="000000" w:themeColor="text1"/>
        </w:rPr>
        <w:t>were</w:t>
      </w:r>
      <w:r w:rsidRPr="001240F4">
        <w:rPr>
          <w:rFonts w:cs="Arial"/>
          <w:color w:val="000000" w:themeColor="text1"/>
        </w:rPr>
        <w:t xml:space="preserve"> gained from the machine manuals, these manuals identify the simultaneous load cases each machine operates. </w:t>
      </w:r>
    </w:p>
    <w:p w14:paraId="79BC662B"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Electricity charge per unit Days rate; 11.0120 pence.</w:t>
      </w:r>
    </w:p>
    <w:p w14:paraId="4BA87808" w14:textId="77777777" w:rsidR="00E16BAF" w:rsidRPr="001240F4" w:rsidRDefault="000A39B8" w:rsidP="00E16BAF">
      <w:pPr>
        <w:spacing w:line="360" w:lineRule="auto"/>
        <w:jc w:val="both"/>
        <w:rPr>
          <w:rFonts w:cs="Arial"/>
          <w:color w:val="000000" w:themeColor="text1"/>
        </w:rPr>
      </w:pPr>
      <w:r>
        <w:rPr>
          <w:rFonts w:cs="Arial"/>
          <w:color w:val="000000" w:themeColor="text1"/>
        </w:rPr>
        <w:t>Gietart</w:t>
      </w:r>
      <w:r w:rsidR="00E16BAF" w:rsidRPr="001240F4">
        <w:rPr>
          <w:rFonts w:cs="Arial"/>
          <w:color w:val="000000" w:themeColor="text1"/>
        </w:rPr>
        <w:t xml:space="preserve"> Shot blaster; 60 kW.</w:t>
      </w:r>
    </w:p>
    <w:p w14:paraId="1911A0DA"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60 kilowatts x 69 hours x 11.0120p = £455.89 per annum</w:t>
      </w:r>
    </w:p>
    <w:p w14:paraId="54548BC8" w14:textId="77777777" w:rsidR="00E16BAF" w:rsidRPr="001240F4" w:rsidRDefault="00E16BAF" w:rsidP="00E16BAF">
      <w:pPr>
        <w:spacing w:line="360" w:lineRule="auto"/>
        <w:jc w:val="both"/>
        <w:rPr>
          <w:rFonts w:cs="Arial"/>
          <w:color w:val="000000" w:themeColor="text1"/>
        </w:rPr>
      </w:pPr>
      <w:r w:rsidRPr="001240F4">
        <w:rPr>
          <w:rFonts w:cs="Arial"/>
          <w:color w:val="000000" w:themeColor="text1"/>
        </w:rPr>
        <w:t>Drill, Saw demand load; 20 kW.</w:t>
      </w:r>
    </w:p>
    <w:p w14:paraId="4A836786" w14:textId="77777777" w:rsidR="00E16BAF" w:rsidRPr="001240F4" w:rsidRDefault="00071884" w:rsidP="00E16BAF">
      <w:pPr>
        <w:spacing w:line="360" w:lineRule="auto"/>
        <w:jc w:val="both"/>
        <w:rPr>
          <w:rFonts w:cs="Arial"/>
          <w:color w:val="000000" w:themeColor="text1"/>
        </w:rPr>
      </w:pPr>
      <w:r w:rsidRPr="001240F4">
        <w:rPr>
          <w:rFonts w:cs="Arial"/>
          <w:color w:val="000000" w:themeColor="text1"/>
        </w:rPr>
        <w:t>20-kilowat</w:t>
      </w:r>
      <w:r>
        <w:rPr>
          <w:rFonts w:cs="Arial"/>
          <w:color w:val="000000" w:themeColor="text1"/>
        </w:rPr>
        <w:t>s</w:t>
      </w:r>
      <w:r w:rsidRPr="001240F4">
        <w:rPr>
          <w:rFonts w:cs="Arial"/>
          <w:color w:val="000000" w:themeColor="text1"/>
        </w:rPr>
        <w:t>t</w:t>
      </w:r>
      <w:r w:rsidR="00E16BAF" w:rsidRPr="001240F4">
        <w:rPr>
          <w:rFonts w:cs="Arial"/>
          <w:color w:val="000000" w:themeColor="text1"/>
        </w:rPr>
        <w:t xml:space="preserve"> x 138 hours x 11.0120p = £303.93 per annum</w:t>
      </w:r>
    </w:p>
    <w:p w14:paraId="2E2760CA" w14:textId="77777777" w:rsidR="00E16BAF" w:rsidRPr="00FF6F27" w:rsidRDefault="00FF6F27" w:rsidP="00E16BAF">
      <w:pPr>
        <w:spacing w:line="360" w:lineRule="auto"/>
        <w:jc w:val="both"/>
        <w:rPr>
          <w:rFonts w:cs="Arial"/>
          <w:b/>
          <w:color w:val="000000" w:themeColor="text1"/>
        </w:rPr>
      </w:pPr>
      <w:r w:rsidRPr="00FF6F27">
        <w:rPr>
          <w:rFonts w:cs="Arial"/>
          <w:b/>
          <w:color w:val="000000" w:themeColor="text1"/>
        </w:rPr>
        <w:t xml:space="preserve">Copies of invoices used in the calculations are included; </w:t>
      </w:r>
    </w:p>
    <w:p w14:paraId="37B8E872" w14:textId="77777777" w:rsidR="00EE5366" w:rsidRDefault="00FF6F27" w:rsidP="00EE5366">
      <w:pPr>
        <w:spacing w:line="360" w:lineRule="auto"/>
        <w:jc w:val="both"/>
      </w:pPr>
      <w:r>
        <w:rPr>
          <w:rFonts w:cs="Arial"/>
          <w:noProof/>
          <w:color w:val="000000" w:themeColor="text1"/>
        </w:rPr>
        <w:lastRenderedPageBreak/>
        <w:drawing>
          <wp:inline distT="0" distB="0" distL="0" distR="0" wp14:anchorId="22277F9F" wp14:editId="6057A8BD">
            <wp:extent cx="5486400" cy="794893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21042018131814_001.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86400" cy="7948930"/>
                    </a:xfrm>
                    <a:prstGeom prst="rect">
                      <a:avLst/>
                    </a:prstGeom>
                  </pic:spPr>
                </pic:pic>
              </a:graphicData>
            </a:graphic>
          </wp:inline>
        </w:drawing>
      </w:r>
      <w:r>
        <w:rPr>
          <w:rFonts w:cs="Arial"/>
          <w:noProof/>
          <w:color w:val="000000" w:themeColor="text1"/>
        </w:rPr>
        <w:lastRenderedPageBreak/>
        <w:drawing>
          <wp:inline distT="0" distB="0" distL="0" distR="0" wp14:anchorId="1DF13A6C" wp14:editId="4A5AF9F4">
            <wp:extent cx="5486400" cy="790638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21042018131815.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86400" cy="7906385"/>
                    </a:xfrm>
                    <a:prstGeom prst="rect">
                      <a:avLst/>
                    </a:prstGeom>
                  </pic:spPr>
                </pic:pic>
              </a:graphicData>
            </a:graphic>
          </wp:inline>
        </w:drawing>
      </w:r>
      <w:r>
        <w:rPr>
          <w:rFonts w:cs="Arial"/>
          <w:noProof/>
          <w:color w:val="000000" w:themeColor="text1"/>
        </w:rPr>
        <w:lastRenderedPageBreak/>
        <w:drawing>
          <wp:inline distT="0" distB="0" distL="0" distR="0" wp14:anchorId="1F33F2BD" wp14:editId="26F4021F">
            <wp:extent cx="5486400" cy="7879715"/>
            <wp:effectExtent l="0" t="0" r="0" b="698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21042018131815_001.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86400" cy="7879715"/>
                    </a:xfrm>
                    <a:prstGeom prst="rect">
                      <a:avLst/>
                    </a:prstGeom>
                  </pic:spPr>
                </pic:pic>
              </a:graphicData>
            </a:graphic>
          </wp:inline>
        </w:drawing>
      </w:r>
      <w:r>
        <w:rPr>
          <w:rFonts w:cs="Arial"/>
          <w:noProof/>
          <w:color w:val="000000" w:themeColor="text1"/>
        </w:rPr>
        <w:lastRenderedPageBreak/>
        <w:drawing>
          <wp:inline distT="0" distB="0" distL="0" distR="0" wp14:anchorId="7A022158" wp14:editId="3EC6351D">
            <wp:extent cx="5486400" cy="789178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21042018131815_004.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86400" cy="7891780"/>
                    </a:xfrm>
                    <a:prstGeom prst="rect">
                      <a:avLst/>
                    </a:prstGeom>
                  </pic:spPr>
                </pic:pic>
              </a:graphicData>
            </a:graphic>
          </wp:inline>
        </w:drawing>
      </w:r>
      <w:r>
        <w:rPr>
          <w:rFonts w:cs="Arial"/>
          <w:noProof/>
          <w:color w:val="000000" w:themeColor="text1"/>
        </w:rPr>
        <w:lastRenderedPageBreak/>
        <w:drawing>
          <wp:inline distT="0" distB="0" distL="0" distR="0" wp14:anchorId="54F07506" wp14:editId="27C638B4">
            <wp:extent cx="5486400" cy="7836535"/>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21042018131815_002.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86400" cy="7836535"/>
                    </a:xfrm>
                    <a:prstGeom prst="rect">
                      <a:avLst/>
                    </a:prstGeom>
                  </pic:spPr>
                </pic:pic>
              </a:graphicData>
            </a:graphic>
          </wp:inline>
        </w:drawing>
      </w:r>
      <w:r>
        <w:rPr>
          <w:rFonts w:cs="Arial"/>
          <w:noProof/>
          <w:color w:val="000000" w:themeColor="text1"/>
        </w:rPr>
        <w:lastRenderedPageBreak/>
        <w:drawing>
          <wp:inline distT="0" distB="0" distL="0" distR="0" wp14:anchorId="7A7A1CD7" wp14:editId="39B160F0">
            <wp:extent cx="5486400" cy="7997190"/>
            <wp:effectExtent l="0" t="0" r="0" b="381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21042018131815_006.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86400" cy="7997190"/>
                    </a:xfrm>
                    <a:prstGeom prst="rect">
                      <a:avLst/>
                    </a:prstGeom>
                  </pic:spPr>
                </pic:pic>
              </a:graphicData>
            </a:graphic>
          </wp:inline>
        </w:drawing>
      </w:r>
      <w:r>
        <w:rPr>
          <w:rFonts w:cs="Arial"/>
          <w:noProof/>
          <w:color w:val="000000" w:themeColor="text1"/>
        </w:rPr>
        <w:lastRenderedPageBreak/>
        <w:drawing>
          <wp:inline distT="0" distB="0" distL="0" distR="0" wp14:anchorId="64E0A257" wp14:editId="18C0C491">
            <wp:extent cx="5486400" cy="7793355"/>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21042018131816_001.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486400" cy="7793355"/>
                    </a:xfrm>
                    <a:prstGeom prst="rect">
                      <a:avLst/>
                    </a:prstGeom>
                  </pic:spPr>
                </pic:pic>
              </a:graphicData>
            </a:graphic>
          </wp:inline>
        </w:drawing>
      </w:r>
      <w:r>
        <w:rPr>
          <w:rFonts w:cs="Arial"/>
          <w:noProof/>
          <w:color w:val="000000" w:themeColor="text1"/>
        </w:rPr>
        <w:lastRenderedPageBreak/>
        <w:drawing>
          <wp:inline distT="0" distB="0" distL="0" distR="0" wp14:anchorId="3641A3CD" wp14:editId="0F35C0FF">
            <wp:extent cx="5486400" cy="782955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21042018131816_00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486400" cy="7829550"/>
                    </a:xfrm>
                    <a:prstGeom prst="rect">
                      <a:avLst/>
                    </a:prstGeom>
                  </pic:spPr>
                </pic:pic>
              </a:graphicData>
            </a:graphic>
          </wp:inline>
        </w:drawing>
      </w:r>
      <w:r>
        <w:rPr>
          <w:rFonts w:cs="Arial"/>
          <w:noProof/>
          <w:color w:val="000000" w:themeColor="text1"/>
        </w:rPr>
        <w:lastRenderedPageBreak/>
        <w:drawing>
          <wp:inline distT="0" distB="0" distL="0" distR="0" wp14:anchorId="1C39C218" wp14:editId="6ED7C2D2">
            <wp:extent cx="5486400" cy="7817485"/>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21042018131816_005.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486400" cy="7817485"/>
                    </a:xfrm>
                    <a:prstGeom prst="rect">
                      <a:avLst/>
                    </a:prstGeom>
                  </pic:spPr>
                </pic:pic>
              </a:graphicData>
            </a:graphic>
          </wp:inline>
        </w:drawing>
      </w:r>
      <w:r>
        <w:rPr>
          <w:rFonts w:cs="Arial"/>
          <w:noProof/>
          <w:color w:val="000000" w:themeColor="text1"/>
        </w:rPr>
        <w:lastRenderedPageBreak/>
        <w:drawing>
          <wp:inline distT="0" distB="0" distL="0" distR="0" wp14:anchorId="6659E3A7" wp14:editId="217F7721">
            <wp:extent cx="5486400" cy="7880985"/>
            <wp:effectExtent l="0" t="0" r="0" b="571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21042018131817.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486400" cy="7880985"/>
                    </a:xfrm>
                    <a:prstGeom prst="rect">
                      <a:avLst/>
                    </a:prstGeom>
                  </pic:spPr>
                </pic:pic>
              </a:graphicData>
            </a:graphic>
          </wp:inline>
        </w:drawing>
      </w:r>
      <w:r>
        <w:rPr>
          <w:rFonts w:cs="Arial"/>
          <w:noProof/>
          <w:color w:val="000000" w:themeColor="text1"/>
        </w:rPr>
        <w:lastRenderedPageBreak/>
        <w:drawing>
          <wp:inline distT="0" distB="0" distL="0" distR="0" wp14:anchorId="3209F153" wp14:editId="427BC9CE">
            <wp:extent cx="5486400" cy="7788275"/>
            <wp:effectExtent l="0" t="0" r="0" b="317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21042018131817_001.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86400" cy="7788275"/>
                    </a:xfrm>
                    <a:prstGeom prst="rect">
                      <a:avLst/>
                    </a:prstGeom>
                  </pic:spPr>
                </pic:pic>
              </a:graphicData>
            </a:graphic>
          </wp:inline>
        </w:drawing>
      </w:r>
      <w:r>
        <w:rPr>
          <w:rFonts w:cs="Arial"/>
          <w:noProof/>
          <w:color w:val="000000" w:themeColor="text1"/>
        </w:rPr>
        <w:lastRenderedPageBreak/>
        <w:drawing>
          <wp:inline distT="0" distB="0" distL="0" distR="0" wp14:anchorId="21F9B6B5" wp14:editId="03E3138D">
            <wp:extent cx="5486400" cy="7917815"/>
            <wp:effectExtent l="0" t="0" r="0" b="698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21042018131817_002.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486400" cy="7917815"/>
                    </a:xfrm>
                    <a:prstGeom prst="rect">
                      <a:avLst/>
                    </a:prstGeom>
                  </pic:spPr>
                </pic:pic>
              </a:graphicData>
            </a:graphic>
          </wp:inline>
        </w:drawing>
      </w:r>
    </w:p>
    <w:p w14:paraId="4BBA26B2" w14:textId="27A58D40" w:rsidR="000854C4" w:rsidRPr="00EE5366" w:rsidRDefault="00EE5366" w:rsidP="009035F0">
      <w:pPr>
        <w:pStyle w:val="Caption"/>
        <w:rPr>
          <w:rFonts w:cs="Arial"/>
          <w:color w:val="000000" w:themeColor="text1"/>
        </w:rPr>
      </w:pPr>
      <w:bookmarkStart w:id="104" w:name="_Toc512203903"/>
      <w:r>
        <w:lastRenderedPageBreak/>
        <w:t xml:space="preserve">Appendix </w:t>
      </w:r>
      <w:fldSimple w:instr=" SEQ Appendix \* ALPHABETIC ">
        <w:r w:rsidR="009071B9">
          <w:rPr>
            <w:noProof/>
          </w:rPr>
          <w:t>B</w:t>
        </w:r>
      </w:fldSimple>
      <w:r>
        <w:t xml:space="preserve">: </w:t>
      </w:r>
      <w:r w:rsidR="000854C4" w:rsidRPr="00BD43BF">
        <w:t xml:space="preserve">CSC Fastrak </w:t>
      </w:r>
      <w:r w:rsidR="00992569" w:rsidRPr="00992569">
        <w:rPr>
          <w:color w:val="FF0000"/>
        </w:rPr>
        <w:t>calculated bracing loads</w:t>
      </w:r>
      <w:r w:rsidR="00992569">
        <w:rPr>
          <w:color w:val="FF0000"/>
        </w:rPr>
        <w:t xml:space="preserve"> and utilisation ratios (U/R)</w:t>
      </w:r>
      <w:r w:rsidR="00E144E7" w:rsidRPr="00992569">
        <w:rPr>
          <w:color w:val="FF0000"/>
        </w:rPr>
        <w:t>.</w:t>
      </w:r>
      <w:bookmarkEnd w:id="104"/>
    </w:p>
    <w:p w14:paraId="3F6B46DE" w14:textId="77777777" w:rsidR="00341CEF" w:rsidRDefault="00C86B8A" w:rsidP="00341CEF">
      <w:r>
        <w:rPr>
          <w:noProof/>
        </w:rPr>
        <w:drawing>
          <wp:inline distT="0" distB="0" distL="0" distR="0" wp14:anchorId="3971BAE0" wp14:editId="5B1AF51F">
            <wp:extent cx="5116316" cy="7378983"/>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1042018130900.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120523" cy="7385050"/>
                    </a:xfrm>
                    <a:prstGeom prst="rect">
                      <a:avLst/>
                    </a:prstGeom>
                  </pic:spPr>
                </pic:pic>
              </a:graphicData>
            </a:graphic>
          </wp:inline>
        </w:drawing>
      </w:r>
    </w:p>
    <w:p w14:paraId="118A8213" w14:textId="77777777" w:rsidR="008E4748" w:rsidRDefault="008E4748" w:rsidP="00341CEF"/>
    <w:p w14:paraId="09ACDB10" w14:textId="77777777" w:rsidR="00341CEF" w:rsidRDefault="008E4748" w:rsidP="00341CEF">
      <w:r>
        <w:rPr>
          <w:noProof/>
        </w:rPr>
        <w:lastRenderedPageBreak/>
        <w:drawing>
          <wp:inline distT="0" distB="0" distL="0" distR="0" wp14:anchorId="343A869F" wp14:editId="444B4BDE">
            <wp:extent cx="5486400" cy="790511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1042018131249.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86400" cy="7905115"/>
                    </a:xfrm>
                    <a:prstGeom prst="rect">
                      <a:avLst/>
                    </a:prstGeom>
                  </pic:spPr>
                </pic:pic>
              </a:graphicData>
            </a:graphic>
          </wp:inline>
        </w:drawing>
      </w:r>
    </w:p>
    <w:p w14:paraId="475CA537" w14:textId="77777777" w:rsidR="00341CEF" w:rsidRDefault="00341CEF" w:rsidP="00341CEF"/>
    <w:p w14:paraId="483B15DB" w14:textId="77777777" w:rsidR="00341CEF" w:rsidRDefault="008E4748" w:rsidP="00341CEF">
      <w:r>
        <w:rPr>
          <w:noProof/>
        </w:rPr>
        <w:lastRenderedPageBreak/>
        <w:drawing>
          <wp:inline distT="0" distB="0" distL="0" distR="0" wp14:anchorId="17AA4FC7" wp14:editId="7BC34DBF">
            <wp:extent cx="5486400" cy="78536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1042018131048.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486400" cy="7853680"/>
                    </a:xfrm>
                    <a:prstGeom prst="rect">
                      <a:avLst/>
                    </a:prstGeom>
                  </pic:spPr>
                </pic:pic>
              </a:graphicData>
            </a:graphic>
          </wp:inline>
        </w:drawing>
      </w:r>
    </w:p>
    <w:p w14:paraId="1DC25B76" w14:textId="77777777" w:rsidR="008E4748" w:rsidRDefault="008E4748" w:rsidP="00341CEF">
      <w:r>
        <w:rPr>
          <w:noProof/>
        </w:rPr>
        <w:lastRenderedPageBreak/>
        <w:drawing>
          <wp:inline distT="0" distB="0" distL="0" distR="0" wp14:anchorId="0E8A8B08" wp14:editId="74046215">
            <wp:extent cx="5486400" cy="7821295"/>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1042018131248.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486400" cy="7821295"/>
                    </a:xfrm>
                    <a:prstGeom prst="rect">
                      <a:avLst/>
                    </a:prstGeom>
                  </pic:spPr>
                </pic:pic>
              </a:graphicData>
            </a:graphic>
          </wp:inline>
        </w:drawing>
      </w:r>
    </w:p>
    <w:p w14:paraId="443B7CBB" w14:textId="77777777" w:rsidR="008E4748" w:rsidRDefault="0077259F" w:rsidP="00341CEF">
      <w:pPr>
        <w:sectPr w:rsidR="008E4748" w:rsidSect="00EC78A1">
          <w:pgSz w:w="12240" w:h="15840"/>
          <w:pgMar w:top="1440" w:right="1440" w:bottom="1440" w:left="2160" w:header="720" w:footer="720" w:gutter="0"/>
          <w:cols w:space="720"/>
          <w:docGrid w:linePitch="299"/>
        </w:sectPr>
      </w:pPr>
      <w:r>
        <w:t xml:space="preserve">      </w:t>
      </w:r>
    </w:p>
    <w:p w14:paraId="392CFAFC" w14:textId="77777777" w:rsidR="00341CEF" w:rsidRDefault="00341CEF" w:rsidP="00341CEF"/>
    <w:p w14:paraId="0DA5625A" w14:textId="77777777" w:rsidR="00341CEF" w:rsidRDefault="008E4748" w:rsidP="008E4748">
      <w:pPr>
        <w:jc w:val="center"/>
      </w:pPr>
      <w:r>
        <w:rPr>
          <w:noProof/>
        </w:rPr>
        <w:drawing>
          <wp:inline distT="0" distB="0" distL="0" distR="0" wp14:anchorId="6733B7F6" wp14:editId="46254DC8">
            <wp:extent cx="7273567" cy="502920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1042018131248_001.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7275344" cy="5030429"/>
                    </a:xfrm>
                    <a:prstGeom prst="rect">
                      <a:avLst/>
                    </a:prstGeom>
                  </pic:spPr>
                </pic:pic>
              </a:graphicData>
            </a:graphic>
          </wp:inline>
        </w:drawing>
      </w:r>
    </w:p>
    <w:p w14:paraId="1CBAD124" w14:textId="77777777" w:rsidR="008E4748" w:rsidRDefault="008E4748" w:rsidP="00341CEF">
      <w:pPr>
        <w:sectPr w:rsidR="008E4748" w:rsidSect="008E4748">
          <w:pgSz w:w="15840" w:h="12240" w:orient="landscape"/>
          <w:pgMar w:top="2160" w:right="1440" w:bottom="1440" w:left="1440" w:header="720" w:footer="720" w:gutter="0"/>
          <w:pgNumType w:fmt="numberInDash"/>
          <w:cols w:space="720"/>
          <w:docGrid w:linePitch="299"/>
        </w:sectPr>
      </w:pPr>
    </w:p>
    <w:p w14:paraId="45F61FA1" w14:textId="5DC49FEE" w:rsidR="00BA7B55" w:rsidRPr="00BD43BF" w:rsidRDefault="00EE5366" w:rsidP="009035F0">
      <w:pPr>
        <w:pStyle w:val="Caption"/>
      </w:pPr>
      <w:bookmarkStart w:id="105" w:name="_Toc512203904"/>
      <w:r>
        <w:lastRenderedPageBreak/>
        <w:t xml:space="preserve">Appendix </w:t>
      </w:r>
      <w:fldSimple w:instr=" SEQ Appendix \* ALPHABETIC ">
        <w:r w:rsidR="009071B9">
          <w:rPr>
            <w:noProof/>
          </w:rPr>
          <w:t>C</w:t>
        </w:r>
      </w:fldSimple>
      <w:r>
        <w:t xml:space="preserve">: </w:t>
      </w:r>
      <w:r w:rsidR="00BA7B55" w:rsidRPr="00BD43BF">
        <w:t>Weights and dimensions of carbon steel pipe</w:t>
      </w:r>
      <w:r w:rsidR="00BA7B55">
        <w:t>.</w:t>
      </w:r>
      <w:bookmarkEnd w:id="105"/>
    </w:p>
    <w:p w14:paraId="0E283D41" w14:textId="77777777" w:rsidR="00BA7B55" w:rsidRPr="00723F52" w:rsidRDefault="00BA7B55" w:rsidP="00BA7B55"/>
    <w:p w14:paraId="38C2B151" w14:textId="77777777" w:rsidR="00BA7B55" w:rsidRDefault="00BA7B55" w:rsidP="00A617A0">
      <w:pPr>
        <w:jc w:val="center"/>
      </w:pPr>
      <w:r>
        <w:rPr>
          <w:noProof/>
        </w:rPr>
        <w:drawing>
          <wp:inline distT="0" distB="0" distL="0" distR="0" wp14:anchorId="2025BD56" wp14:editId="62DD5140">
            <wp:extent cx="5715000" cy="7857213"/>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9317" cy="7876897"/>
                    </a:xfrm>
                    <a:prstGeom prst="rect">
                      <a:avLst/>
                    </a:prstGeom>
                    <a:noFill/>
                    <a:ln>
                      <a:noFill/>
                    </a:ln>
                  </pic:spPr>
                </pic:pic>
              </a:graphicData>
            </a:graphic>
          </wp:inline>
        </w:drawing>
      </w:r>
    </w:p>
    <w:p w14:paraId="20194DF0" w14:textId="77777777" w:rsidR="00A617A0" w:rsidRDefault="009071B9" w:rsidP="00A617A0">
      <w:pPr>
        <w:jc w:val="center"/>
        <w:rPr>
          <w:rFonts w:cs="Arial"/>
        </w:rPr>
      </w:pPr>
      <w:sdt>
        <w:sdtPr>
          <w:rPr>
            <w:rFonts w:cs="Arial"/>
          </w:rPr>
          <w:id w:val="-1216270610"/>
          <w:citation/>
        </w:sdtPr>
        <w:sdtContent>
          <w:r w:rsidR="00BA7B55" w:rsidRPr="00A162C6">
            <w:rPr>
              <w:rFonts w:cs="Arial"/>
            </w:rPr>
            <w:fldChar w:fldCharType="begin"/>
          </w:r>
          <w:r w:rsidR="00BA7B55" w:rsidRPr="00A162C6">
            <w:rPr>
              <w:rFonts w:cs="Arial"/>
            </w:rPr>
            <w:instrText xml:space="preserve"> CITATION Pud18 \l 2057 </w:instrText>
          </w:r>
          <w:r w:rsidR="00BA7B55" w:rsidRPr="00A162C6">
            <w:rPr>
              <w:rFonts w:cs="Arial"/>
            </w:rPr>
            <w:fldChar w:fldCharType="separate"/>
          </w:r>
          <w:r w:rsidR="00BA7B55" w:rsidRPr="005377CC">
            <w:rPr>
              <w:rFonts w:cs="Arial"/>
              <w:noProof/>
            </w:rPr>
            <w:t>(Pudget sound pipe &amp; supply, 2018)</w:t>
          </w:r>
          <w:r w:rsidR="00BA7B55" w:rsidRPr="00A162C6">
            <w:rPr>
              <w:rFonts w:cs="Arial"/>
            </w:rPr>
            <w:fldChar w:fldCharType="end"/>
          </w:r>
        </w:sdtContent>
      </w:sdt>
      <w:bookmarkEnd w:id="101"/>
      <w:bookmarkEnd w:id="102"/>
    </w:p>
    <w:p w14:paraId="05CFBE0B" w14:textId="79E922A6" w:rsidR="006044A3" w:rsidRPr="00A617A0" w:rsidRDefault="00EE5366" w:rsidP="009035F0">
      <w:pPr>
        <w:pStyle w:val="Caption"/>
      </w:pPr>
      <w:bookmarkStart w:id="106" w:name="_Toc512203905"/>
      <w:r>
        <w:lastRenderedPageBreak/>
        <w:t xml:space="preserve">Appendix </w:t>
      </w:r>
      <w:fldSimple w:instr=" SEQ Appendix \* ALPHABETIC ">
        <w:r w:rsidR="009071B9">
          <w:rPr>
            <w:noProof/>
          </w:rPr>
          <w:t>D</w:t>
        </w:r>
      </w:fldSimple>
      <w:r>
        <w:t xml:space="preserve">: </w:t>
      </w:r>
      <w:r w:rsidR="00965EAC" w:rsidRPr="00BD43BF">
        <w:t>Cost of steel CHS per metric tonne</w:t>
      </w:r>
      <w:r w:rsidR="00E144E7">
        <w:t xml:space="preserve"> purchased by </w:t>
      </w:r>
      <w:r w:rsidR="008A297C">
        <w:t>Shufflebottom Ltd</w:t>
      </w:r>
      <w:r w:rsidR="00E144E7">
        <w:t>.</w:t>
      </w:r>
      <w:bookmarkEnd w:id="106"/>
    </w:p>
    <w:p w14:paraId="0DBA54E9" w14:textId="77777777" w:rsidR="006044A3" w:rsidRPr="00341CEF" w:rsidRDefault="00C10701" w:rsidP="00A617A0">
      <w:r>
        <w:rPr>
          <w:noProof/>
        </w:rPr>
        <w:drawing>
          <wp:inline distT="0" distB="0" distL="0" distR="0" wp14:anchorId="5F82E940" wp14:editId="3C3B36C2">
            <wp:extent cx="5761132" cy="81661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79420" cy="8192023"/>
                    </a:xfrm>
                    <a:prstGeom prst="rect">
                      <a:avLst/>
                    </a:prstGeom>
                    <a:noFill/>
                    <a:ln>
                      <a:noFill/>
                    </a:ln>
                  </pic:spPr>
                </pic:pic>
              </a:graphicData>
            </a:graphic>
          </wp:inline>
        </w:drawing>
      </w:r>
    </w:p>
    <w:p w14:paraId="405828DD" w14:textId="77777777" w:rsidR="00A617A0" w:rsidRDefault="00A617A0" w:rsidP="00E25832">
      <w:pPr>
        <w:rPr>
          <w:iCs/>
          <w:color w:val="323232"/>
          <w:szCs w:val="18"/>
        </w:rPr>
      </w:pPr>
    </w:p>
    <w:p w14:paraId="1124854C" w14:textId="77777777" w:rsidR="00A617A0" w:rsidRDefault="00A617A0" w:rsidP="00E25832">
      <w:pPr>
        <w:sectPr w:rsidR="00A617A0" w:rsidSect="00A617A0">
          <w:pgSz w:w="11907" w:h="16840" w:code="9"/>
          <w:pgMar w:top="1440" w:right="1440" w:bottom="1440" w:left="2160" w:header="720" w:footer="720" w:gutter="0"/>
          <w:cols w:space="720"/>
          <w:docGrid w:linePitch="299"/>
        </w:sectPr>
      </w:pPr>
    </w:p>
    <w:p w14:paraId="411A7460" w14:textId="56BC034A" w:rsidR="00A617A0" w:rsidRPr="00B24AE1" w:rsidRDefault="00EE5366" w:rsidP="009035F0">
      <w:pPr>
        <w:pStyle w:val="Caption"/>
      </w:pPr>
      <w:bookmarkStart w:id="107" w:name="_Toc512203906"/>
      <w:r>
        <w:lastRenderedPageBreak/>
        <w:t xml:space="preserve">Appendix </w:t>
      </w:r>
      <w:fldSimple w:instr=" SEQ Appendix \* ALPHABETIC ">
        <w:r w:rsidR="009071B9">
          <w:rPr>
            <w:noProof/>
          </w:rPr>
          <w:t>E</w:t>
        </w:r>
      </w:fldSimple>
      <w:r>
        <w:t xml:space="preserve">: </w:t>
      </w:r>
      <w:r w:rsidR="00A617A0" w:rsidRPr="00B24AE1">
        <w:t xml:space="preserve">Strength rating based on ratio of potential </w:t>
      </w:r>
      <w:r w:rsidR="00B24AE1" w:rsidRPr="00B24AE1">
        <w:t>material</w:t>
      </w:r>
      <w:r w:rsidR="00A617A0" w:rsidRPr="00B24AE1">
        <w:t xml:space="preserve"> </w:t>
      </w:r>
      <w:r w:rsidR="00203A27" w:rsidRPr="00B24AE1">
        <w:t>to</w:t>
      </w:r>
      <w:r w:rsidR="00A617A0" w:rsidRPr="00B24AE1">
        <w:t xml:space="preserve"> existing</w:t>
      </w:r>
      <w:r w:rsidR="00EA3879" w:rsidRPr="00B24AE1">
        <w:t xml:space="preserve"> steel </w:t>
      </w:r>
      <w:r w:rsidR="00B24AE1" w:rsidRPr="00B24AE1">
        <w:t xml:space="preserve">bar </w:t>
      </w:r>
      <w:r w:rsidR="00A617A0" w:rsidRPr="00B24AE1">
        <w:t>diameters</w:t>
      </w:r>
      <w:bookmarkEnd w:id="107"/>
    </w:p>
    <w:tbl>
      <w:tblPr>
        <w:tblpPr w:leftFromText="180" w:rightFromText="180" w:vertAnchor="text" w:horzAnchor="margin" w:tblpXSpec="center" w:tblpY="-98"/>
        <w:tblW w:w="11046" w:type="dxa"/>
        <w:tblLook w:val="04A0" w:firstRow="1" w:lastRow="0" w:firstColumn="1" w:lastColumn="0" w:noHBand="0" w:noVBand="1"/>
      </w:tblPr>
      <w:tblGrid>
        <w:gridCol w:w="4120"/>
        <w:gridCol w:w="1033"/>
        <w:gridCol w:w="1075"/>
        <w:gridCol w:w="1493"/>
        <w:gridCol w:w="1129"/>
        <w:gridCol w:w="1140"/>
        <w:gridCol w:w="1056"/>
      </w:tblGrid>
      <w:tr w:rsidR="00E25832" w:rsidRPr="00E25832" w14:paraId="0E113577" w14:textId="77777777" w:rsidTr="003153ED">
        <w:trPr>
          <w:trHeight w:val="960"/>
        </w:trPr>
        <w:tc>
          <w:tcPr>
            <w:tcW w:w="4120" w:type="dxa"/>
            <w:tcBorders>
              <w:top w:val="single" w:sz="8" w:space="0" w:color="auto"/>
              <w:left w:val="single" w:sz="8" w:space="0" w:color="auto"/>
              <w:bottom w:val="single" w:sz="8" w:space="0" w:color="auto"/>
              <w:right w:val="nil"/>
            </w:tcBorders>
            <w:shd w:val="clear" w:color="000000" w:fill="D9D9D9"/>
            <w:noWrap/>
            <w:hideMark/>
          </w:tcPr>
          <w:p w14:paraId="2EEF5075" w14:textId="77777777" w:rsidR="00E25832" w:rsidRPr="00E25832" w:rsidRDefault="003153ED" w:rsidP="003153ED">
            <w:pPr>
              <w:spacing w:after="0" w:line="240" w:lineRule="auto"/>
              <w:jc w:val="center"/>
              <w:rPr>
                <w:rFonts w:ascii="Calibri" w:hAnsi="Calibri" w:cs="Calibri"/>
                <w:color w:val="000000"/>
                <w:sz w:val="24"/>
                <w:szCs w:val="24"/>
              </w:rPr>
            </w:pPr>
            <w:r w:rsidRPr="003153ED">
              <w:rPr>
                <w:rFonts w:ascii="Calibri" w:hAnsi="Calibri" w:cs="Calibri"/>
                <w:color w:val="FF0000"/>
                <w:sz w:val="24"/>
                <w:szCs w:val="24"/>
              </w:rPr>
              <w:t>Potential m</w:t>
            </w:r>
            <w:r w:rsidR="00E25832" w:rsidRPr="003153ED">
              <w:rPr>
                <w:rFonts w:ascii="Calibri" w:hAnsi="Calibri" w:cs="Calibri"/>
                <w:color w:val="FF0000"/>
                <w:sz w:val="24"/>
                <w:szCs w:val="24"/>
              </w:rPr>
              <w:t>aterial</w:t>
            </w:r>
          </w:p>
        </w:tc>
        <w:tc>
          <w:tcPr>
            <w:tcW w:w="1033" w:type="dxa"/>
            <w:tcBorders>
              <w:top w:val="single" w:sz="8" w:space="0" w:color="auto"/>
              <w:left w:val="nil"/>
              <w:bottom w:val="single" w:sz="8" w:space="0" w:color="auto"/>
              <w:right w:val="nil"/>
            </w:tcBorders>
            <w:shd w:val="clear" w:color="000000" w:fill="D9D9D9"/>
            <w:hideMark/>
          </w:tcPr>
          <w:p w14:paraId="2DEE5A38" w14:textId="77777777" w:rsidR="00E25832" w:rsidRPr="00E829A1" w:rsidRDefault="00E25832" w:rsidP="00E25832">
            <w:pPr>
              <w:spacing w:after="0" w:line="240" w:lineRule="auto"/>
              <w:jc w:val="center"/>
              <w:rPr>
                <w:rFonts w:ascii="Calibri" w:hAnsi="Calibri" w:cs="Calibri"/>
                <w:sz w:val="24"/>
                <w:szCs w:val="24"/>
              </w:rPr>
            </w:pPr>
            <w:r w:rsidRPr="00E829A1">
              <w:rPr>
                <w:rFonts w:ascii="Calibri" w:hAnsi="Calibri" w:cs="Calibri"/>
                <w:sz w:val="24"/>
                <w:szCs w:val="24"/>
              </w:rPr>
              <w:t xml:space="preserve">Buckling </w:t>
            </w:r>
            <w:r w:rsidRPr="00E829A1">
              <w:rPr>
                <w:rFonts w:ascii="Calibri" w:hAnsi="Calibri" w:cs="Calibri"/>
                <w:sz w:val="24"/>
                <w:szCs w:val="24"/>
              </w:rPr>
              <w:br/>
              <w:t>force</w:t>
            </w:r>
            <w:r w:rsidRPr="00E829A1">
              <w:rPr>
                <w:rFonts w:ascii="Calibri" w:hAnsi="Calibri" w:cs="Calibri"/>
                <w:sz w:val="24"/>
                <w:szCs w:val="24"/>
              </w:rPr>
              <w:br/>
              <w:t>(N)</w:t>
            </w:r>
          </w:p>
        </w:tc>
        <w:tc>
          <w:tcPr>
            <w:tcW w:w="1075" w:type="dxa"/>
            <w:tcBorders>
              <w:top w:val="single" w:sz="8" w:space="0" w:color="auto"/>
              <w:left w:val="nil"/>
              <w:bottom w:val="single" w:sz="8" w:space="0" w:color="auto"/>
              <w:right w:val="nil"/>
            </w:tcBorders>
            <w:shd w:val="clear" w:color="000000" w:fill="D9D9D9"/>
            <w:hideMark/>
          </w:tcPr>
          <w:p w14:paraId="2C07D549" w14:textId="77777777" w:rsidR="00E25832" w:rsidRPr="00E829A1" w:rsidRDefault="00E25832" w:rsidP="00E25832">
            <w:pPr>
              <w:spacing w:after="0" w:line="240" w:lineRule="auto"/>
              <w:jc w:val="center"/>
              <w:rPr>
                <w:rFonts w:ascii="Calibri" w:hAnsi="Calibri" w:cs="Calibri"/>
                <w:sz w:val="24"/>
                <w:szCs w:val="24"/>
              </w:rPr>
            </w:pPr>
            <w:r w:rsidRPr="00E829A1">
              <w:rPr>
                <w:rFonts w:ascii="Calibri" w:hAnsi="Calibri" w:cs="Calibri"/>
                <w:sz w:val="24"/>
                <w:szCs w:val="24"/>
              </w:rPr>
              <w:t xml:space="preserve">Young's </w:t>
            </w:r>
            <w:r w:rsidRPr="00E829A1">
              <w:rPr>
                <w:rFonts w:ascii="Calibri" w:hAnsi="Calibri" w:cs="Calibri"/>
                <w:sz w:val="24"/>
                <w:szCs w:val="24"/>
              </w:rPr>
              <w:br/>
              <w:t xml:space="preserve">Modulus </w:t>
            </w:r>
            <w:r w:rsidRPr="00E829A1">
              <w:rPr>
                <w:rFonts w:ascii="Calibri" w:hAnsi="Calibri" w:cs="Calibri"/>
                <w:sz w:val="24"/>
                <w:szCs w:val="24"/>
              </w:rPr>
              <w:br/>
              <w:t>(GPa)</w:t>
            </w:r>
          </w:p>
        </w:tc>
        <w:tc>
          <w:tcPr>
            <w:tcW w:w="1493" w:type="dxa"/>
            <w:tcBorders>
              <w:top w:val="single" w:sz="8" w:space="0" w:color="auto"/>
              <w:left w:val="nil"/>
              <w:bottom w:val="single" w:sz="8" w:space="0" w:color="auto"/>
              <w:right w:val="nil"/>
            </w:tcBorders>
            <w:shd w:val="clear" w:color="000000" w:fill="D9D9D9"/>
            <w:hideMark/>
          </w:tcPr>
          <w:p w14:paraId="438E1B2D" w14:textId="77777777" w:rsidR="00E25832" w:rsidRPr="00E829A1" w:rsidRDefault="00E25832" w:rsidP="00E25832">
            <w:pPr>
              <w:spacing w:after="0" w:line="240" w:lineRule="auto"/>
              <w:jc w:val="center"/>
              <w:rPr>
                <w:rFonts w:ascii="Calibri" w:hAnsi="Calibri" w:cs="Calibri"/>
                <w:sz w:val="24"/>
                <w:szCs w:val="24"/>
              </w:rPr>
            </w:pPr>
            <w:r w:rsidRPr="00E829A1">
              <w:rPr>
                <w:rFonts w:ascii="Calibri" w:hAnsi="Calibri" w:cs="Calibri"/>
                <w:sz w:val="24"/>
                <w:szCs w:val="24"/>
              </w:rPr>
              <w:t xml:space="preserve">Moment </w:t>
            </w:r>
            <w:r w:rsidRPr="00E829A1">
              <w:rPr>
                <w:rFonts w:ascii="Calibri" w:hAnsi="Calibri" w:cs="Calibri"/>
                <w:sz w:val="24"/>
                <w:szCs w:val="24"/>
              </w:rPr>
              <w:br/>
              <w:t xml:space="preserve">of Inertia </w:t>
            </w:r>
            <w:r w:rsidRPr="00E829A1">
              <w:rPr>
                <w:rFonts w:ascii="Calibri" w:hAnsi="Calibri" w:cs="Calibri"/>
                <w:sz w:val="24"/>
                <w:szCs w:val="24"/>
              </w:rPr>
              <w:br/>
              <w:t>(m</w:t>
            </w:r>
            <w:r w:rsidRPr="00E829A1">
              <w:rPr>
                <w:rFonts w:ascii="Calibri" w:hAnsi="Calibri" w:cs="Calibri"/>
                <w:sz w:val="24"/>
                <w:szCs w:val="24"/>
                <w:vertAlign w:val="superscript"/>
              </w:rPr>
              <w:t>4</w:t>
            </w:r>
            <w:r w:rsidRPr="00E829A1">
              <w:rPr>
                <w:rFonts w:ascii="Calibri" w:hAnsi="Calibri" w:cs="Calibri"/>
                <w:sz w:val="24"/>
                <w:szCs w:val="24"/>
              </w:rPr>
              <w:t>)</w:t>
            </w:r>
          </w:p>
        </w:tc>
        <w:tc>
          <w:tcPr>
            <w:tcW w:w="1129" w:type="dxa"/>
            <w:tcBorders>
              <w:top w:val="single" w:sz="8" w:space="0" w:color="auto"/>
              <w:left w:val="nil"/>
              <w:bottom w:val="single" w:sz="8" w:space="0" w:color="auto"/>
              <w:right w:val="nil"/>
            </w:tcBorders>
            <w:shd w:val="clear" w:color="000000" w:fill="D9D9D9"/>
            <w:hideMark/>
          </w:tcPr>
          <w:p w14:paraId="3DB55607" w14:textId="77777777" w:rsidR="00E25832" w:rsidRPr="00E829A1" w:rsidRDefault="00E25832" w:rsidP="003153ED">
            <w:pPr>
              <w:spacing w:after="0" w:line="240" w:lineRule="auto"/>
              <w:jc w:val="center"/>
              <w:rPr>
                <w:rFonts w:ascii="Calibri" w:hAnsi="Calibri" w:cs="Calibri"/>
                <w:sz w:val="24"/>
                <w:szCs w:val="24"/>
              </w:rPr>
            </w:pPr>
            <w:r w:rsidRPr="00E829A1">
              <w:rPr>
                <w:rFonts w:ascii="Calibri" w:hAnsi="Calibri" w:cs="Calibri"/>
                <w:sz w:val="24"/>
                <w:szCs w:val="24"/>
              </w:rPr>
              <w:t xml:space="preserve">Bar </w:t>
            </w:r>
            <w:r w:rsidRPr="00E829A1">
              <w:rPr>
                <w:rFonts w:ascii="Calibri" w:hAnsi="Calibri" w:cs="Calibri"/>
                <w:sz w:val="24"/>
                <w:szCs w:val="24"/>
              </w:rPr>
              <w:br/>
            </w:r>
            <w:r w:rsidR="003153ED" w:rsidRPr="00E829A1">
              <w:rPr>
                <w:rFonts w:ascii="Calibri" w:hAnsi="Calibri" w:cs="Calibri"/>
                <w:sz w:val="24"/>
                <w:szCs w:val="24"/>
              </w:rPr>
              <w:t>d</w:t>
            </w:r>
            <w:r w:rsidRPr="00E829A1">
              <w:rPr>
                <w:rFonts w:ascii="Calibri" w:hAnsi="Calibri" w:cs="Calibri"/>
                <w:sz w:val="24"/>
                <w:szCs w:val="24"/>
              </w:rPr>
              <w:t xml:space="preserve">iameter </w:t>
            </w:r>
            <w:r w:rsidRPr="00E829A1">
              <w:rPr>
                <w:rFonts w:ascii="Calibri" w:hAnsi="Calibri" w:cs="Calibri"/>
                <w:sz w:val="24"/>
                <w:szCs w:val="24"/>
              </w:rPr>
              <w:br/>
              <w:t>(mm)</w:t>
            </w:r>
          </w:p>
        </w:tc>
        <w:tc>
          <w:tcPr>
            <w:tcW w:w="1140" w:type="dxa"/>
            <w:tcBorders>
              <w:top w:val="single" w:sz="8" w:space="0" w:color="auto"/>
              <w:left w:val="nil"/>
              <w:bottom w:val="single" w:sz="8" w:space="0" w:color="auto"/>
              <w:right w:val="nil"/>
            </w:tcBorders>
            <w:shd w:val="clear" w:color="000000" w:fill="D9D9D9"/>
            <w:hideMark/>
          </w:tcPr>
          <w:p w14:paraId="70B22BB9" w14:textId="77777777" w:rsidR="00E25832" w:rsidRPr="00E829A1" w:rsidRDefault="00E25832" w:rsidP="003153ED">
            <w:pPr>
              <w:spacing w:after="0" w:line="240" w:lineRule="auto"/>
              <w:jc w:val="center"/>
              <w:rPr>
                <w:rFonts w:ascii="Calibri" w:hAnsi="Calibri" w:cs="Calibri"/>
                <w:sz w:val="24"/>
                <w:szCs w:val="24"/>
              </w:rPr>
            </w:pPr>
            <w:r w:rsidRPr="00E829A1">
              <w:rPr>
                <w:rFonts w:ascii="Calibri" w:hAnsi="Calibri" w:cs="Calibri"/>
                <w:sz w:val="24"/>
                <w:szCs w:val="24"/>
              </w:rPr>
              <w:t xml:space="preserve">Ratio </w:t>
            </w:r>
            <w:r w:rsidR="003153ED" w:rsidRPr="00E829A1">
              <w:rPr>
                <w:rFonts w:ascii="Calibri" w:hAnsi="Calibri" w:cs="Calibri"/>
                <w:sz w:val="24"/>
                <w:szCs w:val="24"/>
              </w:rPr>
              <w:t xml:space="preserve">of </w:t>
            </w:r>
            <w:r w:rsidRPr="00E829A1">
              <w:rPr>
                <w:rFonts w:ascii="Calibri" w:hAnsi="Calibri" w:cs="Calibri"/>
                <w:sz w:val="24"/>
                <w:szCs w:val="24"/>
              </w:rPr>
              <w:br/>
              <w:t>diameter</w:t>
            </w:r>
            <w:r w:rsidRPr="00E829A1">
              <w:rPr>
                <w:rFonts w:ascii="Calibri" w:hAnsi="Calibri" w:cs="Calibri"/>
                <w:sz w:val="24"/>
                <w:szCs w:val="24"/>
              </w:rPr>
              <w:br/>
            </w:r>
            <w:r w:rsidR="003153ED" w:rsidRPr="00E829A1">
              <w:rPr>
                <w:rFonts w:ascii="Calibri" w:hAnsi="Calibri" w:cs="Calibri"/>
                <w:sz w:val="24"/>
                <w:szCs w:val="24"/>
              </w:rPr>
              <w:t xml:space="preserve">to </w:t>
            </w:r>
            <w:r w:rsidRPr="00E829A1">
              <w:rPr>
                <w:rFonts w:ascii="Calibri" w:hAnsi="Calibri" w:cs="Calibri"/>
                <w:sz w:val="24"/>
                <w:szCs w:val="24"/>
              </w:rPr>
              <w:t>steel</w:t>
            </w:r>
            <w:r w:rsidR="003153ED" w:rsidRPr="00E829A1">
              <w:rPr>
                <w:rFonts w:ascii="Calibri" w:hAnsi="Calibri" w:cs="Calibri"/>
                <w:sz w:val="24"/>
                <w:szCs w:val="24"/>
              </w:rPr>
              <w:t xml:space="preserve"> diameter </w:t>
            </w:r>
          </w:p>
        </w:tc>
        <w:tc>
          <w:tcPr>
            <w:tcW w:w="1056" w:type="dxa"/>
            <w:tcBorders>
              <w:top w:val="single" w:sz="8" w:space="0" w:color="auto"/>
              <w:left w:val="nil"/>
              <w:bottom w:val="single" w:sz="8" w:space="0" w:color="auto"/>
              <w:right w:val="single" w:sz="8" w:space="0" w:color="auto"/>
            </w:tcBorders>
            <w:shd w:val="clear" w:color="000000" w:fill="D9D9D9"/>
            <w:noWrap/>
            <w:hideMark/>
          </w:tcPr>
          <w:p w14:paraId="7E444899" w14:textId="77777777" w:rsidR="003153ED" w:rsidRPr="00E829A1" w:rsidRDefault="003153ED" w:rsidP="00E25832">
            <w:pPr>
              <w:spacing w:after="0" w:line="240" w:lineRule="auto"/>
              <w:jc w:val="center"/>
              <w:rPr>
                <w:rFonts w:ascii="Calibri" w:hAnsi="Calibri" w:cs="Calibri"/>
                <w:sz w:val="24"/>
                <w:szCs w:val="24"/>
              </w:rPr>
            </w:pPr>
            <w:r w:rsidRPr="00E829A1">
              <w:rPr>
                <w:rFonts w:ascii="Calibri" w:hAnsi="Calibri" w:cs="Calibri"/>
                <w:sz w:val="24"/>
                <w:szCs w:val="24"/>
              </w:rPr>
              <w:t>Strength</w:t>
            </w:r>
          </w:p>
          <w:p w14:paraId="1CA2011B" w14:textId="77777777" w:rsidR="00E25832" w:rsidRPr="00E829A1" w:rsidRDefault="003153ED" w:rsidP="00E25832">
            <w:pPr>
              <w:spacing w:after="0" w:line="240" w:lineRule="auto"/>
              <w:jc w:val="center"/>
              <w:rPr>
                <w:rFonts w:ascii="Calibri" w:hAnsi="Calibri" w:cs="Calibri"/>
                <w:sz w:val="24"/>
                <w:szCs w:val="24"/>
              </w:rPr>
            </w:pPr>
            <w:r w:rsidRPr="00E829A1">
              <w:rPr>
                <w:rFonts w:ascii="Calibri" w:hAnsi="Calibri" w:cs="Calibri"/>
                <w:sz w:val="24"/>
                <w:szCs w:val="24"/>
              </w:rPr>
              <w:t>r</w:t>
            </w:r>
            <w:r w:rsidR="00E25832" w:rsidRPr="00E829A1">
              <w:rPr>
                <w:rFonts w:ascii="Calibri" w:hAnsi="Calibri" w:cs="Calibri"/>
                <w:sz w:val="24"/>
                <w:szCs w:val="24"/>
              </w:rPr>
              <w:t>ating</w:t>
            </w:r>
          </w:p>
        </w:tc>
      </w:tr>
      <w:tr w:rsidR="003153ED" w:rsidRPr="00E25832" w14:paraId="5CF9C267" w14:textId="77777777" w:rsidTr="003153ED">
        <w:trPr>
          <w:trHeight w:val="315"/>
        </w:trPr>
        <w:tc>
          <w:tcPr>
            <w:tcW w:w="4120" w:type="dxa"/>
            <w:tcBorders>
              <w:top w:val="nil"/>
              <w:left w:val="nil"/>
              <w:bottom w:val="nil"/>
              <w:right w:val="nil"/>
            </w:tcBorders>
            <w:shd w:val="clear" w:color="auto" w:fill="FFFF00"/>
            <w:noWrap/>
            <w:vAlign w:val="bottom"/>
          </w:tcPr>
          <w:p w14:paraId="453CC2BD" w14:textId="77777777" w:rsidR="003153ED" w:rsidRPr="00E25832" w:rsidRDefault="003153ED" w:rsidP="00075DA3">
            <w:pPr>
              <w:spacing w:after="0" w:line="240" w:lineRule="auto"/>
              <w:rPr>
                <w:rFonts w:ascii="Calibri" w:hAnsi="Calibri" w:cs="Calibri"/>
                <w:color w:val="000000"/>
                <w:sz w:val="24"/>
                <w:szCs w:val="24"/>
              </w:rPr>
            </w:pPr>
            <w:r w:rsidRPr="00E25832">
              <w:rPr>
                <w:rFonts w:ascii="Calibri" w:hAnsi="Calibri" w:cs="Calibri"/>
                <w:color w:val="000000"/>
                <w:sz w:val="24"/>
                <w:szCs w:val="24"/>
              </w:rPr>
              <w:t>Existing steel S275</w:t>
            </w:r>
          </w:p>
        </w:tc>
        <w:tc>
          <w:tcPr>
            <w:tcW w:w="1033" w:type="dxa"/>
            <w:tcBorders>
              <w:top w:val="nil"/>
              <w:left w:val="nil"/>
              <w:bottom w:val="nil"/>
              <w:right w:val="nil"/>
            </w:tcBorders>
            <w:shd w:val="clear" w:color="auto" w:fill="FFFF00"/>
            <w:noWrap/>
            <w:vAlign w:val="bottom"/>
          </w:tcPr>
          <w:p w14:paraId="4707A27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auto" w:fill="FFFF00"/>
            <w:noWrap/>
            <w:vAlign w:val="bottom"/>
          </w:tcPr>
          <w:p w14:paraId="0AF0152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210</w:t>
            </w:r>
          </w:p>
        </w:tc>
        <w:tc>
          <w:tcPr>
            <w:tcW w:w="1493" w:type="dxa"/>
            <w:tcBorders>
              <w:top w:val="nil"/>
              <w:left w:val="nil"/>
              <w:bottom w:val="nil"/>
              <w:right w:val="nil"/>
            </w:tcBorders>
            <w:shd w:val="clear" w:color="auto" w:fill="FFFF00"/>
            <w:noWrap/>
            <w:vAlign w:val="bottom"/>
          </w:tcPr>
          <w:p w14:paraId="3768714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1.91013E-06</w:t>
            </w:r>
          </w:p>
        </w:tc>
        <w:tc>
          <w:tcPr>
            <w:tcW w:w="1129" w:type="dxa"/>
            <w:tcBorders>
              <w:top w:val="nil"/>
              <w:left w:val="nil"/>
              <w:bottom w:val="nil"/>
              <w:right w:val="nil"/>
            </w:tcBorders>
            <w:shd w:val="clear" w:color="auto" w:fill="FFFF00"/>
            <w:noWrap/>
            <w:vAlign w:val="bottom"/>
          </w:tcPr>
          <w:p w14:paraId="3CCE912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79.0</w:t>
            </w:r>
          </w:p>
        </w:tc>
        <w:tc>
          <w:tcPr>
            <w:tcW w:w="1140" w:type="dxa"/>
            <w:tcBorders>
              <w:top w:val="nil"/>
              <w:left w:val="nil"/>
              <w:bottom w:val="nil"/>
              <w:right w:val="nil"/>
            </w:tcBorders>
            <w:shd w:val="clear" w:color="auto" w:fill="FFFF00"/>
            <w:noWrap/>
            <w:vAlign w:val="bottom"/>
          </w:tcPr>
          <w:p w14:paraId="5BA34F45"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1.0</w:t>
            </w:r>
          </w:p>
        </w:tc>
        <w:tc>
          <w:tcPr>
            <w:tcW w:w="1056" w:type="dxa"/>
            <w:tcBorders>
              <w:top w:val="nil"/>
              <w:left w:val="nil"/>
              <w:bottom w:val="nil"/>
              <w:right w:val="nil"/>
            </w:tcBorders>
            <w:shd w:val="clear" w:color="auto" w:fill="FFFF00"/>
            <w:noWrap/>
            <w:vAlign w:val="bottom"/>
          </w:tcPr>
          <w:p w14:paraId="2324FC8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7D512803" w14:textId="77777777" w:rsidTr="003153ED">
        <w:trPr>
          <w:trHeight w:val="315"/>
        </w:trPr>
        <w:tc>
          <w:tcPr>
            <w:tcW w:w="4120" w:type="dxa"/>
            <w:tcBorders>
              <w:top w:val="nil"/>
              <w:left w:val="nil"/>
              <w:bottom w:val="nil"/>
              <w:right w:val="nil"/>
            </w:tcBorders>
            <w:shd w:val="clear" w:color="auto" w:fill="FFFF00"/>
            <w:noWrap/>
            <w:vAlign w:val="bottom"/>
          </w:tcPr>
          <w:p w14:paraId="74A3DC0E"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auto" w:fill="FFFF00"/>
            <w:noWrap/>
            <w:vAlign w:val="bottom"/>
          </w:tcPr>
          <w:p w14:paraId="4D3E01D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auto" w:fill="FFFF00"/>
            <w:noWrap/>
            <w:vAlign w:val="bottom"/>
          </w:tcPr>
          <w:p w14:paraId="5ED97F9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210</w:t>
            </w:r>
          </w:p>
        </w:tc>
        <w:tc>
          <w:tcPr>
            <w:tcW w:w="1493" w:type="dxa"/>
            <w:tcBorders>
              <w:top w:val="nil"/>
              <w:left w:val="nil"/>
              <w:bottom w:val="nil"/>
              <w:right w:val="nil"/>
            </w:tcBorders>
            <w:shd w:val="clear" w:color="auto" w:fill="FFFF00"/>
            <w:noWrap/>
            <w:vAlign w:val="bottom"/>
          </w:tcPr>
          <w:p w14:paraId="59002EE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4.37594E-07</w:t>
            </w:r>
          </w:p>
        </w:tc>
        <w:tc>
          <w:tcPr>
            <w:tcW w:w="1129" w:type="dxa"/>
            <w:tcBorders>
              <w:top w:val="nil"/>
              <w:left w:val="nil"/>
              <w:bottom w:val="nil"/>
              <w:right w:val="nil"/>
            </w:tcBorders>
            <w:shd w:val="clear" w:color="auto" w:fill="FFFF00"/>
            <w:noWrap/>
            <w:vAlign w:val="bottom"/>
          </w:tcPr>
          <w:p w14:paraId="7713269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54.6</w:t>
            </w:r>
          </w:p>
        </w:tc>
        <w:tc>
          <w:tcPr>
            <w:tcW w:w="1140" w:type="dxa"/>
            <w:tcBorders>
              <w:top w:val="nil"/>
              <w:left w:val="nil"/>
              <w:bottom w:val="nil"/>
              <w:right w:val="nil"/>
            </w:tcBorders>
            <w:shd w:val="clear" w:color="auto" w:fill="FFFF00"/>
            <w:noWrap/>
            <w:vAlign w:val="bottom"/>
          </w:tcPr>
          <w:p w14:paraId="34BD035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0.7</w:t>
            </w:r>
          </w:p>
        </w:tc>
        <w:tc>
          <w:tcPr>
            <w:tcW w:w="1056" w:type="dxa"/>
            <w:tcBorders>
              <w:top w:val="nil"/>
              <w:left w:val="nil"/>
              <w:bottom w:val="nil"/>
              <w:right w:val="nil"/>
            </w:tcBorders>
            <w:shd w:val="clear" w:color="auto" w:fill="FFFF00"/>
            <w:noWrap/>
            <w:vAlign w:val="bottom"/>
          </w:tcPr>
          <w:p w14:paraId="52360456"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52005D31" w14:textId="77777777" w:rsidTr="003153ED">
        <w:trPr>
          <w:trHeight w:val="315"/>
        </w:trPr>
        <w:tc>
          <w:tcPr>
            <w:tcW w:w="4120" w:type="dxa"/>
            <w:tcBorders>
              <w:top w:val="nil"/>
              <w:left w:val="nil"/>
              <w:bottom w:val="nil"/>
              <w:right w:val="nil"/>
            </w:tcBorders>
            <w:shd w:val="clear" w:color="auto" w:fill="auto"/>
            <w:noWrap/>
            <w:vAlign w:val="bottom"/>
            <w:hideMark/>
          </w:tcPr>
          <w:p w14:paraId="2D78F3F3"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Bamboo</w:t>
            </w:r>
          </w:p>
        </w:tc>
        <w:tc>
          <w:tcPr>
            <w:tcW w:w="1033" w:type="dxa"/>
            <w:tcBorders>
              <w:top w:val="nil"/>
              <w:left w:val="nil"/>
              <w:bottom w:val="nil"/>
              <w:right w:val="nil"/>
            </w:tcBorders>
            <w:shd w:val="clear" w:color="auto" w:fill="auto"/>
            <w:noWrap/>
            <w:vAlign w:val="bottom"/>
            <w:hideMark/>
          </w:tcPr>
          <w:p w14:paraId="14338AA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auto" w:fill="auto"/>
            <w:noWrap/>
            <w:vAlign w:val="bottom"/>
            <w:hideMark/>
          </w:tcPr>
          <w:p w14:paraId="185B905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20</w:t>
            </w:r>
          </w:p>
        </w:tc>
        <w:tc>
          <w:tcPr>
            <w:tcW w:w="1493" w:type="dxa"/>
            <w:tcBorders>
              <w:top w:val="nil"/>
              <w:left w:val="nil"/>
              <w:bottom w:val="nil"/>
              <w:right w:val="nil"/>
            </w:tcBorders>
            <w:shd w:val="clear" w:color="auto" w:fill="auto"/>
            <w:noWrap/>
            <w:vAlign w:val="bottom"/>
            <w:hideMark/>
          </w:tcPr>
          <w:p w14:paraId="0BBD721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2.00564E-05</w:t>
            </w:r>
          </w:p>
        </w:tc>
        <w:tc>
          <w:tcPr>
            <w:tcW w:w="1129" w:type="dxa"/>
            <w:tcBorders>
              <w:top w:val="nil"/>
              <w:left w:val="nil"/>
              <w:bottom w:val="nil"/>
              <w:right w:val="nil"/>
            </w:tcBorders>
            <w:shd w:val="clear" w:color="auto" w:fill="auto"/>
            <w:noWrap/>
            <w:vAlign w:val="bottom"/>
            <w:hideMark/>
          </w:tcPr>
          <w:p w14:paraId="7DCE81F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142.2</w:t>
            </w:r>
          </w:p>
        </w:tc>
        <w:tc>
          <w:tcPr>
            <w:tcW w:w="1140" w:type="dxa"/>
            <w:tcBorders>
              <w:top w:val="nil"/>
              <w:left w:val="nil"/>
              <w:bottom w:val="nil"/>
              <w:right w:val="nil"/>
            </w:tcBorders>
            <w:shd w:val="clear" w:color="auto" w:fill="auto"/>
            <w:noWrap/>
            <w:vAlign w:val="bottom"/>
            <w:hideMark/>
          </w:tcPr>
          <w:p w14:paraId="765CE7F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1.8</w:t>
            </w:r>
          </w:p>
        </w:tc>
        <w:tc>
          <w:tcPr>
            <w:tcW w:w="1056" w:type="dxa"/>
            <w:tcBorders>
              <w:top w:val="nil"/>
              <w:left w:val="nil"/>
              <w:bottom w:val="nil"/>
              <w:right w:val="nil"/>
            </w:tcBorders>
            <w:shd w:val="clear" w:color="auto" w:fill="auto"/>
            <w:noWrap/>
            <w:vAlign w:val="bottom"/>
            <w:hideMark/>
          </w:tcPr>
          <w:p w14:paraId="653C366A"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w:t>
            </w:r>
          </w:p>
        </w:tc>
      </w:tr>
      <w:tr w:rsidR="003153ED" w:rsidRPr="00E25832" w14:paraId="6CB35D49" w14:textId="77777777" w:rsidTr="003153ED">
        <w:trPr>
          <w:trHeight w:val="315"/>
        </w:trPr>
        <w:tc>
          <w:tcPr>
            <w:tcW w:w="4120" w:type="dxa"/>
            <w:tcBorders>
              <w:top w:val="nil"/>
              <w:left w:val="nil"/>
              <w:bottom w:val="nil"/>
              <w:right w:val="nil"/>
            </w:tcBorders>
            <w:shd w:val="clear" w:color="auto" w:fill="auto"/>
            <w:noWrap/>
            <w:vAlign w:val="bottom"/>
            <w:hideMark/>
          </w:tcPr>
          <w:p w14:paraId="73041516" w14:textId="77777777" w:rsidR="003153ED" w:rsidRPr="00E25832" w:rsidRDefault="003153ED" w:rsidP="003153ED">
            <w:pPr>
              <w:spacing w:after="0" w:line="240" w:lineRule="auto"/>
              <w:jc w:val="center"/>
              <w:rPr>
                <w:rFonts w:ascii="Calibri" w:hAnsi="Calibri" w:cs="Calibri"/>
                <w:color w:val="000000"/>
                <w:szCs w:val="22"/>
              </w:rPr>
            </w:pPr>
          </w:p>
        </w:tc>
        <w:tc>
          <w:tcPr>
            <w:tcW w:w="1033" w:type="dxa"/>
            <w:tcBorders>
              <w:top w:val="nil"/>
              <w:left w:val="nil"/>
              <w:bottom w:val="nil"/>
              <w:right w:val="nil"/>
            </w:tcBorders>
            <w:shd w:val="clear" w:color="auto" w:fill="auto"/>
            <w:noWrap/>
            <w:vAlign w:val="bottom"/>
            <w:hideMark/>
          </w:tcPr>
          <w:p w14:paraId="7EA9E99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auto" w:fill="auto"/>
            <w:noWrap/>
            <w:vAlign w:val="bottom"/>
            <w:hideMark/>
          </w:tcPr>
          <w:p w14:paraId="57736F1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20</w:t>
            </w:r>
          </w:p>
        </w:tc>
        <w:tc>
          <w:tcPr>
            <w:tcW w:w="1493" w:type="dxa"/>
            <w:tcBorders>
              <w:top w:val="nil"/>
              <w:left w:val="nil"/>
              <w:bottom w:val="nil"/>
              <w:right w:val="nil"/>
            </w:tcBorders>
            <w:shd w:val="clear" w:color="auto" w:fill="auto"/>
            <w:noWrap/>
            <w:vAlign w:val="bottom"/>
            <w:hideMark/>
          </w:tcPr>
          <w:p w14:paraId="027AB85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4.59474E-06</w:t>
            </w:r>
          </w:p>
        </w:tc>
        <w:tc>
          <w:tcPr>
            <w:tcW w:w="1129" w:type="dxa"/>
            <w:tcBorders>
              <w:top w:val="nil"/>
              <w:left w:val="nil"/>
              <w:bottom w:val="nil"/>
              <w:right w:val="nil"/>
            </w:tcBorders>
            <w:shd w:val="clear" w:color="auto" w:fill="auto"/>
            <w:noWrap/>
            <w:vAlign w:val="bottom"/>
            <w:hideMark/>
          </w:tcPr>
          <w:p w14:paraId="38FE2D9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98.4</w:t>
            </w:r>
          </w:p>
        </w:tc>
        <w:tc>
          <w:tcPr>
            <w:tcW w:w="1140" w:type="dxa"/>
            <w:tcBorders>
              <w:top w:val="nil"/>
              <w:left w:val="nil"/>
              <w:bottom w:val="nil"/>
              <w:right w:val="nil"/>
            </w:tcBorders>
            <w:shd w:val="clear" w:color="auto" w:fill="auto"/>
            <w:noWrap/>
            <w:vAlign w:val="bottom"/>
            <w:hideMark/>
          </w:tcPr>
          <w:p w14:paraId="0A286AE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1.2</w:t>
            </w:r>
          </w:p>
        </w:tc>
        <w:tc>
          <w:tcPr>
            <w:tcW w:w="1056" w:type="dxa"/>
            <w:tcBorders>
              <w:top w:val="nil"/>
              <w:left w:val="nil"/>
              <w:bottom w:val="nil"/>
              <w:right w:val="nil"/>
            </w:tcBorders>
            <w:shd w:val="clear" w:color="auto" w:fill="auto"/>
            <w:noWrap/>
            <w:vAlign w:val="bottom"/>
            <w:hideMark/>
          </w:tcPr>
          <w:p w14:paraId="4B99F75C" w14:textId="77777777" w:rsidR="003153ED" w:rsidRPr="00E25832" w:rsidRDefault="003153ED" w:rsidP="003153ED">
            <w:pPr>
              <w:spacing w:after="0" w:line="240" w:lineRule="auto"/>
              <w:jc w:val="center"/>
              <w:rPr>
                <w:rFonts w:ascii="Calibri" w:hAnsi="Calibri" w:cs="Calibri"/>
                <w:color w:val="000000"/>
                <w:szCs w:val="22"/>
              </w:rPr>
            </w:pPr>
          </w:p>
        </w:tc>
      </w:tr>
      <w:tr w:rsidR="003153ED" w:rsidRPr="00E25832" w14:paraId="4309A958" w14:textId="77777777" w:rsidTr="003153ED">
        <w:trPr>
          <w:trHeight w:val="315"/>
        </w:trPr>
        <w:tc>
          <w:tcPr>
            <w:tcW w:w="4120" w:type="dxa"/>
            <w:tcBorders>
              <w:top w:val="nil"/>
              <w:left w:val="nil"/>
              <w:bottom w:val="nil"/>
              <w:right w:val="nil"/>
            </w:tcBorders>
            <w:shd w:val="clear" w:color="000000" w:fill="F2F2F2"/>
            <w:noWrap/>
            <w:vAlign w:val="bottom"/>
            <w:hideMark/>
          </w:tcPr>
          <w:p w14:paraId="380EA3B2"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Hardwood – along grain</w:t>
            </w:r>
          </w:p>
        </w:tc>
        <w:tc>
          <w:tcPr>
            <w:tcW w:w="1033" w:type="dxa"/>
            <w:tcBorders>
              <w:top w:val="nil"/>
              <w:left w:val="nil"/>
              <w:bottom w:val="nil"/>
              <w:right w:val="nil"/>
            </w:tcBorders>
            <w:shd w:val="clear" w:color="000000" w:fill="F2F2F2"/>
            <w:noWrap/>
            <w:vAlign w:val="bottom"/>
            <w:hideMark/>
          </w:tcPr>
          <w:p w14:paraId="24AAA5F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41AE382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w:t>
            </w:r>
          </w:p>
        </w:tc>
        <w:tc>
          <w:tcPr>
            <w:tcW w:w="1493" w:type="dxa"/>
            <w:tcBorders>
              <w:top w:val="nil"/>
              <w:left w:val="nil"/>
              <w:bottom w:val="nil"/>
              <w:right w:val="nil"/>
            </w:tcBorders>
            <w:shd w:val="clear" w:color="000000" w:fill="F2F2F2"/>
            <w:noWrap/>
            <w:vAlign w:val="bottom"/>
            <w:hideMark/>
          </w:tcPr>
          <w:p w14:paraId="53ACB27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1.59178E-05</w:t>
            </w:r>
          </w:p>
        </w:tc>
        <w:tc>
          <w:tcPr>
            <w:tcW w:w="1129" w:type="dxa"/>
            <w:tcBorders>
              <w:top w:val="nil"/>
              <w:left w:val="nil"/>
              <w:bottom w:val="nil"/>
              <w:right w:val="nil"/>
            </w:tcBorders>
            <w:shd w:val="clear" w:color="000000" w:fill="F2F2F2"/>
            <w:noWrap/>
            <w:vAlign w:val="bottom"/>
            <w:hideMark/>
          </w:tcPr>
          <w:p w14:paraId="2348577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134.2</w:t>
            </w:r>
          </w:p>
        </w:tc>
        <w:tc>
          <w:tcPr>
            <w:tcW w:w="1140" w:type="dxa"/>
            <w:tcBorders>
              <w:top w:val="nil"/>
              <w:left w:val="nil"/>
              <w:bottom w:val="nil"/>
              <w:right w:val="nil"/>
            </w:tcBorders>
            <w:shd w:val="clear" w:color="auto" w:fill="F2F2F2" w:themeFill="background1" w:themeFillShade="F2"/>
            <w:noWrap/>
            <w:vAlign w:val="bottom"/>
            <w:hideMark/>
          </w:tcPr>
          <w:p w14:paraId="294FC227" w14:textId="77777777" w:rsidR="003153ED" w:rsidRPr="00B24AE1" w:rsidRDefault="003153ED" w:rsidP="003153ED">
            <w:pPr>
              <w:spacing w:after="0" w:line="240" w:lineRule="auto"/>
              <w:jc w:val="center"/>
              <w:rPr>
                <w:rFonts w:ascii="Calibri" w:hAnsi="Calibri" w:cs="Calibri"/>
                <w:color w:val="000000"/>
                <w:sz w:val="24"/>
                <w:szCs w:val="24"/>
              </w:rPr>
            </w:pPr>
            <w:r w:rsidRPr="00B24AE1">
              <w:rPr>
                <w:rFonts w:ascii="Calibri" w:hAnsi="Calibri" w:cs="Calibri"/>
                <w:color w:val="000000"/>
                <w:sz w:val="24"/>
                <w:szCs w:val="24"/>
              </w:rPr>
              <w:t>1.7</w:t>
            </w:r>
          </w:p>
        </w:tc>
        <w:tc>
          <w:tcPr>
            <w:tcW w:w="1056" w:type="dxa"/>
            <w:tcBorders>
              <w:top w:val="nil"/>
              <w:left w:val="nil"/>
              <w:bottom w:val="nil"/>
              <w:right w:val="nil"/>
            </w:tcBorders>
            <w:shd w:val="clear" w:color="000000" w:fill="F2F2F2"/>
            <w:noWrap/>
            <w:vAlign w:val="bottom"/>
            <w:hideMark/>
          </w:tcPr>
          <w:p w14:paraId="73D810CE"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62C7BE00" w14:textId="77777777" w:rsidTr="003153ED">
        <w:trPr>
          <w:trHeight w:val="315"/>
        </w:trPr>
        <w:tc>
          <w:tcPr>
            <w:tcW w:w="4120" w:type="dxa"/>
            <w:tcBorders>
              <w:top w:val="nil"/>
              <w:left w:val="nil"/>
              <w:bottom w:val="nil"/>
              <w:right w:val="nil"/>
            </w:tcBorders>
            <w:shd w:val="clear" w:color="000000" w:fill="F2F2F2"/>
            <w:noWrap/>
            <w:vAlign w:val="bottom"/>
            <w:hideMark/>
          </w:tcPr>
          <w:p w14:paraId="64B26E35"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2C3ACDE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66FA114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w:t>
            </w:r>
          </w:p>
        </w:tc>
        <w:tc>
          <w:tcPr>
            <w:tcW w:w="1493" w:type="dxa"/>
            <w:tcBorders>
              <w:top w:val="nil"/>
              <w:left w:val="nil"/>
              <w:bottom w:val="nil"/>
              <w:right w:val="nil"/>
            </w:tcBorders>
            <w:shd w:val="clear" w:color="000000" w:fill="F2F2F2"/>
            <w:noWrap/>
            <w:vAlign w:val="bottom"/>
            <w:hideMark/>
          </w:tcPr>
          <w:p w14:paraId="22759C0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3.64662E-06</w:t>
            </w:r>
          </w:p>
        </w:tc>
        <w:tc>
          <w:tcPr>
            <w:tcW w:w="1129" w:type="dxa"/>
            <w:tcBorders>
              <w:top w:val="nil"/>
              <w:left w:val="nil"/>
              <w:bottom w:val="nil"/>
              <w:right w:val="nil"/>
            </w:tcBorders>
            <w:shd w:val="clear" w:color="000000" w:fill="F2F2F2"/>
            <w:noWrap/>
            <w:vAlign w:val="bottom"/>
            <w:hideMark/>
          </w:tcPr>
          <w:p w14:paraId="14EF53B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92.8</w:t>
            </w:r>
          </w:p>
        </w:tc>
        <w:tc>
          <w:tcPr>
            <w:tcW w:w="1140" w:type="dxa"/>
            <w:tcBorders>
              <w:top w:val="nil"/>
              <w:left w:val="nil"/>
              <w:bottom w:val="nil"/>
              <w:right w:val="nil"/>
            </w:tcBorders>
            <w:shd w:val="clear" w:color="auto" w:fill="F2F2F2" w:themeFill="background1" w:themeFillShade="F2"/>
            <w:noWrap/>
            <w:vAlign w:val="bottom"/>
            <w:hideMark/>
          </w:tcPr>
          <w:p w14:paraId="3C6C7764" w14:textId="77777777" w:rsidR="003153ED" w:rsidRPr="00B24AE1" w:rsidRDefault="003153ED" w:rsidP="003153ED">
            <w:pPr>
              <w:spacing w:after="0" w:line="240" w:lineRule="auto"/>
              <w:jc w:val="center"/>
              <w:rPr>
                <w:rFonts w:ascii="Calibri" w:hAnsi="Calibri" w:cs="Calibri"/>
                <w:color w:val="000000"/>
                <w:sz w:val="24"/>
                <w:szCs w:val="24"/>
              </w:rPr>
            </w:pPr>
            <w:r w:rsidRPr="00B24AE1">
              <w:rPr>
                <w:rFonts w:ascii="Calibri" w:hAnsi="Calibri" w:cs="Calibri"/>
                <w:color w:val="000000"/>
                <w:sz w:val="24"/>
                <w:szCs w:val="24"/>
              </w:rPr>
              <w:t>1.2</w:t>
            </w:r>
          </w:p>
        </w:tc>
        <w:tc>
          <w:tcPr>
            <w:tcW w:w="1056" w:type="dxa"/>
            <w:tcBorders>
              <w:top w:val="nil"/>
              <w:left w:val="nil"/>
              <w:bottom w:val="nil"/>
              <w:right w:val="nil"/>
            </w:tcBorders>
            <w:shd w:val="clear" w:color="000000" w:fill="F2F2F2"/>
            <w:noWrap/>
            <w:vAlign w:val="bottom"/>
            <w:hideMark/>
          </w:tcPr>
          <w:p w14:paraId="282D093A"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656D5418" w14:textId="77777777" w:rsidTr="003153ED">
        <w:trPr>
          <w:trHeight w:val="315"/>
        </w:trPr>
        <w:tc>
          <w:tcPr>
            <w:tcW w:w="4120" w:type="dxa"/>
            <w:tcBorders>
              <w:top w:val="nil"/>
              <w:left w:val="nil"/>
              <w:bottom w:val="nil"/>
              <w:right w:val="nil"/>
            </w:tcBorders>
            <w:shd w:val="clear" w:color="000000" w:fill="FFFFFF"/>
            <w:noWrap/>
            <w:vAlign w:val="bottom"/>
            <w:hideMark/>
          </w:tcPr>
          <w:p w14:paraId="23D0EE3A"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Plywood</w:t>
            </w:r>
          </w:p>
        </w:tc>
        <w:tc>
          <w:tcPr>
            <w:tcW w:w="1033" w:type="dxa"/>
            <w:tcBorders>
              <w:top w:val="nil"/>
              <w:left w:val="nil"/>
              <w:bottom w:val="nil"/>
              <w:right w:val="nil"/>
            </w:tcBorders>
            <w:shd w:val="clear" w:color="000000" w:fill="FFFFFF"/>
            <w:noWrap/>
            <w:vAlign w:val="bottom"/>
            <w:hideMark/>
          </w:tcPr>
          <w:p w14:paraId="214FF3F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134E72B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13</w:t>
            </w:r>
          </w:p>
        </w:tc>
        <w:tc>
          <w:tcPr>
            <w:tcW w:w="1493" w:type="dxa"/>
            <w:tcBorders>
              <w:top w:val="nil"/>
              <w:left w:val="nil"/>
              <w:bottom w:val="nil"/>
              <w:right w:val="nil"/>
            </w:tcBorders>
            <w:shd w:val="clear" w:color="000000" w:fill="FFFFFF"/>
            <w:noWrap/>
            <w:vAlign w:val="bottom"/>
            <w:hideMark/>
          </w:tcPr>
          <w:p w14:paraId="4392B9B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3.0856E-05</w:t>
            </w:r>
          </w:p>
        </w:tc>
        <w:tc>
          <w:tcPr>
            <w:tcW w:w="1129" w:type="dxa"/>
            <w:tcBorders>
              <w:top w:val="nil"/>
              <w:left w:val="nil"/>
              <w:bottom w:val="nil"/>
              <w:right w:val="nil"/>
            </w:tcBorders>
            <w:shd w:val="clear" w:color="000000" w:fill="FFFFFF"/>
            <w:noWrap/>
            <w:vAlign w:val="bottom"/>
            <w:hideMark/>
          </w:tcPr>
          <w:p w14:paraId="6EEC151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158.3</w:t>
            </w:r>
          </w:p>
        </w:tc>
        <w:tc>
          <w:tcPr>
            <w:tcW w:w="1140" w:type="dxa"/>
            <w:tcBorders>
              <w:top w:val="nil"/>
              <w:left w:val="nil"/>
              <w:bottom w:val="nil"/>
              <w:right w:val="nil"/>
            </w:tcBorders>
            <w:shd w:val="clear" w:color="auto" w:fill="auto"/>
            <w:noWrap/>
            <w:vAlign w:val="bottom"/>
            <w:hideMark/>
          </w:tcPr>
          <w:p w14:paraId="71F14115"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2.0</w:t>
            </w:r>
          </w:p>
        </w:tc>
        <w:tc>
          <w:tcPr>
            <w:tcW w:w="1056" w:type="dxa"/>
            <w:tcBorders>
              <w:top w:val="nil"/>
              <w:left w:val="nil"/>
              <w:bottom w:val="nil"/>
              <w:right w:val="nil"/>
            </w:tcBorders>
            <w:shd w:val="clear" w:color="000000" w:fill="FFFFFF"/>
            <w:noWrap/>
            <w:vAlign w:val="bottom"/>
            <w:hideMark/>
          </w:tcPr>
          <w:p w14:paraId="4F5AB20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w:t>
            </w:r>
          </w:p>
        </w:tc>
      </w:tr>
      <w:tr w:rsidR="003153ED" w:rsidRPr="00E25832" w14:paraId="750EE9FC" w14:textId="77777777" w:rsidTr="003153ED">
        <w:trPr>
          <w:trHeight w:val="315"/>
        </w:trPr>
        <w:tc>
          <w:tcPr>
            <w:tcW w:w="4120" w:type="dxa"/>
            <w:tcBorders>
              <w:top w:val="nil"/>
              <w:left w:val="nil"/>
              <w:bottom w:val="nil"/>
              <w:right w:val="nil"/>
            </w:tcBorders>
            <w:shd w:val="clear" w:color="000000" w:fill="FFFFFF"/>
            <w:noWrap/>
            <w:vAlign w:val="bottom"/>
            <w:hideMark/>
          </w:tcPr>
          <w:p w14:paraId="2E3FFF7A"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6838AE3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6180EF2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13</w:t>
            </w:r>
          </w:p>
        </w:tc>
        <w:tc>
          <w:tcPr>
            <w:tcW w:w="1493" w:type="dxa"/>
            <w:tcBorders>
              <w:top w:val="nil"/>
              <w:left w:val="nil"/>
              <w:bottom w:val="nil"/>
              <w:right w:val="nil"/>
            </w:tcBorders>
            <w:shd w:val="clear" w:color="000000" w:fill="FFFFFF"/>
            <w:noWrap/>
            <w:vAlign w:val="bottom"/>
            <w:hideMark/>
          </w:tcPr>
          <w:p w14:paraId="2A630C8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7.06883E-06</w:t>
            </w:r>
          </w:p>
        </w:tc>
        <w:tc>
          <w:tcPr>
            <w:tcW w:w="1129" w:type="dxa"/>
            <w:tcBorders>
              <w:top w:val="nil"/>
              <w:left w:val="nil"/>
              <w:bottom w:val="nil"/>
              <w:right w:val="nil"/>
            </w:tcBorders>
            <w:shd w:val="clear" w:color="000000" w:fill="FFFFFF"/>
            <w:noWrap/>
            <w:vAlign w:val="bottom"/>
            <w:hideMark/>
          </w:tcPr>
          <w:p w14:paraId="34E43F5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109.5</w:t>
            </w:r>
          </w:p>
        </w:tc>
        <w:tc>
          <w:tcPr>
            <w:tcW w:w="1140" w:type="dxa"/>
            <w:tcBorders>
              <w:top w:val="nil"/>
              <w:left w:val="nil"/>
              <w:bottom w:val="nil"/>
              <w:right w:val="nil"/>
            </w:tcBorders>
            <w:shd w:val="clear" w:color="auto" w:fill="auto"/>
            <w:noWrap/>
            <w:vAlign w:val="bottom"/>
            <w:hideMark/>
          </w:tcPr>
          <w:p w14:paraId="335F554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1.4</w:t>
            </w:r>
          </w:p>
        </w:tc>
        <w:tc>
          <w:tcPr>
            <w:tcW w:w="1056" w:type="dxa"/>
            <w:tcBorders>
              <w:top w:val="nil"/>
              <w:left w:val="nil"/>
              <w:bottom w:val="nil"/>
              <w:right w:val="nil"/>
            </w:tcBorders>
            <w:shd w:val="clear" w:color="000000" w:fill="FFFFFF"/>
            <w:noWrap/>
            <w:vAlign w:val="bottom"/>
            <w:hideMark/>
          </w:tcPr>
          <w:p w14:paraId="6B569E97"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59020060" w14:textId="77777777" w:rsidTr="003153ED">
        <w:trPr>
          <w:trHeight w:val="315"/>
        </w:trPr>
        <w:tc>
          <w:tcPr>
            <w:tcW w:w="4120" w:type="dxa"/>
            <w:tcBorders>
              <w:top w:val="nil"/>
              <w:left w:val="nil"/>
              <w:bottom w:val="nil"/>
              <w:right w:val="nil"/>
            </w:tcBorders>
            <w:shd w:val="clear" w:color="000000" w:fill="F2F2F2"/>
            <w:noWrap/>
            <w:vAlign w:val="bottom"/>
            <w:hideMark/>
          </w:tcPr>
          <w:p w14:paraId="58334E60"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Softwood – along grain</w:t>
            </w:r>
          </w:p>
        </w:tc>
        <w:tc>
          <w:tcPr>
            <w:tcW w:w="1033" w:type="dxa"/>
            <w:tcBorders>
              <w:top w:val="nil"/>
              <w:left w:val="nil"/>
              <w:bottom w:val="nil"/>
              <w:right w:val="nil"/>
            </w:tcBorders>
            <w:shd w:val="clear" w:color="000000" w:fill="F2F2F2"/>
            <w:noWrap/>
            <w:vAlign w:val="bottom"/>
            <w:hideMark/>
          </w:tcPr>
          <w:p w14:paraId="43528D0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50F8D1F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10.3</w:t>
            </w:r>
          </w:p>
        </w:tc>
        <w:tc>
          <w:tcPr>
            <w:tcW w:w="1493" w:type="dxa"/>
            <w:tcBorders>
              <w:top w:val="nil"/>
              <w:left w:val="nil"/>
              <w:bottom w:val="nil"/>
              <w:right w:val="nil"/>
            </w:tcBorders>
            <w:shd w:val="clear" w:color="000000" w:fill="F2F2F2"/>
            <w:noWrap/>
            <w:vAlign w:val="bottom"/>
            <w:hideMark/>
          </w:tcPr>
          <w:p w14:paraId="749C69D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3.89445E-05</w:t>
            </w:r>
          </w:p>
        </w:tc>
        <w:tc>
          <w:tcPr>
            <w:tcW w:w="1129" w:type="dxa"/>
            <w:tcBorders>
              <w:top w:val="nil"/>
              <w:left w:val="nil"/>
              <w:bottom w:val="nil"/>
              <w:right w:val="nil"/>
            </w:tcBorders>
            <w:shd w:val="clear" w:color="000000" w:fill="F2F2F2"/>
            <w:noWrap/>
            <w:vAlign w:val="bottom"/>
            <w:hideMark/>
          </w:tcPr>
          <w:p w14:paraId="2F9641C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167.8</w:t>
            </w:r>
          </w:p>
        </w:tc>
        <w:tc>
          <w:tcPr>
            <w:tcW w:w="1140" w:type="dxa"/>
            <w:tcBorders>
              <w:top w:val="nil"/>
              <w:left w:val="nil"/>
              <w:bottom w:val="nil"/>
              <w:right w:val="nil"/>
            </w:tcBorders>
            <w:shd w:val="clear" w:color="auto" w:fill="F2F2F2" w:themeFill="background1" w:themeFillShade="F2"/>
            <w:noWrap/>
            <w:vAlign w:val="bottom"/>
            <w:hideMark/>
          </w:tcPr>
          <w:p w14:paraId="3265C70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2.1</w:t>
            </w:r>
          </w:p>
        </w:tc>
        <w:tc>
          <w:tcPr>
            <w:tcW w:w="1056" w:type="dxa"/>
            <w:tcBorders>
              <w:top w:val="nil"/>
              <w:left w:val="nil"/>
              <w:bottom w:val="nil"/>
              <w:right w:val="nil"/>
            </w:tcBorders>
            <w:shd w:val="clear" w:color="000000" w:fill="F2F2F2"/>
            <w:noWrap/>
            <w:vAlign w:val="bottom"/>
            <w:hideMark/>
          </w:tcPr>
          <w:p w14:paraId="05924F8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05FEFD20" w14:textId="77777777" w:rsidTr="003153ED">
        <w:trPr>
          <w:trHeight w:val="338"/>
        </w:trPr>
        <w:tc>
          <w:tcPr>
            <w:tcW w:w="4120" w:type="dxa"/>
            <w:tcBorders>
              <w:top w:val="nil"/>
              <w:left w:val="nil"/>
              <w:bottom w:val="nil"/>
              <w:right w:val="nil"/>
            </w:tcBorders>
            <w:shd w:val="clear" w:color="000000" w:fill="F2F2F2"/>
            <w:noWrap/>
            <w:vAlign w:val="bottom"/>
            <w:hideMark/>
          </w:tcPr>
          <w:p w14:paraId="3CD55943"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5FCE38E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0568EBE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10.3</w:t>
            </w:r>
          </w:p>
        </w:tc>
        <w:tc>
          <w:tcPr>
            <w:tcW w:w="1493" w:type="dxa"/>
            <w:tcBorders>
              <w:top w:val="nil"/>
              <w:left w:val="nil"/>
              <w:bottom w:val="nil"/>
              <w:right w:val="nil"/>
            </w:tcBorders>
            <w:shd w:val="clear" w:color="000000" w:fill="F2F2F2"/>
            <w:noWrap/>
            <w:vAlign w:val="bottom"/>
            <w:hideMark/>
          </w:tcPr>
          <w:p w14:paraId="252EC06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8.92182E-06</w:t>
            </w:r>
          </w:p>
        </w:tc>
        <w:tc>
          <w:tcPr>
            <w:tcW w:w="1129" w:type="dxa"/>
            <w:tcBorders>
              <w:top w:val="nil"/>
              <w:left w:val="nil"/>
              <w:bottom w:val="nil"/>
              <w:right w:val="nil"/>
            </w:tcBorders>
            <w:shd w:val="clear" w:color="000000" w:fill="F2F2F2"/>
            <w:noWrap/>
            <w:vAlign w:val="bottom"/>
            <w:hideMark/>
          </w:tcPr>
          <w:p w14:paraId="0D9908B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116.1</w:t>
            </w:r>
          </w:p>
        </w:tc>
        <w:tc>
          <w:tcPr>
            <w:tcW w:w="1140" w:type="dxa"/>
            <w:tcBorders>
              <w:top w:val="nil"/>
              <w:left w:val="nil"/>
              <w:bottom w:val="nil"/>
              <w:right w:val="nil"/>
            </w:tcBorders>
            <w:shd w:val="clear" w:color="auto" w:fill="F2F2F2" w:themeFill="background1" w:themeFillShade="F2"/>
            <w:noWrap/>
            <w:vAlign w:val="bottom"/>
            <w:hideMark/>
          </w:tcPr>
          <w:p w14:paraId="42EF21C7"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1.5</w:t>
            </w:r>
          </w:p>
        </w:tc>
        <w:tc>
          <w:tcPr>
            <w:tcW w:w="1056" w:type="dxa"/>
            <w:tcBorders>
              <w:top w:val="nil"/>
              <w:left w:val="nil"/>
              <w:bottom w:val="nil"/>
              <w:right w:val="nil"/>
            </w:tcBorders>
            <w:shd w:val="clear" w:color="000000" w:fill="F2F2F2"/>
            <w:noWrap/>
            <w:vAlign w:val="bottom"/>
            <w:hideMark/>
          </w:tcPr>
          <w:p w14:paraId="6AEFA0F6"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67FFB761" w14:textId="77777777" w:rsidTr="003153ED">
        <w:trPr>
          <w:trHeight w:val="315"/>
        </w:trPr>
        <w:tc>
          <w:tcPr>
            <w:tcW w:w="4120" w:type="dxa"/>
            <w:tcBorders>
              <w:top w:val="nil"/>
              <w:left w:val="nil"/>
              <w:bottom w:val="nil"/>
              <w:right w:val="nil"/>
            </w:tcBorders>
            <w:shd w:val="clear" w:color="000000" w:fill="FFFFFF"/>
            <w:noWrap/>
            <w:vAlign w:val="bottom"/>
            <w:hideMark/>
          </w:tcPr>
          <w:p w14:paraId="22415C90"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Acrylonitrile butadiene styrene (ABS)</w:t>
            </w:r>
          </w:p>
        </w:tc>
        <w:tc>
          <w:tcPr>
            <w:tcW w:w="1033" w:type="dxa"/>
            <w:tcBorders>
              <w:top w:val="nil"/>
              <w:left w:val="nil"/>
              <w:bottom w:val="nil"/>
              <w:right w:val="nil"/>
            </w:tcBorders>
            <w:shd w:val="clear" w:color="000000" w:fill="FFFFFF"/>
            <w:noWrap/>
            <w:vAlign w:val="bottom"/>
            <w:hideMark/>
          </w:tcPr>
          <w:p w14:paraId="4088D30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5C14C82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2.9</w:t>
            </w:r>
          </w:p>
        </w:tc>
        <w:tc>
          <w:tcPr>
            <w:tcW w:w="1493" w:type="dxa"/>
            <w:tcBorders>
              <w:top w:val="nil"/>
              <w:left w:val="nil"/>
              <w:bottom w:val="nil"/>
              <w:right w:val="nil"/>
            </w:tcBorders>
            <w:shd w:val="clear" w:color="000000" w:fill="FFFFFF"/>
            <w:noWrap/>
            <w:vAlign w:val="bottom"/>
            <w:hideMark/>
          </w:tcPr>
          <w:p w14:paraId="244E54E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0.00013832</w:t>
            </w:r>
          </w:p>
        </w:tc>
        <w:tc>
          <w:tcPr>
            <w:tcW w:w="1129" w:type="dxa"/>
            <w:tcBorders>
              <w:top w:val="nil"/>
              <w:left w:val="nil"/>
              <w:bottom w:val="nil"/>
              <w:right w:val="nil"/>
            </w:tcBorders>
            <w:shd w:val="clear" w:color="000000" w:fill="FFFFFF"/>
            <w:noWrap/>
            <w:vAlign w:val="bottom"/>
            <w:hideMark/>
          </w:tcPr>
          <w:p w14:paraId="6C1B331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230.4</w:t>
            </w:r>
          </w:p>
        </w:tc>
        <w:tc>
          <w:tcPr>
            <w:tcW w:w="1140" w:type="dxa"/>
            <w:tcBorders>
              <w:top w:val="nil"/>
              <w:left w:val="nil"/>
              <w:bottom w:val="nil"/>
              <w:right w:val="nil"/>
            </w:tcBorders>
            <w:shd w:val="clear" w:color="auto" w:fill="auto"/>
            <w:noWrap/>
            <w:vAlign w:val="bottom"/>
            <w:hideMark/>
          </w:tcPr>
          <w:p w14:paraId="6A842D7B"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2.9</w:t>
            </w:r>
          </w:p>
        </w:tc>
        <w:tc>
          <w:tcPr>
            <w:tcW w:w="1056" w:type="dxa"/>
            <w:tcBorders>
              <w:top w:val="nil"/>
              <w:left w:val="nil"/>
              <w:bottom w:val="nil"/>
              <w:right w:val="nil"/>
            </w:tcBorders>
            <w:shd w:val="clear" w:color="000000" w:fill="FFFFFF"/>
            <w:noWrap/>
            <w:vAlign w:val="bottom"/>
            <w:hideMark/>
          </w:tcPr>
          <w:p w14:paraId="6BD1BAF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6132DCD7" w14:textId="77777777" w:rsidTr="003153ED">
        <w:trPr>
          <w:trHeight w:val="315"/>
        </w:trPr>
        <w:tc>
          <w:tcPr>
            <w:tcW w:w="4120" w:type="dxa"/>
            <w:tcBorders>
              <w:top w:val="nil"/>
              <w:left w:val="nil"/>
              <w:bottom w:val="nil"/>
              <w:right w:val="nil"/>
            </w:tcBorders>
            <w:shd w:val="clear" w:color="000000" w:fill="FFFFFF"/>
            <w:noWrap/>
            <w:vAlign w:val="bottom"/>
            <w:hideMark/>
          </w:tcPr>
          <w:p w14:paraId="582AF00F"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024857E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2C60F45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2.9</w:t>
            </w:r>
          </w:p>
        </w:tc>
        <w:tc>
          <w:tcPr>
            <w:tcW w:w="1493" w:type="dxa"/>
            <w:tcBorders>
              <w:top w:val="nil"/>
              <w:left w:val="nil"/>
              <w:bottom w:val="nil"/>
              <w:right w:val="nil"/>
            </w:tcBorders>
            <w:shd w:val="clear" w:color="000000" w:fill="FFFFFF"/>
            <w:noWrap/>
            <w:vAlign w:val="bottom"/>
            <w:hideMark/>
          </w:tcPr>
          <w:p w14:paraId="1E8A62A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3.16878E-05</w:t>
            </w:r>
          </w:p>
        </w:tc>
        <w:tc>
          <w:tcPr>
            <w:tcW w:w="1129" w:type="dxa"/>
            <w:tcBorders>
              <w:top w:val="nil"/>
              <w:left w:val="nil"/>
              <w:bottom w:val="nil"/>
              <w:right w:val="nil"/>
            </w:tcBorders>
            <w:shd w:val="clear" w:color="000000" w:fill="FFFFFF"/>
            <w:noWrap/>
            <w:vAlign w:val="bottom"/>
            <w:hideMark/>
          </w:tcPr>
          <w:p w14:paraId="3DF7A89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159.4</w:t>
            </w:r>
          </w:p>
        </w:tc>
        <w:tc>
          <w:tcPr>
            <w:tcW w:w="1140" w:type="dxa"/>
            <w:tcBorders>
              <w:top w:val="nil"/>
              <w:left w:val="nil"/>
              <w:bottom w:val="nil"/>
              <w:right w:val="nil"/>
            </w:tcBorders>
            <w:shd w:val="clear" w:color="auto" w:fill="auto"/>
            <w:noWrap/>
            <w:vAlign w:val="bottom"/>
            <w:hideMark/>
          </w:tcPr>
          <w:p w14:paraId="610B6F5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2.0</w:t>
            </w:r>
          </w:p>
        </w:tc>
        <w:tc>
          <w:tcPr>
            <w:tcW w:w="1056" w:type="dxa"/>
            <w:tcBorders>
              <w:top w:val="nil"/>
              <w:left w:val="nil"/>
              <w:bottom w:val="nil"/>
              <w:right w:val="nil"/>
            </w:tcBorders>
            <w:shd w:val="clear" w:color="000000" w:fill="FFFFFF"/>
            <w:noWrap/>
            <w:vAlign w:val="bottom"/>
            <w:hideMark/>
          </w:tcPr>
          <w:p w14:paraId="0EBC19B5"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35C176AB" w14:textId="77777777" w:rsidTr="003153ED">
        <w:trPr>
          <w:trHeight w:val="315"/>
        </w:trPr>
        <w:tc>
          <w:tcPr>
            <w:tcW w:w="4120" w:type="dxa"/>
            <w:tcBorders>
              <w:top w:val="nil"/>
              <w:left w:val="nil"/>
              <w:bottom w:val="nil"/>
              <w:right w:val="nil"/>
            </w:tcBorders>
            <w:shd w:val="clear" w:color="000000" w:fill="F2F2F2"/>
            <w:noWrap/>
            <w:vAlign w:val="bottom"/>
            <w:hideMark/>
          </w:tcPr>
          <w:p w14:paraId="774F04C3"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Cellulose polymers (CA)</w:t>
            </w:r>
          </w:p>
        </w:tc>
        <w:tc>
          <w:tcPr>
            <w:tcW w:w="1033" w:type="dxa"/>
            <w:tcBorders>
              <w:top w:val="nil"/>
              <w:left w:val="nil"/>
              <w:bottom w:val="nil"/>
              <w:right w:val="nil"/>
            </w:tcBorders>
            <w:shd w:val="clear" w:color="000000" w:fill="F2F2F2"/>
            <w:noWrap/>
            <w:vAlign w:val="bottom"/>
            <w:hideMark/>
          </w:tcPr>
          <w:p w14:paraId="2D7692D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38EB3E0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12</w:t>
            </w:r>
          </w:p>
        </w:tc>
        <w:tc>
          <w:tcPr>
            <w:tcW w:w="1493" w:type="dxa"/>
            <w:tcBorders>
              <w:top w:val="nil"/>
              <w:left w:val="nil"/>
              <w:bottom w:val="nil"/>
              <w:right w:val="nil"/>
            </w:tcBorders>
            <w:shd w:val="clear" w:color="000000" w:fill="F2F2F2"/>
            <w:noWrap/>
            <w:vAlign w:val="bottom"/>
            <w:hideMark/>
          </w:tcPr>
          <w:p w14:paraId="33B6A3A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3.34273E-05</w:t>
            </w:r>
          </w:p>
        </w:tc>
        <w:tc>
          <w:tcPr>
            <w:tcW w:w="1129" w:type="dxa"/>
            <w:tcBorders>
              <w:top w:val="nil"/>
              <w:left w:val="nil"/>
              <w:bottom w:val="nil"/>
              <w:right w:val="nil"/>
            </w:tcBorders>
            <w:shd w:val="clear" w:color="000000" w:fill="F2F2F2"/>
            <w:noWrap/>
            <w:vAlign w:val="bottom"/>
            <w:hideMark/>
          </w:tcPr>
          <w:p w14:paraId="00B0F7B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161.5</w:t>
            </w:r>
          </w:p>
        </w:tc>
        <w:tc>
          <w:tcPr>
            <w:tcW w:w="1140" w:type="dxa"/>
            <w:tcBorders>
              <w:top w:val="nil"/>
              <w:left w:val="nil"/>
              <w:bottom w:val="nil"/>
              <w:right w:val="nil"/>
            </w:tcBorders>
            <w:shd w:val="clear" w:color="auto" w:fill="F2F2F2" w:themeFill="background1" w:themeFillShade="F2"/>
            <w:noWrap/>
            <w:vAlign w:val="bottom"/>
            <w:hideMark/>
          </w:tcPr>
          <w:p w14:paraId="201CDEB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2.0</w:t>
            </w:r>
          </w:p>
        </w:tc>
        <w:tc>
          <w:tcPr>
            <w:tcW w:w="1056" w:type="dxa"/>
            <w:tcBorders>
              <w:top w:val="nil"/>
              <w:left w:val="nil"/>
              <w:bottom w:val="nil"/>
              <w:right w:val="nil"/>
            </w:tcBorders>
            <w:shd w:val="clear" w:color="000000" w:fill="F2F2F2"/>
            <w:noWrap/>
            <w:vAlign w:val="bottom"/>
            <w:hideMark/>
          </w:tcPr>
          <w:p w14:paraId="0E999A4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w:t>
            </w:r>
          </w:p>
        </w:tc>
      </w:tr>
      <w:tr w:rsidR="003153ED" w:rsidRPr="00E25832" w14:paraId="5D2A97D9" w14:textId="77777777" w:rsidTr="003153ED">
        <w:trPr>
          <w:trHeight w:val="315"/>
        </w:trPr>
        <w:tc>
          <w:tcPr>
            <w:tcW w:w="4120" w:type="dxa"/>
            <w:tcBorders>
              <w:top w:val="nil"/>
              <w:left w:val="nil"/>
              <w:bottom w:val="nil"/>
              <w:right w:val="nil"/>
            </w:tcBorders>
            <w:shd w:val="clear" w:color="000000" w:fill="F2F2F2"/>
            <w:noWrap/>
            <w:vAlign w:val="bottom"/>
            <w:hideMark/>
          </w:tcPr>
          <w:p w14:paraId="59F25586"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40C7DE4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4EA7398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12</w:t>
            </w:r>
          </w:p>
        </w:tc>
        <w:tc>
          <w:tcPr>
            <w:tcW w:w="1493" w:type="dxa"/>
            <w:tcBorders>
              <w:top w:val="nil"/>
              <w:left w:val="nil"/>
              <w:bottom w:val="nil"/>
              <w:right w:val="nil"/>
            </w:tcBorders>
            <w:shd w:val="clear" w:color="000000" w:fill="F2F2F2"/>
            <w:noWrap/>
            <w:vAlign w:val="bottom"/>
            <w:hideMark/>
          </w:tcPr>
          <w:p w14:paraId="005629C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7.6579E-06</w:t>
            </w:r>
          </w:p>
        </w:tc>
        <w:tc>
          <w:tcPr>
            <w:tcW w:w="1129" w:type="dxa"/>
            <w:tcBorders>
              <w:top w:val="nil"/>
              <w:left w:val="nil"/>
              <w:bottom w:val="nil"/>
              <w:right w:val="nil"/>
            </w:tcBorders>
            <w:shd w:val="clear" w:color="000000" w:fill="F2F2F2"/>
            <w:noWrap/>
            <w:vAlign w:val="bottom"/>
            <w:hideMark/>
          </w:tcPr>
          <w:p w14:paraId="048CE92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111.8</w:t>
            </w:r>
          </w:p>
        </w:tc>
        <w:tc>
          <w:tcPr>
            <w:tcW w:w="1140" w:type="dxa"/>
            <w:tcBorders>
              <w:top w:val="nil"/>
              <w:left w:val="nil"/>
              <w:bottom w:val="nil"/>
              <w:right w:val="nil"/>
            </w:tcBorders>
            <w:shd w:val="clear" w:color="auto" w:fill="F2F2F2" w:themeFill="background1" w:themeFillShade="F2"/>
            <w:noWrap/>
            <w:vAlign w:val="bottom"/>
            <w:hideMark/>
          </w:tcPr>
          <w:p w14:paraId="2CD8F8FA"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1.4</w:t>
            </w:r>
          </w:p>
        </w:tc>
        <w:tc>
          <w:tcPr>
            <w:tcW w:w="1056" w:type="dxa"/>
            <w:tcBorders>
              <w:top w:val="nil"/>
              <w:left w:val="nil"/>
              <w:bottom w:val="nil"/>
              <w:right w:val="nil"/>
            </w:tcBorders>
            <w:shd w:val="clear" w:color="000000" w:fill="F2F2F2"/>
            <w:noWrap/>
            <w:vAlign w:val="bottom"/>
            <w:hideMark/>
          </w:tcPr>
          <w:p w14:paraId="1AD44A14"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678657F7" w14:textId="77777777" w:rsidTr="003153ED">
        <w:trPr>
          <w:trHeight w:val="315"/>
        </w:trPr>
        <w:tc>
          <w:tcPr>
            <w:tcW w:w="4120" w:type="dxa"/>
            <w:tcBorders>
              <w:top w:val="nil"/>
              <w:left w:val="nil"/>
              <w:bottom w:val="nil"/>
              <w:right w:val="nil"/>
            </w:tcBorders>
            <w:shd w:val="clear" w:color="000000" w:fill="FFFFFF"/>
            <w:noWrap/>
            <w:vAlign w:val="bottom"/>
            <w:hideMark/>
          </w:tcPr>
          <w:p w14:paraId="46105954"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Ionomer (I)</w:t>
            </w:r>
          </w:p>
        </w:tc>
        <w:tc>
          <w:tcPr>
            <w:tcW w:w="1033" w:type="dxa"/>
            <w:tcBorders>
              <w:top w:val="nil"/>
              <w:left w:val="nil"/>
              <w:bottom w:val="nil"/>
              <w:right w:val="nil"/>
            </w:tcBorders>
            <w:shd w:val="clear" w:color="000000" w:fill="FFFFFF"/>
            <w:noWrap/>
            <w:vAlign w:val="bottom"/>
            <w:hideMark/>
          </w:tcPr>
          <w:p w14:paraId="7C3FC67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35AE23C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0.424</w:t>
            </w:r>
          </w:p>
        </w:tc>
        <w:tc>
          <w:tcPr>
            <w:tcW w:w="1493" w:type="dxa"/>
            <w:tcBorders>
              <w:top w:val="nil"/>
              <w:left w:val="nil"/>
              <w:bottom w:val="nil"/>
              <w:right w:val="nil"/>
            </w:tcBorders>
            <w:shd w:val="clear" w:color="000000" w:fill="FFFFFF"/>
            <w:noWrap/>
            <w:vAlign w:val="bottom"/>
            <w:hideMark/>
          </w:tcPr>
          <w:p w14:paraId="749FE4C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0.000946056</w:t>
            </w:r>
          </w:p>
        </w:tc>
        <w:tc>
          <w:tcPr>
            <w:tcW w:w="1129" w:type="dxa"/>
            <w:tcBorders>
              <w:top w:val="nil"/>
              <w:left w:val="nil"/>
              <w:bottom w:val="nil"/>
              <w:right w:val="nil"/>
            </w:tcBorders>
            <w:shd w:val="clear" w:color="000000" w:fill="FFFFFF"/>
            <w:noWrap/>
            <w:vAlign w:val="bottom"/>
            <w:hideMark/>
          </w:tcPr>
          <w:p w14:paraId="3517C14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372.6</w:t>
            </w:r>
          </w:p>
        </w:tc>
        <w:tc>
          <w:tcPr>
            <w:tcW w:w="1140" w:type="dxa"/>
            <w:tcBorders>
              <w:top w:val="nil"/>
              <w:left w:val="nil"/>
              <w:bottom w:val="nil"/>
              <w:right w:val="nil"/>
            </w:tcBorders>
            <w:shd w:val="clear" w:color="auto" w:fill="auto"/>
            <w:noWrap/>
            <w:vAlign w:val="bottom"/>
            <w:hideMark/>
          </w:tcPr>
          <w:p w14:paraId="6B5F136A"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4.7</w:t>
            </w:r>
          </w:p>
        </w:tc>
        <w:tc>
          <w:tcPr>
            <w:tcW w:w="1056" w:type="dxa"/>
            <w:tcBorders>
              <w:top w:val="nil"/>
              <w:left w:val="nil"/>
              <w:bottom w:val="nil"/>
              <w:right w:val="nil"/>
            </w:tcBorders>
            <w:shd w:val="clear" w:color="000000" w:fill="FFFFFF"/>
            <w:noWrap/>
            <w:vAlign w:val="bottom"/>
            <w:hideMark/>
          </w:tcPr>
          <w:p w14:paraId="3978BA0D"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5976BEC7" w14:textId="77777777" w:rsidTr="003153ED">
        <w:trPr>
          <w:trHeight w:val="315"/>
        </w:trPr>
        <w:tc>
          <w:tcPr>
            <w:tcW w:w="4120" w:type="dxa"/>
            <w:tcBorders>
              <w:top w:val="nil"/>
              <w:left w:val="nil"/>
              <w:bottom w:val="nil"/>
              <w:right w:val="nil"/>
            </w:tcBorders>
            <w:shd w:val="clear" w:color="000000" w:fill="FFFFFF"/>
            <w:noWrap/>
            <w:vAlign w:val="bottom"/>
            <w:hideMark/>
          </w:tcPr>
          <w:p w14:paraId="27E9975E"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4760B58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6422029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0.424</w:t>
            </w:r>
          </w:p>
        </w:tc>
        <w:tc>
          <w:tcPr>
            <w:tcW w:w="1493" w:type="dxa"/>
            <w:tcBorders>
              <w:top w:val="nil"/>
              <w:left w:val="nil"/>
              <w:bottom w:val="nil"/>
              <w:right w:val="nil"/>
            </w:tcBorders>
            <w:shd w:val="clear" w:color="000000" w:fill="FFFFFF"/>
            <w:noWrap/>
            <w:vAlign w:val="bottom"/>
            <w:hideMark/>
          </w:tcPr>
          <w:p w14:paraId="07C969C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0.000216733</w:t>
            </w:r>
          </w:p>
        </w:tc>
        <w:tc>
          <w:tcPr>
            <w:tcW w:w="1129" w:type="dxa"/>
            <w:tcBorders>
              <w:top w:val="nil"/>
              <w:left w:val="nil"/>
              <w:bottom w:val="nil"/>
              <w:right w:val="nil"/>
            </w:tcBorders>
            <w:shd w:val="clear" w:color="000000" w:fill="FFFFFF"/>
            <w:noWrap/>
            <w:vAlign w:val="bottom"/>
            <w:hideMark/>
          </w:tcPr>
          <w:p w14:paraId="54EC408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257.8</w:t>
            </w:r>
          </w:p>
        </w:tc>
        <w:tc>
          <w:tcPr>
            <w:tcW w:w="1140" w:type="dxa"/>
            <w:tcBorders>
              <w:top w:val="nil"/>
              <w:left w:val="nil"/>
              <w:bottom w:val="nil"/>
              <w:right w:val="nil"/>
            </w:tcBorders>
            <w:shd w:val="clear" w:color="auto" w:fill="auto"/>
            <w:noWrap/>
            <w:vAlign w:val="bottom"/>
            <w:hideMark/>
          </w:tcPr>
          <w:p w14:paraId="067536B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3.3</w:t>
            </w:r>
          </w:p>
        </w:tc>
        <w:tc>
          <w:tcPr>
            <w:tcW w:w="1056" w:type="dxa"/>
            <w:tcBorders>
              <w:top w:val="nil"/>
              <w:left w:val="nil"/>
              <w:bottom w:val="nil"/>
              <w:right w:val="nil"/>
            </w:tcBorders>
            <w:shd w:val="clear" w:color="000000" w:fill="FFFFFF"/>
            <w:noWrap/>
            <w:vAlign w:val="bottom"/>
            <w:hideMark/>
          </w:tcPr>
          <w:p w14:paraId="59C0EDF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69A68A0A" w14:textId="77777777" w:rsidTr="003153ED">
        <w:trPr>
          <w:trHeight w:val="315"/>
        </w:trPr>
        <w:tc>
          <w:tcPr>
            <w:tcW w:w="4120" w:type="dxa"/>
            <w:tcBorders>
              <w:top w:val="nil"/>
              <w:left w:val="nil"/>
              <w:bottom w:val="nil"/>
              <w:right w:val="nil"/>
            </w:tcBorders>
            <w:shd w:val="clear" w:color="000000" w:fill="F2F2F2"/>
            <w:noWrap/>
            <w:vAlign w:val="bottom"/>
            <w:hideMark/>
          </w:tcPr>
          <w:p w14:paraId="3B81B727"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Polyamides (Nylons, PA)</w:t>
            </w:r>
          </w:p>
        </w:tc>
        <w:tc>
          <w:tcPr>
            <w:tcW w:w="1033" w:type="dxa"/>
            <w:tcBorders>
              <w:top w:val="nil"/>
              <w:left w:val="nil"/>
              <w:bottom w:val="nil"/>
              <w:right w:val="nil"/>
            </w:tcBorders>
            <w:shd w:val="clear" w:color="000000" w:fill="F2F2F2"/>
            <w:noWrap/>
            <w:vAlign w:val="bottom"/>
            <w:hideMark/>
          </w:tcPr>
          <w:p w14:paraId="7A5C2B5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3CF83A3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3.2</w:t>
            </w:r>
          </w:p>
        </w:tc>
        <w:tc>
          <w:tcPr>
            <w:tcW w:w="1493" w:type="dxa"/>
            <w:tcBorders>
              <w:top w:val="nil"/>
              <w:left w:val="nil"/>
              <w:bottom w:val="nil"/>
              <w:right w:val="nil"/>
            </w:tcBorders>
            <w:shd w:val="clear" w:color="000000" w:fill="F2F2F2"/>
            <w:noWrap/>
            <w:vAlign w:val="bottom"/>
            <w:hideMark/>
          </w:tcPr>
          <w:p w14:paraId="19DF43D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0.000125352</w:t>
            </w:r>
          </w:p>
        </w:tc>
        <w:tc>
          <w:tcPr>
            <w:tcW w:w="1129" w:type="dxa"/>
            <w:tcBorders>
              <w:top w:val="nil"/>
              <w:left w:val="nil"/>
              <w:bottom w:val="nil"/>
              <w:right w:val="nil"/>
            </w:tcBorders>
            <w:shd w:val="clear" w:color="000000" w:fill="F2F2F2"/>
            <w:noWrap/>
            <w:vAlign w:val="bottom"/>
            <w:hideMark/>
          </w:tcPr>
          <w:p w14:paraId="253AC82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224.8</w:t>
            </w:r>
          </w:p>
        </w:tc>
        <w:tc>
          <w:tcPr>
            <w:tcW w:w="1140" w:type="dxa"/>
            <w:tcBorders>
              <w:top w:val="nil"/>
              <w:left w:val="nil"/>
              <w:bottom w:val="nil"/>
              <w:right w:val="nil"/>
            </w:tcBorders>
            <w:shd w:val="clear" w:color="auto" w:fill="F2F2F2" w:themeFill="background1" w:themeFillShade="F2"/>
            <w:noWrap/>
            <w:vAlign w:val="bottom"/>
            <w:hideMark/>
          </w:tcPr>
          <w:p w14:paraId="5B1E5936"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2.8</w:t>
            </w:r>
          </w:p>
        </w:tc>
        <w:tc>
          <w:tcPr>
            <w:tcW w:w="1056" w:type="dxa"/>
            <w:tcBorders>
              <w:top w:val="nil"/>
              <w:left w:val="nil"/>
              <w:bottom w:val="nil"/>
              <w:right w:val="nil"/>
            </w:tcBorders>
            <w:shd w:val="clear" w:color="000000" w:fill="F2F2F2"/>
            <w:noWrap/>
            <w:vAlign w:val="bottom"/>
            <w:hideMark/>
          </w:tcPr>
          <w:p w14:paraId="365157EA"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04774E94" w14:textId="77777777" w:rsidTr="003153ED">
        <w:trPr>
          <w:trHeight w:val="315"/>
        </w:trPr>
        <w:tc>
          <w:tcPr>
            <w:tcW w:w="4120" w:type="dxa"/>
            <w:tcBorders>
              <w:top w:val="nil"/>
              <w:left w:val="nil"/>
              <w:bottom w:val="nil"/>
              <w:right w:val="nil"/>
            </w:tcBorders>
            <w:shd w:val="clear" w:color="000000" w:fill="F2F2F2"/>
            <w:noWrap/>
            <w:vAlign w:val="bottom"/>
            <w:hideMark/>
          </w:tcPr>
          <w:p w14:paraId="350AA043"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73B3032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358BEC3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3.2</w:t>
            </w:r>
          </w:p>
        </w:tc>
        <w:tc>
          <w:tcPr>
            <w:tcW w:w="1493" w:type="dxa"/>
            <w:tcBorders>
              <w:top w:val="nil"/>
              <w:left w:val="nil"/>
              <w:bottom w:val="nil"/>
              <w:right w:val="nil"/>
            </w:tcBorders>
            <w:shd w:val="clear" w:color="000000" w:fill="F2F2F2"/>
            <w:noWrap/>
            <w:vAlign w:val="bottom"/>
            <w:hideMark/>
          </w:tcPr>
          <w:p w14:paraId="53F1008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2.87171E-05</w:t>
            </w:r>
          </w:p>
        </w:tc>
        <w:tc>
          <w:tcPr>
            <w:tcW w:w="1129" w:type="dxa"/>
            <w:tcBorders>
              <w:top w:val="nil"/>
              <w:left w:val="nil"/>
              <w:bottom w:val="nil"/>
              <w:right w:val="nil"/>
            </w:tcBorders>
            <w:shd w:val="clear" w:color="000000" w:fill="F2F2F2"/>
            <w:noWrap/>
            <w:vAlign w:val="bottom"/>
            <w:hideMark/>
          </w:tcPr>
          <w:p w14:paraId="5FADDDA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155.5</w:t>
            </w:r>
          </w:p>
        </w:tc>
        <w:tc>
          <w:tcPr>
            <w:tcW w:w="1140" w:type="dxa"/>
            <w:tcBorders>
              <w:top w:val="nil"/>
              <w:left w:val="nil"/>
              <w:bottom w:val="nil"/>
              <w:right w:val="nil"/>
            </w:tcBorders>
            <w:shd w:val="clear" w:color="auto" w:fill="F2F2F2" w:themeFill="background1" w:themeFillShade="F2"/>
            <w:noWrap/>
            <w:vAlign w:val="bottom"/>
            <w:hideMark/>
          </w:tcPr>
          <w:p w14:paraId="2C1D7317"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2.0</w:t>
            </w:r>
          </w:p>
        </w:tc>
        <w:tc>
          <w:tcPr>
            <w:tcW w:w="1056" w:type="dxa"/>
            <w:tcBorders>
              <w:top w:val="nil"/>
              <w:left w:val="nil"/>
              <w:bottom w:val="nil"/>
              <w:right w:val="nil"/>
            </w:tcBorders>
            <w:shd w:val="clear" w:color="000000" w:fill="F2F2F2"/>
            <w:noWrap/>
            <w:vAlign w:val="bottom"/>
            <w:hideMark/>
          </w:tcPr>
          <w:p w14:paraId="00D4F2E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300E1E13" w14:textId="77777777" w:rsidTr="003153ED">
        <w:trPr>
          <w:trHeight w:val="315"/>
        </w:trPr>
        <w:tc>
          <w:tcPr>
            <w:tcW w:w="4120" w:type="dxa"/>
            <w:tcBorders>
              <w:top w:val="nil"/>
              <w:left w:val="nil"/>
              <w:bottom w:val="nil"/>
              <w:right w:val="nil"/>
            </w:tcBorders>
            <w:shd w:val="clear" w:color="000000" w:fill="FFFFFF"/>
            <w:noWrap/>
            <w:vAlign w:val="bottom"/>
            <w:hideMark/>
          </w:tcPr>
          <w:p w14:paraId="700E4241"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Polycarbonate (PC)</w:t>
            </w:r>
          </w:p>
        </w:tc>
        <w:tc>
          <w:tcPr>
            <w:tcW w:w="1033" w:type="dxa"/>
            <w:tcBorders>
              <w:top w:val="nil"/>
              <w:left w:val="nil"/>
              <w:bottom w:val="nil"/>
              <w:right w:val="nil"/>
            </w:tcBorders>
            <w:shd w:val="clear" w:color="000000" w:fill="FFFFFF"/>
            <w:noWrap/>
            <w:vAlign w:val="bottom"/>
            <w:hideMark/>
          </w:tcPr>
          <w:p w14:paraId="6E10AFA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11308EB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2.44</w:t>
            </w:r>
          </w:p>
        </w:tc>
        <w:tc>
          <w:tcPr>
            <w:tcW w:w="1493" w:type="dxa"/>
            <w:tcBorders>
              <w:top w:val="nil"/>
              <w:left w:val="nil"/>
              <w:bottom w:val="nil"/>
              <w:right w:val="nil"/>
            </w:tcBorders>
            <w:shd w:val="clear" w:color="000000" w:fill="FFFFFF"/>
            <w:noWrap/>
            <w:vAlign w:val="bottom"/>
            <w:hideMark/>
          </w:tcPr>
          <w:p w14:paraId="0EE0AB2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0.000164397</w:t>
            </w:r>
          </w:p>
        </w:tc>
        <w:tc>
          <w:tcPr>
            <w:tcW w:w="1129" w:type="dxa"/>
            <w:tcBorders>
              <w:top w:val="nil"/>
              <w:left w:val="nil"/>
              <w:bottom w:val="nil"/>
              <w:right w:val="nil"/>
            </w:tcBorders>
            <w:shd w:val="clear" w:color="000000" w:fill="FFFFFF"/>
            <w:noWrap/>
            <w:vAlign w:val="bottom"/>
            <w:hideMark/>
          </w:tcPr>
          <w:p w14:paraId="5C11A28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240.6</w:t>
            </w:r>
          </w:p>
        </w:tc>
        <w:tc>
          <w:tcPr>
            <w:tcW w:w="1140" w:type="dxa"/>
            <w:tcBorders>
              <w:top w:val="nil"/>
              <w:left w:val="nil"/>
              <w:bottom w:val="nil"/>
              <w:right w:val="nil"/>
            </w:tcBorders>
            <w:shd w:val="clear" w:color="auto" w:fill="auto"/>
            <w:noWrap/>
            <w:vAlign w:val="bottom"/>
            <w:hideMark/>
          </w:tcPr>
          <w:p w14:paraId="2B94B57D"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3.0</w:t>
            </w:r>
          </w:p>
        </w:tc>
        <w:tc>
          <w:tcPr>
            <w:tcW w:w="1056" w:type="dxa"/>
            <w:tcBorders>
              <w:top w:val="nil"/>
              <w:left w:val="nil"/>
              <w:bottom w:val="nil"/>
              <w:right w:val="nil"/>
            </w:tcBorders>
            <w:shd w:val="clear" w:color="000000" w:fill="FFFFFF"/>
            <w:noWrap/>
            <w:vAlign w:val="bottom"/>
            <w:hideMark/>
          </w:tcPr>
          <w:p w14:paraId="030348D7"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4DE7E852" w14:textId="77777777" w:rsidTr="003153ED">
        <w:trPr>
          <w:trHeight w:val="315"/>
        </w:trPr>
        <w:tc>
          <w:tcPr>
            <w:tcW w:w="4120" w:type="dxa"/>
            <w:tcBorders>
              <w:top w:val="nil"/>
              <w:left w:val="nil"/>
              <w:bottom w:val="nil"/>
              <w:right w:val="nil"/>
            </w:tcBorders>
            <w:shd w:val="clear" w:color="000000" w:fill="FFFFFF"/>
            <w:noWrap/>
            <w:vAlign w:val="bottom"/>
            <w:hideMark/>
          </w:tcPr>
          <w:p w14:paraId="28A47AB3"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4903ED8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36BD5A3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2.44</w:t>
            </w:r>
          </w:p>
        </w:tc>
        <w:tc>
          <w:tcPr>
            <w:tcW w:w="1493" w:type="dxa"/>
            <w:tcBorders>
              <w:top w:val="nil"/>
              <w:left w:val="nil"/>
              <w:bottom w:val="nil"/>
              <w:right w:val="nil"/>
            </w:tcBorders>
            <w:shd w:val="clear" w:color="000000" w:fill="FFFFFF"/>
            <w:noWrap/>
            <w:vAlign w:val="bottom"/>
            <w:hideMark/>
          </w:tcPr>
          <w:p w14:paraId="193A027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3.76618E-05</w:t>
            </w:r>
          </w:p>
        </w:tc>
        <w:tc>
          <w:tcPr>
            <w:tcW w:w="1129" w:type="dxa"/>
            <w:tcBorders>
              <w:top w:val="nil"/>
              <w:left w:val="nil"/>
              <w:bottom w:val="nil"/>
              <w:right w:val="nil"/>
            </w:tcBorders>
            <w:shd w:val="clear" w:color="000000" w:fill="FFFFFF"/>
            <w:noWrap/>
            <w:vAlign w:val="bottom"/>
            <w:hideMark/>
          </w:tcPr>
          <w:p w14:paraId="617C471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166.4</w:t>
            </w:r>
          </w:p>
        </w:tc>
        <w:tc>
          <w:tcPr>
            <w:tcW w:w="1140" w:type="dxa"/>
            <w:tcBorders>
              <w:top w:val="nil"/>
              <w:left w:val="nil"/>
              <w:bottom w:val="nil"/>
              <w:right w:val="nil"/>
            </w:tcBorders>
            <w:shd w:val="clear" w:color="auto" w:fill="auto"/>
            <w:noWrap/>
            <w:vAlign w:val="bottom"/>
            <w:hideMark/>
          </w:tcPr>
          <w:p w14:paraId="77C05DB3"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2.1</w:t>
            </w:r>
          </w:p>
        </w:tc>
        <w:tc>
          <w:tcPr>
            <w:tcW w:w="1056" w:type="dxa"/>
            <w:tcBorders>
              <w:top w:val="nil"/>
              <w:left w:val="nil"/>
              <w:bottom w:val="nil"/>
              <w:right w:val="nil"/>
            </w:tcBorders>
            <w:shd w:val="clear" w:color="000000" w:fill="FFFFFF"/>
            <w:noWrap/>
            <w:vAlign w:val="bottom"/>
            <w:hideMark/>
          </w:tcPr>
          <w:p w14:paraId="29D79124"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043C54ED" w14:textId="77777777" w:rsidTr="003153ED">
        <w:trPr>
          <w:trHeight w:val="315"/>
        </w:trPr>
        <w:tc>
          <w:tcPr>
            <w:tcW w:w="4120" w:type="dxa"/>
            <w:tcBorders>
              <w:top w:val="nil"/>
              <w:left w:val="nil"/>
              <w:bottom w:val="nil"/>
              <w:right w:val="nil"/>
            </w:tcBorders>
            <w:shd w:val="clear" w:color="000000" w:fill="F2F2F2"/>
            <w:noWrap/>
            <w:vAlign w:val="bottom"/>
            <w:hideMark/>
          </w:tcPr>
          <w:p w14:paraId="54C86E40"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Polyethelene (PE)</w:t>
            </w:r>
          </w:p>
        </w:tc>
        <w:tc>
          <w:tcPr>
            <w:tcW w:w="1033" w:type="dxa"/>
            <w:tcBorders>
              <w:top w:val="nil"/>
              <w:left w:val="nil"/>
              <w:bottom w:val="nil"/>
              <w:right w:val="nil"/>
            </w:tcBorders>
            <w:shd w:val="clear" w:color="000000" w:fill="F2F2F2"/>
            <w:noWrap/>
            <w:vAlign w:val="bottom"/>
            <w:hideMark/>
          </w:tcPr>
          <w:p w14:paraId="283A6CA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6466657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0.89</w:t>
            </w:r>
          </w:p>
        </w:tc>
        <w:tc>
          <w:tcPr>
            <w:tcW w:w="1493" w:type="dxa"/>
            <w:tcBorders>
              <w:top w:val="nil"/>
              <w:left w:val="nil"/>
              <w:bottom w:val="nil"/>
              <w:right w:val="nil"/>
            </w:tcBorders>
            <w:shd w:val="clear" w:color="000000" w:fill="F2F2F2"/>
            <w:noWrap/>
            <w:vAlign w:val="bottom"/>
            <w:hideMark/>
          </w:tcPr>
          <w:p w14:paraId="474F14D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0.000450705</w:t>
            </w:r>
          </w:p>
        </w:tc>
        <w:tc>
          <w:tcPr>
            <w:tcW w:w="1129" w:type="dxa"/>
            <w:tcBorders>
              <w:top w:val="nil"/>
              <w:left w:val="nil"/>
              <w:bottom w:val="nil"/>
              <w:right w:val="nil"/>
            </w:tcBorders>
            <w:shd w:val="clear" w:color="000000" w:fill="F2F2F2"/>
            <w:noWrap/>
            <w:vAlign w:val="bottom"/>
            <w:hideMark/>
          </w:tcPr>
          <w:p w14:paraId="3FDF660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309.5</w:t>
            </w:r>
          </w:p>
        </w:tc>
        <w:tc>
          <w:tcPr>
            <w:tcW w:w="1140" w:type="dxa"/>
            <w:tcBorders>
              <w:top w:val="nil"/>
              <w:left w:val="nil"/>
              <w:bottom w:val="nil"/>
              <w:right w:val="nil"/>
            </w:tcBorders>
            <w:shd w:val="clear" w:color="auto" w:fill="F2F2F2" w:themeFill="background1" w:themeFillShade="F2"/>
            <w:noWrap/>
            <w:vAlign w:val="bottom"/>
            <w:hideMark/>
          </w:tcPr>
          <w:p w14:paraId="785AFAC7"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3.9</w:t>
            </w:r>
          </w:p>
        </w:tc>
        <w:tc>
          <w:tcPr>
            <w:tcW w:w="1056" w:type="dxa"/>
            <w:tcBorders>
              <w:top w:val="nil"/>
              <w:left w:val="nil"/>
              <w:bottom w:val="nil"/>
              <w:right w:val="nil"/>
            </w:tcBorders>
            <w:shd w:val="clear" w:color="000000" w:fill="F2F2F2"/>
            <w:noWrap/>
            <w:vAlign w:val="bottom"/>
            <w:hideMark/>
          </w:tcPr>
          <w:p w14:paraId="5553A060"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051D208B" w14:textId="77777777" w:rsidTr="003153ED">
        <w:trPr>
          <w:trHeight w:val="315"/>
        </w:trPr>
        <w:tc>
          <w:tcPr>
            <w:tcW w:w="4120" w:type="dxa"/>
            <w:tcBorders>
              <w:top w:val="nil"/>
              <w:left w:val="nil"/>
              <w:bottom w:val="nil"/>
              <w:right w:val="nil"/>
            </w:tcBorders>
            <w:shd w:val="clear" w:color="000000" w:fill="F2F2F2"/>
            <w:noWrap/>
            <w:vAlign w:val="bottom"/>
            <w:hideMark/>
          </w:tcPr>
          <w:p w14:paraId="1992B79B"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2C9A6EE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3B9E6E1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0.89</w:t>
            </w:r>
          </w:p>
        </w:tc>
        <w:tc>
          <w:tcPr>
            <w:tcW w:w="1493" w:type="dxa"/>
            <w:tcBorders>
              <w:top w:val="nil"/>
              <w:left w:val="nil"/>
              <w:bottom w:val="nil"/>
              <w:right w:val="nil"/>
            </w:tcBorders>
            <w:shd w:val="clear" w:color="000000" w:fill="F2F2F2"/>
            <w:noWrap/>
            <w:vAlign w:val="bottom"/>
            <w:hideMark/>
          </w:tcPr>
          <w:p w14:paraId="47F222B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0.000103253</w:t>
            </w:r>
          </w:p>
        </w:tc>
        <w:tc>
          <w:tcPr>
            <w:tcW w:w="1129" w:type="dxa"/>
            <w:tcBorders>
              <w:top w:val="nil"/>
              <w:left w:val="nil"/>
              <w:bottom w:val="nil"/>
              <w:right w:val="nil"/>
            </w:tcBorders>
            <w:shd w:val="clear" w:color="000000" w:fill="F2F2F2"/>
            <w:noWrap/>
            <w:vAlign w:val="bottom"/>
            <w:hideMark/>
          </w:tcPr>
          <w:p w14:paraId="2F2B002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214.2</w:t>
            </w:r>
          </w:p>
        </w:tc>
        <w:tc>
          <w:tcPr>
            <w:tcW w:w="1140" w:type="dxa"/>
            <w:tcBorders>
              <w:top w:val="nil"/>
              <w:left w:val="nil"/>
              <w:bottom w:val="nil"/>
              <w:right w:val="nil"/>
            </w:tcBorders>
            <w:shd w:val="clear" w:color="auto" w:fill="F2F2F2" w:themeFill="background1" w:themeFillShade="F2"/>
            <w:noWrap/>
            <w:vAlign w:val="bottom"/>
            <w:hideMark/>
          </w:tcPr>
          <w:p w14:paraId="1FB1B60E"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2.7</w:t>
            </w:r>
          </w:p>
        </w:tc>
        <w:tc>
          <w:tcPr>
            <w:tcW w:w="1056" w:type="dxa"/>
            <w:tcBorders>
              <w:top w:val="nil"/>
              <w:left w:val="nil"/>
              <w:bottom w:val="nil"/>
              <w:right w:val="nil"/>
            </w:tcBorders>
            <w:shd w:val="clear" w:color="000000" w:fill="F2F2F2"/>
            <w:noWrap/>
            <w:vAlign w:val="bottom"/>
            <w:hideMark/>
          </w:tcPr>
          <w:p w14:paraId="7FA2016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379766A7" w14:textId="77777777" w:rsidTr="003153ED">
        <w:trPr>
          <w:trHeight w:val="315"/>
        </w:trPr>
        <w:tc>
          <w:tcPr>
            <w:tcW w:w="4120" w:type="dxa"/>
            <w:tcBorders>
              <w:top w:val="nil"/>
              <w:left w:val="nil"/>
              <w:bottom w:val="nil"/>
              <w:right w:val="nil"/>
            </w:tcBorders>
            <w:shd w:val="clear" w:color="000000" w:fill="FFFFFF"/>
            <w:noWrap/>
            <w:vAlign w:val="bottom"/>
            <w:hideMark/>
          </w:tcPr>
          <w:p w14:paraId="497630AA"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Polyethelene-terephthalate (PET)</w:t>
            </w:r>
          </w:p>
        </w:tc>
        <w:tc>
          <w:tcPr>
            <w:tcW w:w="1033" w:type="dxa"/>
            <w:tcBorders>
              <w:top w:val="nil"/>
              <w:left w:val="nil"/>
              <w:bottom w:val="nil"/>
              <w:right w:val="nil"/>
            </w:tcBorders>
            <w:shd w:val="clear" w:color="000000" w:fill="FFFFFF"/>
            <w:noWrap/>
            <w:vAlign w:val="bottom"/>
            <w:hideMark/>
          </w:tcPr>
          <w:p w14:paraId="5635BE2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66CBBFB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4.14</w:t>
            </w:r>
          </w:p>
        </w:tc>
        <w:tc>
          <w:tcPr>
            <w:tcW w:w="1493" w:type="dxa"/>
            <w:tcBorders>
              <w:top w:val="nil"/>
              <w:left w:val="nil"/>
              <w:bottom w:val="nil"/>
              <w:right w:val="nil"/>
            </w:tcBorders>
            <w:shd w:val="clear" w:color="000000" w:fill="FFFFFF"/>
            <w:noWrap/>
            <w:vAlign w:val="bottom"/>
            <w:hideMark/>
          </w:tcPr>
          <w:p w14:paraId="3185E2FC"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9.68908E-05</w:t>
            </w:r>
          </w:p>
        </w:tc>
        <w:tc>
          <w:tcPr>
            <w:tcW w:w="1129" w:type="dxa"/>
            <w:tcBorders>
              <w:top w:val="nil"/>
              <w:left w:val="nil"/>
              <w:bottom w:val="nil"/>
              <w:right w:val="nil"/>
            </w:tcBorders>
            <w:shd w:val="clear" w:color="000000" w:fill="FFFFFF"/>
            <w:noWrap/>
            <w:vAlign w:val="bottom"/>
            <w:hideMark/>
          </w:tcPr>
          <w:p w14:paraId="7861B6C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210.8</w:t>
            </w:r>
          </w:p>
        </w:tc>
        <w:tc>
          <w:tcPr>
            <w:tcW w:w="1140" w:type="dxa"/>
            <w:tcBorders>
              <w:top w:val="nil"/>
              <w:left w:val="nil"/>
              <w:bottom w:val="nil"/>
              <w:right w:val="nil"/>
            </w:tcBorders>
            <w:shd w:val="clear" w:color="auto" w:fill="auto"/>
            <w:noWrap/>
            <w:vAlign w:val="bottom"/>
            <w:hideMark/>
          </w:tcPr>
          <w:p w14:paraId="57AE23A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2.7</w:t>
            </w:r>
          </w:p>
        </w:tc>
        <w:tc>
          <w:tcPr>
            <w:tcW w:w="1056" w:type="dxa"/>
            <w:tcBorders>
              <w:top w:val="nil"/>
              <w:left w:val="nil"/>
              <w:bottom w:val="nil"/>
              <w:right w:val="nil"/>
            </w:tcBorders>
            <w:shd w:val="clear" w:color="000000" w:fill="FFFFFF"/>
            <w:noWrap/>
            <w:vAlign w:val="bottom"/>
            <w:hideMark/>
          </w:tcPr>
          <w:p w14:paraId="4E9B51A1"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60618C12" w14:textId="77777777" w:rsidTr="003153ED">
        <w:trPr>
          <w:trHeight w:val="315"/>
        </w:trPr>
        <w:tc>
          <w:tcPr>
            <w:tcW w:w="4120" w:type="dxa"/>
            <w:tcBorders>
              <w:top w:val="nil"/>
              <w:left w:val="nil"/>
              <w:bottom w:val="nil"/>
              <w:right w:val="nil"/>
            </w:tcBorders>
            <w:shd w:val="clear" w:color="000000" w:fill="FFFFFF"/>
            <w:noWrap/>
            <w:vAlign w:val="bottom"/>
            <w:hideMark/>
          </w:tcPr>
          <w:p w14:paraId="4649F45A"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1E2FF8D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31690E6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4.14</w:t>
            </w:r>
          </w:p>
        </w:tc>
        <w:tc>
          <w:tcPr>
            <w:tcW w:w="1493" w:type="dxa"/>
            <w:tcBorders>
              <w:top w:val="nil"/>
              <w:left w:val="nil"/>
              <w:bottom w:val="nil"/>
              <w:right w:val="nil"/>
            </w:tcBorders>
            <w:shd w:val="clear" w:color="000000" w:fill="FFFFFF"/>
            <w:noWrap/>
            <w:vAlign w:val="bottom"/>
            <w:hideMark/>
          </w:tcPr>
          <w:p w14:paraId="265AE3F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2.21968E-05</w:t>
            </w:r>
          </w:p>
        </w:tc>
        <w:tc>
          <w:tcPr>
            <w:tcW w:w="1129" w:type="dxa"/>
            <w:tcBorders>
              <w:top w:val="nil"/>
              <w:left w:val="nil"/>
              <w:bottom w:val="nil"/>
              <w:right w:val="nil"/>
            </w:tcBorders>
            <w:shd w:val="clear" w:color="000000" w:fill="FFFFFF"/>
            <w:noWrap/>
            <w:vAlign w:val="bottom"/>
            <w:hideMark/>
          </w:tcPr>
          <w:p w14:paraId="07E7F39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145.8</w:t>
            </w:r>
          </w:p>
        </w:tc>
        <w:tc>
          <w:tcPr>
            <w:tcW w:w="1140" w:type="dxa"/>
            <w:tcBorders>
              <w:top w:val="nil"/>
              <w:left w:val="nil"/>
              <w:bottom w:val="nil"/>
              <w:right w:val="nil"/>
            </w:tcBorders>
            <w:shd w:val="clear" w:color="auto" w:fill="auto"/>
            <w:noWrap/>
            <w:vAlign w:val="bottom"/>
            <w:hideMark/>
          </w:tcPr>
          <w:p w14:paraId="68799E0E"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1.8</w:t>
            </w:r>
          </w:p>
        </w:tc>
        <w:tc>
          <w:tcPr>
            <w:tcW w:w="1056" w:type="dxa"/>
            <w:tcBorders>
              <w:top w:val="nil"/>
              <w:left w:val="nil"/>
              <w:bottom w:val="nil"/>
              <w:right w:val="nil"/>
            </w:tcBorders>
            <w:shd w:val="clear" w:color="000000" w:fill="FFFFFF"/>
            <w:noWrap/>
            <w:vAlign w:val="bottom"/>
            <w:hideMark/>
          </w:tcPr>
          <w:p w14:paraId="1CB17EFE"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5CE2A3CC" w14:textId="77777777" w:rsidTr="003153ED">
        <w:trPr>
          <w:trHeight w:val="315"/>
        </w:trPr>
        <w:tc>
          <w:tcPr>
            <w:tcW w:w="4120" w:type="dxa"/>
            <w:tcBorders>
              <w:top w:val="nil"/>
              <w:left w:val="nil"/>
              <w:bottom w:val="nil"/>
              <w:right w:val="nil"/>
            </w:tcBorders>
            <w:shd w:val="clear" w:color="000000" w:fill="F2F2F2"/>
            <w:noWrap/>
            <w:vAlign w:val="bottom"/>
            <w:hideMark/>
          </w:tcPr>
          <w:p w14:paraId="1947786A"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Polyhydroxyalkanoates (PHA</w:t>
            </w:r>
            <w:r w:rsidR="00F44951">
              <w:rPr>
                <w:rFonts w:ascii="Calibri" w:hAnsi="Calibri" w:cs="Calibri"/>
                <w:color w:val="000000"/>
                <w:sz w:val="24"/>
                <w:szCs w:val="24"/>
              </w:rPr>
              <w:t>/</w:t>
            </w:r>
            <w:r w:rsidRPr="00E25832">
              <w:rPr>
                <w:rFonts w:ascii="Calibri" w:hAnsi="Calibri" w:cs="Calibri"/>
                <w:color w:val="000000"/>
                <w:sz w:val="24"/>
                <w:szCs w:val="24"/>
              </w:rPr>
              <w:t>PHB)</w:t>
            </w:r>
          </w:p>
        </w:tc>
        <w:tc>
          <w:tcPr>
            <w:tcW w:w="1033" w:type="dxa"/>
            <w:tcBorders>
              <w:top w:val="nil"/>
              <w:left w:val="nil"/>
              <w:bottom w:val="nil"/>
              <w:right w:val="nil"/>
            </w:tcBorders>
            <w:shd w:val="clear" w:color="000000" w:fill="F2F2F2"/>
            <w:noWrap/>
            <w:vAlign w:val="bottom"/>
            <w:hideMark/>
          </w:tcPr>
          <w:p w14:paraId="65E3473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5B30A2A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w:t>
            </w:r>
          </w:p>
        </w:tc>
        <w:tc>
          <w:tcPr>
            <w:tcW w:w="1493" w:type="dxa"/>
            <w:tcBorders>
              <w:top w:val="nil"/>
              <w:left w:val="nil"/>
              <w:bottom w:val="nil"/>
              <w:right w:val="nil"/>
            </w:tcBorders>
            <w:shd w:val="clear" w:color="000000" w:fill="F2F2F2"/>
            <w:noWrap/>
            <w:vAlign w:val="bottom"/>
            <w:hideMark/>
          </w:tcPr>
          <w:p w14:paraId="73DC18E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0.000100282</w:t>
            </w:r>
          </w:p>
        </w:tc>
        <w:tc>
          <w:tcPr>
            <w:tcW w:w="1129" w:type="dxa"/>
            <w:tcBorders>
              <w:top w:val="nil"/>
              <w:left w:val="nil"/>
              <w:bottom w:val="nil"/>
              <w:right w:val="nil"/>
            </w:tcBorders>
            <w:shd w:val="clear" w:color="000000" w:fill="F2F2F2"/>
            <w:noWrap/>
            <w:vAlign w:val="bottom"/>
            <w:hideMark/>
          </w:tcPr>
          <w:p w14:paraId="5DB395D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212.6</w:t>
            </w:r>
          </w:p>
        </w:tc>
        <w:tc>
          <w:tcPr>
            <w:tcW w:w="1140" w:type="dxa"/>
            <w:tcBorders>
              <w:top w:val="nil"/>
              <w:left w:val="nil"/>
              <w:bottom w:val="nil"/>
              <w:right w:val="nil"/>
            </w:tcBorders>
            <w:shd w:val="clear" w:color="auto" w:fill="F2F2F2" w:themeFill="background1" w:themeFillShade="F2"/>
            <w:noWrap/>
            <w:vAlign w:val="bottom"/>
            <w:hideMark/>
          </w:tcPr>
          <w:p w14:paraId="4D88C0D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2.7</w:t>
            </w:r>
          </w:p>
        </w:tc>
        <w:tc>
          <w:tcPr>
            <w:tcW w:w="1056" w:type="dxa"/>
            <w:tcBorders>
              <w:top w:val="nil"/>
              <w:left w:val="nil"/>
              <w:bottom w:val="nil"/>
              <w:right w:val="nil"/>
            </w:tcBorders>
            <w:shd w:val="clear" w:color="000000" w:fill="F2F2F2"/>
            <w:noWrap/>
            <w:vAlign w:val="bottom"/>
            <w:hideMark/>
          </w:tcPr>
          <w:p w14:paraId="125B8AA5"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7DD6AAA1" w14:textId="77777777" w:rsidTr="003153ED">
        <w:trPr>
          <w:trHeight w:val="315"/>
        </w:trPr>
        <w:tc>
          <w:tcPr>
            <w:tcW w:w="4120" w:type="dxa"/>
            <w:tcBorders>
              <w:top w:val="nil"/>
              <w:left w:val="nil"/>
              <w:bottom w:val="nil"/>
              <w:right w:val="nil"/>
            </w:tcBorders>
            <w:shd w:val="clear" w:color="000000" w:fill="F2F2F2"/>
            <w:noWrap/>
            <w:vAlign w:val="bottom"/>
            <w:hideMark/>
          </w:tcPr>
          <w:p w14:paraId="7DB2AA5D"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4A3EA92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60EBD7E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w:t>
            </w:r>
          </w:p>
        </w:tc>
        <w:tc>
          <w:tcPr>
            <w:tcW w:w="1493" w:type="dxa"/>
            <w:tcBorders>
              <w:top w:val="nil"/>
              <w:left w:val="nil"/>
              <w:bottom w:val="nil"/>
              <w:right w:val="nil"/>
            </w:tcBorders>
            <w:shd w:val="clear" w:color="000000" w:fill="F2F2F2"/>
            <w:noWrap/>
            <w:vAlign w:val="bottom"/>
            <w:hideMark/>
          </w:tcPr>
          <w:p w14:paraId="52C7264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2.29737E-05</w:t>
            </w:r>
          </w:p>
        </w:tc>
        <w:tc>
          <w:tcPr>
            <w:tcW w:w="1129" w:type="dxa"/>
            <w:tcBorders>
              <w:top w:val="nil"/>
              <w:left w:val="nil"/>
              <w:bottom w:val="nil"/>
              <w:right w:val="nil"/>
            </w:tcBorders>
            <w:shd w:val="clear" w:color="000000" w:fill="F2F2F2"/>
            <w:noWrap/>
            <w:vAlign w:val="bottom"/>
            <w:hideMark/>
          </w:tcPr>
          <w:p w14:paraId="3D14CF8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147.1</w:t>
            </w:r>
          </w:p>
        </w:tc>
        <w:tc>
          <w:tcPr>
            <w:tcW w:w="1140" w:type="dxa"/>
            <w:tcBorders>
              <w:top w:val="nil"/>
              <w:left w:val="nil"/>
              <w:bottom w:val="nil"/>
              <w:right w:val="nil"/>
            </w:tcBorders>
            <w:shd w:val="clear" w:color="auto" w:fill="F2F2F2" w:themeFill="background1" w:themeFillShade="F2"/>
            <w:noWrap/>
            <w:vAlign w:val="bottom"/>
            <w:hideMark/>
          </w:tcPr>
          <w:p w14:paraId="626973E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1.9</w:t>
            </w:r>
          </w:p>
        </w:tc>
        <w:tc>
          <w:tcPr>
            <w:tcW w:w="1056" w:type="dxa"/>
            <w:tcBorders>
              <w:top w:val="nil"/>
              <w:left w:val="nil"/>
              <w:bottom w:val="nil"/>
              <w:right w:val="nil"/>
            </w:tcBorders>
            <w:shd w:val="clear" w:color="000000" w:fill="F2F2F2"/>
            <w:noWrap/>
            <w:vAlign w:val="bottom"/>
            <w:hideMark/>
          </w:tcPr>
          <w:p w14:paraId="029088A4"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401A2593" w14:textId="77777777" w:rsidTr="003153ED">
        <w:trPr>
          <w:trHeight w:val="315"/>
        </w:trPr>
        <w:tc>
          <w:tcPr>
            <w:tcW w:w="4120" w:type="dxa"/>
            <w:tcBorders>
              <w:top w:val="nil"/>
              <w:left w:val="nil"/>
              <w:bottom w:val="nil"/>
              <w:right w:val="nil"/>
            </w:tcBorders>
            <w:shd w:val="clear" w:color="000000" w:fill="FFFFFF"/>
            <w:noWrap/>
            <w:vAlign w:val="bottom"/>
            <w:hideMark/>
          </w:tcPr>
          <w:p w14:paraId="2F5CE564"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Polymethyl methacrylate (Acrylic, PMMA)</w:t>
            </w:r>
          </w:p>
        </w:tc>
        <w:tc>
          <w:tcPr>
            <w:tcW w:w="1033" w:type="dxa"/>
            <w:tcBorders>
              <w:top w:val="nil"/>
              <w:left w:val="nil"/>
              <w:bottom w:val="nil"/>
              <w:right w:val="nil"/>
            </w:tcBorders>
            <w:shd w:val="clear" w:color="000000" w:fill="FFFFFF"/>
            <w:noWrap/>
            <w:vAlign w:val="bottom"/>
            <w:hideMark/>
          </w:tcPr>
          <w:p w14:paraId="19D9045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3587933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3.8</w:t>
            </w:r>
          </w:p>
        </w:tc>
        <w:tc>
          <w:tcPr>
            <w:tcW w:w="1493" w:type="dxa"/>
            <w:tcBorders>
              <w:top w:val="nil"/>
              <w:left w:val="nil"/>
              <w:bottom w:val="nil"/>
              <w:right w:val="nil"/>
            </w:tcBorders>
            <w:shd w:val="clear" w:color="000000" w:fill="FFFFFF"/>
            <w:noWrap/>
            <w:vAlign w:val="bottom"/>
            <w:hideMark/>
          </w:tcPr>
          <w:p w14:paraId="2D2734C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0.00010556</w:t>
            </w:r>
          </w:p>
        </w:tc>
        <w:tc>
          <w:tcPr>
            <w:tcW w:w="1129" w:type="dxa"/>
            <w:tcBorders>
              <w:top w:val="nil"/>
              <w:left w:val="nil"/>
              <w:bottom w:val="nil"/>
              <w:right w:val="nil"/>
            </w:tcBorders>
            <w:shd w:val="clear" w:color="000000" w:fill="FFFFFF"/>
            <w:noWrap/>
            <w:vAlign w:val="bottom"/>
            <w:hideMark/>
          </w:tcPr>
          <w:p w14:paraId="54210FBC"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215.3</w:t>
            </w:r>
          </w:p>
        </w:tc>
        <w:tc>
          <w:tcPr>
            <w:tcW w:w="1140" w:type="dxa"/>
            <w:tcBorders>
              <w:top w:val="nil"/>
              <w:left w:val="nil"/>
              <w:bottom w:val="nil"/>
              <w:right w:val="nil"/>
            </w:tcBorders>
            <w:shd w:val="clear" w:color="auto" w:fill="auto"/>
            <w:noWrap/>
            <w:vAlign w:val="bottom"/>
            <w:hideMark/>
          </w:tcPr>
          <w:p w14:paraId="13657DC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2.7</w:t>
            </w:r>
          </w:p>
        </w:tc>
        <w:tc>
          <w:tcPr>
            <w:tcW w:w="1056" w:type="dxa"/>
            <w:tcBorders>
              <w:top w:val="nil"/>
              <w:left w:val="nil"/>
              <w:bottom w:val="nil"/>
              <w:right w:val="nil"/>
            </w:tcBorders>
            <w:shd w:val="clear" w:color="000000" w:fill="FFFFFF"/>
            <w:noWrap/>
            <w:vAlign w:val="bottom"/>
            <w:hideMark/>
          </w:tcPr>
          <w:p w14:paraId="37973D5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1375C193" w14:textId="77777777" w:rsidTr="003153ED">
        <w:trPr>
          <w:trHeight w:val="315"/>
        </w:trPr>
        <w:tc>
          <w:tcPr>
            <w:tcW w:w="4120" w:type="dxa"/>
            <w:tcBorders>
              <w:top w:val="nil"/>
              <w:left w:val="nil"/>
              <w:bottom w:val="nil"/>
              <w:right w:val="nil"/>
            </w:tcBorders>
            <w:shd w:val="clear" w:color="000000" w:fill="FFFFFF"/>
            <w:noWrap/>
            <w:vAlign w:val="bottom"/>
            <w:hideMark/>
          </w:tcPr>
          <w:p w14:paraId="46205DDB"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62BD722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18D1029C"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3.8</w:t>
            </w:r>
          </w:p>
        </w:tc>
        <w:tc>
          <w:tcPr>
            <w:tcW w:w="1493" w:type="dxa"/>
            <w:tcBorders>
              <w:top w:val="nil"/>
              <w:left w:val="nil"/>
              <w:bottom w:val="nil"/>
              <w:right w:val="nil"/>
            </w:tcBorders>
            <w:shd w:val="clear" w:color="000000" w:fill="FFFFFF"/>
            <w:noWrap/>
            <w:vAlign w:val="bottom"/>
            <w:hideMark/>
          </w:tcPr>
          <w:p w14:paraId="255DD63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2.41828E-05</w:t>
            </w:r>
          </w:p>
        </w:tc>
        <w:tc>
          <w:tcPr>
            <w:tcW w:w="1129" w:type="dxa"/>
            <w:tcBorders>
              <w:top w:val="nil"/>
              <w:left w:val="nil"/>
              <w:bottom w:val="nil"/>
              <w:right w:val="nil"/>
            </w:tcBorders>
            <w:shd w:val="clear" w:color="000000" w:fill="FFFFFF"/>
            <w:noWrap/>
            <w:vAlign w:val="bottom"/>
            <w:hideMark/>
          </w:tcPr>
          <w:p w14:paraId="1BF0CB8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149.0</w:t>
            </w:r>
          </w:p>
        </w:tc>
        <w:tc>
          <w:tcPr>
            <w:tcW w:w="1140" w:type="dxa"/>
            <w:tcBorders>
              <w:top w:val="nil"/>
              <w:left w:val="nil"/>
              <w:bottom w:val="nil"/>
              <w:right w:val="nil"/>
            </w:tcBorders>
            <w:shd w:val="clear" w:color="auto" w:fill="auto"/>
            <w:noWrap/>
            <w:vAlign w:val="bottom"/>
            <w:hideMark/>
          </w:tcPr>
          <w:p w14:paraId="7FBC22E6"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1.9</w:t>
            </w:r>
          </w:p>
        </w:tc>
        <w:tc>
          <w:tcPr>
            <w:tcW w:w="1056" w:type="dxa"/>
            <w:tcBorders>
              <w:top w:val="nil"/>
              <w:left w:val="nil"/>
              <w:bottom w:val="nil"/>
              <w:right w:val="nil"/>
            </w:tcBorders>
            <w:shd w:val="clear" w:color="000000" w:fill="FFFFFF"/>
            <w:noWrap/>
            <w:vAlign w:val="bottom"/>
            <w:hideMark/>
          </w:tcPr>
          <w:p w14:paraId="6F93C83D"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75B22CF2" w14:textId="77777777" w:rsidTr="003153ED">
        <w:trPr>
          <w:trHeight w:val="315"/>
        </w:trPr>
        <w:tc>
          <w:tcPr>
            <w:tcW w:w="4120" w:type="dxa"/>
            <w:tcBorders>
              <w:top w:val="nil"/>
              <w:left w:val="nil"/>
              <w:bottom w:val="nil"/>
              <w:right w:val="nil"/>
            </w:tcBorders>
            <w:shd w:val="clear" w:color="000000" w:fill="F2F2F2"/>
            <w:noWrap/>
            <w:vAlign w:val="bottom"/>
            <w:hideMark/>
          </w:tcPr>
          <w:p w14:paraId="278FF028"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Polyoxymethylene (Acetel, POM)</w:t>
            </w:r>
          </w:p>
        </w:tc>
        <w:tc>
          <w:tcPr>
            <w:tcW w:w="1033" w:type="dxa"/>
            <w:tcBorders>
              <w:top w:val="nil"/>
              <w:left w:val="nil"/>
              <w:bottom w:val="nil"/>
              <w:right w:val="nil"/>
            </w:tcBorders>
            <w:shd w:val="clear" w:color="000000" w:fill="F2F2F2"/>
            <w:noWrap/>
            <w:vAlign w:val="bottom"/>
            <w:hideMark/>
          </w:tcPr>
          <w:p w14:paraId="57FCFA8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1F232E1C"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5</w:t>
            </w:r>
          </w:p>
        </w:tc>
        <w:tc>
          <w:tcPr>
            <w:tcW w:w="1493" w:type="dxa"/>
            <w:tcBorders>
              <w:top w:val="nil"/>
              <w:left w:val="nil"/>
              <w:bottom w:val="nil"/>
              <w:right w:val="nil"/>
            </w:tcBorders>
            <w:shd w:val="clear" w:color="000000" w:fill="F2F2F2"/>
            <w:noWrap/>
            <w:vAlign w:val="bottom"/>
            <w:hideMark/>
          </w:tcPr>
          <w:p w14:paraId="23ACBCB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8.02256E-05</w:t>
            </w:r>
          </w:p>
        </w:tc>
        <w:tc>
          <w:tcPr>
            <w:tcW w:w="1129" w:type="dxa"/>
            <w:tcBorders>
              <w:top w:val="nil"/>
              <w:left w:val="nil"/>
              <w:bottom w:val="nil"/>
              <w:right w:val="nil"/>
            </w:tcBorders>
            <w:shd w:val="clear" w:color="000000" w:fill="F2F2F2"/>
            <w:noWrap/>
            <w:vAlign w:val="bottom"/>
            <w:hideMark/>
          </w:tcPr>
          <w:p w14:paraId="34CFA7F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201.1</w:t>
            </w:r>
          </w:p>
        </w:tc>
        <w:tc>
          <w:tcPr>
            <w:tcW w:w="1140" w:type="dxa"/>
            <w:tcBorders>
              <w:top w:val="nil"/>
              <w:left w:val="nil"/>
              <w:bottom w:val="nil"/>
              <w:right w:val="nil"/>
            </w:tcBorders>
            <w:shd w:val="clear" w:color="auto" w:fill="F2F2F2" w:themeFill="background1" w:themeFillShade="F2"/>
            <w:noWrap/>
            <w:vAlign w:val="bottom"/>
            <w:hideMark/>
          </w:tcPr>
          <w:p w14:paraId="1D6AB9F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2.5</w:t>
            </w:r>
          </w:p>
        </w:tc>
        <w:tc>
          <w:tcPr>
            <w:tcW w:w="1056" w:type="dxa"/>
            <w:tcBorders>
              <w:top w:val="nil"/>
              <w:left w:val="nil"/>
              <w:bottom w:val="nil"/>
              <w:right w:val="nil"/>
            </w:tcBorders>
            <w:shd w:val="clear" w:color="000000" w:fill="F2F2F2"/>
            <w:noWrap/>
            <w:vAlign w:val="bottom"/>
            <w:hideMark/>
          </w:tcPr>
          <w:p w14:paraId="226E1F44"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44281717" w14:textId="77777777" w:rsidTr="003153ED">
        <w:trPr>
          <w:trHeight w:val="315"/>
        </w:trPr>
        <w:tc>
          <w:tcPr>
            <w:tcW w:w="4120" w:type="dxa"/>
            <w:tcBorders>
              <w:top w:val="nil"/>
              <w:left w:val="nil"/>
              <w:bottom w:val="nil"/>
              <w:right w:val="nil"/>
            </w:tcBorders>
            <w:shd w:val="clear" w:color="000000" w:fill="F2F2F2"/>
            <w:noWrap/>
            <w:vAlign w:val="bottom"/>
            <w:hideMark/>
          </w:tcPr>
          <w:p w14:paraId="4F73376D"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12221FA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4224EEFC"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5</w:t>
            </w:r>
          </w:p>
        </w:tc>
        <w:tc>
          <w:tcPr>
            <w:tcW w:w="1493" w:type="dxa"/>
            <w:tcBorders>
              <w:top w:val="nil"/>
              <w:left w:val="nil"/>
              <w:bottom w:val="nil"/>
              <w:right w:val="nil"/>
            </w:tcBorders>
            <w:shd w:val="clear" w:color="000000" w:fill="F2F2F2"/>
            <w:noWrap/>
            <w:vAlign w:val="bottom"/>
            <w:hideMark/>
          </w:tcPr>
          <w:p w14:paraId="1DF0FE8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1.83789E-05</w:t>
            </w:r>
          </w:p>
        </w:tc>
        <w:tc>
          <w:tcPr>
            <w:tcW w:w="1129" w:type="dxa"/>
            <w:tcBorders>
              <w:top w:val="nil"/>
              <w:left w:val="nil"/>
              <w:bottom w:val="nil"/>
              <w:right w:val="nil"/>
            </w:tcBorders>
            <w:shd w:val="clear" w:color="000000" w:fill="F2F2F2"/>
            <w:noWrap/>
            <w:vAlign w:val="bottom"/>
            <w:hideMark/>
          </w:tcPr>
          <w:p w14:paraId="4162729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139.1</w:t>
            </w:r>
          </w:p>
        </w:tc>
        <w:tc>
          <w:tcPr>
            <w:tcW w:w="1140" w:type="dxa"/>
            <w:tcBorders>
              <w:top w:val="nil"/>
              <w:left w:val="nil"/>
              <w:bottom w:val="nil"/>
              <w:right w:val="nil"/>
            </w:tcBorders>
            <w:shd w:val="clear" w:color="auto" w:fill="F2F2F2" w:themeFill="background1" w:themeFillShade="F2"/>
            <w:noWrap/>
            <w:vAlign w:val="bottom"/>
            <w:hideMark/>
          </w:tcPr>
          <w:p w14:paraId="78D2DEF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1.8</w:t>
            </w:r>
          </w:p>
        </w:tc>
        <w:tc>
          <w:tcPr>
            <w:tcW w:w="1056" w:type="dxa"/>
            <w:tcBorders>
              <w:top w:val="nil"/>
              <w:left w:val="nil"/>
              <w:bottom w:val="nil"/>
              <w:right w:val="nil"/>
            </w:tcBorders>
            <w:shd w:val="clear" w:color="000000" w:fill="F2F2F2"/>
            <w:noWrap/>
            <w:vAlign w:val="bottom"/>
            <w:hideMark/>
          </w:tcPr>
          <w:p w14:paraId="4CC1DC2A"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0BF320A1" w14:textId="77777777" w:rsidTr="003153ED">
        <w:trPr>
          <w:trHeight w:val="315"/>
        </w:trPr>
        <w:tc>
          <w:tcPr>
            <w:tcW w:w="4120" w:type="dxa"/>
            <w:tcBorders>
              <w:top w:val="nil"/>
              <w:left w:val="nil"/>
              <w:bottom w:val="nil"/>
              <w:right w:val="nil"/>
            </w:tcBorders>
            <w:shd w:val="clear" w:color="000000" w:fill="FFFFFF"/>
            <w:noWrap/>
            <w:vAlign w:val="bottom"/>
            <w:hideMark/>
          </w:tcPr>
          <w:p w14:paraId="510AB368"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Polypropylene (PP)</w:t>
            </w:r>
          </w:p>
        </w:tc>
        <w:tc>
          <w:tcPr>
            <w:tcW w:w="1033" w:type="dxa"/>
            <w:tcBorders>
              <w:top w:val="nil"/>
              <w:left w:val="nil"/>
              <w:bottom w:val="nil"/>
              <w:right w:val="nil"/>
            </w:tcBorders>
            <w:shd w:val="clear" w:color="000000" w:fill="FFFFFF"/>
            <w:noWrap/>
            <w:vAlign w:val="bottom"/>
            <w:hideMark/>
          </w:tcPr>
          <w:p w14:paraId="229185C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43C5294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1.55</w:t>
            </w:r>
          </w:p>
        </w:tc>
        <w:tc>
          <w:tcPr>
            <w:tcW w:w="1493" w:type="dxa"/>
            <w:tcBorders>
              <w:top w:val="nil"/>
              <w:left w:val="nil"/>
              <w:bottom w:val="nil"/>
              <w:right w:val="nil"/>
            </w:tcBorders>
            <w:shd w:val="clear" w:color="000000" w:fill="FFFFFF"/>
            <w:noWrap/>
            <w:vAlign w:val="bottom"/>
            <w:hideMark/>
          </w:tcPr>
          <w:p w14:paraId="7DCEA0A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0.000258792</w:t>
            </w:r>
          </w:p>
        </w:tc>
        <w:tc>
          <w:tcPr>
            <w:tcW w:w="1129" w:type="dxa"/>
            <w:tcBorders>
              <w:top w:val="nil"/>
              <w:left w:val="nil"/>
              <w:bottom w:val="nil"/>
              <w:right w:val="nil"/>
            </w:tcBorders>
            <w:shd w:val="clear" w:color="000000" w:fill="FFFFFF"/>
            <w:noWrap/>
            <w:vAlign w:val="bottom"/>
            <w:hideMark/>
          </w:tcPr>
          <w:p w14:paraId="7AF50DA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269.5</w:t>
            </w:r>
          </w:p>
        </w:tc>
        <w:tc>
          <w:tcPr>
            <w:tcW w:w="1140" w:type="dxa"/>
            <w:tcBorders>
              <w:top w:val="nil"/>
              <w:left w:val="nil"/>
              <w:bottom w:val="nil"/>
              <w:right w:val="nil"/>
            </w:tcBorders>
            <w:shd w:val="clear" w:color="auto" w:fill="auto"/>
            <w:noWrap/>
            <w:vAlign w:val="bottom"/>
            <w:hideMark/>
          </w:tcPr>
          <w:p w14:paraId="261A103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3.4</w:t>
            </w:r>
          </w:p>
        </w:tc>
        <w:tc>
          <w:tcPr>
            <w:tcW w:w="1056" w:type="dxa"/>
            <w:tcBorders>
              <w:top w:val="nil"/>
              <w:left w:val="nil"/>
              <w:bottom w:val="nil"/>
              <w:right w:val="nil"/>
            </w:tcBorders>
            <w:shd w:val="clear" w:color="000000" w:fill="FFFFFF"/>
            <w:noWrap/>
            <w:vAlign w:val="bottom"/>
            <w:hideMark/>
          </w:tcPr>
          <w:p w14:paraId="50EC151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0E9C2D5D" w14:textId="77777777" w:rsidTr="003153ED">
        <w:trPr>
          <w:trHeight w:val="315"/>
        </w:trPr>
        <w:tc>
          <w:tcPr>
            <w:tcW w:w="4120" w:type="dxa"/>
            <w:tcBorders>
              <w:top w:val="nil"/>
              <w:left w:val="nil"/>
              <w:bottom w:val="nil"/>
              <w:right w:val="nil"/>
            </w:tcBorders>
            <w:shd w:val="clear" w:color="000000" w:fill="FFFFFF"/>
            <w:noWrap/>
            <w:vAlign w:val="bottom"/>
            <w:hideMark/>
          </w:tcPr>
          <w:p w14:paraId="09377637"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2FBED88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47855D8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1.55</w:t>
            </w:r>
          </w:p>
        </w:tc>
        <w:tc>
          <w:tcPr>
            <w:tcW w:w="1493" w:type="dxa"/>
            <w:tcBorders>
              <w:top w:val="nil"/>
              <w:left w:val="nil"/>
              <w:bottom w:val="nil"/>
              <w:right w:val="nil"/>
            </w:tcBorders>
            <w:shd w:val="clear" w:color="000000" w:fill="FFFFFF"/>
            <w:noWrap/>
            <w:vAlign w:val="bottom"/>
            <w:hideMark/>
          </w:tcPr>
          <w:p w14:paraId="6261DD8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5.92869E-05</w:t>
            </w:r>
          </w:p>
        </w:tc>
        <w:tc>
          <w:tcPr>
            <w:tcW w:w="1129" w:type="dxa"/>
            <w:tcBorders>
              <w:top w:val="nil"/>
              <w:left w:val="nil"/>
              <w:bottom w:val="nil"/>
              <w:right w:val="nil"/>
            </w:tcBorders>
            <w:shd w:val="clear" w:color="000000" w:fill="FFFFFF"/>
            <w:noWrap/>
            <w:vAlign w:val="bottom"/>
            <w:hideMark/>
          </w:tcPr>
          <w:p w14:paraId="5F7B996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186.4</w:t>
            </w:r>
          </w:p>
        </w:tc>
        <w:tc>
          <w:tcPr>
            <w:tcW w:w="1140" w:type="dxa"/>
            <w:tcBorders>
              <w:top w:val="nil"/>
              <w:left w:val="nil"/>
              <w:bottom w:val="nil"/>
              <w:right w:val="nil"/>
            </w:tcBorders>
            <w:shd w:val="clear" w:color="auto" w:fill="auto"/>
            <w:noWrap/>
            <w:vAlign w:val="bottom"/>
            <w:hideMark/>
          </w:tcPr>
          <w:p w14:paraId="23B98BDE"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2.4</w:t>
            </w:r>
          </w:p>
        </w:tc>
        <w:tc>
          <w:tcPr>
            <w:tcW w:w="1056" w:type="dxa"/>
            <w:tcBorders>
              <w:top w:val="nil"/>
              <w:left w:val="nil"/>
              <w:bottom w:val="nil"/>
              <w:right w:val="nil"/>
            </w:tcBorders>
            <w:shd w:val="clear" w:color="000000" w:fill="FFFFFF"/>
            <w:noWrap/>
            <w:vAlign w:val="bottom"/>
            <w:hideMark/>
          </w:tcPr>
          <w:p w14:paraId="20379001"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6F5BAD22" w14:textId="77777777" w:rsidTr="003153ED">
        <w:trPr>
          <w:trHeight w:val="315"/>
        </w:trPr>
        <w:tc>
          <w:tcPr>
            <w:tcW w:w="4120" w:type="dxa"/>
            <w:tcBorders>
              <w:top w:val="nil"/>
              <w:left w:val="nil"/>
              <w:bottom w:val="nil"/>
              <w:right w:val="nil"/>
            </w:tcBorders>
            <w:shd w:val="clear" w:color="000000" w:fill="F2F2F2"/>
            <w:noWrap/>
            <w:vAlign w:val="bottom"/>
            <w:hideMark/>
          </w:tcPr>
          <w:p w14:paraId="188508B4"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Polystyrene (PS)</w:t>
            </w:r>
          </w:p>
        </w:tc>
        <w:tc>
          <w:tcPr>
            <w:tcW w:w="1033" w:type="dxa"/>
            <w:tcBorders>
              <w:top w:val="nil"/>
              <w:left w:val="nil"/>
              <w:bottom w:val="nil"/>
              <w:right w:val="nil"/>
            </w:tcBorders>
            <w:shd w:val="clear" w:color="000000" w:fill="F2F2F2"/>
            <w:noWrap/>
            <w:vAlign w:val="bottom"/>
            <w:hideMark/>
          </w:tcPr>
          <w:p w14:paraId="42AB928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4B21BE5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2.6</w:t>
            </w:r>
          </w:p>
        </w:tc>
        <w:tc>
          <w:tcPr>
            <w:tcW w:w="1493" w:type="dxa"/>
            <w:tcBorders>
              <w:top w:val="nil"/>
              <w:left w:val="nil"/>
              <w:bottom w:val="nil"/>
              <w:right w:val="nil"/>
            </w:tcBorders>
            <w:shd w:val="clear" w:color="000000" w:fill="F2F2F2"/>
            <w:noWrap/>
            <w:vAlign w:val="bottom"/>
            <w:hideMark/>
          </w:tcPr>
          <w:p w14:paraId="688F8291"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0.00015428</w:t>
            </w:r>
          </w:p>
        </w:tc>
        <w:tc>
          <w:tcPr>
            <w:tcW w:w="1129" w:type="dxa"/>
            <w:tcBorders>
              <w:top w:val="nil"/>
              <w:left w:val="nil"/>
              <w:bottom w:val="nil"/>
              <w:right w:val="nil"/>
            </w:tcBorders>
            <w:shd w:val="clear" w:color="000000" w:fill="F2F2F2"/>
            <w:noWrap/>
            <w:vAlign w:val="bottom"/>
            <w:hideMark/>
          </w:tcPr>
          <w:p w14:paraId="6490DDA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236.8</w:t>
            </w:r>
          </w:p>
        </w:tc>
        <w:tc>
          <w:tcPr>
            <w:tcW w:w="1140" w:type="dxa"/>
            <w:tcBorders>
              <w:top w:val="nil"/>
              <w:left w:val="nil"/>
              <w:bottom w:val="nil"/>
              <w:right w:val="nil"/>
            </w:tcBorders>
            <w:shd w:val="clear" w:color="auto" w:fill="F2F2F2" w:themeFill="background1" w:themeFillShade="F2"/>
            <w:noWrap/>
            <w:vAlign w:val="bottom"/>
            <w:hideMark/>
          </w:tcPr>
          <w:p w14:paraId="24941581"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3.0</w:t>
            </w:r>
          </w:p>
        </w:tc>
        <w:tc>
          <w:tcPr>
            <w:tcW w:w="1056" w:type="dxa"/>
            <w:tcBorders>
              <w:top w:val="nil"/>
              <w:left w:val="nil"/>
              <w:bottom w:val="nil"/>
              <w:right w:val="nil"/>
            </w:tcBorders>
            <w:shd w:val="clear" w:color="000000" w:fill="F2F2F2"/>
            <w:noWrap/>
            <w:vAlign w:val="bottom"/>
            <w:hideMark/>
          </w:tcPr>
          <w:p w14:paraId="6009B46D"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2C85A2AC" w14:textId="77777777" w:rsidTr="003153ED">
        <w:trPr>
          <w:trHeight w:val="315"/>
        </w:trPr>
        <w:tc>
          <w:tcPr>
            <w:tcW w:w="4120" w:type="dxa"/>
            <w:tcBorders>
              <w:top w:val="nil"/>
              <w:left w:val="nil"/>
              <w:bottom w:val="nil"/>
              <w:right w:val="nil"/>
            </w:tcBorders>
            <w:shd w:val="clear" w:color="000000" w:fill="F2F2F2"/>
            <w:noWrap/>
            <w:vAlign w:val="bottom"/>
            <w:hideMark/>
          </w:tcPr>
          <w:p w14:paraId="2B0DF501"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517CE06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3EB8F23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2.6</w:t>
            </w:r>
          </w:p>
        </w:tc>
        <w:tc>
          <w:tcPr>
            <w:tcW w:w="1493" w:type="dxa"/>
            <w:tcBorders>
              <w:top w:val="nil"/>
              <w:left w:val="nil"/>
              <w:bottom w:val="nil"/>
              <w:right w:val="nil"/>
            </w:tcBorders>
            <w:shd w:val="clear" w:color="000000" w:fill="F2F2F2"/>
            <w:noWrap/>
            <w:vAlign w:val="bottom"/>
            <w:hideMark/>
          </w:tcPr>
          <w:p w14:paraId="5830B69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3.53441E-05</w:t>
            </w:r>
          </w:p>
        </w:tc>
        <w:tc>
          <w:tcPr>
            <w:tcW w:w="1129" w:type="dxa"/>
            <w:tcBorders>
              <w:top w:val="nil"/>
              <w:left w:val="nil"/>
              <w:bottom w:val="nil"/>
              <w:right w:val="nil"/>
            </w:tcBorders>
            <w:shd w:val="clear" w:color="000000" w:fill="F2F2F2"/>
            <w:noWrap/>
            <w:vAlign w:val="bottom"/>
            <w:hideMark/>
          </w:tcPr>
          <w:p w14:paraId="5FD9A8C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163.8</w:t>
            </w:r>
          </w:p>
        </w:tc>
        <w:tc>
          <w:tcPr>
            <w:tcW w:w="1140" w:type="dxa"/>
            <w:tcBorders>
              <w:top w:val="nil"/>
              <w:left w:val="nil"/>
              <w:bottom w:val="nil"/>
              <w:right w:val="nil"/>
            </w:tcBorders>
            <w:shd w:val="clear" w:color="auto" w:fill="F2F2F2" w:themeFill="background1" w:themeFillShade="F2"/>
            <w:noWrap/>
            <w:vAlign w:val="bottom"/>
            <w:hideMark/>
          </w:tcPr>
          <w:p w14:paraId="3C2DBA8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2.1</w:t>
            </w:r>
          </w:p>
        </w:tc>
        <w:tc>
          <w:tcPr>
            <w:tcW w:w="1056" w:type="dxa"/>
            <w:tcBorders>
              <w:top w:val="nil"/>
              <w:left w:val="nil"/>
              <w:bottom w:val="nil"/>
              <w:right w:val="nil"/>
            </w:tcBorders>
            <w:shd w:val="clear" w:color="000000" w:fill="F2F2F2"/>
            <w:noWrap/>
            <w:vAlign w:val="bottom"/>
            <w:hideMark/>
          </w:tcPr>
          <w:p w14:paraId="4159C920"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7C91064A" w14:textId="77777777" w:rsidTr="003153ED">
        <w:trPr>
          <w:trHeight w:val="315"/>
        </w:trPr>
        <w:tc>
          <w:tcPr>
            <w:tcW w:w="4120" w:type="dxa"/>
            <w:tcBorders>
              <w:top w:val="nil"/>
              <w:left w:val="nil"/>
              <w:bottom w:val="nil"/>
              <w:right w:val="nil"/>
            </w:tcBorders>
            <w:shd w:val="clear" w:color="000000" w:fill="FFFFFF"/>
            <w:noWrap/>
            <w:vAlign w:val="bottom"/>
            <w:hideMark/>
          </w:tcPr>
          <w:p w14:paraId="1DBE765B"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Polyurethane (tpPUR)</w:t>
            </w:r>
          </w:p>
        </w:tc>
        <w:tc>
          <w:tcPr>
            <w:tcW w:w="1033" w:type="dxa"/>
            <w:tcBorders>
              <w:top w:val="nil"/>
              <w:left w:val="nil"/>
              <w:bottom w:val="nil"/>
              <w:right w:val="nil"/>
            </w:tcBorders>
            <w:shd w:val="clear" w:color="000000" w:fill="FFFFFF"/>
            <w:noWrap/>
            <w:vAlign w:val="bottom"/>
            <w:hideMark/>
          </w:tcPr>
          <w:p w14:paraId="2ECF3AA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5F0AF2D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2.07</w:t>
            </w:r>
          </w:p>
        </w:tc>
        <w:tc>
          <w:tcPr>
            <w:tcW w:w="1493" w:type="dxa"/>
            <w:tcBorders>
              <w:top w:val="nil"/>
              <w:left w:val="nil"/>
              <w:bottom w:val="nil"/>
              <w:right w:val="nil"/>
            </w:tcBorders>
            <w:shd w:val="clear" w:color="000000" w:fill="FFFFFF"/>
            <w:noWrap/>
            <w:vAlign w:val="bottom"/>
            <w:hideMark/>
          </w:tcPr>
          <w:p w14:paraId="4212DC7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0.000193782</w:t>
            </w:r>
          </w:p>
        </w:tc>
        <w:tc>
          <w:tcPr>
            <w:tcW w:w="1129" w:type="dxa"/>
            <w:tcBorders>
              <w:top w:val="nil"/>
              <w:left w:val="nil"/>
              <w:bottom w:val="nil"/>
              <w:right w:val="nil"/>
            </w:tcBorders>
            <w:shd w:val="clear" w:color="000000" w:fill="FFFFFF"/>
            <w:noWrap/>
            <w:vAlign w:val="bottom"/>
            <w:hideMark/>
          </w:tcPr>
          <w:p w14:paraId="68A0FAE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250.7</w:t>
            </w:r>
          </w:p>
        </w:tc>
        <w:tc>
          <w:tcPr>
            <w:tcW w:w="1140" w:type="dxa"/>
            <w:tcBorders>
              <w:top w:val="nil"/>
              <w:left w:val="nil"/>
              <w:bottom w:val="nil"/>
              <w:right w:val="nil"/>
            </w:tcBorders>
            <w:shd w:val="clear" w:color="auto" w:fill="auto"/>
            <w:noWrap/>
            <w:vAlign w:val="bottom"/>
            <w:hideMark/>
          </w:tcPr>
          <w:p w14:paraId="02C64DC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3.2</w:t>
            </w:r>
          </w:p>
        </w:tc>
        <w:tc>
          <w:tcPr>
            <w:tcW w:w="1056" w:type="dxa"/>
            <w:tcBorders>
              <w:top w:val="nil"/>
              <w:left w:val="nil"/>
              <w:bottom w:val="nil"/>
              <w:right w:val="nil"/>
            </w:tcBorders>
            <w:shd w:val="clear" w:color="000000" w:fill="FFFFFF"/>
            <w:noWrap/>
            <w:vAlign w:val="bottom"/>
            <w:hideMark/>
          </w:tcPr>
          <w:p w14:paraId="0CA3A22B"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0D56D99E" w14:textId="77777777" w:rsidTr="003153ED">
        <w:trPr>
          <w:trHeight w:val="315"/>
        </w:trPr>
        <w:tc>
          <w:tcPr>
            <w:tcW w:w="4120" w:type="dxa"/>
            <w:tcBorders>
              <w:top w:val="nil"/>
              <w:left w:val="nil"/>
              <w:bottom w:val="nil"/>
              <w:right w:val="nil"/>
            </w:tcBorders>
            <w:shd w:val="clear" w:color="000000" w:fill="FFFFFF"/>
            <w:noWrap/>
            <w:vAlign w:val="bottom"/>
            <w:hideMark/>
          </w:tcPr>
          <w:p w14:paraId="62AB3E55"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5E831E5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6730CDA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2.07</w:t>
            </w:r>
          </w:p>
        </w:tc>
        <w:tc>
          <w:tcPr>
            <w:tcW w:w="1493" w:type="dxa"/>
            <w:tcBorders>
              <w:top w:val="nil"/>
              <w:left w:val="nil"/>
              <w:bottom w:val="nil"/>
              <w:right w:val="nil"/>
            </w:tcBorders>
            <w:shd w:val="clear" w:color="000000" w:fill="FFFFFF"/>
            <w:noWrap/>
            <w:vAlign w:val="bottom"/>
            <w:hideMark/>
          </w:tcPr>
          <w:p w14:paraId="564F0AF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4.43936E-05</w:t>
            </w:r>
          </w:p>
        </w:tc>
        <w:tc>
          <w:tcPr>
            <w:tcW w:w="1129" w:type="dxa"/>
            <w:tcBorders>
              <w:top w:val="nil"/>
              <w:left w:val="nil"/>
              <w:bottom w:val="nil"/>
              <w:right w:val="nil"/>
            </w:tcBorders>
            <w:shd w:val="clear" w:color="000000" w:fill="FFFFFF"/>
            <w:noWrap/>
            <w:vAlign w:val="bottom"/>
            <w:hideMark/>
          </w:tcPr>
          <w:p w14:paraId="31636FA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173.4</w:t>
            </w:r>
          </w:p>
        </w:tc>
        <w:tc>
          <w:tcPr>
            <w:tcW w:w="1140" w:type="dxa"/>
            <w:tcBorders>
              <w:top w:val="nil"/>
              <w:left w:val="nil"/>
              <w:bottom w:val="nil"/>
              <w:right w:val="nil"/>
            </w:tcBorders>
            <w:shd w:val="clear" w:color="auto" w:fill="auto"/>
            <w:noWrap/>
            <w:vAlign w:val="bottom"/>
            <w:hideMark/>
          </w:tcPr>
          <w:p w14:paraId="4EBF4B0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2.2</w:t>
            </w:r>
          </w:p>
        </w:tc>
        <w:tc>
          <w:tcPr>
            <w:tcW w:w="1056" w:type="dxa"/>
            <w:tcBorders>
              <w:top w:val="nil"/>
              <w:left w:val="nil"/>
              <w:bottom w:val="nil"/>
              <w:right w:val="nil"/>
            </w:tcBorders>
            <w:shd w:val="clear" w:color="000000" w:fill="FFFFFF"/>
            <w:noWrap/>
            <w:vAlign w:val="bottom"/>
            <w:hideMark/>
          </w:tcPr>
          <w:p w14:paraId="1BAE6B4B"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42710D08" w14:textId="77777777" w:rsidTr="003153ED">
        <w:trPr>
          <w:trHeight w:val="315"/>
        </w:trPr>
        <w:tc>
          <w:tcPr>
            <w:tcW w:w="4120" w:type="dxa"/>
            <w:tcBorders>
              <w:top w:val="nil"/>
              <w:left w:val="nil"/>
              <w:bottom w:val="nil"/>
              <w:right w:val="nil"/>
            </w:tcBorders>
            <w:shd w:val="clear" w:color="000000" w:fill="F2F2F2"/>
            <w:noWrap/>
            <w:vAlign w:val="bottom"/>
            <w:hideMark/>
          </w:tcPr>
          <w:p w14:paraId="57E72CCF"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Polyvinylchloride (tpPVC)</w:t>
            </w:r>
          </w:p>
        </w:tc>
        <w:tc>
          <w:tcPr>
            <w:tcW w:w="1033" w:type="dxa"/>
            <w:tcBorders>
              <w:top w:val="nil"/>
              <w:left w:val="nil"/>
              <w:bottom w:val="nil"/>
              <w:right w:val="nil"/>
            </w:tcBorders>
            <w:shd w:val="clear" w:color="000000" w:fill="F2F2F2"/>
            <w:noWrap/>
            <w:vAlign w:val="bottom"/>
            <w:hideMark/>
          </w:tcPr>
          <w:p w14:paraId="5AAED3B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7FFC2CF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4.14</w:t>
            </w:r>
          </w:p>
        </w:tc>
        <w:tc>
          <w:tcPr>
            <w:tcW w:w="1493" w:type="dxa"/>
            <w:tcBorders>
              <w:top w:val="nil"/>
              <w:left w:val="nil"/>
              <w:bottom w:val="nil"/>
              <w:right w:val="nil"/>
            </w:tcBorders>
            <w:shd w:val="clear" w:color="000000" w:fill="F2F2F2"/>
            <w:noWrap/>
            <w:vAlign w:val="bottom"/>
            <w:hideMark/>
          </w:tcPr>
          <w:p w14:paraId="0856607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9.68908E-05</w:t>
            </w:r>
          </w:p>
        </w:tc>
        <w:tc>
          <w:tcPr>
            <w:tcW w:w="1129" w:type="dxa"/>
            <w:tcBorders>
              <w:top w:val="nil"/>
              <w:left w:val="nil"/>
              <w:bottom w:val="nil"/>
              <w:right w:val="nil"/>
            </w:tcBorders>
            <w:shd w:val="clear" w:color="000000" w:fill="F2F2F2"/>
            <w:noWrap/>
            <w:vAlign w:val="bottom"/>
            <w:hideMark/>
          </w:tcPr>
          <w:p w14:paraId="74BE9EF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210.8</w:t>
            </w:r>
          </w:p>
        </w:tc>
        <w:tc>
          <w:tcPr>
            <w:tcW w:w="1140" w:type="dxa"/>
            <w:tcBorders>
              <w:top w:val="nil"/>
              <w:left w:val="nil"/>
              <w:bottom w:val="nil"/>
              <w:right w:val="nil"/>
            </w:tcBorders>
            <w:shd w:val="clear" w:color="auto" w:fill="F2F2F2" w:themeFill="background1" w:themeFillShade="F2"/>
            <w:noWrap/>
            <w:vAlign w:val="bottom"/>
            <w:hideMark/>
          </w:tcPr>
          <w:p w14:paraId="4FE6959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2.7</w:t>
            </w:r>
          </w:p>
        </w:tc>
        <w:tc>
          <w:tcPr>
            <w:tcW w:w="1056" w:type="dxa"/>
            <w:tcBorders>
              <w:top w:val="nil"/>
              <w:left w:val="nil"/>
              <w:bottom w:val="nil"/>
              <w:right w:val="nil"/>
            </w:tcBorders>
            <w:shd w:val="clear" w:color="000000" w:fill="F2F2F2"/>
            <w:noWrap/>
            <w:vAlign w:val="bottom"/>
            <w:hideMark/>
          </w:tcPr>
          <w:p w14:paraId="5C04E27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w:t>
            </w:r>
          </w:p>
        </w:tc>
      </w:tr>
      <w:tr w:rsidR="003153ED" w:rsidRPr="00E25832" w14:paraId="663E8186" w14:textId="77777777" w:rsidTr="003153ED">
        <w:trPr>
          <w:trHeight w:val="315"/>
        </w:trPr>
        <w:tc>
          <w:tcPr>
            <w:tcW w:w="4120" w:type="dxa"/>
            <w:tcBorders>
              <w:top w:val="nil"/>
              <w:left w:val="nil"/>
              <w:bottom w:val="nil"/>
              <w:right w:val="nil"/>
            </w:tcBorders>
            <w:shd w:val="clear" w:color="000000" w:fill="F2F2F2"/>
            <w:noWrap/>
            <w:vAlign w:val="bottom"/>
            <w:hideMark/>
          </w:tcPr>
          <w:p w14:paraId="060DB3EB"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56BBE0D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00AD60D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4.14</w:t>
            </w:r>
          </w:p>
        </w:tc>
        <w:tc>
          <w:tcPr>
            <w:tcW w:w="1493" w:type="dxa"/>
            <w:tcBorders>
              <w:top w:val="nil"/>
              <w:left w:val="nil"/>
              <w:bottom w:val="nil"/>
              <w:right w:val="nil"/>
            </w:tcBorders>
            <w:shd w:val="clear" w:color="000000" w:fill="F2F2F2"/>
            <w:noWrap/>
            <w:vAlign w:val="bottom"/>
            <w:hideMark/>
          </w:tcPr>
          <w:p w14:paraId="1669C013"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2.21968E-05</w:t>
            </w:r>
          </w:p>
        </w:tc>
        <w:tc>
          <w:tcPr>
            <w:tcW w:w="1129" w:type="dxa"/>
            <w:tcBorders>
              <w:top w:val="nil"/>
              <w:left w:val="nil"/>
              <w:bottom w:val="nil"/>
              <w:right w:val="nil"/>
            </w:tcBorders>
            <w:shd w:val="clear" w:color="000000" w:fill="F2F2F2"/>
            <w:noWrap/>
            <w:vAlign w:val="bottom"/>
            <w:hideMark/>
          </w:tcPr>
          <w:p w14:paraId="71FA5EC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145.8</w:t>
            </w:r>
          </w:p>
        </w:tc>
        <w:tc>
          <w:tcPr>
            <w:tcW w:w="1140" w:type="dxa"/>
            <w:tcBorders>
              <w:top w:val="nil"/>
              <w:left w:val="nil"/>
              <w:bottom w:val="nil"/>
              <w:right w:val="nil"/>
            </w:tcBorders>
            <w:shd w:val="clear" w:color="auto" w:fill="F2F2F2" w:themeFill="background1" w:themeFillShade="F2"/>
            <w:noWrap/>
            <w:vAlign w:val="bottom"/>
            <w:hideMark/>
          </w:tcPr>
          <w:p w14:paraId="2D14229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1.8</w:t>
            </w:r>
          </w:p>
        </w:tc>
        <w:tc>
          <w:tcPr>
            <w:tcW w:w="1056" w:type="dxa"/>
            <w:tcBorders>
              <w:top w:val="nil"/>
              <w:left w:val="nil"/>
              <w:bottom w:val="nil"/>
              <w:right w:val="nil"/>
            </w:tcBorders>
            <w:shd w:val="clear" w:color="000000" w:fill="F2F2F2"/>
            <w:noWrap/>
            <w:vAlign w:val="bottom"/>
            <w:hideMark/>
          </w:tcPr>
          <w:p w14:paraId="78801F5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4F3FC2F2" w14:textId="77777777" w:rsidTr="003153ED">
        <w:trPr>
          <w:trHeight w:val="315"/>
        </w:trPr>
        <w:tc>
          <w:tcPr>
            <w:tcW w:w="4120" w:type="dxa"/>
            <w:tcBorders>
              <w:top w:val="nil"/>
              <w:left w:val="nil"/>
              <w:bottom w:val="nil"/>
              <w:right w:val="nil"/>
            </w:tcBorders>
            <w:shd w:val="clear" w:color="000000" w:fill="FFFFFF"/>
            <w:noWrap/>
            <w:vAlign w:val="bottom"/>
            <w:hideMark/>
          </w:tcPr>
          <w:p w14:paraId="06FBF1E3"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Wrought magnesium alloys</w:t>
            </w:r>
          </w:p>
        </w:tc>
        <w:tc>
          <w:tcPr>
            <w:tcW w:w="1033" w:type="dxa"/>
            <w:tcBorders>
              <w:top w:val="nil"/>
              <w:left w:val="nil"/>
              <w:bottom w:val="nil"/>
              <w:right w:val="nil"/>
            </w:tcBorders>
            <w:shd w:val="clear" w:color="000000" w:fill="FFFFFF"/>
            <w:noWrap/>
            <w:vAlign w:val="bottom"/>
            <w:hideMark/>
          </w:tcPr>
          <w:p w14:paraId="0A7B3CC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34D7515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47</w:t>
            </w:r>
          </w:p>
        </w:tc>
        <w:tc>
          <w:tcPr>
            <w:tcW w:w="1493" w:type="dxa"/>
            <w:tcBorders>
              <w:top w:val="nil"/>
              <w:left w:val="nil"/>
              <w:bottom w:val="nil"/>
              <w:right w:val="nil"/>
            </w:tcBorders>
            <w:shd w:val="clear" w:color="000000" w:fill="FFFFFF"/>
            <w:noWrap/>
            <w:vAlign w:val="bottom"/>
            <w:hideMark/>
          </w:tcPr>
          <w:p w14:paraId="4357850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8.53464E-06</w:t>
            </w:r>
          </w:p>
        </w:tc>
        <w:tc>
          <w:tcPr>
            <w:tcW w:w="1129" w:type="dxa"/>
            <w:tcBorders>
              <w:top w:val="nil"/>
              <w:left w:val="nil"/>
              <w:bottom w:val="nil"/>
              <w:right w:val="nil"/>
            </w:tcBorders>
            <w:shd w:val="clear" w:color="000000" w:fill="FFFFFF"/>
            <w:noWrap/>
            <w:vAlign w:val="bottom"/>
            <w:hideMark/>
          </w:tcPr>
          <w:p w14:paraId="0F96B63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114.8</w:t>
            </w:r>
          </w:p>
        </w:tc>
        <w:tc>
          <w:tcPr>
            <w:tcW w:w="1140" w:type="dxa"/>
            <w:tcBorders>
              <w:top w:val="nil"/>
              <w:left w:val="nil"/>
              <w:bottom w:val="nil"/>
              <w:right w:val="nil"/>
            </w:tcBorders>
            <w:shd w:val="clear" w:color="auto" w:fill="auto"/>
            <w:noWrap/>
            <w:vAlign w:val="bottom"/>
            <w:hideMark/>
          </w:tcPr>
          <w:p w14:paraId="23D8DB3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1.5</w:t>
            </w:r>
          </w:p>
        </w:tc>
        <w:tc>
          <w:tcPr>
            <w:tcW w:w="1056" w:type="dxa"/>
            <w:tcBorders>
              <w:top w:val="nil"/>
              <w:left w:val="nil"/>
              <w:bottom w:val="nil"/>
              <w:right w:val="nil"/>
            </w:tcBorders>
            <w:shd w:val="clear" w:color="000000" w:fill="FFFFFF"/>
            <w:noWrap/>
            <w:vAlign w:val="bottom"/>
            <w:hideMark/>
          </w:tcPr>
          <w:p w14:paraId="515F4751"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30015B8C" w14:textId="77777777" w:rsidTr="003153ED">
        <w:trPr>
          <w:trHeight w:val="315"/>
        </w:trPr>
        <w:tc>
          <w:tcPr>
            <w:tcW w:w="4120" w:type="dxa"/>
            <w:tcBorders>
              <w:top w:val="nil"/>
              <w:left w:val="nil"/>
              <w:bottom w:val="nil"/>
              <w:right w:val="nil"/>
            </w:tcBorders>
            <w:shd w:val="clear" w:color="000000" w:fill="FFFFFF"/>
            <w:noWrap/>
            <w:vAlign w:val="bottom"/>
            <w:hideMark/>
          </w:tcPr>
          <w:p w14:paraId="5C26938E"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4EF7A00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0CC3068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47</w:t>
            </w:r>
          </w:p>
        </w:tc>
        <w:tc>
          <w:tcPr>
            <w:tcW w:w="1493" w:type="dxa"/>
            <w:tcBorders>
              <w:top w:val="nil"/>
              <w:left w:val="nil"/>
              <w:bottom w:val="nil"/>
              <w:right w:val="nil"/>
            </w:tcBorders>
            <w:shd w:val="clear" w:color="000000" w:fill="FFFFFF"/>
            <w:noWrap/>
            <w:vAlign w:val="bottom"/>
            <w:hideMark/>
          </w:tcPr>
          <w:p w14:paraId="30DE6F0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1.95521E-06</w:t>
            </w:r>
          </w:p>
        </w:tc>
        <w:tc>
          <w:tcPr>
            <w:tcW w:w="1129" w:type="dxa"/>
            <w:tcBorders>
              <w:top w:val="nil"/>
              <w:left w:val="nil"/>
              <w:bottom w:val="nil"/>
              <w:right w:val="nil"/>
            </w:tcBorders>
            <w:shd w:val="clear" w:color="000000" w:fill="FFFFFF"/>
            <w:noWrap/>
            <w:vAlign w:val="bottom"/>
            <w:hideMark/>
          </w:tcPr>
          <w:p w14:paraId="6055BD9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79.4</w:t>
            </w:r>
          </w:p>
        </w:tc>
        <w:tc>
          <w:tcPr>
            <w:tcW w:w="1140" w:type="dxa"/>
            <w:tcBorders>
              <w:top w:val="nil"/>
              <w:left w:val="nil"/>
              <w:bottom w:val="nil"/>
              <w:right w:val="nil"/>
            </w:tcBorders>
            <w:shd w:val="clear" w:color="auto" w:fill="auto"/>
            <w:noWrap/>
            <w:vAlign w:val="bottom"/>
            <w:hideMark/>
          </w:tcPr>
          <w:p w14:paraId="54578BEB"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1.0</w:t>
            </w:r>
          </w:p>
        </w:tc>
        <w:tc>
          <w:tcPr>
            <w:tcW w:w="1056" w:type="dxa"/>
            <w:tcBorders>
              <w:top w:val="nil"/>
              <w:left w:val="nil"/>
              <w:bottom w:val="nil"/>
              <w:right w:val="nil"/>
            </w:tcBorders>
            <w:shd w:val="clear" w:color="000000" w:fill="FFFFFF"/>
            <w:noWrap/>
            <w:vAlign w:val="bottom"/>
            <w:hideMark/>
          </w:tcPr>
          <w:p w14:paraId="3D9FA17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1AF38464" w14:textId="77777777" w:rsidTr="003153ED">
        <w:trPr>
          <w:trHeight w:val="315"/>
        </w:trPr>
        <w:tc>
          <w:tcPr>
            <w:tcW w:w="4120" w:type="dxa"/>
            <w:tcBorders>
              <w:top w:val="nil"/>
              <w:left w:val="nil"/>
              <w:bottom w:val="nil"/>
              <w:right w:val="nil"/>
            </w:tcBorders>
            <w:shd w:val="clear" w:color="000000" w:fill="F2F2F2"/>
            <w:noWrap/>
            <w:vAlign w:val="bottom"/>
            <w:hideMark/>
          </w:tcPr>
          <w:p w14:paraId="3F21C820"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Cast magnesium alloys</w:t>
            </w:r>
          </w:p>
        </w:tc>
        <w:tc>
          <w:tcPr>
            <w:tcW w:w="1033" w:type="dxa"/>
            <w:tcBorders>
              <w:top w:val="nil"/>
              <w:left w:val="nil"/>
              <w:bottom w:val="nil"/>
              <w:right w:val="nil"/>
            </w:tcBorders>
            <w:shd w:val="clear" w:color="000000" w:fill="F2F2F2"/>
            <w:noWrap/>
            <w:vAlign w:val="bottom"/>
            <w:hideMark/>
          </w:tcPr>
          <w:p w14:paraId="0E074B4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48E043A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47</w:t>
            </w:r>
          </w:p>
        </w:tc>
        <w:tc>
          <w:tcPr>
            <w:tcW w:w="1493" w:type="dxa"/>
            <w:tcBorders>
              <w:top w:val="nil"/>
              <w:left w:val="nil"/>
              <w:bottom w:val="nil"/>
              <w:right w:val="nil"/>
            </w:tcBorders>
            <w:shd w:val="clear" w:color="000000" w:fill="F2F2F2"/>
            <w:noWrap/>
            <w:vAlign w:val="bottom"/>
            <w:hideMark/>
          </w:tcPr>
          <w:p w14:paraId="5E903B7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8.53464E-06</w:t>
            </w:r>
          </w:p>
        </w:tc>
        <w:tc>
          <w:tcPr>
            <w:tcW w:w="1129" w:type="dxa"/>
            <w:tcBorders>
              <w:top w:val="nil"/>
              <w:left w:val="nil"/>
              <w:bottom w:val="nil"/>
              <w:right w:val="nil"/>
            </w:tcBorders>
            <w:shd w:val="clear" w:color="000000" w:fill="F2F2F2"/>
            <w:noWrap/>
            <w:vAlign w:val="bottom"/>
            <w:hideMark/>
          </w:tcPr>
          <w:p w14:paraId="5E46A10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114.8</w:t>
            </w:r>
          </w:p>
        </w:tc>
        <w:tc>
          <w:tcPr>
            <w:tcW w:w="1140" w:type="dxa"/>
            <w:tcBorders>
              <w:top w:val="nil"/>
              <w:left w:val="nil"/>
              <w:bottom w:val="nil"/>
              <w:right w:val="nil"/>
            </w:tcBorders>
            <w:shd w:val="clear" w:color="auto" w:fill="F2F2F2" w:themeFill="background1" w:themeFillShade="F2"/>
            <w:noWrap/>
            <w:vAlign w:val="bottom"/>
            <w:hideMark/>
          </w:tcPr>
          <w:p w14:paraId="569D0826"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1.5</w:t>
            </w:r>
          </w:p>
        </w:tc>
        <w:tc>
          <w:tcPr>
            <w:tcW w:w="1056" w:type="dxa"/>
            <w:tcBorders>
              <w:top w:val="nil"/>
              <w:left w:val="nil"/>
              <w:bottom w:val="nil"/>
              <w:right w:val="nil"/>
            </w:tcBorders>
            <w:shd w:val="clear" w:color="000000" w:fill="F2F2F2"/>
            <w:noWrap/>
            <w:vAlign w:val="bottom"/>
            <w:hideMark/>
          </w:tcPr>
          <w:p w14:paraId="614E7BE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2600780F" w14:textId="77777777" w:rsidTr="003153ED">
        <w:trPr>
          <w:trHeight w:val="315"/>
        </w:trPr>
        <w:tc>
          <w:tcPr>
            <w:tcW w:w="4120" w:type="dxa"/>
            <w:tcBorders>
              <w:top w:val="nil"/>
              <w:left w:val="nil"/>
              <w:bottom w:val="nil"/>
              <w:right w:val="nil"/>
            </w:tcBorders>
            <w:shd w:val="clear" w:color="000000" w:fill="F2F2F2"/>
            <w:noWrap/>
            <w:vAlign w:val="bottom"/>
            <w:hideMark/>
          </w:tcPr>
          <w:p w14:paraId="0B2AAA67"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7ED7DC20"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3A24A5F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47</w:t>
            </w:r>
          </w:p>
        </w:tc>
        <w:tc>
          <w:tcPr>
            <w:tcW w:w="1493" w:type="dxa"/>
            <w:tcBorders>
              <w:top w:val="nil"/>
              <w:left w:val="nil"/>
              <w:bottom w:val="nil"/>
              <w:right w:val="nil"/>
            </w:tcBorders>
            <w:shd w:val="clear" w:color="000000" w:fill="F2F2F2"/>
            <w:noWrap/>
            <w:vAlign w:val="bottom"/>
            <w:hideMark/>
          </w:tcPr>
          <w:p w14:paraId="2B00F08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1.95521E-06</w:t>
            </w:r>
          </w:p>
        </w:tc>
        <w:tc>
          <w:tcPr>
            <w:tcW w:w="1129" w:type="dxa"/>
            <w:tcBorders>
              <w:top w:val="nil"/>
              <w:left w:val="nil"/>
              <w:bottom w:val="nil"/>
              <w:right w:val="nil"/>
            </w:tcBorders>
            <w:shd w:val="clear" w:color="000000" w:fill="F2F2F2"/>
            <w:noWrap/>
            <w:vAlign w:val="bottom"/>
            <w:hideMark/>
          </w:tcPr>
          <w:p w14:paraId="5E18D43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79.4</w:t>
            </w:r>
          </w:p>
        </w:tc>
        <w:tc>
          <w:tcPr>
            <w:tcW w:w="1140" w:type="dxa"/>
            <w:tcBorders>
              <w:top w:val="nil"/>
              <w:left w:val="nil"/>
              <w:bottom w:val="nil"/>
              <w:right w:val="nil"/>
            </w:tcBorders>
            <w:shd w:val="clear" w:color="auto" w:fill="F2F2F2" w:themeFill="background1" w:themeFillShade="F2"/>
            <w:noWrap/>
            <w:vAlign w:val="bottom"/>
            <w:hideMark/>
          </w:tcPr>
          <w:p w14:paraId="79924C5F"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1.0</w:t>
            </w:r>
          </w:p>
        </w:tc>
        <w:tc>
          <w:tcPr>
            <w:tcW w:w="1056" w:type="dxa"/>
            <w:tcBorders>
              <w:top w:val="nil"/>
              <w:left w:val="nil"/>
              <w:bottom w:val="nil"/>
              <w:right w:val="nil"/>
            </w:tcBorders>
            <w:shd w:val="clear" w:color="000000" w:fill="F2F2F2"/>
            <w:noWrap/>
            <w:vAlign w:val="bottom"/>
            <w:hideMark/>
          </w:tcPr>
          <w:p w14:paraId="7C88C52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53385448" w14:textId="77777777" w:rsidTr="003153ED">
        <w:trPr>
          <w:trHeight w:val="315"/>
        </w:trPr>
        <w:tc>
          <w:tcPr>
            <w:tcW w:w="4120" w:type="dxa"/>
            <w:tcBorders>
              <w:top w:val="nil"/>
              <w:left w:val="nil"/>
              <w:bottom w:val="nil"/>
              <w:right w:val="nil"/>
            </w:tcBorders>
            <w:shd w:val="clear" w:color="000000" w:fill="FFFFFF"/>
            <w:noWrap/>
            <w:vAlign w:val="bottom"/>
            <w:hideMark/>
          </w:tcPr>
          <w:p w14:paraId="7B0A99E8"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Non-age hardening wrought AL - alloys</w:t>
            </w:r>
          </w:p>
        </w:tc>
        <w:tc>
          <w:tcPr>
            <w:tcW w:w="1033" w:type="dxa"/>
            <w:tcBorders>
              <w:top w:val="nil"/>
              <w:left w:val="nil"/>
              <w:bottom w:val="nil"/>
              <w:right w:val="nil"/>
            </w:tcBorders>
            <w:shd w:val="clear" w:color="000000" w:fill="FFFFFF"/>
            <w:noWrap/>
            <w:vAlign w:val="bottom"/>
            <w:hideMark/>
          </w:tcPr>
          <w:p w14:paraId="60BF5DE7"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2882543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72</w:t>
            </w:r>
          </w:p>
        </w:tc>
        <w:tc>
          <w:tcPr>
            <w:tcW w:w="1493" w:type="dxa"/>
            <w:tcBorders>
              <w:top w:val="nil"/>
              <w:left w:val="nil"/>
              <w:bottom w:val="nil"/>
              <w:right w:val="nil"/>
            </w:tcBorders>
            <w:shd w:val="clear" w:color="000000" w:fill="FFFFFF"/>
            <w:noWrap/>
            <w:vAlign w:val="bottom"/>
            <w:hideMark/>
          </w:tcPr>
          <w:p w14:paraId="2AE6828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5.57122E-06</w:t>
            </w:r>
          </w:p>
        </w:tc>
        <w:tc>
          <w:tcPr>
            <w:tcW w:w="1129" w:type="dxa"/>
            <w:tcBorders>
              <w:top w:val="nil"/>
              <w:left w:val="nil"/>
              <w:bottom w:val="nil"/>
              <w:right w:val="nil"/>
            </w:tcBorders>
            <w:shd w:val="clear" w:color="000000" w:fill="FFFFFF"/>
            <w:noWrap/>
            <w:vAlign w:val="bottom"/>
            <w:hideMark/>
          </w:tcPr>
          <w:p w14:paraId="682A2AC4"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103.2</w:t>
            </w:r>
          </w:p>
        </w:tc>
        <w:tc>
          <w:tcPr>
            <w:tcW w:w="1140" w:type="dxa"/>
            <w:tcBorders>
              <w:top w:val="nil"/>
              <w:left w:val="nil"/>
              <w:bottom w:val="nil"/>
              <w:right w:val="nil"/>
            </w:tcBorders>
            <w:shd w:val="clear" w:color="auto" w:fill="auto"/>
            <w:noWrap/>
            <w:vAlign w:val="bottom"/>
            <w:hideMark/>
          </w:tcPr>
          <w:p w14:paraId="34B7841C"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1.3</w:t>
            </w:r>
          </w:p>
        </w:tc>
        <w:tc>
          <w:tcPr>
            <w:tcW w:w="1056" w:type="dxa"/>
            <w:tcBorders>
              <w:top w:val="nil"/>
              <w:left w:val="nil"/>
              <w:bottom w:val="nil"/>
              <w:right w:val="nil"/>
            </w:tcBorders>
            <w:shd w:val="clear" w:color="000000" w:fill="FFFFFF"/>
            <w:noWrap/>
            <w:vAlign w:val="bottom"/>
            <w:hideMark/>
          </w:tcPr>
          <w:p w14:paraId="7F53F704"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2E9C9EF0" w14:textId="77777777" w:rsidTr="003153ED">
        <w:trPr>
          <w:trHeight w:val="315"/>
        </w:trPr>
        <w:tc>
          <w:tcPr>
            <w:tcW w:w="4120" w:type="dxa"/>
            <w:tcBorders>
              <w:top w:val="nil"/>
              <w:left w:val="nil"/>
              <w:bottom w:val="nil"/>
              <w:right w:val="nil"/>
            </w:tcBorders>
            <w:shd w:val="clear" w:color="000000" w:fill="FFFFFF"/>
            <w:noWrap/>
            <w:vAlign w:val="bottom"/>
            <w:hideMark/>
          </w:tcPr>
          <w:p w14:paraId="33062380"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0D8CBB1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6AF165A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72</w:t>
            </w:r>
          </w:p>
        </w:tc>
        <w:tc>
          <w:tcPr>
            <w:tcW w:w="1493" w:type="dxa"/>
            <w:tcBorders>
              <w:top w:val="nil"/>
              <w:left w:val="nil"/>
              <w:bottom w:val="nil"/>
              <w:right w:val="nil"/>
            </w:tcBorders>
            <w:shd w:val="clear" w:color="000000" w:fill="FFFFFF"/>
            <w:noWrap/>
            <w:vAlign w:val="bottom"/>
            <w:hideMark/>
          </w:tcPr>
          <w:p w14:paraId="49D56F6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1.27632E-06</w:t>
            </w:r>
          </w:p>
        </w:tc>
        <w:tc>
          <w:tcPr>
            <w:tcW w:w="1129" w:type="dxa"/>
            <w:tcBorders>
              <w:top w:val="nil"/>
              <w:left w:val="nil"/>
              <w:bottom w:val="nil"/>
              <w:right w:val="nil"/>
            </w:tcBorders>
            <w:shd w:val="clear" w:color="000000" w:fill="FFFFFF"/>
            <w:noWrap/>
            <w:vAlign w:val="bottom"/>
            <w:hideMark/>
          </w:tcPr>
          <w:p w14:paraId="1C2014B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71.4</w:t>
            </w:r>
          </w:p>
        </w:tc>
        <w:tc>
          <w:tcPr>
            <w:tcW w:w="1140" w:type="dxa"/>
            <w:tcBorders>
              <w:top w:val="nil"/>
              <w:left w:val="nil"/>
              <w:bottom w:val="nil"/>
              <w:right w:val="nil"/>
            </w:tcBorders>
            <w:shd w:val="clear" w:color="auto" w:fill="auto"/>
            <w:noWrap/>
            <w:vAlign w:val="bottom"/>
            <w:hideMark/>
          </w:tcPr>
          <w:p w14:paraId="15C891B2"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0.9</w:t>
            </w:r>
          </w:p>
        </w:tc>
        <w:tc>
          <w:tcPr>
            <w:tcW w:w="1056" w:type="dxa"/>
            <w:tcBorders>
              <w:top w:val="nil"/>
              <w:left w:val="nil"/>
              <w:bottom w:val="nil"/>
              <w:right w:val="nil"/>
            </w:tcBorders>
            <w:shd w:val="clear" w:color="000000" w:fill="FFFFFF"/>
            <w:noWrap/>
            <w:vAlign w:val="bottom"/>
            <w:hideMark/>
          </w:tcPr>
          <w:p w14:paraId="4A8A16E1"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307DF50F" w14:textId="77777777" w:rsidTr="003153ED">
        <w:trPr>
          <w:trHeight w:val="315"/>
        </w:trPr>
        <w:tc>
          <w:tcPr>
            <w:tcW w:w="4120" w:type="dxa"/>
            <w:tcBorders>
              <w:top w:val="nil"/>
              <w:left w:val="nil"/>
              <w:bottom w:val="nil"/>
              <w:right w:val="nil"/>
            </w:tcBorders>
            <w:shd w:val="clear" w:color="000000" w:fill="F2F2F2"/>
            <w:noWrap/>
            <w:vAlign w:val="bottom"/>
            <w:hideMark/>
          </w:tcPr>
          <w:p w14:paraId="498A37ED"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Age hardening wrought AL- Alloys</w:t>
            </w:r>
          </w:p>
        </w:tc>
        <w:tc>
          <w:tcPr>
            <w:tcW w:w="1033" w:type="dxa"/>
            <w:tcBorders>
              <w:top w:val="nil"/>
              <w:left w:val="nil"/>
              <w:bottom w:val="nil"/>
              <w:right w:val="nil"/>
            </w:tcBorders>
            <w:shd w:val="clear" w:color="000000" w:fill="F2F2F2"/>
            <w:noWrap/>
            <w:vAlign w:val="bottom"/>
            <w:hideMark/>
          </w:tcPr>
          <w:p w14:paraId="569057A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2F2F2"/>
            <w:noWrap/>
            <w:vAlign w:val="bottom"/>
            <w:hideMark/>
          </w:tcPr>
          <w:p w14:paraId="7A7FE30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80</w:t>
            </w:r>
          </w:p>
        </w:tc>
        <w:tc>
          <w:tcPr>
            <w:tcW w:w="1493" w:type="dxa"/>
            <w:tcBorders>
              <w:top w:val="nil"/>
              <w:left w:val="nil"/>
              <w:bottom w:val="nil"/>
              <w:right w:val="nil"/>
            </w:tcBorders>
            <w:shd w:val="clear" w:color="000000" w:fill="F2F2F2"/>
            <w:noWrap/>
            <w:vAlign w:val="bottom"/>
            <w:hideMark/>
          </w:tcPr>
          <w:p w14:paraId="1736892C"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5.0141E-06</w:t>
            </w:r>
          </w:p>
        </w:tc>
        <w:tc>
          <w:tcPr>
            <w:tcW w:w="1129" w:type="dxa"/>
            <w:tcBorders>
              <w:top w:val="nil"/>
              <w:left w:val="nil"/>
              <w:bottom w:val="nil"/>
              <w:right w:val="nil"/>
            </w:tcBorders>
            <w:shd w:val="clear" w:color="000000" w:fill="F2F2F2"/>
            <w:noWrap/>
            <w:vAlign w:val="bottom"/>
            <w:hideMark/>
          </w:tcPr>
          <w:p w14:paraId="223924D8"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100.5</w:t>
            </w:r>
          </w:p>
        </w:tc>
        <w:tc>
          <w:tcPr>
            <w:tcW w:w="1140" w:type="dxa"/>
            <w:tcBorders>
              <w:top w:val="nil"/>
              <w:left w:val="nil"/>
              <w:bottom w:val="nil"/>
              <w:right w:val="nil"/>
            </w:tcBorders>
            <w:shd w:val="clear" w:color="auto" w:fill="F2F2F2" w:themeFill="background1" w:themeFillShade="F2"/>
            <w:noWrap/>
            <w:vAlign w:val="bottom"/>
            <w:hideMark/>
          </w:tcPr>
          <w:p w14:paraId="05472D5E"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1.3</w:t>
            </w:r>
          </w:p>
        </w:tc>
        <w:tc>
          <w:tcPr>
            <w:tcW w:w="1056" w:type="dxa"/>
            <w:tcBorders>
              <w:top w:val="nil"/>
              <w:left w:val="nil"/>
              <w:bottom w:val="nil"/>
              <w:right w:val="nil"/>
            </w:tcBorders>
            <w:shd w:val="clear" w:color="000000" w:fill="F2F2F2"/>
            <w:noWrap/>
            <w:vAlign w:val="bottom"/>
            <w:hideMark/>
          </w:tcPr>
          <w:p w14:paraId="16A419C9"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4F2E8284" w14:textId="77777777" w:rsidTr="003153ED">
        <w:trPr>
          <w:trHeight w:val="315"/>
        </w:trPr>
        <w:tc>
          <w:tcPr>
            <w:tcW w:w="4120" w:type="dxa"/>
            <w:tcBorders>
              <w:top w:val="nil"/>
              <w:left w:val="nil"/>
              <w:bottom w:val="nil"/>
              <w:right w:val="nil"/>
            </w:tcBorders>
            <w:shd w:val="clear" w:color="000000" w:fill="F2F2F2"/>
            <w:noWrap/>
            <w:vAlign w:val="bottom"/>
            <w:hideMark/>
          </w:tcPr>
          <w:p w14:paraId="6B2F0D66"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2F2F2"/>
            <w:noWrap/>
            <w:vAlign w:val="bottom"/>
            <w:hideMark/>
          </w:tcPr>
          <w:p w14:paraId="0721F0C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2F2F2"/>
            <w:noWrap/>
            <w:vAlign w:val="bottom"/>
            <w:hideMark/>
          </w:tcPr>
          <w:p w14:paraId="3C1FADEF"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80</w:t>
            </w:r>
          </w:p>
        </w:tc>
        <w:tc>
          <w:tcPr>
            <w:tcW w:w="1493" w:type="dxa"/>
            <w:tcBorders>
              <w:top w:val="nil"/>
              <w:left w:val="nil"/>
              <w:bottom w:val="nil"/>
              <w:right w:val="nil"/>
            </w:tcBorders>
            <w:shd w:val="clear" w:color="000000" w:fill="F2F2F2"/>
            <w:noWrap/>
            <w:vAlign w:val="bottom"/>
            <w:hideMark/>
          </w:tcPr>
          <w:p w14:paraId="26606BE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1.14868E-06</w:t>
            </w:r>
          </w:p>
        </w:tc>
        <w:tc>
          <w:tcPr>
            <w:tcW w:w="1129" w:type="dxa"/>
            <w:tcBorders>
              <w:top w:val="nil"/>
              <w:left w:val="nil"/>
              <w:bottom w:val="nil"/>
              <w:right w:val="nil"/>
            </w:tcBorders>
            <w:shd w:val="clear" w:color="000000" w:fill="F2F2F2"/>
            <w:noWrap/>
            <w:vAlign w:val="bottom"/>
            <w:hideMark/>
          </w:tcPr>
          <w:p w14:paraId="5C18AB6D"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69.5</w:t>
            </w:r>
          </w:p>
        </w:tc>
        <w:tc>
          <w:tcPr>
            <w:tcW w:w="1140" w:type="dxa"/>
            <w:tcBorders>
              <w:top w:val="nil"/>
              <w:left w:val="nil"/>
              <w:bottom w:val="nil"/>
              <w:right w:val="nil"/>
            </w:tcBorders>
            <w:shd w:val="clear" w:color="auto" w:fill="F2F2F2" w:themeFill="background1" w:themeFillShade="F2"/>
            <w:noWrap/>
            <w:vAlign w:val="bottom"/>
            <w:hideMark/>
          </w:tcPr>
          <w:p w14:paraId="39755003"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0.9</w:t>
            </w:r>
          </w:p>
        </w:tc>
        <w:tc>
          <w:tcPr>
            <w:tcW w:w="1056" w:type="dxa"/>
            <w:tcBorders>
              <w:top w:val="nil"/>
              <w:left w:val="nil"/>
              <w:bottom w:val="nil"/>
              <w:right w:val="nil"/>
            </w:tcBorders>
            <w:shd w:val="clear" w:color="000000" w:fill="F2F2F2"/>
            <w:noWrap/>
            <w:vAlign w:val="bottom"/>
            <w:hideMark/>
          </w:tcPr>
          <w:p w14:paraId="648B4DA4"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r w:rsidR="003153ED" w:rsidRPr="00E25832" w14:paraId="20EB13E8" w14:textId="77777777" w:rsidTr="003153ED">
        <w:trPr>
          <w:trHeight w:val="315"/>
        </w:trPr>
        <w:tc>
          <w:tcPr>
            <w:tcW w:w="4120" w:type="dxa"/>
            <w:tcBorders>
              <w:top w:val="nil"/>
              <w:left w:val="nil"/>
              <w:bottom w:val="nil"/>
              <w:right w:val="nil"/>
            </w:tcBorders>
            <w:shd w:val="clear" w:color="000000" w:fill="FFFFFF"/>
            <w:noWrap/>
            <w:vAlign w:val="bottom"/>
            <w:hideMark/>
          </w:tcPr>
          <w:p w14:paraId="4651D80C"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Cast AL- alloys</w:t>
            </w:r>
          </w:p>
        </w:tc>
        <w:tc>
          <w:tcPr>
            <w:tcW w:w="1033" w:type="dxa"/>
            <w:tcBorders>
              <w:top w:val="nil"/>
              <w:left w:val="nil"/>
              <w:bottom w:val="nil"/>
              <w:right w:val="nil"/>
            </w:tcBorders>
            <w:shd w:val="clear" w:color="000000" w:fill="FFFFFF"/>
            <w:noWrap/>
            <w:vAlign w:val="bottom"/>
            <w:hideMark/>
          </w:tcPr>
          <w:p w14:paraId="4CDA12E2"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110000</w:t>
            </w:r>
          </w:p>
        </w:tc>
        <w:tc>
          <w:tcPr>
            <w:tcW w:w="1075" w:type="dxa"/>
            <w:tcBorders>
              <w:top w:val="nil"/>
              <w:left w:val="nil"/>
              <w:bottom w:val="nil"/>
              <w:right w:val="nil"/>
            </w:tcBorders>
            <w:shd w:val="clear" w:color="000000" w:fill="FFFFFF"/>
            <w:noWrap/>
            <w:vAlign w:val="bottom"/>
            <w:hideMark/>
          </w:tcPr>
          <w:p w14:paraId="65134FB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89</w:t>
            </w:r>
          </w:p>
        </w:tc>
        <w:tc>
          <w:tcPr>
            <w:tcW w:w="1493" w:type="dxa"/>
            <w:tcBorders>
              <w:top w:val="nil"/>
              <w:left w:val="nil"/>
              <w:bottom w:val="nil"/>
              <w:right w:val="nil"/>
            </w:tcBorders>
            <w:shd w:val="clear" w:color="000000" w:fill="FFFFFF"/>
            <w:noWrap/>
            <w:vAlign w:val="bottom"/>
            <w:hideMark/>
          </w:tcPr>
          <w:p w14:paraId="30E6746E"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4.50705E-06</w:t>
            </w:r>
          </w:p>
        </w:tc>
        <w:tc>
          <w:tcPr>
            <w:tcW w:w="1129" w:type="dxa"/>
            <w:tcBorders>
              <w:top w:val="nil"/>
              <w:left w:val="nil"/>
              <w:bottom w:val="nil"/>
              <w:right w:val="nil"/>
            </w:tcBorders>
            <w:shd w:val="clear" w:color="000000" w:fill="FFFFFF"/>
            <w:noWrap/>
            <w:vAlign w:val="bottom"/>
            <w:hideMark/>
          </w:tcPr>
          <w:p w14:paraId="140D5BFB"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97.9</w:t>
            </w:r>
          </w:p>
        </w:tc>
        <w:tc>
          <w:tcPr>
            <w:tcW w:w="1140" w:type="dxa"/>
            <w:tcBorders>
              <w:top w:val="nil"/>
              <w:left w:val="nil"/>
              <w:bottom w:val="nil"/>
              <w:right w:val="nil"/>
            </w:tcBorders>
            <w:shd w:val="clear" w:color="auto" w:fill="auto"/>
            <w:noWrap/>
            <w:vAlign w:val="bottom"/>
            <w:hideMark/>
          </w:tcPr>
          <w:p w14:paraId="5F8E729D"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1.2</w:t>
            </w:r>
          </w:p>
        </w:tc>
        <w:tc>
          <w:tcPr>
            <w:tcW w:w="1056" w:type="dxa"/>
            <w:tcBorders>
              <w:top w:val="nil"/>
              <w:left w:val="nil"/>
              <w:bottom w:val="nil"/>
              <w:right w:val="nil"/>
            </w:tcBorders>
            <w:shd w:val="clear" w:color="000000" w:fill="FFFFFF"/>
            <w:noWrap/>
            <w:vAlign w:val="bottom"/>
            <w:hideMark/>
          </w:tcPr>
          <w:p w14:paraId="76CFE75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9</w:t>
            </w:r>
          </w:p>
        </w:tc>
      </w:tr>
      <w:tr w:rsidR="003153ED" w:rsidRPr="00E25832" w14:paraId="32D8C85E" w14:textId="77777777" w:rsidTr="003153ED">
        <w:trPr>
          <w:trHeight w:val="315"/>
        </w:trPr>
        <w:tc>
          <w:tcPr>
            <w:tcW w:w="4120" w:type="dxa"/>
            <w:tcBorders>
              <w:top w:val="nil"/>
              <w:left w:val="nil"/>
              <w:bottom w:val="nil"/>
              <w:right w:val="nil"/>
            </w:tcBorders>
            <w:shd w:val="clear" w:color="000000" w:fill="FFFFFF"/>
            <w:noWrap/>
            <w:vAlign w:val="bottom"/>
            <w:hideMark/>
          </w:tcPr>
          <w:p w14:paraId="75676559" w14:textId="77777777" w:rsidR="003153ED" w:rsidRPr="00E25832" w:rsidRDefault="003153ED" w:rsidP="003153ED">
            <w:pPr>
              <w:spacing w:after="0" w:line="240" w:lineRule="auto"/>
              <w:rPr>
                <w:rFonts w:ascii="Calibri" w:hAnsi="Calibri" w:cs="Calibri"/>
                <w:color w:val="000000"/>
                <w:sz w:val="24"/>
                <w:szCs w:val="24"/>
              </w:rPr>
            </w:pPr>
            <w:r w:rsidRPr="00E25832">
              <w:rPr>
                <w:rFonts w:ascii="Calibri" w:hAnsi="Calibri" w:cs="Calibri"/>
                <w:color w:val="000000"/>
                <w:sz w:val="24"/>
                <w:szCs w:val="24"/>
              </w:rPr>
              <w:t> </w:t>
            </w:r>
          </w:p>
        </w:tc>
        <w:tc>
          <w:tcPr>
            <w:tcW w:w="1033" w:type="dxa"/>
            <w:tcBorders>
              <w:top w:val="nil"/>
              <w:left w:val="nil"/>
              <w:bottom w:val="nil"/>
              <w:right w:val="nil"/>
            </w:tcBorders>
            <w:shd w:val="clear" w:color="000000" w:fill="FFFFFF"/>
            <w:noWrap/>
            <w:vAlign w:val="bottom"/>
            <w:hideMark/>
          </w:tcPr>
          <w:p w14:paraId="1AA7FEC5"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25200</w:t>
            </w:r>
          </w:p>
        </w:tc>
        <w:tc>
          <w:tcPr>
            <w:tcW w:w="1075" w:type="dxa"/>
            <w:tcBorders>
              <w:top w:val="nil"/>
              <w:left w:val="nil"/>
              <w:bottom w:val="nil"/>
              <w:right w:val="nil"/>
            </w:tcBorders>
            <w:shd w:val="clear" w:color="000000" w:fill="FFFFFF"/>
            <w:noWrap/>
            <w:vAlign w:val="bottom"/>
            <w:hideMark/>
          </w:tcPr>
          <w:p w14:paraId="39E593B9"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89</w:t>
            </w:r>
          </w:p>
        </w:tc>
        <w:tc>
          <w:tcPr>
            <w:tcW w:w="1493" w:type="dxa"/>
            <w:tcBorders>
              <w:top w:val="nil"/>
              <w:left w:val="nil"/>
              <w:bottom w:val="nil"/>
              <w:right w:val="nil"/>
            </w:tcBorders>
            <w:shd w:val="clear" w:color="000000" w:fill="FFFFFF"/>
            <w:noWrap/>
            <w:vAlign w:val="bottom"/>
            <w:hideMark/>
          </w:tcPr>
          <w:p w14:paraId="3760F6FA"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1.03253E-06</w:t>
            </w:r>
          </w:p>
        </w:tc>
        <w:tc>
          <w:tcPr>
            <w:tcW w:w="1129" w:type="dxa"/>
            <w:tcBorders>
              <w:top w:val="nil"/>
              <w:left w:val="nil"/>
              <w:bottom w:val="nil"/>
              <w:right w:val="nil"/>
            </w:tcBorders>
            <w:shd w:val="clear" w:color="000000" w:fill="FFFFFF"/>
            <w:noWrap/>
            <w:vAlign w:val="bottom"/>
            <w:hideMark/>
          </w:tcPr>
          <w:p w14:paraId="1DEF9556" w14:textId="77777777" w:rsidR="003153ED" w:rsidRPr="00E25832" w:rsidRDefault="003153ED" w:rsidP="003153ED">
            <w:pPr>
              <w:spacing w:after="0" w:line="240" w:lineRule="auto"/>
              <w:jc w:val="center"/>
              <w:rPr>
                <w:rFonts w:ascii="Calibri" w:hAnsi="Calibri" w:cs="Calibri"/>
                <w:color w:val="000000"/>
                <w:sz w:val="24"/>
                <w:szCs w:val="24"/>
              </w:rPr>
            </w:pPr>
            <w:r w:rsidRPr="00E25832">
              <w:rPr>
                <w:rFonts w:ascii="Calibri" w:hAnsi="Calibri" w:cs="Calibri"/>
                <w:color w:val="000000"/>
                <w:sz w:val="24"/>
                <w:szCs w:val="24"/>
              </w:rPr>
              <w:t>67.7</w:t>
            </w:r>
          </w:p>
        </w:tc>
        <w:tc>
          <w:tcPr>
            <w:tcW w:w="1140" w:type="dxa"/>
            <w:tcBorders>
              <w:top w:val="nil"/>
              <w:left w:val="nil"/>
              <w:bottom w:val="nil"/>
              <w:right w:val="nil"/>
            </w:tcBorders>
            <w:shd w:val="clear" w:color="auto" w:fill="auto"/>
            <w:noWrap/>
            <w:vAlign w:val="bottom"/>
            <w:hideMark/>
          </w:tcPr>
          <w:p w14:paraId="0B40C6C8"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0.9</w:t>
            </w:r>
          </w:p>
        </w:tc>
        <w:tc>
          <w:tcPr>
            <w:tcW w:w="1056" w:type="dxa"/>
            <w:tcBorders>
              <w:top w:val="nil"/>
              <w:left w:val="nil"/>
              <w:bottom w:val="nil"/>
              <w:right w:val="nil"/>
            </w:tcBorders>
            <w:shd w:val="clear" w:color="000000" w:fill="FFFFFF"/>
            <w:noWrap/>
            <w:vAlign w:val="bottom"/>
            <w:hideMark/>
          </w:tcPr>
          <w:p w14:paraId="4F16A585" w14:textId="77777777" w:rsidR="003153ED" w:rsidRPr="00E25832" w:rsidRDefault="003153ED" w:rsidP="003153ED">
            <w:pPr>
              <w:spacing w:after="0" w:line="240" w:lineRule="auto"/>
              <w:jc w:val="center"/>
              <w:rPr>
                <w:rFonts w:ascii="Calibri" w:hAnsi="Calibri" w:cs="Calibri"/>
                <w:color w:val="000000"/>
                <w:szCs w:val="22"/>
              </w:rPr>
            </w:pPr>
            <w:r w:rsidRPr="00E25832">
              <w:rPr>
                <w:rFonts w:ascii="Calibri" w:hAnsi="Calibri" w:cs="Calibri"/>
                <w:color w:val="000000"/>
                <w:szCs w:val="22"/>
              </w:rPr>
              <w:t> </w:t>
            </w:r>
          </w:p>
        </w:tc>
      </w:tr>
    </w:tbl>
    <w:p w14:paraId="418B8AF3" w14:textId="77777777" w:rsidR="00E25832" w:rsidRDefault="00E25832" w:rsidP="009035F0">
      <w:pPr>
        <w:pStyle w:val="Caption"/>
      </w:pPr>
    </w:p>
    <w:p w14:paraId="215E6D16" w14:textId="77777777" w:rsidR="00E25832" w:rsidRDefault="00E25832" w:rsidP="009035F0">
      <w:pPr>
        <w:pStyle w:val="Caption"/>
      </w:pPr>
    </w:p>
    <w:p w14:paraId="3E8BB28B" w14:textId="77777777" w:rsidR="00E25832" w:rsidRDefault="00E25832" w:rsidP="009035F0">
      <w:pPr>
        <w:pStyle w:val="Caption"/>
      </w:pPr>
    </w:p>
    <w:p w14:paraId="104D5843" w14:textId="77777777" w:rsidR="00E25832" w:rsidRDefault="00E25832" w:rsidP="009035F0">
      <w:pPr>
        <w:pStyle w:val="Caption"/>
      </w:pPr>
    </w:p>
    <w:p w14:paraId="023FCD0C" w14:textId="77777777" w:rsidR="00E25832" w:rsidRDefault="00E25832" w:rsidP="009035F0">
      <w:pPr>
        <w:pStyle w:val="Caption"/>
      </w:pPr>
    </w:p>
    <w:p w14:paraId="64A9FC81" w14:textId="77777777" w:rsidR="00E25832" w:rsidRDefault="00E25832" w:rsidP="009035F0">
      <w:pPr>
        <w:pStyle w:val="Caption"/>
      </w:pPr>
    </w:p>
    <w:p w14:paraId="6848D514" w14:textId="77777777" w:rsidR="00E25832" w:rsidRDefault="00E25832" w:rsidP="009035F0">
      <w:pPr>
        <w:pStyle w:val="Caption"/>
      </w:pPr>
    </w:p>
    <w:p w14:paraId="4D23468B" w14:textId="77777777" w:rsidR="00E25832" w:rsidRDefault="00E25832" w:rsidP="009035F0">
      <w:pPr>
        <w:pStyle w:val="Caption"/>
      </w:pPr>
    </w:p>
    <w:p w14:paraId="5D561A03" w14:textId="77777777" w:rsidR="00C4623A" w:rsidRDefault="00C4623A">
      <w:pPr>
        <w:spacing w:after="0" w:line="240" w:lineRule="auto"/>
        <w:rPr>
          <w:iCs/>
          <w:color w:val="323232"/>
          <w:szCs w:val="18"/>
        </w:rPr>
      </w:pPr>
      <w:bookmarkStart w:id="108" w:name="_Toc512203907"/>
      <w:r>
        <w:br w:type="page"/>
      </w:r>
    </w:p>
    <w:p w14:paraId="4B30C4EC" w14:textId="57AE9241" w:rsidR="000D4EBD" w:rsidRPr="000D4EBD" w:rsidRDefault="00EE5366" w:rsidP="009035F0">
      <w:pPr>
        <w:pStyle w:val="Caption"/>
      </w:pPr>
      <w:r>
        <w:lastRenderedPageBreak/>
        <w:t xml:space="preserve">Appendix </w:t>
      </w:r>
      <w:fldSimple w:instr=" SEQ Appendix \* ALPHABETIC ">
        <w:r w:rsidR="009071B9">
          <w:rPr>
            <w:noProof/>
          </w:rPr>
          <w:t>F</w:t>
        </w:r>
      </w:fldSimple>
      <w:r>
        <w:t xml:space="preserve">: </w:t>
      </w:r>
      <w:r w:rsidR="00546C1A" w:rsidRPr="00BD43BF">
        <w:t>Calculati</w:t>
      </w:r>
      <w:r w:rsidR="00EA3879">
        <w:t>ng</w:t>
      </w:r>
      <w:r w:rsidR="00546C1A" w:rsidRPr="00BD43BF">
        <w:t xml:space="preserve"> </w:t>
      </w:r>
      <w:r w:rsidR="00EA3879">
        <w:t>E</w:t>
      </w:r>
      <w:r w:rsidR="00546C1A" w:rsidRPr="00BD43BF">
        <w:t xml:space="preserve"> and </w:t>
      </w:r>
      <w:r w:rsidR="00EA3879">
        <w:t>I</w:t>
      </w:r>
      <w:r w:rsidR="00546C1A" w:rsidRPr="00BD43BF">
        <w:t xml:space="preserve"> of potential substitute materials</w:t>
      </w:r>
      <w:r w:rsidR="00E144E7">
        <w:t>.</w:t>
      </w:r>
      <w:bookmarkEnd w:id="108"/>
    </w:p>
    <w:tbl>
      <w:tblPr>
        <w:tblW w:w="10785" w:type="dxa"/>
        <w:jc w:val="center"/>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V w:val="single" w:sz="4" w:space="0" w:color="D9D9D9" w:themeColor="background1" w:themeShade="D9"/>
        </w:tblBorders>
        <w:tblLook w:val="04A0" w:firstRow="1" w:lastRow="0" w:firstColumn="1" w:lastColumn="0" w:noHBand="0" w:noVBand="1"/>
      </w:tblPr>
      <w:tblGrid>
        <w:gridCol w:w="4057"/>
        <w:gridCol w:w="1082"/>
        <w:gridCol w:w="1592"/>
        <w:gridCol w:w="1883"/>
        <w:gridCol w:w="2171"/>
      </w:tblGrid>
      <w:tr w:rsidR="00546C1A" w:rsidRPr="0055772E" w14:paraId="6EDBF9B6" w14:textId="77777777" w:rsidTr="00B26726">
        <w:trPr>
          <w:trHeight w:val="439"/>
          <w:jc w:val="center"/>
        </w:trPr>
        <w:tc>
          <w:tcPr>
            <w:tcW w:w="4057" w:type="dxa"/>
            <w:shd w:val="clear" w:color="auto" w:fill="auto"/>
            <w:noWrap/>
            <w:vAlign w:val="bottom"/>
            <w:hideMark/>
          </w:tcPr>
          <w:p w14:paraId="28FF77CA" w14:textId="77777777" w:rsidR="00546C1A" w:rsidRPr="0055772E" w:rsidRDefault="00546C1A" w:rsidP="007C67B8">
            <w:pPr>
              <w:spacing w:after="0" w:line="240" w:lineRule="auto"/>
              <w:rPr>
                <w:rFonts w:cs="Calibri"/>
                <w:b/>
                <w:color w:val="000000"/>
              </w:rPr>
            </w:pPr>
            <w:r w:rsidRPr="0055772E">
              <w:rPr>
                <w:rFonts w:cs="Calibri"/>
                <w:b/>
                <w:color w:val="000000"/>
              </w:rPr>
              <w:t>Material</w:t>
            </w:r>
          </w:p>
        </w:tc>
        <w:tc>
          <w:tcPr>
            <w:tcW w:w="1082" w:type="dxa"/>
            <w:shd w:val="clear" w:color="auto" w:fill="auto"/>
            <w:noWrap/>
            <w:vAlign w:val="bottom"/>
            <w:hideMark/>
          </w:tcPr>
          <w:p w14:paraId="6BA342FE" w14:textId="77777777" w:rsidR="00546C1A" w:rsidRPr="0055772E" w:rsidRDefault="00546C1A" w:rsidP="007C67B8">
            <w:pPr>
              <w:spacing w:after="0" w:line="240" w:lineRule="auto"/>
              <w:jc w:val="center"/>
              <w:rPr>
                <w:rFonts w:cs="Calibri"/>
                <w:b/>
                <w:color w:val="000000"/>
              </w:rPr>
            </w:pPr>
            <w:r w:rsidRPr="0055772E">
              <w:rPr>
                <w:rFonts w:cs="Calibri"/>
                <w:b/>
                <w:color w:val="000000"/>
              </w:rPr>
              <w:t>Length</w:t>
            </w:r>
            <w:r>
              <w:rPr>
                <w:rFonts w:cs="Calibri"/>
                <w:b/>
                <w:color w:val="000000"/>
              </w:rPr>
              <w:t xml:space="preserve"> (M)</w:t>
            </w:r>
          </w:p>
        </w:tc>
        <w:tc>
          <w:tcPr>
            <w:tcW w:w="1592" w:type="dxa"/>
            <w:shd w:val="clear" w:color="auto" w:fill="auto"/>
            <w:noWrap/>
            <w:vAlign w:val="bottom"/>
            <w:hideMark/>
          </w:tcPr>
          <w:p w14:paraId="714DF678" w14:textId="77777777" w:rsidR="00546C1A" w:rsidRPr="0055772E" w:rsidRDefault="00546C1A" w:rsidP="007C67B8">
            <w:pPr>
              <w:spacing w:after="0" w:line="240" w:lineRule="auto"/>
              <w:jc w:val="center"/>
              <w:rPr>
                <w:rFonts w:cs="Calibri"/>
                <w:b/>
                <w:color w:val="000000"/>
              </w:rPr>
            </w:pPr>
            <w:r w:rsidRPr="0055772E">
              <w:rPr>
                <w:rFonts w:cs="Calibri"/>
                <w:b/>
                <w:color w:val="000000"/>
              </w:rPr>
              <w:t>Buckling force</w:t>
            </w:r>
            <w:r>
              <w:rPr>
                <w:rFonts w:cs="Calibri"/>
                <w:b/>
                <w:color w:val="000000"/>
              </w:rPr>
              <w:t xml:space="preserve"> (N)</w:t>
            </w:r>
          </w:p>
        </w:tc>
        <w:tc>
          <w:tcPr>
            <w:tcW w:w="1883" w:type="dxa"/>
            <w:shd w:val="clear" w:color="auto" w:fill="auto"/>
            <w:noWrap/>
            <w:vAlign w:val="bottom"/>
            <w:hideMark/>
          </w:tcPr>
          <w:p w14:paraId="56F53E85" w14:textId="77777777" w:rsidR="00546C1A" w:rsidRPr="0055772E" w:rsidRDefault="00546C1A" w:rsidP="007C67B8">
            <w:pPr>
              <w:spacing w:after="0" w:line="240" w:lineRule="auto"/>
              <w:jc w:val="center"/>
              <w:rPr>
                <w:rFonts w:cs="Calibri"/>
                <w:b/>
                <w:color w:val="000000"/>
              </w:rPr>
            </w:pPr>
            <w:r w:rsidRPr="0055772E">
              <w:rPr>
                <w:rFonts w:cs="Calibri"/>
                <w:b/>
                <w:color w:val="000000"/>
              </w:rPr>
              <w:t xml:space="preserve">Youngs modulus </w:t>
            </w:r>
            <w:r>
              <w:rPr>
                <w:rFonts w:cs="Calibri"/>
                <w:b/>
                <w:color w:val="000000"/>
              </w:rPr>
              <w:t>(E)</w:t>
            </w:r>
          </w:p>
        </w:tc>
        <w:tc>
          <w:tcPr>
            <w:tcW w:w="2171" w:type="dxa"/>
            <w:shd w:val="clear" w:color="auto" w:fill="auto"/>
            <w:noWrap/>
            <w:vAlign w:val="bottom"/>
            <w:hideMark/>
          </w:tcPr>
          <w:p w14:paraId="196C67EF" w14:textId="77777777" w:rsidR="00546C1A" w:rsidRPr="0055772E" w:rsidRDefault="00546C1A" w:rsidP="007C67B8">
            <w:pPr>
              <w:spacing w:after="0" w:line="240" w:lineRule="auto"/>
              <w:jc w:val="center"/>
              <w:rPr>
                <w:rFonts w:cs="Calibri"/>
                <w:b/>
                <w:color w:val="000000"/>
              </w:rPr>
            </w:pPr>
            <w:r w:rsidRPr="0055772E">
              <w:rPr>
                <w:rFonts w:cs="Calibri"/>
                <w:b/>
                <w:color w:val="000000"/>
              </w:rPr>
              <w:t xml:space="preserve">Moment of inertia </w:t>
            </w:r>
            <w:r>
              <w:rPr>
                <w:rFonts w:cs="Calibri"/>
                <w:b/>
                <w:color w:val="000000"/>
              </w:rPr>
              <w:t>(</w:t>
            </w:r>
            <w:r w:rsidRPr="0055772E">
              <w:rPr>
                <w:rFonts w:cs="Calibri"/>
                <w:b/>
                <w:color w:val="000000"/>
              </w:rPr>
              <w:t>I</w:t>
            </w:r>
            <w:r>
              <w:rPr>
                <w:rFonts w:cs="Calibri"/>
                <w:b/>
                <w:color w:val="000000"/>
              </w:rPr>
              <w:t>)</w:t>
            </w:r>
          </w:p>
        </w:tc>
      </w:tr>
      <w:tr w:rsidR="00546C1A" w:rsidRPr="0055772E" w14:paraId="3BA5038D" w14:textId="77777777" w:rsidTr="00B26726">
        <w:trPr>
          <w:trHeight w:val="388"/>
          <w:jc w:val="center"/>
        </w:trPr>
        <w:tc>
          <w:tcPr>
            <w:tcW w:w="4057" w:type="dxa"/>
            <w:shd w:val="clear" w:color="000000" w:fill="F2F2F2"/>
            <w:noWrap/>
            <w:vAlign w:val="bottom"/>
            <w:hideMark/>
          </w:tcPr>
          <w:p w14:paraId="0807BCAC" w14:textId="77777777" w:rsidR="00546C1A" w:rsidRPr="004944EB" w:rsidRDefault="00546C1A" w:rsidP="007C67B8">
            <w:pPr>
              <w:spacing w:after="0" w:line="240" w:lineRule="auto"/>
              <w:rPr>
                <w:rFonts w:cs="Arial"/>
                <w:color w:val="000000"/>
              </w:rPr>
            </w:pPr>
            <w:r w:rsidRPr="004944EB">
              <w:rPr>
                <w:rFonts w:cs="Arial"/>
                <w:color w:val="000000"/>
              </w:rPr>
              <w:t>Bamboo</w:t>
            </w:r>
          </w:p>
        </w:tc>
        <w:tc>
          <w:tcPr>
            <w:tcW w:w="1082" w:type="dxa"/>
            <w:shd w:val="clear" w:color="000000" w:fill="F2F2F2"/>
            <w:noWrap/>
            <w:vAlign w:val="bottom"/>
            <w:hideMark/>
          </w:tcPr>
          <w:p w14:paraId="2BDDC836"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76567C28"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6EE601BD" w14:textId="77777777" w:rsidR="00546C1A" w:rsidRPr="004944EB" w:rsidRDefault="00546C1A" w:rsidP="007C67B8">
            <w:pPr>
              <w:spacing w:after="0" w:line="240" w:lineRule="auto"/>
              <w:jc w:val="center"/>
              <w:rPr>
                <w:rFonts w:cs="Arial"/>
                <w:color w:val="000000"/>
              </w:rPr>
            </w:pPr>
            <w:r w:rsidRPr="004944EB">
              <w:rPr>
                <w:rFonts w:cs="Arial"/>
                <w:color w:val="000000"/>
              </w:rPr>
              <w:t>20</w:t>
            </w:r>
          </w:p>
        </w:tc>
        <w:tc>
          <w:tcPr>
            <w:tcW w:w="2171" w:type="dxa"/>
            <w:shd w:val="clear" w:color="000000" w:fill="F2F2F2"/>
            <w:noWrap/>
            <w:vAlign w:val="bottom"/>
            <w:hideMark/>
          </w:tcPr>
          <w:p w14:paraId="08DDAF91" w14:textId="77777777" w:rsidR="00546C1A" w:rsidRPr="004944EB" w:rsidRDefault="00546C1A" w:rsidP="007C67B8">
            <w:pPr>
              <w:spacing w:after="0" w:line="240" w:lineRule="auto"/>
              <w:jc w:val="center"/>
              <w:rPr>
                <w:rFonts w:cs="Arial"/>
                <w:color w:val="000000"/>
              </w:rPr>
            </w:pPr>
            <w:r w:rsidRPr="004944EB">
              <w:rPr>
                <w:rFonts w:cs="Arial"/>
                <w:color w:val="000000"/>
              </w:rPr>
              <w:t>2.00564E-05</w:t>
            </w:r>
          </w:p>
        </w:tc>
      </w:tr>
      <w:tr w:rsidR="00546C1A" w:rsidRPr="0055772E" w14:paraId="1FBADA00" w14:textId="77777777" w:rsidTr="00B26726">
        <w:trPr>
          <w:trHeight w:val="388"/>
          <w:jc w:val="center"/>
        </w:trPr>
        <w:tc>
          <w:tcPr>
            <w:tcW w:w="4057" w:type="dxa"/>
            <w:shd w:val="clear" w:color="000000" w:fill="F2F2F2"/>
            <w:noWrap/>
            <w:vAlign w:val="bottom"/>
            <w:hideMark/>
          </w:tcPr>
          <w:p w14:paraId="448602B4"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64227BFF"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19FBBFDA"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69FBDC58" w14:textId="77777777" w:rsidR="00546C1A" w:rsidRPr="004944EB" w:rsidRDefault="00546C1A" w:rsidP="007C67B8">
            <w:pPr>
              <w:spacing w:after="0" w:line="240" w:lineRule="auto"/>
              <w:jc w:val="center"/>
              <w:rPr>
                <w:rFonts w:cs="Arial"/>
                <w:color w:val="000000"/>
              </w:rPr>
            </w:pPr>
            <w:r w:rsidRPr="004944EB">
              <w:rPr>
                <w:rFonts w:cs="Arial"/>
                <w:color w:val="000000"/>
              </w:rPr>
              <w:t>20</w:t>
            </w:r>
          </w:p>
        </w:tc>
        <w:tc>
          <w:tcPr>
            <w:tcW w:w="2171" w:type="dxa"/>
            <w:shd w:val="clear" w:color="000000" w:fill="F2F2F2"/>
            <w:noWrap/>
            <w:vAlign w:val="bottom"/>
            <w:hideMark/>
          </w:tcPr>
          <w:p w14:paraId="7E41071D" w14:textId="77777777" w:rsidR="00546C1A" w:rsidRPr="004944EB" w:rsidRDefault="00546C1A" w:rsidP="007C67B8">
            <w:pPr>
              <w:spacing w:after="0" w:line="240" w:lineRule="auto"/>
              <w:jc w:val="center"/>
              <w:rPr>
                <w:rFonts w:cs="Arial"/>
                <w:color w:val="000000"/>
              </w:rPr>
            </w:pPr>
            <w:r w:rsidRPr="004944EB">
              <w:rPr>
                <w:rFonts w:cs="Arial"/>
                <w:color w:val="000000"/>
              </w:rPr>
              <w:t>4.59474E-06</w:t>
            </w:r>
          </w:p>
        </w:tc>
      </w:tr>
      <w:tr w:rsidR="00546C1A" w:rsidRPr="0055772E" w14:paraId="532A849B" w14:textId="77777777" w:rsidTr="00B26726">
        <w:trPr>
          <w:trHeight w:val="439"/>
          <w:jc w:val="center"/>
        </w:trPr>
        <w:tc>
          <w:tcPr>
            <w:tcW w:w="4057" w:type="dxa"/>
            <w:shd w:val="clear" w:color="000000" w:fill="FFFFFF"/>
            <w:noWrap/>
            <w:vAlign w:val="bottom"/>
            <w:hideMark/>
          </w:tcPr>
          <w:p w14:paraId="5E49EC38" w14:textId="77777777" w:rsidR="00546C1A" w:rsidRPr="004944EB" w:rsidRDefault="00546C1A" w:rsidP="007C67B8">
            <w:pPr>
              <w:spacing w:after="0" w:line="240" w:lineRule="auto"/>
              <w:rPr>
                <w:rFonts w:cs="Arial"/>
                <w:color w:val="000000"/>
              </w:rPr>
            </w:pPr>
            <w:r w:rsidRPr="004944EB">
              <w:rPr>
                <w:rFonts w:cs="Arial"/>
                <w:color w:val="000000"/>
              </w:rPr>
              <w:t>Hardwood – along grain</w:t>
            </w:r>
          </w:p>
        </w:tc>
        <w:tc>
          <w:tcPr>
            <w:tcW w:w="1082" w:type="dxa"/>
            <w:shd w:val="clear" w:color="000000" w:fill="FFFFFF"/>
            <w:noWrap/>
            <w:vAlign w:val="bottom"/>
            <w:hideMark/>
          </w:tcPr>
          <w:p w14:paraId="54F7FF5A"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490C05D3"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FFFFF"/>
            <w:noWrap/>
            <w:vAlign w:val="bottom"/>
            <w:hideMark/>
          </w:tcPr>
          <w:p w14:paraId="6D48393B" w14:textId="77777777" w:rsidR="00546C1A" w:rsidRPr="004944EB" w:rsidRDefault="00546C1A" w:rsidP="007C67B8">
            <w:pPr>
              <w:spacing w:after="0" w:line="240" w:lineRule="auto"/>
              <w:jc w:val="center"/>
              <w:rPr>
                <w:rFonts w:cs="Arial"/>
                <w:color w:val="000000"/>
              </w:rPr>
            </w:pPr>
            <w:r w:rsidRPr="004944EB">
              <w:rPr>
                <w:rFonts w:cs="Arial"/>
                <w:color w:val="000000"/>
              </w:rPr>
              <w:t>25.2</w:t>
            </w:r>
          </w:p>
        </w:tc>
        <w:tc>
          <w:tcPr>
            <w:tcW w:w="2171" w:type="dxa"/>
            <w:shd w:val="clear" w:color="000000" w:fill="FFFFFF"/>
            <w:noWrap/>
            <w:vAlign w:val="bottom"/>
            <w:hideMark/>
          </w:tcPr>
          <w:p w14:paraId="06C87483" w14:textId="77777777" w:rsidR="00546C1A" w:rsidRPr="004944EB" w:rsidRDefault="00546C1A" w:rsidP="007C67B8">
            <w:pPr>
              <w:spacing w:after="0" w:line="240" w:lineRule="auto"/>
              <w:jc w:val="center"/>
              <w:rPr>
                <w:rFonts w:cs="Arial"/>
                <w:color w:val="000000"/>
              </w:rPr>
            </w:pPr>
            <w:r w:rsidRPr="004944EB">
              <w:rPr>
                <w:rFonts w:cs="Arial"/>
                <w:color w:val="000000"/>
              </w:rPr>
              <w:t>1.59178E-05</w:t>
            </w:r>
          </w:p>
        </w:tc>
      </w:tr>
      <w:tr w:rsidR="00546C1A" w:rsidRPr="0055772E" w14:paraId="2634167A" w14:textId="77777777" w:rsidTr="00B26726">
        <w:trPr>
          <w:trHeight w:val="388"/>
          <w:jc w:val="center"/>
        </w:trPr>
        <w:tc>
          <w:tcPr>
            <w:tcW w:w="4057" w:type="dxa"/>
            <w:shd w:val="clear" w:color="000000" w:fill="FFFFFF"/>
            <w:noWrap/>
            <w:vAlign w:val="bottom"/>
            <w:hideMark/>
          </w:tcPr>
          <w:p w14:paraId="212DFEEF"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FFFFF"/>
            <w:noWrap/>
            <w:vAlign w:val="bottom"/>
            <w:hideMark/>
          </w:tcPr>
          <w:p w14:paraId="7C99DB61"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35822029"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FFFFF"/>
            <w:noWrap/>
            <w:vAlign w:val="bottom"/>
            <w:hideMark/>
          </w:tcPr>
          <w:p w14:paraId="5C188B8D" w14:textId="77777777" w:rsidR="00546C1A" w:rsidRPr="004944EB" w:rsidRDefault="00546C1A" w:rsidP="007C67B8">
            <w:pPr>
              <w:spacing w:after="0" w:line="240" w:lineRule="auto"/>
              <w:jc w:val="center"/>
              <w:rPr>
                <w:rFonts w:cs="Arial"/>
                <w:color w:val="000000"/>
              </w:rPr>
            </w:pPr>
            <w:r w:rsidRPr="004944EB">
              <w:rPr>
                <w:rFonts w:cs="Arial"/>
                <w:color w:val="000000"/>
              </w:rPr>
              <w:t>25.2</w:t>
            </w:r>
          </w:p>
        </w:tc>
        <w:tc>
          <w:tcPr>
            <w:tcW w:w="2171" w:type="dxa"/>
            <w:shd w:val="clear" w:color="000000" w:fill="FFFFFF"/>
            <w:noWrap/>
            <w:vAlign w:val="bottom"/>
            <w:hideMark/>
          </w:tcPr>
          <w:p w14:paraId="34AE8514" w14:textId="77777777" w:rsidR="00546C1A" w:rsidRPr="004944EB" w:rsidRDefault="00546C1A" w:rsidP="007C67B8">
            <w:pPr>
              <w:spacing w:after="0" w:line="240" w:lineRule="auto"/>
              <w:jc w:val="center"/>
              <w:rPr>
                <w:rFonts w:cs="Arial"/>
                <w:color w:val="000000"/>
              </w:rPr>
            </w:pPr>
            <w:r w:rsidRPr="004944EB">
              <w:rPr>
                <w:rFonts w:cs="Arial"/>
                <w:color w:val="000000"/>
              </w:rPr>
              <w:t>3.64662E-06</w:t>
            </w:r>
          </w:p>
        </w:tc>
      </w:tr>
      <w:tr w:rsidR="00546C1A" w:rsidRPr="0055772E" w14:paraId="127B2012" w14:textId="77777777" w:rsidTr="00B26726">
        <w:trPr>
          <w:trHeight w:val="388"/>
          <w:jc w:val="center"/>
        </w:trPr>
        <w:tc>
          <w:tcPr>
            <w:tcW w:w="4057" w:type="dxa"/>
            <w:shd w:val="clear" w:color="000000" w:fill="F2F2F2"/>
            <w:noWrap/>
            <w:vAlign w:val="bottom"/>
            <w:hideMark/>
          </w:tcPr>
          <w:p w14:paraId="374F015D" w14:textId="77777777" w:rsidR="00546C1A" w:rsidRPr="004944EB" w:rsidRDefault="00546C1A" w:rsidP="007C67B8">
            <w:pPr>
              <w:spacing w:after="0" w:line="240" w:lineRule="auto"/>
              <w:rPr>
                <w:rFonts w:cs="Arial"/>
                <w:color w:val="000000"/>
              </w:rPr>
            </w:pPr>
            <w:r w:rsidRPr="004944EB">
              <w:rPr>
                <w:rFonts w:cs="Arial"/>
                <w:color w:val="000000"/>
              </w:rPr>
              <w:t>Plywood</w:t>
            </w:r>
          </w:p>
        </w:tc>
        <w:tc>
          <w:tcPr>
            <w:tcW w:w="1082" w:type="dxa"/>
            <w:shd w:val="clear" w:color="000000" w:fill="F2F2F2"/>
            <w:noWrap/>
            <w:vAlign w:val="bottom"/>
            <w:hideMark/>
          </w:tcPr>
          <w:p w14:paraId="6CF42BB8"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6E3E1100"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5E1F2136" w14:textId="77777777" w:rsidR="00546C1A" w:rsidRPr="004944EB" w:rsidRDefault="00546C1A" w:rsidP="007C67B8">
            <w:pPr>
              <w:spacing w:after="0" w:line="240" w:lineRule="auto"/>
              <w:jc w:val="center"/>
              <w:rPr>
                <w:rFonts w:cs="Arial"/>
                <w:color w:val="000000"/>
              </w:rPr>
            </w:pPr>
            <w:r w:rsidRPr="004944EB">
              <w:rPr>
                <w:rFonts w:cs="Arial"/>
                <w:color w:val="000000"/>
              </w:rPr>
              <w:t>13</w:t>
            </w:r>
          </w:p>
        </w:tc>
        <w:tc>
          <w:tcPr>
            <w:tcW w:w="2171" w:type="dxa"/>
            <w:shd w:val="clear" w:color="000000" w:fill="F2F2F2"/>
            <w:noWrap/>
            <w:vAlign w:val="bottom"/>
            <w:hideMark/>
          </w:tcPr>
          <w:p w14:paraId="6B4A0A54" w14:textId="77777777" w:rsidR="00546C1A" w:rsidRPr="004944EB" w:rsidRDefault="00546C1A" w:rsidP="007C67B8">
            <w:pPr>
              <w:spacing w:after="0" w:line="240" w:lineRule="auto"/>
              <w:jc w:val="center"/>
              <w:rPr>
                <w:rFonts w:cs="Arial"/>
                <w:color w:val="000000"/>
              </w:rPr>
            </w:pPr>
            <w:r w:rsidRPr="004944EB">
              <w:rPr>
                <w:rFonts w:cs="Arial"/>
                <w:color w:val="000000"/>
              </w:rPr>
              <w:t>3.0856E-05</w:t>
            </w:r>
          </w:p>
        </w:tc>
      </w:tr>
      <w:tr w:rsidR="00546C1A" w:rsidRPr="0055772E" w14:paraId="161FFD75" w14:textId="77777777" w:rsidTr="00B26726">
        <w:trPr>
          <w:trHeight w:val="388"/>
          <w:jc w:val="center"/>
        </w:trPr>
        <w:tc>
          <w:tcPr>
            <w:tcW w:w="4057" w:type="dxa"/>
            <w:shd w:val="clear" w:color="000000" w:fill="F2F2F2"/>
            <w:noWrap/>
            <w:vAlign w:val="bottom"/>
            <w:hideMark/>
          </w:tcPr>
          <w:p w14:paraId="188A0737"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0243970F"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7606D843"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7FA37CEC" w14:textId="77777777" w:rsidR="00546C1A" w:rsidRPr="004944EB" w:rsidRDefault="00546C1A" w:rsidP="007C67B8">
            <w:pPr>
              <w:spacing w:after="0" w:line="240" w:lineRule="auto"/>
              <w:jc w:val="center"/>
              <w:rPr>
                <w:rFonts w:cs="Arial"/>
                <w:color w:val="000000"/>
              </w:rPr>
            </w:pPr>
            <w:r w:rsidRPr="004944EB">
              <w:rPr>
                <w:rFonts w:cs="Arial"/>
                <w:color w:val="000000"/>
              </w:rPr>
              <w:t>13</w:t>
            </w:r>
          </w:p>
        </w:tc>
        <w:tc>
          <w:tcPr>
            <w:tcW w:w="2171" w:type="dxa"/>
            <w:shd w:val="clear" w:color="000000" w:fill="F2F2F2"/>
            <w:noWrap/>
            <w:vAlign w:val="bottom"/>
            <w:hideMark/>
          </w:tcPr>
          <w:p w14:paraId="3DFC60F2" w14:textId="77777777" w:rsidR="00546C1A" w:rsidRPr="004944EB" w:rsidRDefault="00546C1A" w:rsidP="007C67B8">
            <w:pPr>
              <w:spacing w:after="0" w:line="240" w:lineRule="auto"/>
              <w:jc w:val="center"/>
              <w:rPr>
                <w:rFonts w:cs="Arial"/>
                <w:color w:val="000000"/>
              </w:rPr>
            </w:pPr>
            <w:r w:rsidRPr="004944EB">
              <w:rPr>
                <w:rFonts w:cs="Arial"/>
                <w:color w:val="000000"/>
              </w:rPr>
              <w:t>7.06883E-06</w:t>
            </w:r>
          </w:p>
        </w:tc>
      </w:tr>
      <w:tr w:rsidR="00546C1A" w:rsidRPr="0055772E" w14:paraId="08119F7B" w14:textId="77777777" w:rsidTr="00B26726">
        <w:trPr>
          <w:trHeight w:val="388"/>
          <w:jc w:val="center"/>
        </w:trPr>
        <w:tc>
          <w:tcPr>
            <w:tcW w:w="4057" w:type="dxa"/>
            <w:shd w:val="clear" w:color="auto" w:fill="auto"/>
            <w:noWrap/>
            <w:vAlign w:val="bottom"/>
            <w:hideMark/>
          </w:tcPr>
          <w:p w14:paraId="644B274D" w14:textId="77777777" w:rsidR="00546C1A" w:rsidRPr="004944EB" w:rsidRDefault="00546C1A" w:rsidP="007C67B8">
            <w:pPr>
              <w:spacing w:after="0" w:line="240" w:lineRule="auto"/>
              <w:rPr>
                <w:rFonts w:cs="Arial"/>
                <w:color w:val="000000"/>
              </w:rPr>
            </w:pPr>
            <w:r w:rsidRPr="004944EB">
              <w:rPr>
                <w:rFonts w:cs="Arial"/>
                <w:color w:val="000000"/>
              </w:rPr>
              <w:t>Softwood – along grain</w:t>
            </w:r>
          </w:p>
        </w:tc>
        <w:tc>
          <w:tcPr>
            <w:tcW w:w="1082" w:type="dxa"/>
            <w:shd w:val="clear" w:color="auto" w:fill="auto"/>
            <w:noWrap/>
            <w:vAlign w:val="bottom"/>
            <w:hideMark/>
          </w:tcPr>
          <w:p w14:paraId="322F9ED9"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67EDB78E"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25A7C2CA" w14:textId="77777777" w:rsidR="00546C1A" w:rsidRPr="004944EB" w:rsidRDefault="00546C1A" w:rsidP="007C67B8">
            <w:pPr>
              <w:spacing w:after="0" w:line="240" w:lineRule="auto"/>
              <w:jc w:val="center"/>
              <w:rPr>
                <w:rFonts w:cs="Arial"/>
                <w:color w:val="000000"/>
              </w:rPr>
            </w:pPr>
            <w:r w:rsidRPr="004944EB">
              <w:rPr>
                <w:rFonts w:cs="Arial"/>
                <w:color w:val="000000"/>
              </w:rPr>
              <w:t>10.3</w:t>
            </w:r>
          </w:p>
        </w:tc>
        <w:tc>
          <w:tcPr>
            <w:tcW w:w="2171" w:type="dxa"/>
            <w:shd w:val="clear" w:color="auto" w:fill="auto"/>
            <w:noWrap/>
            <w:vAlign w:val="bottom"/>
            <w:hideMark/>
          </w:tcPr>
          <w:p w14:paraId="2FE8910E" w14:textId="77777777" w:rsidR="00546C1A" w:rsidRPr="004944EB" w:rsidRDefault="00546C1A" w:rsidP="007C67B8">
            <w:pPr>
              <w:spacing w:after="0" w:line="240" w:lineRule="auto"/>
              <w:jc w:val="center"/>
              <w:rPr>
                <w:rFonts w:cs="Arial"/>
                <w:color w:val="000000"/>
              </w:rPr>
            </w:pPr>
            <w:r w:rsidRPr="004944EB">
              <w:rPr>
                <w:rFonts w:cs="Arial"/>
                <w:color w:val="000000"/>
              </w:rPr>
              <w:t>3.89445E-05</w:t>
            </w:r>
          </w:p>
        </w:tc>
      </w:tr>
      <w:tr w:rsidR="00546C1A" w:rsidRPr="0055772E" w14:paraId="5720B576" w14:textId="77777777" w:rsidTr="00B26726">
        <w:trPr>
          <w:trHeight w:val="388"/>
          <w:jc w:val="center"/>
        </w:trPr>
        <w:tc>
          <w:tcPr>
            <w:tcW w:w="4057" w:type="dxa"/>
            <w:shd w:val="clear" w:color="auto" w:fill="auto"/>
            <w:noWrap/>
            <w:vAlign w:val="bottom"/>
            <w:hideMark/>
          </w:tcPr>
          <w:p w14:paraId="271FD98C"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0BE99B9E"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1C03A204"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526B2DF9" w14:textId="77777777" w:rsidR="00546C1A" w:rsidRPr="004944EB" w:rsidRDefault="00546C1A" w:rsidP="007C67B8">
            <w:pPr>
              <w:spacing w:after="0" w:line="240" w:lineRule="auto"/>
              <w:jc w:val="center"/>
              <w:rPr>
                <w:rFonts w:cs="Arial"/>
                <w:color w:val="000000"/>
              </w:rPr>
            </w:pPr>
            <w:r w:rsidRPr="004944EB">
              <w:rPr>
                <w:rFonts w:cs="Arial"/>
                <w:color w:val="000000"/>
              </w:rPr>
              <w:t>10.3</w:t>
            </w:r>
          </w:p>
        </w:tc>
        <w:tc>
          <w:tcPr>
            <w:tcW w:w="2171" w:type="dxa"/>
            <w:shd w:val="clear" w:color="auto" w:fill="auto"/>
            <w:noWrap/>
            <w:vAlign w:val="bottom"/>
            <w:hideMark/>
          </w:tcPr>
          <w:p w14:paraId="74CF7DF9" w14:textId="77777777" w:rsidR="00546C1A" w:rsidRPr="004944EB" w:rsidRDefault="00546C1A" w:rsidP="007C67B8">
            <w:pPr>
              <w:spacing w:after="0" w:line="240" w:lineRule="auto"/>
              <w:jc w:val="center"/>
              <w:rPr>
                <w:rFonts w:cs="Arial"/>
                <w:color w:val="000000"/>
              </w:rPr>
            </w:pPr>
            <w:r w:rsidRPr="004944EB">
              <w:rPr>
                <w:rFonts w:cs="Arial"/>
                <w:color w:val="000000"/>
              </w:rPr>
              <w:t>8.92182E-06</w:t>
            </w:r>
          </w:p>
        </w:tc>
      </w:tr>
      <w:tr w:rsidR="00546C1A" w:rsidRPr="0055772E" w14:paraId="4187B402" w14:textId="77777777" w:rsidTr="00B26726">
        <w:trPr>
          <w:trHeight w:val="388"/>
          <w:jc w:val="center"/>
        </w:trPr>
        <w:tc>
          <w:tcPr>
            <w:tcW w:w="4057" w:type="dxa"/>
            <w:shd w:val="clear" w:color="000000" w:fill="F2F2F2"/>
            <w:noWrap/>
            <w:vAlign w:val="bottom"/>
            <w:hideMark/>
          </w:tcPr>
          <w:p w14:paraId="1CDE6163" w14:textId="77777777" w:rsidR="00546C1A" w:rsidRPr="004944EB" w:rsidRDefault="00546C1A" w:rsidP="007C67B8">
            <w:pPr>
              <w:spacing w:after="0" w:line="240" w:lineRule="auto"/>
              <w:rPr>
                <w:rFonts w:cs="Arial"/>
                <w:color w:val="000000"/>
              </w:rPr>
            </w:pPr>
            <w:r w:rsidRPr="004944EB">
              <w:rPr>
                <w:rFonts w:cs="Arial"/>
                <w:color w:val="000000"/>
              </w:rPr>
              <w:t>Acrylonitrile butadiene styrene (ABS)</w:t>
            </w:r>
          </w:p>
        </w:tc>
        <w:tc>
          <w:tcPr>
            <w:tcW w:w="1082" w:type="dxa"/>
            <w:shd w:val="clear" w:color="000000" w:fill="F2F2F2"/>
            <w:noWrap/>
            <w:vAlign w:val="bottom"/>
            <w:hideMark/>
          </w:tcPr>
          <w:p w14:paraId="1A4ACD90"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42BCC270"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5E7C1435" w14:textId="77777777" w:rsidR="00546C1A" w:rsidRPr="004944EB" w:rsidRDefault="00546C1A" w:rsidP="007C67B8">
            <w:pPr>
              <w:spacing w:after="0" w:line="240" w:lineRule="auto"/>
              <w:jc w:val="center"/>
              <w:rPr>
                <w:rFonts w:cs="Arial"/>
                <w:color w:val="000000"/>
              </w:rPr>
            </w:pPr>
            <w:r w:rsidRPr="004944EB">
              <w:rPr>
                <w:rFonts w:cs="Arial"/>
                <w:color w:val="000000"/>
              </w:rPr>
              <w:t>2.9</w:t>
            </w:r>
          </w:p>
        </w:tc>
        <w:tc>
          <w:tcPr>
            <w:tcW w:w="2171" w:type="dxa"/>
            <w:shd w:val="clear" w:color="000000" w:fill="F2F2F2"/>
            <w:noWrap/>
            <w:vAlign w:val="bottom"/>
            <w:hideMark/>
          </w:tcPr>
          <w:p w14:paraId="59202712" w14:textId="77777777" w:rsidR="00546C1A" w:rsidRPr="004944EB" w:rsidRDefault="00546C1A" w:rsidP="007C67B8">
            <w:pPr>
              <w:spacing w:after="0" w:line="240" w:lineRule="auto"/>
              <w:jc w:val="center"/>
              <w:rPr>
                <w:rFonts w:cs="Arial"/>
                <w:color w:val="000000"/>
              </w:rPr>
            </w:pPr>
            <w:r w:rsidRPr="004944EB">
              <w:rPr>
                <w:rFonts w:cs="Arial"/>
                <w:color w:val="000000"/>
              </w:rPr>
              <w:t>0.00013832</w:t>
            </w:r>
          </w:p>
        </w:tc>
      </w:tr>
      <w:tr w:rsidR="00546C1A" w:rsidRPr="0055772E" w14:paraId="45D1F9C5" w14:textId="77777777" w:rsidTr="00B26726">
        <w:trPr>
          <w:trHeight w:val="388"/>
          <w:jc w:val="center"/>
        </w:trPr>
        <w:tc>
          <w:tcPr>
            <w:tcW w:w="4057" w:type="dxa"/>
            <w:shd w:val="clear" w:color="000000" w:fill="F2F2F2"/>
            <w:noWrap/>
            <w:vAlign w:val="bottom"/>
            <w:hideMark/>
          </w:tcPr>
          <w:p w14:paraId="0E117BBC"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4FC487F4"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41A07F5F"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45433049" w14:textId="77777777" w:rsidR="00546C1A" w:rsidRPr="004944EB" w:rsidRDefault="00546C1A" w:rsidP="007C67B8">
            <w:pPr>
              <w:spacing w:after="0" w:line="240" w:lineRule="auto"/>
              <w:jc w:val="center"/>
              <w:rPr>
                <w:rFonts w:cs="Arial"/>
                <w:color w:val="000000"/>
              </w:rPr>
            </w:pPr>
            <w:r w:rsidRPr="004944EB">
              <w:rPr>
                <w:rFonts w:cs="Arial"/>
                <w:color w:val="000000"/>
              </w:rPr>
              <w:t>2.9</w:t>
            </w:r>
          </w:p>
        </w:tc>
        <w:tc>
          <w:tcPr>
            <w:tcW w:w="2171" w:type="dxa"/>
            <w:shd w:val="clear" w:color="000000" w:fill="F2F2F2"/>
            <w:noWrap/>
            <w:vAlign w:val="bottom"/>
            <w:hideMark/>
          </w:tcPr>
          <w:p w14:paraId="3DA03304" w14:textId="77777777" w:rsidR="00546C1A" w:rsidRPr="004944EB" w:rsidRDefault="00546C1A" w:rsidP="007C67B8">
            <w:pPr>
              <w:spacing w:after="0" w:line="240" w:lineRule="auto"/>
              <w:jc w:val="center"/>
              <w:rPr>
                <w:rFonts w:cs="Arial"/>
                <w:color w:val="000000"/>
              </w:rPr>
            </w:pPr>
            <w:r w:rsidRPr="004944EB">
              <w:rPr>
                <w:rFonts w:cs="Arial"/>
                <w:color w:val="000000"/>
              </w:rPr>
              <w:t>3.16878E-05</w:t>
            </w:r>
          </w:p>
        </w:tc>
      </w:tr>
      <w:tr w:rsidR="00546C1A" w:rsidRPr="0055772E" w14:paraId="0817287E" w14:textId="77777777" w:rsidTr="00B26726">
        <w:trPr>
          <w:trHeight w:val="157"/>
          <w:jc w:val="center"/>
        </w:trPr>
        <w:tc>
          <w:tcPr>
            <w:tcW w:w="4057" w:type="dxa"/>
            <w:shd w:val="clear" w:color="auto" w:fill="auto"/>
            <w:noWrap/>
            <w:vAlign w:val="bottom"/>
            <w:hideMark/>
          </w:tcPr>
          <w:p w14:paraId="2367C1D3" w14:textId="77777777" w:rsidR="00546C1A" w:rsidRPr="004944EB" w:rsidRDefault="00546C1A" w:rsidP="007C67B8">
            <w:pPr>
              <w:spacing w:after="0" w:line="240" w:lineRule="auto"/>
              <w:rPr>
                <w:rFonts w:cs="Arial"/>
                <w:color w:val="000000"/>
              </w:rPr>
            </w:pPr>
            <w:r w:rsidRPr="004944EB">
              <w:rPr>
                <w:rFonts w:cs="Arial"/>
                <w:color w:val="000000"/>
              </w:rPr>
              <w:t xml:space="preserve"> (CA)</w:t>
            </w:r>
          </w:p>
        </w:tc>
        <w:tc>
          <w:tcPr>
            <w:tcW w:w="1082" w:type="dxa"/>
            <w:shd w:val="clear" w:color="auto" w:fill="auto"/>
            <w:noWrap/>
            <w:vAlign w:val="bottom"/>
            <w:hideMark/>
          </w:tcPr>
          <w:p w14:paraId="5E838B86"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778C85A4"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64EFEF58" w14:textId="77777777" w:rsidR="00546C1A" w:rsidRPr="004944EB" w:rsidRDefault="00546C1A" w:rsidP="007C67B8">
            <w:pPr>
              <w:spacing w:after="0" w:line="240" w:lineRule="auto"/>
              <w:jc w:val="center"/>
              <w:rPr>
                <w:rFonts w:cs="Arial"/>
                <w:color w:val="000000"/>
              </w:rPr>
            </w:pPr>
            <w:r w:rsidRPr="004944EB">
              <w:rPr>
                <w:rFonts w:cs="Arial"/>
                <w:color w:val="000000"/>
              </w:rPr>
              <w:t>12</w:t>
            </w:r>
          </w:p>
        </w:tc>
        <w:tc>
          <w:tcPr>
            <w:tcW w:w="2171" w:type="dxa"/>
            <w:shd w:val="clear" w:color="auto" w:fill="auto"/>
            <w:noWrap/>
            <w:vAlign w:val="bottom"/>
            <w:hideMark/>
          </w:tcPr>
          <w:p w14:paraId="63BDEC17" w14:textId="77777777" w:rsidR="00546C1A" w:rsidRPr="004944EB" w:rsidRDefault="00546C1A" w:rsidP="007C67B8">
            <w:pPr>
              <w:spacing w:after="0" w:line="240" w:lineRule="auto"/>
              <w:jc w:val="center"/>
              <w:rPr>
                <w:rFonts w:cs="Arial"/>
                <w:color w:val="000000"/>
              </w:rPr>
            </w:pPr>
            <w:r w:rsidRPr="004944EB">
              <w:rPr>
                <w:rFonts w:cs="Arial"/>
                <w:color w:val="000000"/>
              </w:rPr>
              <w:t>3.34273E-05</w:t>
            </w:r>
          </w:p>
        </w:tc>
      </w:tr>
      <w:tr w:rsidR="00546C1A" w:rsidRPr="0055772E" w14:paraId="6CEB61BD" w14:textId="77777777" w:rsidTr="00B26726">
        <w:trPr>
          <w:trHeight w:val="388"/>
          <w:jc w:val="center"/>
        </w:trPr>
        <w:tc>
          <w:tcPr>
            <w:tcW w:w="4057" w:type="dxa"/>
            <w:shd w:val="clear" w:color="auto" w:fill="auto"/>
            <w:noWrap/>
            <w:vAlign w:val="bottom"/>
            <w:hideMark/>
          </w:tcPr>
          <w:p w14:paraId="7B792018"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70D12D01"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23B87BF9"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7778B5A1" w14:textId="77777777" w:rsidR="00546C1A" w:rsidRPr="004944EB" w:rsidRDefault="00546C1A" w:rsidP="007C67B8">
            <w:pPr>
              <w:spacing w:after="0" w:line="240" w:lineRule="auto"/>
              <w:jc w:val="center"/>
              <w:rPr>
                <w:rFonts w:cs="Arial"/>
                <w:color w:val="000000"/>
              </w:rPr>
            </w:pPr>
            <w:r w:rsidRPr="004944EB">
              <w:rPr>
                <w:rFonts w:cs="Arial"/>
                <w:color w:val="000000"/>
              </w:rPr>
              <w:t>12</w:t>
            </w:r>
          </w:p>
        </w:tc>
        <w:tc>
          <w:tcPr>
            <w:tcW w:w="2171" w:type="dxa"/>
            <w:shd w:val="clear" w:color="auto" w:fill="auto"/>
            <w:noWrap/>
            <w:vAlign w:val="bottom"/>
            <w:hideMark/>
          </w:tcPr>
          <w:p w14:paraId="6CDCC7D7" w14:textId="77777777" w:rsidR="00546C1A" w:rsidRPr="004944EB" w:rsidRDefault="00546C1A" w:rsidP="007C67B8">
            <w:pPr>
              <w:spacing w:after="0" w:line="240" w:lineRule="auto"/>
              <w:jc w:val="center"/>
              <w:rPr>
                <w:rFonts w:cs="Arial"/>
                <w:color w:val="000000"/>
              </w:rPr>
            </w:pPr>
            <w:r w:rsidRPr="004944EB">
              <w:rPr>
                <w:rFonts w:cs="Arial"/>
                <w:color w:val="000000"/>
              </w:rPr>
              <w:t>7.6579E-06</w:t>
            </w:r>
          </w:p>
        </w:tc>
      </w:tr>
      <w:tr w:rsidR="00546C1A" w:rsidRPr="0055772E" w14:paraId="4044E00A" w14:textId="77777777" w:rsidTr="00B26726">
        <w:trPr>
          <w:trHeight w:val="388"/>
          <w:jc w:val="center"/>
        </w:trPr>
        <w:tc>
          <w:tcPr>
            <w:tcW w:w="4057" w:type="dxa"/>
            <w:shd w:val="clear" w:color="000000" w:fill="F2F2F2"/>
            <w:noWrap/>
            <w:vAlign w:val="bottom"/>
            <w:hideMark/>
          </w:tcPr>
          <w:p w14:paraId="1D117963" w14:textId="77777777" w:rsidR="00546C1A" w:rsidRPr="004944EB" w:rsidRDefault="00546C1A" w:rsidP="007C67B8">
            <w:pPr>
              <w:spacing w:after="0" w:line="240" w:lineRule="auto"/>
              <w:rPr>
                <w:rFonts w:cs="Arial"/>
                <w:color w:val="000000"/>
              </w:rPr>
            </w:pPr>
            <w:r w:rsidRPr="004944EB">
              <w:rPr>
                <w:rFonts w:cs="Arial"/>
                <w:color w:val="000000"/>
              </w:rPr>
              <w:t xml:space="preserve"> (I)</w:t>
            </w:r>
          </w:p>
        </w:tc>
        <w:tc>
          <w:tcPr>
            <w:tcW w:w="1082" w:type="dxa"/>
            <w:shd w:val="clear" w:color="000000" w:fill="F2F2F2"/>
            <w:noWrap/>
            <w:vAlign w:val="bottom"/>
            <w:hideMark/>
          </w:tcPr>
          <w:p w14:paraId="426A89D4"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0C367312"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1FE91FFB" w14:textId="77777777" w:rsidR="00546C1A" w:rsidRPr="004944EB" w:rsidRDefault="00546C1A" w:rsidP="007C67B8">
            <w:pPr>
              <w:spacing w:after="0" w:line="240" w:lineRule="auto"/>
              <w:jc w:val="center"/>
              <w:rPr>
                <w:rFonts w:cs="Arial"/>
                <w:color w:val="000000"/>
              </w:rPr>
            </w:pPr>
            <w:r w:rsidRPr="004944EB">
              <w:rPr>
                <w:rFonts w:cs="Arial"/>
                <w:color w:val="000000"/>
              </w:rPr>
              <w:t>0.424</w:t>
            </w:r>
          </w:p>
        </w:tc>
        <w:tc>
          <w:tcPr>
            <w:tcW w:w="2171" w:type="dxa"/>
            <w:shd w:val="clear" w:color="000000" w:fill="F2F2F2"/>
            <w:noWrap/>
            <w:vAlign w:val="bottom"/>
            <w:hideMark/>
          </w:tcPr>
          <w:p w14:paraId="4D7C9AA1" w14:textId="77777777" w:rsidR="00546C1A" w:rsidRPr="004944EB" w:rsidRDefault="00546C1A" w:rsidP="007C67B8">
            <w:pPr>
              <w:spacing w:after="0" w:line="240" w:lineRule="auto"/>
              <w:jc w:val="center"/>
              <w:rPr>
                <w:rFonts w:cs="Arial"/>
                <w:color w:val="000000"/>
              </w:rPr>
            </w:pPr>
            <w:r w:rsidRPr="004944EB">
              <w:rPr>
                <w:rFonts w:cs="Arial"/>
                <w:color w:val="000000"/>
              </w:rPr>
              <w:t>0.000946056</w:t>
            </w:r>
          </w:p>
        </w:tc>
      </w:tr>
      <w:tr w:rsidR="00546C1A" w:rsidRPr="0055772E" w14:paraId="50EB431E" w14:textId="77777777" w:rsidTr="00B26726">
        <w:trPr>
          <w:trHeight w:val="388"/>
          <w:jc w:val="center"/>
        </w:trPr>
        <w:tc>
          <w:tcPr>
            <w:tcW w:w="4057" w:type="dxa"/>
            <w:shd w:val="clear" w:color="000000" w:fill="F2F2F2"/>
            <w:noWrap/>
            <w:vAlign w:val="bottom"/>
            <w:hideMark/>
          </w:tcPr>
          <w:p w14:paraId="2D53B966"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7FFC48C1"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0C8017FE"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292512C3" w14:textId="77777777" w:rsidR="00546C1A" w:rsidRPr="004944EB" w:rsidRDefault="00546C1A" w:rsidP="007C67B8">
            <w:pPr>
              <w:spacing w:after="0" w:line="240" w:lineRule="auto"/>
              <w:jc w:val="center"/>
              <w:rPr>
                <w:rFonts w:cs="Arial"/>
                <w:color w:val="000000"/>
              </w:rPr>
            </w:pPr>
            <w:r w:rsidRPr="004944EB">
              <w:rPr>
                <w:rFonts w:cs="Arial"/>
                <w:color w:val="000000"/>
              </w:rPr>
              <w:t>0.424</w:t>
            </w:r>
          </w:p>
        </w:tc>
        <w:tc>
          <w:tcPr>
            <w:tcW w:w="2171" w:type="dxa"/>
            <w:shd w:val="clear" w:color="000000" w:fill="F2F2F2"/>
            <w:noWrap/>
            <w:vAlign w:val="bottom"/>
            <w:hideMark/>
          </w:tcPr>
          <w:p w14:paraId="0E4D921E" w14:textId="77777777" w:rsidR="00546C1A" w:rsidRPr="004944EB" w:rsidRDefault="00546C1A" w:rsidP="007C67B8">
            <w:pPr>
              <w:spacing w:after="0" w:line="240" w:lineRule="auto"/>
              <w:jc w:val="center"/>
              <w:rPr>
                <w:rFonts w:cs="Arial"/>
                <w:color w:val="000000"/>
              </w:rPr>
            </w:pPr>
            <w:r w:rsidRPr="004944EB">
              <w:rPr>
                <w:rFonts w:cs="Arial"/>
                <w:color w:val="000000"/>
              </w:rPr>
              <w:t>0.000216733</w:t>
            </w:r>
          </w:p>
        </w:tc>
      </w:tr>
      <w:tr w:rsidR="00546C1A" w:rsidRPr="0055772E" w14:paraId="5A51CBB9" w14:textId="77777777" w:rsidTr="00B26726">
        <w:trPr>
          <w:trHeight w:val="388"/>
          <w:jc w:val="center"/>
        </w:trPr>
        <w:tc>
          <w:tcPr>
            <w:tcW w:w="4057" w:type="dxa"/>
            <w:shd w:val="clear" w:color="auto" w:fill="auto"/>
            <w:noWrap/>
            <w:vAlign w:val="bottom"/>
            <w:hideMark/>
          </w:tcPr>
          <w:p w14:paraId="6C7AB4E8" w14:textId="77777777" w:rsidR="00546C1A" w:rsidRPr="004944EB" w:rsidRDefault="00546C1A" w:rsidP="007C67B8">
            <w:pPr>
              <w:spacing w:after="0" w:line="240" w:lineRule="auto"/>
              <w:rPr>
                <w:rFonts w:cs="Arial"/>
                <w:color w:val="000000"/>
              </w:rPr>
            </w:pPr>
            <w:r w:rsidRPr="004944EB">
              <w:rPr>
                <w:rFonts w:cs="Arial"/>
                <w:color w:val="000000"/>
              </w:rPr>
              <w:t xml:space="preserve"> (Nylons, PA)</w:t>
            </w:r>
          </w:p>
        </w:tc>
        <w:tc>
          <w:tcPr>
            <w:tcW w:w="1082" w:type="dxa"/>
            <w:shd w:val="clear" w:color="auto" w:fill="auto"/>
            <w:noWrap/>
            <w:vAlign w:val="bottom"/>
            <w:hideMark/>
          </w:tcPr>
          <w:p w14:paraId="3A7B0E69"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1DE49BCD"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6639D027" w14:textId="77777777" w:rsidR="00546C1A" w:rsidRPr="004944EB" w:rsidRDefault="00546C1A" w:rsidP="007C67B8">
            <w:pPr>
              <w:spacing w:after="0" w:line="240" w:lineRule="auto"/>
              <w:jc w:val="center"/>
              <w:rPr>
                <w:rFonts w:cs="Arial"/>
                <w:color w:val="000000"/>
              </w:rPr>
            </w:pPr>
            <w:r w:rsidRPr="004944EB">
              <w:rPr>
                <w:rFonts w:cs="Arial"/>
                <w:color w:val="000000"/>
              </w:rPr>
              <w:t>3.2</w:t>
            </w:r>
          </w:p>
        </w:tc>
        <w:tc>
          <w:tcPr>
            <w:tcW w:w="2171" w:type="dxa"/>
            <w:shd w:val="clear" w:color="auto" w:fill="auto"/>
            <w:noWrap/>
            <w:vAlign w:val="bottom"/>
            <w:hideMark/>
          </w:tcPr>
          <w:p w14:paraId="52F34959" w14:textId="77777777" w:rsidR="00546C1A" w:rsidRPr="004944EB" w:rsidRDefault="00546C1A" w:rsidP="007C67B8">
            <w:pPr>
              <w:spacing w:after="0" w:line="240" w:lineRule="auto"/>
              <w:jc w:val="center"/>
              <w:rPr>
                <w:rFonts w:cs="Arial"/>
                <w:color w:val="000000"/>
              </w:rPr>
            </w:pPr>
            <w:r w:rsidRPr="004944EB">
              <w:rPr>
                <w:rFonts w:cs="Arial"/>
                <w:color w:val="000000"/>
              </w:rPr>
              <w:t>0.000125352</w:t>
            </w:r>
          </w:p>
        </w:tc>
      </w:tr>
      <w:tr w:rsidR="00546C1A" w:rsidRPr="0055772E" w14:paraId="48436809" w14:textId="77777777" w:rsidTr="00B26726">
        <w:trPr>
          <w:trHeight w:val="388"/>
          <w:jc w:val="center"/>
        </w:trPr>
        <w:tc>
          <w:tcPr>
            <w:tcW w:w="4057" w:type="dxa"/>
            <w:shd w:val="clear" w:color="auto" w:fill="auto"/>
            <w:noWrap/>
            <w:vAlign w:val="bottom"/>
            <w:hideMark/>
          </w:tcPr>
          <w:p w14:paraId="0F0163BC"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435BC983"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334E727E"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638B25AF" w14:textId="77777777" w:rsidR="00546C1A" w:rsidRPr="004944EB" w:rsidRDefault="00546C1A" w:rsidP="007C67B8">
            <w:pPr>
              <w:spacing w:after="0" w:line="240" w:lineRule="auto"/>
              <w:jc w:val="center"/>
              <w:rPr>
                <w:rFonts w:cs="Arial"/>
                <w:color w:val="000000"/>
              </w:rPr>
            </w:pPr>
            <w:r w:rsidRPr="004944EB">
              <w:rPr>
                <w:rFonts w:cs="Arial"/>
                <w:color w:val="000000"/>
              </w:rPr>
              <w:t>3.2</w:t>
            </w:r>
          </w:p>
        </w:tc>
        <w:tc>
          <w:tcPr>
            <w:tcW w:w="2171" w:type="dxa"/>
            <w:shd w:val="clear" w:color="auto" w:fill="auto"/>
            <w:noWrap/>
            <w:vAlign w:val="bottom"/>
            <w:hideMark/>
          </w:tcPr>
          <w:p w14:paraId="6C31A993" w14:textId="77777777" w:rsidR="00546C1A" w:rsidRPr="004944EB" w:rsidRDefault="00546C1A" w:rsidP="007C67B8">
            <w:pPr>
              <w:spacing w:after="0" w:line="240" w:lineRule="auto"/>
              <w:jc w:val="center"/>
              <w:rPr>
                <w:rFonts w:cs="Arial"/>
                <w:color w:val="000000"/>
              </w:rPr>
            </w:pPr>
            <w:r w:rsidRPr="004944EB">
              <w:rPr>
                <w:rFonts w:cs="Arial"/>
                <w:color w:val="000000"/>
              </w:rPr>
              <w:t>2.87171E-05</w:t>
            </w:r>
          </w:p>
        </w:tc>
      </w:tr>
      <w:tr w:rsidR="00546C1A" w:rsidRPr="0055772E" w14:paraId="30084FC6" w14:textId="77777777" w:rsidTr="00B26726">
        <w:trPr>
          <w:trHeight w:val="388"/>
          <w:jc w:val="center"/>
        </w:trPr>
        <w:tc>
          <w:tcPr>
            <w:tcW w:w="4057" w:type="dxa"/>
            <w:shd w:val="clear" w:color="000000" w:fill="F2F2F2"/>
            <w:noWrap/>
            <w:vAlign w:val="bottom"/>
            <w:hideMark/>
          </w:tcPr>
          <w:p w14:paraId="5CFAF005" w14:textId="77777777" w:rsidR="00546C1A" w:rsidRPr="004944EB" w:rsidRDefault="00546C1A" w:rsidP="007C67B8">
            <w:pPr>
              <w:spacing w:after="0" w:line="240" w:lineRule="auto"/>
              <w:rPr>
                <w:rFonts w:cs="Arial"/>
                <w:color w:val="000000"/>
              </w:rPr>
            </w:pPr>
            <w:r w:rsidRPr="004944EB">
              <w:rPr>
                <w:rFonts w:cs="Arial"/>
                <w:color w:val="000000"/>
              </w:rPr>
              <w:t>Polycarbonate (PC)</w:t>
            </w:r>
          </w:p>
        </w:tc>
        <w:tc>
          <w:tcPr>
            <w:tcW w:w="1082" w:type="dxa"/>
            <w:shd w:val="clear" w:color="000000" w:fill="F2F2F2"/>
            <w:noWrap/>
            <w:vAlign w:val="bottom"/>
            <w:hideMark/>
          </w:tcPr>
          <w:p w14:paraId="21D6C5FC"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47762A0A"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1B37A524" w14:textId="77777777" w:rsidR="00546C1A" w:rsidRPr="004944EB" w:rsidRDefault="00546C1A" w:rsidP="007C67B8">
            <w:pPr>
              <w:spacing w:after="0" w:line="240" w:lineRule="auto"/>
              <w:jc w:val="center"/>
              <w:rPr>
                <w:rFonts w:cs="Arial"/>
                <w:color w:val="000000"/>
              </w:rPr>
            </w:pPr>
            <w:r w:rsidRPr="004944EB">
              <w:rPr>
                <w:rFonts w:cs="Arial"/>
                <w:color w:val="000000"/>
              </w:rPr>
              <w:t>2.44</w:t>
            </w:r>
          </w:p>
        </w:tc>
        <w:tc>
          <w:tcPr>
            <w:tcW w:w="2171" w:type="dxa"/>
            <w:shd w:val="clear" w:color="000000" w:fill="F2F2F2"/>
            <w:noWrap/>
            <w:vAlign w:val="bottom"/>
            <w:hideMark/>
          </w:tcPr>
          <w:p w14:paraId="40C711F2" w14:textId="77777777" w:rsidR="00546C1A" w:rsidRPr="004944EB" w:rsidRDefault="00546C1A" w:rsidP="007C67B8">
            <w:pPr>
              <w:spacing w:after="0" w:line="240" w:lineRule="auto"/>
              <w:jc w:val="center"/>
              <w:rPr>
                <w:rFonts w:cs="Arial"/>
                <w:color w:val="000000"/>
              </w:rPr>
            </w:pPr>
            <w:r w:rsidRPr="004944EB">
              <w:rPr>
                <w:rFonts w:cs="Arial"/>
                <w:color w:val="000000"/>
              </w:rPr>
              <w:t>0.000164397</w:t>
            </w:r>
          </w:p>
        </w:tc>
      </w:tr>
      <w:tr w:rsidR="00546C1A" w:rsidRPr="0055772E" w14:paraId="72126F70" w14:textId="77777777" w:rsidTr="00B26726">
        <w:trPr>
          <w:trHeight w:val="388"/>
          <w:jc w:val="center"/>
        </w:trPr>
        <w:tc>
          <w:tcPr>
            <w:tcW w:w="4057" w:type="dxa"/>
            <w:shd w:val="clear" w:color="000000" w:fill="F2F2F2"/>
            <w:noWrap/>
            <w:vAlign w:val="bottom"/>
            <w:hideMark/>
          </w:tcPr>
          <w:p w14:paraId="49E9371F"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12F47216"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46C976F4"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39E55AFD" w14:textId="77777777" w:rsidR="00546C1A" w:rsidRPr="004944EB" w:rsidRDefault="00546C1A" w:rsidP="007C67B8">
            <w:pPr>
              <w:spacing w:after="0" w:line="240" w:lineRule="auto"/>
              <w:jc w:val="center"/>
              <w:rPr>
                <w:rFonts w:cs="Arial"/>
                <w:color w:val="000000"/>
              </w:rPr>
            </w:pPr>
            <w:r w:rsidRPr="004944EB">
              <w:rPr>
                <w:rFonts w:cs="Arial"/>
                <w:color w:val="000000"/>
              </w:rPr>
              <w:t>2.44</w:t>
            </w:r>
          </w:p>
        </w:tc>
        <w:tc>
          <w:tcPr>
            <w:tcW w:w="2171" w:type="dxa"/>
            <w:shd w:val="clear" w:color="000000" w:fill="F2F2F2"/>
            <w:noWrap/>
            <w:vAlign w:val="bottom"/>
            <w:hideMark/>
          </w:tcPr>
          <w:p w14:paraId="2EE0686A" w14:textId="77777777" w:rsidR="00546C1A" w:rsidRPr="004944EB" w:rsidRDefault="00546C1A" w:rsidP="007C67B8">
            <w:pPr>
              <w:spacing w:after="0" w:line="240" w:lineRule="auto"/>
              <w:jc w:val="center"/>
              <w:rPr>
                <w:rFonts w:cs="Arial"/>
                <w:color w:val="000000"/>
              </w:rPr>
            </w:pPr>
            <w:r w:rsidRPr="004944EB">
              <w:rPr>
                <w:rFonts w:cs="Arial"/>
                <w:color w:val="000000"/>
              </w:rPr>
              <w:t>3.76618E-05</w:t>
            </w:r>
          </w:p>
        </w:tc>
      </w:tr>
      <w:tr w:rsidR="00546C1A" w:rsidRPr="0055772E" w14:paraId="6C6AB136" w14:textId="77777777" w:rsidTr="00B26726">
        <w:trPr>
          <w:trHeight w:val="388"/>
          <w:jc w:val="center"/>
        </w:trPr>
        <w:tc>
          <w:tcPr>
            <w:tcW w:w="4057" w:type="dxa"/>
            <w:shd w:val="clear" w:color="auto" w:fill="auto"/>
            <w:noWrap/>
            <w:vAlign w:val="bottom"/>
            <w:hideMark/>
          </w:tcPr>
          <w:p w14:paraId="484A2016" w14:textId="77777777" w:rsidR="00546C1A" w:rsidRPr="004944EB" w:rsidRDefault="00546C1A" w:rsidP="007C67B8">
            <w:pPr>
              <w:spacing w:after="0" w:line="240" w:lineRule="auto"/>
              <w:rPr>
                <w:rFonts w:cs="Arial"/>
                <w:color w:val="000000"/>
              </w:rPr>
            </w:pPr>
            <w:r w:rsidRPr="004944EB">
              <w:rPr>
                <w:rFonts w:cs="Arial"/>
                <w:color w:val="000000"/>
              </w:rPr>
              <w:t>Polyethelene (PE)</w:t>
            </w:r>
          </w:p>
        </w:tc>
        <w:tc>
          <w:tcPr>
            <w:tcW w:w="1082" w:type="dxa"/>
            <w:shd w:val="clear" w:color="auto" w:fill="auto"/>
            <w:noWrap/>
            <w:vAlign w:val="bottom"/>
            <w:hideMark/>
          </w:tcPr>
          <w:p w14:paraId="5EBDC455"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3121D0A3"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794DDC4C" w14:textId="77777777" w:rsidR="00546C1A" w:rsidRPr="004944EB" w:rsidRDefault="00546C1A" w:rsidP="007C67B8">
            <w:pPr>
              <w:spacing w:after="0" w:line="240" w:lineRule="auto"/>
              <w:jc w:val="center"/>
              <w:rPr>
                <w:rFonts w:cs="Arial"/>
                <w:color w:val="000000"/>
              </w:rPr>
            </w:pPr>
            <w:r w:rsidRPr="004944EB">
              <w:rPr>
                <w:rFonts w:cs="Arial"/>
                <w:color w:val="000000"/>
              </w:rPr>
              <w:t>0.89</w:t>
            </w:r>
          </w:p>
        </w:tc>
        <w:tc>
          <w:tcPr>
            <w:tcW w:w="2171" w:type="dxa"/>
            <w:shd w:val="clear" w:color="auto" w:fill="auto"/>
            <w:noWrap/>
            <w:vAlign w:val="bottom"/>
            <w:hideMark/>
          </w:tcPr>
          <w:p w14:paraId="3B093CB5" w14:textId="77777777" w:rsidR="00546C1A" w:rsidRPr="004944EB" w:rsidRDefault="00546C1A" w:rsidP="007C67B8">
            <w:pPr>
              <w:spacing w:after="0" w:line="240" w:lineRule="auto"/>
              <w:jc w:val="center"/>
              <w:rPr>
                <w:rFonts w:cs="Arial"/>
                <w:color w:val="000000"/>
              </w:rPr>
            </w:pPr>
            <w:r w:rsidRPr="004944EB">
              <w:rPr>
                <w:rFonts w:cs="Arial"/>
                <w:color w:val="000000"/>
              </w:rPr>
              <w:t>0.000450705</w:t>
            </w:r>
          </w:p>
        </w:tc>
      </w:tr>
      <w:tr w:rsidR="00546C1A" w:rsidRPr="0055772E" w14:paraId="156BD11D" w14:textId="77777777" w:rsidTr="00B26726">
        <w:trPr>
          <w:trHeight w:val="388"/>
          <w:jc w:val="center"/>
        </w:trPr>
        <w:tc>
          <w:tcPr>
            <w:tcW w:w="4057" w:type="dxa"/>
            <w:shd w:val="clear" w:color="auto" w:fill="auto"/>
            <w:noWrap/>
            <w:vAlign w:val="bottom"/>
            <w:hideMark/>
          </w:tcPr>
          <w:p w14:paraId="541D4D11"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0322671C"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59DA6028"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29A7C736" w14:textId="77777777" w:rsidR="00546C1A" w:rsidRPr="004944EB" w:rsidRDefault="00546C1A" w:rsidP="007C67B8">
            <w:pPr>
              <w:spacing w:after="0" w:line="240" w:lineRule="auto"/>
              <w:jc w:val="center"/>
              <w:rPr>
                <w:rFonts w:cs="Arial"/>
                <w:color w:val="000000"/>
              </w:rPr>
            </w:pPr>
            <w:r w:rsidRPr="004944EB">
              <w:rPr>
                <w:rFonts w:cs="Arial"/>
                <w:color w:val="000000"/>
              </w:rPr>
              <w:t>0.89</w:t>
            </w:r>
          </w:p>
        </w:tc>
        <w:tc>
          <w:tcPr>
            <w:tcW w:w="2171" w:type="dxa"/>
            <w:shd w:val="clear" w:color="auto" w:fill="auto"/>
            <w:noWrap/>
            <w:vAlign w:val="bottom"/>
            <w:hideMark/>
          </w:tcPr>
          <w:p w14:paraId="24922395" w14:textId="77777777" w:rsidR="00546C1A" w:rsidRPr="004944EB" w:rsidRDefault="00546C1A" w:rsidP="007C67B8">
            <w:pPr>
              <w:spacing w:after="0" w:line="240" w:lineRule="auto"/>
              <w:jc w:val="center"/>
              <w:rPr>
                <w:rFonts w:cs="Arial"/>
                <w:color w:val="000000"/>
              </w:rPr>
            </w:pPr>
            <w:r w:rsidRPr="004944EB">
              <w:rPr>
                <w:rFonts w:cs="Arial"/>
                <w:color w:val="000000"/>
              </w:rPr>
              <w:t>0.000103253</w:t>
            </w:r>
          </w:p>
        </w:tc>
      </w:tr>
      <w:tr w:rsidR="00546C1A" w:rsidRPr="0055772E" w14:paraId="19C8BB47" w14:textId="77777777" w:rsidTr="00B26726">
        <w:trPr>
          <w:trHeight w:val="388"/>
          <w:jc w:val="center"/>
        </w:trPr>
        <w:tc>
          <w:tcPr>
            <w:tcW w:w="4057" w:type="dxa"/>
            <w:shd w:val="clear" w:color="000000" w:fill="F2F2F2"/>
            <w:noWrap/>
            <w:vAlign w:val="bottom"/>
            <w:hideMark/>
          </w:tcPr>
          <w:p w14:paraId="64421209" w14:textId="77777777" w:rsidR="00546C1A" w:rsidRPr="004944EB" w:rsidRDefault="00546C1A" w:rsidP="007C67B8">
            <w:pPr>
              <w:spacing w:after="0" w:line="240" w:lineRule="auto"/>
              <w:rPr>
                <w:rFonts w:cs="Arial"/>
                <w:color w:val="000000"/>
              </w:rPr>
            </w:pPr>
            <w:r w:rsidRPr="004944EB">
              <w:rPr>
                <w:rFonts w:cs="Arial"/>
                <w:color w:val="000000"/>
              </w:rPr>
              <w:t>Polyethelene-terephthalate (PET)</w:t>
            </w:r>
          </w:p>
        </w:tc>
        <w:tc>
          <w:tcPr>
            <w:tcW w:w="1082" w:type="dxa"/>
            <w:shd w:val="clear" w:color="000000" w:fill="F2F2F2"/>
            <w:noWrap/>
            <w:vAlign w:val="bottom"/>
            <w:hideMark/>
          </w:tcPr>
          <w:p w14:paraId="55BACE91"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7A936EB5"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050B1463" w14:textId="77777777" w:rsidR="00546C1A" w:rsidRPr="004944EB" w:rsidRDefault="00546C1A" w:rsidP="007C67B8">
            <w:pPr>
              <w:spacing w:after="0" w:line="240" w:lineRule="auto"/>
              <w:jc w:val="center"/>
              <w:rPr>
                <w:rFonts w:cs="Arial"/>
                <w:color w:val="000000"/>
              </w:rPr>
            </w:pPr>
            <w:r w:rsidRPr="004944EB">
              <w:rPr>
                <w:rFonts w:cs="Arial"/>
                <w:color w:val="000000"/>
              </w:rPr>
              <w:t>4.14</w:t>
            </w:r>
          </w:p>
        </w:tc>
        <w:tc>
          <w:tcPr>
            <w:tcW w:w="2171" w:type="dxa"/>
            <w:shd w:val="clear" w:color="000000" w:fill="F2F2F2"/>
            <w:noWrap/>
            <w:vAlign w:val="bottom"/>
            <w:hideMark/>
          </w:tcPr>
          <w:p w14:paraId="1519CC8B" w14:textId="77777777" w:rsidR="00546C1A" w:rsidRPr="004944EB" w:rsidRDefault="00546C1A" w:rsidP="007C67B8">
            <w:pPr>
              <w:spacing w:after="0" w:line="240" w:lineRule="auto"/>
              <w:jc w:val="center"/>
              <w:rPr>
                <w:rFonts w:cs="Arial"/>
                <w:color w:val="000000"/>
              </w:rPr>
            </w:pPr>
            <w:r w:rsidRPr="004944EB">
              <w:rPr>
                <w:rFonts w:cs="Arial"/>
                <w:color w:val="000000"/>
              </w:rPr>
              <w:t>9.68908E-05</w:t>
            </w:r>
          </w:p>
        </w:tc>
      </w:tr>
      <w:tr w:rsidR="00546C1A" w:rsidRPr="0055772E" w14:paraId="583D8B57" w14:textId="77777777" w:rsidTr="00B26726">
        <w:trPr>
          <w:trHeight w:val="388"/>
          <w:jc w:val="center"/>
        </w:trPr>
        <w:tc>
          <w:tcPr>
            <w:tcW w:w="4057" w:type="dxa"/>
            <w:shd w:val="clear" w:color="000000" w:fill="F2F2F2"/>
            <w:noWrap/>
            <w:vAlign w:val="bottom"/>
            <w:hideMark/>
          </w:tcPr>
          <w:p w14:paraId="44C550E9"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60BDC45F"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6B236685"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4820FFBE" w14:textId="77777777" w:rsidR="00546C1A" w:rsidRPr="004944EB" w:rsidRDefault="00546C1A" w:rsidP="007C67B8">
            <w:pPr>
              <w:spacing w:after="0" w:line="240" w:lineRule="auto"/>
              <w:jc w:val="center"/>
              <w:rPr>
                <w:rFonts w:cs="Arial"/>
                <w:color w:val="000000"/>
              </w:rPr>
            </w:pPr>
            <w:r w:rsidRPr="004944EB">
              <w:rPr>
                <w:rFonts w:cs="Arial"/>
                <w:color w:val="000000"/>
              </w:rPr>
              <w:t>4.14</w:t>
            </w:r>
          </w:p>
        </w:tc>
        <w:tc>
          <w:tcPr>
            <w:tcW w:w="2171" w:type="dxa"/>
            <w:shd w:val="clear" w:color="000000" w:fill="F2F2F2"/>
            <w:noWrap/>
            <w:vAlign w:val="bottom"/>
            <w:hideMark/>
          </w:tcPr>
          <w:p w14:paraId="34FFE694" w14:textId="77777777" w:rsidR="00546C1A" w:rsidRPr="004944EB" w:rsidRDefault="00546C1A" w:rsidP="007C67B8">
            <w:pPr>
              <w:spacing w:after="0" w:line="240" w:lineRule="auto"/>
              <w:jc w:val="center"/>
              <w:rPr>
                <w:rFonts w:cs="Arial"/>
                <w:color w:val="000000"/>
              </w:rPr>
            </w:pPr>
            <w:r w:rsidRPr="004944EB">
              <w:rPr>
                <w:rFonts w:cs="Arial"/>
                <w:color w:val="000000"/>
              </w:rPr>
              <w:t>2.21968E-05</w:t>
            </w:r>
          </w:p>
        </w:tc>
      </w:tr>
      <w:tr w:rsidR="00546C1A" w:rsidRPr="0055772E" w14:paraId="32D67F0A" w14:textId="77777777" w:rsidTr="00B26726">
        <w:trPr>
          <w:trHeight w:val="388"/>
          <w:jc w:val="center"/>
        </w:trPr>
        <w:tc>
          <w:tcPr>
            <w:tcW w:w="4057" w:type="dxa"/>
            <w:shd w:val="clear" w:color="auto" w:fill="auto"/>
            <w:noWrap/>
            <w:vAlign w:val="bottom"/>
            <w:hideMark/>
          </w:tcPr>
          <w:p w14:paraId="4C175EB3" w14:textId="77777777" w:rsidR="00546C1A" w:rsidRPr="004944EB" w:rsidRDefault="00546C1A" w:rsidP="007C67B8">
            <w:pPr>
              <w:spacing w:after="0" w:line="240" w:lineRule="auto"/>
              <w:rPr>
                <w:rFonts w:cs="Arial"/>
                <w:color w:val="000000"/>
              </w:rPr>
            </w:pPr>
            <w:r w:rsidRPr="004944EB">
              <w:rPr>
                <w:rFonts w:cs="Arial"/>
                <w:color w:val="000000"/>
              </w:rPr>
              <w:t>Polyhydroxyalkanoates (PHA</w:t>
            </w:r>
            <w:r w:rsidR="00F44951">
              <w:rPr>
                <w:rFonts w:cs="Arial"/>
                <w:color w:val="000000"/>
              </w:rPr>
              <w:t>/</w:t>
            </w:r>
            <w:r w:rsidRPr="004944EB">
              <w:rPr>
                <w:rFonts w:cs="Arial"/>
                <w:color w:val="000000"/>
              </w:rPr>
              <w:t>PHB)</w:t>
            </w:r>
          </w:p>
        </w:tc>
        <w:tc>
          <w:tcPr>
            <w:tcW w:w="1082" w:type="dxa"/>
            <w:shd w:val="clear" w:color="auto" w:fill="auto"/>
            <w:noWrap/>
            <w:vAlign w:val="bottom"/>
            <w:hideMark/>
          </w:tcPr>
          <w:p w14:paraId="3798C78E"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7B2C53D8"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6E998DB0" w14:textId="77777777" w:rsidR="00546C1A" w:rsidRPr="004944EB" w:rsidRDefault="00546C1A" w:rsidP="007C67B8">
            <w:pPr>
              <w:spacing w:after="0" w:line="240" w:lineRule="auto"/>
              <w:jc w:val="center"/>
              <w:rPr>
                <w:rFonts w:cs="Arial"/>
                <w:color w:val="000000"/>
              </w:rPr>
            </w:pPr>
            <w:r w:rsidRPr="004944EB">
              <w:rPr>
                <w:rFonts w:cs="Arial"/>
                <w:color w:val="000000"/>
              </w:rPr>
              <w:t>4</w:t>
            </w:r>
          </w:p>
        </w:tc>
        <w:tc>
          <w:tcPr>
            <w:tcW w:w="2171" w:type="dxa"/>
            <w:shd w:val="clear" w:color="auto" w:fill="auto"/>
            <w:noWrap/>
            <w:vAlign w:val="bottom"/>
            <w:hideMark/>
          </w:tcPr>
          <w:p w14:paraId="13DD7B79" w14:textId="77777777" w:rsidR="00546C1A" w:rsidRPr="004944EB" w:rsidRDefault="00546C1A" w:rsidP="007C67B8">
            <w:pPr>
              <w:spacing w:after="0" w:line="240" w:lineRule="auto"/>
              <w:jc w:val="center"/>
              <w:rPr>
                <w:rFonts w:cs="Arial"/>
                <w:color w:val="000000"/>
              </w:rPr>
            </w:pPr>
            <w:r w:rsidRPr="004944EB">
              <w:rPr>
                <w:rFonts w:cs="Arial"/>
                <w:color w:val="000000"/>
              </w:rPr>
              <w:t>0.000100282</w:t>
            </w:r>
          </w:p>
        </w:tc>
      </w:tr>
      <w:tr w:rsidR="00546C1A" w:rsidRPr="0055772E" w14:paraId="12351BF8" w14:textId="77777777" w:rsidTr="00B26726">
        <w:trPr>
          <w:trHeight w:val="388"/>
          <w:jc w:val="center"/>
        </w:trPr>
        <w:tc>
          <w:tcPr>
            <w:tcW w:w="4057" w:type="dxa"/>
            <w:shd w:val="clear" w:color="auto" w:fill="auto"/>
            <w:noWrap/>
            <w:vAlign w:val="bottom"/>
            <w:hideMark/>
          </w:tcPr>
          <w:p w14:paraId="69D4714E"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160BB2E7"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59DAFB2B"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40E283C0" w14:textId="77777777" w:rsidR="00546C1A" w:rsidRPr="004944EB" w:rsidRDefault="00546C1A" w:rsidP="007C67B8">
            <w:pPr>
              <w:spacing w:after="0" w:line="240" w:lineRule="auto"/>
              <w:jc w:val="center"/>
              <w:rPr>
                <w:rFonts w:cs="Arial"/>
                <w:color w:val="000000"/>
              </w:rPr>
            </w:pPr>
            <w:r w:rsidRPr="004944EB">
              <w:rPr>
                <w:rFonts w:cs="Arial"/>
                <w:color w:val="000000"/>
              </w:rPr>
              <w:t>4</w:t>
            </w:r>
          </w:p>
        </w:tc>
        <w:tc>
          <w:tcPr>
            <w:tcW w:w="2171" w:type="dxa"/>
            <w:shd w:val="clear" w:color="auto" w:fill="auto"/>
            <w:noWrap/>
            <w:vAlign w:val="bottom"/>
            <w:hideMark/>
          </w:tcPr>
          <w:p w14:paraId="4CE54281" w14:textId="77777777" w:rsidR="00546C1A" w:rsidRPr="004944EB" w:rsidRDefault="00546C1A" w:rsidP="007C67B8">
            <w:pPr>
              <w:spacing w:after="0" w:line="240" w:lineRule="auto"/>
              <w:jc w:val="center"/>
              <w:rPr>
                <w:rFonts w:cs="Arial"/>
                <w:color w:val="000000"/>
              </w:rPr>
            </w:pPr>
            <w:r w:rsidRPr="004944EB">
              <w:rPr>
                <w:rFonts w:cs="Arial"/>
                <w:color w:val="000000"/>
              </w:rPr>
              <w:t>2.29737E-05</w:t>
            </w:r>
          </w:p>
        </w:tc>
      </w:tr>
      <w:tr w:rsidR="00546C1A" w:rsidRPr="0055772E" w14:paraId="7DD2A790" w14:textId="77777777" w:rsidTr="00B26726">
        <w:trPr>
          <w:trHeight w:val="388"/>
          <w:jc w:val="center"/>
        </w:trPr>
        <w:tc>
          <w:tcPr>
            <w:tcW w:w="4057" w:type="dxa"/>
            <w:shd w:val="clear" w:color="000000" w:fill="F2F2F2"/>
            <w:noWrap/>
            <w:vAlign w:val="bottom"/>
            <w:hideMark/>
          </w:tcPr>
          <w:p w14:paraId="1A7EA90D" w14:textId="77777777" w:rsidR="00546C1A" w:rsidRPr="004944EB" w:rsidRDefault="00546C1A" w:rsidP="007C67B8">
            <w:pPr>
              <w:spacing w:after="0" w:line="240" w:lineRule="auto"/>
              <w:rPr>
                <w:rFonts w:cs="Arial"/>
                <w:color w:val="000000"/>
              </w:rPr>
            </w:pPr>
            <w:r w:rsidRPr="004944EB">
              <w:rPr>
                <w:rFonts w:cs="Arial"/>
                <w:color w:val="000000"/>
              </w:rPr>
              <w:t>Polymethyl methacrylate (Acrylic, PMMA)</w:t>
            </w:r>
          </w:p>
        </w:tc>
        <w:tc>
          <w:tcPr>
            <w:tcW w:w="1082" w:type="dxa"/>
            <w:shd w:val="clear" w:color="000000" w:fill="F2F2F2"/>
            <w:noWrap/>
            <w:vAlign w:val="bottom"/>
            <w:hideMark/>
          </w:tcPr>
          <w:p w14:paraId="082814CB"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04B264A6"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4ACBF0EC" w14:textId="77777777" w:rsidR="00546C1A" w:rsidRPr="004944EB" w:rsidRDefault="00546C1A" w:rsidP="007C67B8">
            <w:pPr>
              <w:spacing w:after="0" w:line="240" w:lineRule="auto"/>
              <w:jc w:val="center"/>
              <w:rPr>
                <w:rFonts w:cs="Arial"/>
                <w:color w:val="000000"/>
              </w:rPr>
            </w:pPr>
            <w:r w:rsidRPr="004944EB">
              <w:rPr>
                <w:rFonts w:cs="Arial"/>
                <w:color w:val="000000"/>
              </w:rPr>
              <w:t>3.8</w:t>
            </w:r>
          </w:p>
        </w:tc>
        <w:tc>
          <w:tcPr>
            <w:tcW w:w="2171" w:type="dxa"/>
            <w:shd w:val="clear" w:color="000000" w:fill="F2F2F2"/>
            <w:noWrap/>
            <w:vAlign w:val="bottom"/>
            <w:hideMark/>
          </w:tcPr>
          <w:p w14:paraId="0CE6658E" w14:textId="77777777" w:rsidR="00546C1A" w:rsidRPr="004944EB" w:rsidRDefault="00546C1A" w:rsidP="007C67B8">
            <w:pPr>
              <w:spacing w:after="0" w:line="240" w:lineRule="auto"/>
              <w:jc w:val="center"/>
              <w:rPr>
                <w:rFonts w:cs="Arial"/>
                <w:color w:val="000000"/>
              </w:rPr>
            </w:pPr>
            <w:r w:rsidRPr="004944EB">
              <w:rPr>
                <w:rFonts w:cs="Arial"/>
                <w:color w:val="000000"/>
              </w:rPr>
              <w:t>0.00010556</w:t>
            </w:r>
          </w:p>
        </w:tc>
      </w:tr>
      <w:tr w:rsidR="00546C1A" w:rsidRPr="0055772E" w14:paraId="7BA0B776" w14:textId="77777777" w:rsidTr="00B26726">
        <w:trPr>
          <w:trHeight w:val="388"/>
          <w:jc w:val="center"/>
        </w:trPr>
        <w:tc>
          <w:tcPr>
            <w:tcW w:w="4057" w:type="dxa"/>
            <w:shd w:val="clear" w:color="000000" w:fill="F2F2F2"/>
            <w:noWrap/>
            <w:vAlign w:val="bottom"/>
            <w:hideMark/>
          </w:tcPr>
          <w:p w14:paraId="15733B3F"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00B4A427"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2D0A0B7D"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75679166" w14:textId="77777777" w:rsidR="00546C1A" w:rsidRPr="004944EB" w:rsidRDefault="00546C1A" w:rsidP="007C67B8">
            <w:pPr>
              <w:spacing w:after="0" w:line="240" w:lineRule="auto"/>
              <w:jc w:val="center"/>
              <w:rPr>
                <w:rFonts w:cs="Arial"/>
                <w:color w:val="000000"/>
              </w:rPr>
            </w:pPr>
            <w:r w:rsidRPr="004944EB">
              <w:rPr>
                <w:rFonts w:cs="Arial"/>
                <w:color w:val="000000"/>
              </w:rPr>
              <w:t>3.8</w:t>
            </w:r>
          </w:p>
        </w:tc>
        <w:tc>
          <w:tcPr>
            <w:tcW w:w="2171" w:type="dxa"/>
            <w:shd w:val="clear" w:color="000000" w:fill="F2F2F2"/>
            <w:noWrap/>
            <w:vAlign w:val="bottom"/>
            <w:hideMark/>
          </w:tcPr>
          <w:p w14:paraId="2141FD57" w14:textId="77777777" w:rsidR="00546C1A" w:rsidRPr="004944EB" w:rsidRDefault="00546C1A" w:rsidP="007C67B8">
            <w:pPr>
              <w:spacing w:after="0" w:line="240" w:lineRule="auto"/>
              <w:jc w:val="center"/>
              <w:rPr>
                <w:rFonts w:cs="Arial"/>
                <w:color w:val="000000"/>
              </w:rPr>
            </w:pPr>
            <w:r w:rsidRPr="004944EB">
              <w:rPr>
                <w:rFonts w:cs="Arial"/>
                <w:color w:val="000000"/>
              </w:rPr>
              <w:t>2.41828E-05</w:t>
            </w:r>
          </w:p>
        </w:tc>
      </w:tr>
      <w:tr w:rsidR="00546C1A" w:rsidRPr="0055772E" w14:paraId="626D22DE" w14:textId="77777777" w:rsidTr="00B26726">
        <w:trPr>
          <w:trHeight w:val="388"/>
          <w:jc w:val="center"/>
        </w:trPr>
        <w:tc>
          <w:tcPr>
            <w:tcW w:w="4057" w:type="dxa"/>
            <w:shd w:val="clear" w:color="auto" w:fill="auto"/>
            <w:noWrap/>
            <w:vAlign w:val="bottom"/>
            <w:hideMark/>
          </w:tcPr>
          <w:p w14:paraId="5FAB274C" w14:textId="77777777" w:rsidR="00546C1A" w:rsidRPr="004944EB" w:rsidRDefault="00546C1A" w:rsidP="007C67B8">
            <w:pPr>
              <w:spacing w:after="0" w:line="240" w:lineRule="auto"/>
              <w:rPr>
                <w:rFonts w:cs="Arial"/>
                <w:color w:val="000000"/>
              </w:rPr>
            </w:pPr>
            <w:r w:rsidRPr="004944EB">
              <w:rPr>
                <w:rFonts w:cs="Arial"/>
                <w:color w:val="000000"/>
              </w:rPr>
              <w:t>Polyoxymethylene (Acetel, POM)</w:t>
            </w:r>
          </w:p>
        </w:tc>
        <w:tc>
          <w:tcPr>
            <w:tcW w:w="1082" w:type="dxa"/>
            <w:shd w:val="clear" w:color="auto" w:fill="auto"/>
            <w:noWrap/>
            <w:vAlign w:val="bottom"/>
            <w:hideMark/>
          </w:tcPr>
          <w:p w14:paraId="440F6B25"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1E8E50CC"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54BE5A3B" w14:textId="77777777" w:rsidR="00546C1A" w:rsidRPr="004944EB" w:rsidRDefault="00546C1A" w:rsidP="007C67B8">
            <w:pPr>
              <w:spacing w:after="0" w:line="240" w:lineRule="auto"/>
              <w:jc w:val="center"/>
              <w:rPr>
                <w:rFonts w:cs="Arial"/>
                <w:color w:val="000000"/>
              </w:rPr>
            </w:pPr>
            <w:r w:rsidRPr="004944EB">
              <w:rPr>
                <w:rFonts w:cs="Arial"/>
                <w:color w:val="000000"/>
              </w:rPr>
              <w:t>5</w:t>
            </w:r>
          </w:p>
        </w:tc>
        <w:tc>
          <w:tcPr>
            <w:tcW w:w="2171" w:type="dxa"/>
            <w:shd w:val="clear" w:color="auto" w:fill="auto"/>
            <w:noWrap/>
            <w:vAlign w:val="bottom"/>
            <w:hideMark/>
          </w:tcPr>
          <w:p w14:paraId="25986526" w14:textId="77777777" w:rsidR="00546C1A" w:rsidRPr="004944EB" w:rsidRDefault="00546C1A" w:rsidP="007C67B8">
            <w:pPr>
              <w:spacing w:after="0" w:line="240" w:lineRule="auto"/>
              <w:jc w:val="center"/>
              <w:rPr>
                <w:rFonts w:cs="Arial"/>
                <w:color w:val="000000"/>
              </w:rPr>
            </w:pPr>
            <w:r w:rsidRPr="004944EB">
              <w:rPr>
                <w:rFonts w:cs="Arial"/>
                <w:color w:val="000000"/>
              </w:rPr>
              <w:t>8.02256E-05</w:t>
            </w:r>
          </w:p>
        </w:tc>
      </w:tr>
      <w:tr w:rsidR="00546C1A" w:rsidRPr="0055772E" w14:paraId="239ACF3A" w14:textId="77777777" w:rsidTr="00B26726">
        <w:trPr>
          <w:trHeight w:val="388"/>
          <w:jc w:val="center"/>
        </w:trPr>
        <w:tc>
          <w:tcPr>
            <w:tcW w:w="4057" w:type="dxa"/>
            <w:shd w:val="clear" w:color="auto" w:fill="auto"/>
            <w:noWrap/>
            <w:vAlign w:val="bottom"/>
            <w:hideMark/>
          </w:tcPr>
          <w:p w14:paraId="0FDF841B"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0CDBB10A"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63238D12"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65E7CD78" w14:textId="77777777" w:rsidR="00546C1A" w:rsidRPr="004944EB" w:rsidRDefault="00546C1A" w:rsidP="007C67B8">
            <w:pPr>
              <w:spacing w:after="0" w:line="240" w:lineRule="auto"/>
              <w:jc w:val="center"/>
              <w:rPr>
                <w:rFonts w:cs="Arial"/>
                <w:color w:val="000000"/>
              </w:rPr>
            </w:pPr>
            <w:r w:rsidRPr="004944EB">
              <w:rPr>
                <w:rFonts w:cs="Arial"/>
                <w:color w:val="000000"/>
              </w:rPr>
              <w:t>5</w:t>
            </w:r>
          </w:p>
        </w:tc>
        <w:tc>
          <w:tcPr>
            <w:tcW w:w="2171" w:type="dxa"/>
            <w:shd w:val="clear" w:color="auto" w:fill="auto"/>
            <w:noWrap/>
            <w:vAlign w:val="bottom"/>
            <w:hideMark/>
          </w:tcPr>
          <w:p w14:paraId="08C25DF2" w14:textId="77777777" w:rsidR="00546C1A" w:rsidRPr="004944EB" w:rsidRDefault="00546C1A" w:rsidP="007C67B8">
            <w:pPr>
              <w:spacing w:after="0" w:line="240" w:lineRule="auto"/>
              <w:jc w:val="center"/>
              <w:rPr>
                <w:rFonts w:cs="Arial"/>
                <w:color w:val="000000"/>
              </w:rPr>
            </w:pPr>
            <w:r w:rsidRPr="004944EB">
              <w:rPr>
                <w:rFonts w:cs="Arial"/>
                <w:color w:val="000000"/>
              </w:rPr>
              <w:t>1.83789E-05</w:t>
            </w:r>
          </w:p>
        </w:tc>
      </w:tr>
      <w:tr w:rsidR="00546C1A" w:rsidRPr="0055772E" w14:paraId="3841B098" w14:textId="77777777" w:rsidTr="00B26726">
        <w:trPr>
          <w:trHeight w:val="388"/>
          <w:jc w:val="center"/>
        </w:trPr>
        <w:tc>
          <w:tcPr>
            <w:tcW w:w="4057" w:type="dxa"/>
            <w:shd w:val="clear" w:color="000000" w:fill="F2F2F2"/>
            <w:noWrap/>
            <w:vAlign w:val="bottom"/>
            <w:hideMark/>
          </w:tcPr>
          <w:p w14:paraId="050CB466" w14:textId="77777777" w:rsidR="00546C1A" w:rsidRPr="004944EB" w:rsidRDefault="00546C1A" w:rsidP="007C67B8">
            <w:pPr>
              <w:spacing w:after="0" w:line="240" w:lineRule="auto"/>
              <w:rPr>
                <w:rFonts w:cs="Arial"/>
                <w:color w:val="000000"/>
              </w:rPr>
            </w:pPr>
            <w:r w:rsidRPr="004944EB">
              <w:rPr>
                <w:rFonts w:cs="Arial"/>
                <w:color w:val="000000"/>
              </w:rPr>
              <w:t>Polypropylene (PP)</w:t>
            </w:r>
          </w:p>
        </w:tc>
        <w:tc>
          <w:tcPr>
            <w:tcW w:w="1082" w:type="dxa"/>
            <w:shd w:val="clear" w:color="000000" w:fill="F2F2F2"/>
            <w:noWrap/>
            <w:vAlign w:val="bottom"/>
            <w:hideMark/>
          </w:tcPr>
          <w:p w14:paraId="537155BD"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3DF325B4"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33FA2F67" w14:textId="77777777" w:rsidR="00546C1A" w:rsidRPr="004944EB" w:rsidRDefault="00546C1A" w:rsidP="007C67B8">
            <w:pPr>
              <w:spacing w:after="0" w:line="240" w:lineRule="auto"/>
              <w:jc w:val="center"/>
              <w:rPr>
                <w:rFonts w:cs="Arial"/>
                <w:color w:val="000000"/>
              </w:rPr>
            </w:pPr>
            <w:r w:rsidRPr="004944EB">
              <w:rPr>
                <w:rFonts w:cs="Arial"/>
                <w:color w:val="000000"/>
              </w:rPr>
              <w:t>1.55</w:t>
            </w:r>
          </w:p>
        </w:tc>
        <w:tc>
          <w:tcPr>
            <w:tcW w:w="2171" w:type="dxa"/>
            <w:shd w:val="clear" w:color="000000" w:fill="F2F2F2"/>
            <w:noWrap/>
            <w:vAlign w:val="bottom"/>
            <w:hideMark/>
          </w:tcPr>
          <w:p w14:paraId="1FF9410F" w14:textId="77777777" w:rsidR="00546C1A" w:rsidRPr="004944EB" w:rsidRDefault="00546C1A" w:rsidP="007C67B8">
            <w:pPr>
              <w:spacing w:after="0" w:line="240" w:lineRule="auto"/>
              <w:jc w:val="center"/>
              <w:rPr>
                <w:rFonts w:cs="Arial"/>
                <w:color w:val="000000"/>
              </w:rPr>
            </w:pPr>
            <w:r w:rsidRPr="004944EB">
              <w:rPr>
                <w:rFonts w:cs="Arial"/>
                <w:color w:val="000000"/>
              </w:rPr>
              <w:t>0.000258792</w:t>
            </w:r>
          </w:p>
        </w:tc>
      </w:tr>
      <w:tr w:rsidR="00546C1A" w:rsidRPr="0055772E" w14:paraId="30A300BD" w14:textId="77777777" w:rsidTr="00B26726">
        <w:trPr>
          <w:trHeight w:val="388"/>
          <w:jc w:val="center"/>
        </w:trPr>
        <w:tc>
          <w:tcPr>
            <w:tcW w:w="4057" w:type="dxa"/>
            <w:shd w:val="clear" w:color="000000" w:fill="F2F2F2"/>
            <w:noWrap/>
            <w:vAlign w:val="bottom"/>
            <w:hideMark/>
          </w:tcPr>
          <w:p w14:paraId="4B209062"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3B4FDF49"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0235CBA4"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64D1F711" w14:textId="77777777" w:rsidR="00546C1A" w:rsidRPr="004944EB" w:rsidRDefault="00546C1A" w:rsidP="007C67B8">
            <w:pPr>
              <w:spacing w:after="0" w:line="240" w:lineRule="auto"/>
              <w:jc w:val="center"/>
              <w:rPr>
                <w:rFonts w:cs="Arial"/>
                <w:color w:val="000000"/>
              </w:rPr>
            </w:pPr>
            <w:r w:rsidRPr="004944EB">
              <w:rPr>
                <w:rFonts w:cs="Arial"/>
                <w:color w:val="000000"/>
              </w:rPr>
              <w:t>1.55</w:t>
            </w:r>
          </w:p>
        </w:tc>
        <w:tc>
          <w:tcPr>
            <w:tcW w:w="2171" w:type="dxa"/>
            <w:shd w:val="clear" w:color="000000" w:fill="F2F2F2"/>
            <w:noWrap/>
            <w:vAlign w:val="bottom"/>
            <w:hideMark/>
          </w:tcPr>
          <w:p w14:paraId="660032A0" w14:textId="77777777" w:rsidR="00546C1A" w:rsidRPr="004944EB" w:rsidRDefault="00546C1A" w:rsidP="007C67B8">
            <w:pPr>
              <w:spacing w:after="0" w:line="240" w:lineRule="auto"/>
              <w:jc w:val="center"/>
              <w:rPr>
                <w:rFonts w:cs="Arial"/>
                <w:color w:val="000000"/>
              </w:rPr>
            </w:pPr>
            <w:r w:rsidRPr="004944EB">
              <w:rPr>
                <w:rFonts w:cs="Arial"/>
                <w:color w:val="000000"/>
              </w:rPr>
              <w:t>5.92869E-05</w:t>
            </w:r>
          </w:p>
        </w:tc>
      </w:tr>
      <w:tr w:rsidR="00546C1A" w:rsidRPr="0055772E" w14:paraId="7001F9DF" w14:textId="77777777" w:rsidTr="00B26726">
        <w:trPr>
          <w:trHeight w:val="388"/>
          <w:jc w:val="center"/>
        </w:trPr>
        <w:tc>
          <w:tcPr>
            <w:tcW w:w="4057" w:type="dxa"/>
            <w:shd w:val="clear" w:color="auto" w:fill="auto"/>
            <w:noWrap/>
            <w:vAlign w:val="bottom"/>
            <w:hideMark/>
          </w:tcPr>
          <w:p w14:paraId="7860199D" w14:textId="77777777" w:rsidR="00546C1A" w:rsidRPr="004944EB" w:rsidRDefault="00546C1A" w:rsidP="007C67B8">
            <w:pPr>
              <w:spacing w:after="0" w:line="240" w:lineRule="auto"/>
              <w:rPr>
                <w:rFonts w:cs="Arial"/>
                <w:color w:val="000000"/>
              </w:rPr>
            </w:pPr>
            <w:r w:rsidRPr="004944EB">
              <w:rPr>
                <w:rFonts w:cs="Arial"/>
                <w:color w:val="000000"/>
              </w:rPr>
              <w:t>Polystyrene (PS)</w:t>
            </w:r>
          </w:p>
        </w:tc>
        <w:tc>
          <w:tcPr>
            <w:tcW w:w="1082" w:type="dxa"/>
            <w:shd w:val="clear" w:color="auto" w:fill="auto"/>
            <w:noWrap/>
            <w:vAlign w:val="bottom"/>
            <w:hideMark/>
          </w:tcPr>
          <w:p w14:paraId="19C39CC4"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0061C115"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4138E6BF" w14:textId="77777777" w:rsidR="00546C1A" w:rsidRPr="004944EB" w:rsidRDefault="00546C1A" w:rsidP="007C67B8">
            <w:pPr>
              <w:spacing w:after="0" w:line="240" w:lineRule="auto"/>
              <w:jc w:val="center"/>
              <w:rPr>
                <w:rFonts w:cs="Arial"/>
                <w:color w:val="000000"/>
              </w:rPr>
            </w:pPr>
            <w:r w:rsidRPr="004944EB">
              <w:rPr>
                <w:rFonts w:cs="Arial"/>
                <w:color w:val="000000"/>
              </w:rPr>
              <w:t>2.6</w:t>
            </w:r>
          </w:p>
        </w:tc>
        <w:tc>
          <w:tcPr>
            <w:tcW w:w="2171" w:type="dxa"/>
            <w:shd w:val="clear" w:color="auto" w:fill="auto"/>
            <w:noWrap/>
            <w:vAlign w:val="bottom"/>
            <w:hideMark/>
          </w:tcPr>
          <w:p w14:paraId="3EF8F5FE" w14:textId="77777777" w:rsidR="00546C1A" w:rsidRPr="004944EB" w:rsidRDefault="00546C1A" w:rsidP="007C67B8">
            <w:pPr>
              <w:spacing w:after="0" w:line="240" w:lineRule="auto"/>
              <w:jc w:val="center"/>
              <w:rPr>
                <w:rFonts w:cs="Arial"/>
                <w:color w:val="000000"/>
              </w:rPr>
            </w:pPr>
            <w:r w:rsidRPr="004944EB">
              <w:rPr>
                <w:rFonts w:cs="Arial"/>
                <w:color w:val="000000"/>
              </w:rPr>
              <w:t>0.00015428</w:t>
            </w:r>
          </w:p>
        </w:tc>
      </w:tr>
      <w:tr w:rsidR="00546C1A" w:rsidRPr="0055772E" w14:paraId="2AB443E0" w14:textId="77777777" w:rsidTr="00B26726">
        <w:trPr>
          <w:trHeight w:val="388"/>
          <w:jc w:val="center"/>
        </w:trPr>
        <w:tc>
          <w:tcPr>
            <w:tcW w:w="4057" w:type="dxa"/>
            <w:shd w:val="clear" w:color="auto" w:fill="auto"/>
            <w:noWrap/>
            <w:vAlign w:val="bottom"/>
            <w:hideMark/>
          </w:tcPr>
          <w:p w14:paraId="16DBCFBC"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09BD0C2F"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348912FC"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09AA11F6" w14:textId="77777777" w:rsidR="00546C1A" w:rsidRPr="004944EB" w:rsidRDefault="00546C1A" w:rsidP="007C67B8">
            <w:pPr>
              <w:spacing w:after="0" w:line="240" w:lineRule="auto"/>
              <w:jc w:val="center"/>
              <w:rPr>
                <w:rFonts w:cs="Arial"/>
                <w:color w:val="000000"/>
              </w:rPr>
            </w:pPr>
            <w:r w:rsidRPr="004944EB">
              <w:rPr>
                <w:rFonts w:cs="Arial"/>
                <w:color w:val="000000"/>
              </w:rPr>
              <w:t>2.6</w:t>
            </w:r>
          </w:p>
        </w:tc>
        <w:tc>
          <w:tcPr>
            <w:tcW w:w="2171" w:type="dxa"/>
            <w:shd w:val="clear" w:color="auto" w:fill="auto"/>
            <w:noWrap/>
            <w:vAlign w:val="bottom"/>
            <w:hideMark/>
          </w:tcPr>
          <w:p w14:paraId="5C7FB79F" w14:textId="77777777" w:rsidR="00546C1A" w:rsidRPr="004944EB" w:rsidRDefault="00546C1A" w:rsidP="007C67B8">
            <w:pPr>
              <w:spacing w:after="0" w:line="240" w:lineRule="auto"/>
              <w:jc w:val="center"/>
              <w:rPr>
                <w:rFonts w:cs="Arial"/>
                <w:color w:val="000000"/>
              </w:rPr>
            </w:pPr>
            <w:r w:rsidRPr="004944EB">
              <w:rPr>
                <w:rFonts w:cs="Arial"/>
                <w:color w:val="000000"/>
              </w:rPr>
              <w:t>3.53441E-05</w:t>
            </w:r>
          </w:p>
        </w:tc>
      </w:tr>
      <w:tr w:rsidR="00546C1A" w:rsidRPr="0055772E" w14:paraId="09EB5783" w14:textId="77777777" w:rsidTr="00B26726">
        <w:trPr>
          <w:trHeight w:val="388"/>
          <w:jc w:val="center"/>
        </w:trPr>
        <w:tc>
          <w:tcPr>
            <w:tcW w:w="4057" w:type="dxa"/>
            <w:shd w:val="clear" w:color="000000" w:fill="FFFFFF"/>
            <w:noWrap/>
            <w:vAlign w:val="bottom"/>
            <w:hideMark/>
          </w:tcPr>
          <w:p w14:paraId="609CBE8A" w14:textId="77777777" w:rsidR="00546C1A" w:rsidRPr="004944EB" w:rsidRDefault="00546C1A" w:rsidP="007C67B8">
            <w:pPr>
              <w:spacing w:after="0" w:line="240" w:lineRule="auto"/>
              <w:rPr>
                <w:rFonts w:cs="Arial"/>
                <w:color w:val="000000"/>
              </w:rPr>
            </w:pPr>
            <w:r w:rsidRPr="004944EB">
              <w:rPr>
                <w:rFonts w:cs="Arial"/>
                <w:color w:val="000000"/>
              </w:rPr>
              <w:t>Polyurethane (tpPUR)</w:t>
            </w:r>
          </w:p>
        </w:tc>
        <w:tc>
          <w:tcPr>
            <w:tcW w:w="1082" w:type="dxa"/>
            <w:shd w:val="clear" w:color="000000" w:fill="FFFFFF"/>
            <w:noWrap/>
            <w:vAlign w:val="bottom"/>
            <w:hideMark/>
          </w:tcPr>
          <w:p w14:paraId="7846AFFC"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4ADA606A"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36B1A4BD" w14:textId="77777777" w:rsidR="00546C1A" w:rsidRPr="004944EB" w:rsidRDefault="00546C1A" w:rsidP="007C67B8">
            <w:pPr>
              <w:spacing w:after="0" w:line="240" w:lineRule="auto"/>
              <w:jc w:val="center"/>
              <w:rPr>
                <w:rFonts w:cs="Arial"/>
                <w:color w:val="000000"/>
              </w:rPr>
            </w:pPr>
            <w:r w:rsidRPr="004944EB">
              <w:rPr>
                <w:rFonts w:cs="Arial"/>
                <w:color w:val="000000"/>
              </w:rPr>
              <w:t>2.07</w:t>
            </w:r>
          </w:p>
        </w:tc>
        <w:tc>
          <w:tcPr>
            <w:tcW w:w="2171" w:type="dxa"/>
            <w:shd w:val="clear" w:color="000000" w:fill="FFFFFF"/>
            <w:noWrap/>
            <w:vAlign w:val="bottom"/>
            <w:hideMark/>
          </w:tcPr>
          <w:p w14:paraId="5809C585" w14:textId="77777777" w:rsidR="00546C1A" w:rsidRPr="004944EB" w:rsidRDefault="00546C1A" w:rsidP="007C67B8">
            <w:pPr>
              <w:spacing w:after="0" w:line="240" w:lineRule="auto"/>
              <w:jc w:val="center"/>
              <w:rPr>
                <w:rFonts w:cs="Arial"/>
                <w:color w:val="000000"/>
              </w:rPr>
            </w:pPr>
            <w:r w:rsidRPr="004944EB">
              <w:rPr>
                <w:rFonts w:cs="Arial"/>
                <w:color w:val="000000"/>
              </w:rPr>
              <w:t>0.000193782</w:t>
            </w:r>
          </w:p>
        </w:tc>
      </w:tr>
      <w:tr w:rsidR="00546C1A" w:rsidRPr="0055772E" w14:paraId="7A41999F" w14:textId="77777777" w:rsidTr="00B26726">
        <w:trPr>
          <w:trHeight w:val="388"/>
          <w:jc w:val="center"/>
        </w:trPr>
        <w:tc>
          <w:tcPr>
            <w:tcW w:w="4057" w:type="dxa"/>
            <w:shd w:val="clear" w:color="000000" w:fill="FFFFFF"/>
            <w:noWrap/>
            <w:vAlign w:val="bottom"/>
            <w:hideMark/>
          </w:tcPr>
          <w:p w14:paraId="2488E80D"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FFFFF"/>
            <w:noWrap/>
            <w:vAlign w:val="bottom"/>
            <w:hideMark/>
          </w:tcPr>
          <w:p w14:paraId="333AFBB0"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78D654EB"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5184AE3C" w14:textId="77777777" w:rsidR="00546C1A" w:rsidRPr="004944EB" w:rsidRDefault="00546C1A" w:rsidP="007C67B8">
            <w:pPr>
              <w:spacing w:after="0" w:line="240" w:lineRule="auto"/>
              <w:jc w:val="center"/>
              <w:rPr>
                <w:rFonts w:cs="Arial"/>
                <w:color w:val="000000"/>
              </w:rPr>
            </w:pPr>
            <w:r w:rsidRPr="004944EB">
              <w:rPr>
                <w:rFonts w:cs="Arial"/>
                <w:color w:val="000000"/>
              </w:rPr>
              <w:t>2.07</w:t>
            </w:r>
          </w:p>
        </w:tc>
        <w:tc>
          <w:tcPr>
            <w:tcW w:w="2171" w:type="dxa"/>
            <w:shd w:val="clear" w:color="000000" w:fill="FFFFFF"/>
            <w:noWrap/>
            <w:vAlign w:val="bottom"/>
            <w:hideMark/>
          </w:tcPr>
          <w:p w14:paraId="6A1D1F2B" w14:textId="77777777" w:rsidR="00546C1A" w:rsidRPr="004944EB" w:rsidRDefault="00546C1A" w:rsidP="007C67B8">
            <w:pPr>
              <w:spacing w:after="0" w:line="240" w:lineRule="auto"/>
              <w:jc w:val="center"/>
              <w:rPr>
                <w:rFonts w:cs="Arial"/>
                <w:color w:val="000000"/>
              </w:rPr>
            </w:pPr>
            <w:r w:rsidRPr="004944EB">
              <w:rPr>
                <w:rFonts w:cs="Arial"/>
                <w:color w:val="000000"/>
              </w:rPr>
              <w:t>4.43936E-05</w:t>
            </w:r>
          </w:p>
        </w:tc>
      </w:tr>
      <w:tr w:rsidR="00546C1A" w:rsidRPr="0055772E" w14:paraId="16B44C5E" w14:textId="77777777" w:rsidTr="00B26726">
        <w:trPr>
          <w:trHeight w:val="388"/>
          <w:jc w:val="center"/>
        </w:trPr>
        <w:tc>
          <w:tcPr>
            <w:tcW w:w="4057" w:type="dxa"/>
            <w:shd w:val="clear" w:color="000000" w:fill="F2F2F2"/>
            <w:noWrap/>
            <w:vAlign w:val="bottom"/>
            <w:hideMark/>
          </w:tcPr>
          <w:p w14:paraId="41AF6345" w14:textId="77777777" w:rsidR="00546C1A" w:rsidRPr="004944EB" w:rsidRDefault="00546C1A" w:rsidP="007C67B8">
            <w:pPr>
              <w:spacing w:after="0" w:line="240" w:lineRule="auto"/>
              <w:rPr>
                <w:rFonts w:cs="Arial"/>
                <w:color w:val="000000"/>
              </w:rPr>
            </w:pPr>
            <w:r w:rsidRPr="004944EB">
              <w:rPr>
                <w:rFonts w:cs="Arial"/>
                <w:color w:val="000000"/>
              </w:rPr>
              <w:t>Polyvinylchloride (tpPVC)</w:t>
            </w:r>
          </w:p>
        </w:tc>
        <w:tc>
          <w:tcPr>
            <w:tcW w:w="1082" w:type="dxa"/>
            <w:shd w:val="clear" w:color="000000" w:fill="F2F2F2"/>
            <w:noWrap/>
            <w:vAlign w:val="bottom"/>
            <w:hideMark/>
          </w:tcPr>
          <w:p w14:paraId="0080274F"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4F70C1FD"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33CEDAE8" w14:textId="77777777" w:rsidR="00546C1A" w:rsidRPr="004944EB" w:rsidRDefault="00546C1A" w:rsidP="007C67B8">
            <w:pPr>
              <w:spacing w:after="0" w:line="240" w:lineRule="auto"/>
              <w:jc w:val="center"/>
              <w:rPr>
                <w:rFonts w:cs="Arial"/>
                <w:color w:val="000000"/>
              </w:rPr>
            </w:pPr>
            <w:r w:rsidRPr="004944EB">
              <w:rPr>
                <w:rFonts w:cs="Arial"/>
                <w:color w:val="000000"/>
              </w:rPr>
              <w:t>4.14</w:t>
            </w:r>
          </w:p>
        </w:tc>
        <w:tc>
          <w:tcPr>
            <w:tcW w:w="2171" w:type="dxa"/>
            <w:shd w:val="clear" w:color="000000" w:fill="F2F2F2"/>
            <w:noWrap/>
            <w:vAlign w:val="bottom"/>
            <w:hideMark/>
          </w:tcPr>
          <w:p w14:paraId="21B0CCFA" w14:textId="77777777" w:rsidR="00546C1A" w:rsidRPr="004944EB" w:rsidRDefault="00546C1A" w:rsidP="007C67B8">
            <w:pPr>
              <w:spacing w:after="0" w:line="240" w:lineRule="auto"/>
              <w:jc w:val="center"/>
              <w:rPr>
                <w:rFonts w:cs="Arial"/>
                <w:color w:val="000000"/>
              </w:rPr>
            </w:pPr>
            <w:r w:rsidRPr="004944EB">
              <w:rPr>
                <w:rFonts w:cs="Arial"/>
                <w:color w:val="000000"/>
              </w:rPr>
              <w:t>9.68908E-05</w:t>
            </w:r>
          </w:p>
        </w:tc>
      </w:tr>
      <w:tr w:rsidR="00546C1A" w:rsidRPr="0055772E" w14:paraId="6398722D" w14:textId="77777777" w:rsidTr="00B26726">
        <w:trPr>
          <w:trHeight w:val="388"/>
          <w:jc w:val="center"/>
        </w:trPr>
        <w:tc>
          <w:tcPr>
            <w:tcW w:w="4057" w:type="dxa"/>
            <w:shd w:val="clear" w:color="000000" w:fill="F2F2F2"/>
            <w:noWrap/>
            <w:vAlign w:val="bottom"/>
            <w:hideMark/>
          </w:tcPr>
          <w:p w14:paraId="1DE278CF"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14415BB1"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2A675B83"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5A2E6BA2" w14:textId="77777777" w:rsidR="00546C1A" w:rsidRPr="004944EB" w:rsidRDefault="00546C1A" w:rsidP="007C67B8">
            <w:pPr>
              <w:spacing w:after="0" w:line="240" w:lineRule="auto"/>
              <w:jc w:val="center"/>
              <w:rPr>
                <w:rFonts w:cs="Arial"/>
                <w:color w:val="000000"/>
              </w:rPr>
            </w:pPr>
            <w:r w:rsidRPr="004944EB">
              <w:rPr>
                <w:rFonts w:cs="Arial"/>
                <w:color w:val="000000"/>
              </w:rPr>
              <w:t>4.14</w:t>
            </w:r>
          </w:p>
        </w:tc>
        <w:tc>
          <w:tcPr>
            <w:tcW w:w="2171" w:type="dxa"/>
            <w:shd w:val="clear" w:color="000000" w:fill="F2F2F2"/>
            <w:noWrap/>
            <w:vAlign w:val="bottom"/>
            <w:hideMark/>
          </w:tcPr>
          <w:p w14:paraId="41E404C9" w14:textId="77777777" w:rsidR="00546C1A" w:rsidRPr="004944EB" w:rsidRDefault="00546C1A" w:rsidP="007C67B8">
            <w:pPr>
              <w:spacing w:after="0" w:line="240" w:lineRule="auto"/>
              <w:jc w:val="center"/>
              <w:rPr>
                <w:rFonts w:cs="Arial"/>
                <w:color w:val="000000"/>
              </w:rPr>
            </w:pPr>
            <w:r w:rsidRPr="004944EB">
              <w:rPr>
                <w:rFonts w:cs="Arial"/>
                <w:color w:val="000000"/>
              </w:rPr>
              <w:t>2.21968E-05</w:t>
            </w:r>
          </w:p>
        </w:tc>
      </w:tr>
      <w:tr w:rsidR="00546C1A" w:rsidRPr="0055772E" w14:paraId="3F35B4B2" w14:textId="77777777" w:rsidTr="00B26726">
        <w:trPr>
          <w:trHeight w:val="388"/>
          <w:jc w:val="center"/>
        </w:trPr>
        <w:tc>
          <w:tcPr>
            <w:tcW w:w="4057" w:type="dxa"/>
            <w:shd w:val="clear" w:color="000000" w:fill="FFFFFF"/>
            <w:noWrap/>
            <w:vAlign w:val="bottom"/>
            <w:hideMark/>
          </w:tcPr>
          <w:p w14:paraId="6A611C69" w14:textId="77777777" w:rsidR="00546C1A" w:rsidRPr="004944EB" w:rsidRDefault="00546C1A" w:rsidP="007C67B8">
            <w:pPr>
              <w:spacing w:after="0" w:line="240" w:lineRule="auto"/>
              <w:rPr>
                <w:rFonts w:cs="Arial"/>
                <w:color w:val="000000"/>
              </w:rPr>
            </w:pPr>
            <w:r w:rsidRPr="004944EB">
              <w:rPr>
                <w:rFonts w:cs="Arial"/>
                <w:color w:val="000000"/>
              </w:rPr>
              <w:t>Wrought magnesium alloys</w:t>
            </w:r>
          </w:p>
        </w:tc>
        <w:tc>
          <w:tcPr>
            <w:tcW w:w="1082" w:type="dxa"/>
            <w:shd w:val="clear" w:color="000000" w:fill="FFFFFF"/>
            <w:noWrap/>
            <w:vAlign w:val="bottom"/>
            <w:hideMark/>
          </w:tcPr>
          <w:p w14:paraId="2A8BCFD9"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50B17A4B"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43AD6D82" w14:textId="77777777" w:rsidR="00546C1A" w:rsidRPr="004944EB" w:rsidRDefault="00546C1A" w:rsidP="007C67B8">
            <w:pPr>
              <w:spacing w:after="0" w:line="240" w:lineRule="auto"/>
              <w:jc w:val="center"/>
              <w:rPr>
                <w:rFonts w:cs="Arial"/>
                <w:color w:val="000000"/>
              </w:rPr>
            </w:pPr>
            <w:r w:rsidRPr="004944EB">
              <w:rPr>
                <w:rFonts w:cs="Arial"/>
                <w:color w:val="000000"/>
              </w:rPr>
              <w:t>47</w:t>
            </w:r>
          </w:p>
        </w:tc>
        <w:tc>
          <w:tcPr>
            <w:tcW w:w="2171" w:type="dxa"/>
            <w:shd w:val="clear" w:color="000000" w:fill="FFFFFF"/>
            <w:noWrap/>
            <w:vAlign w:val="bottom"/>
            <w:hideMark/>
          </w:tcPr>
          <w:p w14:paraId="6F4EDB08" w14:textId="77777777" w:rsidR="00546C1A" w:rsidRPr="004944EB" w:rsidRDefault="00546C1A" w:rsidP="007C67B8">
            <w:pPr>
              <w:spacing w:after="0" w:line="240" w:lineRule="auto"/>
              <w:jc w:val="center"/>
              <w:rPr>
                <w:rFonts w:cs="Arial"/>
                <w:color w:val="000000"/>
              </w:rPr>
            </w:pPr>
            <w:r w:rsidRPr="004944EB">
              <w:rPr>
                <w:rFonts w:cs="Arial"/>
                <w:color w:val="000000"/>
              </w:rPr>
              <w:t>8.53464E-06</w:t>
            </w:r>
          </w:p>
        </w:tc>
      </w:tr>
      <w:tr w:rsidR="00546C1A" w:rsidRPr="0055772E" w14:paraId="0D19CB3A" w14:textId="77777777" w:rsidTr="00B26726">
        <w:trPr>
          <w:trHeight w:val="388"/>
          <w:jc w:val="center"/>
        </w:trPr>
        <w:tc>
          <w:tcPr>
            <w:tcW w:w="4057" w:type="dxa"/>
            <w:shd w:val="clear" w:color="000000" w:fill="FFFFFF"/>
            <w:noWrap/>
            <w:vAlign w:val="bottom"/>
            <w:hideMark/>
          </w:tcPr>
          <w:p w14:paraId="0A61F4FF"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FFFFF"/>
            <w:noWrap/>
            <w:vAlign w:val="bottom"/>
            <w:hideMark/>
          </w:tcPr>
          <w:p w14:paraId="6B00966D"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1097D1DB"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2B5A7495" w14:textId="77777777" w:rsidR="00546C1A" w:rsidRPr="004944EB" w:rsidRDefault="00546C1A" w:rsidP="007C67B8">
            <w:pPr>
              <w:spacing w:after="0" w:line="240" w:lineRule="auto"/>
              <w:jc w:val="center"/>
              <w:rPr>
                <w:rFonts w:cs="Arial"/>
                <w:color w:val="000000"/>
              </w:rPr>
            </w:pPr>
            <w:r w:rsidRPr="004944EB">
              <w:rPr>
                <w:rFonts w:cs="Arial"/>
                <w:color w:val="000000"/>
              </w:rPr>
              <w:t>47</w:t>
            </w:r>
          </w:p>
        </w:tc>
        <w:tc>
          <w:tcPr>
            <w:tcW w:w="2171" w:type="dxa"/>
            <w:shd w:val="clear" w:color="000000" w:fill="FFFFFF"/>
            <w:noWrap/>
            <w:vAlign w:val="bottom"/>
            <w:hideMark/>
          </w:tcPr>
          <w:p w14:paraId="4837508B" w14:textId="77777777" w:rsidR="00546C1A" w:rsidRPr="004944EB" w:rsidRDefault="00546C1A" w:rsidP="007C67B8">
            <w:pPr>
              <w:spacing w:after="0" w:line="240" w:lineRule="auto"/>
              <w:jc w:val="center"/>
              <w:rPr>
                <w:rFonts w:cs="Arial"/>
                <w:color w:val="000000"/>
              </w:rPr>
            </w:pPr>
            <w:r w:rsidRPr="004944EB">
              <w:rPr>
                <w:rFonts w:cs="Arial"/>
                <w:color w:val="000000"/>
              </w:rPr>
              <w:t>1.95521E-06</w:t>
            </w:r>
          </w:p>
        </w:tc>
      </w:tr>
      <w:tr w:rsidR="00546C1A" w:rsidRPr="0055772E" w14:paraId="7A9B9935" w14:textId="77777777" w:rsidTr="00B26726">
        <w:trPr>
          <w:trHeight w:val="388"/>
          <w:jc w:val="center"/>
        </w:trPr>
        <w:tc>
          <w:tcPr>
            <w:tcW w:w="4057" w:type="dxa"/>
            <w:shd w:val="clear" w:color="000000" w:fill="F2F2F2"/>
            <w:noWrap/>
            <w:vAlign w:val="bottom"/>
            <w:hideMark/>
          </w:tcPr>
          <w:p w14:paraId="319624AC" w14:textId="77777777" w:rsidR="00546C1A" w:rsidRPr="004944EB" w:rsidRDefault="00546C1A" w:rsidP="007C67B8">
            <w:pPr>
              <w:spacing w:after="0" w:line="240" w:lineRule="auto"/>
              <w:rPr>
                <w:rFonts w:cs="Arial"/>
                <w:color w:val="000000"/>
              </w:rPr>
            </w:pPr>
            <w:r w:rsidRPr="004944EB">
              <w:rPr>
                <w:rFonts w:cs="Arial"/>
                <w:color w:val="000000"/>
              </w:rPr>
              <w:t>Cast magnesium alloys</w:t>
            </w:r>
          </w:p>
        </w:tc>
        <w:tc>
          <w:tcPr>
            <w:tcW w:w="1082" w:type="dxa"/>
            <w:shd w:val="clear" w:color="000000" w:fill="F2F2F2"/>
            <w:noWrap/>
            <w:vAlign w:val="bottom"/>
            <w:hideMark/>
          </w:tcPr>
          <w:p w14:paraId="6809A197"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54890628"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27BE0061" w14:textId="77777777" w:rsidR="00546C1A" w:rsidRPr="004944EB" w:rsidRDefault="00546C1A" w:rsidP="007C67B8">
            <w:pPr>
              <w:spacing w:after="0" w:line="240" w:lineRule="auto"/>
              <w:jc w:val="center"/>
              <w:rPr>
                <w:rFonts w:cs="Arial"/>
                <w:color w:val="000000"/>
              </w:rPr>
            </w:pPr>
            <w:r w:rsidRPr="004944EB">
              <w:rPr>
                <w:rFonts w:cs="Arial"/>
                <w:color w:val="000000"/>
              </w:rPr>
              <w:t>47</w:t>
            </w:r>
          </w:p>
        </w:tc>
        <w:tc>
          <w:tcPr>
            <w:tcW w:w="2171" w:type="dxa"/>
            <w:shd w:val="clear" w:color="000000" w:fill="F2F2F2"/>
            <w:noWrap/>
            <w:vAlign w:val="bottom"/>
            <w:hideMark/>
          </w:tcPr>
          <w:p w14:paraId="3F214688" w14:textId="77777777" w:rsidR="00546C1A" w:rsidRPr="004944EB" w:rsidRDefault="00546C1A" w:rsidP="007C67B8">
            <w:pPr>
              <w:spacing w:after="0" w:line="240" w:lineRule="auto"/>
              <w:jc w:val="center"/>
              <w:rPr>
                <w:rFonts w:cs="Arial"/>
                <w:color w:val="000000"/>
              </w:rPr>
            </w:pPr>
            <w:r w:rsidRPr="004944EB">
              <w:rPr>
                <w:rFonts w:cs="Arial"/>
                <w:color w:val="000000"/>
              </w:rPr>
              <w:t>8.53464E-06</w:t>
            </w:r>
          </w:p>
        </w:tc>
      </w:tr>
      <w:tr w:rsidR="00546C1A" w:rsidRPr="0055772E" w14:paraId="5CEC1E58" w14:textId="77777777" w:rsidTr="00B26726">
        <w:trPr>
          <w:trHeight w:val="388"/>
          <w:jc w:val="center"/>
        </w:trPr>
        <w:tc>
          <w:tcPr>
            <w:tcW w:w="4057" w:type="dxa"/>
            <w:shd w:val="clear" w:color="000000" w:fill="F2F2F2"/>
            <w:noWrap/>
            <w:vAlign w:val="bottom"/>
            <w:hideMark/>
          </w:tcPr>
          <w:p w14:paraId="3E51833C"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58246DBC"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0892B671"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7F6DCB2A" w14:textId="77777777" w:rsidR="00546C1A" w:rsidRPr="004944EB" w:rsidRDefault="00546C1A" w:rsidP="007C67B8">
            <w:pPr>
              <w:spacing w:after="0" w:line="240" w:lineRule="auto"/>
              <w:jc w:val="center"/>
              <w:rPr>
                <w:rFonts w:cs="Arial"/>
                <w:color w:val="000000"/>
              </w:rPr>
            </w:pPr>
            <w:r w:rsidRPr="004944EB">
              <w:rPr>
                <w:rFonts w:cs="Arial"/>
                <w:color w:val="000000"/>
              </w:rPr>
              <w:t>47</w:t>
            </w:r>
          </w:p>
        </w:tc>
        <w:tc>
          <w:tcPr>
            <w:tcW w:w="2171" w:type="dxa"/>
            <w:shd w:val="clear" w:color="000000" w:fill="F2F2F2"/>
            <w:noWrap/>
            <w:vAlign w:val="bottom"/>
            <w:hideMark/>
          </w:tcPr>
          <w:p w14:paraId="3217FA5A" w14:textId="77777777" w:rsidR="00546C1A" w:rsidRPr="004944EB" w:rsidRDefault="00546C1A" w:rsidP="007C67B8">
            <w:pPr>
              <w:spacing w:after="0" w:line="240" w:lineRule="auto"/>
              <w:jc w:val="center"/>
              <w:rPr>
                <w:rFonts w:cs="Arial"/>
                <w:color w:val="000000"/>
              </w:rPr>
            </w:pPr>
            <w:r w:rsidRPr="004944EB">
              <w:rPr>
                <w:rFonts w:cs="Arial"/>
                <w:color w:val="000000"/>
              </w:rPr>
              <w:t>1.95521E-06</w:t>
            </w:r>
          </w:p>
        </w:tc>
      </w:tr>
      <w:tr w:rsidR="00546C1A" w:rsidRPr="0055772E" w14:paraId="77F9389D" w14:textId="77777777" w:rsidTr="00B26726">
        <w:trPr>
          <w:trHeight w:val="388"/>
          <w:jc w:val="center"/>
        </w:trPr>
        <w:tc>
          <w:tcPr>
            <w:tcW w:w="4057" w:type="dxa"/>
            <w:shd w:val="clear" w:color="000000" w:fill="FFFFFF"/>
            <w:noWrap/>
            <w:vAlign w:val="bottom"/>
            <w:hideMark/>
          </w:tcPr>
          <w:p w14:paraId="6954F307" w14:textId="77777777" w:rsidR="00546C1A" w:rsidRPr="004944EB" w:rsidRDefault="00546C1A" w:rsidP="007C67B8">
            <w:pPr>
              <w:spacing w:after="0" w:line="240" w:lineRule="auto"/>
              <w:rPr>
                <w:rFonts w:cs="Arial"/>
                <w:color w:val="000000"/>
              </w:rPr>
            </w:pPr>
            <w:r w:rsidRPr="004944EB">
              <w:rPr>
                <w:rFonts w:cs="Arial"/>
                <w:color w:val="000000"/>
              </w:rPr>
              <w:t>Non-age hardening wrought AL - alloys</w:t>
            </w:r>
          </w:p>
        </w:tc>
        <w:tc>
          <w:tcPr>
            <w:tcW w:w="1082" w:type="dxa"/>
            <w:shd w:val="clear" w:color="000000" w:fill="FFFFFF"/>
            <w:noWrap/>
            <w:vAlign w:val="bottom"/>
            <w:hideMark/>
          </w:tcPr>
          <w:p w14:paraId="7AFC444F"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3AD572B3"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299E1B5D" w14:textId="77777777" w:rsidR="00546C1A" w:rsidRPr="004944EB" w:rsidRDefault="00546C1A" w:rsidP="007C67B8">
            <w:pPr>
              <w:spacing w:after="0" w:line="240" w:lineRule="auto"/>
              <w:jc w:val="center"/>
              <w:rPr>
                <w:rFonts w:cs="Arial"/>
                <w:color w:val="000000"/>
              </w:rPr>
            </w:pPr>
            <w:r w:rsidRPr="004944EB">
              <w:rPr>
                <w:rFonts w:cs="Arial"/>
                <w:color w:val="000000"/>
              </w:rPr>
              <w:t>72</w:t>
            </w:r>
          </w:p>
        </w:tc>
        <w:tc>
          <w:tcPr>
            <w:tcW w:w="2171" w:type="dxa"/>
            <w:shd w:val="clear" w:color="000000" w:fill="FFFFFF"/>
            <w:noWrap/>
            <w:vAlign w:val="bottom"/>
            <w:hideMark/>
          </w:tcPr>
          <w:p w14:paraId="318C8C90" w14:textId="77777777" w:rsidR="00546C1A" w:rsidRPr="004944EB" w:rsidRDefault="00546C1A" w:rsidP="007C67B8">
            <w:pPr>
              <w:spacing w:after="0" w:line="240" w:lineRule="auto"/>
              <w:jc w:val="center"/>
              <w:rPr>
                <w:rFonts w:cs="Arial"/>
                <w:color w:val="000000"/>
              </w:rPr>
            </w:pPr>
            <w:r w:rsidRPr="004944EB">
              <w:rPr>
                <w:rFonts w:cs="Arial"/>
                <w:color w:val="000000"/>
              </w:rPr>
              <w:t>5.57122E-06</w:t>
            </w:r>
          </w:p>
        </w:tc>
      </w:tr>
      <w:tr w:rsidR="00546C1A" w:rsidRPr="0055772E" w14:paraId="08B651EA" w14:textId="77777777" w:rsidTr="00B26726">
        <w:trPr>
          <w:trHeight w:val="388"/>
          <w:jc w:val="center"/>
        </w:trPr>
        <w:tc>
          <w:tcPr>
            <w:tcW w:w="4057" w:type="dxa"/>
            <w:shd w:val="clear" w:color="000000" w:fill="FFFFFF"/>
            <w:noWrap/>
            <w:vAlign w:val="bottom"/>
            <w:hideMark/>
          </w:tcPr>
          <w:p w14:paraId="2EFDEA1A"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FFFFF"/>
            <w:noWrap/>
            <w:vAlign w:val="bottom"/>
            <w:hideMark/>
          </w:tcPr>
          <w:p w14:paraId="5E0AC614"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5E5DD6EA"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510AAD31" w14:textId="77777777" w:rsidR="00546C1A" w:rsidRPr="004944EB" w:rsidRDefault="00546C1A" w:rsidP="007C67B8">
            <w:pPr>
              <w:spacing w:after="0" w:line="240" w:lineRule="auto"/>
              <w:jc w:val="center"/>
              <w:rPr>
                <w:rFonts w:cs="Arial"/>
                <w:color w:val="000000"/>
              </w:rPr>
            </w:pPr>
            <w:r w:rsidRPr="004944EB">
              <w:rPr>
                <w:rFonts w:cs="Arial"/>
                <w:color w:val="000000"/>
              </w:rPr>
              <w:t>72</w:t>
            </w:r>
          </w:p>
        </w:tc>
        <w:tc>
          <w:tcPr>
            <w:tcW w:w="2171" w:type="dxa"/>
            <w:shd w:val="clear" w:color="000000" w:fill="FFFFFF"/>
            <w:noWrap/>
            <w:vAlign w:val="bottom"/>
            <w:hideMark/>
          </w:tcPr>
          <w:p w14:paraId="21A31701" w14:textId="77777777" w:rsidR="00546C1A" w:rsidRPr="004944EB" w:rsidRDefault="00546C1A" w:rsidP="007C67B8">
            <w:pPr>
              <w:spacing w:after="0" w:line="240" w:lineRule="auto"/>
              <w:jc w:val="center"/>
              <w:rPr>
                <w:rFonts w:cs="Arial"/>
                <w:color w:val="000000"/>
              </w:rPr>
            </w:pPr>
            <w:r w:rsidRPr="004944EB">
              <w:rPr>
                <w:rFonts w:cs="Arial"/>
                <w:color w:val="000000"/>
              </w:rPr>
              <w:t>1.27632E-06</w:t>
            </w:r>
          </w:p>
        </w:tc>
      </w:tr>
      <w:tr w:rsidR="00546C1A" w:rsidRPr="0055772E" w14:paraId="63B5FD0A" w14:textId="77777777" w:rsidTr="00B26726">
        <w:trPr>
          <w:trHeight w:val="388"/>
          <w:jc w:val="center"/>
        </w:trPr>
        <w:tc>
          <w:tcPr>
            <w:tcW w:w="4057" w:type="dxa"/>
            <w:shd w:val="clear" w:color="000000" w:fill="F2F2F2"/>
            <w:noWrap/>
            <w:vAlign w:val="bottom"/>
            <w:hideMark/>
          </w:tcPr>
          <w:p w14:paraId="55713B99" w14:textId="77777777" w:rsidR="00546C1A" w:rsidRPr="004944EB" w:rsidRDefault="00546C1A" w:rsidP="007C67B8">
            <w:pPr>
              <w:spacing w:after="0" w:line="240" w:lineRule="auto"/>
              <w:rPr>
                <w:rFonts w:cs="Arial"/>
                <w:color w:val="000000"/>
              </w:rPr>
            </w:pPr>
            <w:r w:rsidRPr="004944EB">
              <w:rPr>
                <w:rFonts w:cs="Arial"/>
                <w:color w:val="000000"/>
              </w:rPr>
              <w:t>Age hardening wrought AL- Alloys</w:t>
            </w:r>
          </w:p>
        </w:tc>
        <w:tc>
          <w:tcPr>
            <w:tcW w:w="1082" w:type="dxa"/>
            <w:shd w:val="clear" w:color="000000" w:fill="F2F2F2"/>
            <w:noWrap/>
            <w:vAlign w:val="bottom"/>
            <w:hideMark/>
          </w:tcPr>
          <w:p w14:paraId="74084242"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7BE2CA78"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000000" w:fill="F2F2F2"/>
            <w:noWrap/>
            <w:vAlign w:val="bottom"/>
            <w:hideMark/>
          </w:tcPr>
          <w:p w14:paraId="467E5E65" w14:textId="77777777" w:rsidR="00546C1A" w:rsidRPr="004944EB" w:rsidRDefault="00546C1A" w:rsidP="007C67B8">
            <w:pPr>
              <w:spacing w:after="0" w:line="240" w:lineRule="auto"/>
              <w:jc w:val="center"/>
              <w:rPr>
                <w:rFonts w:cs="Arial"/>
                <w:color w:val="000000"/>
              </w:rPr>
            </w:pPr>
            <w:r w:rsidRPr="004944EB">
              <w:rPr>
                <w:rFonts w:cs="Arial"/>
                <w:color w:val="000000"/>
              </w:rPr>
              <w:t>80</w:t>
            </w:r>
          </w:p>
        </w:tc>
        <w:tc>
          <w:tcPr>
            <w:tcW w:w="2171" w:type="dxa"/>
            <w:shd w:val="clear" w:color="000000" w:fill="F2F2F2"/>
            <w:noWrap/>
            <w:vAlign w:val="bottom"/>
            <w:hideMark/>
          </w:tcPr>
          <w:p w14:paraId="78F82BD2" w14:textId="77777777" w:rsidR="00546C1A" w:rsidRPr="004944EB" w:rsidRDefault="00546C1A" w:rsidP="007C67B8">
            <w:pPr>
              <w:spacing w:after="0" w:line="240" w:lineRule="auto"/>
              <w:jc w:val="center"/>
              <w:rPr>
                <w:rFonts w:cs="Arial"/>
                <w:color w:val="000000"/>
              </w:rPr>
            </w:pPr>
            <w:r w:rsidRPr="004944EB">
              <w:rPr>
                <w:rFonts w:cs="Arial"/>
                <w:color w:val="000000"/>
              </w:rPr>
              <w:t>5.0141E-06</w:t>
            </w:r>
          </w:p>
        </w:tc>
      </w:tr>
      <w:tr w:rsidR="00546C1A" w:rsidRPr="0055772E" w14:paraId="3F9DACBB" w14:textId="77777777" w:rsidTr="00B26726">
        <w:trPr>
          <w:trHeight w:val="388"/>
          <w:jc w:val="center"/>
        </w:trPr>
        <w:tc>
          <w:tcPr>
            <w:tcW w:w="4057" w:type="dxa"/>
            <w:shd w:val="clear" w:color="000000" w:fill="F2F2F2"/>
            <w:noWrap/>
            <w:vAlign w:val="bottom"/>
            <w:hideMark/>
          </w:tcPr>
          <w:p w14:paraId="57B95C3F"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000000" w:fill="F2F2F2"/>
            <w:noWrap/>
            <w:vAlign w:val="bottom"/>
            <w:hideMark/>
          </w:tcPr>
          <w:p w14:paraId="7D14C123"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2F2F2"/>
            <w:noWrap/>
            <w:vAlign w:val="bottom"/>
            <w:hideMark/>
          </w:tcPr>
          <w:p w14:paraId="20425D45"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000000" w:fill="F2F2F2"/>
            <w:noWrap/>
            <w:vAlign w:val="bottom"/>
            <w:hideMark/>
          </w:tcPr>
          <w:p w14:paraId="2D00D5CB" w14:textId="77777777" w:rsidR="00546C1A" w:rsidRPr="004944EB" w:rsidRDefault="00546C1A" w:rsidP="007C67B8">
            <w:pPr>
              <w:spacing w:after="0" w:line="240" w:lineRule="auto"/>
              <w:jc w:val="center"/>
              <w:rPr>
                <w:rFonts w:cs="Arial"/>
                <w:color w:val="000000"/>
              </w:rPr>
            </w:pPr>
            <w:r w:rsidRPr="004944EB">
              <w:rPr>
                <w:rFonts w:cs="Arial"/>
                <w:color w:val="000000"/>
              </w:rPr>
              <w:t>80</w:t>
            </w:r>
          </w:p>
        </w:tc>
        <w:tc>
          <w:tcPr>
            <w:tcW w:w="2171" w:type="dxa"/>
            <w:shd w:val="clear" w:color="000000" w:fill="F2F2F2"/>
            <w:noWrap/>
            <w:vAlign w:val="bottom"/>
            <w:hideMark/>
          </w:tcPr>
          <w:p w14:paraId="1416894B" w14:textId="77777777" w:rsidR="00546C1A" w:rsidRPr="004944EB" w:rsidRDefault="00546C1A" w:rsidP="007C67B8">
            <w:pPr>
              <w:spacing w:after="0" w:line="240" w:lineRule="auto"/>
              <w:jc w:val="center"/>
              <w:rPr>
                <w:rFonts w:cs="Arial"/>
                <w:color w:val="000000"/>
              </w:rPr>
            </w:pPr>
            <w:r w:rsidRPr="004944EB">
              <w:rPr>
                <w:rFonts w:cs="Arial"/>
                <w:color w:val="000000"/>
              </w:rPr>
              <w:t>1.14868E-06</w:t>
            </w:r>
          </w:p>
        </w:tc>
      </w:tr>
      <w:tr w:rsidR="00546C1A" w:rsidRPr="0055772E" w14:paraId="294304C7" w14:textId="77777777" w:rsidTr="00B26726">
        <w:trPr>
          <w:trHeight w:val="388"/>
          <w:jc w:val="center"/>
        </w:trPr>
        <w:tc>
          <w:tcPr>
            <w:tcW w:w="4057" w:type="dxa"/>
            <w:shd w:val="clear" w:color="000000" w:fill="FFFFFF"/>
            <w:noWrap/>
            <w:vAlign w:val="bottom"/>
            <w:hideMark/>
          </w:tcPr>
          <w:p w14:paraId="1EF85B66" w14:textId="77777777" w:rsidR="00546C1A" w:rsidRPr="004944EB" w:rsidRDefault="00546C1A" w:rsidP="007C67B8">
            <w:pPr>
              <w:spacing w:after="0" w:line="240" w:lineRule="auto"/>
              <w:rPr>
                <w:rFonts w:cs="Arial"/>
                <w:color w:val="000000"/>
              </w:rPr>
            </w:pPr>
            <w:r w:rsidRPr="004944EB">
              <w:rPr>
                <w:rFonts w:cs="Arial"/>
                <w:color w:val="000000"/>
              </w:rPr>
              <w:t>Cast AL- alloys</w:t>
            </w:r>
          </w:p>
        </w:tc>
        <w:tc>
          <w:tcPr>
            <w:tcW w:w="1082" w:type="dxa"/>
            <w:shd w:val="clear" w:color="000000" w:fill="FFFFFF"/>
            <w:noWrap/>
            <w:vAlign w:val="bottom"/>
            <w:hideMark/>
          </w:tcPr>
          <w:p w14:paraId="38D72D40"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000000" w:fill="FFFFFF"/>
            <w:noWrap/>
            <w:vAlign w:val="bottom"/>
            <w:hideMark/>
          </w:tcPr>
          <w:p w14:paraId="31EFB7E2" w14:textId="77777777" w:rsidR="00546C1A" w:rsidRPr="004944EB" w:rsidRDefault="00546C1A" w:rsidP="007C67B8">
            <w:pPr>
              <w:spacing w:after="0" w:line="240" w:lineRule="auto"/>
              <w:jc w:val="center"/>
              <w:rPr>
                <w:rFonts w:cs="Arial"/>
                <w:color w:val="000000"/>
              </w:rPr>
            </w:pPr>
            <w:r w:rsidRPr="004944EB">
              <w:rPr>
                <w:rFonts w:cs="Arial"/>
                <w:color w:val="000000"/>
              </w:rPr>
              <w:t>110000</w:t>
            </w:r>
          </w:p>
        </w:tc>
        <w:tc>
          <w:tcPr>
            <w:tcW w:w="1883" w:type="dxa"/>
            <w:shd w:val="clear" w:color="auto" w:fill="auto"/>
            <w:noWrap/>
            <w:vAlign w:val="bottom"/>
            <w:hideMark/>
          </w:tcPr>
          <w:p w14:paraId="546E2574" w14:textId="77777777" w:rsidR="00546C1A" w:rsidRPr="004944EB" w:rsidRDefault="00546C1A" w:rsidP="007C67B8">
            <w:pPr>
              <w:spacing w:after="0" w:line="240" w:lineRule="auto"/>
              <w:jc w:val="center"/>
              <w:rPr>
                <w:rFonts w:cs="Arial"/>
                <w:color w:val="000000"/>
              </w:rPr>
            </w:pPr>
            <w:r w:rsidRPr="004944EB">
              <w:rPr>
                <w:rFonts w:cs="Arial"/>
                <w:color w:val="000000"/>
              </w:rPr>
              <w:t>89</w:t>
            </w:r>
          </w:p>
        </w:tc>
        <w:tc>
          <w:tcPr>
            <w:tcW w:w="2171" w:type="dxa"/>
            <w:shd w:val="clear" w:color="000000" w:fill="FFFFFF"/>
            <w:noWrap/>
            <w:vAlign w:val="bottom"/>
            <w:hideMark/>
          </w:tcPr>
          <w:p w14:paraId="209FB081" w14:textId="77777777" w:rsidR="00546C1A" w:rsidRPr="004944EB" w:rsidRDefault="00546C1A" w:rsidP="007C67B8">
            <w:pPr>
              <w:spacing w:after="0" w:line="240" w:lineRule="auto"/>
              <w:jc w:val="center"/>
              <w:rPr>
                <w:rFonts w:cs="Arial"/>
                <w:color w:val="000000"/>
              </w:rPr>
            </w:pPr>
            <w:r w:rsidRPr="004944EB">
              <w:rPr>
                <w:rFonts w:cs="Arial"/>
                <w:color w:val="000000"/>
              </w:rPr>
              <w:t>4.50705E-06</w:t>
            </w:r>
          </w:p>
        </w:tc>
      </w:tr>
      <w:tr w:rsidR="00546C1A" w:rsidRPr="0055772E" w14:paraId="45CB9262" w14:textId="77777777" w:rsidTr="00B26726">
        <w:trPr>
          <w:trHeight w:val="388"/>
          <w:jc w:val="center"/>
        </w:trPr>
        <w:tc>
          <w:tcPr>
            <w:tcW w:w="4057" w:type="dxa"/>
            <w:shd w:val="clear" w:color="000000" w:fill="FFFFFF"/>
            <w:noWrap/>
            <w:vAlign w:val="bottom"/>
            <w:hideMark/>
          </w:tcPr>
          <w:p w14:paraId="0B1B1DD0" w14:textId="77777777" w:rsidR="00546C1A" w:rsidRPr="004944EB" w:rsidRDefault="00546C1A" w:rsidP="007C67B8">
            <w:pPr>
              <w:spacing w:after="0" w:line="240" w:lineRule="auto"/>
              <w:rPr>
                <w:rFonts w:cs="Arial"/>
                <w:color w:val="000000"/>
              </w:rPr>
            </w:pPr>
            <w:r w:rsidRPr="004944EB">
              <w:rPr>
                <w:rFonts w:cs="Arial"/>
                <w:color w:val="000000"/>
              </w:rPr>
              <w:t> </w:t>
            </w:r>
          </w:p>
        </w:tc>
        <w:tc>
          <w:tcPr>
            <w:tcW w:w="1082" w:type="dxa"/>
            <w:shd w:val="clear" w:color="auto" w:fill="auto"/>
            <w:noWrap/>
            <w:vAlign w:val="bottom"/>
            <w:hideMark/>
          </w:tcPr>
          <w:p w14:paraId="2A536E09" w14:textId="77777777" w:rsidR="00546C1A" w:rsidRPr="004944EB" w:rsidRDefault="00546C1A" w:rsidP="007C67B8">
            <w:pPr>
              <w:spacing w:after="0" w:line="240" w:lineRule="auto"/>
              <w:jc w:val="center"/>
              <w:rPr>
                <w:rFonts w:cs="Arial"/>
                <w:color w:val="000000"/>
              </w:rPr>
            </w:pPr>
            <w:r w:rsidRPr="004944EB">
              <w:rPr>
                <w:rFonts w:cs="Arial"/>
                <w:color w:val="000000"/>
              </w:rPr>
              <w:t>6</w:t>
            </w:r>
          </w:p>
        </w:tc>
        <w:tc>
          <w:tcPr>
            <w:tcW w:w="1592" w:type="dxa"/>
            <w:shd w:val="clear" w:color="auto" w:fill="auto"/>
            <w:noWrap/>
            <w:vAlign w:val="bottom"/>
            <w:hideMark/>
          </w:tcPr>
          <w:p w14:paraId="5DB10EF5" w14:textId="77777777" w:rsidR="00546C1A" w:rsidRPr="004944EB" w:rsidRDefault="00546C1A" w:rsidP="007C67B8">
            <w:pPr>
              <w:spacing w:after="0" w:line="240" w:lineRule="auto"/>
              <w:jc w:val="center"/>
              <w:rPr>
                <w:rFonts w:cs="Arial"/>
                <w:color w:val="000000"/>
              </w:rPr>
            </w:pPr>
            <w:r w:rsidRPr="004944EB">
              <w:rPr>
                <w:rFonts w:cs="Arial"/>
                <w:color w:val="000000"/>
              </w:rPr>
              <w:t>25200</w:t>
            </w:r>
          </w:p>
        </w:tc>
        <w:tc>
          <w:tcPr>
            <w:tcW w:w="1883" w:type="dxa"/>
            <w:shd w:val="clear" w:color="auto" w:fill="auto"/>
            <w:noWrap/>
            <w:vAlign w:val="bottom"/>
            <w:hideMark/>
          </w:tcPr>
          <w:p w14:paraId="6C97B5FA" w14:textId="77777777" w:rsidR="00546C1A" w:rsidRPr="004944EB" w:rsidRDefault="00546C1A" w:rsidP="007C67B8">
            <w:pPr>
              <w:spacing w:after="0" w:line="240" w:lineRule="auto"/>
              <w:jc w:val="center"/>
              <w:rPr>
                <w:rFonts w:cs="Arial"/>
                <w:color w:val="000000"/>
              </w:rPr>
            </w:pPr>
            <w:r w:rsidRPr="004944EB">
              <w:rPr>
                <w:rFonts w:cs="Arial"/>
                <w:color w:val="000000"/>
              </w:rPr>
              <w:t>89</w:t>
            </w:r>
          </w:p>
        </w:tc>
        <w:tc>
          <w:tcPr>
            <w:tcW w:w="2171" w:type="dxa"/>
            <w:shd w:val="clear" w:color="000000" w:fill="FFFFFF"/>
            <w:noWrap/>
            <w:vAlign w:val="bottom"/>
            <w:hideMark/>
          </w:tcPr>
          <w:p w14:paraId="132D2405" w14:textId="77777777" w:rsidR="00546C1A" w:rsidRPr="004944EB" w:rsidRDefault="00546C1A" w:rsidP="007C67B8">
            <w:pPr>
              <w:spacing w:after="0" w:line="240" w:lineRule="auto"/>
              <w:jc w:val="center"/>
              <w:rPr>
                <w:rFonts w:cs="Arial"/>
                <w:color w:val="000000"/>
              </w:rPr>
            </w:pPr>
            <w:r w:rsidRPr="004944EB">
              <w:rPr>
                <w:rFonts w:cs="Arial"/>
                <w:color w:val="000000"/>
              </w:rPr>
              <w:t>1.03253E-06</w:t>
            </w:r>
          </w:p>
        </w:tc>
      </w:tr>
    </w:tbl>
    <w:p w14:paraId="2DBB86C7" w14:textId="77777777" w:rsidR="00546C1A" w:rsidRDefault="00546C1A" w:rsidP="00546C1A"/>
    <w:p w14:paraId="0E2E5D95" w14:textId="77777777" w:rsidR="006648C7" w:rsidRDefault="006648C7" w:rsidP="009035F0">
      <w:pPr>
        <w:pStyle w:val="Caption"/>
        <w:sectPr w:rsidR="006648C7" w:rsidSect="00A617A0">
          <w:pgSz w:w="16840" w:h="23808" w:code="8"/>
          <w:pgMar w:top="1440" w:right="1440" w:bottom="1440" w:left="2160" w:header="720" w:footer="720" w:gutter="0"/>
          <w:cols w:space="720"/>
          <w:docGrid w:linePitch="299"/>
        </w:sectPr>
      </w:pPr>
    </w:p>
    <w:p w14:paraId="23C8D614" w14:textId="3790A74E" w:rsidR="00E25832" w:rsidRPr="00DB7DC5" w:rsidRDefault="00EE5366" w:rsidP="009035F0">
      <w:pPr>
        <w:pStyle w:val="Caption"/>
      </w:pPr>
      <w:bookmarkStart w:id="109" w:name="_Toc512203908"/>
      <w:r>
        <w:lastRenderedPageBreak/>
        <w:t xml:space="preserve">Appendix </w:t>
      </w:r>
      <w:fldSimple w:instr=" SEQ Appendix \* ALPHABETIC ">
        <w:r w:rsidR="009071B9">
          <w:rPr>
            <w:noProof/>
          </w:rPr>
          <w:t>G</w:t>
        </w:r>
      </w:fldSimple>
      <w:r>
        <w:t>: C</w:t>
      </w:r>
      <w:r w:rsidR="00E25832" w:rsidRPr="00E87540">
        <w:t xml:space="preserve">alculated wall thickness </w:t>
      </w:r>
      <w:r w:rsidR="00E25832" w:rsidRPr="00FE35B7">
        <w:rPr>
          <w:color w:val="FF0000"/>
        </w:rPr>
        <w:t xml:space="preserve">of </w:t>
      </w:r>
      <w:r w:rsidR="00FE35B7" w:rsidRPr="00FE35B7">
        <w:rPr>
          <w:color w:val="FF0000"/>
        </w:rPr>
        <w:t xml:space="preserve">steel, </w:t>
      </w:r>
      <w:r w:rsidR="00E25832" w:rsidRPr="00E87540">
        <w:t>Al-alloy and polymer tubes</w:t>
      </w:r>
      <w:bookmarkEnd w:id="109"/>
    </w:p>
    <w:p w14:paraId="6AC9728A" w14:textId="77777777" w:rsidR="00E25832" w:rsidRDefault="00E25832" w:rsidP="00E25832"/>
    <w:tbl>
      <w:tblPr>
        <w:tblW w:w="9060" w:type="dxa"/>
        <w:jc w:val="center"/>
        <w:tblLook w:val="04A0" w:firstRow="1" w:lastRow="0" w:firstColumn="1" w:lastColumn="0" w:noHBand="0" w:noVBand="1"/>
      </w:tblPr>
      <w:tblGrid>
        <w:gridCol w:w="1840"/>
        <w:gridCol w:w="1501"/>
        <w:gridCol w:w="1134"/>
        <w:gridCol w:w="1640"/>
        <w:gridCol w:w="1195"/>
        <w:gridCol w:w="950"/>
        <w:gridCol w:w="1040"/>
      </w:tblGrid>
      <w:tr w:rsidR="00E25832" w:rsidRPr="00E87540" w14:paraId="04145794" w14:textId="77777777" w:rsidTr="00410726">
        <w:trPr>
          <w:trHeight w:val="889"/>
          <w:jc w:val="center"/>
        </w:trPr>
        <w:tc>
          <w:tcPr>
            <w:tcW w:w="1840" w:type="dxa"/>
            <w:tcBorders>
              <w:top w:val="single" w:sz="8" w:space="0" w:color="auto"/>
              <w:left w:val="single" w:sz="8" w:space="0" w:color="auto"/>
              <w:bottom w:val="single" w:sz="8" w:space="0" w:color="auto"/>
              <w:right w:val="single" w:sz="4" w:space="0" w:color="auto"/>
            </w:tcBorders>
            <w:shd w:val="clear" w:color="000000" w:fill="F2F2F2"/>
            <w:noWrap/>
            <w:hideMark/>
          </w:tcPr>
          <w:p w14:paraId="4D3BF797" w14:textId="77777777" w:rsidR="00E25832" w:rsidRPr="00E87540" w:rsidRDefault="00E25832" w:rsidP="00410726">
            <w:pPr>
              <w:spacing w:after="0" w:line="240" w:lineRule="auto"/>
              <w:jc w:val="center"/>
              <w:rPr>
                <w:rFonts w:cs="Arial"/>
                <w:b/>
                <w:bCs/>
                <w:color w:val="000000"/>
                <w:szCs w:val="22"/>
              </w:rPr>
            </w:pPr>
            <w:r w:rsidRPr="00E87540">
              <w:rPr>
                <w:rFonts w:cs="Arial"/>
                <w:b/>
                <w:bCs/>
                <w:color w:val="000000"/>
                <w:szCs w:val="22"/>
              </w:rPr>
              <w:t>Material</w:t>
            </w:r>
          </w:p>
        </w:tc>
        <w:tc>
          <w:tcPr>
            <w:tcW w:w="1480" w:type="dxa"/>
            <w:tcBorders>
              <w:top w:val="single" w:sz="8" w:space="0" w:color="auto"/>
              <w:left w:val="nil"/>
              <w:bottom w:val="single" w:sz="8" w:space="0" w:color="auto"/>
              <w:right w:val="single" w:sz="4" w:space="0" w:color="auto"/>
            </w:tcBorders>
            <w:shd w:val="clear" w:color="000000" w:fill="F2F2F2"/>
            <w:hideMark/>
          </w:tcPr>
          <w:p w14:paraId="10964595" w14:textId="77777777" w:rsidR="00E25832" w:rsidRPr="00E87540" w:rsidRDefault="00E25832" w:rsidP="00FE35B7">
            <w:pPr>
              <w:spacing w:after="0" w:line="240" w:lineRule="auto"/>
              <w:jc w:val="center"/>
              <w:rPr>
                <w:rFonts w:cs="Arial"/>
                <w:b/>
                <w:bCs/>
                <w:color w:val="000000"/>
                <w:szCs w:val="22"/>
              </w:rPr>
            </w:pPr>
            <w:r w:rsidRPr="00E87540">
              <w:rPr>
                <w:rFonts w:cs="Arial"/>
                <w:b/>
                <w:bCs/>
                <w:color w:val="000000"/>
                <w:szCs w:val="22"/>
              </w:rPr>
              <w:t xml:space="preserve">Moment of inertia </w:t>
            </w:r>
            <w:r w:rsidRPr="00E87540">
              <w:rPr>
                <w:rFonts w:cs="Arial"/>
                <w:b/>
                <w:bCs/>
                <w:color w:val="000000"/>
                <w:szCs w:val="22"/>
              </w:rPr>
              <w:br/>
            </w:r>
            <w:r w:rsidRPr="00E829A1">
              <w:rPr>
                <w:rFonts w:cs="Arial"/>
                <w:b/>
                <w:bCs/>
                <w:szCs w:val="22"/>
              </w:rPr>
              <w:t>(m</w:t>
            </w:r>
            <w:r w:rsidRPr="00E829A1">
              <w:rPr>
                <w:rFonts w:cs="Arial"/>
                <w:b/>
                <w:bCs/>
                <w:szCs w:val="22"/>
                <w:vertAlign w:val="superscript"/>
              </w:rPr>
              <w:t>4</w:t>
            </w:r>
            <w:r w:rsidRPr="00E829A1">
              <w:rPr>
                <w:rFonts w:cs="Arial"/>
                <w:b/>
                <w:bCs/>
                <w:szCs w:val="22"/>
              </w:rPr>
              <w:t xml:space="preserve">) </w:t>
            </w:r>
          </w:p>
        </w:tc>
        <w:tc>
          <w:tcPr>
            <w:tcW w:w="1060" w:type="dxa"/>
            <w:tcBorders>
              <w:top w:val="single" w:sz="8" w:space="0" w:color="auto"/>
              <w:left w:val="nil"/>
              <w:bottom w:val="single" w:sz="8" w:space="0" w:color="auto"/>
              <w:right w:val="single" w:sz="4" w:space="0" w:color="auto"/>
            </w:tcBorders>
            <w:shd w:val="clear" w:color="000000" w:fill="F2F2F2"/>
            <w:hideMark/>
          </w:tcPr>
          <w:p w14:paraId="6FF823EB" w14:textId="77777777" w:rsidR="00E25832" w:rsidRPr="00E87540" w:rsidRDefault="00E25832" w:rsidP="00410726">
            <w:pPr>
              <w:spacing w:after="0" w:line="240" w:lineRule="auto"/>
              <w:jc w:val="center"/>
              <w:rPr>
                <w:rFonts w:cs="Arial"/>
                <w:b/>
                <w:bCs/>
                <w:color w:val="000000"/>
                <w:szCs w:val="22"/>
              </w:rPr>
            </w:pPr>
            <w:r w:rsidRPr="00E87540">
              <w:rPr>
                <w:rFonts w:cs="Arial"/>
                <w:b/>
                <w:bCs/>
                <w:color w:val="000000"/>
                <w:szCs w:val="22"/>
              </w:rPr>
              <w:t xml:space="preserve">Outside </w:t>
            </w:r>
            <w:r w:rsidRPr="00E87540">
              <w:rPr>
                <w:rFonts w:cs="Arial"/>
                <w:b/>
                <w:bCs/>
                <w:color w:val="000000"/>
                <w:szCs w:val="22"/>
              </w:rPr>
              <w:br/>
              <w:t>diameter</w:t>
            </w:r>
            <w:r w:rsidRPr="00E87540">
              <w:rPr>
                <w:rFonts w:cs="Arial"/>
                <w:b/>
                <w:bCs/>
                <w:color w:val="000000"/>
                <w:szCs w:val="22"/>
              </w:rPr>
              <w:br/>
              <w:t>(m)</w:t>
            </w:r>
          </w:p>
        </w:tc>
        <w:tc>
          <w:tcPr>
            <w:tcW w:w="1640" w:type="dxa"/>
            <w:tcBorders>
              <w:top w:val="single" w:sz="8" w:space="0" w:color="auto"/>
              <w:left w:val="nil"/>
              <w:bottom w:val="single" w:sz="8" w:space="0" w:color="auto"/>
              <w:right w:val="single" w:sz="4" w:space="0" w:color="auto"/>
            </w:tcBorders>
            <w:shd w:val="clear" w:color="000000" w:fill="F2F2F2"/>
            <w:hideMark/>
          </w:tcPr>
          <w:p w14:paraId="1D86D074" w14:textId="77777777" w:rsidR="00E25832" w:rsidRPr="00E87540" w:rsidRDefault="00E25832" w:rsidP="00410726">
            <w:pPr>
              <w:spacing w:after="0" w:line="240" w:lineRule="auto"/>
              <w:jc w:val="center"/>
              <w:rPr>
                <w:rFonts w:cs="Arial"/>
                <w:b/>
                <w:bCs/>
                <w:color w:val="000000"/>
                <w:szCs w:val="22"/>
              </w:rPr>
            </w:pPr>
            <w:r w:rsidRPr="00E87540">
              <w:rPr>
                <w:rFonts w:cs="Arial"/>
                <w:b/>
                <w:bCs/>
                <w:color w:val="000000"/>
                <w:szCs w:val="22"/>
              </w:rPr>
              <w:t xml:space="preserve">Minimum </w:t>
            </w:r>
            <w:r w:rsidRPr="00E87540">
              <w:rPr>
                <w:rFonts w:cs="Arial"/>
                <w:b/>
                <w:bCs/>
                <w:color w:val="000000"/>
                <w:szCs w:val="22"/>
              </w:rPr>
              <w:br/>
              <w:t xml:space="preserve">thickness </w:t>
            </w:r>
            <w:r w:rsidRPr="00E87540">
              <w:rPr>
                <w:rFonts w:cs="Arial"/>
                <w:b/>
                <w:bCs/>
                <w:color w:val="000000"/>
                <w:szCs w:val="22"/>
              </w:rPr>
              <w:br/>
              <w:t>required (mm)</w:t>
            </w:r>
          </w:p>
        </w:tc>
        <w:tc>
          <w:tcPr>
            <w:tcW w:w="1120" w:type="dxa"/>
            <w:tcBorders>
              <w:top w:val="single" w:sz="8" w:space="0" w:color="auto"/>
              <w:left w:val="nil"/>
              <w:bottom w:val="single" w:sz="8" w:space="0" w:color="auto"/>
              <w:right w:val="single" w:sz="4" w:space="0" w:color="auto"/>
            </w:tcBorders>
            <w:shd w:val="clear" w:color="000000" w:fill="F2F2F2"/>
            <w:hideMark/>
          </w:tcPr>
          <w:p w14:paraId="57F7C323" w14:textId="77777777" w:rsidR="00E25832" w:rsidRPr="00E87540" w:rsidRDefault="00E25832" w:rsidP="00410726">
            <w:pPr>
              <w:spacing w:after="0" w:line="240" w:lineRule="auto"/>
              <w:jc w:val="center"/>
              <w:rPr>
                <w:rFonts w:cs="Arial"/>
                <w:b/>
                <w:bCs/>
                <w:color w:val="000000"/>
                <w:szCs w:val="22"/>
              </w:rPr>
            </w:pPr>
            <w:r w:rsidRPr="00E87540">
              <w:rPr>
                <w:rFonts w:cs="Arial"/>
                <w:b/>
                <w:bCs/>
                <w:color w:val="000000"/>
                <w:szCs w:val="22"/>
              </w:rPr>
              <w:t xml:space="preserve">Pipe </w:t>
            </w:r>
            <w:r w:rsidRPr="00E87540">
              <w:rPr>
                <w:rFonts w:cs="Arial"/>
                <w:b/>
                <w:bCs/>
                <w:color w:val="000000"/>
                <w:szCs w:val="22"/>
              </w:rPr>
              <w:br/>
              <w:t>Schedule</w:t>
            </w:r>
          </w:p>
        </w:tc>
        <w:tc>
          <w:tcPr>
            <w:tcW w:w="880" w:type="dxa"/>
            <w:tcBorders>
              <w:top w:val="single" w:sz="8" w:space="0" w:color="auto"/>
              <w:left w:val="nil"/>
              <w:bottom w:val="single" w:sz="8" w:space="0" w:color="auto"/>
              <w:right w:val="single" w:sz="4" w:space="0" w:color="auto"/>
            </w:tcBorders>
            <w:shd w:val="clear" w:color="000000" w:fill="F2F2F2"/>
            <w:hideMark/>
          </w:tcPr>
          <w:p w14:paraId="5705FD1D" w14:textId="77777777" w:rsidR="00E25832" w:rsidRPr="00E87540" w:rsidRDefault="00E25832" w:rsidP="00410726">
            <w:pPr>
              <w:spacing w:after="0" w:line="240" w:lineRule="auto"/>
              <w:jc w:val="center"/>
              <w:rPr>
                <w:rFonts w:cs="Arial"/>
                <w:b/>
                <w:bCs/>
                <w:color w:val="000000"/>
                <w:szCs w:val="22"/>
              </w:rPr>
            </w:pPr>
            <w:r w:rsidRPr="00E87540">
              <w:rPr>
                <w:rFonts w:cs="Arial"/>
                <w:b/>
                <w:bCs/>
                <w:color w:val="000000"/>
                <w:szCs w:val="22"/>
              </w:rPr>
              <w:t>Weight (kg)</w:t>
            </w:r>
          </w:p>
        </w:tc>
        <w:tc>
          <w:tcPr>
            <w:tcW w:w="1040" w:type="dxa"/>
            <w:tcBorders>
              <w:top w:val="single" w:sz="8" w:space="0" w:color="auto"/>
              <w:left w:val="nil"/>
              <w:bottom w:val="single" w:sz="8" w:space="0" w:color="auto"/>
              <w:right w:val="single" w:sz="8" w:space="0" w:color="auto"/>
            </w:tcBorders>
            <w:shd w:val="clear" w:color="000000" w:fill="F2F2F2"/>
            <w:hideMark/>
          </w:tcPr>
          <w:p w14:paraId="1BCC34DA" w14:textId="77777777" w:rsidR="00E25832" w:rsidRPr="00E87540" w:rsidRDefault="00E25832" w:rsidP="00410726">
            <w:pPr>
              <w:spacing w:after="0" w:line="240" w:lineRule="auto"/>
              <w:jc w:val="center"/>
              <w:rPr>
                <w:rFonts w:cs="Arial"/>
                <w:b/>
                <w:bCs/>
                <w:color w:val="000000"/>
                <w:szCs w:val="22"/>
              </w:rPr>
            </w:pPr>
            <w:r w:rsidRPr="00E87540">
              <w:rPr>
                <w:rFonts w:cs="Arial"/>
                <w:b/>
                <w:bCs/>
                <w:color w:val="000000"/>
                <w:szCs w:val="22"/>
              </w:rPr>
              <w:t>Cost per brace (£)</w:t>
            </w:r>
          </w:p>
        </w:tc>
      </w:tr>
      <w:tr w:rsidR="00E25832" w:rsidRPr="00E87540" w14:paraId="26144431" w14:textId="77777777" w:rsidTr="00410726">
        <w:trPr>
          <w:trHeight w:val="300"/>
          <w:jc w:val="center"/>
        </w:trPr>
        <w:tc>
          <w:tcPr>
            <w:tcW w:w="1840" w:type="dxa"/>
            <w:tcBorders>
              <w:top w:val="single" w:sz="8" w:space="0" w:color="auto"/>
              <w:left w:val="single" w:sz="8" w:space="0" w:color="auto"/>
              <w:bottom w:val="nil"/>
              <w:right w:val="nil"/>
            </w:tcBorders>
            <w:shd w:val="clear" w:color="000000" w:fill="FFFFFF"/>
            <w:noWrap/>
            <w:vAlign w:val="bottom"/>
            <w:hideMark/>
          </w:tcPr>
          <w:p w14:paraId="1B708E14"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Steel</w:t>
            </w:r>
          </w:p>
        </w:tc>
        <w:tc>
          <w:tcPr>
            <w:tcW w:w="1480" w:type="dxa"/>
            <w:tcBorders>
              <w:top w:val="single" w:sz="8" w:space="0" w:color="auto"/>
              <w:left w:val="nil"/>
              <w:bottom w:val="nil"/>
              <w:right w:val="nil"/>
            </w:tcBorders>
            <w:shd w:val="clear" w:color="000000" w:fill="FFFFFF"/>
            <w:noWrap/>
            <w:vAlign w:val="bottom"/>
            <w:hideMark/>
          </w:tcPr>
          <w:p w14:paraId="4807496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0.000000438</w:t>
            </w:r>
          </w:p>
        </w:tc>
        <w:tc>
          <w:tcPr>
            <w:tcW w:w="1060" w:type="dxa"/>
            <w:tcBorders>
              <w:top w:val="single" w:sz="8" w:space="0" w:color="auto"/>
              <w:left w:val="nil"/>
              <w:bottom w:val="nil"/>
              <w:right w:val="nil"/>
            </w:tcBorders>
            <w:shd w:val="clear" w:color="000000" w:fill="FFFFFF"/>
            <w:noWrap/>
            <w:vAlign w:val="bottom"/>
            <w:hideMark/>
          </w:tcPr>
          <w:p w14:paraId="5A98518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0.1143</w:t>
            </w:r>
          </w:p>
        </w:tc>
        <w:tc>
          <w:tcPr>
            <w:tcW w:w="1640" w:type="dxa"/>
            <w:tcBorders>
              <w:top w:val="single" w:sz="8" w:space="0" w:color="auto"/>
              <w:left w:val="nil"/>
              <w:bottom w:val="nil"/>
              <w:right w:val="nil"/>
            </w:tcBorders>
            <w:shd w:val="clear" w:color="000000" w:fill="FFFFFF"/>
            <w:noWrap/>
            <w:vAlign w:val="bottom"/>
            <w:hideMark/>
          </w:tcPr>
          <w:p w14:paraId="207CA91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0.76</w:t>
            </w:r>
          </w:p>
        </w:tc>
        <w:tc>
          <w:tcPr>
            <w:tcW w:w="1120" w:type="dxa"/>
            <w:tcBorders>
              <w:top w:val="single" w:sz="8" w:space="0" w:color="auto"/>
              <w:left w:val="nil"/>
              <w:bottom w:val="nil"/>
              <w:right w:val="nil"/>
            </w:tcBorders>
            <w:shd w:val="clear" w:color="000000" w:fill="FFFFFF"/>
            <w:noWrap/>
            <w:vAlign w:val="bottom"/>
            <w:hideMark/>
          </w:tcPr>
          <w:p w14:paraId="696EE92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5</w:t>
            </w:r>
          </w:p>
        </w:tc>
        <w:tc>
          <w:tcPr>
            <w:tcW w:w="880" w:type="dxa"/>
            <w:tcBorders>
              <w:top w:val="single" w:sz="8" w:space="0" w:color="auto"/>
              <w:left w:val="nil"/>
              <w:bottom w:val="nil"/>
              <w:right w:val="nil"/>
            </w:tcBorders>
            <w:shd w:val="clear" w:color="000000" w:fill="FFFFFF"/>
            <w:noWrap/>
            <w:vAlign w:val="bottom"/>
            <w:hideMark/>
          </w:tcPr>
          <w:p w14:paraId="5EF2B62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35.04</w:t>
            </w:r>
          </w:p>
        </w:tc>
        <w:tc>
          <w:tcPr>
            <w:tcW w:w="1040" w:type="dxa"/>
            <w:tcBorders>
              <w:top w:val="single" w:sz="8" w:space="0" w:color="auto"/>
              <w:left w:val="nil"/>
              <w:bottom w:val="nil"/>
              <w:right w:val="single" w:sz="8" w:space="0" w:color="auto"/>
            </w:tcBorders>
            <w:shd w:val="clear" w:color="000000" w:fill="FFFFFF"/>
            <w:noWrap/>
            <w:vAlign w:val="bottom"/>
            <w:hideMark/>
          </w:tcPr>
          <w:p w14:paraId="20422F1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£26.81</w:t>
            </w:r>
          </w:p>
        </w:tc>
      </w:tr>
      <w:tr w:rsidR="00E25832" w:rsidRPr="00E87540" w14:paraId="242E08E1"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7288DB4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2F2F2"/>
            <w:noWrap/>
            <w:vAlign w:val="bottom"/>
            <w:hideMark/>
          </w:tcPr>
          <w:p w14:paraId="0751E81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0.000000438</w:t>
            </w:r>
          </w:p>
        </w:tc>
        <w:tc>
          <w:tcPr>
            <w:tcW w:w="1060" w:type="dxa"/>
            <w:tcBorders>
              <w:top w:val="nil"/>
              <w:left w:val="nil"/>
              <w:bottom w:val="nil"/>
              <w:right w:val="nil"/>
            </w:tcBorders>
            <w:shd w:val="clear" w:color="000000" w:fill="F2F2F2"/>
            <w:noWrap/>
            <w:vAlign w:val="bottom"/>
            <w:hideMark/>
          </w:tcPr>
          <w:p w14:paraId="6C41D9B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0.0889</w:t>
            </w:r>
          </w:p>
        </w:tc>
        <w:tc>
          <w:tcPr>
            <w:tcW w:w="1640" w:type="dxa"/>
            <w:tcBorders>
              <w:top w:val="nil"/>
              <w:left w:val="nil"/>
              <w:bottom w:val="nil"/>
              <w:right w:val="nil"/>
            </w:tcBorders>
            <w:shd w:val="clear" w:color="000000" w:fill="F2F2F2"/>
            <w:noWrap/>
            <w:vAlign w:val="bottom"/>
            <w:hideMark/>
          </w:tcPr>
          <w:p w14:paraId="354A9BD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1.68</w:t>
            </w:r>
          </w:p>
        </w:tc>
        <w:tc>
          <w:tcPr>
            <w:tcW w:w="1120" w:type="dxa"/>
            <w:tcBorders>
              <w:top w:val="nil"/>
              <w:left w:val="nil"/>
              <w:bottom w:val="nil"/>
              <w:right w:val="nil"/>
            </w:tcBorders>
            <w:shd w:val="clear" w:color="000000" w:fill="F2F2F2"/>
            <w:noWrap/>
            <w:vAlign w:val="bottom"/>
            <w:hideMark/>
          </w:tcPr>
          <w:p w14:paraId="0A48ACD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5</w:t>
            </w:r>
          </w:p>
        </w:tc>
        <w:tc>
          <w:tcPr>
            <w:tcW w:w="880" w:type="dxa"/>
            <w:tcBorders>
              <w:top w:val="nil"/>
              <w:left w:val="nil"/>
              <w:bottom w:val="nil"/>
              <w:right w:val="nil"/>
            </w:tcBorders>
            <w:shd w:val="clear" w:color="000000" w:fill="F2F2F2"/>
            <w:noWrap/>
            <w:vAlign w:val="bottom"/>
            <w:hideMark/>
          </w:tcPr>
          <w:p w14:paraId="211AAC7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27.06</w:t>
            </w:r>
          </w:p>
        </w:tc>
        <w:tc>
          <w:tcPr>
            <w:tcW w:w="1040" w:type="dxa"/>
            <w:tcBorders>
              <w:top w:val="nil"/>
              <w:left w:val="nil"/>
              <w:bottom w:val="nil"/>
              <w:right w:val="single" w:sz="8" w:space="0" w:color="auto"/>
            </w:tcBorders>
            <w:shd w:val="clear" w:color="000000" w:fill="F2F2F2"/>
            <w:noWrap/>
            <w:vAlign w:val="bottom"/>
            <w:hideMark/>
          </w:tcPr>
          <w:p w14:paraId="1757F3B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£20.70</w:t>
            </w:r>
          </w:p>
        </w:tc>
      </w:tr>
      <w:tr w:rsidR="00E25832" w:rsidRPr="00E87540" w14:paraId="1BD40D9E" w14:textId="77777777" w:rsidTr="00410726">
        <w:trPr>
          <w:trHeight w:val="300"/>
          <w:jc w:val="center"/>
        </w:trPr>
        <w:tc>
          <w:tcPr>
            <w:tcW w:w="1840" w:type="dxa"/>
            <w:tcBorders>
              <w:top w:val="nil"/>
              <w:left w:val="single" w:sz="8" w:space="0" w:color="auto"/>
              <w:bottom w:val="nil"/>
              <w:right w:val="nil"/>
            </w:tcBorders>
            <w:shd w:val="clear" w:color="000000" w:fill="FFFFFF"/>
            <w:noWrap/>
            <w:vAlign w:val="bottom"/>
            <w:hideMark/>
          </w:tcPr>
          <w:p w14:paraId="15175F3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FFFFF"/>
            <w:noWrap/>
            <w:vAlign w:val="bottom"/>
            <w:hideMark/>
          </w:tcPr>
          <w:p w14:paraId="3CAC21F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0.000000438</w:t>
            </w:r>
          </w:p>
        </w:tc>
        <w:tc>
          <w:tcPr>
            <w:tcW w:w="1060" w:type="dxa"/>
            <w:tcBorders>
              <w:top w:val="nil"/>
              <w:left w:val="nil"/>
              <w:bottom w:val="nil"/>
              <w:right w:val="nil"/>
            </w:tcBorders>
            <w:shd w:val="clear" w:color="000000" w:fill="FFFFFF"/>
            <w:noWrap/>
            <w:vAlign w:val="bottom"/>
            <w:hideMark/>
          </w:tcPr>
          <w:p w14:paraId="329FAC9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0.073</w:t>
            </w:r>
          </w:p>
        </w:tc>
        <w:tc>
          <w:tcPr>
            <w:tcW w:w="1640" w:type="dxa"/>
            <w:tcBorders>
              <w:top w:val="nil"/>
              <w:left w:val="nil"/>
              <w:bottom w:val="nil"/>
              <w:right w:val="nil"/>
            </w:tcBorders>
            <w:shd w:val="clear" w:color="000000" w:fill="FFFFFF"/>
            <w:noWrap/>
            <w:vAlign w:val="bottom"/>
            <w:hideMark/>
          </w:tcPr>
          <w:p w14:paraId="32ABF41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3.28</w:t>
            </w:r>
          </w:p>
        </w:tc>
        <w:tc>
          <w:tcPr>
            <w:tcW w:w="1120" w:type="dxa"/>
            <w:tcBorders>
              <w:top w:val="nil"/>
              <w:left w:val="nil"/>
              <w:bottom w:val="nil"/>
              <w:right w:val="nil"/>
            </w:tcBorders>
            <w:shd w:val="clear" w:color="000000" w:fill="FFFFFF"/>
            <w:noWrap/>
            <w:vAlign w:val="bottom"/>
            <w:hideMark/>
          </w:tcPr>
          <w:p w14:paraId="09C0FAA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40</w:t>
            </w:r>
          </w:p>
        </w:tc>
        <w:tc>
          <w:tcPr>
            <w:tcW w:w="880" w:type="dxa"/>
            <w:tcBorders>
              <w:top w:val="nil"/>
              <w:left w:val="nil"/>
              <w:bottom w:val="nil"/>
              <w:right w:val="nil"/>
            </w:tcBorders>
            <w:shd w:val="clear" w:color="000000" w:fill="FFFFFF"/>
            <w:noWrap/>
            <w:vAlign w:val="bottom"/>
            <w:hideMark/>
          </w:tcPr>
          <w:p w14:paraId="4B5C33F4"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51.78</w:t>
            </w:r>
          </w:p>
        </w:tc>
        <w:tc>
          <w:tcPr>
            <w:tcW w:w="1040" w:type="dxa"/>
            <w:tcBorders>
              <w:top w:val="nil"/>
              <w:left w:val="nil"/>
              <w:bottom w:val="nil"/>
              <w:right w:val="single" w:sz="8" w:space="0" w:color="auto"/>
            </w:tcBorders>
            <w:shd w:val="clear" w:color="000000" w:fill="FFFFFF"/>
            <w:noWrap/>
            <w:vAlign w:val="bottom"/>
            <w:hideMark/>
          </w:tcPr>
          <w:p w14:paraId="2B41F15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£39.61</w:t>
            </w:r>
          </w:p>
        </w:tc>
      </w:tr>
      <w:tr w:rsidR="00E25832" w:rsidRPr="00E87540" w14:paraId="13276407" w14:textId="77777777" w:rsidTr="00410726">
        <w:trPr>
          <w:trHeight w:val="315"/>
          <w:jc w:val="center"/>
        </w:trPr>
        <w:tc>
          <w:tcPr>
            <w:tcW w:w="1840" w:type="dxa"/>
            <w:tcBorders>
              <w:top w:val="nil"/>
              <w:left w:val="single" w:sz="8" w:space="0" w:color="auto"/>
              <w:bottom w:val="single" w:sz="8" w:space="0" w:color="auto"/>
              <w:right w:val="nil"/>
            </w:tcBorders>
            <w:shd w:val="clear" w:color="000000" w:fill="F2F2F2"/>
            <w:noWrap/>
            <w:vAlign w:val="bottom"/>
            <w:hideMark/>
          </w:tcPr>
          <w:p w14:paraId="311B21A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single" w:sz="8" w:space="0" w:color="auto"/>
              <w:right w:val="nil"/>
            </w:tcBorders>
            <w:shd w:val="clear" w:color="000000" w:fill="F2F2F2"/>
            <w:noWrap/>
            <w:vAlign w:val="bottom"/>
            <w:hideMark/>
          </w:tcPr>
          <w:p w14:paraId="78E76A9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0.000000438</w:t>
            </w:r>
          </w:p>
        </w:tc>
        <w:tc>
          <w:tcPr>
            <w:tcW w:w="1060" w:type="dxa"/>
            <w:tcBorders>
              <w:top w:val="nil"/>
              <w:left w:val="nil"/>
              <w:bottom w:val="single" w:sz="8" w:space="0" w:color="auto"/>
              <w:right w:val="nil"/>
            </w:tcBorders>
            <w:shd w:val="clear" w:color="000000" w:fill="F2F2F2"/>
            <w:noWrap/>
            <w:vAlign w:val="bottom"/>
            <w:hideMark/>
          </w:tcPr>
          <w:p w14:paraId="60F1426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0.0603</w:t>
            </w:r>
          </w:p>
        </w:tc>
        <w:tc>
          <w:tcPr>
            <w:tcW w:w="1640" w:type="dxa"/>
            <w:tcBorders>
              <w:top w:val="nil"/>
              <w:left w:val="nil"/>
              <w:bottom w:val="single" w:sz="8" w:space="0" w:color="auto"/>
              <w:right w:val="nil"/>
            </w:tcBorders>
            <w:shd w:val="clear" w:color="000000" w:fill="F2F2F2"/>
            <w:noWrap/>
            <w:vAlign w:val="bottom"/>
            <w:hideMark/>
          </w:tcPr>
          <w:p w14:paraId="228C5224"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7.38</w:t>
            </w:r>
          </w:p>
        </w:tc>
        <w:tc>
          <w:tcPr>
            <w:tcW w:w="1120" w:type="dxa"/>
            <w:tcBorders>
              <w:top w:val="nil"/>
              <w:left w:val="nil"/>
              <w:bottom w:val="single" w:sz="8" w:space="0" w:color="auto"/>
              <w:right w:val="nil"/>
            </w:tcBorders>
            <w:shd w:val="clear" w:color="000000" w:fill="F2F2F2"/>
            <w:noWrap/>
            <w:vAlign w:val="bottom"/>
            <w:hideMark/>
          </w:tcPr>
          <w:p w14:paraId="7C37ECD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160</w:t>
            </w:r>
          </w:p>
        </w:tc>
        <w:tc>
          <w:tcPr>
            <w:tcW w:w="880" w:type="dxa"/>
            <w:tcBorders>
              <w:top w:val="nil"/>
              <w:left w:val="nil"/>
              <w:bottom w:val="single" w:sz="8" w:space="0" w:color="auto"/>
              <w:right w:val="nil"/>
            </w:tcBorders>
            <w:shd w:val="clear" w:color="000000" w:fill="F2F2F2"/>
            <w:noWrap/>
            <w:vAlign w:val="bottom"/>
            <w:hideMark/>
          </w:tcPr>
          <w:p w14:paraId="0885018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66.66</w:t>
            </w:r>
          </w:p>
        </w:tc>
        <w:tc>
          <w:tcPr>
            <w:tcW w:w="1040" w:type="dxa"/>
            <w:tcBorders>
              <w:top w:val="nil"/>
              <w:left w:val="nil"/>
              <w:bottom w:val="single" w:sz="8" w:space="0" w:color="auto"/>
              <w:right w:val="single" w:sz="8" w:space="0" w:color="auto"/>
            </w:tcBorders>
            <w:shd w:val="clear" w:color="000000" w:fill="F2F2F2"/>
            <w:noWrap/>
            <w:vAlign w:val="bottom"/>
            <w:hideMark/>
          </w:tcPr>
          <w:p w14:paraId="7198EF7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£50.99</w:t>
            </w:r>
          </w:p>
        </w:tc>
      </w:tr>
      <w:tr w:rsidR="00E25832" w:rsidRPr="00E87540" w14:paraId="228026AA" w14:textId="77777777" w:rsidTr="00410726">
        <w:trPr>
          <w:trHeight w:val="300"/>
          <w:jc w:val="center"/>
        </w:trPr>
        <w:tc>
          <w:tcPr>
            <w:tcW w:w="1840" w:type="dxa"/>
            <w:tcBorders>
              <w:top w:val="single" w:sz="8" w:space="0" w:color="auto"/>
              <w:left w:val="single" w:sz="8" w:space="0" w:color="auto"/>
              <w:bottom w:val="nil"/>
              <w:right w:val="nil"/>
            </w:tcBorders>
            <w:shd w:val="clear" w:color="000000" w:fill="FFFFFF"/>
            <w:noWrap/>
            <w:vAlign w:val="bottom"/>
            <w:hideMark/>
          </w:tcPr>
          <w:p w14:paraId="6935123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Al-alloy</w:t>
            </w:r>
          </w:p>
        </w:tc>
        <w:tc>
          <w:tcPr>
            <w:tcW w:w="1480" w:type="dxa"/>
            <w:tcBorders>
              <w:top w:val="single" w:sz="8" w:space="0" w:color="auto"/>
              <w:left w:val="nil"/>
              <w:bottom w:val="nil"/>
              <w:right w:val="nil"/>
            </w:tcBorders>
            <w:shd w:val="clear" w:color="000000" w:fill="FFFFFF"/>
            <w:noWrap/>
            <w:vAlign w:val="bottom"/>
            <w:hideMark/>
          </w:tcPr>
          <w:p w14:paraId="3408D89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0.000001032</w:t>
            </w:r>
          </w:p>
        </w:tc>
        <w:tc>
          <w:tcPr>
            <w:tcW w:w="1060" w:type="dxa"/>
            <w:tcBorders>
              <w:top w:val="single" w:sz="8" w:space="0" w:color="auto"/>
              <w:left w:val="nil"/>
              <w:bottom w:val="nil"/>
              <w:right w:val="nil"/>
            </w:tcBorders>
            <w:shd w:val="clear" w:color="000000" w:fill="FFFFFF"/>
            <w:noWrap/>
            <w:vAlign w:val="bottom"/>
            <w:hideMark/>
          </w:tcPr>
          <w:p w14:paraId="526A086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0.07302</w:t>
            </w:r>
          </w:p>
        </w:tc>
        <w:tc>
          <w:tcPr>
            <w:tcW w:w="1640" w:type="dxa"/>
            <w:tcBorders>
              <w:top w:val="single" w:sz="8" w:space="0" w:color="auto"/>
              <w:left w:val="nil"/>
              <w:bottom w:val="nil"/>
              <w:right w:val="nil"/>
            </w:tcBorders>
            <w:shd w:val="clear" w:color="000000" w:fill="FFFFFF"/>
            <w:noWrap/>
            <w:vAlign w:val="bottom"/>
            <w:hideMark/>
          </w:tcPr>
          <w:p w14:paraId="48D202D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10.42</w:t>
            </w:r>
          </w:p>
        </w:tc>
        <w:tc>
          <w:tcPr>
            <w:tcW w:w="1120" w:type="dxa"/>
            <w:tcBorders>
              <w:top w:val="single" w:sz="8" w:space="0" w:color="auto"/>
              <w:left w:val="nil"/>
              <w:bottom w:val="nil"/>
              <w:right w:val="nil"/>
            </w:tcBorders>
            <w:shd w:val="clear" w:color="000000" w:fill="FFFFFF"/>
            <w:noWrap/>
            <w:vAlign w:val="bottom"/>
            <w:hideMark/>
          </w:tcPr>
          <w:p w14:paraId="3BC378E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N/A</w:t>
            </w:r>
          </w:p>
        </w:tc>
        <w:tc>
          <w:tcPr>
            <w:tcW w:w="880" w:type="dxa"/>
            <w:tcBorders>
              <w:top w:val="single" w:sz="8" w:space="0" w:color="auto"/>
              <w:left w:val="nil"/>
              <w:bottom w:val="nil"/>
              <w:right w:val="nil"/>
            </w:tcBorders>
            <w:shd w:val="clear" w:color="000000" w:fill="FFFFFF"/>
            <w:noWrap/>
            <w:vAlign w:val="bottom"/>
            <w:hideMark/>
          </w:tcPr>
          <w:p w14:paraId="5502E3E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w:t>
            </w:r>
          </w:p>
        </w:tc>
        <w:tc>
          <w:tcPr>
            <w:tcW w:w="1040" w:type="dxa"/>
            <w:tcBorders>
              <w:top w:val="single" w:sz="8" w:space="0" w:color="auto"/>
              <w:left w:val="nil"/>
              <w:bottom w:val="nil"/>
              <w:right w:val="single" w:sz="8" w:space="0" w:color="auto"/>
            </w:tcBorders>
            <w:shd w:val="clear" w:color="000000" w:fill="FFFFFF"/>
            <w:noWrap/>
            <w:vAlign w:val="bottom"/>
            <w:hideMark/>
          </w:tcPr>
          <w:p w14:paraId="6AED090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w:t>
            </w:r>
          </w:p>
        </w:tc>
      </w:tr>
      <w:tr w:rsidR="00E25832" w:rsidRPr="00E87540" w14:paraId="397BEF89"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2958086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2F2F2"/>
            <w:noWrap/>
            <w:vAlign w:val="bottom"/>
            <w:hideMark/>
          </w:tcPr>
          <w:p w14:paraId="3147E7B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0.000001032</w:t>
            </w:r>
          </w:p>
        </w:tc>
        <w:tc>
          <w:tcPr>
            <w:tcW w:w="1060" w:type="dxa"/>
            <w:tcBorders>
              <w:top w:val="nil"/>
              <w:left w:val="nil"/>
              <w:bottom w:val="nil"/>
              <w:right w:val="nil"/>
            </w:tcBorders>
            <w:shd w:val="clear" w:color="000000" w:fill="F2F2F2"/>
            <w:noWrap/>
            <w:vAlign w:val="bottom"/>
            <w:hideMark/>
          </w:tcPr>
          <w:p w14:paraId="2E90E7B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0.0889</w:t>
            </w:r>
          </w:p>
        </w:tc>
        <w:tc>
          <w:tcPr>
            <w:tcW w:w="1640" w:type="dxa"/>
            <w:tcBorders>
              <w:top w:val="nil"/>
              <w:left w:val="nil"/>
              <w:bottom w:val="nil"/>
              <w:right w:val="nil"/>
            </w:tcBorders>
            <w:shd w:val="clear" w:color="000000" w:fill="F2F2F2"/>
            <w:noWrap/>
            <w:vAlign w:val="bottom"/>
            <w:hideMark/>
          </w:tcPr>
          <w:p w14:paraId="0817277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4.33</w:t>
            </w:r>
          </w:p>
        </w:tc>
        <w:tc>
          <w:tcPr>
            <w:tcW w:w="1120" w:type="dxa"/>
            <w:tcBorders>
              <w:top w:val="nil"/>
              <w:left w:val="nil"/>
              <w:bottom w:val="nil"/>
              <w:right w:val="nil"/>
            </w:tcBorders>
            <w:shd w:val="clear" w:color="000000" w:fill="F2F2F2"/>
            <w:noWrap/>
            <w:vAlign w:val="bottom"/>
            <w:hideMark/>
          </w:tcPr>
          <w:p w14:paraId="7B519F9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40S</w:t>
            </w:r>
          </w:p>
        </w:tc>
        <w:tc>
          <w:tcPr>
            <w:tcW w:w="880" w:type="dxa"/>
            <w:tcBorders>
              <w:top w:val="nil"/>
              <w:left w:val="nil"/>
              <w:bottom w:val="nil"/>
              <w:right w:val="nil"/>
            </w:tcBorders>
            <w:shd w:val="clear" w:color="000000" w:fill="F2F2F2"/>
            <w:noWrap/>
            <w:vAlign w:val="bottom"/>
            <w:hideMark/>
          </w:tcPr>
          <w:p w14:paraId="05659B1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25.02</w:t>
            </w:r>
          </w:p>
        </w:tc>
        <w:tc>
          <w:tcPr>
            <w:tcW w:w="1040" w:type="dxa"/>
            <w:tcBorders>
              <w:top w:val="nil"/>
              <w:left w:val="nil"/>
              <w:bottom w:val="nil"/>
              <w:right w:val="single" w:sz="8" w:space="0" w:color="auto"/>
            </w:tcBorders>
            <w:shd w:val="clear" w:color="000000" w:fill="F2F2F2"/>
            <w:noWrap/>
            <w:vAlign w:val="bottom"/>
            <w:hideMark/>
          </w:tcPr>
          <w:p w14:paraId="25FB6C7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£32.03</w:t>
            </w:r>
          </w:p>
        </w:tc>
      </w:tr>
      <w:tr w:rsidR="00E25832" w:rsidRPr="00E87540" w14:paraId="6C74DBBA" w14:textId="77777777" w:rsidTr="00410726">
        <w:trPr>
          <w:trHeight w:val="300"/>
          <w:jc w:val="center"/>
        </w:trPr>
        <w:tc>
          <w:tcPr>
            <w:tcW w:w="1840" w:type="dxa"/>
            <w:tcBorders>
              <w:top w:val="nil"/>
              <w:left w:val="single" w:sz="8" w:space="0" w:color="auto"/>
              <w:bottom w:val="nil"/>
              <w:right w:val="nil"/>
            </w:tcBorders>
            <w:shd w:val="clear" w:color="000000" w:fill="FFFFFF"/>
            <w:noWrap/>
            <w:vAlign w:val="bottom"/>
            <w:hideMark/>
          </w:tcPr>
          <w:p w14:paraId="62A1355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FFFFF"/>
            <w:noWrap/>
            <w:vAlign w:val="bottom"/>
            <w:hideMark/>
          </w:tcPr>
          <w:p w14:paraId="5D88D50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0.000001032</w:t>
            </w:r>
          </w:p>
        </w:tc>
        <w:tc>
          <w:tcPr>
            <w:tcW w:w="1060" w:type="dxa"/>
            <w:tcBorders>
              <w:top w:val="nil"/>
              <w:left w:val="nil"/>
              <w:bottom w:val="nil"/>
              <w:right w:val="nil"/>
            </w:tcBorders>
            <w:shd w:val="clear" w:color="000000" w:fill="FFFFFF"/>
            <w:noWrap/>
            <w:vAlign w:val="bottom"/>
            <w:hideMark/>
          </w:tcPr>
          <w:p w14:paraId="65622A4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0.1016</w:t>
            </w:r>
          </w:p>
        </w:tc>
        <w:tc>
          <w:tcPr>
            <w:tcW w:w="1640" w:type="dxa"/>
            <w:tcBorders>
              <w:top w:val="nil"/>
              <w:left w:val="nil"/>
              <w:bottom w:val="nil"/>
              <w:right w:val="nil"/>
            </w:tcBorders>
            <w:shd w:val="clear" w:color="000000" w:fill="FFFFFF"/>
            <w:noWrap/>
            <w:vAlign w:val="bottom"/>
            <w:hideMark/>
          </w:tcPr>
          <w:p w14:paraId="01FC44A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2.72</w:t>
            </w:r>
          </w:p>
        </w:tc>
        <w:tc>
          <w:tcPr>
            <w:tcW w:w="1120" w:type="dxa"/>
            <w:tcBorders>
              <w:top w:val="nil"/>
              <w:left w:val="nil"/>
              <w:bottom w:val="nil"/>
              <w:right w:val="nil"/>
            </w:tcBorders>
            <w:shd w:val="clear" w:color="000000" w:fill="FFFFFF"/>
            <w:noWrap/>
            <w:vAlign w:val="bottom"/>
            <w:hideMark/>
          </w:tcPr>
          <w:p w14:paraId="45E36FB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10S</w:t>
            </w:r>
          </w:p>
        </w:tc>
        <w:tc>
          <w:tcPr>
            <w:tcW w:w="880" w:type="dxa"/>
            <w:tcBorders>
              <w:top w:val="nil"/>
              <w:left w:val="nil"/>
              <w:bottom w:val="nil"/>
              <w:right w:val="nil"/>
            </w:tcBorders>
            <w:shd w:val="clear" w:color="000000" w:fill="FFFFFF"/>
            <w:noWrap/>
            <w:vAlign w:val="bottom"/>
            <w:hideMark/>
          </w:tcPr>
          <w:p w14:paraId="4142D67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16.43</w:t>
            </w:r>
          </w:p>
        </w:tc>
        <w:tc>
          <w:tcPr>
            <w:tcW w:w="1040" w:type="dxa"/>
            <w:tcBorders>
              <w:top w:val="nil"/>
              <w:left w:val="nil"/>
              <w:bottom w:val="nil"/>
              <w:right w:val="single" w:sz="8" w:space="0" w:color="auto"/>
            </w:tcBorders>
            <w:shd w:val="clear" w:color="000000" w:fill="FFFFFF"/>
            <w:noWrap/>
            <w:vAlign w:val="bottom"/>
            <w:hideMark/>
          </w:tcPr>
          <w:p w14:paraId="3C2B840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£21.03</w:t>
            </w:r>
          </w:p>
        </w:tc>
      </w:tr>
      <w:tr w:rsidR="00E25832" w:rsidRPr="00E87540" w14:paraId="3C67D44A"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5A1E70F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2F2F2"/>
            <w:noWrap/>
            <w:vAlign w:val="bottom"/>
            <w:hideMark/>
          </w:tcPr>
          <w:p w14:paraId="5CDFCFD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0.000001032</w:t>
            </w:r>
          </w:p>
        </w:tc>
        <w:tc>
          <w:tcPr>
            <w:tcW w:w="1060" w:type="dxa"/>
            <w:tcBorders>
              <w:top w:val="nil"/>
              <w:left w:val="nil"/>
              <w:bottom w:val="nil"/>
              <w:right w:val="nil"/>
            </w:tcBorders>
            <w:shd w:val="clear" w:color="000000" w:fill="F2F2F2"/>
            <w:noWrap/>
            <w:vAlign w:val="bottom"/>
            <w:hideMark/>
          </w:tcPr>
          <w:p w14:paraId="1135B32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0.1143</w:t>
            </w:r>
          </w:p>
        </w:tc>
        <w:tc>
          <w:tcPr>
            <w:tcW w:w="1640" w:type="dxa"/>
            <w:tcBorders>
              <w:top w:val="nil"/>
              <w:left w:val="nil"/>
              <w:bottom w:val="nil"/>
              <w:right w:val="nil"/>
            </w:tcBorders>
            <w:shd w:val="clear" w:color="000000" w:fill="F2F2F2"/>
            <w:noWrap/>
            <w:vAlign w:val="bottom"/>
            <w:hideMark/>
          </w:tcPr>
          <w:p w14:paraId="54272B5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1.85</w:t>
            </w:r>
          </w:p>
        </w:tc>
        <w:tc>
          <w:tcPr>
            <w:tcW w:w="1120" w:type="dxa"/>
            <w:tcBorders>
              <w:top w:val="nil"/>
              <w:left w:val="nil"/>
              <w:bottom w:val="nil"/>
              <w:right w:val="nil"/>
            </w:tcBorders>
            <w:shd w:val="clear" w:color="000000" w:fill="F2F2F2"/>
            <w:noWrap/>
            <w:vAlign w:val="bottom"/>
            <w:hideMark/>
          </w:tcPr>
          <w:p w14:paraId="7DB6CE0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10S</w:t>
            </w:r>
          </w:p>
        </w:tc>
        <w:tc>
          <w:tcPr>
            <w:tcW w:w="880" w:type="dxa"/>
            <w:tcBorders>
              <w:top w:val="nil"/>
              <w:left w:val="nil"/>
              <w:bottom w:val="nil"/>
              <w:right w:val="nil"/>
            </w:tcBorders>
            <w:shd w:val="clear" w:color="000000" w:fill="F2F2F2"/>
            <w:noWrap/>
            <w:vAlign w:val="bottom"/>
            <w:hideMark/>
          </w:tcPr>
          <w:p w14:paraId="690B7E9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18.54</w:t>
            </w:r>
          </w:p>
        </w:tc>
        <w:tc>
          <w:tcPr>
            <w:tcW w:w="1040" w:type="dxa"/>
            <w:tcBorders>
              <w:top w:val="nil"/>
              <w:left w:val="nil"/>
              <w:bottom w:val="nil"/>
              <w:right w:val="single" w:sz="8" w:space="0" w:color="auto"/>
            </w:tcBorders>
            <w:shd w:val="clear" w:color="000000" w:fill="F2F2F2"/>
            <w:noWrap/>
            <w:vAlign w:val="bottom"/>
            <w:hideMark/>
          </w:tcPr>
          <w:p w14:paraId="79047E2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£23.73</w:t>
            </w:r>
          </w:p>
        </w:tc>
      </w:tr>
      <w:tr w:rsidR="00E25832" w:rsidRPr="00E87540" w14:paraId="3DB87129" w14:textId="77777777" w:rsidTr="00410726">
        <w:trPr>
          <w:trHeight w:val="315"/>
          <w:jc w:val="center"/>
        </w:trPr>
        <w:tc>
          <w:tcPr>
            <w:tcW w:w="1840" w:type="dxa"/>
            <w:tcBorders>
              <w:top w:val="nil"/>
              <w:left w:val="single" w:sz="8" w:space="0" w:color="auto"/>
              <w:bottom w:val="single" w:sz="8" w:space="0" w:color="auto"/>
              <w:right w:val="nil"/>
            </w:tcBorders>
            <w:shd w:val="clear" w:color="000000" w:fill="FFFFFF"/>
            <w:noWrap/>
            <w:vAlign w:val="bottom"/>
            <w:hideMark/>
          </w:tcPr>
          <w:p w14:paraId="7647F11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single" w:sz="8" w:space="0" w:color="auto"/>
              <w:right w:val="nil"/>
            </w:tcBorders>
            <w:shd w:val="clear" w:color="000000" w:fill="FFFFFF"/>
            <w:noWrap/>
            <w:vAlign w:val="bottom"/>
            <w:hideMark/>
          </w:tcPr>
          <w:p w14:paraId="40FA351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0.000001032</w:t>
            </w:r>
          </w:p>
        </w:tc>
        <w:tc>
          <w:tcPr>
            <w:tcW w:w="1060" w:type="dxa"/>
            <w:tcBorders>
              <w:top w:val="nil"/>
              <w:left w:val="nil"/>
              <w:bottom w:val="single" w:sz="8" w:space="0" w:color="auto"/>
              <w:right w:val="nil"/>
            </w:tcBorders>
            <w:shd w:val="clear" w:color="000000" w:fill="FFFFFF"/>
            <w:noWrap/>
            <w:vAlign w:val="bottom"/>
            <w:hideMark/>
          </w:tcPr>
          <w:p w14:paraId="59D36C8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0.1413</w:t>
            </w:r>
          </w:p>
        </w:tc>
        <w:tc>
          <w:tcPr>
            <w:tcW w:w="1640" w:type="dxa"/>
            <w:tcBorders>
              <w:top w:val="nil"/>
              <w:left w:val="nil"/>
              <w:bottom w:val="single" w:sz="8" w:space="0" w:color="auto"/>
              <w:right w:val="nil"/>
            </w:tcBorders>
            <w:shd w:val="clear" w:color="000000" w:fill="FFFFFF"/>
            <w:noWrap/>
            <w:vAlign w:val="bottom"/>
            <w:hideMark/>
          </w:tcPr>
          <w:p w14:paraId="1EF7413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0.95</w:t>
            </w:r>
          </w:p>
        </w:tc>
        <w:tc>
          <w:tcPr>
            <w:tcW w:w="1120" w:type="dxa"/>
            <w:tcBorders>
              <w:top w:val="nil"/>
              <w:left w:val="nil"/>
              <w:bottom w:val="single" w:sz="8" w:space="0" w:color="auto"/>
              <w:right w:val="nil"/>
            </w:tcBorders>
            <w:shd w:val="clear" w:color="000000" w:fill="FFFFFF"/>
            <w:noWrap/>
            <w:vAlign w:val="bottom"/>
            <w:hideMark/>
          </w:tcPr>
          <w:p w14:paraId="0E8DFAC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sch 10S</w:t>
            </w:r>
          </w:p>
        </w:tc>
        <w:tc>
          <w:tcPr>
            <w:tcW w:w="880" w:type="dxa"/>
            <w:tcBorders>
              <w:top w:val="nil"/>
              <w:left w:val="nil"/>
              <w:bottom w:val="single" w:sz="8" w:space="0" w:color="auto"/>
              <w:right w:val="nil"/>
            </w:tcBorders>
            <w:shd w:val="clear" w:color="000000" w:fill="FFFFFF"/>
            <w:noWrap/>
            <w:vAlign w:val="bottom"/>
            <w:hideMark/>
          </w:tcPr>
          <w:p w14:paraId="77DB752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25.4</w:t>
            </w:r>
          </w:p>
        </w:tc>
        <w:tc>
          <w:tcPr>
            <w:tcW w:w="1040" w:type="dxa"/>
            <w:tcBorders>
              <w:top w:val="nil"/>
              <w:left w:val="nil"/>
              <w:bottom w:val="single" w:sz="8" w:space="0" w:color="auto"/>
              <w:right w:val="single" w:sz="8" w:space="0" w:color="auto"/>
            </w:tcBorders>
            <w:shd w:val="clear" w:color="000000" w:fill="FFFFFF"/>
            <w:noWrap/>
            <w:vAlign w:val="bottom"/>
            <w:hideMark/>
          </w:tcPr>
          <w:p w14:paraId="392AE5A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£32.51</w:t>
            </w:r>
          </w:p>
        </w:tc>
      </w:tr>
      <w:tr w:rsidR="00E25832" w:rsidRPr="00E87540" w14:paraId="11D57FD5" w14:textId="77777777" w:rsidTr="00410726">
        <w:trPr>
          <w:trHeight w:val="300"/>
          <w:jc w:val="center"/>
        </w:trPr>
        <w:tc>
          <w:tcPr>
            <w:tcW w:w="1840" w:type="dxa"/>
            <w:tcBorders>
              <w:top w:val="single" w:sz="8" w:space="0" w:color="auto"/>
              <w:left w:val="single" w:sz="8" w:space="0" w:color="auto"/>
              <w:bottom w:val="nil"/>
              <w:right w:val="nil"/>
            </w:tcBorders>
            <w:shd w:val="clear" w:color="000000" w:fill="F2F2F2"/>
            <w:noWrap/>
            <w:vAlign w:val="bottom"/>
            <w:hideMark/>
          </w:tcPr>
          <w:p w14:paraId="67DA0EA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ABS</w:t>
            </w:r>
          </w:p>
        </w:tc>
        <w:tc>
          <w:tcPr>
            <w:tcW w:w="1480" w:type="dxa"/>
            <w:tcBorders>
              <w:top w:val="single" w:sz="8" w:space="0" w:color="auto"/>
              <w:left w:val="nil"/>
              <w:bottom w:val="nil"/>
              <w:right w:val="nil"/>
            </w:tcBorders>
            <w:shd w:val="clear" w:color="000000" w:fill="F2F2F2"/>
            <w:noWrap/>
            <w:vAlign w:val="bottom"/>
            <w:hideMark/>
          </w:tcPr>
          <w:p w14:paraId="337117E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3.16878E-05</w:t>
            </w:r>
          </w:p>
        </w:tc>
        <w:tc>
          <w:tcPr>
            <w:tcW w:w="1060" w:type="dxa"/>
            <w:tcBorders>
              <w:top w:val="single" w:sz="8" w:space="0" w:color="auto"/>
              <w:left w:val="nil"/>
              <w:bottom w:val="nil"/>
              <w:right w:val="nil"/>
            </w:tcBorders>
            <w:shd w:val="clear" w:color="000000" w:fill="F2F2F2"/>
            <w:noWrap/>
            <w:vAlign w:val="bottom"/>
            <w:hideMark/>
          </w:tcPr>
          <w:p w14:paraId="14AFB13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0.16</w:t>
            </w:r>
          </w:p>
        </w:tc>
        <w:tc>
          <w:tcPr>
            <w:tcW w:w="1640" w:type="dxa"/>
            <w:tcBorders>
              <w:top w:val="single" w:sz="8" w:space="0" w:color="auto"/>
              <w:left w:val="nil"/>
              <w:bottom w:val="nil"/>
              <w:right w:val="nil"/>
            </w:tcBorders>
            <w:shd w:val="clear" w:color="000000" w:fill="F2F2F2"/>
            <w:noWrap/>
            <w:vAlign w:val="bottom"/>
            <w:hideMark/>
          </w:tcPr>
          <w:p w14:paraId="332E8E2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51.95</w:t>
            </w:r>
          </w:p>
        </w:tc>
        <w:tc>
          <w:tcPr>
            <w:tcW w:w="1120" w:type="dxa"/>
            <w:tcBorders>
              <w:top w:val="single" w:sz="8" w:space="0" w:color="auto"/>
              <w:left w:val="nil"/>
              <w:bottom w:val="nil"/>
              <w:right w:val="nil"/>
            </w:tcBorders>
            <w:shd w:val="clear" w:color="000000" w:fill="F2F2F2"/>
            <w:noWrap/>
            <w:vAlign w:val="bottom"/>
            <w:hideMark/>
          </w:tcPr>
          <w:p w14:paraId="1C11569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5mm</w:t>
            </w:r>
          </w:p>
        </w:tc>
        <w:tc>
          <w:tcPr>
            <w:tcW w:w="880" w:type="dxa"/>
            <w:tcBorders>
              <w:top w:val="single" w:sz="8" w:space="0" w:color="auto"/>
              <w:left w:val="nil"/>
              <w:bottom w:val="nil"/>
              <w:right w:val="nil"/>
            </w:tcBorders>
            <w:shd w:val="clear" w:color="000000" w:fill="F2F2F2"/>
            <w:noWrap/>
            <w:vAlign w:val="bottom"/>
            <w:hideMark/>
          </w:tcPr>
          <w:p w14:paraId="6033136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17.64</w:t>
            </w:r>
          </w:p>
        </w:tc>
        <w:tc>
          <w:tcPr>
            <w:tcW w:w="1040" w:type="dxa"/>
            <w:tcBorders>
              <w:top w:val="single" w:sz="8" w:space="0" w:color="auto"/>
              <w:left w:val="nil"/>
              <w:bottom w:val="nil"/>
              <w:right w:val="single" w:sz="8" w:space="0" w:color="auto"/>
            </w:tcBorders>
            <w:shd w:val="clear" w:color="000000" w:fill="F2F2F2"/>
            <w:noWrap/>
            <w:vAlign w:val="bottom"/>
            <w:hideMark/>
          </w:tcPr>
          <w:p w14:paraId="227C33A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£34.75</w:t>
            </w:r>
          </w:p>
        </w:tc>
      </w:tr>
      <w:tr w:rsidR="00E25832" w:rsidRPr="00E87540" w14:paraId="0562064D" w14:textId="77777777" w:rsidTr="00410726">
        <w:trPr>
          <w:trHeight w:val="300"/>
          <w:jc w:val="center"/>
        </w:trPr>
        <w:tc>
          <w:tcPr>
            <w:tcW w:w="1840" w:type="dxa"/>
            <w:tcBorders>
              <w:top w:val="nil"/>
              <w:left w:val="single" w:sz="8" w:space="0" w:color="auto"/>
              <w:bottom w:val="nil"/>
              <w:right w:val="nil"/>
            </w:tcBorders>
            <w:shd w:val="clear" w:color="000000" w:fill="FFFFFF"/>
            <w:noWrap/>
            <w:vAlign w:val="bottom"/>
            <w:hideMark/>
          </w:tcPr>
          <w:p w14:paraId="4695C7C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FFFFF"/>
            <w:noWrap/>
            <w:vAlign w:val="bottom"/>
            <w:hideMark/>
          </w:tcPr>
          <w:p w14:paraId="7B1DD60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3.16878E-05</w:t>
            </w:r>
          </w:p>
        </w:tc>
        <w:tc>
          <w:tcPr>
            <w:tcW w:w="1060" w:type="dxa"/>
            <w:tcBorders>
              <w:top w:val="nil"/>
              <w:left w:val="nil"/>
              <w:bottom w:val="nil"/>
              <w:right w:val="nil"/>
            </w:tcBorders>
            <w:shd w:val="clear" w:color="000000" w:fill="FFFFFF"/>
            <w:noWrap/>
            <w:vAlign w:val="bottom"/>
            <w:hideMark/>
          </w:tcPr>
          <w:p w14:paraId="42A81E3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w:t>
            </w:r>
          </w:p>
        </w:tc>
        <w:tc>
          <w:tcPr>
            <w:tcW w:w="1640" w:type="dxa"/>
            <w:tcBorders>
              <w:top w:val="nil"/>
              <w:left w:val="nil"/>
              <w:bottom w:val="nil"/>
              <w:right w:val="nil"/>
            </w:tcBorders>
            <w:shd w:val="clear" w:color="000000" w:fill="FFFFFF"/>
            <w:noWrap/>
            <w:vAlign w:val="bottom"/>
            <w:hideMark/>
          </w:tcPr>
          <w:p w14:paraId="469ADCE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12.11</w:t>
            </w:r>
          </w:p>
        </w:tc>
        <w:tc>
          <w:tcPr>
            <w:tcW w:w="1120" w:type="dxa"/>
            <w:tcBorders>
              <w:top w:val="nil"/>
              <w:left w:val="nil"/>
              <w:bottom w:val="nil"/>
              <w:right w:val="nil"/>
            </w:tcBorders>
            <w:shd w:val="clear" w:color="000000" w:fill="FFFFFF"/>
            <w:noWrap/>
            <w:vAlign w:val="bottom"/>
            <w:hideMark/>
          </w:tcPr>
          <w:p w14:paraId="3E1925A4"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FFFFF"/>
            <w:noWrap/>
            <w:vAlign w:val="bottom"/>
            <w:hideMark/>
          </w:tcPr>
          <w:p w14:paraId="65C5E65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53.46</w:t>
            </w:r>
          </w:p>
        </w:tc>
        <w:tc>
          <w:tcPr>
            <w:tcW w:w="1040" w:type="dxa"/>
            <w:tcBorders>
              <w:top w:val="nil"/>
              <w:left w:val="nil"/>
              <w:bottom w:val="nil"/>
              <w:right w:val="single" w:sz="8" w:space="0" w:color="auto"/>
            </w:tcBorders>
            <w:shd w:val="clear" w:color="000000" w:fill="FFFFFF"/>
            <w:noWrap/>
            <w:vAlign w:val="bottom"/>
            <w:hideMark/>
          </w:tcPr>
          <w:p w14:paraId="742332D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£105.32</w:t>
            </w:r>
          </w:p>
        </w:tc>
      </w:tr>
      <w:tr w:rsidR="00E25832" w:rsidRPr="00E87540" w14:paraId="7FC59D4B"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1C98614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2F2F2"/>
            <w:noWrap/>
            <w:vAlign w:val="bottom"/>
            <w:hideMark/>
          </w:tcPr>
          <w:p w14:paraId="1CD7FE0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3.16878E-05</w:t>
            </w:r>
          </w:p>
        </w:tc>
        <w:tc>
          <w:tcPr>
            <w:tcW w:w="1060" w:type="dxa"/>
            <w:tcBorders>
              <w:top w:val="nil"/>
              <w:left w:val="nil"/>
              <w:bottom w:val="nil"/>
              <w:right w:val="nil"/>
            </w:tcBorders>
            <w:shd w:val="clear" w:color="000000" w:fill="F2F2F2"/>
            <w:noWrap/>
            <w:vAlign w:val="bottom"/>
            <w:hideMark/>
          </w:tcPr>
          <w:p w14:paraId="2539900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0.225</w:t>
            </w:r>
          </w:p>
        </w:tc>
        <w:tc>
          <w:tcPr>
            <w:tcW w:w="1640" w:type="dxa"/>
            <w:tcBorders>
              <w:top w:val="nil"/>
              <w:left w:val="nil"/>
              <w:bottom w:val="nil"/>
              <w:right w:val="nil"/>
            </w:tcBorders>
            <w:shd w:val="clear" w:color="000000" w:fill="F2F2F2"/>
            <w:noWrap/>
            <w:vAlign w:val="bottom"/>
            <w:hideMark/>
          </w:tcPr>
          <w:p w14:paraId="2C57914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7.87</w:t>
            </w:r>
          </w:p>
        </w:tc>
        <w:tc>
          <w:tcPr>
            <w:tcW w:w="1120" w:type="dxa"/>
            <w:tcBorders>
              <w:top w:val="nil"/>
              <w:left w:val="nil"/>
              <w:bottom w:val="nil"/>
              <w:right w:val="nil"/>
            </w:tcBorders>
            <w:shd w:val="clear" w:color="000000" w:fill="F2F2F2"/>
            <w:noWrap/>
            <w:vAlign w:val="bottom"/>
            <w:hideMark/>
          </w:tcPr>
          <w:p w14:paraId="366CE26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2F2F2"/>
            <w:noWrap/>
            <w:vAlign w:val="bottom"/>
            <w:hideMark/>
          </w:tcPr>
          <w:p w14:paraId="0A36573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60.54</w:t>
            </w:r>
          </w:p>
        </w:tc>
        <w:tc>
          <w:tcPr>
            <w:tcW w:w="1040" w:type="dxa"/>
            <w:tcBorders>
              <w:top w:val="nil"/>
              <w:left w:val="nil"/>
              <w:bottom w:val="nil"/>
              <w:right w:val="single" w:sz="8" w:space="0" w:color="auto"/>
            </w:tcBorders>
            <w:shd w:val="clear" w:color="000000" w:fill="F2F2F2"/>
            <w:noWrap/>
            <w:vAlign w:val="bottom"/>
            <w:hideMark/>
          </w:tcPr>
          <w:p w14:paraId="61BBE17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£119.26</w:t>
            </w:r>
          </w:p>
        </w:tc>
      </w:tr>
      <w:tr w:rsidR="00E25832" w:rsidRPr="00E87540" w14:paraId="216FBD5A" w14:textId="77777777" w:rsidTr="00410726">
        <w:trPr>
          <w:trHeight w:val="315"/>
          <w:jc w:val="center"/>
        </w:trPr>
        <w:tc>
          <w:tcPr>
            <w:tcW w:w="1840" w:type="dxa"/>
            <w:tcBorders>
              <w:top w:val="nil"/>
              <w:left w:val="single" w:sz="8" w:space="0" w:color="auto"/>
              <w:bottom w:val="single" w:sz="8" w:space="0" w:color="auto"/>
              <w:right w:val="nil"/>
            </w:tcBorders>
            <w:shd w:val="clear" w:color="000000" w:fill="FFFFFF"/>
            <w:noWrap/>
            <w:vAlign w:val="bottom"/>
            <w:hideMark/>
          </w:tcPr>
          <w:p w14:paraId="5B304B3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single" w:sz="8" w:space="0" w:color="auto"/>
              <w:right w:val="nil"/>
            </w:tcBorders>
            <w:shd w:val="clear" w:color="000000" w:fill="FFFFFF"/>
            <w:noWrap/>
            <w:vAlign w:val="bottom"/>
            <w:hideMark/>
          </w:tcPr>
          <w:p w14:paraId="66C3733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3.16878E-05</w:t>
            </w:r>
          </w:p>
        </w:tc>
        <w:tc>
          <w:tcPr>
            <w:tcW w:w="1060" w:type="dxa"/>
            <w:tcBorders>
              <w:top w:val="nil"/>
              <w:left w:val="nil"/>
              <w:bottom w:val="single" w:sz="8" w:space="0" w:color="auto"/>
              <w:right w:val="nil"/>
            </w:tcBorders>
            <w:shd w:val="clear" w:color="000000" w:fill="FFFFFF"/>
            <w:noWrap/>
            <w:vAlign w:val="bottom"/>
            <w:hideMark/>
          </w:tcPr>
          <w:p w14:paraId="73291D0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0.25</w:t>
            </w:r>
          </w:p>
        </w:tc>
        <w:tc>
          <w:tcPr>
            <w:tcW w:w="1640" w:type="dxa"/>
            <w:tcBorders>
              <w:top w:val="nil"/>
              <w:left w:val="nil"/>
              <w:bottom w:val="single" w:sz="8" w:space="0" w:color="auto"/>
              <w:right w:val="nil"/>
            </w:tcBorders>
            <w:shd w:val="clear" w:color="000000" w:fill="FFFFFF"/>
            <w:noWrap/>
            <w:vAlign w:val="bottom"/>
            <w:hideMark/>
          </w:tcPr>
          <w:p w14:paraId="0B4BEAB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5.52</w:t>
            </w:r>
          </w:p>
        </w:tc>
        <w:tc>
          <w:tcPr>
            <w:tcW w:w="1120" w:type="dxa"/>
            <w:tcBorders>
              <w:top w:val="nil"/>
              <w:left w:val="nil"/>
              <w:bottom w:val="single" w:sz="8" w:space="0" w:color="auto"/>
              <w:right w:val="nil"/>
            </w:tcBorders>
            <w:shd w:val="clear" w:color="000000" w:fill="FFFFFF"/>
            <w:noWrap/>
            <w:vAlign w:val="bottom"/>
            <w:hideMark/>
          </w:tcPr>
          <w:p w14:paraId="7A783F7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single" w:sz="8" w:space="0" w:color="auto"/>
              <w:right w:val="nil"/>
            </w:tcBorders>
            <w:shd w:val="clear" w:color="000000" w:fill="FFFFFF"/>
            <w:noWrap/>
            <w:vAlign w:val="bottom"/>
            <w:hideMark/>
          </w:tcPr>
          <w:p w14:paraId="722812B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67.74</w:t>
            </w:r>
          </w:p>
        </w:tc>
        <w:tc>
          <w:tcPr>
            <w:tcW w:w="1040" w:type="dxa"/>
            <w:tcBorders>
              <w:top w:val="nil"/>
              <w:left w:val="nil"/>
              <w:bottom w:val="single" w:sz="8" w:space="0" w:color="auto"/>
              <w:right w:val="single" w:sz="8" w:space="0" w:color="auto"/>
            </w:tcBorders>
            <w:shd w:val="clear" w:color="000000" w:fill="FFFFFF"/>
            <w:noWrap/>
            <w:vAlign w:val="bottom"/>
            <w:hideMark/>
          </w:tcPr>
          <w:p w14:paraId="0663102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£133.45</w:t>
            </w:r>
          </w:p>
        </w:tc>
      </w:tr>
      <w:tr w:rsidR="00E25832" w:rsidRPr="00E87540" w14:paraId="5AF62790" w14:textId="77777777" w:rsidTr="00410726">
        <w:trPr>
          <w:trHeight w:val="315"/>
          <w:jc w:val="center"/>
        </w:trPr>
        <w:tc>
          <w:tcPr>
            <w:tcW w:w="1840" w:type="dxa"/>
            <w:tcBorders>
              <w:top w:val="single" w:sz="8" w:space="0" w:color="auto"/>
              <w:left w:val="single" w:sz="8" w:space="0" w:color="auto"/>
              <w:bottom w:val="nil"/>
              <w:right w:val="nil"/>
            </w:tcBorders>
            <w:shd w:val="clear" w:color="000000" w:fill="F2F2F2"/>
            <w:noWrap/>
            <w:vAlign w:val="bottom"/>
            <w:hideMark/>
          </w:tcPr>
          <w:p w14:paraId="56BFF1F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PE</w:t>
            </w:r>
          </w:p>
        </w:tc>
        <w:tc>
          <w:tcPr>
            <w:tcW w:w="1480" w:type="dxa"/>
            <w:tcBorders>
              <w:top w:val="single" w:sz="8" w:space="0" w:color="auto"/>
              <w:left w:val="single" w:sz="4" w:space="0" w:color="BFBFBF"/>
              <w:bottom w:val="single" w:sz="4" w:space="0" w:color="BFBFBF"/>
              <w:right w:val="single" w:sz="4" w:space="0" w:color="BFBFBF"/>
            </w:tcBorders>
            <w:shd w:val="clear" w:color="000000" w:fill="F2F2F2"/>
            <w:noWrap/>
            <w:vAlign w:val="bottom"/>
            <w:hideMark/>
          </w:tcPr>
          <w:p w14:paraId="1CB2B3DA" w14:textId="77777777" w:rsidR="00E25832" w:rsidRPr="00E87540" w:rsidRDefault="00E25832" w:rsidP="00410726">
            <w:pPr>
              <w:spacing w:after="0" w:line="240" w:lineRule="auto"/>
              <w:jc w:val="center"/>
              <w:rPr>
                <w:rFonts w:cs="Arial"/>
                <w:color w:val="000000"/>
                <w:sz w:val="24"/>
                <w:szCs w:val="24"/>
              </w:rPr>
            </w:pPr>
            <w:r w:rsidRPr="00E87540">
              <w:rPr>
                <w:rFonts w:cs="Arial"/>
                <w:color w:val="000000"/>
                <w:sz w:val="24"/>
                <w:szCs w:val="24"/>
              </w:rPr>
              <w:t>0.00010325</w:t>
            </w:r>
          </w:p>
        </w:tc>
        <w:tc>
          <w:tcPr>
            <w:tcW w:w="1060" w:type="dxa"/>
            <w:tcBorders>
              <w:top w:val="single" w:sz="8" w:space="0" w:color="auto"/>
              <w:left w:val="nil"/>
              <w:bottom w:val="nil"/>
              <w:right w:val="nil"/>
            </w:tcBorders>
            <w:shd w:val="clear" w:color="000000" w:fill="F2F2F2"/>
            <w:noWrap/>
            <w:vAlign w:val="bottom"/>
            <w:hideMark/>
          </w:tcPr>
          <w:p w14:paraId="0EAA763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0.225</w:t>
            </w:r>
          </w:p>
        </w:tc>
        <w:tc>
          <w:tcPr>
            <w:tcW w:w="1640" w:type="dxa"/>
            <w:tcBorders>
              <w:top w:val="single" w:sz="8" w:space="0" w:color="auto"/>
              <w:left w:val="nil"/>
              <w:bottom w:val="nil"/>
              <w:right w:val="nil"/>
            </w:tcBorders>
            <w:shd w:val="clear" w:color="000000" w:fill="F2F2F2"/>
            <w:noWrap/>
            <w:vAlign w:val="bottom"/>
            <w:hideMark/>
          </w:tcPr>
          <w:p w14:paraId="3C868C9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39.29</w:t>
            </w:r>
          </w:p>
        </w:tc>
        <w:tc>
          <w:tcPr>
            <w:tcW w:w="1120" w:type="dxa"/>
            <w:tcBorders>
              <w:top w:val="single" w:sz="8" w:space="0" w:color="auto"/>
              <w:left w:val="nil"/>
              <w:bottom w:val="nil"/>
              <w:right w:val="nil"/>
            </w:tcBorders>
            <w:shd w:val="clear" w:color="000000" w:fill="F2F2F2"/>
            <w:noWrap/>
            <w:vAlign w:val="bottom"/>
            <w:hideMark/>
          </w:tcPr>
          <w:p w14:paraId="10CBC6C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single" w:sz="8" w:space="0" w:color="auto"/>
              <w:left w:val="nil"/>
              <w:bottom w:val="nil"/>
              <w:right w:val="nil"/>
            </w:tcBorders>
            <w:shd w:val="clear" w:color="000000" w:fill="F2F2F2"/>
            <w:noWrap/>
            <w:vAlign w:val="bottom"/>
            <w:hideMark/>
          </w:tcPr>
          <w:p w14:paraId="7494D4C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48</w:t>
            </w:r>
          </w:p>
        </w:tc>
        <w:tc>
          <w:tcPr>
            <w:tcW w:w="1040" w:type="dxa"/>
            <w:tcBorders>
              <w:top w:val="single" w:sz="8" w:space="0" w:color="auto"/>
              <w:left w:val="nil"/>
              <w:bottom w:val="nil"/>
              <w:right w:val="single" w:sz="8" w:space="0" w:color="auto"/>
            </w:tcBorders>
            <w:shd w:val="clear" w:color="000000" w:fill="F2F2F2"/>
            <w:noWrap/>
            <w:vAlign w:val="bottom"/>
            <w:hideMark/>
          </w:tcPr>
          <w:p w14:paraId="0CB370A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£52.80</w:t>
            </w:r>
          </w:p>
        </w:tc>
      </w:tr>
      <w:tr w:rsidR="00E25832" w:rsidRPr="00E87540" w14:paraId="2B2BFE9C" w14:textId="77777777" w:rsidTr="00410726">
        <w:trPr>
          <w:trHeight w:val="315"/>
          <w:jc w:val="center"/>
        </w:trPr>
        <w:tc>
          <w:tcPr>
            <w:tcW w:w="1840" w:type="dxa"/>
            <w:tcBorders>
              <w:top w:val="nil"/>
              <w:left w:val="single" w:sz="8" w:space="0" w:color="auto"/>
              <w:bottom w:val="nil"/>
              <w:right w:val="nil"/>
            </w:tcBorders>
            <w:shd w:val="clear" w:color="000000" w:fill="FFFFFF"/>
            <w:noWrap/>
            <w:vAlign w:val="bottom"/>
            <w:hideMark/>
          </w:tcPr>
          <w:p w14:paraId="3058982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single" w:sz="4" w:space="0" w:color="BFBFBF"/>
              <w:bottom w:val="single" w:sz="4" w:space="0" w:color="BFBFBF"/>
              <w:right w:val="single" w:sz="4" w:space="0" w:color="BFBFBF"/>
            </w:tcBorders>
            <w:shd w:val="clear" w:color="000000" w:fill="FFFFFF"/>
            <w:noWrap/>
            <w:vAlign w:val="bottom"/>
            <w:hideMark/>
          </w:tcPr>
          <w:p w14:paraId="51D2E085" w14:textId="77777777" w:rsidR="00E25832" w:rsidRPr="00E87540" w:rsidRDefault="00E25832" w:rsidP="00410726">
            <w:pPr>
              <w:spacing w:after="0" w:line="240" w:lineRule="auto"/>
              <w:jc w:val="center"/>
              <w:rPr>
                <w:rFonts w:cs="Arial"/>
                <w:color w:val="000000"/>
                <w:sz w:val="24"/>
                <w:szCs w:val="24"/>
              </w:rPr>
            </w:pPr>
            <w:r w:rsidRPr="00E87540">
              <w:rPr>
                <w:rFonts w:cs="Arial"/>
                <w:color w:val="000000"/>
                <w:sz w:val="24"/>
                <w:szCs w:val="24"/>
              </w:rPr>
              <w:t>0.00010325</w:t>
            </w:r>
          </w:p>
        </w:tc>
        <w:tc>
          <w:tcPr>
            <w:tcW w:w="1060" w:type="dxa"/>
            <w:tcBorders>
              <w:top w:val="nil"/>
              <w:left w:val="nil"/>
              <w:bottom w:val="nil"/>
              <w:right w:val="nil"/>
            </w:tcBorders>
            <w:shd w:val="clear" w:color="000000" w:fill="FFFFFF"/>
            <w:noWrap/>
            <w:vAlign w:val="bottom"/>
            <w:hideMark/>
          </w:tcPr>
          <w:p w14:paraId="21FC36E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0.25</w:t>
            </w:r>
          </w:p>
        </w:tc>
        <w:tc>
          <w:tcPr>
            <w:tcW w:w="1640" w:type="dxa"/>
            <w:tcBorders>
              <w:top w:val="nil"/>
              <w:left w:val="nil"/>
              <w:bottom w:val="nil"/>
              <w:right w:val="nil"/>
            </w:tcBorders>
            <w:shd w:val="clear" w:color="000000" w:fill="FFFFFF"/>
            <w:noWrap/>
            <w:vAlign w:val="bottom"/>
            <w:hideMark/>
          </w:tcPr>
          <w:p w14:paraId="63D39EB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21.97</w:t>
            </w:r>
          </w:p>
        </w:tc>
        <w:tc>
          <w:tcPr>
            <w:tcW w:w="1120" w:type="dxa"/>
            <w:tcBorders>
              <w:top w:val="nil"/>
              <w:left w:val="nil"/>
              <w:bottom w:val="nil"/>
              <w:right w:val="nil"/>
            </w:tcBorders>
            <w:shd w:val="clear" w:color="000000" w:fill="FFFFFF"/>
            <w:noWrap/>
            <w:vAlign w:val="bottom"/>
            <w:hideMark/>
          </w:tcPr>
          <w:p w14:paraId="487D18B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FFFFF"/>
            <w:noWrap/>
            <w:vAlign w:val="bottom"/>
            <w:hideMark/>
          </w:tcPr>
          <w:p w14:paraId="022AFC5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53.76</w:t>
            </w:r>
          </w:p>
        </w:tc>
        <w:tc>
          <w:tcPr>
            <w:tcW w:w="1040" w:type="dxa"/>
            <w:tcBorders>
              <w:top w:val="nil"/>
              <w:left w:val="nil"/>
              <w:bottom w:val="nil"/>
              <w:right w:val="single" w:sz="8" w:space="0" w:color="auto"/>
            </w:tcBorders>
            <w:shd w:val="clear" w:color="000000" w:fill="FFFFFF"/>
            <w:noWrap/>
            <w:vAlign w:val="bottom"/>
            <w:hideMark/>
          </w:tcPr>
          <w:p w14:paraId="461EEB0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£59.14</w:t>
            </w:r>
          </w:p>
        </w:tc>
      </w:tr>
      <w:tr w:rsidR="00E25832" w:rsidRPr="00E87540" w14:paraId="58B572AF" w14:textId="77777777" w:rsidTr="00410726">
        <w:trPr>
          <w:trHeight w:val="315"/>
          <w:jc w:val="center"/>
        </w:trPr>
        <w:tc>
          <w:tcPr>
            <w:tcW w:w="1840" w:type="dxa"/>
            <w:tcBorders>
              <w:top w:val="nil"/>
              <w:left w:val="single" w:sz="8" w:space="0" w:color="auto"/>
              <w:bottom w:val="nil"/>
              <w:right w:val="nil"/>
            </w:tcBorders>
            <w:shd w:val="clear" w:color="000000" w:fill="F2F2F2"/>
            <w:noWrap/>
            <w:vAlign w:val="bottom"/>
            <w:hideMark/>
          </w:tcPr>
          <w:p w14:paraId="51D3699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single" w:sz="4" w:space="0" w:color="BFBFBF"/>
              <w:bottom w:val="single" w:sz="4" w:space="0" w:color="BFBFBF"/>
              <w:right w:val="single" w:sz="4" w:space="0" w:color="BFBFBF"/>
            </w:tcBorders>
            <w:shd w:val="clear" w:color="000000" w:fill="F2F2F2"/>
            <w:noWrap/>
            <w:vAlign w:val="bottom"/>
            <w:hideMark/>
          </w:tcPr>
          <w:p w14:paraId="36865AD6" w14:textId="77777777" w:rsidR="00E25832" w:rsidRPr="00E87540" w:rsidRDefault="00E25832" w:rsidP="00410726">
            <w:pPr>
              <w:spacing w:after="0" w:line="240" w:lineRule="auto"/>
              <w:jc w:val="center"/>
              <w:rPr>
                <w:rFonts w:cs="Arial"/>
                <w:color w:val="000000"/>
                <w:sz w:val="24"/>
                <w:szCs w:val="24"/>
              </w:rPr>
            </w:pPr>
            <w:r w:rsidRPr="00E87540">
              <w:rPr>
                <w:rFonts w:cs="Arial"/>
                <w:color w:val="000000"/>
                <w:sz w:val="24"/>
                <w:szCs w:val="24"/>
              </w:rPr>
              <w:t>0.00010325</w:t>
            </w:r>
          </w:p>
        </w:tc>
        <w:tc>
          <w:tcPr>
            <w:tcW w:w="1060" w:type="dxa"/>
            <w:tcBorders>
              <w:top w:val="nil"/>
              <w:left w:val="nil"/>
              <w:bottom w:val="nil"/>
              <w:right w:val="nil"/>
            </w:tcBorders>
            <w:shd w:val="clear" w:color="000000" w:fill="F2F2F2"/>
            <w:noWrap/>
            <w:vAlign w:val="bottom"/>
            <w:hideMark/>
          </w:tcPr>
          <w:p w14:paraId="5B57982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0.28</w:t>
            </w:r>
          </w:p>
        </w:tc>
        <w:tc>
          <w:tcPr>
            <w:tcW w:w="1640" w:type="dxa"/>
            <w:tcBorders>
              <w:top w:val="nil"/>
              <w:left w:val="nil"/>
              <w:bottom w:val="nil"/>
              <w:right w:val="nil"/>
            </w:tcBorders>
            <w:shd w:val="clear" w:color="000000" w:fill="F2F2F2"/>
            <w:noWrap/>
            <w:vAlign w:val="bottom"/>
            <w:hideMark/>
          </w:tcPr>
          <w:p w14:paraId="4A76381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13.92</w:t>
            </w:r>
          </w:p>
        </w:tc>
        <w:tc>
          <w:tcPr>
            <w:tcW w:w="1120" w:type="dxa"/>
            <w:tcBorders>
              <w:top w:val="nil"/>
              <w:left w:val="nil"/>
              <w:bottom w:val="nil"/>
              <w:right w:val="nil"/>
            </w:tcBorders>
            <w:shd w:val="clear" w:color="000000" w:fill="F2F2F2"/>
            <w:noWrap/>
            <w:vAlign w:val="bottom"/>
            <w:hideMark/>
          </w:tcPr>
          <w:p w14:paraId="34537FB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15mm</w:t>
            </w:r>
          </w:p>
        </w:tc>
        <w:tc>
          <w:tcPr>
            <w:tcW w:w="880" w:type="dxa"/>
            <w:tcBorders>
              <w:top w:val="nil"/>
              <w:left w:val="nil"/>
              <w:bottom w:val="nil"/>
              <w:right w:val="nil"/>
            </w:tcBorders>
            <w:shd w:val="clear" w:color="000000" w:fill="F2F2F2"/>
            <w:noWrap/>
            <w:vAlign w:val="bottom"/>
            <w:hideMark/>
          </w:tcPr>
          <w:p w14:paraId="025828E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72</w:t>
            </w:r>
          </w:p>
        </w:tc>
        <w:tc>
          <w:tcPr>
            <w:tcW w:w="1040" w:type="dxa"/>
            <w:tcBorders>
              <w:top w:val="nil"/>
              <w:left w:val="nil"/>
              <w:bottom w:val="nil"/>
              <w:right w:val="single" w:sz="8" w:space="0" w:color="auto"/>
            </w:tcBorders>
            <w:shd w:val="clear" w:color="000000" w:fill="F2F2F2"/>
            <w:noWrap/>
            <w:vAlign w:val="bottom"/>
            <w:hideMark/>
          </w:tcPr>
          <w:p w14:paraId="0B2655C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£79.20</w:t>
            </w:r>
          </w:p>
        </w:tc>
      </w:tr>
      <w:tr w:rsidR="00E25832" w:rsidRPr="00E87540" w14:paraId="2AD6F8E9" w14:textId="77777777" w:rsidTr="00410726">
        <w:trPr>
          <w:trHeight w:val="330"/>
          <w:jc w:val="center"/>
        </w:trPr>
        <w:tc>
          <w:tcPr>
            <w:tcW w:w="1840" w:type="dxa"/>
            <w:tcBorders>
              <w:top w:val="nil"/>
              <w:left w:val="single" w:sz="8" w:space="0" w:color="auto"/>
              <w:bottom w:val="single" w:sz="8" w:space="0" w:color="auto"/>
              <w:right w:val="nil"/>
            </w:tcBorders>
            <w:shd w:val="clear" w:color="000000" w:fill="FFFFFF"/>
            <w:noWrap/>
            <w:vAlign w:val="bottom"/>
            <w:hideMark/>
          </w:tcPr>
          <w:p w14:paraId="43FD87A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single" w:sz="4" w:space="0" w:color="BFBFBF"/>
              <w:bottom w:val="single" w:sz="8" w:space="0" w:color="auto"/>
              <w:right w:val="single" w:sz="4" w:space="0" w:color="BFBFBF"/>
            </w:tcBorders>
            <w:shd w:val="clear" w:color="000000" w:fill="FFFFFF"/>
            <w:noWrap/>
            <w:vAlign w:val="bottom"/>
            <w:hideMark/>
          </w:tcPr>
          <w:p w14:paraId="704A8F73" w14:textId="77777777" w:rsidR="00E25832" w:rsidRPr="00E87540" w:rsidRDefault="00E25832" w:rsidP="00410726">
            <w:pPr>
              <w:spacing w:after="0" w:line="240" w:lineRule="auto"/>
              <w:jc w:val="center"/>
              <w:rPr>
                <w:rFonts w:cs="Arial"/>
                <w:color w:val="000000"/>
                <w:sz w:val="24"/>
                <w:szCs w:val="24"/>
              </w:rPr>
            </w:pPr>
            <w:r w:rsidRPr="00E87540">
              <w:rPr>
                <w:rFonts w:cs="Arial"/>
                <w:color w:val="000000"/>
                <w:sz w:val="24"/>
                <w:szCs w:val="24"/>
              </w:rPr>
              <w:t>0.00010325</w:t>
            </w:r>
          </w:p>
        </w:tc>
        <w:tc>
          <w:tcPr>
            <w:tcW w:w="1060" w:type="dxa"/>
            <w:tcBorders>
              <w:top w:val="nil"/>
              <w:left w:val="nil"/>
              <w:bottom w:val="single" w:sz="8" w:space="0" w:color="auto"/>
              <w:right w:val="nil"/>
            </w:tcBorders>
            <w:shd w:val="clear" w:color="000000" w:fill="FFFFFF"/>
            <w:noWrap/>
            <w:vAlign w:val="bottom"/>
            <w:hideMark/>
          </w:tcPr>
          <w:p w14:paraId="776E10E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0.315</w:t>
            </w:r>
          </w:p>
        </w:tc>
        <w:tc>
          <w:tcPr>
            <w:tcW w:w="1640" w:type="dxa"/>
            <w:tcBorders>
              <w:top w:val="nil"/>
              <w:left w:val="nil"/>
              <w:bottom w:val="single" w:sz="8" w:space="0" w:color="auto"/>
              <w:right w:val="nil"/>
            </w:tcBorders>
            <w:shd w:val="clear" w:color="000000" w:fill="FFFFFF"/>
            <w:noWrap/>
            <w:vAlign w:val="bottom"/>
            <w:hideMark/>
          </w:tcPr>
          <w:p w14:paraId="548C78D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9.18</w:t>
            </w:r>
          </w:p>
        </w:tc>
        <w:tc>
          <w:tcPr>
            <w:tcW w:w="1120" w:type="dxa"/>
            <w:tcBorders>
              <w:top w:val="nil"/>
              <w:left w:val="nil"/>
              <w:bottom w:val="single" w:sz="8" w:space="0" w:color="auto"/>
              <w:right w:val="nil"/>
            </w:tcBorders>
            <w:shd w:val="clear" w:color="000000" w:fill="FFFFFF"/>
            <w:noWrap/>
            <w:vAlign w:val="bottom"/>
            <w:hideMark/>
          </w:tcPr>
          <w:p w14:paraId="2C05A09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7.5mm</w:t>
            </w:r>
          </w:p>
        </w:tc>
        <w:tc>
          <w:tcPr>
            <w:tcW w:w="880" w:type="dxa"/>
            <w:tcBorders>
              <w:top w:val="nil"/>
              <w:left w:val="nil"/>
              <w:bottom w:val="single" w:sz="8" w:space="0" w:color="auto"/>
              <w:right w:val="nil"/>
            </w:tcBorders>
            <w:shd w:val="clear" w:color="000000" w:fill="FFFFFF"/>
            <w:noWrap/>
            <w:vAlign w:val="bottom"/>
            <w:hideMark/>
          </w:tcPr>
          <w:p w14:paraId="6EEF50D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41.76</w:t>
            </w:r>
          </w:p>
        </w:tc>
        <w:tc>
          <w:tcPr>
            <w:tcW w:w="1040" w:type="dxa"/>
            <w:tcBorders>
              <w:top w:val="nil"/>
              <w:left w:val="nil"/>
              <w:bottom w:val="single" w:sz="8" w:space="0" w:color="auto"/>
              <w:right w:val="single" w:sz="8" w:space="0" w:color="auto"/>
            </w:tcBorders>
            <w:shd w:val="clear" w:color="000000" w:fill="FFFFFF"/>
            <w:noWrap/>
            <w:vAlign w:val="bottom"/>
            <w:hideMark/>
          </w:tcPr>
          <w:p w14:paraId="6DFD55F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£45.94</w:t>
            </w:r>
          </w:p>
        </w:tc>
      </w:tr>
      <w:tr w:rsidR="00E25832" w:rsidRPr="00E87540" w14:paraId="1BAF53DE" w14:textId="77777777" w:rsidTr="00410726">
        <w:trPr>
          <w:trHeight w:val="300"/>
          <w:jc w:val="center"/>
        </w:trPr>
        <w:tc>
          <w:tcPr>
            <w:tcW w:w="1840" w:type="dxa"/>
            <w:tcBorders>
              <w:top w:val="single" w:sz="8" w:space="0" w:color="auto"/>
              <w:left w:val="single" w:sz="8" w:space="0" w:color="auto"/>
              <w:bottom w:val="nil"/>
              <w:right w:val="nil"/>
            </w:tcBorders>
            <w:shd w:val="clear" w:color="000000" w:fill="F2F2F2"/>
            <w:noWrap/>
            <w:vAlign w:val="bottom"/>
            <w:hideMark/>
          </w:tcPr>
          <w:p w14:paraId="1417CDF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PHA</w:t>
            </w:r>
            <w:r w:rsidR="00E829A1">
              <w:rPr>
                <w:rFonts w:cs="Arial"/>
                <w:color w:val="000000"/>
                <w:szCs w:val="22"/>
              </w:rPr>
              <w:t>/</w:t>
            </w:r>
            <w:r w:rsidRPr="00E87540">
              <w:rPr>
                <w:rFonts w:cs="Arial"/>
                <w:color w:val="000000"/>
                <w:szCs w:val="22"/>
              </w:rPr>
              <w:t>PHB</w:t>
            </w:r>
          </w:p>
        </w:tc>
        <w:tc>
          <w:tcPr>
            <w:tcW w:w="1480" w:type="dxa"/>
            <w:tcBorders>
              <w:top w:val="single" w:sz="8" w:space="0" w:color="auto"/>
              <w:left w:val="nil"/>
              <w:bottom w:val="nil"/>
              <w:right w:val="nil"/>
            </w:tcBorders>
            <w:shd w:val="clear" w:color="000000" w:fill="F2F2F2"/>
            <w:noWrap/>
            <w:vAlign w:val="bottom"/>
            <w:hideMark/>
          </w:tcPr>
          <w:p w14:paraId="7044ABC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2.29737E-05</w:t>
            </w:r>
          </w:p>
        </w:tc>
        <w:tc>
          <w:tcPr>
            <w:tcW w:w="1060" w:type="dxa"/>
            <w:tcBorders>
              <w:top w:val="single" w:sz="8" w:space="0" w:color="auto"/>
              <w:left w:val="nil"/>
              <w:bottom w:val="nil"/>
              <w:right w:val="nil"/>
            </w:tcBorders>
            <w:shd w:val="clear" w:color="000000" w:fill="F2F2F2"/>
            <w:noWrap/>
            <w:vAlign w:val="bottom"/>
            <w:hideMark/>
          </w:tcPr>
          <w:p w14:paraId="157FF77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0.16</w:t>
            </w:r>
          </w:p>
        </w:tc>
        <w:tc>
          <w:tcPr>
            <w:tcW w:w="1640" w:type="dxa"/>
            <w:tcBorders>
              <w:top w:val="single" w:sz="8" w:space="0" w:color="auto"/>
              <w:left w:val="nil"/>
              <w:bottom w:val="nil"/>
              <w:right w:val="nil"/>
            </w:tcBorders>
            <w:shd w:val="clear" w:color="000000" w:fill="F2F2F2"/>
            <w:noWrap/>
            <w:vAlign w:val="bottom"/>
            <w:hideMark/>
          </w:tcPr>
          <w:p w14:paraId="6944A2C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21.50</w:t>
            </w:r>
          </w:p>
        </w:tc>
        <w:tc>
          <w:tcPr>
            <w:tcW w:w="1120" w:type="dxa"/>
            <w:tcBorders>
              <w:top w:val="single" w:sz="8" w:space="0" w:color="auto"/>
              <w:left w:val="nil"/>
              <w:bottom w:val="nil"/>
              <w:right w:val="nil"/>
            </w:tcBorders>
            <w:shd w:val="clear" w:color="000000" w:fill="F2F2F2"/>
            <w:noWrap/>
            <w:vAlign w:val="bottom"/>
            <w:hideMark/>
          </w:tcPr>
          <w:p w14:paraId="0924DE3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5mm</w:t>
            </w:r>
          </w:p>
        </w:tc>
        <w:tc>
          <w:tcPr>
            <w:tcW w:w="880" w:type="dxa"/>
            <w:tcBorders>
              <w:top w:val="single" w:sz="8" w:space="0" w:color="auto"/>
              <w:left w:val="nil"/>
              <w:bottom w:val="nil"/>
              <w:right w:val="nil"/>
            </w:tcBorders>
            <w:shd w:val="clear" w:color="000000" w:fill="F2F2F2"/>
            <w:noWrap/>
            <w:vAlign w:val="bottom"/>
            <w:hideMark/>
          </w:tcPr>
          <w:p w14:paraId="666DD9D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18.24</w:t>
            </w:r>
          </w:p>
        </w:tc>
        <w:tc>
          <w:tcPr>
            <w:tcW w:w="1040" w:type="dxa"/>
            <w:tcBorders>
              <w:top w:val="single" w:sz="8" w:space="0" w:color="auto"/>
              <w:left w:val="nil"/>
              <w:bottom w:val="nil"/>
              <w:right w:val="single" w:sz="8" w:space="0" w:color="auto"/>
            </w:tcBorders>
            <w:shd w:val="clear" w:color="000000" w:fill="F2F2F2"/>
            <w:noWrap/>
            <w:vAlign w:val="bottom"/>
            <w:hideMark/>
          </w:tcPr>
          <w:p w14:paraId="1F4B029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£129.50</w:t>
            </w:r>
          </w:p>
        </w:tc>
      </w:tr>
      <w:tr w:rsidR="00E25832" w:rsidRPr="00E87540" w14:paraId="22888445" w14:textId="77777777" w:rsidTr="00410726">
        <w:trPr>
          <w:trHeight w:val="300"/>
          <w:jc w:val="center"/>
        </w:trPr>
        <w:tc>
          <w:tcPr>
            <w:tcW w:w="1840" w:type="dxa"/>
            <w:tcBorders>
              <w:top w:val="nil"/>
              <w:left w:val="single" w:sz="8" w:space="0" w:color="auto"/>
              <w:bottom w:val="nil"/>
              <w:right w:val="nil"/>
            </w:tcBorders>
            <w:shd w:val="clear" w:color="000000" w:fill="FFFFFF"/>
            <w:noWrap/>
            <w:vAlign w:val="bottom"/>
            <w:hideMark/>
          </w:tcPr>
          <w:p w14:paraId="30312C8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FFFFF"/>
            <w:noWrap/>
            <w:vAlign w:val="bottom"/>
            <w:hideMark/>
          </w:tcPr>
          <w:p w14:paraId="6986692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2.29737E-05</w:t>
            </w:r>
          </w:p>
        </w:tc>
        <w:tc>
          <w:tcPr>
            <w:tcW w:w="1060" w:type="dxa"/>
            <w:tcBorders>
              <w:top w:val="nil"/>
              <w:left w:val="nil"/>
              <w:bottom w:val="nil"/>
              <w:right w:val="nil"/>
            </w:tcBorders>
            <w:shd w:val="clear" w:color="000000" w:fill="FFFFFF"/>
            <w:noWrap/>
            <w:vAlign w:val="bottom"/>
            <w:hideMark/>
          </w:tcPr>
          <w:p w14:paraId="647CA76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w:t>
            </w:r>
          </w:p>
        </w:tc>
        <w:tc>
          <w:tcPr>
            <w:tcW w:w="1640" w:type="dxa"/>
            <w:tcBorders>
              <w:top w:val="nil"/>
              <w:left w:val="nil"/>
              <w:bottom w:val="nil"/>
              <w:right w:val="nil"/>
            </w:tcBorders>
            <w:shd w:val="clear" w:color="000000" w:fill="FFFFFF"/>
            <w:noWrap/>
            <w:vAlign w:val="bottom"/>
            <w:hideMark/>
          </w:tcPr>
          <w:p w14:paraId="1D2FEB8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8.29</w:t>
            </w:r>
          </w:p>
        </w:tc>
        <w:tc>
          <w:tcPr>
            <w:tcW w:w="1120" w:type="dxa"/>
            <w:tcBorders>
              <w:top w:val="nil"/>
              <w:left w:val="nil"/>
              <w:bottom w:val="nil"/>
              <w:right w:val="nil"/>
            </w:tcBorders>
            <w:shd w:val="clear" w:color="000000" w:fill="FFFFFF"/>
            <w:noWrap/>
            <w:vAlign w:val="bottom"/>
            <w:hideMark/>
          </w:tcPr>
          <w:p w14:paraId="526B2ED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FFFFF"/>
            <w:noWrap/>
            <w:vAlign w:val="bottom"/>
            <w:hideMark/>
          </w:tcPr>
          <w:p w14:paraId="74F20DE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55.2</w:t>
            </w:r>
          </w:p>
        </w:tc>
        <w:tc>
          <w:tcPr>
            <w:tcW w:w="1040" w:type="dxa"/>
            <w:tcBorders>
              <w:top w:val="nil"/>
              <w:left w:val="nil"/>
              <w:bottom w:val="nil"/>
              <w:right w:val="single" w:sz="8" w:space="0" w:color="auto"/>
            </w:tcBorders>
            <w:shd w:val="clear" w:color="000000" w:fill="FFFFFF"/>
            <w:noWrap/>
            <w:vAlign w:val="bottom"/>
            <w:hideMark/>
          </w:tcPr>
          <w:p w14:paraId="050B6E0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£391.92</w:t>
            </w:r>
          </w:p>
        </w:tc>
      </w:tr>
      <w:tr w:rsidR="00E25832" w:rsidRPr="00E87540" w14:paraId="31654BC2"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6A47055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2F2F2"/>
            <w:noWrap/>
            <w:vAlign w:val="bottom"/>
            <w:hideMark/>
          </w:tcPr>
          <w:p w14:paraId="41A5806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2.29737E-05</w:t>
            </w:r>
          </w:p>
        </w:tc>
        <w:tc>
          <w:tcPr>
            <w:tcW w:w="1060" w:type="dxa"/>
            <w:tcBorders>
              <w:top w:val="nil"/>
              <w:left w:val="nil"/>
              <w:bottom w:val="nil"/>
              <w:right w:val="nil"/>
            </w:tcBorders>
            <w:shd w:val="clear" w:color="000000" w:fill="F2F2F2"/>
            <w:noWrap/>
            <w:vAlign w:val="bottom"/>
            <w:hideMark/>
          </w:tcPr>
          <w:p w14:paraId="053BAB1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0.225</w:t>
            </w:r>
          </w:p>
        </w:tc>
        <w:tc>
          <w:tcPr>
            <w:tcW w:w="1640" w:type="dxa"/>
            <w:tcBorders>
              <w:top w:val="nil"/>
              <w:left w:val="nil"/>
              <w:bottom w:val="nil"/>
              <w:right w:val="nil"/>
            </w:tcBorders>
            <w:shd w:val="clear" w:color="000000" w:fill="F2F2F2"/>
            <w:noWrap/>
            <w:vAlign w:val="bottom"/>
            <w:hideMark/>
          </w:tcPr>
          <w:p w14:paraId="5D1E4EC4"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5.53</w:t>
            </w:r>
          </w:p>
        </w:tc>
        <w:tc>
          <w:tcPr>
            <w:tcW w:w="1120" w:type="dxa"/>
            <w:tcBorders>
              <w:top w:val="nil"/>
              <w:left w:val="nil"/>
              <w:bottom w:val="nil"/>
              <w:right w:val="nil"/>
            </w:tcBorders>
            <w:shd w:val="clear" w:color="000000" w:fill="F2F2F2"/>
            <w:noWrap/>
            <w:vAlign w:val="bottom"/>
            <w:hideMark/>
          </w:tcPr>
          <w:p w14:paraId="6EC099C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2F2F2"/>
            <w:noWrap/>
            <w:vAlign w:val="bottom"/>
            <w:hideMark/>
          </w:tcPr>
          <w:p w14:paraId="6DD7782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62.58</w:t>
            </w:r>
          </w:p>
        </w:tc>
        <w:tc>
          <w:tcPr>
            <w:tcW w:w="1040" w:type="dxa"/>
            <w:tcBorders>
              <w:top w:val="nil"/>
              <w:left w:val="nil"/>
              <w:bottom w:val="nil"/>
              <w:right w:val="single" w:sz="8" w:space="0" w:color="auto"/>
            </w:tcBorders>
            <w:shd w:val="clear" w:color="000000" w:fill="F2F2F2"/>
            <w:noWrap/>
            <w:vAlign w:val="bottom"/>
            <w:hideMark/>
          </w:tcPr>
          <w:p w14:paraId="7E2A21F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£444.32</w:t>
            </w:r>
          </w:p>
        </w:tc>
      </w:tr>
      <w:tr w:rsidR="00E25832" w:rsidRPr="00E87540" w14:paraId="01AF2C83" w14:textId="77777777" w:rsidTr="00410726">
        <w:trPr>
          <w:trHeight w:val="315"/>
          <w:jc w:val="center"/>
        </w:trPr>
        <w:tc>
          <w:tcPr>
            <w:tcW w:w="1840" w:type="dxa"/>
            <w:tcBorders>
              <w:top w:val="nil"/>
              <w:left w:val="single" w:sz="8" w:space="0" w:color="auto"/>
              <w:bottom w:val="single" w:sz="8" w:space="0" w:color="auto"/>
              <w:right w:val="nil"/>
            </w:tcBorders>
            <w:shd w:val="clear" w:color="000000" w:fill="FFFFFF"/>
            <w:noWrap/>
            <w:vAlign w:val="bottom"/>
            <w:hideMark/>
          </w:tcPr>
          <w:p w14:paraId="16181B4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single" w:sz="8" w:space="0" w:color="auto"/>
              <w:right w:val="nil"/>
            </w:tcBorders>
            <w:shd w:val="clear" w:color="000000" w:fill="FFFFFF"/>
            <w:noWrap/>
            <w:vAlign w:val="bottom"/>
            <w:hideMark/>
          </w:tcPr>
          <w:p w14:paraId="35DB6FC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2.29737E-05</w:t>
            </w:r>
          </w:p>
        </w:tc>
        <w:tc>
          <w:tcPr>
            <w:tcW w:w="1060" w:type="dxa"/>
            <w:tcBorders>
              <w:top w:val="nil"/>
              <w:left w:val="nil"/>
              <w:bottom w:val="single" w:sz="8" w:space="0" w:color="auto"/>
              <w:right w:val="nil"/>
            </w:tcBorders>
            <w:shd w:val="clear" w:color="000000" w:fill="FFFFFF"/>
            <w:noWrap/>
            <w:vAlign w:val="bottom"/>
            <w:hideMark/>
          </w:tcPr>
          <w:p w14:paraId="3E5BD7D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0.25</w:t>
            </w:r>
          </w:p>
        </w:tc>
        <w:tc>
          <w:tcPr>
            <w:tcW w:w="1640" w:type="dxa"/>
            <w:tcBorders>
              <w:top w:val="nil"/>
              <w:left w:val="nil"/>
              <w:bottom w:val="single" w:sz="8" w:space="0" w:color="auto"/>
              <w:right w:val="nil"/>
            </w:tcBorders>
            <w:shd w:val="clear" w:color="000000" w:fill="FFFFFF"/>
            <w:noWrap/>
            <w:vAlign w:val="bottom"/>
            <w:hideMark/>
          </w:tcPr>
          <w:p w14:paraId="647550C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3.92</w:t>
            </w:r>
          </w:p>
        </w:tc>
        <w:tc>
          <w:tcPr>
            <w:tcW w:w="1120" w:type="dxa"/>
            <w:tcBorders>
              <w:top w:val="nil"/>
              <w:left w:val="nil"/>
              <w:bottom w:val="single" w:sz="8" w:space="0" w:color="auto"/>
              <w:right w:val="nil"/>
            </w:tcBorders>
            <w:shd w:val="clear" w:color="000000" w:fill="FFFFFF"/>
            <w:noWrap/>
            <w:vAlign w:val="bottom"/>
            <w:hideMark/>
          </w:tcPr>
          <w:p w14:paraId="03A939D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single" w:sz="8" w:space="0" w:color="auto"/>
              <w:right w:val="nil"/>
            </w:tcBorders>
            <w:shd w:val="clear" w:color="000000" w:fill="FFFFFF"/>
            <w:noWrap/>
            <w:vAlign w:val="bottom"/>
            <w:hideMark/>
          </w:tcPr>
          <w:p w14:paraId="0E1D9D0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69.98</w:t>
            </w:r>
          </w:p>
        </w:tc>
        <w:tc>
          <w:tcPr>
            <w:tcW w:w="1040" w:type="dxa"/>
            <w:tcBorders>
              <w:top w:val="nil"/>
              <w:left w:val="nil"/>
              <w:bottom w:val="single" w:sz="8" w:space="0" w:color="auto"/>
              <w:right w:val="single" w:sz="8" w:space="0" w:color="auto"/>
            </w:tcBorders>
            <w:shd w:val="clear" w:color="000000" w:fill="FFFFFF"/>
            <w:noWrap/>
            <w:vAlign w:val="bottom"/>
            <w:hideMark/>
          </w:tcPr>
          <w:p w14:paraId="211D721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£496.86</w:t>
            </w:r>
          </w:p>
        </w:tc>
      </w:tr>
      <w:tr w:rsidR="00E25832" w:rsidRPr="00E87540" w14:paraId="63A728EB"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384B41A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PP</w:t>
            </w:r>
          </w:p>
        </w:tc>
        <w:tc>
          <w:tcPr>
            <w:tcW w:w="1480" w:type="dxa"/>
            <w:tcBorders>
              <w:top w:val="nil"/>
              <w:left w:val="nil"/>
              <w:bottom w:val="nil"/>
              <w:right w:val="nil"/>
            </w:tcBorders>
            <w:shd w:val="clear" w:color="000000" w:fill="F2F2F2"/>
            <w:noWrap/>
            <w:vAlign w:val="bottom"/>
            <w:hideMark/>
          </w:tcPr>
          <w:p w14:paraId="3A21A57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5.92869E-05</w:t>
            </w:r>
          </w:p>
        </w:tc>
        <w:tc>
          <w:tcPr>
            <w:tcW w:w="1060" w:type="dxa"/>
            <w:tcBorders>
              <w:top w:val="nil"/>
              <w:left w:val="nil"/>
              <w:bottom w:val="nil"/>
              <w:right w:val="nil"/>
            </w:tcBorders>
            <w:shd w:val="clear" w:color="000000" w:fill="F2F2F2"/>
            <w:noWrap/>
            <w:vAlign w:val="bottom"/>
            <w:hideMark/>
          </w:tcPr>
          <w:p w14:paraId="37D6A1C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w:t>
            </w:r>
          </w:p>
        </w:tc>
        <w:tc>
          <w:tcPr>
            <w:tcW w:w="1640" w:type="dxa"/>
            <w:tcBorders>
              <w:top w:val="nil"/>
              <w:left w:val="nil"/>
              <w:bottom w:val="nil"/>
              <w:right w:val="nil"/>
            </w:tcBorders>
            <w:shd w:val="clear" w:color="000000" w:fill="F2F2F2"/>
            <w:noWrap/>
            <w:vAlign w:val="bottom"/>
            <w:hideMark/>
          </w:tcPr>
          <w:p w14:paraId="4008077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29.63</w:t>
            </w:r>
          </w:p>
        </w:tc>
        <w:tc>
          <w:tcPr>
            <w:tcW w:w="1120" w:type="dxa"/>
            <w:tcBorders>
              <w:top w:val="nil"/>
              <w:left w:val="nil"/>
              <w:bottom w:val="nil"/>
              <w:right w:val="nil"/>
            </w:tcBorders>
            <w:shd w:val="clear" w:color="000000" w:fill="F2F2F2"/>
            <w:noWrap/>
            <w:vAlign w:val="bottom"/>
            <w:hideMark/>
          </w:tcPr>
          <w:p w14:paraId="0F13030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2F2F2"/>
            <w:noWrap/>
            <w:vAlign w:val="bottom"/>
            <w:hideMark/>
          </w:tcPr>
          <w:p w14:paraId="6766D54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40.19</w:t>
            </w:r>
          </w:p>
        </w:tc>
        <w:tc>
          <w:tcPr>
            <w:tcW w:w="1040" w:type="dxa"/>
            <w:tcBorders>
              <w:top w:val="nil"/>
              <w:left w:val="nil"/>
              <w:bottom w:val="nil"/>
              <w:right w:val="single" w:sz="8" w:space="0" w:color="auto"/>
            </w:tcBorders>
            <w:shd w:val="clear" w:color="000000" w:fill="F2F2F2"/>
            <w:noWrap/>
            <w:vAlign w:val="bottom"/>
            <w:hideMark/>
          </w:tcPr>
          <w:p w14:paraId="6F10695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£50.64</w:t>
            </w:r>
          </w:p>
        </w:tc>
      </w:tr>
      <w:tr w:rsidR="00E25832" w:rsidRPr="00E87540" w14:paraId="0CA64C94" w14:textId="77777777" w:rsidTr="00410726">
        <w:trPr>
          <w:trHeight w:val="300"/>
          <w:jc w:val="center"/>
        </w:trPr>
        <w:tc>
          <w:tcPr>
            <w:tcW w:w="1840" w:type="dxa"/>
            <w:tcBorders>
              <w:top w:val="nil"/>
              <w:left w:val="single" w:sz="8" w:space="0" w:color="auto"/>
              <w:bottom w:val="nil"/>
              <w:right w:val="nil"/>
            </w:tcBorders>
            <w:shd w:val="clear" w:color="000000" w:fill="FFFFFF"/>
            <w:noWrap/>
            <w:vAlign w:val="bottom"/>
            <w:hideMark/>
          </w:tcPr>
          <w:p w14:paraId="1ED99D4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FFFFF"/>
            <w:noWrap/>
            <w:vAlign w:val="bottom"/>
            <w:hideMark/>
          </w:tcPr>
          <w:p w14:paraId="1D72B74F"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5.92869E-05</w:t>
            </w:r>
          </w:p>
        </w:tc>
        <w:tc>
          <w:tcPr>
            <w:tcW w:w="1060" w:type="dxa"/>
            <w:tcBorders>
              <w:top w:val="nil"/>
              <w:left w:val="nil"/>
              <w:bottom w:val="nil"/>
              <w:right w:val="nil"/>
            </w:tcBorders>
            <w:shd w:val="clear" w:color="000000" w:fill="FFFFFF"/>
            <w:noWrap/>
            <w:vAlign w:val="bottom"/>
            <w:hideMark/>
          </w:tcPr>
          <w:p w14:paraId="54EF0C5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0.225</w:t>
            </w:r>
          </w:p>
        </w:tc>
        <w:tc>
          <w:tcPr>
            <w:tcW w:w="1640" w:type="dxa"/>
            <w:tcBorders>
              <w:top w:val="nil"/>
              <w:left w:val="nil"/>
              <w:bottom w:val="nil"/>
              <w:right w:val="nil"/>
            </w:tcBorders>
            <w:shd w:val="clear" w:color="000000" w:fill="FFFFFF"/>
            <w:noWrap/>
            <w:vAlign w:val="bottom"/>
            <w:hideMark/>
          </w:tcPr>
          <w:p w14:paraId="71BA549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16.57</w:t>
            </w:r>
          </w:p>
        </w:tc>
        <w:tc>
          <w:tcPr>
            <w:tcW w:w="1120" w:type="dxa"/>
            <w:tcBorders>
              <w:top w:val="nil"/>
              <w:left w:val="nil"/>
              <w:bottom w:val="nil"/>
              <w:right w:val="nil"/>
            </w:tcBorders>
            <w:shd w:val="clear" w:color="000000" w:fill="FFFFFF"/>
            <w:noWrap/>
            <w:vAlign w:val="bottom"/>
            <w:hideMark/>
          </w:tcPr>
          <w:p w14:paraId="144C8BB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FFFFF"/>
            <w:noWrap/>
            <w:vAlign w:val="bottom"/>
            <w:hideMark/>
          </w:tcPr>
          <w:p w14:paraId="5798910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45.54</w:t>
            </w:r>
          </w:p>
        </w:tc>
        <w:tc>
          <w:tcPr>
            <w:tcW w:w="1040" w:type="dxa"/>
            <w:tcBorders>
              <w:top w:val="nil"/>
              <w:left w:val="nil"/>
              <w:bottom w:val="nil"/>
              <w:right w:val="single" w:sz="8" w:space="0" w:color="auto"/>
            </w:tcBorders>
            <w:shd w:val="clear" w:color="000000" w:fill="FFFFFF"/>
            <w:noWrap/>
            <w:vAlign w:val="bottom"/>
            <w:hideMark/>
          </w:tcPr>
          <w:p w14:paraId="130046BC"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£57.38</w:t>
            </w:r>
          </w:p>
        </w:tc>
      </w:tr>
      <w:tr w:rsidR="00E25832" w:rsidRPr="00E87540" w14:paraId="3248612F" w14:textId="77777777" w:rsidTr="00410726">
        <w:trPr>
          <w:trHeight w:val="300"/>
          <w:jc w:val="center"/>
        </w:trPr>
        <w:tc>
          <w:tcPr>
            <w:tcW w:w="1840" w:type="dxa"/>
            <w:tcBorders>
              <w:top w:val="nil"/>
              <w:left w:val="single" w:sz="8" w:space="0" w:color="auto"/>
              <w:bottom w:val="nil"/>
              <w:right w:val="nil"/>
            </w:tcBorders>
            <w:shd w:val="clear" w:color="000000" w:fill="F2F2F2"/>
            <w:noWrap/>
            <w:vAlign w:val="bottom"/>
            <w:hideMark/>
          </w:tcPr>
          <w:p w14:paraId="62D478AB"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2F2F2"/>
            <w:noWrap/>
            <w:vAlign w:val="bottom"/>
            <w:hideMark/>
          </w:tcPr>
          <w:p w14:paraId="0C262D1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5.92869E-05</w:t>
            </w:r>
          </w:p>
        </w:tc>
        <w:tc>
          <w:tcPr>
            <w:tcW w:w="1060" w:type="dxa"/>
            <w:tcBorders>
              <w:top w:val="nil"/>
              <w:left w:val="nil"/>
              <w:bottom w:val="nil"/>
              <w:right w:val="nil"/>
            </w:tcBorders>
            <w:shd w:val="clear" w:color="000000" w:fill="F2F2F2"/>
            <w:noWrap/>
            <w:vAlign w:val="bottom"/>
            <w:hideMark/>
          </w:tcPr>
          <w:p w14:paraId="2F9C6D3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0.25</w:t>
            </w:r>
          </w:p>
        </w:tc>
        <w:tc>
          <w:tcPr>
            <w:tcW w:w="1640" w:type="dxa"/>
            <w:tcBorders>
              <w:top w:val="nil"/>
              <w:left w:val="nil"/>
              <w:bottom w:val="nil"/>
              <w:right w:val="nil"/>
            </w:tcBorders>
            <w:shd w:val="clear" w:color="000000" w:fill="F2F2F2"/>
            <w:noWrap/>
            <w:vAlign w:val="bottom"/>
            <w:hideMark/>
          </w:tcPr>
          <w:p w14:paraId="1F17017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11.04</w:t>
            </w:r>
          </w:p>
        </w:tc>
        <w:tc>
          <w:tcPr>
            <w:tcW w:w="1120" w:type="dxa"/>
            <w:tcBorders>
              <w:top w:val="nil"/>
              <w:left w:val="nil"/>
              <w:bottom w:val="nil"/>
              <w:right w:val="nil"/>
            </w:tcBorders>
            <w:shd w:val="clear" w:color="000000" w:fill="F2F2F2"/>
            <w:noWrap/>
            <w:vAlign w:val="bottom"/>
            <w:hideMark/>
          </w:tcPr>
          <w:p w14:paraId="509F2ECE"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12.5mm</w:t>
            </w:r>
          </w:p>
        </w:tc>
        <w:tc>
          <w:tcPr>
            <w:tcW w:w="880" w:type="dxa"/>
            <w:tcBorders>
              <w:top w:val="nil"/>
              <w:left w:val="nil"/>
              <w:bottom w:val="nil"/>
              <w:right w:val="nil"/>
            </w:tcBorders>
            <w:shd w:val="clear" w:color="000000" w:fill="F2F2F2"/>
            <w:noWrap/>
            <w:vAlign w:val="bottom"/>
            <w:hideMark/>
          </w:tcPr>
          <w:p w14:paraId="05D37E1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50.94</w:t>
            </w:r>
          </w:p>
        </w:tc>
        <w:tc>
          <w:tcPr>
            <w:tcW w:w="1040" w:type="dxa"/>
            <w:tcBorders>
              <w:top w:val="nil"/>
              <w:left w:val="nil"/>
              <w:bottom w:val="nil"/>
              <w:right w:val="single" w:sz="8" w:space="0" w:color="auto"/>
            </w:tcBorders>
            <w:shd w:val="clear" w:color="000000" w:fill="F2F2F2"/>
            <w:noWrap/>
            <w:vAlign w:val="bottom"/>
            <w:hideMark/>
          </w:tcPr>
          <w:p w14:paraId="1D99D9E1"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£64.18</w:t>
            </w:r>
          </w:p>
        </w:tc>
      </w:tr>
      <w:tr w:rsidR="00E25832" w:rsidRPr="00E87540" w14:paraId="51064027" w14:textId="77777777" w:rsidTr="00410726">
        <w:trPr>
          <w:trHeight w:val="300"/>
          <w:jc w:val="center"/>
        </w:trPr>
        <w:tc>
          <w:tcPr>
            <w:tcW w:w="1840" w:type="dxa"/>
            <w:tcBorders>
              <w:top w:val="nil"/>
              <w:left w:val="single" w:sz="8" w:space="0" w:color="auto"/>
              <w:bottom w:val="nil"/>
              <w:right w:val="nil"/>
            </w:tcBorders>
            <w:shd w:val="clear" w:color="000000" w:fill="FFFFFF"/>
            <w:noWrap/>
            <w:vAlign w:val="bottom"/>
            <w:hideMark/>
          </w:tcPr>
          <w:p w14:paraId="1DC516C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nil"/>
              <w:right w:val="nil"/>
            </w:tcBorders>
            <w:shd w:val="clear" w:color="000000" w:fill="FFFFFF"/>
            <w:noWrap/>
            <w:vAlign w:val="bottom"/>
            <w:hideMark/>
          </w:tcPr>
          <w:p w14:paraId="2D0692F3"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5.92869E-05</w:t>
            </w:r>
          </w:p>
        </w:tc>
        <w:tc>
          <w:tcPr>
            <w:tcW w:w="1060" w:type="dxa"/>
            <w:tcBorders>
              <w:top w:val="nil"/>
              <w:left w:val="nil"/>
              <w:bottom w:val="nil"/>
              <w:right w:val="nil"/>
            </w:tcBorders>
            <w:shd w:val="clear" w:color="000000" w:fill="FFFFFF"/>
            <w:noWrap/>
            <w:vAlign w:val="bottom"/>
            <w:hideMark/>
          </w:tcPr>
          <w:p w14:paraId="70404DE4"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0.28</w:t>
            </w:r>
          </w:p>
        </w:tc>
        <w:tc>
          <w:tcPr>
            <w:tcW w:w="1640" w:type="dxa"/>
            <w:tcBorders>
              <w:top w:val="nil"/>
              <w:left w:val="nil"/>
              <w:bottom w:val="nil"/>
              <w:right w:val="nil"/>
            </w:tcBorders>
            <w:shd w:val="clear" w:color="000000" w:fill="FFFFFF"/>
            <w:noWrap/>
            <w:vAlign w:val="bottom"/>
            <w:hideMark/>
          </w:tcPr>
          <w:p w14:paraId="6DF906F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7.45</w:t>
            </w:r>
          </w:p>
        </w:tc>
        <w:tc>
          <w:tcPr>
            <w:tcW w:w="1120" w:type="dxa"/>
            <w:tcBorders>
              <w:top w:val="nil"/>
              <w:left w:val="nil"/>
              <w:bottom w:val="nil"/>
              <w:right w:val="nil"/>
            </w:tcBorders>
            <w:shd w:val="clear" w:color="000000" w:fill="FFFFFF"/>
            <w:noWrap/>
            <w:vAlign w:val="bottom"/>
            <w:hideMark/>
          </w:tcPr>
          <w:p w14:paraId="058CCAD6"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15mm</w:t>
            </w:r>
          </w:p>
        </w:tc>
        <w:tc>
          <w:tcPr>
            <w:tcW w:w="880" w:type="dxa"/>
            <w:tcBorders>
              <w:top w:val="nil"/>
              <w:left w:val="nil"/>
              <w:bottom w:val="nil"/>
              <w:right w:val="nil"/>
            </w:tcBorders>
            <w:shd w:val="clear" w:color="000000" w:fill="FFFFFF"/>
            <w:noWrap/>
            <w:vAlign w:val="bottom"/>
            <w:hideMark/>
          </w:tcPr>
          <w:p w14:paraId="054E2187"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68.25</w:t>
            </w:r>
          </w:p>
        </w:tc>
        <w:tc>
          <w:tcPr>
            <w:tcW w:w="1040" w:type="dxa"/>
            <w:tcBorders>
              <w:top w:val="nil"/>
              <w:left w:val="nil"/>
              <w:bottom w:val="nil"/>
              <w:right w:val="single" w:sz="8" w:space="0" w:color="auto"/>
            </w:tcBorders>
            <w:shd w:val="clear" w:color="000000" w:fill="FFFFFF"/>
            <w:noWrap/>
            <w:vAlign w:val="bottom"/>
            <w:hideMark/>
          </w:tcPr>
          <w:p w14:paraId="2168EAD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£86.00</w:t>
            </w:r>
          </w:p>
        </w:tc>
      </w:tr>
      <w:tr w:rsidR="00E25832" w:rsidRPr="00E87540" w14:paraId="2F535F3F" w14:textId="77777777" w:rsidTr="00410726">
        <w:trPr>
          <w:trHeight w:val="315"/>
          <w:jc w:val="center"/>
        </w:trPr>
        <w:tc>
          <w:tcPr>
            <w:tcW w:w="1840" w:type="dxa"/>
            <w:tcBorders>
              <w:top w:val="nil"/>
              <w:left w:val="single" w:sz="8" w:space="0" w:color="auto"/>
              <w:bottom w:val="single" w:sz="8" w:space="0" w:color="auto"/>
              <w:right w:val="nil"/>
            </w:tcBorders>
            <w:shd w:val="clear" w:color="000000" w:fill="F2F2F2"/>
            <w:noWrap/>
            <w:vAlign w:val="bottom"/>
            <w:hideMark/>
          </w:tcPr>
          <w:p w14:paraId="77D7F048"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 xml:space="preserve"> </w:t>
            </w:r>
          </w:p>
        </w:tc>
        <w:tc>
          <w:tcPr>
            <w:tcW w:w="1480" w:type="dxa"/>
            <w:tcBorders>
              <w:top w:val="nil"/>
              <w:left w:val="nil"/>
              <w:bottom w:val="single" w:sz="8" w:space="0" w:color="auto"/>
              <w:right w:val="nil"/>
            </w:tcBorders>
            <w:shd w:val="clear" w:color="000000" w:fill="F2F2F2"/>
            <w:noWrap/>
            <w:vAlign w:val="bottom"/>
            <w:hideMark/>
          </w:tcPr>
          <w:p w14:paraId="3229EB60"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5.92869E-05</w:t>
            </w:r>
          </w:p>
        </w:tc>
        <w:tc>
          <w:tcPr>
            <w:tcW w:w="1060" w:type="dxa"/>
            <w:tcBorders>
              <w:top w:val="nil"/>
              <w:left w:val="nil"/>
              <w:bottom w:val="single" w:sz="8" w:space="0" w:color="auto"/>
              <w:right w:val="nil"/>
            </w:tcBorders>
            <w:shd w:val="clear" w:color="000000" w:fill="F2F2F2"/>
            <w:noWrap/>
            <w:vAlign w:val="bottom"/>
            <w:hideMark/>
          </w:tcPr>
          <w:p w14:paraId="0D37870A"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0.315</w:t>
            </w:r>
          </w:p>
        </w:tc>
        <w:tc>
          <w:tcPr>
            <w:tcW w:w="1640" w:type="dxa"/>
            <w:tcBorders>
              <w:top w:val="nil"/>
              <w:left w:val="nil"/>
              <w:bottom w:val="single" w:sz="8" w:space="0" w:color="auto"/>
              <w:right w:val="nil"/>
            </w:tcBorders>
            <w:shd w:val="clear" w:color="000000" w:fill="F2F2F2"/>
            <w:noWrap/>
            <w:vAlign w:val="bottom"/>
            <w:hideMark/>
          </w:tcPr>
          <w:p w14:paraId="264430D9"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5.07</w:t>
            </w:r>
          </w:p>
        </w:tc>
        <w:tc>
          <w:tcPr>
            <w:tcW w:w="1120" w:type="dxa"/>
            <w:tcBorders>
              <w:top w:val="nil"/>
              <w:left w:val="nil"/>
              <w:bottom w:val="single" w:sz="8" w:space="0" w:color="auto"/>
              <w:right w:val="nil"/>
            </w:tcBorders>
            <w:shd w:val="clear" w:color="000000" w:fill="F2F2F2"/>
            <w:noWrap/>
            <w:vAlign w:val="bottom"/>
            <w:hideMark/>
          </w:tcPr>
          <w:p w14:paraId="2112C0BD"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7.5mm</w:t>
            </w:r>
          </w:p>
        </w:tc>
        <w:tc>
          <w:tcPr>
            <w:tcW w:w="880" w:type="dxa"/>
            <w:tcBorders>
              <w:top w:val="nil"/>
              <w:left w:val="nil"/>
              <w:bottom w:val="single" w:sz="8" w:space="0" w:color="auto"/>
              <w:right w:val="nil"/>
            </w:tcBorders>
            <w:shd w:val="clear" w:color="000000" w:fill="F2F2F2"/>
            <w:noWrap/>
            <w:vAlign w:val="bottom"/>
            <w:hideMark/>
          </w:tcPr>
          <w:p w14:paraId="6778C635"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39.59</w:t>
            </w:r>
          </w:p>
        </w:tc>
        <w:tc>
          <w:tcPr>
            <w:tcW w:w="1040" w:type="dxa"/>
            <w:tcBorders>
              <w:top w:val="nil"/>
              <w:left w:val="nil"/>
              <w:bottom w:val="single" w:sz="8" w:space="0" w:color="auto"/>
              <w:right w:val="single" w:sz="8" w:space="0" w:color="auto"/>
            </w:tcBorders>
            <w:shd w:val="clear" w:color="000000" w:fill="F2F2F2"/>
            <w:noWrap/>
            <w:vAlign w:val="bottom"/>
            <w:hideMark/>
          </w:tcPr>
          <w:p w14:paraId="1F58DE42" w14:textId="77777777" w:rsidR="00E25832" w:rsidRPr="00E87540" w:rsidRDefault="00E25832" w:rsidP="00410726">
            <w:pPr>
              <w:spacing w:after="0" w:line="240" w:lineRule="auto"/>
              <w:jc w:val="center"/>
              <w:rPr>
                <w:rFonts w:cs="Arial"/>
                <w:color w:val="000000"/>
                <w:szCs w:val="22"/>
              </w:rPr>
            </w:pPr>
            <w:r w:rsidRPr="00E87540">
              <w:rPr>
                <w:rFonts w:cs="Arial"/>
                <w:color w:val="000000"/>
                <w:szCs w:val="22"/>
              </w:rPr>
              <w:t>£49.88</w:t>
            </w:r>
          </w:p>
        </w:tc>
      </w:tr>
    </w:tbl>
    <w:p w14:paraId="2C79C27D" w14:textId="77777777" w:rsidR="00E25832" w:rsidRDefault="00E25832" w:rsidP="00E25832"/>
    <w:p w14:paraId="5626FDA4" w14:textId="77777777" w:rsidR="00E25832" w:rsidRDefault="00E25832" w:rsidP="00E25832"/>
    <w:p w14:paraId="30DD5A51" w14:textId="77777777" w:rsidR="00E25832" w:rsidRDefault="00E25832" w:rsidP="00E25832"/>
    <w:p w14:paraId="36DE91D2" w14:textId="77777777" w:rsidR="00E25832" w:rsidRDefault="00E25832" w:rsidP="00E25832"/>
    <w:p w14:paraId="138CE834" w14:textId="77777777" w:rsidR="00E25832" w:rsidRDefault="00E25832" w:rsidP="00E25832"/>
    <w:p w14:paraId="1FB4CE3C" w14:textId="77777777" w:rsidR="00E25832" w:rsidRDefault="00E25832" w:rsidP="00E25832"/>
    <w:p w14:paraId="7658A83D" w14:textId="77777777" w:rsidR="00E25832" w:rsidRDefault="00E25832" w:rsidP="00E25832"/>
    <w:p w14:paraId="423B2133" w14:textId="77777777" w:rsidR="00A617A0" w:rsidRDefault="00A617A0" w:rsidP="00E25832"/>
    <w:p w14:paraId="717570E0" w14:textId="77777777" w:rsidR="00E25832" w:rsidRDefault="00E25832" w:rsidP="00E25832"/>
    <w:p w14:paraId="417828ED" w14:textId="4714D9CE" w:rsidR="00E25832" w:rsidRDefault="00EE5366" w:rsidP="009035F0">
      <w:pPr>
        <w:pStyle w:val="Caption"/>
      </w:pPr>
      <w:bookmarkStart w:id="110" w:name="_Toc512203909"/>
      <w:r>
        <w:lastRenderedPageBreak/>
        <w:t xml:space="preserve">Appendix </w:t>
      </w:r>
      <w:fldSimple w:instr=" SEQ Appendix \* ALPHABETIC ">
        <w:r w:rsidR="009071B9">
          <w:rPr>
            <w:noProof/>
          </w:rPr>
          <w:t>H</w:t>
        </w:r>
      </w:fldSimple>
      <w:r>
        <w:t xml:space="preserve">: </w:t>
      </w:r>
      <w:r w:rsidR="00335D14">
        <w:t>S</w:t>
      </w:r>
      <w:r w:rsidR="00E25832" w:rsidRPr="00BD43BF">
        <w:t xml:space="preserve">tandard </w:t>
      </w:r>
      <w:r w:rsidR="00E25832">
        <w:t>polymer</w:t>
      </w:r>
      <w:r w:rsidR="00E25832" w:rsidRPr="00BD43BF">
        <w:t xml:space="preserve"> pipe dimensions</w:t>
      </w:r>
      <w:r w:rsidR="00E25832">
        <w:t>.</w:t>
      </w:r>
      <w:bookmarkEnd w:id="110"/>
    </w:p>
    <w:p w14:paraId="39C6E723" w14:textId="77777777" w:rsidR="00E25832" w:rsidRPr="00E25832" w:rsidRDefault="00E829A1" w:rsidP="00E25832">
      <w:r>
        <w:rPr>
          <w:noProof/>
        </w:rPr>
        <w:drawing>
          <wp:inline distT="0" distB="0" distL="0" distR="0" wp14:anchorId="46B089A4" wp14:editId="7D9D3842">
            <wp:extent cx="5274945" cy="6344734"/>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png"/>
                    <pic:cNvPicPr/>
                  </pic:nvPicPr>
                  <pic:blipFill>
                    <a:blip r:embed="rId54">
                      <a:extLst>
                        <a:ext uri="{28A0092B-C50C-407E-A947-70E740481C1C}">
                          <a14:useLocalDpi xmlns:a14="http://schemas.microsoft.com/office/drawing/2010/main" val="0"/>
                        </a:ext>
                      </a:extLst>
                    </a:blip>
                    <a:stretch>
                      <a:fillRect/>
                    </a:stretch>
                  </pic:blipFill>
                  <pic:spPr>
                    <a:xfrm>
                      <a:off x="0" y="0"/>
                      <a:ext cx="5274945" cy="6344734"/>
                    </a:xfrm>
                    <a:prstGeom prst="rect">
                      <a:avLst/>
                    </a:prstGeom>
                  </pic:spPr>
                </pic:pic>
              </a:graphicData>
            </a:graphic>
          </wp:inline>
        </w:drawing>
      </w:r>
    </w:p>
    <w:p w14:paraId="1E9DF7CB" w14:textId="77777777" w:rsidR="006F258F" w:rsidRDefault="006F258F" w:rsidP="00D16895">
      <w:pPr>
        <w:jc w:val="center"/>
      </w:pPr>
    </w:p>
    <w:p w14:paraId="2D37E490" w14:textId="77777777" w:rsidR="00E87540" w:rsidRDefault="009071B9" w:rsidP="00E87540">
      <w:pPr>
        <w:jc w:val="center"/>
        <w:rPr>
          <w:rFonts w:cs="Arial"/>
        </w:rPr>
      </w:pPr>
      <w:sdt>
        <w:sdtPr>
          <w:rPr>
            <w:rFonts w:cs="Arial"/>
          </w:rPr>
          <w:id w:val="568311089"/>
          <w:citation/>
        </w:sdtPr>
        <w:sdtContent>
          <w:r w:rsidR="006F258F" w:rsidRPr="00A162C6">
            <w:rPr>
              <w:rFonts w:cs="Arial"/>
            </w:rPr>
            <w:fldChar w:fldCharType="begin"/>
          </w:r>
          <w:r w:rsidR="006F258F" w:rsidRPr="00A162C6">
            <w:rPr>
              <w:rFonts w:cs="Arial"/>
            </w:rPr>
            <w:instrText xml:space="preserve"> CITATION ips18 \l 2057 </w:instrText>
          </w:r>
          <w:r w:rsidR="006F258F" w:rsidRPr="00A162C6">
            <w:rPr>
              <w:rFonts w:cs="Arial"/>
            </w:rPr>
            <w:fldChar w:fldCharType="separate"/>
          </w:r>
          <w:r w:rsidR="005377CC" w:rsidRPr="005377CC">
            <w:rPr>
              <w:rFonts w:cs="Arial"/>
              <w:noProof/>
            </w:rPr>
            <w:t>(ips flow systems, 2018)</w:t>
          </w:r>
          <w:r w:rsidR="006F258F" w:rsidRPr="00A162C6">
            <w:rPr>
              <w:rFonts w:cs="Arial"/>
            </w:rPr>
            <w:fldChar w:fldCharType="end"/>
          </w:r>
        </w:sdtContent>
      </w:sdt>
    </w:p>
    <w:p w14:paraId="54483C88" w14:textId="77777777" w:rsidR="00770230" w:rsidRPr="00770230" w:rsidRDefault="00770230" w:rsidP="00F76164"/>
    <w:sectPr w:rsidR="00770230" w:rsidRPr="00770230" w:rsidSect="00335D14">
      <w:pgSz w:w="11907" w:h="16840" w:code="9"/>
      <w:pgMar w:top="1440" w:right="1440" w:bottom="1440" w:left="216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0C508" w14:textId="77777777" w:rsidR="00A65FB8" w:rsidRDefault="00A65FB8" w:rsidP="006729F0">
      <w:pPr>
        <w:spacing w:after="0" w:line="240" w:lineRule="auto"/>
      </w:pPr>
      <w:r>
        <w:separator/>
      </w:r>
    </w:p>
  </w:endnote>
  <w:endnote w:type="continuationSeparator" w:id="0">
    <w:p w14:paraId="08039B5C" w14:textId="77777777" w:rsidR="00A65FB8" w:rsidRDefault="00A65FB8" w:rsidP="00672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B2A48F" w14:textId="77777777" w:rsidR="009071B9" w:rsidRDefault="009071B9">
    <w:pPr>
      <w:pStyle w:val="Footer"/>
      <w:jc w:val="center"/>
    </w:pPr>
    <w:r>
      <w:fldChar w:fldCharType="begin"/>
    </w:r>
    <w:r>
      <w:instrText xml:space="preserve"> PAGE   \* MERGEFORMAT </w:instrText>
    </w:r>
    <w:r>
      <w:fldChar w:fldCharType="separate"/>
    </w:r>
    <w:r>
      <w:rPr>
        <w:noProof/>
      </w:rPr>
      <w:t>ii</w:t>
    </w:r>
    <w:r>
      <w:rPr>
        <w:noProof/>
      </w:rPr>
      <w:fldChar w:fldCharType="end"/>
    </w:r>
  </w:p>
  <w:p w14:paraId="326001DA" w14:textId="77777777" w:rsidR="009071B9" w:rsidRDefault="009071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F40CD" w14:textId="77777777" w:rsidR="009071B9" w:rsidRDefault="009071B9" w:rsidP="00B44BC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4836698"/>
      <w:docPartObj>
        <w:docPartGallery w:val="Page Numbers (Bottom of Page)"/>
        <w:docPartUnique/>
      </w:docPartObj>
    </w:sdtPr>
    <w:sdtEndPr>
      <w:rPr>
        <w:noProof/>
      </w:rPr>
    </w:sdtEndPr>
    <w:sdtContent>
      <w:p w14:paraId="4ABCB444" w14:textId="77777777" w:rsidR="009071B9" w:rsidRDefault="009071B9">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45C62DA" w14:textId="77777777" w:rsidR="009071B9" w:rsidRDefault="009071B9" w:rsidP="00B44BC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8C8D8" w14:textId="77777777" w:rsidR="00A65FB8" w:rsidRDefault="00A65FB8" w:rsidP="006729F0">
      <w:pPr>
        <w:spacing w:after="0" w:line="240" w:lineRule="auto"/>
      </w:pPr>
      <w:r>
        <w:separator/>
      </w:r>
    </w:p>
  </w:footnote>
  <w:footnote w:type="continuationSeparator" w:id="0">
    <w:p w14:paraId="3ECF956B" w14:textId="77777777" w:rsidR="00A65FB8" w:rsidRDefault="00A65FB8" w:rsidP="006729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0C802" w14:textId="77777777" w:rsidR="009071B9" w:rsidRDefault="009071B9" w:rsidP="009E02B8">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F4A17"/>
    <w:multiLevelType w:val="hybridMultilevel"/>
    <w:tmpl w:val="506CD6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B222BC"/>
    <w:multiLevelType w:val="hybridMultilevel"/>
    <w:tmpl w:val="727C9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8084B"/>
    <w:multiLevelType w:val="hybridMultilevel"/>
    <w:tmpl w:val="C6A89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741D94"/>
    <w:multiLevelType w:val="hybridMultilevel"/>
    <w:tmpl w:val="DB9EC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06B35"/>
    <w:multiLevelType w:val="multilevel"/>
    <w:tmpl w:val="5B706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DB2306"/>
    <w:multiLevelType w:val="hybridMultilevel"/>
    <w:tmpl w:val="C830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2775B"/>
    <w:multiLevelType w:val="multilevel"/>
    <w:tmpl w:val="6FD0E452"/>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lvlText w:val="%1.%2.%3"/>
      <w:lvlJc w:val="left"/>
      <w:pPr>
        <w:ind w:left="720" w:hanging="720"/>
      </w:pPr>
      <w:rPr>
        <w:color w:val="auto"/>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690505C"/>
    <w:multiLevelType w:val="hybridMultilevel"/>
    <w:tmpl w:val="458C7362"/>
    <w:lvl w:ilvl="0" w:tplc="1E8E9402">
      <w:start w:val="1"/>
      <w:numFmt w:val="upperLetter"/>
      <w:pStyle w:val="Appendices"/>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957B54"/>
    <w:multiLevelType w:val="hybridMultilevel"/>
    <w:tmpl w:val="313C1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4059EA"/>
    <w:multiLevelType w:val="hybridMultilevel"/>
    <w:tmpl w:val="649E5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D82DFA"/>
    <w:multiLevelType w:val="hybridMultilevel"/>
    <w:tmpl w:val="FDEAA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59234A"/>
    <w:multiLevelType w:val="hybridMultilevel"/>
    <w:tmpl w:val="11540C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51280A"/>
    <w:multiLevelType w:val="hybridMultilevel"/>
    <w:tmpl w:val="7954FF6C"/>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67DF0"/>
    <w:multiLevelType w:val="hybridMultilevel"/>
    <w:tmpl w:val="9BAC7E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E86D2A"/>
    <w:multiLevelType w:val="hybridMultilevel"/>
    <w:tmpl w:val="7BBAF3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CBB0A1D"/>
    <w:multiLevelType w:val="hybridMultilevel"/>
    <w:tmpl w:val="7AB4D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F54AE6"/>
    <w:multiLevelType w:val="hybridMultilevel"/>
    <w:tmpl w:val="3230E33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E12EF2"/>
    <w:multiLevelType w:val="hybridMultilevel"/>
    <w:tmpl w:val="45321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FF0866"/>
    <w:multiLevelType w:val="hybridMultilevel"/>
    <w:tmpl w:val="3D84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320A8D"/>
    <w:multiLevelType w:val="hybridMultilevel"/>
    <w:tmpl w:val="CDAA8420"/>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0" w15:restartNumberingAfterBreak="0">
    <w:nsid w:val="5D3915FA"/>
    <w:multiLevelType w:val="hybridMultilevel"/>
    <w:tmpl w:val="760620EA"/>
    <w:lvl w:ilvl="0" w:tplc="0809000D">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D814D5"/>
    <w:multiLevelType w:val="hybridMultilevel"/>
    <w:tmpl w:val="E076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041E88"/>
    <w:multiLevelType w:val="hybridMultilevel"/>
    <w:tmpl w:val="717652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3121EF"/>
    <w:multiLevelType w:val="hybridMultilevel"/>
    <w:tmpl w:val="26F870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406857"/>
    <w:multiLevelType w:val="hybridMultilevel"/>
    <w:tmpl w:val="342A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BD442B"/>
    <w:multiLevelType w:val="hybridMultilevel"/>
    <w:tmpl w:val="CC207B6A"/>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FD3849"/>
    <w:multiLevelType w:val="hybridMultilevel"/>
    <w:tmpl w:val="17E8A3B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9D5A2F"/>
    <w:multiLevelType w:val="hybridMultilevel"/>
    <w:tmpl w:val="0978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CB18A8"/>
    <w:multiLevelType w:val="hybridMultilevel"/>
    <w:tmpl w:val="28D27A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93417B0"/>
    <w:multiLevelType w:val="hybridMultilevel"/>
    <w:tmpl w:val="ECF2C1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883654"/>
    <w:multiLevelType w:val="hybridMultilevel"/>
    <w:tmpl w:val="F2EE1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432688"/>
    <w:multiLevelType w:val="hybridMultilevel"/>
    <w:tmpl w:val="DD2EE2DE"/>
    <w:lvl w:ilvl="0" w:tplc="F800DF56">
      <w:start w:val="1"/>
      <w:numFmt w:val="lowerRoman"/>
      <w:pStyle w:val="Title"/>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AB400B"/>
    <w:multiLevelType w:val="hybridMultilevel"/>
    <w:tmpl w:val="52FE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0B0E01"/>
    <w:multiLevelType w:val="hybridMultilevel"/>
    <w:tmpl w:val="D404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25"/>
  </w:num>
  <w:num w:numId="4">
    <w:abstractNumId w:val="29"/>
  </w:num>
  <w:num w:numId="5">
    <w:abstractNumId w:val="26"/>
  </w:num>
  <w:num w:numId="6">
    <w:abstractNumId w:val="19"/>
  </w:num>
  <w:num w:numId="7">
    <w:abstractNumId w:val="11"/>
  </w:num>
  <w:num w:numId="8">
    <w:abstractNumId w:val="31"/>
  </w:num>
  <w:num w:numId="9">
    <w:abstractNumId w:val="9"/>
  </w:num>
  <w:num w:numId="10">
    <w:abstractNumId w:val="2"/>
  </w:num>
  <w:num w:numId="11">
    <w:abstractNumId w:val="32"/>
  </w:num>
  <w:num w:numId="12">
    <w:abstractNumId w:val="24"/>
  </w:num>
  <w:num w:numId="13">
    <w:abstractNumId w:val="33"/>
  </w:num>
  <w:num w:numId="14">
    <w:abstractNumId w:val="27"/>
  </w:num>
  <w:num w:numId="15">
    <w:abstractNumId w:val="21"/>
  </w:num>
  <w:num w:numId="16">
    <w:abstractNumId w:val="17"/>
  </w:num>
  <w:num w:numId="17">
    <w:abstractNumId w:val="22"/>
  </w:num>
  <w:num w:numId="18">
    <w:abstractNumId w:val="14"/>
  </w:num>
  <w:num w:numId="19">
    <w:abstractNumId w:val="10"/>
  </w:num>
  <w:num w:numId="20">
    <w:abstractNumId w:val="4"/>
  </w:num>
  <w:num w:numId="21">
    <w:abstractNumId w:val="5"/>
  </w:num>
  <w:num w:numId="22">
    <w:abstractNumId w:val="3"/>
  </w:num>
  <w:num w:numId="23">
    <w:abstractNumId w:val="8"/>
  </w:num>
  <w:num w:numId="24">
    <w:abstractNumId w:val="28"/>
  </w:num>
  <w:num w:numId="25">
    <w:abstractNumId w:val="18"/>
  </w:num>
  <w:num w:numId="26">
    <w:abstractNumId w:val="30"/>
  </w:num>
  <w:num w:numId="27">
    <w:abstractNumId w:val="1"/>
  </w:num>
  <w:num w:numId="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0"/>
  </w:num>
  <w:num w:numId="30">
    <w:abstractNumId w:val="16"/>
  </w:num>
  <w:num w:numId="31">
    <w:abstractNumId w:val="23"/>
  </w:num>
  <w:num w:numId="32">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7"/>
  </w:num>
  <w:num w:numId="34">
    <w:abstractNumId w:val="7"/>
    <w:lvlOverride w:ilvl="0">
      <w:startOverride w:val="1"/>
    </w:lvlOverride>
  </w:num>
  <w:num w:numId="35">
    <w:abstractNumId w:val="12"/>
  </w:num>
  <w:num w:numId="36">
    <w:abstractNumId w:val="20"/>
  </w:num>
  <w:num w:numId="37">
    <w:abstractNumId w:val="15"/>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08"/>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2DA"/>
    <w:rsid w:val="00001F4D"/>
    <w:rsid w:val="000023AA"/>
    <w:rsid w:val="000047AC"/>
    <w:rsid w:val="00005933"/>
    <w:rsid w:val="000063C9"/>
    <w:rsid w:val="00006434"/>
    <w:rsid w:val="00006B36"/>
    <w:rsid w:val="00007DA4"/>
    <w:rsid w:val="0001227E"/>
    <w:rsid w:val="000123DB"/>
    <w:rsid w:val="00012EA2"/>
    <w:rsid w:val="00014410"/>
    <w:rsid w:val="00014D54"/>
    <w:rsid w:val="00014DB2"/>
    <w:rsid w:val="00015C8E"/>
    <w:rsid w:val="000166C1"/>
    <w:rsid w:val="00016CFC"/>
    <w:rsid w:val="00020329"/>
    <w:rsid w:val="00021911"/>
    <w:rsid w:val="000229A2"/>
    <w:rsid w:val="00030066"/>
    <w:rsid w:val="00030694"/>
    <w:rsid w:val="00032754"/>
    <w:rsid w:val="00032A2B"/>
    <w:rsid w:val="00033F5F"/>
    <w:rsid w:val="0003456F"/>
    <w:rsid w:val="00034B0B"/>
    <w:rsid w:val="00034D36"/>
    <w:rsid w:val="0003539B"/>
    <w:rsid w:val="000354D4"/>
    <w:rsid w:val="00035BED"/>
    <w:rsid w:val="00036192"/>
    <w:rsid w:val="00036268"/>
    <w:rsid w:val="000368D2"/>
    <w:rsid w:val="00041A42"/>
    <w:rsid w:val="00042A2F"/>
    <w:rsid w:val="00042DB2"/>
    <w:rsid w:val="00043A32"/>
    <w:rsid w:val="0004451D"/>
    <w:rsid w:val="000447C4"/>
    <w:rsid w:val="00045EDC"/>
    <w:rsid w:val="000470E9"/>
    <w:rsid w:val="00050C16"/>
    <w:rsid w:val="00051830"/>
    <w:rsid w:val="00052F43"/>
    <w:rsid w:val="0005469A"/>
    <w:rsid w:val="00056641"/>
    <w:rsid w:val="00056DC5"/>
    <w:rsid w:val="00056E1A"/>
    <w:rsid w:val="000573FF"/>
    <w:rsid w:val="000576E1"/>
    <w:rsid w:val="0006010A"/>
    <w:rsid w:val="00060D8F"/>
    <w:rsid w:val="00061A3A"/>
    <w:rsid w:val="00062BED"/>
    <w:rsid w:val="000633F8"/>
    <w:rsid w:val="00063807"/>
    <w:rsid w:val="00064000"/>
    <w:rsid w:val="00064F60"/>
    <w:rsid w:val="000650BD"/>
    <w:rsid w:val="000655FC"/>
    <w:rsid w:val="00066C12"/>
    <w:rsid w:val="00066F21"/>
    <w:rsid w:val="00067113"/>
    <w:rsid w:val="0006773B"/>
    <w:rsid w:val="0007049F"/>
    <w:rsid w:val="000710EC"/>
    <w:rsid w:val="00071393"/>
    <w:rsid w:val="00071884"/>
    <w:rsid w:val="00072AFB"/>
    <w:rsid w:val="00073DA8"/>
    <w:rsid w:val="00075729"/>
    <w:rsid w:val="00075DA3"/>
    <w:rsid w:val="00083E9E"/>
    <w:rsid w:val="000854C4"/>
    <w:rsid w:val="00085A20"/>
    <w:rsid w:val="0008662F"/>
    <w:rsid w:val="000867FE"/>
    <w:rsid w:val="00086CB7"/>
    <w:rsid w:val="000910C5"/>
    <w:rsid w:val="0009357B"/>
    <w:rsid w:val="00093B89"/>
    <w:rsid w:val="00095904"/>
    <w:rsid w:val="00097532"/>
    <w:rsid w:val="000A0D57"/>
    <w:rsid w:val="000A1840"/>
    <w:rsid w:val="000A2D59"/>
    <w:rsid w:val="000A2DE6"/>
    <w:rsid w:val="000A2E69"/>
    <w:rsid w:val="000A389D"/>
    <w:rsid w:val="000A39B8"/>
    <w:rsid w:val="000A468B"/>
    <w:rsid w:val="000A4884"/>
    <w:rsid w:val="000A542F"/>
    <w:rsid w:val="000A5A5F"/>
    <w:rsid w:val="000A6453"/>
    <w:rsid w:val="000A68F5"/>
    <w:rsid w:val="000A6F44"/>
    <w:rsid w:val="000A7F42"/>
    <w:rsid w:val="000B0125"/>
    <w:rsid w:val="000B1AAB"/>
    <w:rsid w:val="000B1B41"/>
    <w:rsid w:val="000B1FDC"/>
    <w:rsid w:val="000B32E8"/>
    <w:rsid w:val="000B39B7"/>
    <w:rsid w:val="000B4ABE"/>
    <w:rsid w:val="000B52BE"/>
    <w:rsid w:val="000B5463"/>
    <w:rsid w:val="000B5BC7"/>
    <w:rsid w:val="000B7408"/>
    <w:rsid w:val="000C360F"/>
    <w:rsid w:val="000C3EC7"/>
    <w:rsid w:val="000C5FC9"/>
    <w:rsid w:val="000C67F2"/>
    <w:rsid w:val="000C720A"/>
    <w:rsid w:val="000D0370"/>
    <w:rsid w:val="000D054D"/>
    <w:rsid w:val="000D08B5"/>
    <w:rsid w:val="000D1109"/>
    <w:rsid w:val="000D253C"/>
    <w:rsid w:val="000D433B"/>
    <w:rsid w:val="000D4C17"/>
    <w:rsid w:val="000D4EBD"/>
    <w:rsid w:val="000D5ABD"/>
    <w:rsid w:val="000D71F5"/>
    <w:rsid w:val="000D7B4F"/>
    <w:rsid w:val="000E0343"/>
    <w:rsid w:val="000F0FAD"/>
    <w:rsid w:val="000F1C97"/>
    <w:rsid w:val="000F4D2A"/>
    <w:rsid w:val="000F4EEB"/>
    <w:rsid w:val="000F5182"/>
    <w:rsid w:val="000F55ED"/>
    <w:rsid w:val="000F5647"/>
    <w:rsid w:val="000F5A0C"/>
    <w:rsid w:val="000F64EC"/>
    <w:rsid w:val="000F7C88"/>
    <w:rsid w:val="001002BF"/>
    <w:rsid w:val="00100829"/>
    <w:rsid w:val="001026E2"/>
    <w:rsid w:val="001046C6"/>
    <w:rsid w:val="001052FE"/>
    <w:rsid w:val="00105A67"/>
    <w:rsid w:val="00105FCA"/>
    <w:rsid w:val="001070B2"/>
    <w:rsid w:val="00107C1D"/>
    <w:rsid w:val="00110786"/>
    <w:rsid w:val="00111F24"/>
    <w:rsid w:val="00112930"/>
    <w:rsid w:val="00112ED1"/>
    <w:rsid w:val="00113EA7"/>
    <w:rsid w:val="00114093"/>
    <w:rsid w:val="00115851"/>
    <w:rsid w:val="00116A44"/>
    <w:rsid w:val="00116CD0"/>
    <w:rsid w:val="00120368"/>
    <w:rsid w:val="00121A8C"/>
    <w:rsid w:val="00123732"/>
    <w:rsid w:val="00123827"/>
    <w:rsid w:val="001240F4"/>
    <w:rsid w:val="0012502E"/>
    <w:rsid w:val="00125495"/>
    <w:rsid w:val="00126047"/>
    <w:rsid w:val="001265EA"/>
    <w:rsid w:val="0012708E"/>
    <w:rsid w:val="001303F6"/>
    <w:rsid w:val="0013084C"/>
    <w:rsid w:val="00130E88"/>
    <w:rsid w:val="00131844"/>
    <w:rsid w:val="001332FE"/>
    <w:rsid w:val="00133DCE"/>
    <w:rsid w:val="00133E31"/>
    <w:rsid w:val="001364D2"/>
    <w:rsid w:val="00136FB5"/>
    <w:rsid w:val="0014004D"/>
    <w:rsid w:val="001401A5"/>
    <w:rsid w:val="001416FA"/>
    <w:rsid w:val="00142C55"/>
    <w:rsid w:val="001431A1"/>
    <w:rsid w:val="00143D77"/>
    <w:rsid w:val="00143DF5"/>
    <w:rsid w:val="00145066"/>
    <w:rsid w:val="00145F45"/>
    <w:rsid w:val="00146107"/>
    <w:rsid w:val="001463DB"/>
    <w:rsid w:val="00150581"/>
    <w:rsid w:val="0015101E"/>
    <w:rsid w:val="001520CC"/>
    <w:rsid w:val="00153341"/>
    <w:rsid w:val="00153625"/>
    <w:rsid w:val="00154416"/>
    <w:rsid w:val="00154F93"/>
    <w:rsid w:val="00154FD7"/>
    <w:rsid w:val="001553EB"/>
    <w:rsid w:val="0015714A"/>
    <w:rsid w:val="0016093C"/>
    <w:rsid w:val="00160A31"/>
    <w:rsid w:val="00160A93"/>
    <w:rsid w:val="00161670"/>
    <w:rsid w:val="00161F53"/>
    <w:rsid w:val="001627CA"/>
    <w:rsid w:val="001631C4"/>
    <w:rsid w:val="0016467F"/>
    <w:rsid w:val="00164B58"/>
    <w:rsid w:val="0016541B"/>
    <w:rsid w:val="00171A2D"/>
    <w:rsid w:val="00172DD7"/>
    <w:rsid w:val="00173DB9"/>
    <w:rsid w:val="001755AC"/>
    <w:rsid w:val="0017684E"/>
    <w:rsid w:val="00176B6F"/>
    <w:rsid w:val="001773E7"/>
    <w:rsid w:val="00180D50"/>
    <w:rsid w:val="001811EA"/>
    <w:rsid w:val="00181B06"/>
    <w:rsid w:val="001824CC"/>
    <w:rsid w:val="00182B83"/>
    <w:rsid w:val="00182C88"/>
    <w:rsid w:val="00183342"/>
    <w:rsid w:val="00183B16"/>
    <w:rsid w:val="00184692"/>
    <w:rsid w:val="00184F06"/>
    <w:rsid w:val="00185184"/>
    <w:rsid w:val="001854B7"/>
    <w:rsid w:val="00186B3B"/>
    <w:rsid w:val="00187306"/>
    <w:rsid w:val="00187413"/>
    <w:rsid w:val="00187709"/>
    <w:rsid w:val="001917A1"/>
    <w:rsid w:val="00191F1F"/>
    <w:rsid w:val="0019231D"/>
    <w:rsid w:val="00192B1C"/>
    <w:rsid w:val="00193124"/>
    <w:rsid w:val="001938B9"/>
    <w:rsid w:val="0019505F"/>
    <w:rsid w:val="001952AA"/>
    <w:rsid w:val="00195F97"/>
    <w:rsid w:val="00196247"/>
    <w:rsid w:val="00196DF7"/>
    <w:rsid w:val="001970E0"/>
    <w:rsid w:val="001A0381"/>
    <w:rsid w:val="001A13C3"/>
    <w:rsid w:val="001A1D4A"/>
    <w:rsid w:val="001A1E07"/>
    <w:rsid w:val="001A21CE"/>
    <w:rsid w:val="001A2915"/>
    <w:rsid w:val="001A2BD9"/>
    <w:rsid w:val="001A5333"/>
    <w:rsid w:val="001A59ED"/>
    <w:rsid w:val="001A7727"/>
    <w:rsid w:val="001A788A"/>
    <w:rsid w:val="001B0DF7"/>
    <w:rsid w:val="001B154E"/>
    <w:rsid w:val="001B1835"/>
    <w:rsid w:val="001B26C0"/>
    <w:rsid w:val="001B2BD9"/>
    <w:rsid w:val="001B3045"/>
    <w:rsid w:val="001B4552"/>
    <w:rsid w:val="001B5EA5"/>
    <w:rsid w:val="001C0592"/>
    <w:rsid w:val="001C1E3F"/>
    <w:rsid w:val="001C2719"/>
    <w:rsid w:val="001C34F7"/>
    <w:rsid w:val="001C4400"/>
    <w:rsid w:val="001C5E90"/>
    <w:rsid w:val="001C763D"/>
    <w:rsid w:val="001C770F"/>
    <w:rsid w:val="001C7E64"/>
    <w:rsid w:val="001D04BA"/>
    <w:rsid w:val="001D1EAE"/>
    <w:rsid w:val="001D249C"/>
    <w:rsid w:val="001D2FEB"/>
    <w:rsid w:val="001D3E18"/>
    <w:rsid w:val="001D5E2E"/>
    <w:rsid w:val="001D6D90"/>
    <w:rsid w:val="001D6DE3"/>
    <w:rsid w:val="001E0158"/>
    <w:rsid w:val="001E0D6D"/>
    <w:rsid w:val="001E60FB"/>
    <w:rsid w:val="001E6AEE"/>
    <w:rsid w:val="001E71D2"/>
    <w:rsid w:val="001E7847"/>
    <w:rsid w:val="001F0495"/>
    <w:rsid w:val="001F1624"/>
    <w:rsid w:val="001F19DA"/>
    <w:rsid w:val="001F2BBA"/>
    <w:rsid w:val="001F34BC"/>
    <w:rsid w:val="001F4B82"/>
    <w:rsid w:val="001F5216"/>
    <w:rsid w:val="001F5D9C"/>
    <w:rsid w:val="001F659A"/>
    <w:rsid w:val="001F6A96"/>
    <w:rsid w:val="001F6A9B"/>
    <w:rsid w:val="001F6C80"/>
    <w:rsid w:val="001F718A"/>
    <w:rsid w:val="001F7328"/>
    <w:rsid w:val="001F7917"/>
    <w:rsid w:val="00201163"/>
    <w:rsid w:val="0020342A"/>
    <w:rsid w:val="00203A27"/>
    <w:rsid w:val="002066C7"/>
    <w:rsid w:val="00210EA3"/>
    <w:rsid w:val="00211139"/>
    <w:rsid w:val="002131AF"/>
    <w:rsid w:val="00214B12"/>
    <w:rsid w:val="00214E4D"/>
    <w:rsid w:val="00216EBF"/>
    <w:rsid w:val="00217F05"/>
    <w:rsid w:val="0022030D"/>
    <w:rsid w:val="002207AB"/>
    <w:rsid w:val="00220A11"/>
    <w:rsid w:val="002215C4"/>
    <w:rsid w:val="00225262"/>
    <w:rsid w:val="00225AA8"/>
    <w:rsid w:val="002269B4"/>
    <w:rsid w:val="002272D3"/>
    <w:rsid w:val="00227A52"/>
    <w:rsid w:val="00227E3A"/>
    <w:rsid w:val="00230257"/>
    <w:rsid w:val="00230366"/>
    <w:rsid w:val="0023086D"/>
    <w:rsid w:val="00231F42"/>
    <w:rsid w:val="00232130"/>
    <w:rsid w:val="002334D3"/>
    <w:rsid w:val="00234248"/>
    <w:rsid w:val="002361B7"/>
    <w:rsid w:val="00237152"/>
    <w:rsid w:val="00237405"/>
    <w:rsid w:val="002400FB"/>
    <w:rsid w:val="00240F14"/>
    <w:rsid w:val="002415C4"/>
    <w:rsid w:val="00243048"/>
    <w:rsid w:val="0024308A"/>
    <w:rsid w:val="00243D7E"/>
    <w:rsid w:val="00243F69"/>
    <w:rsid w:val="00243F8D"/>
    <w:rsid w:val="00244243"/>
    <w:rsid w:val="002442F7"/>
    <w:rsid w:val="002454CA"/>
    <w:rsid w:val="0024638C"/>
    <w:rsid w:val="0024692F"/>
    <w:rsid w:val="00246F17"/>
    <w:rsid w:val="0025096A"/>
    <w:rsid w:val="0025117B"/>
    <w:rsid w:val="00251E1A"/>
    <w:rsid w:val="00251E92"/>
    <w:rsid w:val="00253475"/>
    <w:rsid w:val="002546AC"/>
    <w:rsid w:val="00255FC2"/>
    <w:rsid w:val="002560E2"/>
    <w:rsid w:val="0025778D"/>
    <w:rsid w:val="00257F02"/>
    <w:rsid w:val="002600CC"/>
    <w:rsid w:val="00260D3C"/>
    <w:rsid w:val="002613AB"/>
    <w:rsid w:val="00261AE1"/>
    <w:rsid w:val="00261DF5"/>
    <w:rsid w:val="00262CEE"/>
    <w:rsid w:val="00263C01"/>
    <w:rsid w:val="00264E2F"/>
    <w:rsid w:val="00265FF3"/>
    <w:rsid w:val="002663B3"/>
    <w:rsid w:val="00266E2F"/>
    <w:rsid w:val="00270BFB"/>
    <w:rsid w:val="00276212"/>
    <w:rsid w:val="00276236"/>
    <w:rsid w:val="00277A58"/>
    <w:rsid w:val="00277F52"/>
    <w:rsid w:val="00280686"/>
    <w:rsid w:val="00280ADD"/>
    <w:rsid w:val="002827AC"/>
    <w:rsid w:val="00285DC4"/>
    <w:rsid w:val="00287A0F"/>
    <w:rsid w:val="0029020C"/>
    <w:rsid w:val="00290643"/>
    <w:rsid w:val="002908F6"/>
    <w:rsid w:val="00291140"/>
    <w:rsid w:val="00291225"/>
    <w:rsid w:val="00292258"/>
    <w:rsid w:val="00292B86"/>
    <w:rsid w:val="0029373F"/>
    <w:rsid w:val="00293B96"/>
    <w:rsid w:val="002979A2"/>
    <w:rsid w:val="00297F31"/>
    <w:rsid w:val="002A08AC"/>
    <w:rsid w:val="002A17A0"/>
    <w:rsid w:val="002A2944"/>
    <w:rsid w:val="002A3224"/>
    <w:rsid w:val="002A45C4"/>
    <w:rsid w:val="002A5714"/>
    <w:rsid w:val="002A59F0"/>
    <w:rsid w:val="002A7629"/>
    <w:rsid w:val="002A7C94"/>
    <w:rsid w:val="002B0D0F"/>
    <w:rsid w:val="002B294F"/>
    <w:rsid w:val="002B29E8"/>
    <w:rsid w:val="002B50D2"/>
    <w:rsid w:val="002B608C"/>
    <w:rsid w:val="002B6909"/>
    <w:rsid w:val="002C050D"/>
    <w:rsid w:val="002C082B"/>
    <w:rsid w:val="002C0C79"/>
    <w:rsid w:val="002C213A"/>
    <w:rsid w:val="002C4537"/>
    <w:rsid w:val="002C48AA"/>
    <w:rsid w:val="002C4A03"/>
    <w:rsid w:val="002C518D"/>
    <w:rsid w:val="002C73EA"/>
    <w:rsid w:val="002C7667"/>
    <w:rsid w:val="002D1C18"/>
    <w:rsid w:val="002D2661"/>
    <w:rsid w:val="002D4186"/>
    <w:rsid w:val="002D46B6"/>
    <w:rsid w:val="002D4A87"/>
    <w:rsid w:val="002D4EFA"/>
    <w:rsid w:val="002D58E7"/>
    <w:rsid w:val="002D6139"/>
    <w:rsid w:val="002D7192"/>
    <w:rsid w:val="002D740B"/>
    <w:rsid w:val="002E06EC"/>
    <w:rsid w:val="002E0E45"/>
    <w:rsid w:val="002E2496"/>
    <w:rsid w:val="002E2A5E"/>
    <w:rsid w:val="002E7BF8"/>
    <w:rsid w:val="002E7E1F"/>
    <w:rsid w:val="002F0687"/>
    <w:rsid w:val="002F1032"/>
    <w:rsid w:val="002F1B65"/>
    <w:rsid w:val="002F1C21"/>
    <w:rsid w:val="002F1D3D"/>
    <w:rsid w:val="002F1F8E"/>
    <w:rsid w:val="002F33DE"/>
    <w:rsid w:val="002F530E"/>
    <w:rsid w:val="002F59E1"/>
    <w:rsid w:val="002F64DC"/>
    <w:rsid w:val="0030119E"/>
    <w:rsid w:val="00302DE6"/>
    <w:rsid w:val="003037C9"/>
    <w:rsid w:val="003040FF"/>
    <w:rsid w:val="0030410F"/>
    <w:rsid w:val="0030456E"/>
    <w:rsid w:val="003053B0"/>
    <w:rsid w:val="003054F1"/>
    <w:rsid w:val="00305E14"/>
    <w:rsid w:val="00306182"/>
    <w:rsid w:val="00307388"/>
    <w:rsid w:val="003079C5"/>
    <w:rsid w:val="00307C5D"/>
    <w:rsid w:val="003100E3"/>
    <w:rsid w:val="003117C6"/>
    <w:rsid w:val="00312ECA"/>
    <w:rsid w:val="00313C0C"/>
    <w:rsid w:val="003152DB"/>
    <w:rsid w:val="003153ED"/>
    <w:rsid w:val="00315BEE"/>
    <w:rsid w:val="00315C81"/>
    <w:rsid w:val="00316444"/>
    <w:rsid w:val="00322C7E"/>
    <w:rsid w:val="00323C3D"/>
    <w:rsid w:val="0032595B"/>
    <w:rsid w:val="00327236"/>
    <w:rsid w:val="00327FEE"/>
    <w:rsid w:val="0033218B"/>
    <w:rsid w:val="00333199"/>
    <w:rsid w:val="0033342A"/>
    <w:rsid w:val="00333690"/>
    <w:rsid w:val="00333D14"/>
    <w:rsid w:val="00333FBC"/>
    <w:rsid w:val="00334875"/>
    <w:rsid w:val="00334D6C"/>
    <w:rsid w:val="003351E0"/>
    <w:rsid w:val="00335D14"/>
    <w:rsid w:val="0033600D"/>
    <w:rsid w:val="0033607D"/>
    <w:rsid w:val="0033614D"/>
    <w:rsid w:val="0033638F"/>
    <w:rsid w:val="00337FCA"/>
    <w:rsid w:val="00341536"/>
    <w:rsid w:val="00341647"/>
    <w:rsid w:val="00341CEF"/>
    <w:rsid w:val="0034215C"/>
    <w:rsid w:val="0034371E"/>
    <w:rsid w:val="003447E0"/>
    <w:rsid w:val="00344864"/>
    <w:rsid w:val="0034523B"/>
    <w:rsid w:val="00345F62"/>
    <w:rsid w:val="0034611E"/>
    <w:rsid w:val="00350260"/>
    <w:rsid w:val="00350F6F"/>
    <w:rsid w:val="00350FA8"/>
    <w:rsid w:val="003513DC"/>
    <w:rsid w:val="003515C8"/>
    <w:rsid w:val="00351BFB"/>
    <w:rsid w:val="003539AB"/>
    <w:rsid w:val="003556AA"/>
    <w:rsid w:val="00355D40"/>
    <w:rsid w:val="00356D68"/>
    <w:rsid w:val="00357679"/>
    <w:rsid w:val="0036054F"/>
    <w:rsid w:val="00360D96"/>
    <w:rsid w:val="003623A3"/>
    <w:rsid w:val="003628C6"/>
    <w:rsid w:val="003650A0"/>
    <w:rsid w:val="003654A7"/>
    <w:rsid w:val="00366C21"/>
    <w:rsid w:val="00367CA5"/>
    <w:rsid w:val="0037038B"/>
    <w:rsid w:val="00370867"/>
    <w:rsid w:val="00370C68"/>
    <w:rsid w:val="003711C9"/>
    <w:rsid w:val="00372DC2"/>
    <w:rsid w:val="00373127"/>
    <w:rsid w:val="003733CE"/>
    <w:rsid w:val="00373A9C"/>
    <w:rsid w:val="00373F3B"/>
    <w:rsid w:val="003740A9"/>
    <w:rsid w:val="003746A5"/>
    <w:rsid w:val="00374E5B"/>
    <w:rsid w:val="00375895"/>
    <w:rsid w:val="0038067E"/>
    <w:rsid w:val="00380F42"/>
    <w:rsid w:val="00380F94"/>
    <w:rsid w:val="003810ED"/>
    <w:rsid w:val="00382329"/>
    <w:rsid w:val="00382E86"/>
    <w:rsid w:val="00382FB1"/>
    <w:rsid w:val="00385F21"/>
    <w:rsid w:val="003860B6"/>
    <w:rsid w:val="00386A09"/>
    <w:rsid w:val="003873B4"/>
    <w:rsid w:val="00387476"/>
    <w:rsid w:val="003877D7"/>
    <w:rsid w:val="00393873"/>
    <w:rsid w:val="0039389A"/>
    <w:rsid w:val="00393C03"/>
    <w:rsid w:val="003944A0"/>
    <w:rsid w:val="003947D6"/>
    <w:rsid w:val="003947F6"/>
    <w:rsid w:val="003949AC"/>
    <w:rsid w:val="00394CF4"/>
    <w:rsid w:val="00394DE9"/>
    <w:rsid w:val="00394FE9"/>
    <w:rsid w:val="0039576E"/>
    <w:rsid w:val="003A0510"/>
    <w:rsid w:val="003A185A"/>
    <w:rsid w:val="003A236E"/>
    <w:rsid w:val="003A3F3A"/>
    <w:rsid w:val="003A590F"/>
    <w:rsid w:val="003A5BEA"/>
    <w:rsid w:val="003A6A3D"/>
    <w:rsid w:val="003B12E3"/>
    <w:rsid w:val="003B24BB"/>
    <w:rsid w:val="003B293B"/>
    <w:rsid w:val="003B3F7C"/>
    <w:rsid w:val="003B3FF6"/>
    <w:rsid w:val="003B4F12"/>
    <w:rsid w:val="003B505A"/>
    <w:rsid w:val="003B6EC7"/>
    <w:rsid w:val="003C0724"/>
    <w:rsid w:val="003C0B56"/>
    <w:rsid w:val="003C154C"/>
    <w:rsid w:val="003C2039"/>
    <w:rsid w:val="003C21CC"/>
    <w:rsid w:val="003C3740"/>
    <w:rsid w:val="003C3E1E"/>
    <w:rsid w:val="003C4A26"/>
    <w:rsid w:val="003C55C3"/>
    <w:rsid w:val="003C591D"/>
    <w:rsid w:val="003C5EFE"/>
    <w:rsid w:val="003C723A"/>
    <w:rsid w:val="003C723B"/>
    <w:rsid w:val="003D0BA6"/>
    <w:rsid w:val="003D24C1"/>
    <w:rsid w:val="003D4606"/>
    <w:rsid w:val="003D4FA6"/>
    <w:rsid w:val="003D5744"/>
    <w:rsid w:val="003D703C"/>
    <w:rsid w:val="003D7359"/>
    <w:rsid w:val="003D7F8F"/>
    <w:rsid w:val="003E0382"/>
    <w:rsid w:val="003E0611"/>
    <w:rsid w:val="003E106B"/>
    <w:rsid w:val="003E2702"/>
    <w:rsid w:val="003E2ED4"/>
    <w:rsid w:val="003E3731"/>
    <w:rsid w:val="003E3808"/>
    <w:rsid w:val="003E39EB"/>
    <w:rsid w:val="003E4D61"/>
    <w:rsid w:val="003E5F64"/>
    <w:rsid w:val="003E6A7A"/>
    <w:rsid w:val="003E6D44"/>
    <w:rsid w:val="003E7DE1"/>
    <w:rsid w:val="003F16AA"/>
    <w:rsid w:val="003F1AEE"/>
    <w:rsid w:val="003F27ED"/>
    <w:rsid w:val="003F2F8F"/>
    <w:rsid w:val="003F4EE5"/>
    <w:rsid w:val="003F5AF0"/>
    <w:rsid w:val="003F6158"/>
    <w:rsid w:val="003F6268"/>
    <w:rsid w:val="003F6A32"/>
    <w:rsid w:val="00400E33"/>
    <w:rsid w:val="00403054"/>
    <w:rsid w:val="00403E33"/>
    <w:rsid w:val="0040456B"/>
    <w:rsid w:val="00405A58"/>
    <w:rsid w:val="00410726"/>
    <w:rsid w:val="00410BB1"/>
    <w:rsid w:val="00411A1C"/>
    <w:rsid w:val="00411DC3"/>
    <w:rsid w:val="004125C2"/>
    <w:rsid w:val="00413943"/>
    <w:rsid w:val="004149A6"/>
    <w:rsid w:val="00414F4F"/>
    <w:rsid w:val="00415D92"/>
    <w:rsid w:val="004160B4"/>
    <w:rsid w:val="00417502"/>
    <w:rsid w:val="00417C76"/>
    <w:rsid w:val="004202F2"/>
    <w:rsid w:val="00421289"/>
    <w:rsid w:val="0042242A"/>
    <w:rsid w:val="00422CA0"/>
    <w:rsid w:val="00422F89"/>
    <w:rsid w:val="00426AB8"/>
    <w:rsid w:val="00430376"/>
    <w:rsid w:val="0043584D"/>
    <w:rsid w:val="00435B43"/>
    <w:rsid w:val="00436A00"/>
    <w:rsid w:val="00436BB4"/>
    <w:rsid w:val="00436CFB"/>
    <w:rsid w:val="004373DC"/>
    <w:rsid w:val="004424C4"/>
    <w:rsid w:val="00443ABE"/>
    <w:rsid w:val="00444D72"/>
    <w:rsid w:val="004451E2"/>
    <w:rsid w:val="00446666"/>
    <w:rsid w:val="00446B38"/>
    <w:rsid w:val="00446D9C"/>
    <w:rsid w:val="00446F10"/>
    <w:rsid w:val="00450605"/>
    <w:rsid w:val="004513B4"/>
    <w:rsid w:val="004514BC"/>
    <w:rsid w:val="00452607"/>
    <w:rsid w:val="004530BD"/>
    <w:rsid w:val="00453F35"/>
    <w:rsid w:val="00453FC6"/>
    <w:rsid w:val="00454BD3"/>
    <w:rsid w:val="00455A1F"/>
    <w:rsid w:val="0045661F"/>
    <w:rsid w:val="00456965"/>
    <w:rsid w:val="00456D6B"/>
    <w:rsid w:val="0046015C"/>
    <w:rsid w:val="00461997"/>
    <w:rsid w:val="00462278"/>
    <w:rsid w:val="00463FE5"/>
    <w:rsid w:val="004642C5"/>
    <w:rsid w:val="004650E1"/>
    <w:rsid w:val="00465289"/>
    <w:rsid w:val="00466827"/>
    <w:rsid w:val="00467195"/>
    <w:rsid w:val="0047020D"/>
    <w:rsid w:val="00470A9C"/>
    <w:rsid w:val="0047340D"/>
    <w:rsid w:val="00473644"/>
    <w:rsid w:val="0047402D"/>
    <w:rsid w:val="00477179"/>
    <w:rsid w:val="00477AB5"/>
    <w:rsid w:val="00477B01"/>
    <w:rsid w:val="00481962"/>
    <w:rsid w:val="0048281C"/>
    <w:rsid w:val="004828D6"/>
    <w:rsid w:val="00485568"/>
    <w:rsid w:val="00485FD6"/>
    <w:rsid w:val="00487351"/>
    <w:rsid w:val="00487DB9"/>
    <w:rsid w:val="0049042E"/>
    <w:rsid w:val="00491C10"/>
    <w:rsid w:val="00492C6C"/>
    <w:rsid w:val="00492D7C"/>
    <w:rsid w:val="004933B6"/>
    <w:rsid w:val="004939E8"/>
    <w:rsid w:val="004944EB"/>
    <w:rsid w:val="004945FF"/>
    <w:rsid w:val="00496482"/>
    <w:rsid w:val="004A0D65"/>
    <w:rsid w:val="004A0DE8"/>
    <w:rsid w:val="004A52DA"/>
    <w:rsid w:val="004A71C9"/>
    <w:rsid w:val="004B0EDC"/>
    <w:rsid w:val="004B1D17"/>
    <w:rsid w:val="004B2527"/>
    <w:rsid w:val="004B26BC"/>
    <w:rsid w:val="004B29B3"/>
    <w:rsid w:val="004B3178"/>
    <w:rsid w:val="004B37CC"/>
    <w:rsid w:val="004B3951"/>
    <w:rsid w:val="004B3CA2"/>
    <w:rsid w:val="004B405B"/>
    <w:rsid w:val="004B5302"/>
    <w:rsid w:val="004B5F13"/>
    <w:rsid w:val="004B6B37"/>
    <w:rsid w:val="004B72B1"/>
    <w:rsid w:val="004C03D8"/>
    <w:rsid w:val="004C086A"/>
    <w:rsid w:val="004C16CB"/>
    <w:rsid w:val="004C2818"/>
    <w:rsid w:val="004C2921"/>
    <w:rsid w:val="004C420C"/>
    <w:rsid w:val="004C4B0B"/>
    <w:rsid w:val="004C5C4D"/>
    <w:rsid w:val="004C6166"/>
    <w:rsid w:val="004C6B04"/>
    <w:rsid w:val="004D232D"/>
    <w:rsid w:val="004D25FE"/>
    <w:rsid w:val="004D333E"/>
    <w:rsid w:val="004D4891"/>
    <w:rsid w:val="004D51C2"/>
    <w:rsid w:val="004D73DF"/>
    <w:rsid w:val="004D79B4"/>
    <w:rsid w:val="004D7C4D"/>
    <w:rsid w:val="004D7CB6"/>
    <w:rsid w:val="004E0529"/>
    <w:rsid w:val="004E06F5"/>
    <w:rsid w:val="004E087F"/>
    <w:rsid w:val="004E0D4D"/>
    <w:rsid w:val="004E0F78"/>
    <w:rsid w:val="004E1D55"/>
    <w:rsid w:val="004E292B"/>
    <w:rsid w:val="004E2D7C"/>
    <w:rsid w:val="004E3133"/>
    <w:rsid w:val="004E3800"/>
    <w:rsid w:val="004E45A2"/>
    <w:rsid w:val="004E54BA"/>
    <w:rsid w:val="004E56F4"/>
    <w:rsid w:val="004E69A7"/>
    <w:rsid w:val="004E6D21"/>
    <w:rsid w:val="004E70E8"/>
    <w:rsid w:val="004E7291"/>
    <w:rsid w:val="004F01BA"/>
    <w:rsid w:val="004F036F"/>
    <w:rsid w:val="004F0EF0"/>
    <w:rsid w:val="004F104E"/>
    <w:rsid w:val="004F1AC3"/>
    <w:rsid w:val="004F4395"/>
    <w:rsid w:val="004F5F55"/>
    <w:rsid w:val="004F78C8"/>
    <w:rsid w:val="004F7E4E"/>
    <w:rsid w:val="0050249D"/>
    <w:rsid w:val="00502959"/>
    <w:rsid w:val="0050300E"/>
    <w:rsid w:val="00504668"/>
    <w:rsid w:val="00506A56"/>
    <w:rsid w:val="005102F4"/>
    <w:rsid w:val="00510388"/>
    <w:rsid w:val="00510BED"/>
    <w:rsid w:val="00512DB1"/>
    <w:rsid w:val="005134C7"/>
    <w:rsid w:val="00513A28"/>
    <w:rsid w:val="005162CE"/>
    <w:rsid w:val="005172D4"/>
    <w:rsid w:val="00517755"/>
    <w:rsid w:val="005212BD"/>
    <w:rsid w:val="0052179B"/>
    <w:rsid w:val="005218B5"/>
    <w:rsid w:val="005220E5"/>
    <w:rsid w:val="005239A1"/>
    <w:rsid w:val="005242D8"/>
    <w:rsid w:val="00525102"/>
    <w:rsid w:val="00525D22"/>
    <w:rsid w:val="00527137"/>
    <w:rsid w:val="005275F6"/>
    <w:rsid w:val="005309BC"/>
    <w:rsid w:val="00530BF4"/>
    <w:rsid w:val="0053391B"/>
    <w:rsid w:val="005340B4"/>
    <w:rsid w:val="005377C8"/>
    <w:rsid w:val="005377CC"/>
    <w:rsid w:val="0054064C"/>
    <w:rsid w:val="00541258"/>
    <w:rsid w:val="00541A59"/>
    <w:rsid w:val="005426C6"/>
    <w:rsid w:val="005434F4"/>
    <w:rsid w:val="00545C3C"/>
    <w:rsid w:val="00546C1A"/>
    <w:rsid w:val="00547784"/>
    <w:rsid w:val="005509EE"/>
    <w:rsid w:val="00552D0B"/>
    <w:rsid w:val="00554D58"/>
    <w:rsid w:val="005551AA"/>
    <w:rsid w:val="00557609"/>
    <w:rsid w:val="0055772E"/>
    <w:rsid w:val="00560812"/>
    <w:rsid w:val="00560D24"/>
    <w:rsid w:val="005627CA"/>
    <w:rsid w:val="005627E5"/>
    <w:rsid w:val="00563A66"/>
    <w:rsid w:val="00564606"/>
    <w:rsid w:val="00565201"/>
    <w:rsid w:val="00565D39"/>
    <w:rsid w:val="005662A7"/>
    <w:rsid w:val="005679DA"/>
    <w:rsid w:val="00567CD1"/>
    <w:rsid w:val="005705D6"/>
    <w:rsid w:val="00572382"/>
    <w:rsid w:val="00572E14"/>
    <w:rsid w:val="00575818"/>
    <w:rsid w:val="00575920"/>
    <w:rsid w:val="00576A21"/>
    <w:rsid w:val="00576C66"/>
    <w:rsid w:val="00577EDF"/>
    <w:rsid w:val="005823CA"/>
    <w:rsid w:val="005832CE"/>
    <w:rsid w:val="00583706"/>
    <w:rsid w:val="00585507"/>
    <w:rsid w:val="00585767"/>
    <w:rsid w:val="005863C8"/>
    <w:rsid w:val="005865C9"/>
    <w:rsid w:val="00586E4D"/>
    <w:rsid w:val="00587118"/>
    <w:rsid w:val="005913A5"/>
    <w:rsid w:val="00593413"/>
    <w:rsid w:val="00594C14"/>
    <w:rsid w:val="0059571F"/>
    <w:rsid w:val="00595906"/>
    <w:rsid w:val="00595C2C"/>
    <w:rsid w:val="00596481"/>
    <w:rsid w:val="00596700"/>
    <w:rsid w:val="00597EEE"/>
    <w:rsid w:val="005A031D"/>
    <w:rsid w:val="005A0367"/>
    <w:rsid w:val="005A111D"/>
    <w:rsid w:val="005A234E"/>
    <w:rsid w:val="005A2F6C"/>
    <w:rsid w:val="005A31E1"/>
    <w:rsid w:val="005A3298"/>
    <w:rsid w:val="005A386A"/>
    <w:rsid w:val="005A3AA4"/>
    <w:rsid w:val="005A4348"/>
    <w:rsid w:val="005A4E4A"/>
    <w:rsid w:val="005A61B7"/>
    <w:rsid w:val="005A6E42"/>
    <w:rsid w:val="005A719A"/>
    <w:rsid w:val="005A7415"/>
    <w:rsid w:val="005A7FAD"/>
    <w:rsid w:val="005A7FBC"/>
    <w:rsid w:val="005B02D2"/>
    <w:rsid w:val="005B34FC"/>
    <w:rsid w:val="005B36A5"/>
    <w:rsid w:val="005B3B78"/>
    <w:rsid w:val="005B5F22"/>
    <w:rsid w:val="005B6A6F"/>
    <w:rsid w:val="005B6B70"/>
    <w:rsid w:val="005B734A"/>
    <w:rsid w:val="005B7F93"/>
    <w:rsid w:val="005C10AD"/>
    <w:rsid w:val="005C2110"/>
    <w:rsid w:val="005C2307"/>
    <w:rsid w:val="005C73C8"/>
    <w:rsid w:val="005C754F"/>
    <w:rsid w:val="005D02DF"/>
    <w:rsid w:val="005D09C1"/>
    <w:rsid w:val="005D1B08"/>
    <w:rsid w:val="005D228A"/>
    <w:rsid w:val="005D3839"/>
    <w:rsid w:val="005D3B50"/>
    <w:rsid w:val="005D3F86"/>
    <w:rsid w:val="005D41A2"/>
    <w:rsid w:val="005D434F"/>
    <w:rsid w:val="005D4D9C"/>
    <w:rsid w:val="005D59CD"/>
    <w:rsid w:val="005D5BBF"/>
    <w:rsid w:val="005D67A1"/>
    <w:rsid w:val="005D6AE9"/>
    <w:rsid w:val="005D7F98"/>
    <w:rsid w:val="005E0320"/>
    <w:rsid w:val="005E096E"/>
    <w:rsid w:val="005E0AB1"/>
    <w:rsid w:val="005E261A"/>
    <w:rsid w:val="005E2F0F"/>
    <w:rsid w:val="005E36A0"/>
    <w:rsid w:val="005E3D93"/>
    <w:rsid w:val="005E473E"/>
    <w:rsid w:val="005E4C54"/>
    <w:rsid w:val="005E67DC"/>
    <w:rsid w:val="005E6967"/>
    <w:rsid w:val="005E6EE3"/>
    <w:rsid w:val="005E73C7"/>
    <w:rsid w:val="005F0193"/>
    <w:rsid w:val="005F0AF6"/>
    <w:rsid w:val="005F0C07"/>
    <w:rsid w:val="005F0E13"/>
    <w:rsid w:val="005F1680"/>
    <w:rsid w:val="005F2447"/>
    <w:rsid w:val="005F36CC"/>
    <w:rsid w:val="005F4F87"/>
    <w:rsid w:val="005F6E35"/>
    <w:rsid w:val="006018FD"/>
    <w:rsid w:val="00601AE5"/>
    <w:rsid w:val="0060298F"/>
    <w:rsid w:val="00603ABA"/>
    <w:rsid w:val="00603BA4"/>
    <w:rsid w:val="00603C60"/>
    <w:rsid w:val="00604061"/>
    <w:rsid w:val="006044A3"/>
    <w:rsid w:val="006056FB"/>
    <w:rsid w:val="00606898"/>
    <w:rsid w:val="006104EF"/>
    <w:rsid w:val="00611243"/>
    <w:rsid w:val="006113F3"/>
    <w:rsid w:val="006115C5"/>
    <w:rsid w:val="00611755"/>
    <w:rsid w:val="006123E5"/>
    <w:rsid w:val="00612986"/>
    <w:rsid w:val="00612FA6"/>
    <w:rsid w:val="0061355A"/>
    <w:rsid w:val="00613E10"/>
    <w:rsid w:val="00613FC8"/>
    <w:rsid w:val="006142DE"/>
    <w:rsid w:val="006179DC"/>
    <w:rsid w:val="00621071"/>
    <w:rsid w:val="006214A1"/>
    <w:rsid w:val="00621C07"/>
    <w:rsid w:val="00621E38"/>
    <w:rsid w:val="00623683"/>
    <w:rsid w:val="00623A25"/>
    <w:rsid w:val="00626018"/>
    <w:rsid w:val="0062735F"/>
    <w:rsid w:val="00630323"/>
    <w:rsid w:val="00630E61"/>
    <w:rsid w:val="00631137"/>
    <w:rsid w:val="00631967"/>
    <w:rsid w:val="00632DCB"/>
    <w:rsid w:val="00633957"/>
    <w:rsid w:val="0063410E"/>
    <w:rsid w:val="00634589"/>
    <w:rsid w:val="00634E62"/>
    <w:rsid w:val="0063780C"/>
    <w:rsid w:val="00640058"/>
    <w:rsid w:val="00641FC2"/>
    <w:rsid w:val="00643299"/>
    <w:rsid w:val="006435AE"/>
    <w:rsid w:val="006449D5"/>
    <w:rsid w:val="006458D3"/>
    <w:rsid w:val="00646B64"/>
    <w:rsid w:val="0064723D"/>
    <w:rsid w:val="0064737F"/>
    <w:rsid w:val="00650148"/>
    <w:rsid w:val="006506BE"/>
    <w:rsid w:val="006514F9"/>
    <w:rsid w:val="00651C45"/>
    <w:rsid w:val="00651C7B"/>
    <w:rsid w:val="00651F94"/>
    <w:rsid w:val="006522B2"/>
    <w:rsid w:val="006523AA"/>
    <w:rsid w:val="00653BB3"/>
    <w:rsid w:val="00654C03"/>
    <w:rsid w:val="00656B74"/>
    <w:rsid w:val="00656C7F"/>
    <w:rsid w:val="0065736A"/>
    <w:rsid w:val="00657E91"/>
    <w:rsid w:val="006603DF"/>
    <w:rsid w:val="00661EA8"/>
    <w:rsid w:val="00661FEC"/>
    <w:rsid w:val="006625C9"/>
    <w:rsid w:val="00662920"/>
    <w:rsid w:val="006632CC"/>
    <w:rsid w:val="006648C7"/>
    <w:rsid w:val="00664F1D"/>
    <w:rsid w:val="00666B78"/>
    <w:rsid w:val="00667029"/>
    <w:rsid w:val="00670CE8"/>
    <w:rsid w:val="00671F0E"/>
    <w:rsid w:val="006727DA"/>
    <w:rsid w:val="006728AA"/>
    <w:rsid w:val="006729F0"/>
    <w:rsid w:val="00672A77"/>
    <w:rsid w:val="006745D6"/>
    <w:rsid w:val="00676AF5"/>
    <w:rsid w:val="00677A3D"/>
    <w:rsid w:val="00680BAD"/>
    <w:rsid w:val="00680F5C"/>
    <w:rsid w:val="006810F8"/>
    <w:rsid w:val="006815AA"/>
    <w:rsid w:val="00681C8B"/>
    <w:rsid w:val="00682740"/>
    <w:rsid w:val="00683CAA"/>
    <w:rsid w:val="00683F22"/>
    <w:rsid w:val="00684526"/>
    <w:rsid w:val="00684E81"/>
    <w:rsid w:val="00685DD5"/>
    <w:rsid w:val="00687F4A"/>
    <w:rsid w:val="00691039"/>
    <w:rsid w:val="00691E79"/>
    <w:rsid w:val="00692B53"/>
    <w:rsid w:val="0069416F"/>
    <w:rsid w:val="00695216"/>
    <w:rsid w:val="00695D99"/>
    <w:rsid w:val="00695F8D"/>
    <w:rsid w:val="006A0C78"/>
    <w:rsid w:val="006A2FB8"/>
    <w:rsid w:val="006A3320"/>
    <w:rsid w:val="006A442A"/>
    <w:rsid w:val="006A4AC8"/>
    <w:rsid w:val="006A52AF"/>
    <w:rsid w:val="006B03E2"/>
    <w:rsid w:val="006B0B7D"/>
    <w:rsid w:val="006B3017"/>
    <w:rsid w:val="006B356C"/>
    <w:rsid w:val="006B4C8E"/>
    <w:rsid w:val="006B53E3"/>
    <w:rsid w:val="006B54AA"/>
    <w:rsid w:val="006B54CE"/>
    <w:rsid w:val="006B5626"/>
    <w:rsid w:val="006B6936"/>
    <w:rsid w:val="006B749C"/>
    <w:rsid w:val="006C207B"/>
    <w:rsid w:val="006C7408"/>
    <w:rsid w:val="006D1509"/>
    <w:rsid w:val="006D4793"/>
    <w:rsid w:val="006D4D2B"/>
    <w:rsid w:val="006D4EBC"/>
    <w:rsid w:val="006D503E"/>
    <w:rsid w:val="006D5160"/>
    <w:rsid w:val="006D681F"/>
    <w:rsid w:val="006D7B40"/>
    <w:rsid w:val="006E0242"/>
    <w:rsid w:val="006E1CF9"/>
    <w:rsid w:val="006E1E41"/>
    <w:rsid w:val="006E2DA0"/>
    <w:rsid w:val="006E4BB0"/>
    <w:rsid w:val="006E74C3"/>
    <w:rsid w:val="006F01BA"/>
    <w:rsid w:val="006F01C4"/>
    <w:rsid w:val="006F0B3A"/>
    <w:rsid w:val="006F0FEF"/>
    <w:rsid w:val="006F258F"/>
    <w:rsid w:val="006F4309"/>
    <w:rsid w:val="006F54CA"/>
    <w:rsid w:val="006F5943"/>
    <w:rsid w:val="006F5A8B"/>
    <w:rsid w:val="006F6143"/>
    <w:rsid w:val="006F616B"/>
    <w:rsid w:val="006F642B"/>
    <w:rsid w:val="006F662E"/>
    <w:rsid w:val="006F7F2E"/>
    <w:rsid w:val="00700DE0"/>
    <w:rsid w:val="007023FC"/>
    <w:rsid w:val="007024CD"/>
    <w:rsid w:val="0070321C"/>
    <w:rsid w:val="007035C9"/>
    <w:rsid w:val="00705D06"/>
    <w:rsid w:val="007062EA"/>
    <w:rsid w:val="00707870"/>
    <w:rsid w:val="00711A00"/>
    <w:rsid w:val="00711EC0"/>
    <w:rsid w:val="00712A2D"/>
    <w:rsid w:val="007136D1"/>
    <w:rsid w:val="00714DB1"/>
    <w:rsid w:val="00715A13"/>
    <w:rsid w:val="00715E8C"/>
    <w:rsid w:val="00721BE2"/>
    <w:rsid w:val="00722468"/>
    <w:rsid w:val="007227C9"/>
    <w:rsid w:val="00723F52"/>
    <w:rsid w:val="00726C25"/>
    <w:rsid w:val="00726C47"/>
    <w:rsid w:val="0072772D"/>
    <w:rsid w:val="00730789"/>
    <w:rsid w:val="00730836"/>
    <w:rsid w:val="00730ED7"/>
    <w:rsid w:val="00730F45"/>
    <w:rsid w:val="0073299B"/>
    <w:rsid w:val="0073328F"/>
    <w:rsid w:val="00734684"/>
    <w:rsid w:val="00735E99"/>
    <w:rsid w:val="0073618D"/>
    <w:rsid w:val="00737EC8"/>
    <w:rsid w:val="00737FDB"/>
    <w:rsid w:val="00740085"/>
    <w:rsid w:val="00740753"/>
    <w:rsid w:val="007414F6"/>
    <w:rsid w:val="007423C4"/>
    <w:rsid w:val="00744D95"/>
    <w:rsid w:val="00745B1C"/>
    <w:rsid w:val="0074667A"/>
    <w:rsid w:val="0074738B"/>
    <w:rsid w:val="00747F9E"/>
    <w:rsid w:val="00750144"/>
    <w:rsid w:val="00750B25"/>
    <w:rsid w:val="00751071"/>
    <w:rsid w:val="0075127E"/>
    <w:rsid w:val="00751E63"/>
    <w:rsid w:val="0075313B"/>
    <w:rsid w:val="007533F2"/>
    <w:rsid w:val="007536B3"/>
    <w:rsid w:val="007578F9"/>
    <w:rsid w:val="00763982"/>
    <w:rsid w:val="007647AE"/>
    <w:rsid w:val="00764B60"/>
    <w:rsid w:val="00765C51"/>
    <w:rsid w:val="00766CBD"/>
    <w:rsid w:val="00767ED3"/>
    <w:rsid w:val="00770230"/>
    <w:rsid w:val="007708D8"/>
    <w:rsid w:val="007709DD"/>
    <w:rsid w:val="007710E2"/>
    <w:rsid w:val="007718AE"/>
    <w:rsid w:val="0077259F"/>
    <w:rsid w:val="00773F03"/>
    <w:rsid w:val="00774EF0"/>
    <w:rsid w:val="00775424"/>
    <w:rsid w:val="00780811"/>
    <w:rsid w:val="00781108"/>
    <w:rsid w:val="00781C41"/>
    <w:rsid w:val="007849B9"/>
    <w:rsid w:val="00784CD5"/>
    <w:rsid w:val="00785818"/>
    <w:rsid w:val="007870BB"/>
    <w:rsid w:val="007907AB"/>
    <w:rsid w:val="00790F34"/>
    <w:rsid w:val="00790F62"/>
    <w:rsid w:val="007915D5"/>
    <w:rsid w:val="007929A1"/>
    <w:rsid w:val="00792AE9"/>
    <w:rsid w:val="00792ED7"/>
    <w:rsid w:val="00793526"/>
    <w:rsid w:val="00793F3F"/>
    <w:rsid w:val="0079510D"/>
    <w:rsid w:val="007951A9"/>
    <w:rsid w:val="00795229"/>
    <w:rsid w:val="00795500"/>
    <w:rsid w:val="00795A64"/>
    <w:rsid w:val="0079644D"/>
    <w:rsid w:val="00796D35"/>
    <w:rsid w:val="007973B7"/>
    <w:rsid w:val="0079757B"/>
    <w:rsid w:val="00797CE6"/>
    <w:rsid w:val="007A02A6"/>
    <w:rsid w:val="007A0B02"/>
    <w:rsid w:val="007A1207"/>
    <w:rsid w:val="007A1290"/>
    <w:rsid w:val="007A158D"/>
    <w:rsid w:val="007A2C09"/>
    <w:rsid w:val="007A3100"/>
    <w:rsid w:val="007A42D0"/>
    <w:rsid w:val="007A51DA"/>
    <w:rsid w:val="007A6A2E"/>
    <w:rsid w:val="007B15B8"/>
    <w:rsid w:val="007B15DF"/>
    <w:rsid w:val="007B336C"/>
    <w:rsid w:val="007B3875"/>
    <w:rsid w:val="007B444B"/>
    <w:rsid w:val="007B50CC"/>
    <w:rsid w:val="007B5E73"/>
    <w:rsid w:val="007C1BC0"/>
    <w:rsid w:val="007C2CBD"/>
    <w:rsid w:val="007C38DE"/>
    <w:rsid w:val="007C39D1"/>
    <w:rsid w:val="007C3AED"/>
    <w:rsid w:val="007C409E"/>
    <w:rsid w:val="007C48D4"/>
    <w:rsid w:val="007C4BC5"/>
    <w:rsid w:val="007C4EC2"/>
    <w:rsid w:val="007C5DE7"/>
    <w:rsid w:val="007C67B8"/>
    <w:rsid w:val="007D030A"/>
    <w:rsid w:val="007D08B2"/>
    <w:rsid w:val="007D09D2"/>
    <w:rsid w:val="007D0F35"/>
    <w:rsid w:val="007D20B0"/>
    <w:rsid w:val="007D2171"/>
    <w:rsid w:val="007D221B"/>
    <w:rsid w:val="007D2619"/>
    <w:rsid w:val="007D3694"/>
    <w:rsid w:val="007D3FA0"/>
    <w:rsid w:val="007D450F"/>
    <w:rsid w:val="007D4596"/>
    <w:rsid w:val="007D4AC4"/>
    <w:rsid w:val="007D5418"/>
    <w:rsid w:val="007D5484"/>
    <w:rsid w:val="007D5507"/>
    <w:rsid w:val="007D55DC"/>
    <w:rsid w:val="007D7007"/>
    <w:rsid w:val="007D7E8B"/>
    <w:rsid w:val="007E0EBF"/>
    <w:rsid w:val="007E1722"/>
    <w:rsid w:val="007E3142"/>
    <w:rsid w:val="007E38AF"/>
    <w:rsid w:val="007E402C"/>
    <w:rsid w:val="007E6386"/>
    <w:rsid w:val="007E674C"/>
    <w:rsid w:val="007E690E"/>
    <w:rsid w:val="007F0632"/>
    <w:rsid w:val="007F070A"/>
    <w:rsid w:val="007F1103"/>
    <w:rsid w:val="007F1F74"/>
    <w:rsid w:val="007F2234"/>
    <w:rsid w:val="007F2D9F"/>
    <w:rsid w:val="007F3038"/>
    <w:rsid w:val="007F3069"/>
    <w:rsid w:val="007F3B6F"/>
    <w:rsid w:val="007F587E"/>
    <w:rsid w:val="007F6173"/>
    <w:rsid w:val="007F7470"/>
    <w:rsid w:val="007F7749"/>
    <w:rsid w:val="00800287"/>
    <w:rsid w:val="00801F76"/>
    <w:rsid w:val="008026AD"/>
    <w:rsid w:val="008039E1"/>
    <w:rsid w:val="00804CE1"/>
    <w:rsid w:val="008052F7"/>
    <w:rsid w:val="00805845"/>
    <w:rsid w:val="0081335F"/>
    <w:rsid w:val="008138B8"/>
    <w:rsid w:val="00814BC2"/>
    <w:rsid w:val="008155CC"/>
    <w:rsid w:val="008161A0"/>
    <w:rsid w:val="00816678"/>
    <w:rsid w:val="00817E59"/>
    <w:rsid w:val="00820BD3"/>
    <w:rsid w:val="008238CD"/>
    <w:rsid w:val="00824CAB"/>
    <w:rsid w:val="0082599B"/>
    <w:rsid w:val="00826825"/>
    <w:rsid w:val="00830334"/>
    <w:rsid w:val="00830880"/>
    <w:rsid w:val="00830F39"/>
    <w:rsid w:val="00832664"/>
    <w:rsid w:val="008349A4"/>
    <w:rsid w:val="008366B3"/>
    <w:rsid w:val="00836C18"/>
    <w:rsid w:val="00837386"/>
    <w:rsid w:val="00841242"/>
    <w:rsid w:val="00846BE0"/>
    <w:rsid w:val="00846D1C"/>
    <w:rsid w:val="008476E9"/>
    <w:rsid w:val="00847F15"/>
    <w:rsid w:val="0085075A"/>
    <w:rsid w:val="00853617"/>
    <w:rsid w:val="0085401A"/>
    <w:rsid w:val="00854DB3"/>
    <w:rsid w:val="00857E77"/>
    <w:rsid w:val="0086064A"/>
    <w:rsid w:val="00861123"/>
    <w:rsid w:val="008625A7"/>
    <w:rsid w:val="00863B7B"/>
    <w:rsid w:val="008650AE"/>
    <w:rsid w:val="0086516E"/>
    <w:rsid w:val="00865541"/>
    <w:rsid w:val="00865BDB"/>
    <w:rsid w:val="00865FE2"/>
    <w:rsid w:val="00866277"/>
    <w:rsid w:val="00867C85"/>
    <w:rsid w:val="00867F1F"/>
    <w:rsid w:val="00870D4A"/>
    <w:rsid w:val="00870F6F"/>
    <w:rsid w:val="0087277C"/>
    <w:rsid w:val="008750E9"/>
    <w:rsid w:val="00875F7E"/>
    <w:rsid w:val="00877C22"/>
    <w:rsid w:val="00877CDA"/>
    <w:rsid w:val="00880705"/>
    <w:rsid w:val="00880DC3"/>
    <w:rsid w:val="00880E17"/>
    <w:rsid w:val="00881F96"/>
    <w:rsid w:val="00882FE8"/>
    <w:rsid w:val="00883F16"/>
    <w:rsid w:val="008846F4"/>
    <w:rsid w:val="008860E6"/>
    <w:rsid w:val="008875A3"/>
    <w:rsid w:val="00890B92"/>
    <w:rsid w:val="008911D3"/>
    <w:rsid w:val="00892B09"/>
    <w:rsid w:val="00892DEB"/>
    <w:rsid w:val="008934D3"/>
    <w:rsid w:val="0089403D"/>
    <w:rsid w:val="0089518F"/>
    <w:rsid w:val="008953E1"/>
    <w:rsid w:val="00897A4B"/>
    <w:rsid w:val="008A1C56"/>
    <w:rsid w:val="008A27D5"/>
    <w:rsid w:val="008A297C"/>
    <w:rsid w:val="008A47DE"/>
    <w:rsid w:val="008A56D5"/>
    <w:rsid w:val="008A5AB8"/>
    <w:rsid w:val="008A68BF"/>
    <w:rsid w:val="008A702C"/>
    <w:rsid w:val="008B0DC0"/>
    <w:rsid w:val="008B1187"/>
    <w:rsid w:val="008B179E"/>
    <w:rsid w:val="008B3AC5"/>
    <w:rsid w:val="008B50B5"/>
    <w:rsid w:val="008B70EB"/>
    <w:rsid w:val="008C0FCE"/>
    <w:rsid w:val="008C1CD7"/>
    <w:rsid w:val="008C2D70"/>
    <w:rsid w:val="008C3563"/>
    <w:rsid w:val="008C39DF"/>
    <w:rsid w:val="008C3E3C"/>
    <w:rsid w:val="008C3F08"/>
    <w:rsid w:val="008C41FD"/>
    <w:rsid w:val="008C4928"/>
    <w:rsid w:val="008C4B9E"/>
    <w:rsid w:val="008C57B0"/>
    <w:rsid w:val="008C62AC"/>
    <w:rsid w:val="008C699C"/>
    <w:rsid w:val="008D0593"/>
    <w:rsid w:val="008D13C6"/>
    <w:rsid w:val="008D1D22"/>
    <w:rsid w:val="008D1D4B"/>
    <w:rsid w:val="008D1E41"/>
    <w:rsid w:val="008D1F1C"/>
    <w:rsid w:val="008D4195"/>
    <w:rsid w:val="008D4338"/>
    <w:rsid w:val="008D4616"/>
    <w:rsid w:val="008D5393"/>
    <w:rsid w:val="008D6073"/>
    <w:rsid w:val="008D62B0"/>
    <w:rsid w:val="008D706F"/>
    <w:rsid w:val="008D76D7"/>
    <w:rsid w:val="008E0357"/>
    <w:rsid w:val="008E05A9"/>
    <w:rsid w:val="008E1C41"/>
    <w:rsid w:val="008E3755"/>
    <w:rsid w:val="008E3E51"/>
    <w:rsid w:val="008E4748"/>
    <w:rsid w:val="008E7DC9"/>
    <w:rsid w:val="008F172D"/>
    <w:rsid w:val="008F1C63"/>
    <w:rsid w:val="008F21B1"/>
    <w:rsid w:val="008F4693"/>
    <w:rsid w:val="008F5B47"/>
    <w:rsid w:val="008F5B8E"/>
    <w:rsid w:val="008F5D49"/>
    <w:rsid w:val="008F639A"/>
    <w:rsid w:val="008F64D1"/>
    <w:rsid w:val="008F6A45"/>
    <w:rsid w:val="008F6B2B"/>
    <w:rsid w:val="00901E63"/>
    <w:rsid w:val="00902148"/>
    <w:rsid w:val="00902984"/>
    <w:rsid w:val="00903006"/>
    <w:rsid w:val="009035F0"/>
    <w:rsid w:val="00903A3B"/>
    <w:rsid w:val="009043AD"/>
    <w:rsid w:val="009044B4"/>
    <w:rsid w:val="009044C2"/>
    <w:rsid w:val="009053A9"/>
    <w:rsid w:val="0090581F"/>
    <w:rsid w:val="009071B9"/>
    <w:rsid w:val="00910521"/>
    <w:rsid w:val="009106D0"/>
    <w:rsid w:val="00911A35"/>
    <w:rsid w:val="00911C1E"/>
    <w:rsid w:val="0091273A"/>
    <w:rsid w:val="009133E5"/>
    <w:rsid w:val="009137AF"/>
    <w:rsid w:val="00914197"/>
    <w:rsid w:val="009144D3"/>
    <w:rsid w:val="009148A4"/>
    <w:rsid w:val="009148E8"/>
    <w:rsid w:val="0091492C"/>
    <w:rsid w:val="00914BE5"/>
    <w:rsid w:val="00914CB9"/>
    <w:rsid w:val="0091550A"/>
    <w:rsid w:val="00915DEF"/>
    <w:rsid w:val="00916ACC"/>
    <w:rsid w:val="00916E27"/>
    <w:rsid w:val="00917AE1"/>
    <w:rsid w:val="00920044"/>
    <w:rsid w:val="009201D8"/>
    <w:rsid w:val="00920549"/>
    <w:rsid w:val="00920C7E"/>
    <w:rsid w:val="00920CE4"/>
    <w:rsid w:val="009213DB"/>
    <w:rsid w:val="00922D7C"/>
    <w:rsid w:val="00923386"/>
    <w:rsid w:val="009247A9"/>
    <w:rsid w:val="00926149"/>
    <w:rsid w:val="00926F0F"/>
    <w:rsid w:val="009315CB"/>
    <w:rsid w:val="009319F9"/>
    <w:rsid w:val="00932C45"/>
    <w:rsid w:val="009347DA"/>
    <w:rsid w:val="0093498A"/>
    <w:rsid w:val="009357E5"/>
    <w:rsid w:val="00936B23"/>
    <w:rsid w:val="0094036E"/>
    <w:rsid w:val="00940692"/>
    <w:rsid w:val="00940835"/>
    <w:rsid w:val="009469A0"/>
    <w:rsid w:val="009513E2"/>
    <w:rsid w:val="009514D6"/>
    <w:rsid w:val="009523A6"/>
    <w:rsid w:val="009537EF"/>
    <w:rsid w:val="0095389B"/>
    <w:rsid w:val="00954C23"/>
    <w:rsid w:val="0095553F"/>
    <w:rsid w:val="00955DA2"/>
    <w:rsid w:val="00956D5C"/>
    <w:rsid w:val="009579A5"/>
    <w:rsid w:val="00957B2B"/>
    <w:rsid w:val="00960C2D"/>
    <w:rsid w:val="009610C3"/>
    <w:rsid w:val="00961C5D"/>
    <w:rsid w:val="00964A7A"/>
    <w:rsid w:val="00965EAC"/>
    <w:rsid w:val="0096638B"/>
    <w:rsid w:val="00967842"/>
    <w:rsid w:val="00967B11"/>
    <w:rsid w:val="009703C0"/>
    <w:rsid w:val="00970DE2"/>
    <w:rsid w:val="00972A5E"/>
    <w:rsid w:val="009740DE"/>
    <w:rsid w:val="00975403"/>
    <w:rsid w:val="0097544E"/>
    <w:rsid w:val="00975EA4"/>
    <w:rsid w:val="0097748B"/>
    <w:rsid w:val="00980A22"/>
    <w:rsid w:val="00981284"/>
    <w:rsid w:val="00981424"/>
    <w:rsid w:val="009816D5"/>
    <w:rsid w:val="00982C55"/>
    <w:rsid w:val="00983554"/>
    <w:rsid w:val="00983938"/>
    <w:rsid w:val="0098453B"/>
    <w:rsid w:val="009854C8"/>
    <w:rsid w:val="00986D25"/>
    <w:rsid w:val="00987E2A"/>
    <w:rsid w:val="009906D3"/>
    <w:rsid w:val="009911EF"/>
    <w:rsid w:val="00991B01"/>
    <w:rsid w:val="00992569"/>
    <w:rsid w:val="0099265B"/>
    <w:rsid w:val="0099344C"/>
    <w:rsid w:val="009936BE"/>
    <w:rsid w:val="00993B31"/>
    <w:rsid w:val="00994F1D"/>
    <w:rsid w:val="009964D1"/>
    <w:rsid w:val="00996606"/>
    <w:rsid w:val="009968C9"/>
    <w:rsid w:val="0099714C"/>
    <w:rsid w:val="00997681"/>
    <w:rsid w:val="00997E01"/>
    <w:rsid w:val="009A0010"/>
    <w:rsid w:val="009A067B"/>
    <w:rsid w:val="009A0C25"/>
    <w:rsid w:val="009A1394"/>
    <w:rsid w:val="009A228D"/>
    <w:rsid w:val="009A3D15"/>
    <w:rsid w:val="009A570C"/>
    <w:rsid w:val="009A5E3F"/>
    <w:rsid w:val="009B0B1E"/>
    <w:rsid w:val="009B25A5"/>
    <w:rsid w:val="009B2E77"/>
    <w:rsid w:val="009B2F29"/>
    <w:rsid w:val="009B2F6F"/>
    <w:rsid w:val="009B501F"/>
    <w:rsid w:val="009B7B78"/>
    <w:rsid w:val="009C1AE0"/>
    <w:rsid w:val="009C1BAE"/>
    <w:rsid w:val="009C2145"/>
    <w:rsid w:val="009C2C7E"/>
    <w:rsid w:val="009C2D8E"/>
    <w:rsid w:val="009C34A3"/>
    <w:rsid w:val="009C417E"/>
    <w:rsid w:val="009C41FB"/>
    <w:rsid w:val="009C4876"/>
    <w:rsid w:val="009C7717"/>
    <w:rsid w:val="009D0881"/>
    <w:rsid w:val="009D23D3"/>
    <w:rsid w:val="009D33C8"/>
    <w:rsid w:val="009D496B"/>
    <w:rsid w:val="009D4C33"/>
    <w:rsid w:val="009D4D28"/>
    <w:rsid w:val="009D4DE7"/>
    <w:rsid w:val="009D516E"/>
    <w:rsid w:val="009D5D55"/>
    <w:rsid w:val="009D5D87"/>
    <w:rsid w:val="009D5DF4"/>
    <w:rsid w:val="009D5F44"/>
    <w:rsid w:val="009D660A"/>
    <w:rsid w:val="009D79D7"/>
    <w:rsid w:val="009D7A3F"/>
    <w:rsid w:val="009E0182"/>
    <w:rsid w:val="009E02B8"/>
    <w:rsid w:val="009E0E3D"/>
    <w:rsid w:val="009E212E"/>
    <w:rsid w:val="009E23A0"/>
    <w:rsid w:val="009E30B1"/>
    <w:rsid w:val="009E421F"/>
    <w:rsid w:val="009E5F1E"/>
    <w:rsid w:val="009E63C4"/>
    <w:rsid w:val="009E6F81"/>
    <w:rsid w:val="009E724D"/>
    <w:rsid w:val="009E7441"/>
    <w:rsid w:val="009E797E"/>
    <w:rsid w:val="009F1A3C"/>
    <w:rsid w:val="009F2B05"/>
    <w:rsid w:val="009F32D9"/>
    <w:rsid w:val="009F39C4"/>
    <w:rsid w:val="009F3DB1"/>
    <w:rsid w:val="009F5037"/>
    <w:rsid w:val="009F50EE"/>
    <w:rsid w:val="009F5169"/>
    <w:rsid w:val="009F67DA"/>
    <w:rsid w:val="009F7861"/>
    <w:rsid w:val="00A0005C"/>
    <w:rsid w:val="00A00ACF"/>
    <w:rsid w:val="00A01647"/>
    <w:rsid w:val="00A01F12"/>
    <w:rsid w:val="00A026B5"/>
    <w:rsid w:val="00A04071"/>
    <w:rsid w:val="00A04EB8"/>
    <w:rsid w:val="00A0506F"/>
    <w:rsid w:val="00A050FC"/>
    <w:rsid w:val="00A05FAF"/>
    <w:rsid w:val="00A06693"/>
    <w:rsid w:val="00A076CC"/>
    <w:rsid w:val="00A07E9C"/>
    <w:rsid w:val="00A10C26"/>
    <w:rsid w:val="00A10EB9"/>
    <w:rsid w:val="00A111EB"/>
    <w:rsid w:val="00A13CF5"/>
    <w:rsid w:val="00A14E7C"/>
    <w:rsid w:val="00A15121"/>
    <w:rsid w:val="00A15765"/>
    <w:rsid w:val="00A15B68"/>
    <w:rsid w:val="00A162C6"/>
    <w:rsid w:val="00A1653F"/>
    <w:rsid w:val="00A17715"/>
    <w:rsid w:val="00A17BA3"/>
    <w:rsid w:val="00A21470"/>
    <w:rsid w:val="00A22B25"/>
    <w:rsid w:val="00A22C0D"/>
    <w:rsid w:val="00A26990"/>
    <w:rsid w:val="00A26B39"/>
    <w:rsid w:val="00A27E0D"/>
    <w:rsid w:val="00A30205"/>
    <w:rsid w:val="00A3040A"/>
    <w:rsid w:val="00A3191B"/>
    <w:rsid w:val="00A33AAB"/>
    <w:rsid w:val="00A35009"/>
    <w:rsid w:val="00A35792"/>
    <w:rsid w:val="00A37253"/>
    <w:rsid w:val="00A415D8"/>
    <w:rsid w:val="00A4175D"/>
    <w:rsid w:val="00A41DD2"/>
    <w:rsid w:val="00A4253A"/>
    <w:rsid w:val="00A4392C"/>
    <w:rsid w:val="00A441D1"/>
    <w:rsid w:val="00A47C4A"/>
    <w:rsid w:val="00A503D8"/>
    <w:rsid w:val="00A50456"/>
    <w:rsid w:val="00A507AC"/>
    <w:rsid w:val="00A50A08"/>
    <w:rsid w:val="00A50D70"/>
    <w:rsid w:val="00A53239"/>
    <w:rsid w:val="00A540B1"/>
    <w:rsid w:val="00A55440"/>
    <w:rsid w:val="00A5588B"/>
    <w:rsid w:val="00A56502"/>
    <w:rsid w:val="00A571C2"/>
    <w:rsid w:val="00A573F5"/>
    <w:rsid w:val="00A57746"/>
    <w:rsid w:val="00A607D0"/>
    <w:rsid w:val="00A60B22"/>
    <w:rsid w:val="00A617A0"/>
    <w:rsid w:val="00A63875"/>
    <w:rsid w:val="00A64B3B"/>
    <w:rsid w:val="00A64DBF"/>
    <w:rsid w:val="00A65FB8"/>
    <w:rsid w:val="00A660E1"/>
    <w:rsid w:val="00A667B6"/>
    <w:rsid w:val="00A66CB1"/>
    <w:rsid w:val="00A7245C"/>
    <w:rsid w:val="00A72B95"/>
    <w:rsid w:val="00A732CD"/>
    <w:rsid w:val="00A736F9"/>
    <w:rsid w:val="00A73DD0"/>
    <w:rsid w:val="00A74EB5"/>
    <w:rsid w:val="00A75E36"/>
    <w:rsid w:val="00A76BC5"/>
    <w:rsid w:val="00A77B0C"/>
    <w:rsid w:val="00A820BC"/>
    <w:rsid w:val="00A822C2"/>
    <w:rsid w:val="00A83841"/>
    <w:rsid w:val="00A8722F"/>
    <w:rsid w:val="00A87AD6"/>
    <w:rsid w:val="00A914FA"/>
    <w:rsid w:val="00A9171D"/>
    <w:rsid w:val="00A919D7"/>
    <w:rsid w:val="00A92836"/>
    <w:rsid w:val="00A92899"/>
    <w:rsid w:val="00A9448A"/>
    <w:rsid w:val="00A9453B"/>
    <w:rsid w:val="00A95E58"/>
    <w:rsid w:val="00A97A69"/>
    <w:rsid w:val="00A97F26"/>
    <w:rsid w:val="00AA1254"/>
    <w:rsid w:val="00AA20D2"/>
    <w:rsid w:val="00AA21FE"/>
    <w:rsid w:val="00AA2545"/>
    <w:rsid w:val="00AA2DD1"/>
    <w:rsid w:val="00AA4156"/>
    <w:rsid w:val="00AA5FC6"/>
    <w:rsid w:val="00AA6AC2"/>
    <w:rsid w:val="00AA7904"/>
    <w:rsid w:val="00AA7E9D"/>
    <w:rsid w:val="00AB063D"/>
    <w:rsid w:val="00AB0B0C"/>
    <w:rsid w:val="00AB3EA9"/>
    <w:rsid w:val="00AB408E"/>
    <w:rsid w:val="00AC09C5"/>
    <w:rsid w:val="00AC3061"/>
    <w:rsid w:val="00AC379D"/>
    <w:rsid w:val="00AC42DB"/>
    <w:rsid w:val="00AC493A"/>
    <w:rsid w:val="00AC573B"/>
    <w:rsid w:val="00AC67FD"/>
    <w:rsid w:val="00AD0668"/>
    <w:rsid w:val="00AD0AA7"/>
    <w:rsid w:val="00AD0E1C"/>
    <w:rsid w:val="00AD4072"/>
    <w:rsid w:val="00AD42E6"/>
    <w:rsid w:val="00AD431E"/>
    <w:rsid w:val="00AD60AB"/>
    <w:rsid w:val="00AD627E"/>
    <w:rsid w:val="00AD6537"/>
    <w:rsid w:val="00AE06A4"/>
    <w:rsid w:val="00AE06C3"/>
    <w:rsid w:val="00AE0702"/>
    <w:rsid w:val="00AE1D09"/>
    <w:rsid w:val="00AE1EA8"/>
    <w:rsid w:val="00AE31DB"/>
    <w:rsid w:val="00AE4396"/>
    <w:rsid w:val="00AE5D93"/>
    <w:rsid w:val="00AE65DB"/>
    <w:rsid w:val="00AE6B7B"/>
    <w:rsid w:val="00AE6C57"/>
    <w:rsid w:val="00AF18F3"/>
    <w:rsid w:val="00AF1BA4"/>
    <w:rsid w:val="00AF3587"/>
    <w:rsid w:val="00AF381E"/>
    <w:rsid w:val="00AF5D6F"/>
    <w:rsid w:val="00AF7A88"/>
    <w:rsid w:val="00B015A7"/>
    <w:rsid w:val="00B02417"/>
    <w:rsid w:val="00B02420"/>
    <w:rsid w:val="00B02F68"/>
    <w:rsid w:val="00B03473"/>
    <w:rsid w:val="00B06B76"/>
    <w:rsid w:val="00B06D79"/>
    <w:rsid w:val="00B06D90"/>
    <w:rsid w:val="00B07C3E"/>
    <w:rsid w:val="00B104BF"/>
    <w:rsid w:val="00B11DBA"/>
    <w:rsid w:val="00B1229E"/>
    <w:rsid w:val="00B12464"/>
    <w:rsid w:val="00B12484"/>
    <w:rsid w:val="00B12890"/>
    <w:rsid w:val="00B14810"/>
    <w:rsid w:val="00B14C02"/>
    <w:rsid w:val="00B14EB0"/>
    <w:rsid w:val="00B157C3"/>
    <w:rsid w:val="00B170F6"/>
    <w:rsid w:val="00B21159"/>
    <w:rsid w:val="00B212F7"/>
    <w:rsid w:val="00B2274B"/>
    <w:rsid w:val="00B22BF0"/>
    <w:rsid w:val="00B23A76"/>
    <w:rsid w:val="00B23D7B"/>
    <w:rsid w:val="00B24AE1"/>
    <w:rsid w:val="00B25EFD"/>
    <w:rsid w:val="00B26726"/>
    <w:rsid w:val="00B33B1E"/>
    <w:rsid w:val="00B33E59"/>
    <w:rsid w:val="00B379DE"/>
    <w:rsid w:val="00B37D87"/>
    <w:rsid w:val="00B40FA1"/>
    <w:rsid w:val="00B413C5"/>
    <w:rsid w:val="00B415EC"/>
    <w:rsid w:val="00B42658"/>
    <w:rsid w:val="00B428B1"/>
    <w:rsid w:val="00B44BCD"/>
    <w:rsid w:val="00B44CAF"/>
    <w:rsid w:val="00B455C5"/>
    <w:rsid w:val="00B45685"/>
    <w:rsid w:val="00B45702"/>
    <w:rsid w:val="00B50768"/>
    <w:rsid w:val="00B519E1"/>
    <w:rsid w:val="00B5395E"/>
    <w:rsid w:val="00B564B6"/>
    <w:rsid w:val="00B56CC0"/>
    <w:rsid w:val="00B603EB"/>
    <w:rsid w:val="00B60DEB"/>
    <w:rsid w:val="00B61479"/>
    <w:rsid w:val="00B6207C"/>
    <w:rsid w:val="00B62148"/>
    <w:rsid w:val="00B62A19"/>
    <w:rsid w:val="00B6364E"/>
    <w:rsid w:val="00B63E8C"/>
    <w:rsid w:val="00B64719"/>
    <w:rsid w:val="00B675F7"/>
    <w:rsid w:val="00B67AA1"/>
    <w:rsid w:val="00B72EA3"/>
    <w:rsid w:val="00B73621"/>
    <w:rsid w:val="00B73AB1"/>
    <w:rsid w:val="00B7406F"/>
    <w:rsid w:val="00B76C86"/>
    <w:rsid w:val="00B76E01"/>
    <w:rsid w:val="00B800A6"/>
    <w:rsid w:val="00B802B8"/>
    <w:rsid w:val="00B80F91"/>
    <w:rsid w:val="00B858B8"/>
    <w:rsid w:val="00B85FB4"/>
    <w:rsid w:val="00B860FB"/>
    <w:rsid w:val="00B86556"/>
    <w:rsid w:val="00B86B61"/>
    <w:rsid w:val="00B86EA3"/>
    <w:rsid w:val="00B901D4"/>
    <w:rsid w:val="00B92AA6"/>
    <w:rsid w:val="00B94E41"/>
    <w:rsid w:val="00B95B93"/>
    <w:rsid w:val="00B95F6A"/>
    <w:rsid w:val="00B96027"/>
    <w:rsid w:val="00B96DAA"/>
    <w:rsid w:val="00B97DB6"/>
    <w:rsid w:val="00BA12D8"/>
    <w:rsid w:val="00BA3034"/>
    <w:rsid w:val="00BA37D9"/>
    <w:rsid w:val="00BA4EE7"/>
    <w:rsid w:val="00BA5084"/>
    <w:rsid w:val="00BA5954"/>
    <w:rsid w:val="00BA5F4F"/>
    <w:rsid w:val="00BA677F"/>
    <w:rsid w:val="00BA7B55"/>
    <w:rsid w:val="00BB016F"/>
    <w:rsid w:val="00BB0D3B"/>
    <w:rsid w:val="00BB117B"/>
    <w:rsid w:val="00BB171C"/>
    <w:rsid w:val="00BB35EF"/>
    <w:rsid w:val="00BB410D"/>
    <w:rsid w:val="00BB48FA"/>
    <w:rsid w:val="00BB4E82"/>
    <w:rsid w:val="00BB53B2"/>
    <w:rsid w:val="00BB5BBA"/>
    <w:rsid w:val="00BB6157"/>
    <w:rsid w:val="00BB6367"/>
    <w:rsid w:val="00BB706C"/>
    <w:rsid w:val="00BB77B4"/>
    <w:rsid w:val="00BC15A9"/>
    <w:rsid w:val="00BC2B56"/>
    <w:rsid w:val="00BC366C"/>
    <w:rsid w:val="00BC5006"/>
    <w:rsid w:val="00BC5029"/>
    <w:rsid w:val="00BC56F0"/>
    <w:rsid w:val="00BD09F6"/>
    <w:rsid w:val="00BD17C2"/>
    <w:rsid w:val="00BD4004"/>
    <w:rsid w:val="00BD43BF"/>
    <w:rsid w:val="00BD5C18"/>
    <w:rsid w:val="00BD793D"/>
    <w:rsid w:val="00BE015A"/>
    <w:rsid w:val="00BE0917"/>
    <w:rsid w:val="00BE11D7"/>
    <w:rsid w:val="00BE21A1"/>
    <w:rsid w:val="00BE24C4"/>
    <w:rsid w:val="00BE285D"/>
    <w:rsid w:val="00BE42E8"/>
    <w:rsid w:val="00BE5389"/>
    <w:rsid w:val="00BE6171"/>
    <w:rsid w:val="00BE666E"/>
    <w:rsid w:val="00BE70B6"/>
    <w:rsid w:val="00BE7CD0"/>
    <w:rsid w:val="00BF0891"/>
    <w:rsid w:val="00BF0941"/>
    <w:rsid w:val="00BF0E17"/>
    <w:rsid w:val="00BF12CB"/>
    <w:rsid w:val="00BF1373"/>
    <w:rsid w:val="00BF1790"/>
    <w:rsid w:val="00BF1C12"/>
    <w:rsid w:val="00BF3CAD"/>
    <w:rsid w:val="00BF4F5E"/>
    <w:rsid w:val="00BF50C8"/>
    <w:rsid w:val="00C000F9"/>
    <w:rsid w:val="00C002F0"/>
    <w:rsid w:val="00C0031E"/>
    <w:rsid w:val="00C01156"/>
    <w:rsid w:val="00C03F79"/>
    <w:rsid w:val="00C06565"/>
    <w:rsid w:val="00C07944"/>
    <w:rsid w:val="00C10701"/>
    <w:rsid w:val="00C108C7"/>
    <w:rsid w:val="00C11E71"/>
    <w:rsid w:val="00C12DB5"/>
    <w:rsid w:val="00C14862"/>
    <w:rsid w:val="00C16912"/>
    <w:rsid w:val="00C170BD"/>
    <w:rsid w:val="00C223CB"/>
    <w:rsid w:val="00C24EF1"/>
    <w:rsid w:val="00C25D77"/>
    <w:rsid w:val="00C2653B"/>
    <w:rsid w:val="00C27256"/>
    <w:rsid w:val="00C272CB"/>
    <w:rsid w:val="00C27348"/>
    <w:rsid w:val="00C3081D"/>
    <w:rsid w:val="00C3172B"/>
    <w:rsid w:val="00C32262"/>
    <w:rsid w:val="00C32EB4"/>
    <w:rsid w:val="00C33EB8"/>
    <w:rsid w:val="00C36AF4"/>
    <w:rsid w:val="00C370D4"/>
    <w:rsid w:val="00C371B5"/>
    <w:rsid w:val="00C3725E"/>
    <w:rsid w:val="00C37544"/>
    <w:rsid w:val="00C40028"/>
    <w:rsid w:val="00C40834"/>
    <w:rsid w:val="00C409CF"/>
    <w:rsid w:val="00C413DB"/>
    <w:rsid w:val="00C41466"/>
    <w:rsid w:val="00C41CDF"/>
    <w:rsid w:val="00C42564"/>
    <w:rsid w:val="00C43BB0"/>
    <w:rsid w:val="00C43F99"/>
    <w:rsid w:val="00C448BD"/>
    <w:rsid w:val="00C4623A"/>
    <w:rsid w:val="00C46E2D"/>
    <w:rsid w:val="00C51536"/>
    <w:rsid w:val="00C53AB4"/>
    <w:rsid w:val="00C5410F"/>
    <w:rsid w:val="00C55353"/>
    <w:rsid w:val="00C57199"/>
    <w:rsid w:val="00C574FA"/>
    <w:rsid w:val="00C57A68"/>
    <w:rsid w:val="00C605C7"/>
    <w:rsid w:val="00C60682"/>
    <w:rsid w:val="00C60C74"/>
    <w:rsid w:val="00C62AE4"/>
    <w:rsid w:val="00C638FE"/>
    <w:rsid w:val="00C65082"/>
    <w:rsid w:val="00C66104"/>
    <w:rsid w:val="00C66BC0"/>
    <w:rsid w:val="00C67D67"/>
    <w:rsid w:val="00C71380"/>
    <w:rsid w:val="00C71509"/>
    <w:rsid w:val="00C728D0"/>
    <w:rsid w:val="00C73535"/>
    <w:rsid w:val="00C73DF3"/>
    <w:rsid w:val="00C742B7"/>
    <w:rsid w:val="00C7435E"/>
    <w:rsid w:val="00C74C92"/>
    <w:rsid w:val="00C75B97"/>
    <w:rsid w:val="00C7630F"/>
    <w:rsid w:val="00C764D2"/>
    <w:rsid w:val="00C804F1"/>
    <w:rsid w:val="00C81373"/>
    <w:rsid w:val="00C81606"/>
    <w:rsid w:val="00C81646"/>
    <w:rsid w:val="00C8298B"/>
    <w:rsid w:val="00C83822"/>
    <w:rsid w:val="00C839FF"/>
    <w:rsid w:val="00C84065"/>
    <w:rsid w:val="00C8411A"/>
    <w:rsid w:val="00C84931"/>
    <w:rsid w:val="00C85538"/>
    <w:rsid w:val="00C8555F"/>
    <w:rsid w:val="00C85A01"/>
    <w:rsid w:val="00C85A4E"/>
    <w:rsid w:val="00C86208"/>
    <w:rsid w:val="00C86952"/>
    <w:rsid w:val="00C86B65"/>
    <w:rsid w:val="00C86B8A"/>
    <w:rsid w:val="00C86E2E"/>
    <w:rsid w:val="00C87AD5"/>
    <w:rsid w:val="00C90376"/>
    <w:rsid w:val="00C90398"/>
    <w:rsid w:val="00C904B1"/>
    <w:rsid w:val="00C90A71"/>
    <w:rsid w:val="00C92737"/>
    <w:rsid w:val="00C94519"/>
    <w:rsid w:val="00C950EE"/>
    <w:rsid w:val="00C9542A"/>
    <w:rsid w:val="00C95E44"/>
    <w:rsid w:val="00C969CC"/>
    <w:rsid w:val="00C97513"/>
    <w:rsid w:val="00C97F26"/>
    <w:rsid w:val="00CA000C"/>
    <w:rsid w:val="00CA0077"/>
    <w:rsid w:val="00CA01C0"/>
    <w:rsid w:val="00CA064B"/>
    <w:rsid w:val="00CA2917"/>
    <w:rsid w:val="00CA5123"/>
    <w:rsid w:val="00CA51E4"/>
    <w:rsid w:val="00CA5252"/>
    <w:rsid w:val="00CA6777"/>
    <w:rsid w:val="00CA6AD5"/>
    <w:rsid w:val="00CA771E"/>
    <w:rsid w:val="00CA7D80"/>
    <w:rsid w:val="00CB02E0"/>
    <w:rsid w:val="00CB0C3E"/>
    <w:rsid w:val="00CB1C74"/>
    <w:rsid w:val="00CB21A9"/>
    <w:rsid w:val="00CB276A"/>
    <w:rsid w:val="00CB470C"/>
    <w:rsid w:val="00CB4A22"/>
    <w:rsid w:val="00CB4AF7"/>
    <w:rsid w:val="00CB4D55"/>
    <w:rsid w:val="00CB5C8F"/>
    <w:rsid w:val="00CB7293"/>
    <w:rsid w:val="00CB7C33"/>
    <w:rsid w:val="00CC0C5D"/>
    <w:rsid w:val="00CC0E24"/>
    <w:rsid w:val="00CC11DB"/>
    <w:rsid w:val="00CC19AA"/>
    <w:rsid w:val="00CC2249"/>
    <w:rsid w:val="00CC31BE"/>
    <w:rsid w:val="00CC374E"/>
    <w:rsid w:val="00CD00E4"/>
    <w:rsid w:val="00CD10EE"/>
    <w:rsid w:val="00CD1A37"/>
    <w:rsid w:val="00CD1D9F"/>
    <w:rsid w:val="00CD2AF3"/>
    <w:rsid w:val="00CD379D"/>
    <w:rsid w:val="00CD6096"/>
    <w:rsid w:val="00CD675E"/>
    <w:rsid w:val="00CD794A"/>
    <w:rsid w:val="00CE17F6"/>
    <w:rsid w:val="00CE1ECF"/>
    <w:rsid w:val="00CE2848"/>
    <w:rsid w:val="00CE2A0F"/>
    <w:rsid w:val="00CE2A1B"/>
    <w:rsid w:val="00CE39A0"/>
    <w:rsid w:val="00CE574E"/>
    <w:rsid w:val="00CE5DCA"/>
    <w:rsid w:val="00CE638F"/>
    <w:rsid w:val="00CE6E68"/>
    <w:rsid w:val="00CF36D8"/>
    <w:rsid w:val="00CF383B"/>
    <w:rsid w:val="00CF3ABE"/>
    <w:rsid w:val="00CF6AC0"/>
    <w:rsid w:val="00CF74C1"/>
    <w:rsid w:val="00D0163E"/>
    <w:rsid w:val="00D07D96"/>
    <w:rsid w:val="00D1073A"/>
    <w:rsid w:val="00D11B21"/>
    <w:rsid w:val="00D1201D"/>
    <w:rsid w:val="00D12376"/>
    <w:rsid w:val="00D134E0"/>
    <w:rsid w:val="00D1383C"/>
    <w:rsid w:val="00D15FF7"/>
    <w:rsid w:val="00D16895"/>
    <w:rsid w:val="00D16C05"/>
    <w:rsid w:val="00D17005"/>
    <w:rsid w:val="00D2006A"/>
    <w:rsid w:val="00D210B2"/>
    <w:rsid w:val="00D21EB6"/>
    <w:rsid w:val="00D23038"/>
    <w:rsid w:val="00D23557"/>
    <w:rsid w:val="00D23A4E"/>
    <w:rsid w:val="00D246B2"/>
    <w:rsid w:val="00D24E32"/>
    <w:rsid w:val="00D250E1"/>
    <w:rsid w:val="00D25C55"/>
    <w:rsid w:val="00D270E7"/>
    <w:rsid w:val="00D276DD"/>
    <w:rsid w:val="00D278A2"/>
    <w:rsid w:val="00D27FB6"/>
    <w:rsid w:val="00D300B3"/>
    <w:rsid w:val="00D31760"/>
    <w:rsid w:val="00D336F2"/>
    <w:rsid w:val="00D33E9A"/>
    <w:rsid w:val="00D35A61"/>
    <w:rsid w:val="00D35B14"/>
    <w:rsid w:val="00D35CEE"/>
    <w:rsid w:val="00D36ABC"/>
    <w:rsid w:val="00D36E6F"/>
    <w:rsid w:val="00D40001"/>
    <w:rsid w:val="00D40932"/>
    <w:rsid w:val="00D41E52"/>
    <w:rsid w:val="00D42BD6"/>
    <w:rsid w:val="00D4375B"/>
    <w:rsid w:val="00D43C7C"/>
    <w:rsid w:val="00D4492C"/>
    <w:rsid w:val="00D44AC2"/>
    <w:rsid w:val="00D4548C"/>
    <w:rsid w:val="00D457ED"/>
    <w:rsid w:val="00D5068E"/>
    <w:rsid w:val="00D53604"/>
    <w:rsid w:val="00D53BB0"/>
    <w:rsid w:val="00D54435"/>
    <w:rsid w:val="00D545CD"/>
    <w:rsid w:val="00D548BE"/>
    <w:rsid w:val="00D54FD1"/>
    <w:rsid w:val="00D55C14"/>
    <w:rsid w:val="00D56200"/>
    <w:rsid w:val="00D5716F"/>
    <w:rsid w:val="00D57C91"/>
    <w:rsid w:val="00D6005F"/>
    <w:rsid w:val="00D61922"/>
    <w:rsid w:val="00D628EB"/>
    <w:rsid w:val="00D63839"/>
    <w:rsid w:val="00D643B3"/>
    <w:rsid w:val="00D66662"/>
    <w:rsid w:val="00D6680F"/>
    <w:rsid w:val="00D712BE"/>
    <w:rsid w:val="00D715FA"/>
    <w:rsid w:val="00D71E95"/>
    <w:rsid w:val="00D7266F"/>
    <w:rsid w:val="00D72979"/>
    <w:rsid w:val="00D72EF5"/>
    <w:rsid w:val="00D739F5"/>
    <w:rsid w:val="00D73BB9"/>
    <w:rsid w:val="00D746EF"/>
    <w:rsid w:val="00D74FBB"/>
    <w:rsid w:val="00D756C5"/>
    <w:rsid w:val="00D75B41"/>
    <w:rsid w:val="00D7611E"/>
    <w:rsid w:val="00D762AD"/>
    <w:rsid w:val="00D774E0"/>
    <w:rsid w:val="00D7787C"/>
    <w:rsid w:val="00D80277"/>
    <w:rsid w:val="00D80A02"/>
    <w:rsid w:val="00D81D01"/>
    <w:rsid w:val="00D833BF"/>
    <w:rsid w:val="00D8453C"/>
    <w:rsid w:val="00D86272"/>
    <w:rsid w:val="00D875D8"/>
    <w:rsid w:val="00D87EC7"/>
    <w:rsid w:val="00D90C30"/>
    <w:rsid w:val="00D9249C"/>
    <w:rsid w:val="00D9511D"/>
    <w:rsid w:val="00D97067"/>
    <w:rsid w:val="00DA0971"/>
    <w:rsid w:val="00DA241E"/>
    <w:rsid w:val="00DA317F"/>
    <w:rsid w:val="00DA37DB"/>
    <w:rsid w:val="00DA4595"/>
    <w:rsid w:val="00DA58CA"/>
    <w:rsid w:val="00DA722C"/>
    <w:rsid w:val="00DA7C1B"/>
    <w:rsid w:val="00DA7F38"/>
    <w:rsid w:val="00DB0C02"/>
    <w:rsid w:val="00DB0D78"/>
    <w:rsid w:val="00DB33E5"/>
    <w:rsid w:val="00DB3AB5"/>
    <w:rsid w:val="00DB3D4A"/>
    <w:rsid w:val="00DB4956"/>
    <w:rsid w:val="00DB4EBD"/>
    <w:rsid w:val="00DB5717"/>
    <w:rsid w:val="00DB6E49"/>
    <w:rsid w:val="00DB720F"/>
    <w:rsid w:val="00DB7DC5"/>
    <w:rsid w:val="00DB7F3D"/>
    <w:rsid w:val="00DC0403"/>
    <w:rsid w:val="00DC2DBB"/>
    <w:rsid w:val="00DC3A51"/>
    <w:rsid w:val="00DC459E"/>
    <w:rsid w:val="00DC51D6"/>
    <w:rsid w:val="00DC5200"/>
    <w:rsid w:val="00DC5E7C"/>
    <w:rsid w:val="00DC6B84"/>
    <w:rsid w:val="00DC7DD4"/>
    <w:rsid w:val="00DD2470"/>
    <w:rsid w:val="00DD3937"/>
    <w:rsid w:val="00DD5E45"/>
    <w:rsid w:val="00DD6795"/>
    <w:rsid w:val="00DD797C"/>
    <w:rsid w:val="00DE286C"/>
    <w:rsid w:val="00DE3425"/>
    <w:rsid w:val="00DE3835"/>
    <w:rsid w:val="00DE3D01"/>
    <w:rsid w:val="00DE4BEE"/>
    <w:rsid w:val="00DE6103"/>
    <w:rsid w:val="00DE65EE"/>
    <w:rsid w:val="00DE661B"/>
    <w:rsid w:val="00DE68A2"/>
    <w:rsid w:val="00DE70FD"/>
    <w:rsid w:val="00DE7563"/>
    <w:rsid w:val="00DF0284"/>
    <w:rsid w:val="00DF0A34"/>
    <w:rsid w:val="00DF1206"/>
    <w:rsid w:val="00DF1A83"/>
    <w:rsid w:val="00DF2190"/>
    <w:rsid w:val="00DF27D0"/>
    <w:rsid w:val="00DF28F9"/>
    <w:rsid w:val="00DF2E72"/>
    <w:rsid w:val="00DF5D96"/>
    <w:rsid w:val="00DF6422"/>
    <w:rsid w:val="00DF65E5"/>
    <w:rsid w:val="00E0045D"/>
    <w:rsid w:val="00E00900"/>
    <w:rsid w:val="00E01210"/>
    <w:rsid w:val="00E01B52"/>
    <w:rsid w:val="00E01D3F"/>
    <w:rsid w:val="00E01EC9"/>
    <w:rsid w:val="00E020A6"/>
    <w:rsid w:val="00E0264B"/>
    <w:rsid w:val="00E02B28"/>
    <w:rsid w:val="00E04CCE"/>
    <w:rsid w:val="00E060AC"/>
    <w:rsid w:val="00E060EA"/>
    <w:rsid w:val="00E07CB5"/>
    <w:rsid w:val="00E07DAB"/>
    <w:rsid w:val="00E103B3"/>
    <w:rsid w:val="00E11DB3"/>
    <w:rsid w:val="00E12550"/>
    <w:rsid w:val="00E12BE0"/>
    <w:rsid w:val="00E144E7"/>
    <w:rsid w:val="00E1569B"/>
    <w:rsid w:val="00E164C7"/>
    <w:rsid w:val="00E16BAF"/>
    <w:rsid w:val="00E17858"/>
    <w:rsid w:val="00E178D3"/>
    <w:rsid w:val="00E17A71"/>
    <w:rsid w:val="00E201BC"/>
    <w:rsid w:val="00E2028A"/>
    <w:rsid w:val="00E20609"/>
    <w:rsid w:val="00E2066D"/>
    <w:rsid w:val="00E21A61"/>
    <w:rsid w:val="00E2399F"/>
    <w:rsid w:val="00E23DEA"/>
    <w:rsid w:val="00E24049"/>
    <w:rsid w:val="00E25832"/>
    <w:rsid w:val="00E25E37"/>
    <w:rsid w:val="00E263BD"/>
    <w:rsid w:val="00E26839"/>
    <w:rsid w:val="00E3120B"/>
    <w:rsid w:val="00E325C0"/>
    <w:rsid w:val="00E32AD0"/>
    <w:rsid w:val="00E32ED5"/>
    <w:rsid w:val="00E33472"/>
    <w:rsid w:val="00E34262"/>
    <w:rsid w:val="00E34CAB"/>
    <w:rsid w:val="00E36070"/>
    <w:rsid w:val="00E362E1"/>
    <w:rsid w:val="00E36CD9"/>
    <w:rsid w:val="00E37F0B"/>
    <w:rsid w:val="00E37FE3"/>
    <w:rsid w:val="00E412D6"/>
    <w:rsid w:val="00E42159"/>
    <w:rsid w:val="00E4366F"/>
    <w:rsid w:val="00E43EE5"/>
    <w:rsid w:val="00E45E4B"/>
    <w:rsid w:val="00E45EEF"/>
    <w:rsid w:val="00E4762A"/>
    <w:rsid w:val="00E4770F"/>
    <w:rsid w:val="00E500D3"/>
    <w:rsid w:val="00E508A1"/>
    <w:rsid w:val="00E51587"/>
    <w:rsid w:val="00E52FB4"/>
    <w:rsid w:val="00E53C13"/>
    <w:rsid w:val="00E552E3"/>
    <w:rsid w:val="00E55F80"/>
    <w:rsid w:val="00E5683C"/>
    <w:rsid w:val="00E56C59"/>
    <w:rsid w:val="00E575EB"/>
    <w:rsid w:val="00E607A7"/>
    <w:rsid w:val="00E61CDD"/>
    <w:rsid w:val="00E61D85"/>
    <w:rsid w:val="00E62D31"/>
    <w:rsid w:val="00E638BC"/>
    <w:rsid w:val="00E63BF6"/>
    <w:rsid w:val="00E64FCB"/>
    <w:rsid w:val="00E65FC6"/>
    <w:rsid w:val="00E707D7"/>
    <w:rsid w:val="00E71753"/>
    <w:rsid w:val="00E72B5E"/>
    <w:rsid w:val="00E73ACB"/>
    <w:rsid w:val="00E75A4D"/>
    <w:rsid w:val="00E75D06"/>
    <w:rsid w:val="00E81168"/>
    <w:rsid w:val="00E829A1"/>
    <w:rsid w:val="00E82F47"/>
    <w:rsid w:val="00E844C0"/>
    <w:rsid w:val="00E84A1A"/>
    <w:rsid w:val="00E854B6"/>
    <w:rsid w:val="00E87540"/>
    <w:rsid w:val="00E87ACD"/>
    <w:rsid w:val="00E90300"/>
    <w:rsid w:val="00E90F90"/>
    <w:rsid w:val="00E91025"/>
    <w:rsid w:val="00E918D1"/>
    <w:rsid w:val="00E94A27"/>
    <w:rsid w:val="00E959C7"/>
    <w:rsid w:val="00E964E6"/>
    <w:rsid w:val="00E9689C"/>
    <w:rsid w:val="00EA1073"/>
    <w:rsid w:val="00EA1424"/>
    <w:rsid w:val="00EA165F"/>
    <w:rsid w:val="00EA256B"/>
    <w:rsid w:val="00EA289B"/>
    <w:rsid w:val="00EA3879"/>
    <w:rsid w:val="00EA3A44"/>
    <w:rsid w:val="00EA76AF"/>
    <w:rsid w:val="00EB2463"/>
    <w:rsid w:val="00EB3FCC"/>
    <w:rsid w:val="00EB500A"/>
    <w:rsid w:val="00EB63B8"/>
    <w:rsid w:val="00EB661E"/>
    <w:rsid w:val="00EB6A0F"/>
    <w:rsid w:val="00EB6BD5"/>
    <w:rsid w:val="00EB6E16"/>
    <w:rsid w:val="00EC2219"/>
    <w:rsid w:val="00EC278F"/>
    <w:rsid w:val="00EC30AC"/>
    <w:rsid w:val="00EC3CE2"/>
    <w:rsid w:val="00EC45A2"/>
    <w:rsid w:val="00EC78A1"/>
    <w:rsid w:val="00ED0349"/>
    <w:rsid w:val="00ED116E"/>
    <w:rsid w:val="00ED12AA"/>
    <w:rsid w:val="00ED2A64"/>
    <w:rsid w:val="00ED2FB2"/>
    <w:rsid w:val="00ED4B68"/>
    <w:rsid w:val="00ED683A"/>
    <w:rsid w:val="00ED6E3A"/>
    <w:rsid w:val="00ED744D"/>
    <w:rsid w:val="00ED7478"/>
    <w:rsid w:val="00EE0BE1"/>
    <w:rsid w:val="00EE0E88"/>
    <w:rsid w:val="00EE0ED1"/>
    <w:rsid w:val="00EE1B91"/>
    <w:rsid w:val="00EE229F"/>
    <w:rsid w:val="00EE24BE"/>
    <w:rsid w:val="00EE3CA8"/>
    <w:rsid w:val="00EE42C0"/>
    <w:rsid w:val="00EE5366"/>
    <w:rsid w:val="00EE5C38"/>
    <w:rsid w:val="00EE76B8"/>
    <w:rsid w:val="00EE7724"/>
    <w:rsid w:val="00EF039B"/>
    <w:rsid w:val="00EF08C6"/>
    <w:rsid w:val="00EF0AA4"/>
    <w:rsid w:val="00EF0F29"/>
    <w:rsid w:val="00EF12DA"/>
    <w:rsid w:val="00EF3591"/>
    <w:rsid w:val="00EF5532"/>
    <w:rsid w:val="00F00828"/>
    <w:rsid w:val="00F00DF7"/>
    <w:rsid w:val="00F010BE"/>
    <w:rsid w:val="00F0176E"/>
    <w:rsid w:val="00F039D3"/>
    <w:rsid w:val="00F125F1"/>
    <w:rsid w:val="00F13971"/>
    <w:rsid w:val="00F14AD5"/>
    <w:rsid w:val="00F150D6"/>
    <w:rsid w:val="00F15A9B"/>
    <w:rsid w:val="00F162DA"/>
    <w:rsid w:val="00F1652C"/>
    <w:rsid w:val="00F17CBF"/>
    <w:rsid w:val="00F17D81"/>
    <w:rsid w:val="00F17EC6"/>
    <w:rsid w:val="00F20396"/>
    <w:rsid w:val="00F20EB7"/>
    <w:rsid w:val="00F21612"/>
    <w:rsid w:val="00F21EC7"/>
    <w:rsid w:val="00F2264E"/>
    <w:rsid w:val="00F22F02"/>
    <w:rsid w:val="00F22F17"/>
    <w:rsid w:val="00F246AF"/>
    <w:rsid w:val="00F2529B"/>
    <w:rsid w:val="00F25C6F"/>
    <w:rsid w:val="00F261E6"/>
    <w:rsid w:val="00F2693D"/>
    <w:rsid w:val="00F279C6"/>
    <w:rsid w:val="00F30FDB"/>
    <w:rsid w:val="00F32E66"/>
    <w:rsid w:val="00F33D3C"/>
    <w:rsid w:val="00F34259"/>
    <w:rsid w:val="00F34A25"/>
    <w:rsid w:val="00F3591F"/>
    <w:rsid w:val="00F35B3B"/>
    <w:rsid w:val="00F3627D"/>
    <w:rsid w:val="00F403C8"/>
    <w:rsid w:val="00F44386"/>
    <w:rsid w:val="00F44951"/>
    <w:rsid w:val="00F44A67"/>
    <w:rsid w:val="00F46304"/>
    <w:rsid w:val="00F511A0"/>
    <w:rsid w:val="00F52143"/>
    <w:rsid w:val="00F52A5B"/>
    <w:rsid w:val="00F5360B"/>
    <w:rsid w:val="00F53BD1"/>
    <w:rsid w:val="00F54523"/>
    <w:rsid w:val="00F5556A"/>
    <w:rsid w:val="00F56074"/>
    <w:rsid w:val="00F56DB8"/>
    <w:rsid w:val="00F5714F"/>
    <w:rsid w:val="00F57A6C"/>
    <w:rsid w:val="00F60511"/>
    <w:rsid w:val="00F606CB"/>
    <w:rsid w:val="00F609A9"/>
    <w:rsid w:val="00F6204E"/>
    <w:rsid w:val="00F6286B"/>
    <w:rsid w:val="00F628D5"/>
    <w:rsid w:val="00F63834"/>
    <w:rsid w:val="00F64A14"/>
    <w:rsid w:val="00F65B0A"/>
    <w:rsid w:val="00F66713"/>
    <w:rsid w:val="00F670D3"/>
    <w:rsid w:val="00F67DCD"/>
    <w:rsid w:val="00F700D0"/>
    <w:rsid w:val="00F7060B"/>
    <w:rsid w:val="00F71123"/>
    <w:rsid w:val="00F72446"/>
    <w:rsid w:val="00F72F68"/>
    <w:rsid w:val="00F76164"/>
    <w:rsid w:val="00F7625E"/>
    <w:rsid w:val="00F767F3"/>
    <w:rsid w:val="00F76BEF"/>
    <w:rsid w:val="00F81AC3"/>
    <w:rsid w:val="00F824CD"/>
    <w:rsid w:val="00F82F53"/>
    <w:rsid w:val="00F83DAD"/>
    <w:rsid w:val="00F84962"/>
    <w:rsid w:val="00F84EA5"/>
    <w:rsid w:val="00F850B1"/>
    <w:rsid w:val="00F85373"/>
    <w:rsid w:val="00F85639"/>
    <w:rsid w:val="00F8585D"/>
    <w:rsid w:val="00F87820"/>
    <w:rsid w:val="00F87C27"/>
    <w:rsid w:val="00F90979"/>
    <w:rsid w:val="00F92210"/>
    <w:rsid w:val="00F92333"/>
    <w:rsid w:val="00F9282A"/>
    <w:rsid w:val="00F93308"/>
    <w:rsid w:val="00F93398"/>
    <w:rsid w:val="00F93663"/>
    <w:rsid w:val="00F9382F"/>
    <w:rsid w:val="00F93AD6"/>
    <w:rsid w:val="00F9475C"/>
    <w:rsid w:val="00F9499B"/>
    <w:rsid w:val="00F95147"/>
    <w:rsid w:val="00F954F3"/>
    <w:rsid w:val="00F96886"/>
    <w:rsid w:val="00F96B21"/>
    <w:rsid w:val="00F96F1F"/>
    <w:rsid w:val="00F97276"/>
    <w:rsid w:val="00FA098B"/>
    <w:rsid w:val="00FA12F0"/>
    <w:rsid w:val="00FA168B"/>
    <w:rsid w:val="00FA47A3"/>
    <w:rsid w:val="00FA58B6"/>
    <w:rsid w:val="00FA7597"/>
    <w:rsid w:val="00FA7DC8"/>
    <w:rsid w:val="00FA7E22"/>
    <w:rsid w:val="00FB0272"/>
    <w:rsid w:val="00FB1C9F"/>
    <w:rsid w:val="00FB35E9"/>
    <w:rsid w:val="00FB3892"/>
    <w:rsid w:val="00FB5690"/>
    <w:rsid w:val="00FB5EA0"/>
    <w:rsid w:val="00FB6476"/>
    <w:rsid w:val="00FB6561"/>
    <w:rsid w:val="00FB6FAE"/>
    <w:rsid w:val="00FB78C9"/>
    <w:rsid w:val="00FB7CB4"/>
    <w:rsid w:val="00FB7DF5"/>
    <w:rsid w:val="00FC0F07"/>
    <w:rsid w:val="00FC0F33"/>
    <w:rsid w:val="00FC15EA"/>
    <w:rsid w:val="00FC20FB"/>
    <w:rsid w:val="00FC25CF"/>
    <w:rsid w:val="00FC2FA5"/>
    <w:rsid w:val="00FC566D"/>
    <w:rsid w:val="00FC5A65"/>
    <w:rsid w:val="00FC5B1A"/>
    <w:rsid w:val="00FC6726"/>
    <w:rsid w:val="00FC716B"/>
    <w:rsid w:val="00FD03C7"/>
    <w:rsid w:val="00FD0B82"/>
    <w:rsid w:val="00FD19CF"/>
    <w:rsid w:val="00FD23A3"/>
    <w:rsid w:val="00FD2AA4"/>
    <w:rsid w:val="00FD3182"/>
    <w:rsid w:val="00FD3EB1"/>
    <w:rsid w:val="00FD4504"/>
    <w:rsid w:val="00FD4B47"/>
    <w:rsid w:val="00FD5D5D"/>
    <w:rsid w:val="00FD5E9C"/>
    <w:rsid w:val="00FD6E06"/>
    <w:rsid w:val="00FD6F04"/>
    <w:rsid w:val="00FD7017"/>
    <w:rsid w:val="00FE057D"/>
    <w:rsid w:val="00FE0B73"/>
    <w:rsid w:val="00FE1852"/>
    <w:rsid w:val="00FE256A"/>
    <w:rsid w:val="00FE35B7"/>
    <w:rsid w:val="00FE49E0"/>
    <w:rsid w:val="00FE4C5F"/>
    <w:rsid w:val="00FE5D8A"/>
    <w:rsid w:val="00FE62E3"/>
    <w:rsid w:val="00FE6AFE"/>
    <w:rsid w:val="00FE71FF"/>
    <w:rsid w:val="00FF24DF"/>
    <w:rsid w:val="00FF32A3"/>
    <w:rsid w:val="00FF5716"/>
    <w:rsid w:val="00FF6F27"/>
    <w:rsid w:val="00FF7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84DE1"/>
  <w15:docId w15:val="{C5DAB63C-87A6-42E4-90B4-252184B78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imes New Roman" w:hAnsi="Arial" w:cs="Times New Roman"/>
        <w:sz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127"/>
    <w:pPr>
      <w:spacing w:after="160" w:line="259" w:lineRule="auto"/>
    </w:pPr>
  </w:style>
  <w:style w:type="paragraph" w:styleId="Heading1">
    <w:name w:val="heading 1"/>
    <w:basedOn w:val="Normal"/>
    <w:next w:val="Normal"/>
    <w:link w:val="Heading1Char"/>
    <w:autoRedefine/>
    <w:uiPriority w:val="9"/>
    <w:qFormat/>
    <w:rsid w:val="00C8298B"/>
    <w:pPr>
      <w:keepNext/>
      <w:keepLines/>
      <w:numPr>
        <w:numId w:val="1"/>
      </w:numPr>
      <w:pBdr>
        <w:bottom w:val="single" w:sz="4" w:space="1" w:color="595959"/>
      </w:pBdr>
      <w:spacing w:before="360"/>
      <w:outlineLvl w:val="0"/>
    </w:pPr>
    <w:rPr>
      <w:rFonts w:cs="Arial"/>
      <w:b/>
      <w:bCs/>
      <w:smallCaps/>
      <w:sz w:val="28"/>
      <w:szCs w:val="36"/>
    </w:rPr>
  </w:style>
  <w:style w:type="paragraph" w:styleId="Heading2">
    <w:name w:val="heading 2"/>
    <w:basedOn w:val="Normal"/>
    <w:next w:val="Normal"/>
    <w:link w:val="Heading2Char"/>
    <w:autoRedefine/>
    <w:uiPriority w:val="9"/>
    <w:unhideWhenUsed/>
    <w:qFormat/>
    <w:rsid w:val="00D7787C"/>
    <w:pPr>
      <w:keepNext/>
      <w:keepLines/>
      <w:numPr>
        <w:ilvl w:val="1"/>
        <w:numId w:val="1"/>
      </w:numPr>
      <w:spacing w:before="360" w:after="0" w:line="360" w:lineRule="auto"/>
      <w:outlineLvl w:val="1"/>
    </w:pPr>
    <w:rPr>
      <w:rFonts w:cs="Arial"/>
      <w:b/>
      <w:bCs/>
      <w:smallCaps/>
      <w:color w:val="000000"/>
    </w:rPr>
  </w:style>
  <w:style w:type="paragraph" w:styleId="Heading3">
    <w:name w:val="heading 3"/>
    <w:basedOn w:val="TOC2"/>
    <w:next w:val="Normal"/>
    <w:link w:val="Heading3Char"/>
    <w:autoRedefine/>
    <w:uiPriority w:val="9"/>
    <w:unhideWhenUsed/>
    <w:qFormat/>
    <w:rsid w:val="005A7FAD"/>
    <w:pPr>
      <w:tabs>
        <w:tab w:val="left" w:pos="880"/>
        <w:tab w:val="right" w:leader="dot" w:pos="9350"/>
      </w:tabs>
      <w:outlineLvl w:val="2"/>
    </w:pPr>
    <w:rPr>
      <w:b/>
      <w:noProof/>
    </w:rPr>
  </w:style>
  <w:style w:type="paragraph" w:styleId="Heading4">
    <w:name w:val="heading 4"/>
    <w:basedOn w:val="Normal"/>
    <w:next w:val="Normal"/>
    <w:link w:val="Heading4Char"/>
    <w:autoRedefine/>
    <w:uiPriority w:val="9"/>
    <w:unhideWhenUsed/>
    <w:qFormat/>
    <w:rsid w:val="00530BF4"/>
    <w:pPr>
      <w:keepNext/>
      <w:keepLines/>
      <w:numPr>
        <w:ilvl w:val="3"/>
        <w:numId w:val="1"/>
      </w:numPr>
      <w:spacing w:before="200" w:after="0"/>
      <w:outlineLvl w:val="3"/>
    </w:pPr>
    <w:rPr>
      <w:b/>
      <w:bCs/>
      <w:i/>
      <w:iCs/>
      <w:color w:val="000000"/>
    </w:rPr>
  </w:style>
  <w:style w:type="paragraph" w:styleId="Heading5">
    <w:name w:val="heading 5"/>
    <w:basedOn w:val="Normal"/>
    <w:next w:val="Normal"/>
    <w:link w:val="Heading5Char"/>
    <w:uiPriority w:val="9"/>
    <w:semiHidden/>
    <w:unhideWhenUsed/>
    <w:qFormat/>
    <w:rsid w:val="00F039D3"/>
    <w:pPr>
      <w:keepNext/>
      <w:keepLines/>
      <w:numPr>
        <w:ilvl w:val="4"/>
        <w:numId w:val="1"/>
      </w:numPr>
      <w:spacing w:before="200" w:after="0"/>
      <w:outlineLvl w:val="4"/>
    </w:pPr>
    <w:rPr>
      <w:rFonts w:ascii="Calibri Light" w:hAnsi="Calibri Light"/>
      <w:color w:val="252525"/>
    </w:rPr>
  </w:style>
  <w:style w:type="paragraph" w:styleId="Heading6">
    <w:name w:val="heading 6"/>
    <w:basedOn w:val="Normal"/>
    <w:next w:val="Normal"/>
    <w:link w:val="Heading6Char"/>
    <w:uiPriority w:val="9"/>
    <w:semiHidden/>
    <w:unhideWhenUsed/>
    <w:qFormat/>
    <w:rsid w:val="00F039D3"/>
    <w:pPr>
      <w:keepNext/>
      <w:keepLines/>
      <w:numPr>
        <w:ilvl w:val="5"/>
        <w:numId w:val="1"/>
      </w:numPr>
      <w:spacing w:before="200" w:after="0"/>
      <w:outlineLvl w:val="5"/>
    </w:pPr>
    <w:rPr>
      <w:rFonts w:ascii="Calibri Light" w:hAnsi="Calibri Light"/>
      <w:i/>
      <w:iCs/>
      <w:color w:val="252525"/>
    </w:rPr>
  </w:style>
  <w:style w:type="paragraph" w:styleId="Heading7">
    <w:name w:val="heading 7"/>
    <w:basedOn w:val="Normal"/>
    <w:next w:val="Normal"/>
    <w:link w:val="Heading7Char"/>
    <w:uiPriority w:val="9"/>
    <w:semiHidden/>
    <w:unhideWhenUsed/>
    <w:qFormat/>
    <w:rsid w:val="00F039D3"/>
    <w:pPr>
      <w:keepNext/>
      <w:keepLines/>
      <w:numPr>
        <w:ilvl w:val="6"/>
        <w:numId w:val="1"/>
      </w:numPr>
      <w:spacing w:before="200" w:after="0"/>
      <w:outlineLvl w:val="6"/>
    </w:pPr>
    <w:rPr>
      <w:rFonts w:ascii="Calibri Light" w:hAnsi="Calibri Light"/>
      <w:i/>
      <w:iCs/>
      <w:color w:val="404040"/>
    </w:rPr>
  </w:style>
  <w:style w:type="paragraph" w:styleId="Heading8">
    <w:name w:val="heading 8"/>
    <w:basedOn w:val="Normal"/>
    <w:next w:val="Normal"/>
    <w:link w:val="Heading8Char"/>
    <w:uiPriority w:val="9"/>
    <w:semiHidden/>
    <w:unhideWhenUsed/>
    <w:qFormat/>
    <w:rsid w:val="00F039D3"/>
    <w:pPr>
      <w:keepNext/>
      <w:keepLines/>
      <w:numPr>
        <w:ilvl w:val="7"/>
        <w:numId w:val="1"/>
      </w:numPr>
      <w:spacing w:before="200" w:after="0"/>
      <w:outlineLvl w:val="7"/>
    </w:pPr>
    <w:rPr>
      <w:rFonts w:ascii="Calibri Light" w:hAnsi="Calibri Light"/>
      <w:color w:val="404040"/>
      <w:sz w:val="20"/>
    </w:rPr>
  </w:style>
  <w:style w:type="paragraph" w:styleId="Heading9">
    <w:name w:val="heading 9"/>
    <w:basedOn w:val="Normal"/>
    <w:next w:val="Normal"/>
    <w:link w:val="Heading9Char"/>
    <w:uiPriority w:val="9"/>
    <w:semiHidden/>
    <w:unhideWhenUsed/>
    <w:qFormat/>
    <w:rsid w:val="00F039D3"/>
    <w:pPr>
      <w:keepNext/>
      <w:keepLines/>
      <w:numPr>
        <w:ilvl w:val="8"/>
        <w:numId w:val="1"/>
      </w:numPr>
      <w:spacing w:before="200" w:after="0"/>
      <w:outlineLvl w:val="8"/>
    </w:pPr>
    <w:rPr>
      <w:rFonts w:ascii="Calibri Light" w:hAnsi="Calibri Light"/>
      <w:i/>
      <w:iCs/>
      <w:color w:val="404040"/>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1"/>
    <w:next w:val="Normal"/>
    <w:link w:val="TitleChar"/>
    <w:autoRedefine/>
    <w:uiPriority w:val="10"/>
    <w:qFormat/>
    <w:rsid w:val="00C8298B"/>
    <w:pPr>
      <w:numPr>
        <w:numId w:val="8"/>
      </w:numPr>
      <w:spacing w:before="600" w:after="240" w:line="360" w:lineRule="auto"/>
      <w:ind w:left="714" w:hanging="357"/>
      <w:contextualSpacing/>
    </w:pPr>
    <w:rPr>
      <w:szCs w:val="22"/>
    </w:rPr>
  </w:style>
  <w:style w:type="character" w:customStyle="1" w:styleId="TitleChar">
    <w:name w:val="Title Char"/>
    <w:link w:val="Title"/>
    <w:uiPriority w:val="10"/>
    <w:rsid w:val="00C8298B"/>
    <w:rPr>
      <w:rFonts w:cs="Arial"/>
      <w:b/>
      <w:bCs/>
      <w:smallCaps/>
      <w:sz w:val="28"/>
      <w:szCs w:val="22"/>
    </w:rPr>
  </w:style>
  <w:style w:type="paragraph" w:styleId="Subtitle">
    <w:name w:val="Subtitle"/>
    <w:basedOn w:val="Normal"/>
    <w:next w:val="Normal"/>
    <w:link w:val="SubtitleChar"/>
    <w:uiPriority w:val="11"/>
    <w:qFormat/>
    <w:rsid w:val="00327FEE"/>
    <w:pPr>
      <w:numPr>
        <w:ilvl w:val="1"/>
      </w:numPr>
    </w:pPr>
    <w:rPr>
      <w:i/>
      <w:color w:val="AEAAAA" w:themeColor="background2" w:themeShade="BF"/>
      <w:spacing w:val="10"/>
      <w:sz w:val="24"/>
    </w:rPr>
  </w:style>
  <w:style w:type="character" w:customStyle="1" w:styleId="SubtitleChar">
    <w:name w:val="Subtitle Char"/>
    <w:link w:val="Subtitle"/>
    <w:uiPriority w:val="11"/>
    <w:rsid w:val="00327FEE"/>
    <w:rPr>
      <w:rFonts w:ascii="Arial" w:hAnsi="Arial"/>
      <w:i/>
      <w:color w:val="AEAAAA" w:themeColor="background2" w:themeShade="BF"/>
      <w:spacing w:val="10"/>
      <w:sz w:val="24"/>
      <w:szCs w:val="22"/>
      <w:lang w:eastAsia="ja-JP"/>
    </w:rPr>
  </w:style>
  <w:style w:type="character" w:customStyle="1" w:styleId="Heading1Char">
    <w:name w:val="Heading 1 Char"/>
    <w:link w:val="Heading1"/>
    <w:uiPriority w:val="9"/>
    <w:rsid w:val="00C8298B"/>
    <w:rPr>
      <w:rFonts w:cs="Arial"/>
      <w:b/>
      <w:bCs/>
      <w:smallCaps/>
      <w:sz w:val="28"/>
      <w:szCs w:val="36"/>
    </w:rPr>
  </w:style>
  <w:style w:type="character" w:customStyle="1" w:styleId="Heading2Char">
    <w:name w:val="Heading 2 Char"/>
    <w:link w:val="Heading2"/>
    <w:uiPriority w:val="9"/>
    <w:rsid w:val="00D7787C"/>
    <w:rPr>
      <w:rFonts w:ascii="Arial" w:hAnsi="Arial" w:cs="Arial"/>
      <w:b/>
      <w:bCs/>
      <w:smallCaps/>
      <w:color w:val="000000"/>
      <w:sz w:val="22"/>
      <w:szCs w:val="22"/>
      <w:lang w:eastAsia="ja-JP"/>
    </w:rPr>
  </w:style>
  <w:style w:type="character" w:customStyle="1" w:styleId="Heading3Char">
    <w:name w:val="Heading 3 Char"/>
    <w:link w:val="Heading3"/>
    <w:uiPriority w:val="9"/>
    <w:rsid w:val="005A7FAD"/>
    <w:rPr>
      <w:rFonts w:ascii="Arial" w:hAnsi="Arial"/>
      <w:b/>
      <w:noProof/>
      <w:sz w:val="22"/>
      <w:szCs w:val="22"/>
      <w:lang w:eastAsia="ja-JP"/>
    </w:rPr>
  </w:style>
  <w:style w:type="character" w:customStyle="1" w:styleId="Heading4Char">
    <w:name w:val="Heading 4 Char"/>
    <w:link w:val="Heading4"/>
    <w:uiPriority w:val="9"/>
    <w:rsid w:val="00530BF4"/>
    <w:rPr>
      <w:rFonts w:ascii="Arial" w:hAnsi="Arial"/>
      <w:b/>
      <w:bCs/>
      <w:i/>
      <w:iCs/>
      <w:color w:val="000000"/>
      <w:sz w:val="22"/>
      <w:szCs w:val="22"/>
      <w:lang w:eastAsia="ja-JP"/>
    </w:rPr>
  </w:style>
  <w:style w:type="character" w:customStyle="1" w:styleId="Heading5Char">
    <w:name w:val="Heading 5 Char"/>
    <w:link w:val="Heading5"/>
    <w:uiPriority w:val="9"/>
    <w:semiHidden/>
    <w:rsid w:val="00F039D3"/>
    <w:rPr>
      <w:rFonts w:ascii="Calibri Light" w:hAnsi="Calibri Light"/>
      <w:color w:val="252525"/>
      <w:sz w:val="22"/>
      <w:szCs w:val="22"/>
      <w:lang w:eastAsia="ja-JP"/>
    </w:rPr>
  </w:style>
  <w:style w:type="character" w:customStyle="1" w:styleId="Heading6Char">
    <w:name w:val="Heading 6 Char"/>
    <w:link w:val="Heading6"/>
    <w:uiPriority w:val="9"/>
    <w:semiHidden/>
    <w:rsid w:val="00F039D3"/>
    <w:rPr>
      <w:rFonts w:ascii="Calibri Light" w:hAnsi="Calibri Light"/>
      <w:i/>
      <w:iCs/>
      <w:color w:val="252525"/>
      <w:sz w:val="22"/>
      <w:szCs w:val="22"/>
      <w:lang w:eastAsia="ja-JP"/>
    </w:rPr>
  </w:style>
  <w:style w:type="character" w:customStyle="1" w:styleId="Heading7Char">
    <w:name w:val="Heading 7 Char"/>
    <w:link w:val="Heading7"/>
    <w:uiPriority w:val="9"/>
    <w:semiHidden/>
    <w:rsid w:val="00F039D3"/>
    <w:rPr>
      <w:rFonts w:ascii="Calibri Light" w:hAnsi="Calibri Light"/>
      <w:i/>
      <w:iCs/>
      <w:color w:val="404040"/>
      <w:sz w:val="22"/>
      <w:szCs w:val="22"/>
      <w:lang w:eastAsia="ja-JP"/>
    </w:rPr>
  </w:style>
  <w:style w:type="character" w:customStyle="1" w:styleId="Heading8Char">
    <w:name w:val="Heading 8 Char"/>
    <w:link w:val="Heading8"/>
    <w:uiPriority w:val="9"/>
    <w:semiHidden/>
    <w:rsid w:val="00F039D3"/>
    <w:rPr>
      <w:rFonts w:ascii="Calibri Light" w:hAnsi="Calibri Light"/>
      <w:color w:val="404040"/>
      <w:lang w:eastAsia="ja-JP"/>
    </w:rPr>
  </w:style>
  <w:style w:type="character" w:customStyle="1" w:styleId="Heading9Char">
    <w:name w:val="Heading 9 Char"/>
    <w:link w:val="Heading9"/>
    <w:uiPriority w:val="9"/>
    <w:semiHidden/>
    <w:rsid w:val="00F039D3"/>
    <w:rPr>
      <w:rFonts w:ascii="Calibri Light" w:hAnsi="Calibri Light"/>
      <w:i/>
      <w:iCs/>
      <w:color w:val="404040"/>
      <w:lang w:eastAsia="ja-JP"/>
    </w:rPr>
  </w:style>
  <w:style w:type="character" w:styleId="SubtleEmphasis">
    <w:name w:val="Subtle Emphasis"/>
    <w:uiPriority w:val="19"/>
    <w:qFormat/>
    <w:rsid w:val="00F039D3"/>
    <w:rPr>
      <w:i/>
      <w:iCs/>
      <w:color w:val="404040"/>
    </w:rPr>
  </w:style>
  <w:style w:type="character" w:styleId="Emphasis">
    <w:name w:val="Emphasis"/>
    <w:uiPriority w:val="20"/>
    <w:qFormat/>
    <w:rsid w:val="00F039D3"/>
    <w:rPr>
      <w:i/>
      <w:iCs/>
      <w:color w:val="auto"/>
    </w:rPr>
  </w:style>
  <w:style w:type="character" w:styleId="IntenseEmphasis">
    <w:name w:val="Intense Emphasis"/>
    <w:uiPriority w:val="21"/>
    <w:qFormat/>
    <w:rsid w:val="00F039D3"/>
    <w:rPr>
      <w:b/>
      <w:bCs/>
      <w:i/>
      <w:iCs/>
      <w:caps/>
    </w:rPr>
  </w:style>
  <w:style w:type="character" w:styleId="Strong">
    <w:name w:val="Strong"/>
    <w:uiPriority w:val="22"/>
    <w:qFormat/>
    <w:rsid w:val="00F039D3"/>
    <w:rPr>
      <w:b/>
      <w:bCs/>
      <w:color w:val="000000"/>
    </w:rPr>
  </w:style>
  <w:style w:type="paragraph" w:styleId="Quote">
    <w:name w:val="Quote"/>
    <w:basedOn w:val="Normal"/>
    <w:next w:val="Normal"/>
    <w:link w:val="QuoteChar"/>
    <w:uiPriority w:val="29"/>
    <w:qFormat/>
    <w:rsid w:val="00F039D3"/>
    <w:pPr>
      <w:spacing w:before="160"/>
      <w:ind w:left="720" w:right="720"/>
    </w:pPr>
    <w:rPr>
      <w:i/>
      <w:iCs/>
      <w:color w:val="000000"/>
    </w:rPr>
  </w:style>
  <w:style w:type="character" w:customStyle="1" w:styleId="QuoteChar">
    <w:name w:val="Quote Char"/>
    <w:link w:val="Quote"/>
    <w:uiPriority w:val="29"/>
    <w:rsid w:val="00F039D3"/>
    <w:rPr>
      <w:i/>
      <w:iCs/>
      <w:color w:val="000000"/>
    </w:rPr>
  </w:style>
  <w:style w:type="paragraph" w:styleId="IntenseQuote">
    <w:name w:val="Intense Quote"/>
    <w:basedOn w:val="Normal"/>
    <w:next w:val="Normal"/>
    <w:link w:val="IntenseQuoteChar"/>
    <w:uiPriority w:val="30"/>
    <w:qFormat/>
    <w:rsid w:val="00F039D3"/>
    <w:pPr>
      <w:pBdr>
        <w:top w:val="single" w:sz="24" w:space="1" w:color="F2F2F2"/>
        <w:bottom w:val="single" w:sz="24" w:space="1" w:color="F2F2F2"/>
      </w:pBdr>
      <w:shd w:val="clear" w:color="auto" w:fill="F2F2F2"/>
      <w:spacing w:before="240" w:after="240"/>
      <w:ind w:left="936" w:right="936"/>
      <w:jc w:val="center"/>
    </w:pPr>
    <w:rPr>
      <w:color w:val="000000"/>
    </w:rPr>
  </w:style>
  <w:style w:type="character" w:customStyle="1" w:styleId="IntenseQuoteChar">
    <w:name w:val="Intense Quote Char"/>
    <w:link w:val="IntenseQuote"/>
    <w:uiPriority w:val="30"/>
    <w:rsid w:val="00F039D3"/>
    <w:rPr>
      <w:color w:val="000000"/>
      <w:shd w:val="clear" w:color="auto" w:fill="F2F2F2"/>
    </w:rPr>
  </w:style>
  <w:style w:type="character" w:styleId="SubtleReference">
    <w:name w:val="Subtle Reference"/>
    <w:uiPriority w:val="31"/>
    <w:qFormat/>
    <w:rsid w:val="00F039D3"/>
    <w:rPr>
      <w:smallCaps/>
      <w:color w:val="404040"/>
      <w:u w:val="single" w:color="7F7F7F"/>
    </w:rPr>
  </w:style>
  <w:style w:type="character" w:styleId="IntenseReference">
    <w:name w:val="Intense Reference"/>
    <w:uiPriority w:val="32"/>
    <w:qFormat/>
    <w:rsid w:val="00F039D3"/>
    <w:rPr>
      <w:b/>
      <w:bCs/>
      <w:smallCaps/>
      <w:u w:val="single"/>
    </w:rPr>
  </w:style>
  <w:style w:type="character" w:styleId="BookTitle">
    <w:name w:val="Book Title"/>
    <w:uiPriority w:val="33"/>
    <w:qFormat/>
    <w:rsid w:val="00F039D3"/>
    <w:rPr>
      <w:b w:val="0"/>
      <w:bCs w:val="0"/>
      <w:smallCaps/>
      <w:spacing w:val="5"/>
    </w:rPr>
  </w:style>
  <w:style w:type="paragraph" w:styleId="Caption">
    <w:name w:val="caption"/>
    <w:basedOn w:val="Normal"/>
    <w:next w:val="Normal"/>
    <w:autoRedefine/>
    <w:uiPriority w:val="35"/>
    <w:unhideWhenUsed/>
    <w:qFormat/>
    <w:rsid w:val="009035F0"/>
    <w:pPr>
      <w:spacing w:after="200" w:line="240" w:lineRule="auto"/>
      <w:jc w:val="center"/>
    </w:pPr>
    <w:rPr>
      <w:iCs/>
      <w:szCs w:val="18"/>
    </w:rPr>
  </w:style>
  <w:style w:type="paragraph" w:styleId="TOCHeading">
    <w:name w:val="TOC Heading"/>
    <w:basedOn w:val="Heading1"/>
    <w:next w:val="Normal"/>
    <w:uiPriority w:val="39"/>
    <w:unhideWhenUsed/>
    <w:qFormat/>
    <w:rsid w:val="00F039D3"/>
    <w:pPr>
      <w:outlineLvl w:val="9"/>
    </w:pPr>
  </w:style>
  <w:style w:type="paragraph" w:styleId="NoSpacing">
    <w:name w:val="No Spacing"/>
    <w:uiPriority w:val="1"/>
    <w:qFormat/>
    <w:rsid w:val="00F039D3"/>
    <w:rPr>
      <w:szCs w:val="22"/>
      <w:lang w:val="en-US" w:eastAsia="ja-JP"/>
    </w:rPr>
  </w:style>
  <w:style w:type="paragraph" w:styleId="ListParagraph">
    <w:name w:val="List Paragraph"/>
    <w:basedOn w:val="Normal"/>
    <w:uiPriority w:val="34"/>
    <w:qFormat/>
    <w:rsid w:val="00F039D3"/>
    <w:pPr>
      <w:ind w:left="720"/>
      <w:contextualSpacing/>
    </w:pPr>
  </w:style>
  <w:style w:type="paragraph" w:styleId="TOC1">
    <w:name w:val="toc 1"/>
    <w:basedOn w:val="Normal"/>
    <w:next w:val="Normal"/>
    <w:autoRedefine/>
    <w:uiPriority w:val="39"/>
    <w:unhideWhenUsed/>
    <w:rsid w:val="00D300B3"/>
    <w:pPr>
      <w:tabs>
        <w:tab w:val="left" w:pos="440"/>
        <w:tab w:val="right" w:leader="dot" w:pos="8630"/>
      </w:tabs>
      <w:spacing w:after="100"/>
    </w:pPr>
  </w:style>
  <w:style w:type="character" w:styleId="Hyperlink">
    <w:name w:val="Hyperlink"/>
    <w:uiPriority w:val="99"/>
    <w:unhideWhenUsed/>
    <w:rsid w:val="00EF12DA"/>
    <w:rPr>
      <w:color w:val="6B9F25"/>
      <w:u w:val="single"/>
    </w:rPr>
  </w:style>
  <w:style w:type="paragraph" w:styleId="Header">
    <w:name w:val="header"/>
    <w:basedOn w:val="Normal"/>
    <w:link w:val="HeaderChar"/>
    <w:uiPriority w:val="99"/>
    <w:unhideWhenUsed/>
    <w:rsid w:val="006729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9F0"/>
  </w:style>
  <w:style w:type="paragraph" w:styleId="Footer">
    <w:name w:val="footer"/>
    <w:basedOn w:val="Normal"/>
    <w:link w:val="FooterChar"/>
    <w:uiPriority w:val="99"/>
    <w:unhideWhenUsed/>
    <w:rsid w:val="006729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9F0"/>
  </w:style>
  <w:style w:type="paragraph" w:styleId="TOC2">
    <w:name w:val="toc 2"/>
    <w:basedOn w:val="Normal"/>
    <w:next w:val="Normal"/>
    <w:autoRedefine/>
    <w:uiPriority w:val="39"/>
    <w:unhideWhenUsed/>
    <w:rsid w:val="007F0632"/>
    <w:pPr>
      <w:spacing w:after="100"/>
      <w:ind w:left="220"/>
    </w:pPr>
  </w:style>
  <w:style w:type="paragraph" w:styleId="TOC3">
    <w:name w:val="toc 3"/>
    <w:basedOn w:val="Normal"/>
    <w:next w:val="Normal"/>
    <w:autoRedefine/>
    <w:uiPriority w:val="39"/>
    <w:unhideWhenUsed/>
    <w:rsid w:val="007F0632"/>
    <w:pPr>
      <w:spacing w:after="100"/>
      <w:ind w:left="440"/>
    </w:pPr>
  </w:style>
  <w:style w:type="paragraph" w:styleId="BalloonText">
    <w:name w:val="Balloon Text"/>
    <w:basedOn w:val="Normal"/>
    <w:link w:val="BalloonTextChar"/>
    <w:uiPriority w:val="99"/>
    <w:semiHidden/>
    <w:unhideWhenUsed/>
    <w:rsid w:val="004828D6"/>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4828D6"/>
    <w:rPr>
      <w:rFonts w:ascii="Tahoma" w:hAnsi="Tahoma" w:cs="Tahoma"/>
      <w:sz w:val="16"/>
      <w:szCs w:val="16"/>
      <w:lang w:val="en-GB"/>
    </w:rPr>
  </w:style>
  <w:style w:type="paragraph" w:styleId="NormalWeb">
    <w:name w:val="Normal (Web)"/>
    <w:basedOn w:val="Normal"/>
    <w:uiPriority w:val="99"/>
    <w:unhideWhenUsed/>
    <w:rsid w:val="002D4EFA"/>
    <w:pPr>
      <w:spacing w:before="100" w:beforeAutospacing="1" w:after="100" w:afterAutospacing="1" w:line="240" w:lineRule="auto"/>
    </w:pPr>
    <w:rPr>
      <w:rFonts w:ascii="Times New Roman" w:hAnsi="Times New Roman"/>
      <w:sz w:val="24"/>
      <w:szCs w:val="24"/>
    </w:rPr>
  </w:style>
  <w:style w:type="character" w:styleId="CommentReference">
    <w:name w:val="annotation reference"/>
    <w:uiPriority w:val="99"/>
    <w:semiHidden/>
    <w:unhideWhenUsed/>
    <w:rsid w:val="007D5507"/>
    <w:rPr>
      <w:sz w:val="16"/>
      <w:szCs w:val="16"/>
    </w:rPr>
  </w:style>
  <w:style w:type="paragraph" w:styleId="CommentText">
    <w:name w:val="annotation text"/>
    <w:basedOn w:val="Normal"/>
    <w:link w:val="CommentTextChar"/>
    <w:uiPriority w:val="99"/>
    <w:semiHidden/>
    <w:unhideWhenUsed/>
    <w:rsid w:val="007D5507"/>
    <w:pPr>
      <w:spacing w:line="240" w:lineRule="auto"/>
    </w:pPr>
    <w:rPr>
      <w:sz w:val="20"/>
    </w:rPr>
  </w:style>
  <w:style w:type="character" w:customStyle="1" w:styleId="CommentTextChar">
    <w:name w:val="Comment Text Char"/>
    <w:link w:val="CommentText"/>
    <w:uiPriority w:val="99"/>
    <w:semiHidden/>
    <w:rsid w:val="007D5507"/>
    <w:rPr>
      <w:sz w:val="20"/>
      <w:szCs w:val="20"/>
      <w:lang w:val="en-GB"/>
    </w:rPr>
  </w:style>
  <w:style w:type="paragraph" w:styleId="CommentSubject">
    <w:name w:val="annotation subject"/>
    <w:basedOn w:val="CommentText"/>
    <w:next w:val="CommentText"/>
    <w:link w:val="CommentSubjectChar"/>
    <w:uiPriority w:val="99"/>
    <w:semiHidden/>
    <w:unhideWhenUsed/>
    <w:rsid w:val="007D5507"/>
    <w:rPr>
      <w:b/>
      <w:bCs/>
    </w:rPr>
  </w:style>
  <w:style w:type="character" w:customStyle="1" w:styleId="CommentSubjectChar">
    <w:name w:val="Comment Subject Char"/>
    <w:link w:val="CommentSubject"/>
    <w:uiPriority w:val="99"/>
    <w:semiHidden/>
    <w:rsid w:val="007D5507"/>
    <w:rPr>
      <w:b/>
      <w:bCs/>
      <w:sz w:val="20"/>
      <w:szCs w:val="20"/>
      <w:lang w:val="en-GB"/>
    </w:rPr>
  </w:style>
  <w:style w:type="paragraph" w:styleId="Bibliography">
    <w:name w:val="Bibliography"/>
    <w:basedOn w:val="Normal"/>
    <w:next w:val="Normal"/>
    <w:uiPriority w:val="37"/>
    <w:unhideWhenUsed/>
    <w:rsid w:val="00B37D87"/>
    <w:rPr>
      <w:rFonts w:eastAsia="Calibri"/>
      <w:lang w:eastAsia="en-US"/>
    </w:rPr>
  </w:style>
  <w:style w:type="table" w:styleId="TableGrid">
    <w:name w:val="Table Grid"/>
    <w:basedOn w:val="TableNormal"/>
    <w:uiPriority w:val="39"/>
    <w:rsid w:val="007D45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B7B78"/>
    <w:rPr>
      <w:color w:val="808080"/>
    </w:rPr>
  </w:style>
  <w:style w:type="paragraph" w:styleId="TableofFigures">
    <w:name w:val="table of figures"/>
    <w:basedOn w:val="Normal"/>
    <w:next w:val="Normal"/>
    <w:uiPriority w:val="99"/>
    <w:unhideWhenUsed/>
    <w:rsid w:val="00832664"/>
    <w:pPr>
      <w:spacing w:after="0"/>
    </w:pPr>
  </w:style>
  <w:style w:type="table" w:customStyle="1" w:styleId="TableGrid0">
    <w:name w:val="TableGrid"/>
    <w:rsid w:val="00EE24BE"/>
    <w:rPr>
      <w:rFonts w:asciiTheme="minorHAnsi" w:eastAsiaTheme="minorEastAsia" w:hAnsiTheme="minorHAnsi" w:cstheme="minorBidi"/>
      <w:szCs w:val="22"/>
    </w:rPr>
    <w:tblPr>
      <w:tblCellMar>
        <w:top w:w="0" w:type="dxa"/>
        <w:left w:w="0" w:type="dxa"/>
        <w:bottom w:w="0" w:type="dxa"/>
        <w:right w:w="0" w:type="dxa"/>
      </w:tblCellMar>
    </w:tblPr>
  </w:style>
  <w:style w:type="table" w:customStyle="1" w:styleId="TableGrid1">
    <w:name w:val="Table Grid1"/>
    <w:basedOn w:val="TableNormal"/>
    <w:next w:val="TableGrid"/>
    <w:uiPriority w:val="39"/>
    <w:rsid w:val="00307C5D"/>
    <w:pPr>
      <w:autoSpaceDN w:val="0"/>
      <w:textAlignment w:val="baseline"/>
    </w:pPr>
    <w:rPr>
      <w:rFonts w:eastAsia="Calibri"/>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3C21C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31">
    <w:name w:val="Plain Table 31"/>
    <w:basedOn w:val="TableNormal"/>
    <w:uiPriority w:val="43"/>
    <w:rsid w:val="003C21C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11">
    <w:name w:val="Plain Table 11"/>
    <w:basedOn w:val="TableNormal"/>
    <w:uiPriority w:val="41"/>
    <w:rsid w:val="007A3100"/>
    <w:rPr>
      <w:rFonts w:asciiTheme="minorHAnsi" w:eastAsiaTheme="minorHAnsi" w:hAnsiTheme="minorHAnsi" w:cstheme="minorBidi"/>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Appendices">
    <w:name w:val="Appendices"/>
    <w:basedOn w:val="Heading2"/>
    <w:next w:val="Heading2"/>
    <w:link w:val="AppendicesChar"/>
    <w:autoRedefine/>
    <w:qFormat/>
    <w:rsid w:val="00A617A0"/>
    <w:pPr>
      <w:numPr>
        <w:ilvl w:val="0"/>
        <w:numId w:val="33"/>
      </w:numPr>
      <w:jc w:val="both"/>
    </w:pPr>
    <w:rPr>
      <w:b w:val="0"/>
      <w:color w:val="000000" w:themeColor="text1"/>
    </w:rPr>
  </w:style>
  <w:style w:type="character" w:customStyle="1" w:styleId="AppendicesChar">
    <w:name w:val="Appendices Char"/>
    <w:basedOn w:val="Heading1Char"/>
    <w:link w:val="Appendices"/>
    <w:rsid w:val="00A617A0"/>
    <w:rPr>
      <w:rFonts w:ascii="Arial" w:hAnsi="Arial" w:cs="Arial"/>
      <w:b w:val="0"/>
      <w:bCs/>
      <w:smallCaps/>
      <w:color w:val="000000" w:themeColor="text1"/>
      <w:sz w:val="28"/>
      <w:szCs w:val="36"/>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392">
      <w:bodyDiv w:val="1"/>
      <w:marLeft w:val="0"/>
      <w:marRight w:val="0"/>
      <w:marTop w:val="0"/>
      <w:marBottom w:val="0"/>
      <w:divBdr>
        <w:top w:val="none" w:sz="0" w:space="0" w:color="auto"/>
        <w:left w:val="none" w:sz="0" w:space="0" w:color="auto"/>
        <w:bottom w:val="none" w:sz="0" w:space="0" w:color="auto"/>
        <w:right w:val="none" w:sz="0" w:space="0" w:color="auto"/>
      </w:divBdr>
    </w:div>
    <w:div w:id="2902971">
      <w:bodyDiv w:val="1"/>
      <w:marLeft w:val="0"/>
      <w:marRight w:val="0"/>
      <w:marTop w:val="0"/>
      <w:marBottom w:val="0"/>
      <w:divBdr>
        <w:top w:val="none" w:sz="0" w:space="0" w:color="auto"/>
        <w:left w:val="none" w:sz="0" w:space="0" w:color="auto"/>
        <w:bottom w:val="none" w:sz="0" w:space="0" w:color="auto"/>
        <w:right w:val="none" w:sz="0" w:space="0" w:color="auto"/>
      </w:divBdr>
    </w:div>
    <w:div w:id="3485957">
      <w:bodyDiv w:val="1"/>
      <w:marLeft w:val="0"/>
      <w:marRight w:val="0"/>
      <w:marTop w:val="0"/>
      <w:marBottom w:val="0"/>
      <w:divBdr>
        <w:top w:val="none" w:sz="0" w:space="0" w:color="auto"/>
        <w:left w:val="none" w:sz="0" w:space="0" w:color="auto"/>
        <w:bottom w:val="none" w:sz="0" w:space="0" w:color="auto"/>
        <w:right w:val="none" w:sz="0" w:space="0" w:color="auto"/>
      </w:divBdr>
    </w:div>
    <w:div w:id="5594978">
      <w:bodyDiv w:val="1"/>
      <w:marLeft w:val="0"/>
      <w:marRight w:val="0"/>
      <w:marTop w:val="0"/>
      <w:marBottom w:val="0"/>
      <w:divBdr>
        <w:top w:val="none" w:sz="0" w:space="0" w:color="auto"/>
        <w:left w:val="none" w:sz="0" w:space="0" w:color="auto"/>
        <w:bottom w:val="none" w:sz="0" w:space="0" w:color="auto"/>
        <w:right w:val="none" w:sz="0" w:space="0" w:color="auto"/>
      </w:divBdr>
    </w:div>
    <w:div w:id="8024395">
      <w:bodyDiv w:val="1"/>
      <w:marLeft w:val="0"/>
      <w:marRight w:val="0"/>
      <w:marTop w:val="0"/>
      <w:marBottom w:val="0"/>
      <w:divBdr>
        <w:top w:val="none" w:sz="0" w:space="0" w:color="auto"/>
        <w:left w:val="none" w:sz="0" w:space="0" w:color="auto"/>
        <w:bottom w:val="none" w:sz="0" w:space="0" w:color="auto"/>
        <w:right w:val="none" w:sz="0" w:space="0" w:color="auto"/>
      </w:divBdr>
    </w:div>
    <w:div w:id="9451766">
      <w:bodyDiv w:val="1"/>
      <w:marLeft w:val="0"/>
      <w:marRight w:val="0"/>
      <w:marTop w:val="0"/>
      <w:marBottom w:val="0"/>
      <w:divBdr>
        <w:top w:val="none" w:sz="0" w:space="0" w:color="auto"/>
        <w:left w:val="none" w:sz="0" w:space="0" w:color="auto"/>
        <w:bottom w:val="none" w:sz="0" w:space="0" w:color="auto"/>
        <w:right w:val="none" w:sz="0" w:space="0" w:color="auto"/>
      </w:divBdr>
    </w:div>
    <w:div w:id="13729000">
      <w:bodyDiv w:val="1"/>
      <w:marLeft w:val="0"/>
      <w:marRight w:val="0"/>
      <w:marTop w:val="0"/>
      <w:marBottom w:val="0"/>
      <w:divBdr>
        <w:top w:val="none" w:sz="0" w:space="0" w:color="auto"/>
        <w:left w:val="none" w:sz="0" w:space="0" w:color="auto"/>
        <w:bottom w:val="none" w:sz="0" w:space="0" w:color="auto"/>
        <w:right w:val="none" w:sz="0" w:space="0" w:color="auto"/>
      </w:divBdr>
    </w:div>
    <w:div w:id="14499575">
      <w:bodyDiv w:val="1"/>
      <w:marLeft w:val="0"/>
      <w:marRight w:val="0"/>
      <w:marTop w:val="0"/>
      <w:marBottom w:val="0"/>
      <w:divBdr>
        <w:top w:val="none" w:sz="0" w:space="0" w:color="auto"/>
        <w:left w:val="none" w:sz="0" w:space="0" w:color="auto"/>
        <w:bottom w:val="none" w:sz="0" w:space="0" w:color="auto"/>
        <w:right w:val="none" w:sz="0" w:space="0" w:color="auto"/>
      </w:divBdr>
    </w:div>
    <w:div w:id="16934717">
      <w:bodyDiv w:val="1"/>
      <w:marLeft w:val="0"/>
      <w:marRight w:val="0"/>
      <w:marTop w:val="0"/>
      <w:marBottom w:val="0"/>
      <w:divBdr>
        <w:top w:val="none" w:sz="0" w:space="0" w:color="auto"/>
        <w:left w:val="none" w:sz="0" w:space="0" w:color="auto"/>
        <w:bottom w:val="none" w:sz="0" w:space="0" w:color="auto"/>
        <w:right w:val="none" w:sz="0" w:space="0" w:color="auto"/>
      </w:divBdr>
    </w:div>
    <w:div w:id="17395194">
      <w:bodyDiv w:val="1"/>
      <w:marLeft w:val="0"/>
      <w:marRight w:val="0"/>
      <w:marTop w:val="0"/>
      <w:marBottom w:val="0"/>
      <w:divBdr>
        <w:top w:val="none" w:sz="0" w:space="0" w:color="auto"/>
        <w:left w:val="none" w:sz="0" w:space="0" w:color="auto"/>
        <w:bottom w:val="none" w:sz="0" w:space="0" w:color="auto"/>
        <w:right w:val="none" w:sz="0" w:space="0" w:color="auto"/>
      </w:divBdr>
    </w:div>
    <w:div w:id="17434009">
      <w:bodyDiv w:val="1"/>
      <w:marLeft w:val="0"/>
      <w:marRight w:val="0"/>
      <w:marTop w:val="0"/>
      <w:marBottom w:val="0"/>
      <w:divBdr>
        <w:top w:val="none" w:sz="0" w:space="0" w:color="auto"/>
        <w:left w:val="none" w:sz="0" w:space="0" w:color="auto"/>
        <w:bottom w:val="none" w:sz="0" w:space="0" w:color="auto"/>
        <w:right w:val="none" w:sz="0" w:space="0" w:color="auto"/>
      </w:divBdr>
    </w:div>
    <w:div w:id="17897748">
      <w:bodyDiv w:val="1"/>
      <w:marLeft w:val="0"/>
      <w:marRight w:val="0"/>
      <w:marTop w:val="0"/>
      <w:marBottom w:val="0"/>
      <w:divBdr>
        <w:top w:val="none" w:sz="0" w:space="0" w:color="auto"/>
        <w:left w:val="none" w:sz="0" w:space="0" w:color="auto"/>
        <w:bottom w:val="none" w:sz="0" w:space="0" w:color="auto"/>
        <w:right w:val="none" w:sz="0" w:space="0" w:color="auto"/>
      </w:divBdr>
    </w:div>
    <w:div w:id="18050789">
      <w:bodyDiv w:val="1"/>
      <w:marLeft w:val="0"/>
      <w:marRight w:val="0"/>
      <w:marTop w:val="0"/>
      <w:marBottom w:val="0"/>
      <w:divBdr>
        <w:top w:val="none" w:sz="0" w:space="0" w:color="auto"/>
        <w:left w:val="none" w:sz="0" w:space="0" w:color="auto"/>
        <w:bottom w:val="none" w:sz="0" w:space="0" w:color="auto"/>
        <w:right w:val="none" w:sz="0" w:space="0" w:color="auto"/>
      </w:divBdr>
    </w:div>
    <w:div w:id="22561137">
      <w:bodyDiv w:val="1"/>
      <w:marLeft w:val="0"/>
      <w:marRight w:val="0"/>
      <w:marTop w:val="0"/>
      <w:marBottom w:val="0"/>
      <w:divBdr>
        <w:top w:val="none" w:sz="0" w:space="0" w:color="auto"/>
        <w:left w:val="none" w:sz="0" w:space="0" w:color="auto"/>
        <w:bottom w:val="none" w:sz="0" w:space="0" w:color="auto"/>
        <w:right w:val="none" w:sz="0" w:space="0" w:color="auto"/>
      </w:divBdr>
    </w:div>
    <w:div w:id="23336188">
      <w:bodyDiv w:val="1"/>
      <w:marLeft w:val="0"/>
      <w:marRight w:val="0"/>
      <w:marTop w:val="0"/>
      <w:marBottom w:val="0"/>
      <w:divBdr>
        <w:top w:val="none" w:sz="0" w:space="0" w:color="auto"/>
        <w:left w:val="none" w:sz="0" w:space="0" w:color="auto"/>
        <w:bottom w:val="none" w:sz="0" w:space="0" w:color="auto"/>
        <w:right w:val="none" w:sz="0" w:space="0" w:color="auto"/>
      </w:divBdr>
    </w:div>
    <w:div w:id="24647772">
      <w:bodyDiv w:val="1"/>
      <w:marLeft w:val="0"/>
      <w:marRight w:val="0"/>
      <w:marTop w:val="0"/>
      <w:marBottom w:val="0"/>
      <w:divBdr>
        <w:top w:val="none" w:sz="0" w:space="0" w:color="auto"/>
        <w:left w:val="none" w:sz="0" w:space="0" w:color="auto"/>
        <w:bottom w:val="none" w:sz="0" w:space="0" w:color="auto"/>
        <w:right w:val="none" w:sz="0" w:space="0" w:color="auto"/>
      </w:divBdr>
    </w:div>
    <w:div w:id="27343002">
      <w:bodyDiv w:val="1"/>
      <w:marLeft w:val="0"/>
      <w:marRight w:val="0"/>
      <w:marTop w:val="0"/>
      <w:marBottom w:val="0"/>
      <w:divBdr>
        <w:top w:val="none" w:sz="0" w:space="0" w:color="auto"/>
        <w:left w:val="none" w:sz="0" w:space="0" w:color="auto"/>
        <w:bottom w:val="none" w:sz="0" w:space="0" w:color="auto"/>
        <w:right w:val="none" w:sz="0" w:space="0" w:color="auto"/>
      </w:divBdr>
    </w:div>
    <w:div w:id="30234115">
      <w:bodyDiv w:val="1"/>
      <w:marLeft w:val="0"/>
      <w:marRight w:val="0"/>
      <w:marTop w:val="0"/>
      <w:marBottom w:val="0"/>
      <w:divBdr>
        <w:top w:val="none" w:sz="0" w:space="0" w:color="auto"/>
        <w:left w:val="none" w:sz="0" w:space="0" w:color="auto"/>
        <w:bottom w:val="none" w:sz="0" w:space="0" w:color="auto"/>
        <w:right w:val="none" w:sz="0" w:space="0" w:color="auto"/>
      </w:divBdr>
    </w:div>
    <w:div w:id="30423022">
      <w:bodyDiv w:val="1"/>
      <w:marLeft w:val="0"/>
      <w:marRight w:val="0"/>
      <w:marTop w:val="0"/>
      <w:marBottom w:val="0"/>
      <w:divBdr>
        <w:top w:val="none" w:sz="0" w:space="0" w:color="auto"/>
        <w:left w:val="none" w:sz="0" w:space="0" w:color="auto"/>
        <w:bottom w:val="none" w:sz="0" w:space="0" w:color="auto"/>
        <w:right w:val="none" w:sz="0" w:space="0" w:color="auto"/>
      </w:divBdr>
    </w:div>
    <w:div w:id="31349600">
      <w:bodyDiv w:val="1"/>
      <w:marLeft w:val="0"/>
      <w:marRight w:val="0"/>
      <w:marTop w:val="0"/>
      <w:marBottom w:val="0"/>
      <w:divBdr>
        <w:top w:val="none" w:sz="0" w:space="0" w:color="auto"/>
        <w:left w:val="none" w:sz="0" w:space="0" w:color="auto"/>
        <w:bottom w:val="none" w:sz="0" w:space="0" w:color="auto"/>
        <w:right w:val="none" w:sz="0" w:space="0" w:color="auto"/>
      </w:divBdr>
    </w:div>
    <w:div w:id="35471555">
      <w:bodyDiv w:val="1"/>
      <w:marLeft w:val="0"/>
      <w:marRight w:val="0"/>
      <w:marTop w:val="0"/>
      <w:marBottom w:val="0"/>
      <w:divBdr>
        <w:top w:val="none" w:sz="0" w:space="0" w:color="auto"/>
        <w:left w:val="none" w:sz="0" w:space="0" w:color="auto"/>
        <w:bottom w:val="none" w:sz="0" w:space="0" w:color="auto"/>
        <w:right w:val="none" w:sz="0" w:space="0" w:color="auto"/>
      </w:divBdr>
    </w:div>
    <w:div w:id="36243841">
      <w:bodyDiv w:val="1"/>
      <w:marLeft w:val="0"/>
      <w:marRight w:val="0"/>
      <w:marTop w:val="0"/>
      <w:marBottom w:val="0"/>
      <w:divBdr>
        <w:top w:val="none" w:sz="0" w:space="0" w:color="auto"/>
        <w:left w:val="none" w:sz="0" w:space="0" w:color="auto"/>
        <w:bottom w:val="none" w:sz="0" w:space="0" w:color="auto"/>
        <w:right w:val="none" w:sz="0" w:space="0" w:color="auto"/>
      </w:divBdr>
    </w:div>
    <w:div w:id="37321536">
      <w:bodyDiv w:val="1"/>
      <w:marLeft w:val="0"/>
      <w:marRight w:val="0"/>
      <w:marTop w:val="0"/>
      <w:marBottom w:val="0"/>
      <w:divBdr>
        <w:top w:val="none" w:sz="0" w:space="0" w:color="auto"/>
        <w:left w:val="none" w:sz="0" w:space="0" w:color="auto"/>
        <w:bottom w:val="none" w:sz="0" w:space="0" w:color="auto"/>
        <w:right w:val="none" w:sz="0" w:space="0" w:color="auto"/>
      </w:divBdr>
    </w:div>
    <w:div w:id="38474550">
      <w:bodyDiv w:val="1"/>
      <w:marLeft w:val="0"/>
      <w:marRight w:val="0"/>
      <w:marTop w:val="0"/>
      <w:marBottom w:val="0"/>
      <w:divBdr>
        <w:top w:val="none" w:sz="0" w:space="0" w:color="auto"/>
        <w:left w:val="none" w:sz="0" w:space="0" w:color="auto"/>
        <w:bottom w:val="none" w:sz="0" w:space="0" w:color="auto"/>
        <w:right w:val="none" w:sz="0" w:space="0" w:color="auto"/>
      </w:divBdr>
    </w:div>
    <w:div w:id="39601479">
      <w:bodyDiv w:val="1"/>
      <w:marLeft w:val="0"/>
      <w:marRight w:val="0"/>
      <w:marTop w:val="0"/>
      <w:marBottom w:val="0"/>
      <w:divBdr>
        <w:top w:val="none" w:sz="0" w:space="0" w:color="auto"/>
        <w:left w:val="none" w:sz="0" w:space="0" w:color="auto"/>
        <w:bottom w:val="none" w:sz="0" w:space="0" w:color="auto"/>
        <w:right w:val="none" w:sz="0" w:space="0" w:color="auto"/>
      </w:divBdr>
    </w:div>
    <w:div w:id="41371445">
      <w:bodyDiv w:val="1"/>
      <w:marLeft w:val="0"/>
      <w:marRight w:val="0"/>
      <w:marTop w:val="0"/>
      <w:marBottom w:val="0"/>
      <w:divBdr>
        <w:top w:val="none" w:sz="0" w:space="0" w:color="auto"/>
        <w:left w:val="none" w:sz="0" w:space="0" w:color="auto"/>
        <w:bottom w:val="none" w:sz="0" w:space="0" w:color="auto"/>
        <w:right w:val="none" w:sz="0" w:space="0" w:color="auto"/>
      </w:divBdr>
    </w:div>
    <w:div w:id="43995117">
      <w:bodyDiv w:val="1"/>
      <w:marLeft w:val="0"/>
      <w:marRight w:val="0"/>
      <w:marTop w:val="0"/>
      <w:marBottom w:val="0"/>
      <w:divBdr>
        <w:top w:val="none" w:sz="0" w:space="0" w:color="auto"/>
        <w:left w:val="none" w:sz="0" w:space="0" w:color="auto"/>
        <w:bottom w:val="none" w:sz="0" w:space="0" w:color="auto"/>
        <w:right w:val="none" w:sz="0" w:space="0" w:color="auto"/>
      </w:divBdr>
    </w:div>
    <w:div w:id="44762595">
      <w:bodyDiv w:val="1"/>
      <w:marLeft w:val="0"/>
      <w:marRight w:val="0"/>
      <w:marTop w:val="0"/>
      <w:marBottom w:val="0"/>
      <w:divBdr>
        <w:top w:val="none" w:sz="0" w:space="0" w:color="auto"/>
        <w:left w:val="none" w:sz="0" w:space="0" w:color="auto"/>
        <w:bottom w:val="none" w:sz="0" w:space="0" w:color="auto"/>
        <w:right w:val="none" w:sz="0" w:space="0" w:color="auto"/>
      </w:divBdr>
    </w:div>
    <w:div w:id="45690623">
      <w:bodyDiv w:val="1"/>
      <w:marLeft w:val="0"/>
      <w:marRight w:val="0"/>
      <w:marTop w:val="0"/>
      <w:marBottom w:val="0"/>
      <w:divBdr>
        <w:top w:val="none" w:sz="0" w:space="0" w:color="auto"/>
        <w:left w:val="none" w:sz="0" w:space="0" w:color="auto"/>
        <w:bottom w:val="none" w:sz="0" w:space="0" w:color="auto"/>
        <w:right w:val="none" w:sz="0" w:space="0" w:color="auto"/>
      </w:divBdr>
    </w:div>
    <w:div w:id="49958436">
      <w:bodyDiv w:val="1"/>
      <w:marLeft w:val="0"/>
      <w:marRight w:val="0"/>
      <w:marTop w:val="0"/>
      <w:marBottom w:val="0"/>
      <w:divBdr>
        <w:top w:val="none" w:sz="0" w:space="0" w:color="auto"/>
        <w:left w:val="none" w:sz="0" w:space="0" w:color="auto"/>
        <w:bottom w:val="none" w:sz="0" w:space="0" w:color="auto"/>
        <w:right w:val="none" w:sz="0" w:space="0" w:color="auto"/>
      </w:divBdr>
    </w:div>
    <w:div w:id="50929133">
      <w:bodyDiv w:val="1"/>
      <w:marLeft w:val="0"/>
      <w:marRight w:val="0"/>
      <w:marTop w:val="0"/>
      <w:marBottom w:val="0"/>
      <w:divBdr>
        <w:top w:val="none" w:sz="0" w:space="0" w:color="auto"/>
        <w:left w:val="none" w:sz="0" w:space="0" w:color="auto"/>
        <w:bottom w:val="none" w:sz="0" w:space="0" w:color="auto"/>
        <w:right w:val="none" w:sz="0" w:space="0" w:color="auto"/>
      </w:divBdr>
    </w:div>
    <w:div w:id="51854668">
      <w:bodyDiv w:val="1"/>
      <w:marLeft w:val="0"/>
      <w:marRight w:val="0"/>
      <w:marTop w:val="0"/>
      <w:marBottom w:val="0"/>
      <w:divBdr>
        <w:top w:val="none" w:sz="0" w:space="0" w:color="auto"/>
        <w:left w:val="none" w:sz="0" w:space="0" w:color="auto"/>
        <w:bottom w:val="none" w:sz="0" w:space="0" w:color="auto"/>
        <w:right w:val="none" w:sz="0" w:space="0" w:color="auto"/>
      </w:divBdr>
    </w:div>
    <w:div w:id="52586329">
      <w:bodyDiv w:val="1"/>
      <w:marLeft w:val="0"/>
      <w:marRight w:val="0"/>
      <w:marTop w:val="0"/>
      <w:marBottom w:val="0"/>
      <w:divBdr>
        <w:top w:val="none" w:sz="0" w:space="0" w:color="auto"/>
        <w:left w:val="none" w:sz="0" w:space="0" w:color="auto"/>
        <w:bottom w:val="none" w:sz="0" w:space="0" w:color="auto"/>
        <w:right w:val="none" w:sz="0" w:space="0" w:color="auto"/>
      </w:divBdr>
    </w:div>
    <w:div w:id="54819223">
      <w:bodyDiv w:val="1"/>
      <w:marLeft w:val="0"/>
      <w:marRight w:val="0"/>
      <w:marTop w:val="0"/>
      <w:marBottom w:val="0"/>
      <w:divBdr>
        <w:top w:val="none" w:sz="0" w:space="0" w:color="auto"/>
        <w:left w:val="none" w:sz="0" w:space="0" w:color="auto"/>
        <w:bottom w:val="none" w:sz="0" w:space="0" w:color="auto"/>
        <w:right w:val="none" w:sz="0" w:space="0" w:color="auto"/>
      </w:divBdr>
    </w:div>
    <w:div w:id="56099205">
      <w:bodyDiv w:val="1"/>
      <w:marLeft w:val="0"/>
      <w:marRight w:val="0"/>
      <w:marTop w:val="0"/>
      <w:marBottom w:val="0"/>
      <w:divBdr>
        <w:top w:val="none" w:sz="0" w:space="0" w:color="auto"/>
        <w:left w:val="none" w:sz="0" w:space="0" w:color="auto"/>
        <w:bottom w:val="none" w:sz="0" w:space="0" w:color="auto"/>
        <w:right w:val="none" w:sz="0" w:space="0" w:color="auto"/>
      </w:divBdr>
    </w:div>
    <w:div w:id="56586774">
      <w:bodyDiv w:val="1"/>
      <w:marLeft w:val="0"/>
      <w:marRight w:val="0"/>
      <w:marTop w:val="0"/>
      <w:marBottom w:val="0"/>
      <w:divBdr>
        <w:top w:val="none" w:sz="0" w:space="0" w:color="auto"/>
        <w:left w:val="none" w:sz="0" w:space="0" w:color="auto"/>
        <w:bottom w:val="none" w:sz="0" w:space="0" w:color="auto"/>
        <w:right w:val="none" w:sz="0" w:space="0" w:color="auto"/>
      </w:divBdr>
    </w:div>
    <w:div w:id="58015673">
      <w:bodyDiv w:val="1"/>
      <w:marLeft w:val="0"/>
      <w:marRight w:val="0"/>
      <w:marTop w:val="0"/>
      <w:marBottom w:val="0"/>
      <w:divBdr>
        <w:top w:val="none" w:sz="0" w:space="0" w:color="auto"/>
        <w:left w:val="none" w:sz="0" w:space="0" w:color="auto"/>
        <w:bottom w:val="none" w:sz="0" w:space="0" w:color="auto"/>
        <w:right w:val="none" w:sz="0" w:space="0" w:color="auto"/>
      </w:divBdr>
    </w:div>
    <w:div w:id="58284367">
      <w:bodyDiv w:val="1"/>
      <w:marLeft w:val="0"/>
      <w:marRight w:val="0"/>
      <w:marTop w:val="0"/>
      <w:marBottom w:val="0"/>
      <w:divBdr>
        <w:top w:val="none" w:sz="0" w:space="0" w:color="auto"/>
        <w:left w:val="none" w:sz="0" w:space="0" w:color="auto"/>
        <w:bottom w:val="none" w:sz="0" w:space="0" w:color="auto"/>
        <w:right w:val="none" w:sz="0" w:space="0" w:color="auto"/>
      </w:divBdr>
    </w:div>
    <w:div w:id="65080814">
      <w:bodyDiv w:val="1"/>
      <w:marLeft w:val="0"/>
      <w:marRight w:val="0"/>
      <w:marTop w:val="0"/>
      <w:marBottom w:val="0"/>
      <w:divBdr>
        <w:top w:val="none" w:sz="0" w:space="0" w:color="auto"/>
        <w:left w:val="none" w:sz="0" w:space="0" w:color="auto"/>
        <w:bottom w:val="none" w:sz="0" w:space="0" w:color="auto"/>
        <w:right w:val="none" w:sz="0" w:space="0" w:color="auto"/>
      </w:divBdr>
    </w:div>
    <w:div w:id="67577368">
      <w:bodyDiv w:val="1"/>
      <w:marLeft w:val="0"/>
      <w:marRight w:val="0"/>
      <w:marTop w:val="0"/>
      <w:marBottom w:val="0"/>
      <w:divBdr>
        <w:top w:val="none" w:sz="0" w:space="0" w:color="auto"/>
        <w:left w:val="none" w:sz="0" w:space="0" w:color="auto"/>
        <w:bottom w:val="none" w:sz="0" w:space="0" w:color="auto"/>
        <w:right w:val="none" w:sz="0" w:space="0" w:color="auto"/>
      </w:divBdr>
    </w:div>
    <w:div w:id="67775556">
      <w:bodyDiv w:val="1"/>
      <w:marLeft w:val="0"/>
      <w:marRight w:val="0"/>
      <w:marTop w:val="0"/>
      <w:marBottom w:val="0"/>
      <w:divBdr>
        <w:top w:val="none" w:sz="0" w:space="0" w:color="auto"/>
        <w:left w:val="none" w:sz="0" w:space="0" w:color="auto"/>
        <w:bottom w:val="none" w:sz="0" w:space="0" w:color="auto"/>
        <w:right w:val="none" w:sz="0" w:space="0" w:color="auto"/>
      </w:divBdr>
    </w:div>
    <w:div w:id="70928283">
      <w:bodyDiv w:val="1"/>
      <w:marLeft w:val="0"/>
      <w:marRight w:val="0"/>
      <w:marTop w:val="0"/>
      <w:marBottom w:val="0"/>
      <w:divBdr>
        <w:top w:val="none" w:sz="0" w:space="0" w:color="auto"/>
        <w:left w:val="none" w:sz="0" w:space="0" w:color="auto"/>
        <w:bottom w:val="none" w:sz="0" w:space="0" w:color="auto"/>
        <w:right w:val="none" w:sz="0" w:space="0" w:color="auto"/>
      </w:divBdr>
    </w:div>
    <w:div w:id="73093148">
      <w:bodyDiv w:val="1"/>
      <w:marLeft w:val="0"/>
      <w:marRight w:val="0"/>
      <w:marTop w:val="0"/>
      <w:marBottom w:val="0"/>
      <w:divBdr>
        <w:top w:val="none" w:sz="0" w:space="0" w:color="auto"/>
        <w:left w:val="none" w:sz="0" w:space="0" w:color="auto"/>
        <w:bottom w:val="none" w:sz="0" w:space="0" w:color="auto"/>
        <w:right w:val="none" w:sz="0" w:space="0" w:color="auto"/>
      </w:divBdr>
    </w:div>
    <w:div w:id="73286144">
      <w:bodyDiv w:val="1"/>
      <w:marLeft w:val="0"/>
      <w:marRight w:val="0"/>
      <w:marTop w:val="0"/>
      <w:marBottom w:val="0"/>
      <w:divBdr>
        <w:top w:val="none" w:sz="0" w:space="0" w:color="auto"/>
        <w:left w:val="none" w:sz="0" w:space="0" w:color="auto"/>
        <w:bottom w:val="none" w:sz="0" w:space="0" w:color="auto"/>
        <w:right w:val="none" w:sz="0" w:space="0" w:color="auto"/>
      </w:divBdr>
    </w:div>
    <w:div w:id="75322881">
      <w:bodyDiv w:val="1"/>
      <w:marLeft w:val="0"/>
      <w:marRight w:val="0"/>
      <w:marTop w:val="0"/>
      <w:marBottom w:val="0"/>
      <w:divBdr>
        <w:top w:val="none" w:sz="0" w:space="0" w:color="auto"/>
        <w:left w:val="none" w:sz="0" w:space="0" w:color="auto"/>
        <w:bottom w:val="none" w:sz="0" w:space="0" w:color="auto"/>
        <w:right w:val="none" w:sz="0" w:space="0" w:color="auto"/>
      </w:divBdr>
    </w:div>
    <w:div w:id="77751920">
      <w:bodyDiv w:val="1"/>
      <w:marLeft w:val="0"/>
      <w:marRight w:val="0"/>
      <w:marTop w:val="0"/>
      <w:marBottom w:val="0"/>
      <w:divBdr>
        <w:top w:val="none" w:sz="0" w:space="0" w:color="auto"/>
        <w:left w:val="none" w:sz="0" w:space="0" w:color="auto"/>
        <w:bottom w:val="none" w:sz="0" w:space="0" w:color="auto"/>
        <w:right w:val="none" w:sz="0" w:space="0" w:color="auto"/>
      </w:divBdr>
    </w:div>
    <w:div w:id="78985082">
      <w:bodyDiv w:val="1"/>
      <w:marLeft w:val="0"/>
      <w:marRight w:val="0"/>
      <w:marTop w:val="0"/>
      <w:marBottom w:val="0"/>
      <w:divBdr>
        <w:top w:val="none" w:sz="0" w:space="0" w:color="auto"/>
        <w:left w:val="none" w:sz="0" w:space="0" w:color="auto"/>
        <w:bottom w:val="none" w:sz="0" w:space="0" w:color="auto"/>
        <w:right w:val="none" w:sz="0" w:space="0" w:color="auto"/>
      </w:divBdr>
    </w:div>
    <w:div w:id="81924310">
      <w:bodyDiv w:val="1"/>
      <w:marLeft w:val="0"/>
      <w:marRight w:val="0"/>
      <w:marTop w:val="0"/>
      <w:marBottom w:val="0"/>
      <w:divBdr>
        <w:top w:val="none" w:sz="0" w:space="0" w:color="auto"/>
        <w:left w:val="none" w:sz="0" w:space="0" w:color="auto"/>
        <w:bottom w:val="none" w:sz="0" w:space="0" w:color="auto"/>
        <w:right w:val="none" w:sz="0" w:space="0" w:color="auto"/>
      </w:divBdr>
    </w:div>
    <w:div w:id="81949293">
      <w:bodyDiv w:val="1"/>
      <w:marLeft w:val="0"/>
      <w:marRight w:val="0"/>
      <w:marTop w:val="0"/>
      <w:marBottom w:val="0"/>
      <w:divBdr>
        <w:top w:val="none" w:sz="0" w:space="0" w:color="auto"/>
        <w:left w:val="none" w:sz="0" w:space="0" w:color="auto"/>
        <w:bottom w:val="none" w:sz="0" w:space="0" w:color="auto"/>
        <w:right w:val="none" w:sz="0" w:space="0" w:color="auto"/>
      </w:divBdr>
    </w:div>
    <w:div w:id="83384374">
      <w:bodyDiv w:val="1"/>
      <w:marLeft w:val="0"/>
      <w:marRight w:val="0"/>
      <w:marTop w:val="0"/>
      <w:marBottom w:val="0"/>
      <w:divBdr>
        <w:top w:val="none" w:sz="0" w:space="0" w:color="auto"/>
        <w:left w:val="none" w:sz="0" w:space="0" w:color="auto"/>
        <w:bottom w:val="none" w:sz="0" w:space="0" w:color="auto"/>
        <w:right w:val="none" w:sz="0" w:space="0" w:color="auto"/>
      </w:divBdr>
    </w:div>
    <w:div w:id="84880710">
      <w:bodyDiv w:val="1"/>
      <w:marLeft w:val="0"/>
      <w:marRight w:val="0"/>
      <w:marTop w:val="0"/>
      <w:marBottom w:val="0"/>
      <w:divBdr>
        <w:top w:val="none" w:sz="0" w:space="0" w:color="auto"/>
        <w:left w:val="none" w:sz="0" w:space="0" w:color="auto"/>
        <w:bottom w:val="none" w:sz="0" w:space="0" w:color="auto"/>
        <w:right w:val="none" w:sz="0" w:space="0" w:color="auto"/>
      </w:divBdr>
    </w:div>
    <w:div w:id="89200251">
      <w:bodyDiv w:val="1"/>
      <w:marLeft w:val="0"/>
      <w:marRight w:val="0"/>
      <w:marTop w:val="0"/>
      <w:marBottom w:val="0"/>
      <w:divBdr>
        <w:top w:val="none" w:sz="0" w:space="0" w:color="auto"/>
        <w:left w:val="none" w:sz="0" w:space="0" w:color="auto"/>
        <w:bottom w:val="none" w:sz="0" w:space="0" w:color="auto"/>
        <w:right w:val="none" w:sz="0" w:space="0" w:color="auto"/>
      </w:divBdr>
    </w:div>
    <w:div w:id="90903180">
      <w:bodyDiv w:val="1"/>
      <w:marLeft w:val="0"/>
      <w:marRight w:val="0"/>
      <w:marTop w:val="0"/>
      <w:marBottom w:val="0"/>
      <w:divBdr>
        <w:top w:val="none" w:sz="0" w:space="0" w:color="auto"/>
        <w:left w:val="none" w:sz="0" w:space="0" w:color="auto"/>
        <w:bottom w:val="none" w:sz="0" w:space="0" w:color="auto"/>
        <w:right w:val="none" w:sz="0" w:space="0" w:color="auto"/>
      </w:divBdr>
    </w:div>
    <w:div w:id="91361082">
      <w:bodyDiv w:val="1"/>
      <w:marLeft w:val="0"/>
      <w:marRight w:val="0"/>
      <w:marTop w:val="0"/>
      <w:marBottom w:val="0"/>
      <w:divBdr>
        <w:top w:val="none" w:sz="0" w:space="0" w:color="auto"/>
        <w:left w:val="none" w:sz="0" w:space="0" w:color="auto"/>
        <w:bottom w:val="none" w:sz="0" w:space="0" w:color="auto"/>
        <w:right w:val="none" w:sz="0" w:space="0" w:color="auto"/>
      </w:divBdr>
    </w:div>
    <w:div w:id="98111150">
      <w:bodyDiv w:val="1"/>
      <w:marLeft w:val="0"/>
      <w:marRight w:val="0"/>
      <w:marTop w:val="0"/>
      <w:marBottom w:val="0"/>
      <w:divBdr>
        <w:top w:val="none" w:sz="0" w:space="0" w:color="auto"/>
        <w:left w:val="none" w:sz="0" w:space="0" w:color="auto"/>
        <w:bottom w:val="none" w:sz="0" w:space="0" w:color="auto"/>
        <w:right w:val="none" w:sz="0" w:space="0" w:color="auto"/>
      </w:divBdr>
    </w:div>
    <w:div w:id="99182457">
      <w:bodyDiv w:val="1"/>
      <w:marLeft w:val="0"/>
      <w:marRight w:val="0"/>
      <w:marTop w:val="0"/>
      <w:marBottom w:val="0"/>
      <w:divBdr>
        <w:top w:val="none" w:sz="0" w:space="0" w:color="auto"/>
        <w:left w:val="none" w:sz="0" w:space="0" w:color="auto"/>
        <w:bottom w:val="none" w:sz="0" w:space="0" w:color="auto"/>
        <w:right w:val="none" w:sz="0" w:space="0" w:color="auto"/>
      </w:divBdr>
    </w:div>
    <w:div w:id="99183060">
      <w:bodyDiv w:val="1"/>
      <w:marLeft w:val="0"/>
      <w:marRight w:val="0"/>
      <w:marTop w:val="0"/>
      <w:marBottom w:val="0"/>
      <w:divBdr>
        <w:top w:val="none" w:sz="0" w:space="0" w:color="auto"/>
        <w:left w:val="none" w:sz="0" w:space="0" w:color="auto"/>
        <w:bottom w:val="none" w:sz="0" w:space="0" w:color="auto"/>
        <w:right w:val="none" w:sz="0" w:space="0" w:color="auto"/>
      </w:divBdr>
    </w:div>
    <w:div w:id="99686893">
      <w:bodyDiv w:val="1"/>
      <w:marLeft w:val="0"/>
      <w:marRight w:val="0"/>
      <w:marTop w:val="0"/>
      <w:marBottom w:val="0"/>
      <w:divBdr>
        <w:top w:val="none" w:sz="0" w:space="0" w:color="auto"/>
        <w:left w:val="none" w:sz="0" w:space="0" w:color="auto"/>
        <w:bottom w:val="none" w:sz="0" w:space="0" w:color="auto"/>
        <w:right w:val="none" w:sz="0" w:space="0" w:color="auto"/>
      </w:divBdr>
    </w:div>
    <w:div w:id="99766791">
      <w:bodyDiv w:val="1"/>
      <w:marLeft w:val="0"/>
      <w:marRight w:val="0"/>
      <w:marTop w:val="0"/>
      <w:marBottom w:val="0"/>
      <w:divBdr>
        <w:top w:val="none" w:sz="0" w:space="0" w:color="auto"/>
        <w:left w:val="none" w:sz="0" w:space="0" w:color="auto"/>
        <w:bottom w:val="none" w:sz="0" w:space="0" w:color="auto"/>
        <w:right w:val="none" w:sz="0" w:space="0" w:color="auto"/>
      </w:divBdr>
    </w:div>
    <w:div w:id="104203279">
      <w:bodyDiv w:val="1"/>
      <w:marLeft w:val="0"/>
      <w:marRight w:val="0"/>
      <w:marTop w:val="0"/>
      <w:marBottom w:val="0"/>
      <w:divBdr>
        <w:top w:val="none" w:sz="0" w:space="0" w:color="auto"/>
        <w:left w:val="none" w:sz="0" w:space="0" w:color="auto"/>
        <w:bottom w:val="none" w:sz="0" w:space="0" w:color="auto"/>
        <w:right w:val="none" w:sz="0" w:space="0" w:color="auto"/>
      </w:divBdr>
    </w:div>
    <w:div w:id="105929675">
      <w:bodyDiv w:val="1"/>
      <w:marLeft w:val="0"/>
      <w:marRight w:val="0"/>
      <w:marTop w:val="0"/>
      <w:marBottom w:val="0"/>
      <w:divBdr>
        <w:top w:val="none" w:sz="0" w:space="0" w:color="auto"/>
        <w:left w:val="none" w:sz="0" w:space="0" w:color="auto"/>
        <w:bottom w:val="none" w:sz="0" w:space="0" w:color="auto"/>
        <w:right w:val="none" w:sz="0" w:space="0" w:color="auto"/>
      </w:divBdr>
    </w:div>
    <w:div w:id="107746213">
      <w:bodyDiv w:val="1"/>
      <w:marLeft w:val="0"/>
      <w:marRight w:val="0"/>
      <w:marTop w:val="0"/>
      <w:marBottom w:val="0"/>
      <w:divBdr>
        <w:top w:val="none" w:sz="0" w:space="0" w:color="auto"/>
        <w:left w:val="none" w:sz="0" w:space="0" w:color="auto"/>
        <w:bottom w:val="none" w:sz="0" w:space="0" w:color="auto"/>
        <w:right w:val="none" w:sz="0" w:space="0" w:color="auto"/>
      </w:divBdr>
    </w:div>
    <w:div w:id="107896652">
      <w:bodyDiv w:val="1"/>
      <w:marLeft w:val="0"/>
      <w:marRight w:val="0"/>
      <w:marTop w:val="0"/>
      <w:marBottom w:val="0"/>
      <w:divBdr>
        <w:top w:val="none" w:sz="0" w:space="0" w:color="auto"/>
        <w:left w:val="none" w:sz="0" w:space="0" w:color="auto"/>
        <w:bottom w:val="none" w:sz="0" w:space="0" w:color="auto"/>
        <w:right w:val="none" w:sz="0" w:space="0" w:color="auto"/>
      </w:divBdr>
    </w:div>
    <w:div w:id="108665776">
      <w:bodyDiv w:val="1"/>
      <w:marLeft w:val="0"/>
      <w:marRight w:val="0"/>
      <w:marTop w:val="0"/>
      <w:marBottom w:val="0"/>
      <w:divBdr>
        <w:top w:val="none" w:sz="0" w:space="0" w:color="auto"/>
        <w:left w:val="none" w:sz="0" w:space="0" w:color="auto"/>
        <w:bottom w:val="none" w:sz="0" w:space="0" w:color="auto"/>
        <w:right w:val="none" w:sz="0" w:space="0" w:color="auto"/>
      </w:divBdr>
    </w:div>
    <w:div w:id="110755978">
      <w:bodyDiv w:val="1"/>
      <w:marLeft w:val="0"/>
      <w:marRight w:val="0"/>
      <w:marTop w:val="0"/>
      <w:marBottom w:val="0"/>
      <w:divBdr>
        <w:top w:val="none" w:sz="0" w:space="0" w:color="auto"/>
        <w:left w:val="none" w:sz="0" w:space="0" w:color="auto"/>
        <w:bottom w:val="none" w:sz="0" w:space="0" w:color="auto"/>
        <w:right w:val="none" w:sz="0" w:space="0" w:color="auto"/>
      </w:divBdr>
    </w:div>
    <w:div w:id="111173841">
      <w:bodyDiv w:val="1"/>
      <w:marLeft w:val="0"/>
      <w:marRight w:val="0"/>
      <w:marTop w:val="0"/>
      <w:marBottom w:val="0"/>
      <w:divBdr>
        <w:top w:val="none" w:sz="0" w:space="0" w:color="auto"/>
        <w:left w:val="none" w:sz="0" w:space="0" w:color="auto"/>
        <w:bottom w:val="none" w:sz="0" w:space="0" w:color="auto"/>
        <w:right w:val="none" w:sz="0" w:space="0" w:color="auto"/>
      </w:divBdr>
    </w:div>
    <w:div w:id="111219043">
      <w:bodyDiv w:val="1"/>
      <w:marLeft w:val="0"/>
      <w:marRight w:val="0"/>
      <w:marTop w:val="0"/>
      <w:marBottom w:val="0"/>
      <w:divBdr>
        <w:top w:val="none" w:sz="0" w:space="0" w:color="auto"/>
        <w:left w:val="none" w:sz="0" w:space="0" w:color="auto"/>
        <w:bottom w:val="none" w:sz="0" w:space="0" w:color="auto"/>
        <w:right w:val="none" w:sz="0" w:space="0" w:color="auto"/>
      </w:divBdr>
    </w:div>
    <w:div w:id="113789701">
      <w:bodyDiv w:val="1"/>
      <w:marLeft w:val="0"/>
      <w:marRight w:val="0"/>
      <w:marTop w:val="0"/>
      <w:marBottom w:val="0"/>
      <w:divBdr>
        <w:top w:val="none" w:sz="0" w:space="0" w:color="auto"/>
        <w:left w:val="none" w:sz="0" w:space="0" w:color="auto"/>
        <w:bottom w:val="none" w:sz="0" w:space="0" w:color="auto"/>
        <w:right w:val="none" w:sz="0" w:space="0" w:color="auto"/>
      </w:divBdr>
    </w:div>
    <w:div w:id="114834294">
      <w:bodyDiv w:val="1"/>
      <w:marLeft w:val="0"/>
      <w:marRight w:val="0"/>
      <w:marTop w:val="0"/>
      <w:marBottom w:val="0"/>
      <w:divBdr>
        <w:top w:val="none" w:sz="0" w:space="0" w:color="auto"/>
        <w:left w:val="none" w:sz="0" w:space="0" w:color="auto"/>
        <w:bottom w:val="none" w:sz="0" w:space="0" w:color="auto"/>
        <w:right w:val="none" w:sz="0" w:space="0" w:color="auto"/>
      </w:divBdr>
    </w:div>
    <w:div w:id="115416507">
      <w:bodyDiv w:val="1"/>
      <w:marLeft w:val="0"/>
      <w:marRight w:val="0"/>
      <w:marTop w:val="0"/>
      <w:marBottom w:val="0"/>
      <w:divBdr>
        <w:top w:val="none" w:sz="0" w:space="0" w:color="auto"/>
        <w:left w:val="none" w:sz="0" w:space="0" w:color="auto"/>
        <w:bottom w:val="none" w:sz="0" w:space="0" w:color="auto"/>
        <w:right w:val="none" w:sz="0" w:space="0" w:color="auto"/>
      </w:divBdr>
    </w:div>
    <w:div w:id="119541330">
      <w:bodyDiv w:val="1"/>
      <w:marLeft w:val="0"/>
      <w:marRight w:val="0"/>
      <w:marTop w:val="0"/>
      <w:marBottom w:val="0"/>
      <w:divBdr>
        <w:top w:val="none" w:sz="0" w:space="0" w:color="auto"/>
        <w:left w:val="none" w:sz="0" w:space="0" w:color="auto"/>
        <w:bottom w:val="none" w:sz="0" w:space="0" w:color="auto"/>
        <w:right w:val="none" w:sz="0" w:space="0" w:color="auto"/>
      </w:divBdr>
    </w:div>
    <w:div w:id="120195993">
      <w:bodyDiv w:val="1"/>
      <w:marLeft w:val="0"/>
      <w:marRight w:val="0"/>
      <w:marTop w:val="0"/>
      <w:marBottom w:val="0"/>
      <w:divBdr>
        <w:top w:val="none" w:sz="0" w:space="0" w:color="auto"/>
        <w:left w:val="none" w:sz="0" w:space="0" w:color="auto"/>
        <w:bottom w:val="none" w:sz="0" w:space="0" w:color="auto"/>
        <w:right w:val="none" w:sz="0" w:space="0" w:color="auto"/>
      </w:divBdr>
    </w:div>
    <w:div w:id="121266160">
      <w:bodyDiv w:val="1"/>
      <w:marLeft w:val="0"/>
      <w:marRight w:val="0"/>
      <w:marTop w:val="0"/>
      <w:marBottom w:val="0"/>
      <w:divBdr>
        <w:top w:val="none" w:sz="0" w:space="0" w:color="auto"/>
        <w:left w:val="none" w:sz="0" w:space="0" w:color="auto"/>
        <w:bottom w:val="none" w:sz="0" w:space="0" w:color="auto"/>
        <w:right w:val="none" w:sz="0" w:space="0" w:color="auto"/>
      </w:divBdr>
    </w:div>
    <w:div w:id="121771218">
      <w:bodyDiv w:val="1"/>
      <w:marLeft w:val="0"/>
      <w:marRight w:val="0"/>
      <w:marTop w:val="0"/>
      <w:marBottom w:val="0"/>
      <w:divBdr>
        <w:top w:val="none" w:sz="0" w:space="0" w:color="auto"/>
        <w:left w:val="none" w:sz="0" w:space="0" w:color="auto"/>
        <w:bottom w:val="none" w:sz="0" w:space="0" w:color="auto"/>
        <w:right w:val="none" w:sz="0" w:space="0" w:color="auto"/>
      </w:divBdr>
    </w:div>
    <w:div w:id="123474844">
      <w:bodyDiv w:val="1"/>
      <w:marLeft w:val="0"/>
      <w:marRight w:val="0"/>
      <w:marTop w:val="0"/>
      <w:marBottom w:val="0"/>
      <w:divBdr>
        <w:top w:val="none" w:sz="0" w:space="0" w:color="auto"/>
        <w:left w:val="none" w:sz="0" w:space="0" w:color="auto"/>
        <w:bottom w:val="none" w:sz="0" w:space="0" w:color="auto"/>
        <w:right w:val="none" w:sz="0" w:space="0" w:color="auto"/>
      </w:divBdr>
    </w:div>
    <w:div w:id="124665753">
      <w:bodyDiv w:val="1"/>
      <w:marLeft w:val="0"/>
      <w:marRight w:val="0"/>
      <w:marTop w:val="0"/>
      <w:marBottom w:val="0"/>
      <w:divBdr>
        <w:top w:val="none" w:sz="0" w:space="0" w:color="auto"/>
        <w:left w:val="none" w:sz="0" w:space="0" w:color="auto"/>
        <w:bottom w:val="none" w:sz="0" w:space="0" w:color="auto"/>
        <w:right w:val="none" w:sz="0" w:space="0" w:color="auto"/>
      </w:divBdr>
    </w:div>
    <w:div w:id="125392595">
      <w:bodyDiv w:val="1"/>
      <w:marLeft w:val="0"/>
      <w:marRight w:val="0"/>
      <w:marTop w:val="0"/>
      <w:marBottom w:val="0"/>
      <w:divBdr>
        <w:top w:val="none" w:sz="0" w:space="0" w:color="auto"/>
        <w:left w:val="none" w:sz="0" w:space="0" w:color="auto"/>
        <w:bottom w:val="none" w:sz="0" w:space="0" w:color="auto"/>
        <w:right w:val="none" w:sz="0" w:space="0" w:color="auto"/>
      </w:divBdr>
    </w:div>
    <w:div w:id="125855873">
      <w:bodyDiv w:val="1"/>
      <w:marLeft w:val="0"/>
      <w:marRight w:val="0"/>
      <w:marTop w:val="0"/>
      <w:marBottom w:val="0"/>
      <w:divBdr>
        <w:top w:val="none" w:sz="0" w:space="0" w:color="auto"/>
        <w:left w:val="none" w:sz="0" w:space="0" w:color="auto"/>
        <w:bottom w:val="none" w:sz="0" w:space="0" w:color="auto"/>
        <w:right w:val="none" w:sz="0" w:space="0" w:color="auto"/>
      </w:divBdr>
    </w:div>
    <w:div w:id="127206978">
      <w:bodyDiv w:val="1"/>
      <w:marLeft w:val="0"/>
      <w:marRight w:val="0"/>
      <w:marTop w:val="0"/>
      <w:marBottom w:val="0"/>
      <w:divBdr>
        <w:top w:val="none" w:sz="0" w:space="0" w:color="auto"/>
        <w:left w:val="none" w:sz="0" w:space="0" w:color="auto"/>
        <w:bottom w:val="none" w:sz="0" w:space="0" w:color="auto"/>
        <w:right w:val="none" w:sz="0" w:space="0" w:color="auto"/>
      </w:divBdr>
    </w:div>
    <w:div w:id="127475713">
      <w:bodyDiv w:val="1"/>
      <w:marLeft w:val="0"/>
      <w:marRight w:val="0"/>
      <w:marTop w:val="0"/>
      <w:marBottom w:val="0"/>
      <w:divBdr>
        <w:top w:val="none" w:sz="0" w:space="0" w:color="auto"/>
        <w:left w:val="none" w:sz="0" w:space="0" w:color="auto"/>
        <w:bottom w:val="none" w:sz="0" w:space="0" w:color="auto"/>
        <w:right w:val="none" w:sz="0" w:space="0" w:color="auto"/>
      </w:divBdr>
    </w:div>
    <w:div w:id="127864938">
      <w:bodyDiv w:val="1"/>
      <w:marLeft w:val="0"/>
      <w:marRight w:val="0"/>
      <w:marTop w:val="0"/>
      <w:marBottom w:val="0"/>
      <w:divBdr>
        <w:top w:val="none" w:sz="0" w:space="0" w:color="auto"/>
        <w:left w:val="none" w:sz="0" w:space="0" w:color="auto"/>
        <w:bottom w:val="none" w:sz="0" w:space="0" w:color="auto"/>
        <w:right w:val="none" w:sz="0" w:space="0" w:color="auto"/>
      </w:divBdr>
    </w:div>
    <w:div w:id="129322035">
      <w:bodyDiv w:val="1"/>
      <w:marLeft w:val="0"/>
      <w:marRight w:val="0"/>
      <w:marTop w:val="0"/>
      <w:marBottom w:val="0"/>
      <w:divBdr>
        <w:top w:val="none" w:sz="0" w:space="0" w:color="auto"/>
        <w:left w:val="none" w:sz="0" w:space="0" w:color="auto"/>
        <w:bottom w:val="none" w:sz="0" w:space="0" w:color="auto"/>
        <w:right w:val="none" w:sz="0" w:space="0" w:color="auto"/>
      </w:divBdr>
    </w:div>
    <w:div w:id="131366821">
      <w:bodyDiv w:val="1"/>
      <w:marLeft w:val="0"/>
      <w:marRight w:val="0"/>
      <w:marTop w:val="0"/>
      <w:marBottom w:val="0"/>
      <w:divBdr>
        <w:top w:val="none" w:sz="0" w:space="0" w:color="auto"/>
        <w:left w:val="none" w:sz="0" w:space="0" w:color="auto"/>
        <w:bottom w:val="none" w:sz="0" w:space="0" w:color="auto"/>
        <w:right w:val="none" w:sz="0" w:space="0" w:color="auto"/>
      </w:divBdr>
    </w:div>
    <w:div w:id="133063952">
      <w:bodyDiv w:val="1"/>
      <w:marLeft w:val="0"/>
      <w:marRight w:val="0"/>
      <w:marTop w:val="0"/>
      <w:marBottom w:val="0"/>
      <w:divBdr>
        <w:top w:val="none" w:sz="0" w:space="0" w:color="auto"/>
        <w:left w:val="none" w:sz="0" w:space="0" w:color="auto"/>
        <w:bottom w:val="none" w:sz="0" w:space="0" w:color="auto"/>
        <w:right w:val="none" w:sz="0" w:space="0" w:color="auto"/>
      </w:divBdr>
    </w:div>
    <w:div w:id="138034557">
      <w:bodyDiv w:val="1"/>
      <w:marLeft w:val="0"/>
      <w:marRight w:val="0"/>
      <w:marTop w:val="0"/>
      <w:marBottom w:val="0"/>
      <w:divBdr>
        <w:top w:val="none" w:sz="0" w:space="0" w:color="auto"/>
        <w:left w:val="none" w:sz="0" w:space="0" w:color="auto"/>
        <w:bottom w:val="none" w:sz="0" w:space="0" w:color="auto"/>
        <w:right w:val="none" w:sz="0" w:space="0" w:color="auto"/>
      </w:divBdr>
    </w:div>
    <w:div w:id="138502880">
      <w:bodyDiv w:val="1"/>
      <w:marLeft w:val="0"/>
      <w:marRight w:val="0"/>
      <w:marTop w:val="0"/>
      <w:marBottom w:val="0"/>
      <w:divBdr>
        <w:top w:val="none" w:sz="0" w:space="0" w:color="auto"/>
        <w:left w:val="none" w:sz="0" w:space="0" w:color="auto"/>
        <w:bottom w:val="none" w:sz="0" w:space="0" w:color="auto"/>
        <w:right w:val="none" w:sz="0" w:space="0" w:color="auto"/>
      </w:divBdr>
    </w:div>
    <w:div w:id="140008050">
      <w:bodyDiv w:val="1"/>
      <w:marLeft w:val="0"/>
      <w:marRight w:val="0"/>
      <w:marTop w:val="0"/>
      <w:marBottom w:val="0"/>
      <w:divBdr>
        <w:top w:val="none" w:sz="0" w:space="0" w:color="auto"/>
        <w:left w:val="none" w:sz="0" w:space="0" w:color="auto"/>
        <w:bottom w:val="none" w:sz="0" w:space="0" w:color="auto"/>
        <w:right w:val="none" w:sz="0" w:space="0" w:color="auto"/>
      </w:divBdr>
    </w:div>
    <w:div w:id="140075406">
      <w:bodyDiv w:val="1"/>
      <w:marLeft w:val="0"/>
      <w:marRight w:val="0"/>
      <w:marTop w:val="0"/>
      <w:marBottom w:val="0"/>
      <w:divBdr>
        <w:top w:val="none" w:sz="0" w:space="0" w:color="auto"/>
        <w:left w:val="none" w:sz="0" w:space="0" w:color="auto"/>
        <w:bottom w:val="none" w:sz="0" w:space="0" w:color="auto"/>
        <w:right w:val="none" w:sz="0" w:space="0" w:color="auto"/>
      </w:divBdr>
    </w:div>
    <w:div w:id="140656796">
      <w:bodyDiv w:val="1"/>
      <w:marLeft w:val="0"/>
      <w:marRight w:val="0"/>
      <w:marTop w:val="0"/>
      <w:marBottom w:val="0"/>
      <w:divBdr>
        <w:top w:val="none" w:sz="0" w:space="0" w:color="auto"/>
        <w:left w:val="none" w:sz="0" w:space="0" w:color="auto"/>
        <w:bottom w:val="none" w:sz="0" w:space="0" w:color="auto"/>
        <w:right w:val="none" w:sz="0" w:space="0" w:color="auto"/>
      </w:divBdr>
    </w:div>
    <w:div w:id="141848133">
      <w:bodyDiv w:val="1"/>
      <w:marLeft w:val="0"/>
      <w:marRight w:val="0"/>
      <w:marTop w:val="0"/>
      <w:marBottom w:val="0"/>
      <w:divBdr>
        <w:top w:val="none" w:sz="0" w:space="0" w:color="auto"/>
        <w:left w:val="none" w:sz="0" w:space="0" w:color="auto"/>
        <w:bottom w:val="none" w:sz="0" w:space="0" w:color="auto"/>
        <w:right w:val="none" w:sz="0" w:space="0" w:color="auto"/>
      </w:divBdr>
    </w:div>
    <w:div w:id="142045246">
      <w:bodyDiv w:val="1"/>
      <w:marLeft w:val="0"/>
      <w:marRight w:val="0"/>
      <w:marTop w:val="0"/>
      <w:marBottom w:val="0"/>
      <w:divBdr>
        <w:top w:val="none" w:sz="0" w:space="0" w:color="auto"/>
        <w:left w:val="none" w:sz="0" w:space="0" w:color="auto"/>
        <w:bottom w:val="none" w:sz="0" w:space="0" w:color="auto"/>
        <w:right w:val="none" w:sz="0" w:space="0" w:color="auto"/>
      </w:divBdr>
    </w:div>
    <w:div w:id="144275391">
      <w:bodyDiv w:val="1"/>
      <w:marLeft w:val="0"/>
      <w:marRight w:val="0"/>
      <w:marTop w:val="0"/>
      <w:marBottom w:val="0"/>
      <w:divBdr>
        <w:top w:val="none" w:sz="0" w:space="0" w:color="auto"/>
        <w:left w:val="none" w:sz="0" w:space="0" w:color="auto"/>
        <w:bottom w:val="none" w:sz="0" w:space="0" w:color="auto"/>
        <w:right w:val="none" w:sz="0" w:space="0" w:color="auto"/>
      </w:divBdr>
    </w:div>
    <w:div w:id="144517622">
      <w:bodyDiv w:val="1"/>
      <w:marLeft w:val="0"/>
      <w:marRight w:val="0"/>
      <w:marTop w:val="0"/>
      <w:marBottom w:val="0"/>
      <w:divBdr>
        <w:top w:val="none" w:sz="0" w:space="0" w:color="auto"/>
        <w:left w:val="none" w:sz="0" w:space="0" w:color="auto"/>
        <w:bottom w:val="none" w:sz="0" w:space="0" w:color="auto"/>
        <w:right w:val="none" w:sz="0" w:space="0" w:color="auto"/>
      </w:divBdr>
    </w:div>
    <w:div w:id="145556931">
      <w:bodyDiv w:val="1"/>
      <w:marLeft w:val="0"/>
      <w:marRight w:val="0"/>
      <w:marTop w:val="0"/>
      <w:marBottom w:val="0"/>
      <w:divBdr>
        <w:top w:val="none" w:sz="0" w:space="0" w:color="auto"/>
        <w:left w:val="none" w:sz="0" w:space="0" w:color="auto"/>
        <w:bottom w:val="none" w:sz="0" w:space="0" w:color="auto"/>
        <w:right w:val="none" w:sz="0" w:space="0" w:color="auto"/>
      </w:divBdr>
    </w:div>
    <w:div w:id="146898666">
      <w:bodyDiv w:val="1"/>
      <w:marLeft w:val="0"/>
      <w:marRight w:val="0"/>
      <w:marTop w:val="0"/>
      <w:marBottom w:val="0"/>
      <w:divBdr>
        <w:top w:val="none" w:sz="0" w:space="0" w:color="auto"/>
        <w:left w:val="none" w:sz="0" w:space="0" w:color="auto"/>
        <w:bottom w:val="none" w:sz="0" w:space="0" w:color="auto"/>
        <w:right w:val="none" w:sz="0" w:space="0" w:color="auto"/>
      </w:divBdr>
    </w:div>
    <w:div w:id="148715944">
      <w:bodyDiv w:val="1"/>
      <w:marLeft w:val="0"/>
      <w:marRight w:val="0"/>
      <w:marTop w:val="0"/>
      <w:marBottom w:val="0"/>
      <w:divBdr>
        <w:top w:val="none" w:sz="0" w:space="0" w:color="auto"/>
        <w:left w:val="none" w:sz="0" w:space="0" w:color="auto"/>
        <w:bottom w:val="none" w:sz="0" w:space="0" w:color="auto"/>
        <w:right w:val="none" w:sz="0" w:space="0" w:color="auto"/>
      </w:divBdr>
    </w:div>
    <w:div w:id="149323395">
      <w:bodyDiv w:val="1"/>
      <w:marLeft w:val="0"/>
      <w:marRight w:val="0"/>
      <w:marTop w:val="0"/>
      <w:marBottom w:val="0"/>
      <w:divBdr>
        <w:top w:val="none" w:sz="0" w:space="0" w:color="auto"/>
        <w:left w:val="none" w:sz="0" w:space="0" w:color="auto"/>
        <w:bottom w:val="none" w:sz="0" w:space="0" w:color="auto"/>
        <w:right w:val="none" w:sz="0" w:space="0" w:color="auto"/>
      </w:divBdr>
    </w:div>
    <w:div w:id="150145988">
      <w:bodyDiv w:val="1"/>
      <w:marLeft w:val="0"/>
      <w:marRight w:val="0"/>
      <w:marTop w:val="0"/>
      <w:marBottom w:val="0"/>
      <w:divBdr>
        <w:top w:val="none" w:sz="0" w:space="0" w:color="auto"/>
        <w:left w:val="none" w:sz="0" w:space="0" w:color="auto"/>
        <w:bottom w:val="none" w:sz="0" w:space="0" w:color="auto"/>
        <w:right w:val="none" w:sz="0" w:space="0" w:color="auto"/>
      </w:divBdr>
    </w:div>
    <w:div w:id="153768275">
      <w:bodyDiv w:val="1"/>
      <w:marLeft w:val="0"/>
      <w:marRight w:val="0"/>
      <w:marTop w:val="0"/>
      <w:marBottom w:val="0"/>
      <w:divBdr>
        <w:top w:val="none" w:sz="0" w:space="0" w:color="auto"/>
        <w:left w:val="none" w:sz="0" w:space="0" w:color="auto"/>
        <w:bottom w:val="none" w:sz="0" w:space="0" w:color="auto"/>
        <w:right w:val="none" w:sz="0" w:space="0" w:color="auto"/>
      </w:divBdr>
    </w:div>
    <w:div w:id="156238450">
      <w:bodyDiv w:val="1"/>
      <w:marLeft w:val="0"/>
      <w:marRight w:val="0"/>
      <w:marTop w:val="0"/>
      <w:marBottom w:val="0"/>
      <w:divBdr>
        <w:top w:val="none" w:sz="0" w:space="0" w:color="auto"/>
        <w:left w:val="none" w:sz="0" w:space="0" w:color="auto"/>
        <w:bottom w:val="none" w:sz="0" w:space="0" w:color="auto"/>
        <w:right w:val="none" w:sz="0" w:space="0" w:color="auto"/>
      </w:divBdr>
    </w:div>
    <w:div w:id="157119198">
      <w:bodyDiv w:val="1"/>
      <w:marLeft w:val="0"/>
      <w:marRight w:val="0"/>
      <w:marTop w:val="0"/>
      <w:marBottom w:val="0"/>
      <w:divBdr>
        <w:top w:val="none" w:sz="0" w:space="0" w:color="auto"/>
        <w:left w:val="none" w:sz="0" w:space="0" w:color="auto"/>
        <w:bottom w:val="none" w:sz="0" w:space="0" w:color="auto"/>
        <w:right w:val="none" w:sz="0" w:space="0" w:color="auto"/>
      </w:divBdr>
    </w:div>
    <w:div w:id="159735185">
      <w:bodyDiv w:val="1"/>
      <w:marLeft w:val="0"/>
      <w:marRight w:val="0"/>
      <w:marTop w:val="0"/>
      <w:marBottom w:val="0"/>
      <w:divBdr>
        <w:top w:val="none" w:sz="0" w:space="0" w:color="auto"/>
        <w:left w:val="none" w:sz="0" w:space="0" w:color="auto"/>
        <w:bottom w:val="none" w:sz="0" w:space="0" w:color="auto"/>
        <w:right w:val="none" w:sz="0" w:space="0" w:color="auto"/>
      </w:divBdr>
    </w:div>
    <w:div w:id="160974378">
      <w:bodyDiv w:val="1"/>
      <w:marLeft w:val="0"/>
      <w:marRight w:val="0"/>
      <w:marTop w:val="0"/>
      <w:marBottom w:val="0"/>
      <w:divBdr>
        <w:top w:val="none" w:sz="0" w:space="0" w:color="auto"/>
        <w:left w:val="none" w:sz="0" w:space="0" w:color="auto"/>
        <w:bottom w:val="none" w:sz="0" w:space="0" w:color="auto"/>
        <w:right w:val="none" w:sz="0" w:space="0" w:color="auto"/>
      </w:divBdr>
    </w:div>
    <w:div w:id="161091504">
      <w:bodyDiv w:val="1"/>
      <w:marLeft w:val="0"/>
      <w:marRight w:val="0"/>
      <w:marTop w:val="0"/>
      <w:marBottom w:val="0"/>
      <w:divBdr>
        <w:top w:val="none" w:sz="0" w:space="0" w:color="auto"/>
        <w:left w:val="none" w:sz="0" w:space="0" w:color="auto"/>
        <w:bottom w:val="none" w:sz="0" w:space="0" w:color="auto"/>
        <w:right w:val="none" w:sz="0" w:space="0" w:color="auto"/>
      </w:divBdr>
    </w:div>
    <w:div w:id="167794653">
      <w:bodyDiv w:val="1"/>
      <w:marLeft w:val="0"/>
      <w:marRight w:val="0"/>
      <w:marTop w:val="0"/>
      <w:marBottom w:val="0"/>
      <w:divBdr>
        <w:top w:val="none" w:sz="0" w:space="0" w:color="auto"/>
        <w:left w:val="none" w:sz="0" w:space="0" w:color="auto"/>
        <w:bottom w:val="none" w:sz="0" w:space="0" w:color="auto"/>
        <w:right w:val="none" w:sz="0" w:space="0" w:color="auto"/>
      </w:divBdr>
    </w:div>
    <w:div w:id="168838346">
      <w:bodyDiv w:val="1"/>
      <w:marLeft w:val="0"/>
      <w:marRight w:val="0"/>
      <w:marTop w:val="0"/>
      <w:marBottom w:val="0"/>
      <w:divBdr>
        <w:top w:val="none" w:sz="0" w:space="0" w:color="auto"/>
        <w:left w:val="none" w:sz="0" w:space="0" w:color="auto"/>
        <w:bottom w:val="none" w:sz="0" w:space="0" w:color="auto"/>
        <w:right w:val="none" w:sz="0" w:space="0" w:color="auto"/>
      </w:divBdr>
    </w:div>
    <w:div w:id="168912091">
      <w:bodyDiv w:val="1"/>
      <w:marLeft w:val="0"/>
      <w:marRight w:val="0"/>
      <w:marTop w:val="0"/>
      <w:marBottom w:val="0"/>
      <w:divBdr>
        <w:top w:val="none" w:sz="0" w:space="0" w:color="auto"/>
        <w:left w:val="none" w:sz="0" w:space="0" w:color="auto"/>
        <w:bottom w:val="none" w:sz="0" w:space="0" w:color="auto"/>
        <w:right w:val="none" w:sz="0" w:space="0" w:color="auto"/>
      </w:divBdr>
    </w:div>
    <w:div w:id="172231337">
      <w:bodyDiv w:val="1"/>
      <w:marLeft w:val="0"/>
      <w:marRight w:val="0"/>
      <w:marTop w:val="0"/>
      <w:marBottom w:val="0"/>
      <w:divBdr>
        <w:top w:val="none" w:sz="0" w:space="0" w:color="auto"/>
        <w:left w:val="none" w:sz="0" w:space="0" w:color="auto"/>
        <w:bottom w:val="none" w:sz="0" w:space="0" w:color="auto"/>
        <w:right w:val="none" w:sz="0" w:space="0" w:color="auto"/>
      </w:divBdr>
    </w:div>
    <w:div w:id="174811264">
      <w:bodyDiv w:val="1"/>
      <w:marLeft w:val="0"/>
      <w:marRight w:val="0"/>
      <w:marTop w:val="0"/>
      <w:marBottom w:val="0"/>
      <w:divBdr>
        <w:top w:val="none" w:sz="0" w:space="0" w:color="auto"/>
        <w:left w:val="none" w:sz="0" w:space="0" w:color="auto"/>
        <w:bottom w:val="none" w:sz="0" w:space="0" w:color="auto"/>
        <w:right w:val="none" w:sz="0" w:space="0" w:color="auto"/>
      </w:divBdr>
    </w:div>
    <w:div w:id="175852758">
      <w:bodyDiv w:val="1"/>
      <w:marLeft w:val="0"/>
      <w:marRight w:val="0"/>
      <w:marTop w:val="0"/>
      <w:marBottom w:val="0"/>
      <w:divBdr>
        <w:top w:val="none" w:sz="0" w:space="0" w:color="auto"/>
        <w:left w:val="none" w:sz="0" w:space="0" w:color="auto"/>
        <w:bottom w:val="none" w:sz="0" w:space="0" w:color="auto"/>
        <w:right w:val="none" w:sz="0" w:space="0" w:color="auto"/>
      </w:divBdr>
    </w:div>
    <w:div w:id="178013318">
      <w:bodyDiv w:val="1"/>
      <w:marLeft w:val="0"/>
      <w:marRight w:val="0"/>
      <w:marTop w:val="0"/>
      <w:marBottom w:val="0"/>
      <w:divBdr>
        <w:top w:val="none" w:sz="0" w:space="0" w:color="auto"/>
        <w:left w:val="none" w:sz="0" w:space="0" w:color="auto"/>
        <w:bottom w:val="none" w:sz="0" w:space="0" w:color="auto"/>
        <w:right w:val="none" w:sz="0" w:space="0" w:color="auto"/>
      </w:divBdr>
    </w:div>
    <w:div w:id="179197127">
      <w:bodyDiv w:val="1"/>
      <w:marLeft w:val="0"/>
      <w:marRight w:val="0"/>
      <w:marTop w:val="0"/>
      <w:marBottom w:val="0"/>
      <w:divBdr>
        <w:top w:val="none" w:sz="0" w:space="0" w:color="auto"/>
        <w:left w:val="none" w:sz="0" w:space="0" w:color="auto"/>
        <w:bottom w:val="none" w:sz="0" w:space="0" w:color="auto"/>
        <w:right w:val="none" w:sz="0" w:space="0" w:color="auto"/>
      </w:divBdr>
    </w:div>
    <w:div w:id="179199887">
      <w:bodyDiv w:val="1"/>
      <w:marLeft w:val="0"/>
      <w:marRight w:val="0"/>
      <w:marTop w:val="0"/>
      <w:marBottom w:val="0"/>
      <w:divBdr>
        <w:top w:val="none" w:sz="0" w:space="0" w:color="auto"/>
        <w:left w:val="none" w:sz="0" w:space="0" w:color="auto"/>
        <w:bottom w:val="none" w:sz="0" w:space="0" w:color="auto"/>
        <w:right w:val="none" w:sz="0" w:space="0" w:color="auto"/>
      </w:divBdr>
    </w:div>
    <w:div w:id="181405462">
      <w:bodyDiv w:val="1"/>
      <w:marLeft w:val="0"/>
      <w:marRight w:val="0"/>
      <w:marTop w:val="0"/>
      <w:marBottom w:val="0"/>
      <w:divBdr>
        <w:top w:val="none" w:sz="0" w:space="0" w:color="auto"/>
        <w:left w:val="none" w:sz="0" w:space="0" w:color="auto"/>
        <w:bottom w:val="none" w:sz="0" w:space="0" w:color="auto"/>
        <w:right w:val="none" w:sz="0" w:space="0" w:color="auto"/>
      </w:divBdr>
    </w:div>
    <w:div w:id="183400614">
      <w:bodyDiv w:val="1"/>
      <w:marLeft w:val="0"/>
      <w:marRight w:val="0"/>
      <w:marTop w:val="0"/>
      <w:marBottom w:val="0"/>
      <w:divBdr>
        <w:top w:val="none" w:sz="0" w:space="0" w:color="auto"/>
        <w:left w:val="none" w:sz="0" w:space="0" w:color="auto"/>
        <w:bottom w:val="none" w:sz="0" w:space="0" w:color="auto"/>
        <w:right w:val="none" w:sz="0" w:space="0" w:color="auto"/>
      </w:divBdr>
    </w:div>
    <w:div w:id="183446507">
      <w:bodyDiv w:val="1"/>
      <w:marLeft w:val="0"/>
      <w:marRight w:val="0"/>
      <w:marTop w:val="0"/>
      <w:marBottom w:val="0"/>
      <w:divBdr>
        <w:top w:val="none" w:sz="0" w:space="0" w:color="auto"/>
        <w:left w:val="none" w:sz="0" w:space="0" w:color="auto"/>
        <w:bottom w:val="none" w:sz="0" w:space="0" w:color="auto"/>
        <w:right w:val="none" w:sz="0" w:space="0" w:color="auto"/>
      </w:divBdr>
    </w:div>
    <w:div w:id="184364641">
      <w:bodyDiv w:val="1"/>
      <w:marLeft w:val="0"/>
      <w:marRight w:val="0"/>
      <w:marTop w:val="0"/>
      <w:marBottom w:val="0"/>
      <w:divBdr>
        <w:top w:val="none" w:sz="0" w:space="0" w:color="auto"/>
        <w:left w:val="none" w:sz="0" w:space="0" w:color="auto"/>
        <w:bottom w:val="none" w:sz="0" w:space="0" w:color="auto"/>
        <w:right w:val="none" w:sz="0" w:space="0" w:color="auto"/>
      </w:divBdr>
    </w:div>
    <w:div w:id="185480975">
      <w:bodyDiv w:val="1"/>
      <w:marLeft w:val="0"/>
      <w:marRight w:val="0"/>
      <w:marTop w:val="0"/>
      <w:marBottom w:val="0"/>
      <w:divBdr>
        <w:top w:val="none" w:sz="0" w:space="0" w:color="auto"/>
        <w:left w:val="none" w:sz="0" w:space="0" w:color="auto"/>
        <w:bottom w:val="none" w:sz="0" w:space="0" w:color="auto"/>
        <w:right w:val="none" w:sz="0" w:space="0" w:color="auto"/>
      </w:divBdr>
    </w:div>
    <w:div w:id="190263083">
      <w:bodyDiv w:val="1"/>
      <w:marLeft w:val="0"/>
      <w:marRight w:val="0"/>
      <w:marTop w:val="0"/>
      <w:marBottom w:val="0"/>
      <w:divBdr>
        <w:top w:val="none" w:sz="0" w:space="0" w:color="auto"/>
        <w:left w:val="none" w:sz="0" w:space="0" w:color="auto"/>
        <w:bottom w:val="none" w:sz="0" w:space="0" w:color="auto"/>
        <w:right w:val="none" w:sz="0" w:space="0" w:color="auto"/>
      </w:divBdr>
    </w:div>
    <w:div w:id="190342645">
      <w:bodyDiv w:val="1"/>
      <w:marLeft w:val="0"/>
      <w:marRight w:val="0"/>
      <w:marTop w:val="0"/>
      <w:marBottom w:val="0"/>
      <w:divBdr>
        <w:top w:val="none" w:sz="0" w:space="0" w:color="auto"/>
        <w:left w:val="none" w:sz="0" w:space="0" w:color="auto"/>
        <w:bottom w:val="none" w:sz="0" w:space="0" w:color="auto"/>
        <w:right w:val="none" w:sz="0" w:space="0" w:color="auto"/>
      </w:divBdr>
    </w:div>
    <w:div w:id="191921657">
      <w:bodyDiv w:val="1"/>
      <w:marLeft w:val="0"/>
      <w:marRight w:val="0"/>
      <w:marTop w:val="0"/>
      <w:marBottom w:val="0"/>
      <w:divBdr>
        <w:top w:val="none" w:sz="0" w:space="0" w:color="auto"/>
        <w:left w:val="none" w:sz="0" w:space="0" w:color="auto"/>
        <w:bottom w:val="none" w:sz="0" w:space="0" w:color="auto"/>
        <w:right w:val="none" w:sz="0" w:space="0" w:color="auto"/>
      </w:divBdr>
    </w:div>
    <w:div w:id="193544412">
      <w:bodyDiv w:val="1"/>
      <w:marLeft w:val="0"/>
      <w:marRight w:val="0"/>
      <w:marTop w:val="0"/>
      <w:marBottom w:val="0"/>
      <w:divBdr>
        <w:top w:val="none" w:sz="0" w:space="0" w:color="auto"/>
        <w:left w:val="none" w:sz="0" w:space="0" w:color="auto"/>
        <w:bottom w:val="none" w:sz="0" w:space="0" w:color="auto"/>
        <w:right w:val="none" w:sz="0" w:space="0" w:color="auto"/>
      </w:divBdr>
    </w:div>
    <w:div w:id="193546919">
      <w:bodyDiv w:val="1"/>
      <w:marLeft w:val="0"/>
      <w:marRight w:val="0"/>
      <w:marTop w:val="0"/>
      <w:marBottom w:val="0"/>
      <w:divBdr>
        <w:top w:val="none" w:sz="0" w:space="0" w:color="auto"/>
        <w:left w:val="none" w:sz="0" w:space="0" w:color="auto"/>
        <w:bottom w:val="none" w:sz="0" w:space="0" w:color="auto"/>
        <w:right w:val="none" w:sz="0" w:space="0" w:color="auto"/>
      </w:divBdr>
    </w:div>
    <w:div w:id="194197118">
      <w:bodyDiv w:val="1"/>
      <w:marLeft w:val="0"/>
      <w:marRight w:val="0"/>
      <w:marTop w:val="0"/>
      <w:marBottom w:val="0"/>
      <w:divBdr>
        <w:top w:val="none" w:sz="0" w:space="0" w:color="auto"/>
        <w:left w:val="none" w:sz="0" w:space="0" w:color="auto"/>
        <w:bottom w:val="none" w:sz="0" w:space="0" w:color="auto"/>
        <w:right w:val="none" w:sz="0" w:space="0" w:color="auto"/>
      </w:divBdr>
    </w:div>
    <w:div w:id="197284829">
      <w:bodyDiv w:val="1"/>
      <w:marLeft w:val="0"/>
      <w:marRight w:val="0"/>
      <w:marTop w:val="0"/>
      <w:marBottom w:val="0"/>
      <w:divBdr>
        <w:top w:val="none" w:sz="0" w:space="0" w:color="auto"/>
        <w:left w:val="none" w:sz="0" w:space="0" w:color="auto"/>
        <w:bottom w:val="none" w:sz="0" w:space="0" w:color="auto"/>
        <w:right w:val="none" w:sz="0" w:space="0" w:color="auto"/>
      </w:divBdr>
    </w:div>
    <w:div w:id="197426956">
      <w:bodyDiv w:val="1"/>
      <w:marLeft w:val="0"/>
      <w:marRight w:val="0"/>
      <w:marTop w:val="0"/>
      <w:marBottom w:val="0"/>
      <w:divBdr>
        <w:top w:val="none" w:sz="0" w:space="0" w:color="auto"/>
        <w:left w:val="none" w:sz="0" w:space="0" w:color="auto"/>
        <w:bottom w:val="none" w:sz="0" w:space="0" w:color="auto"/>
        <w:right w:val="none" w:sz="0" w:space="0" w:color="auto"/>
      </w:divBdr>
    </w:div>
    <w:div w:id="199365027">
      <w:bodyDiv w:val="1"/>
      <w:marLeft w:val="0"/>
      <w:marRight w:val="0"/>
      <w:marTop w:val="0"/>
      <w:marBottom w:val="0"/>
      <w:divBdr>
        <w:top w:val="none" w:sz="0" w:space="0" w:color="auto"/>
        <w:left w:val="none" w:sz="0" w:space="0" w:color="auto"/>
        <w:bottom w:val="none" w:sz="0" w:space="0" w:color="auto"/>
        <w:right w:val="none" w:sz="0" w:space="0" w:color="auto"/>
      </w:divBdr>
    </w:div>
    <w:div w:id="199784506">
      <w:bodyDiv w:val="1"/>
      <w:marLeft w:val="0"/>
      <w:marRight w:val="0"/>
      <w:marTop w:val="0"/>
      <w:marBottom w:val="0"/>
      <w:divBdr>
        <w:top w:val="none" w:sz="0" w:space="0" w:color="auto"/>
        <w:left w:val="none" w:sz="0" w:space="0" w:color="auto"/>
        <w:bottom w:val="none" w:sz="0" w:space="0" w:color="auto"/>
        <w:right w:val="none" w:sz="0" w:space="0" w:color="auto"/>
      </w:divBdr>
    </w:div>
    <w:div w:id="200165581">
      <w:bodyDiv w:val="1"/>
      <w:marLeft w:val="0"/>
      <w:marRight w:val="0"/>
      <w:marTop w:val="0"/>
      <w:marBottom w:val="0"/>
      <w:divBdr>
        <w:top w:val="none" w:sz="0" w:space="0" w:color="auto"/>
        <w:left w:val="none" w:sz="0" w:space="0" w:color="auto"/>
        <w:bottom w:val="none" w:sz="0" w:space="0" w:color="auto"/>
        <w:right w:val="none" w:sz="0" w:space="0" w:color="auto"/>
      </w:divBdr>
    </w:div>
    <w:div w:id="201552560">
      <w:bodyDiv w:val="1"/>
      <w:marLeft w:val="0"/>
      <w:marRight w:val="0"/>
      <w:marTop w:val="0"/>
      <w:marBottom w:val="0"/>
      <w:divBdr>
        <w:top w:val="none" w:sz="0" w:space="0" w:color="auto"/>
        <w:left w:val="none" w:sz="0" w:space="0" w:color="auto"/>
        <w:bottom w:val="none" w:sz="0" w:space="0" w:color="auto"/>
        <w:right w:val="none" w:sz="0" w:space="0" w:color="auto"/>
      </w:divBdr>
    </w:div>
    <w:div w:id="202716475">
      <w:bodyDiv w:val="1"/>
      <w:marLeft w:val="0"/>
      <w:marRight w:val="0"/>
      <w:marTop w:val="0"/>
      <w:marBottom w:val="0"/>
      <w:divBdr>
        <w:top w:val="none" w:sz="0" w:space="0" w:color="auto"/>
        <w:left w:val="none" w:sz="0" w:space="0" w:color="auto"/>
        <w:bottom w:val="none" w:sz="0" w:space="0" w:color="auto"/>
        <w:right w:val="none" w:sz="0" w:space="0" w:color="auto"/>
      </w:divBdr>
    </w:div>
    <w:div w:id="203836799">
      <w:bodyDiv w:val="1"/>
      <w:marLeft w:val="0"/>
      <w:marRight w:val="0"/>
      <w:marTop w:val="0"/>
      <w:marBottom w:val="0"/>
      <w:divBdr>
        <w:top w:val="none" w:sz="0" w:space="0" w:color="auto"/>
        <w:left w:val="none" w:sz="0" w:space="0" w:color="auto"/>
        <w:bottom w:val="none" w:sz="0" w:space="0" w:color="auto"/>
        <w:right w:val="none" w:sz="0" w:space="0" w:color="auto"/>
      </w:divBdr>
    </w:div>
    <w:div w:id="204605034">
      <w:bodyDiv w:val="1"/>
      <w:marLeft w:val="0"/>
      <w:marRight w:val="0"/>
      <w:marTop w:val="0"/>
      <w:marBottom w:val="0"/>
      <w:divBdr>
        <w:top w:val="none" w:sz="0" w:space="0" w:color="auto"/>
        <w:left w:val="none" w:sz="0" w:space="0" w:color="auto"/>
        <w:bottom w:val="none" w:sz="0" w:space="0" w:color="auto"/>
        <w:right w:val="none" w:sz="0" w:space="0" w:color="auto"/>
      </w:divBdr>
    </w:div>
    <w:div w:id="208810494">
      <w:bodyDiv w:val="1"/>
      <w:marLeft w:val="0"/>
      <w:marRight w:val="0"/>
      <w:marTop w:val="0"/>
      <w:marBottom w:val="0"/>
      <w:divBdr>
        <w:top w:val="none" w:sz="0" w:space="0" w:color="auto"/>
        <w:left w:val="none" w:sz="0" w:space="0" w:color="auto"/>
        <w:bottom w:val="none" w:sz="0" w:space="0" w:color="auto"/>
        <w:right w:val="none" w:sz="0" w:space="0" w:color="auto"/>
      </w:divBdr>
    </w:div>
    <w:div w:id="210655425">
      <w:bodyDiv w:val="1"/>
      <w:marLeft w:val="0"/>
      <w:marRight w:val="0"/>
      <w:marTop w:val="0"/>
      <w:marBottom w:val="0"/>
      <w:divBdr>
        <w:top w:val="none" w:sz="0" w:space="0" w:color="auto"/>
        <w:left w:val="none" w:sz="0" w:space="0" w:color="auto"/>
        <w:bottom w:val="none" w:sz="0" w:space="0" w:color="auto"/>
        <w:right w:val="none" w:sz="0" w:space="0" w:color="auto"/>
      </w:divBdr>
    </w:div>
    <w:div w:id="211306138">
      <w:bodyDiv w:val="1"/>
      <w:marLeft w:val="0"/>
      <w:marRight w:val="0"/>
      <w:marTop w:val="0"/>
      <w:marBottom w:val="0"/>
      <w:divBdr>
        <w:top w:val="none" w:sz="0" w:space="0" w:color="auto"/>
        <w:left w:val="none" w:sz="0" w:space="0" w:color="auto"/>
        <w:bottom w:val="none" w:sz="0" w:space="0" w:color="auto"/>
        <w:right w:val="none" w:sz="0" w:space="0" w:color="auto"/>
      </w:divBdr>
    </w:div>
    <w:div w:id="213466618">
      <w:bodyDiv w:val="1"/>
      <w:marLeft w:val="0"/>
      <w:marRight w:val="0"/>
      <w:marTop w:val="0"/>
      <w:marBottom w:val="0"/>
      <w:divBdr>
        <w:top w:val="none" w:sz="0" w:space="0" w:color="auto"/>
        <w:left w:val="none" w:sz="0" w:space="0" w:color="auto"/>
        <w:bottom w:val="none" w:sz="0" w:space="0" w:color="auto"/>
        <w:right w:val="none" w:sz="0" w:space="0" w:color="auto"/>
      </w:divBdr>
    </w:div>
    <w:div w:id="213469104">
      <w:bodyDiv w:val="1"/>
      <w:marLeft w:val="0"/>
      <w:marRight w:val="0"/>
      <w:marTop w:val="0"/>
      <w:marBottom w:val="0"/>
      <w:divBdr>
        <w:top w:val="none" w:sz="0" w:space="0" w:color="auto"/>
        <w:left w:val="none" w:sz="0" w:space="0" w:color="auto"/>
        <w:bottom w:val="none" w:sz="0" w:space="0" w:color="auto"/>
        <w:right w:val="none" w:sz="0" w:space="0" w:color="auto"/>
      </w:divBdr>
    </w:div>
    <w:div w:id="213976531">
      <w:bodyDiv w:val="1"/>
      <w:marLeft w:val="0"/>
      <w:marRight w:val="0"/>
      <w:marTop w:val="0"/>
      <w:marBottom w:val="0"/>
      <w:divBdr>
        <w:top w:val="none" w:sz="0" w:space="0" w:color="auto"/>
        <w:left w:val="none" w:sz="0" w:space="0" w:color="auto"/>
        <w:bottom w:val="none" w:sz="0" w:space="0" w:color="auto"/>
        <w:right w:val="none" w:sz="0" w:space="0" w:color="auto"/>
      </w:divBdr>
    </w:div>
    <w:div w:id="218633879">
      <w:bodyDiv w:val="1"/>
      <w:marLeft w:val="0"/>
      <w:marRight w:val="0"/>
      <w:marTop w:val="0"/>
      <w:marBottom w:val="0"/>
      <w:divBdr>
        <w:top w:val="none" w:sz="0" w:space="0" w:color="auto"/>
        <w:left w:val="none" w:sz="0" w:space="0" w:color="auto"/>
        <w:bottom w:val="none" w:sz="0" w:space="0" w:color="auto"/>
        <w:right w:val="none" w:sz="0" w:space="0" w:color="auto"/>
      </w:divBdr>
    </w:div>
    <w:div w:id="219095671">
      <w:bodyDiv w:val="1"/>
      <w:marLeft w:val="0"/>
      <w:marRight w:val="0"/>
      <w:marTop w:val="0"/>
      <w:marBottom w:val="0"/>
      <w:divBdr>
        <w:top w:val="none" w:sz="0" w:space="0" w:color="auto"/>
        <w:left w:val="none" w:sz="0" w:space="0" w:color="auto"/>
        <w:bottom w:val="none" w:sz="0" w:space="0" w:color="auto"/>
        <w:right w:val="none" w:sz="0" w:space="0" w:color="auto"/>
      </w:divBdr>
    </w:div>
    <w:div w:id="220949382">
      <w:bodyDiv w:val="1"/>
      <w:marLeft w:val="0"/>
      <w:marRight w:val="0"/>
      <w:marTop w:val="0"/>
      <w:marBottom w:val="0"/>
      <w:divBdr>
        <w:top w:val="none" w:sz="0" w:space="0" w:color="auto"/>
        <w:left w:val="none" w:sz="0" w:space="0" w:color="auto"/>
        <w:bottom w:val="none" w:sz="0" w:space="0" w:color="auto"/>
        <w:right w:val="none" w:sz="0" w:space="0" w:color="auto"/>
      </w:divBdr>
    </w:div>
    <w:div w:id="221603411">
      <w:bodyDiv w:val="1"/>
      <w:marLeft w:val="0"/>
      <w:marRight w:val="0"/>
      <w:marTop w:val="0"/>
      <w:marBottom w:val="0"/>
      <w:divBdr>
        <w:top w:val="none" w:sz="0" w:space="0" w:color="auto"/>
        <w:left w:val="none" w:sz="0" w:space="0" w:color="auto"/>
        <w:bottom w:val="none" w:sz="0" w:space="0" w:color="auto"/>
        <w:right w:val="none" w:sz="0" w:space="0" w:color="auto"/>
      </w:divBdr>
    </w:div>
    <w:div w:id="221604107">
      <w:bodyDiv w:val="1"/>
      <w:marLeft w:val="0"/>
      <w:marRight w:val="0"/>
      <w:marTop w:val="0"/>
      <w:marBottom w:val="0"/>
      <w:divBdr>
        <w:top w:val="none" w:sz="0" w:space="0" w:color="auto"/>
        <w:left w:val="none" w:sz="0" w:space="0" w:color="auto"/>
        <w:bottom w:val="none" w:sz="0" w:space="0" w:color="auto"/>
        <w:right w:val="none" w:sz="0" w:space="0" w:color="auto"/>
      </w:divBdr>
    </w:div>
    <w:div w:id="221916867">
      <w:bodyDiv w:val="1"/>
      <w:marLeft w:val="0"/>
      <w:marRight w:val="0"/>
      <w:marTop w:val="0"/>
      <w:marBottom w:val="0"/>
      <w:divBdr>
        <w:top w:val="none" w:sz="0" w:space="0" w:color="auto"/>
        <w:left w:val="none" w:sz="0" w:space="0" w:color="auto"/>
        <w:bottom w:val="none" w:sz="0" w:space="0" w:color="auto"/>
        <w:right w:val="none" w:sz="0" w:space="0" w:color="auto"/>
      </w:divBdr>
    </w:div>
    <w:div w:id="223492540">
      <w:bodyDiv w:val="1"/>
      <w:marLeft w:val="0"/>
      <w:marRight w:val="0"/>
      <w:marTop w:val="0"/>
      <w:marBottom w:val="0"/>
      <w:divBdr>
        <w:top w:val="none" w:sz="0" w:space="0" w:color="auto"/>
        <w:left w:val="none" w:sz="0" w:space="0" w:color="auto"/>
        <w:bottom w:val="none" w:sz="0" w:space="0" w:color="auto"/>
        <w:right w:val="none" w:sz="0" w:space="0" w:color="auto"/>
      </w:divBdr>
    </w:div>
    <w:div w:id="223684356">
      <w:bodyDiv w:val="1"/>
      <w:marLeft w:val="0"/>
      <w:marRight w:val="0"/>
      <w:marTop w:val="0"/>
      <w:marBottom w:val="0"/>
      <w:divBdr>
        <w:top w:val="none" w:sz="0" w:space="0" w:color="auto"/>
        <w:left w:val="none" w:sz="0" w:space="0" w:color="auto"/>
        <w:bottom w:val="none" w:sz="0" w:space="0" w:color="auto"/>
        <w:right w:val="none" w:sz="0" w:space="0" w:color="auto"/>
      </w:divBdr>
    </w:div>
    <w:div w:id="226039595">
      <w:bodyDiv w:val="1"/>
      <w:marLeft w:val="0"/>
      <w:marRight w:val="0"/>
      <w:marTop w:val="0"/>
      <w:marBottom w:val="0"/>
      <w:divBdr>
        <w:top w:val="none" w:sz="0" w:space="0" w:color="auto"/>
        <w:left w:val="none" w:sz="0" w:space="0" w:color="auto"/>
        <w:bottom w:val="none" w:sz="0" w:space="0" w:color="auto"/>
        <w:right w:val="none" w:sz="0" w:space="0" w:color="auto"/>
      </w:divBdr>
    </w:div>
    <w:div w:id="226116464">
      <w:bodyDiv w:val="1"/>
      <w:marLeft w:val="0"/>
      <w:marRight w:val="0"/>
      <w:marTop w:val="0"/>
      <w:marBottom w:val="0"/>
      <w:divBdr>
        <w:top w:val="none" w:sz="0" w:space="0" w:color="auto"/>
        <w:left w:val="none" w:sz="0" w:space="0" w:color="auto"/>
        <w:bottom w:val="none" w:sz="0" w:space="0" w:color="auto"/>
        <w:right w:val="none" w:sz="0" w:space="0" w:color="auto"/>
      </w:divBdr>
    </w:div>
    <w:div w:id="226691945">
      <w:bodyDiv w:val="1"/>
      <w:marLeft w:val="0"/>
      <w:marRight w:val="0"/>
      <w:marTop w:val="0"/>
      <w:marBottom w:val="0"/>
      <w:divBdr>
        <w:top w:val="none" w:sz="0" w:space="0" w:color="auto"/>
        <w:left w:val="none" w:sz="0" w:space="0" w:color="auto"/>
        <w:bottom w:val="none" w:sz="0" w:space="0" w:color="auto"/>
        <w:right w:val="none" w:sz="0" w:space="0" w:color="auto"/>
      </w:divBdr>
    </w:div>
    <w:div w:id="228853421">
      <w:bodyDiv w:val="1"/>
      <w:marLeft w:val="0"/>
      <w:marRight w:val="0"/>
      <w:marTop w:val="0"/>
      <w:marBottom w:val="0"/>
      <w:divBdr>
        <w:top w:val="none" w:sz="0" w:space="0" w:color="auto"/>
        <w:left w:val="none" w:sz="0" w:space="0" w:color="auto"/>
        <w:bottom w:val="none" w:sz="0" w:space="0" w:color="auto"/>
        <w:right w:val="none" w:sz="0" w:space="0" w:color="auto"/>
      </w:divBdr>
    </w:div>
    <w:div w:id="229314590">
      <w:bodyDiv w:val="1"/>
      <w:marLeft w:val="0"/>
      <w:marRight w:val="0"/>
      <w:marTop w:val="0"/>
      <w:marBottom w:val="0"/>
      <w:divBdr>
        <w:top w:val="none" w:sz="0" w:space="0" w:color="auto"/>
        <w:left w:val="none" w:sz="0" w:space="0" w:color="auto"/>
        <w:bottom w:val="none" w:sz="0" w:space="0" w:color="auto"/>
        <w:right w:val="none" w:sz="0" w:space="0" w:color="auto"/>
      </w:divBdr>
    </w:div>
    <w:div w:id="231357022">
      <w:bodyDiv w:val="1"/>
      <w:marLeft w:val="0"/>
      <w:marRight w:val="0"/>
      <w:marTop w:val="0"/>
      <w:marBottom w:val="0"/>
      <w:divBdr>
        <w:top w:val="none" w:sz="0" w:space="0" w:color="auto"/>
        <w:left w:val="none" w:sz="0" w:space="0" w:color="auto"/>
        <w:bottom w:val="none" w:sz="0" w:space="0" w:color="auto"/>
        <w:right w:val="none" w:sz="0" w:space="0" w:color="auto"/>
      </w:divBdr>
    </w:div>
    <w:div w:id="231544340">
      <w:bodyDiv w:val="1"/>
      <w:marLeft w:val="0"/>
      <w:marRight w:val="0"/>
      <w:marTop w:val="0"/>
      <w:marBottom w:val="0"/>
      <w:divBdr>
        <w:top w:val="none" w:sz="0" w:space="0" w:color="auto"/>
        <w:left w:val="none" w:sz="0" w:space="0" w:color="auto"/>
        <w:bottom w:val="none" w:sz="0" w:space="0" w:color="auto"/>
        <w:right w:val="none" w:sz="0" w:space="0" w:color="auto"/>
      </w:divBdr>
    </w:div>
    <w:div w:id="232548630">
      <w:bodyDiv w:val="1"/>
      <w:marLeft w:val="0"/>
      <w:marRight w:val="0"/>
      <w:marTop w:val="0"/>
      <w:marBottom w:val="0"/>
      <w:divBdr>
        <w:top w:val="none" w:sz="0" w:space="0" w:color="auto"/>
        <w:left w:val="none" w:sz="0" w:space="0" w:color="auto"/>
        <w:bottom w:val="none" w:sz="0" w:space="0" w:color="auto"/>
        <w:right w:val="none" w:sz="0" w:space="0" w:color="auto"/>
      </w:divBdr>
    </w:div>
    <w:div w:id="233853266">
      <w:bodyDiv w:val="1"/>
      <w:marLeft w:val="0"/>
      <w:marRight w:val="0"/>
      <w:marTop w:val="0"/>
      <w:marBottom w:val="0"/>
      <w:divBdr>
        <w:top w:val="none" w:sz="0" w:space="0" w:color="auto"/>
        <w:left w:val="none" w:sz="0" w:space="0" w:color="auto"/>
        <w:bottom w:val="none" w:sz="0" w:space="0" w:color="auto"/>
        <w:right w:val="none" w:sz="0" w:space="0" w:color="auto"/>
      </w:divBdr>
    </w:div>
    <w:div w:id="235557542">
      <w:bodyDiv w:val="1"/>
      <w:marLeft w:val="0"/>
      <w:marRight w:val="0"/>
      <w:marTop w:val="0"/>
      <w:marBottom w:val="0"/>
      <w:divBdr>
        <w:top w:val="none" w:sz="0" w:space="0" w:color="auto"/>
        <w:left w:val="none" w:sz="0" w:space="0" w:color="auto"/>
        <w:bottom w:val="none" w:sz="0" w:space="0" w:color="auto"/>
        <w:right w:val="none" w:sz="0" w:space="0" w:color="auto"/>
      </w:divBdr>
    </w:div>
    <w:div w:id="236206856">
      <w:bodyDiv w:val="1"/>
      <w:marLeft w:val="0"/>
      <w:marRight w:val="0"/>
      <w:marTop w:val="0"/>
      <w:marBottom w:val="0"/>
      <w:divBdr>
        <w:top w:val="none" w:sz="0" w:space="0" w:color="auto"/>
        <w:left w:val="none" w:sz="0" w:space="0" w:color="auto"/>
        <w:bottom w:val="none" w:sz="0" w:space="0" w:color="auto"/>
        <w:right w:val="none" w:sz="0" w:space="0" w:color="auto"/>
      </w:divBdr>
    </w:div>
    <w:div w:id="236405903">
      <w:bodyDiv w:val="1"/>
      <w:marLeft w:val="0"/>
      <w:marRight w:val="0"/>
      <w:marTop w:val="0"/>
      <w:marBottom w:val="0"/>
      <w:divBdr>
        <w:top w:val="none" w:sz="0" w:space="0" w:color="auto"/>
        <w:left w:val="none" w:sz="0" w:space="0" w:color="auto"/>
        <w:bottom w:val="none" w:sz="0" w:space="0" w:color="auto"/>
        <w:right w:val="none" w:sz="0" w:space="0" w:color="auto"/>
      </w:divBdr>
    </w:div>
    <w:div w:id="237600693">
      <w:bodyDiv w:val="1"/>
      <w:marLeft w:val="0"/>
      <w:marRight w:val="0"/>
      <w:marTop w:val="0"/>
      <w:marBottom w:val="0"/>
      <w:divBdr>
        <w:top w:val="none" w:sz="0" w:space="0" w:color="auto"/>
        <w:left w:val="none" w:sz="0" w:space="0" w:color="auto"/>
        <w:bottom w:val="none" w:sz="0" w:space="0" w:color="auto"/>
        <w:right w:val="none" w:sz="0" w:space="0" w:color="auto"/>
      </w:divBdr>
    </w:div>
    <w:div w:id="237636464">
      <w:bodyDiv w:val="1"/>
      <w:marLeft w:val="0"/>
      <w:marRight w:val="0"/>
      <w:marTop w:val="0"/>
      <w:marBottom w:val="0"/>
      <w:divBdr>
        <w:top w:val="none" w:sz="0" w:space="0" w:color="auto"/>
        <w:left w:val="none" w:sz="0" w:space="0" w:color="auto"/>
        <w:bottom w:val="none" w:sz="0" w:space="0" w:color="auto"/>
        <w:right w:val="none" w:sz="0" w:space="0" w:color="auto"/>
      </w:divBdr>
    </w:div>
    <w:div w:id="242305470">
      <w:bodyDiv w:val="1"/>
      <w:marLeft w:val="0"/>
      <w:marRight w:val="0"/>
      <w:marTop w:val="0"/>
      <w:marBottom w:val="0"/>
      <w:divBdr>
        <w:top w:val="none" w:sz="0" w:space="0" w:color="auto"/>
        <w:left w:val="none" w:sz="0" w:space="0" w:color="auto"/>
        <w:bottom w:val="none" w:sz="0" w:space="0" w:color="auto"/>
        <w:right w:val="none" w:sz="0" w:space="0" w:color="auto"/>
      </w:divBdr>
    </w:div>
    <w:div w:id="242951522">
      <w:bodyDiv w:val="1"/>
      <w:marLeft w:val="0"/>
      <w:marRight w:val="0"/>
      <w:marTop w:val="0"/>
      <w:marBottom w:val="0"/>
      <w:divBdr>
        <w:top w:val="none" w:sz="0" w:space="0" w:color="auto"/>
        <w:left w:val="none" w:sz="0" w:space="0" w:color="auto"/>
        <w:bottom w:val="none" w:sz="0" w:space="0" w:color="auto"/>
        <w:right w:val="none" w:sz="0" w:space="0" w:color="auto"/>
      </w:divBdr>
    </w:div>
    <w:div w:id="244346188">
      <w:bodyDiv w:val="1"/>
      <w:marLeft w:val="0"/>
      <w:marRight w:val="0"/>
      <w:marTop w:val="0"/>
      <w:marBottom w:val="0"/>
      <w:divBdr>
        <w:top w:val="none" w:sz="0" w:space="0" w:color="auto"/>
        <w:left w:val="none" w:sz="0" w:space="0" w:color="auto"/>
        <w:bottom w:val="none" w:sz="0" w:space="0" w:color="auto"/>
        <w:right w:val="none" w:sz="0" w:space="0" w:color="auto"/>
      </w:divBdr>
    </w:div>
    <w:div w:id="248463474">
      <w:bodyDiv w:val="1"/>
      <w:marLeft w:val="0"/>
      <w:marRight w:val="0"/>
      <w:marTop w:val="0"/>
      <w:marBottom w:val="0"/>
      <w:divBdr>
        <w:top w:val="none" w:sz="0" w:space="0" w:color="auto"/>
        <w:left w:val="none" w:sz="0" w:space="0" w:color="auto"/>
        <w:bottom w:val="none" w:sz="0" w:space="0" w:color="auto"/>
        <w:right w:val="none" w:sz="0" w:space="0" w:color="auto"/>
      </w:divBdr>
    </w:div>
    <w:div w:id="248660860">
      <w:bodyDiv w:val="1"/>
      <w:marLeft w:val="0"/>
      <w:marRight w:val="0"/>
      <w:marTop w:val="0"/>
      <w:marBottom w:val="0"/>
      <w:divBdr>
        <w:top w:val="none" w:sz="0" w:space="0" w:color="auto"/>
        <w:left w:val="none" w:sz="0" w:space="0" w:color="auto"/>
        <w:bottom w:val="none" w:sz="0" w:space="0" w:color="auto"/>
        <w:right w:val="none" w:sz="0" w:space="0" w:color="auto"/>
      </w:divBdr>
    </w:div>
    <w:div w:id="252471264">
      <w:bodyDiv w:val="1"/>
      <w:marLeft w:val="0"/>
      <w:marRight w:val="0"/>
      <w:marTop w:val="0"/>
      <w:marBottom w:val="0"/>
      <w:divBdr>
        <w:top w:val="none" w:sz="0" w:space="0" w:color="auto"/>
        <w:left w:val="none" w:sz="0" w:space="0" w:color="auto"/>
        <w:bottom w:val="none" w:sz="0" w:space="0" w:color="auto"/>
        <w:right w:val="none" w:sz="0" w:space="0" w:color="auto"/>
      </w:divBdr>
    </w:div>
    <w:div w:id="253242923">
      <w:bodyDiv w:val="1"/>
      <w:marLeft w:val="0"/>
      <w:marRight w:val="0"/>
      <w:marTop w:val="0"/>
      <w:marBottom w:val="0"/>
      <w:divBdr>
        <w:top w:val="none" w:sz="0" w:space="0" w:color="auto"/>
        <w:left w:val="none" w:sz="0" w:space="0" w:color="auto"/>
        <w:bottom w:val="none" w:sz="0" w:space="0" w:color="auto"/>
        <w:right w:val="none" w:sz="0" w:space="0" w:color="auto"/>
      </w:divBdr>
    </w:div>
    <w:div w:id="253511907">
      <w:bodyDiv w:val="1"/>
      <w:marLeft w:val="0"/>
      <w:marRight w:val="0"/>
      <w:marTop w:val="0"/>
      <w:marBottom w:val="0"/>
      <w:divBdr>
        <w:top w:val="none" w:sz="0" w:space="0" w:color="auto"/>
        <w:left w:val="none" w:sz="0" w:space="0" w:color="auto"/>
        <w:bottom w:val="none" w:sz="0" w:space="0" w:color="auto"/>
        <w:right w:val="none" w:sz="0" w:space="0" w:color="auto"/>
      </w:divBdr>
    </w:div>
    <w:div w:id="253515003">
      <w:bodyDiv w:val="1"/>
      <w:marLeft w:val="0"/>
      <w:marRight w:val="0"/>
      <w:marTop w:val="0"/>
      <w:marBottom w:val="0"/>
      <w:divBdr>
        <w:top w:val="none" w:sz="0" w:space="0" w:color="auto"/>
        <w:left w:val="none" w:sz="0" w:space="0" w:color="auto"/>
        <w:bottom w:val="none" w:sz="0" w:space="0" w:color="auto"/>
        <w:right w:val="none" w:sz="0" w:space="0" w:color="auto"/>
      </w:divBdr>
    </w:div>
    <w:div w:id="254704648">
      <w:bodyDiv w:val="1"/>
      <w:marLeft w:val="0"/>
      <w:marRight w:val="0"/>
      <w:marTop w:val="0"/>
      <w:marBottom w:val="0"/>
      <w:divBdr>
        <w:top w:val="none" w:sz="0" w:space="0" w:color="auto"/>
        <w:left w:val="none" w:sz="0" w:space="0" w:color="auto"/>
        <w:bottom w:val="none" w:sz="0" w:space="0" w:color="auto"/>
        <w:right w:val="none" w:sz="0" w:space="0" w:color="auto"/>
      </w:divBdr>
    </w:div>
    <w:div w:id="255409801">
      <w:bodyDiv w:val="1"/>
      <w:marLeft w:val="0"/>
      <w:marRight w:val="0"/>
      <w:marTop w:val="0"/>
      <w:marBottom w:val="0"/>
      <w:divBdr>
        <w:top w:val="none" w:sz="0" w:space="0" w:color="auto"/>
        <w:left w:val="none" w:sz="0" w:space="0" w:color="auto"/>
        <w:bottom w:val="none" w:sz="0" w:space="0" w:color="auto"/>
        <w:right w:val="none" w:sz="0" w:space="0" w:color="auto"/>
      </w:divBdr>
    </w:div>
    <w:div w:id="256601768">
      <w:bodyDiv w:val="1"/>
      <w:marLeft w:val="0"/>
      <w:marRight w:val="0"/>
      <w:marTop w:val="0"/>
      <w:marBottom w:val="0"/>
      <w:divBdr>
        <w:top w:val="none" w:sz="0" w:space="0" w:color="auto"/>
        <w:left w:val="none" w:sz="0" w:space="0" w:color="auto"/>
        <w:bottom w:val="none" w:sz="0" w:space="0" w:color="auto"/>
        <w:right w:val="none" w:sz="0" w:space="0" w:color="auto"/>
      </w:divBdr>
    </w:div>
    <w:div w:id="256794531">
      <w:bodyDiv w:val="1"/>
      <w:marLeft w:val="0"/>
      <w:marRight w:val="0"/>
      <w:marTop w:val="0"/>
      <w:marBottom w:val="0"/>
      <w:divBdr>
        <w:top w:val="none" w:sz="0" w:space="0" w:color="auto"/>
        <w:left w:val="none" w:sz="0" w:space="0" w:color="auto"/>
        <w:bottom w:val="none" w:sz="0" w:space="0" w:color="auto"/>
        <w:right w:val="none" w:sz="0" w:space="0" w:color="auto"/>
      </w:divBdr>
    </w:div>
    <w:div w:id="259485440">
      <w:bodyDiv w:val="1"/>
      <w:marLeft w:val="0"/>
      <w:marRight w:val="0"/>
      <w:marTop w:val="0"/>
      <w:marBottom w:val="0"/>
      <w:divBdr>
        <w:top w:val="none" w:sz="0" w:space="0" w:color="auto"/>
        <w:left w:val="none" w:sz="0" w:space="0" w:color="auto"/>
        <w:bottom w:val="none" w:sz="0" w:space="0" w:color="auto"/>
        <w:right w:val="none" w:sz="0" w:space="0" w:color="auto"/>
      </w:divBdr>
    </w:div>
    <w:div w:id="260187031">
      <w:bodyDiv w:val="1"/>
      <w:marLeft w:val="0"/>
      <w:marRight w:val="0"/>
      <w:marTop w:val="0"/>
      <w:marBottom w:val="0"/>
      <w:divBdr>
        <w:top w:val="none" w:sz="0" w:space="0" w:color="auto"/>
        <w:left w:val="none" w:sz="0" w:space="0" w:color="auto"/>
        <w:bottom w:val="none" w:sz="0" w:space="0" w:color="auto"/>
        <w:right w:val="none" w:sz="0" w:space="0" w:color="auto"/>
      </w:divBdr>
    </w:div>
    <w:div w:id="264384011">
      <w:bodyDiv w:val="1"/>
      <w:marLeft w:val="0"/>
      <w:marRight w:val="0"/>
      <w:marTop w:val="0"/>
      <w:marBottom w:val="0"/>
      <w:divBdr>
        <w:top w:val="none" w:sz="0" w:space="0" w:color="auto"/>
        <w:left w:val="none" w:sz="0" w:space="0" w:color="auto"/>
        <w:bottom w:val="none" w:sz="0" w:space="0" w:color="auto"/>
        <w:right w:val="none" w:sz="0" w:space="0" w:color="auto"/>
      </w:divBdr>
    </w:div>
    <w:div w:id="264732074">
      <w:bodyDiv w:val="1"/>
      <w:marLeft w:val="0"/>
      <w:marRight w:val="0"/>
      <w:marTop w:val="0"/>
      <w:marBottom w:val="0"/>
      <w:divBdr>
        <w:top w:val="none" w:sz="0" w:space="0" w:color="auto"/>
        <w:left w:val="none" w:sz="0" w:space="0" w:color="auto"/>
        <w:bottom w:val="none" w:sz="0" w:space="0" w:color="auto"/>
        <w:right w:val="none" w:sz="0" w:space="0" w:color="auto"/>
      </w:divBdr>
    </w:div>
    <w:div w:id="265625881">
      <w:bodyDiv w:val="1"/>
      <w:marLeft w:val="0"/>
      <w:marRight w:val="0"/>
      <w:marTop w:val="0"/>
      <w:marBottom w:val="0"/>
      <w:divBdr>
        <w:top w:val="none" w:sz="0" w:space="0" w:color="auto"/>
        <w:left w:val="none" w:sz="0" w:space="0" w:color="auto"/>
        <w:bottom w:val="none" w:sz="0" w:space="0" w:color="auto"/>
        <w:right w:val="none" w:sz="0" w:space="0" w:color="auto"/>
      </w:divBdr>
    </w:div>
    <w:div w:id="272203070">
      <w:bodyDiv w:val="1"/>
      <w:marLeft w:val="0"/>
      <w:marRight w:val="0"/>
      <w:marTop w:val="0"/>
      <w:marBottom w:val="0"/>
      <w:divBdr>
        <w:top w:val="none" w:sz="0" w:space="0" w:color="auto"/>
        <w:left w:val="none" w:sz="0" w:space="0" w:color="auto"/>
        <w:bottom w:val="none" w:sz="0" w:space="0" w:color="auto"/>
        <w:right w:val="none" w:sz="0" w:space="0" w:color="auto"/>
      </w:divBdr>
    </w:div>
    <w:div w:id="272830488">
      <w:bodyDiv w:val="1"/>
      <w:marLeft w:val="0"/>
      <w:marRight w:val="0"/>
      <w:marTop w:val="0"/>
      <w:marBottom w:val="0"/>
      <w:divBdr>
        <w:top w:val="none" w:sz="0" w:space="0" w:color="auto"/>
        <w:left w:val="none" w:sz="0" w:space="0" w:color="auto"/>
        <w:bottom w:val="none" w:sz="0" w:space="0" w:color="auto"/>
        <w:right w:val="none" w:sz="0" w:space="0" w:color="auto"/>
      </w:divBdr>
    </w:div>
    <w:div w:id="274598070">
      <w:bodyDiv w:val="1"/>
      <w:marLeft w:val="0"/>
      <w:marRight w:val="0"/>
      <w:marTop w:val="0"/>
      <w:marBottom w:val="0"/>
      <w:divBdr>
        <w:top w:val="none" w:sz="0" w:space="0" w:color="auto"/>
        <w:left w:val="none" w:sz="0" w:space="0" w:color="auto"/>
        <w:bottom w:val="none" w:sz="0" w:space="0" w:color="auto"/>
        <w:right w:val="none" w:sz="0" w:space="0" w:color="auto"/>
      </w:divBdr>
    </w:div>
    <w:div w:id="274823613">
      <w:bodyDiv w:val="1"/>
      <w:marLeft w:val="0"/>
      <w:marRight w:val="0"/>
      <w:marTop w:val="0"/>
      <w:marBottom w:val="0"/>
      <w:divBdr>
        <w:top w:val="none" w:sz="0" w:space="0" w:color="auto"/>
        <w:left w:val="none" w:sz="0" w:space="0" w:color="auto"/>
        <w:bottom w:val="none" w:sz="0" w:space="0" w:color="auto"/>
        <w:right w:val="none" w:sz="0" w:space="0" w:color="auto"/>
      </w:divBdr>
    </w:div>
    <w:div w:id="278222927">
      <w:bodyDiv w:val="1"/>
      <w:marLeft w:val="0"/>
      <w:marRight w:val="0"/>
      <w:marTop w:val="0"/>
      <w:marBottom w:val="0"/>
      <w:divBdr>
        <w:top w:val="none" w:sz="0" w:space="0" w:color="auto"/>
        <w:left w:val="none" w:sz="0" w:space="0" w:color="auto"/>
        <w:bottom w:val="none" w:sz="0" w:space="0" w:color="auto"/>
        <w:right w:val="none" w:sz="0" w:space="0" w:color="auto"/>
      </w:divBdr>
    </w:div>
    <w:div w:id="278486897">
      <w:bodyDiv w:val="1"/>
      <w:marLeft w:val="0"/>
      <w:marRight w:val="0"/>
      <w:marTop w:val="0"/>
      <w:marBottom w:val="0"/>
      <w:divBdr>
        <w:top w:val="none" w:sz="0" w:space="0" w:color="auto"/>
        <w:left w:val="none" w:sz="0" w:space="0" w:color="auto"/>
        <w:bottom w:val="none" w:sz="0" w:space="0" w:color="auto"/>
        <w:right w:val="none" w:sz="0" w:space="0" w:color="auto"/>
      </w:divBdr>
    </w:div>
    <w:div w:id="280696116">
      <w:bodyDiv w:val="1"/>
      <w:marLeft w:val="0"/>
      <w:marRight w:val="0"/>
      <w:marTop w:val="0"/>
      <w:marBottom w:val="0"/>
      <w:divBdr>
        <w:top w:val="none" w:sz="0" w:space="0" w:color="auto"/>
        <w:left w:val="none" w:sz="0" w:space="0" w:color="auto"/>
        <w:bottom w:val="none" w:sz="0" w:space="0" w:color="auto"/>
        <w:right w:val="none" w:sz="0" w:space="0" w:color="auto"/>
      </w:divBdr>
    </w:div>
    <w:div w:id="280765958">
      <w:bodyDiv w:val="1"/>
      <w:marLeft w:val="0"/>
      <w:marRight w:val="0"/>
      <w:marTop w:val="0"/>
      <w:marBottom w:val="0"/>
      <w:divBdr>
        <w:top w:val="none" w:sz="0" w:space="0" w:color="auto"/>
        <w:left w:val="none" w:sz="0" w:space="0" w:color="auto"/>
        <w:bottom w:val="none" w:sz="0" w:space="0" w:color="auto"/>
        <w:right w:val="none" w:sz="0" w:space="0" w:color="auto"/>
      </w:divBdr>
    </w:div>
    <w:div w:id="281226336">
      <w:bodyDiv w:val="1"/>
      <w:marLeft w:val="0"/>
      <w:marRight w:val="0"/>
      <w:marTop w:val="0"/>
      <w:marBottom w:val="0"/>
      <w:divBdr>
        <w:top w:val="none" w:sz="0" w:space="0" w:color="auto"/>
        <w:left w:val="none" w:sz="0" w:space="0" w:color="auto"/>
        <w:bottom w:val="none" w:sz="0" w:space="0" w:color="auto"/>
        <w:right w:val="none" w:sz="0" w:space="0" w:color="auto"/>
      </w:divBdr>
    </w:div>
    <w:div w:id="284241685">
      <w:bodyDiv w:val="1"/>
      <w:marLeft w:val="0"/>
      <w:marRight w:val="0"/>
      <w:marTop w:val="0"/>
      <w:marBottom w:val="0"/>
      <w:divBdr>
        <w:top w:val="none" w:sz="0" w:space="0" w:color="auto"/>
        <w:left w:val="none" w:sz="0" w:space="0" w:color="auto"/>
        <w:bottom w:val="none" w:sz="0" w:space="0" w:color="auto"/>
        <w:right w:val="none" w:sz="0" w:space="0" w:color="auto"/>
      </w:divBdr>
    </w:div>
    <w:div w:id="285934162">
      <w:bodyDiv w:val="1"/>
      <w:marLeft w:val="0"/>
      <w:marRight w:val="0"/>
      <w:marTop w:val="0"/>
      <w:marBottom w:val="0"/>
      <w:divBdr>
        <w:top w:val="none" w:sz="0" w:space="0" w:color="auto"/>
        <w:left w:val="none" w:sz="0" w:space="0" w:color="auto"/>
        <w:bottom w:val="none" w:sz="0" w:space="0" w:color="auto"/>
        <w:right w:val="none" w:sz="0" w:space="0" w:color="auto"/>
      </w:divBdr>
    </w:div>
    <w:div w:id="287663371">
      <w:bodyDiv w:val="1"/>
      <w:marLeft w:val="0"/>
      <w:marRight w:val="0"/>
      <w:marTop w:val="0"/>
      <w:marBottom w:val="0"/>
      <w:divBdr>
        <w:top w:val="none" w:sz="0" w:space="0" w:color="auto"/>
        <w:left w:val="none" w:sz="0" w:space="0" w:color="auto"/>
        <w:bottom w:val="none" w:sz="0" w:space="0" w:color="auto"/>
        <w:right w:val="none" w:sz="0" w:space="0" w:color="auto"/>
      </w:divBdr>
    </w:div>
    <w:div w:id="289671787">
      <w:bodyDiv w:val="1"/>
      <w:marLeft w:val="0"/>
      <w:marRight w:val="0"/>
      <w:marTop w:val="0"/>
      <w:marBottom w:val="0"/>
      <w:divBdr>
        <w:top w:val="none" w:sz="0" w:space="0" w:color="auto"/>
        <w:left w:val="none" w:sz="0" w:space="0" w:color="auto"/>
        <w:bottom w:val="none" w:sz="0" w:space="0" w:color="auto"/>
        <w:right w:val="none" w:sz="0" w:space="0" w:color="auto"/>
      </w:divBdr>
    </w:div>
    <w:div w:id="290600900">
      <w:bodyDiv w:val="1"/>
      <w:marLeft w:val="0"/>
      <w:marRight w:val="0"/>
      <w:marTop w:val="0"/>
      <w:marBottom w:val="0"/>
      <w:divBdr>
        <w:top w:val="none" w:sz="0" w:space="0" w:color="auto"/>
        <w:left w:val="none" w:sz="0" w:space="0" w:color="auto"/>
        <w:bottom w:val="none" w:sz="0" w:space="0" w:color="auto"/>
        <w:right w:val="none" w:sz="0" w:space="0" w:color="auto"/>
      </w:divBdr>
    </w:div>
    <w:div w:id="291133986">
      <w:bodyDiv w:val="1"/>
      <w:marLeft w:val="0"/>
      <w:marRight w:val="0"/>
      <w:marTop w:val="0"/>
      <w:marBottom w:val="0"/>
      <w:divBdr>
        <w:top w:val="none" w:sz="0" w:space="0" w:color="auto"/>
        <w:left w:val="none" w:sz="0" w:space="0" w:color="auto"/>
        <w:bottom w:val="none" w:sz="0" w:space="0" w:color="auto"/>
        <w:right w:val="none" w:sz="0" w:space="0" w:color="auto"/>
      </w:divBdr>
    </w:div>
    <w:div w:id="292710491">
      <w:bodyDiv w:val="1"/>
      <w:marLeft w:val="0"/>
      <w:marRight w:val="0"/>
      <w:marTop w:val="0"/>
      <w:marBottom w:val="0"/>
      <w:divBdr>
        <w:top w:val="none" w:sz="0" w:space="0" w:color="auto"/>
        <w:left w:val="none" w:sz="0" w:space="0" w:color="auto"/>
        <w:bottom w:val="none" w:sz="0" w:space="0" w:color="auto"/>
        <w:right w:val="none" w:sz="0" w:space="0" w:color="auto"/>
      </w:divBdr>
    </w:div>
    <w:div w:id="292905051">
      <w:bodyDiv w:val="1"/>
      <w:marLeft w:val="0"/>
      <w:marRight w:val="0"/>
      <w:marTop w:val="0"/>
      <w:marBottom w:val="0"/>
      <w:divBdr>
        <w:top w:val="none" w:sz="0" w:space="0" w:color="auto"/>
        <w:left w:val="none" w:sz="0" w:space="0" w:color="auto"/>
        <w:bottom w:val="none" w:sz="0" w:space="0" w:color="auto"/>
        <w:right w:val="none" w:sz="0" w:space="0" w:color="auto"/>
      </w:divBdr>
    </w:div>
    <w:div w:id="294069719">
      <w:bodyDiv w:val="1"/>
      <w:marLeft w:val="0"/>
      <w:marRight w:val="0"/>
      <w:marTop w:val="0"/>
      <w:marBottom w:val="0"/>
      <w:divBdr>
        <w:top w:val="none" w:sz="0" w:space="0" w:color="auto"/>
        <w:left w:val="none" w:sz="0" w:space="0" w:color="auto"/>
        <w:bottom w:val="none" w:sz="0" w:space="0" w:color="auto"/>
        <w:right w:val="none" w:sz="0" w:space="0" w:color="auto"/>
      </w:divBdr>
    </w:div>
    <w:div w:id="296225697">
      <w:bodyDiv w:val="1"/>
      <w:marLeft w:val="0"/>
      <w:marRight w:val="0"/>
      <w:marTop w:val="0"/>
      <w:marBottom w:val="0"/>
      <w:divBdr>
        <w:top w:val="none" w:sz="0" w:space="0" w:color="auto"/>
        <w:left w:val="none" w:sz="0" w:space="0" w:color="auto"/>
        <w:bottom w:val="none" w:sz="0" w:space="0" w:color="auto"/>
        <w:right w:val="none" w:sz="0" w:space="0" w:color="auto"/>
      </w:divBdr>
    </w:div>
    <w:div w:id="297805663">
      <w:bodyDiv w:val="1"/>
      <w:marLeft w:val="0"/>
      <w:marRight w:val="0"/>
      <w:marTop w:val="0"/>
      <w:marBottom w:val="0"/>
      <w:divBdr>
        <w:top w:val="none" w:sz="0" w:space="0" w:color="auto"/>
        <w:left w:val="none" w:sz="0" w:space="0" w:color="auto"/>
        <w:bottom w:val="none" w:sz="0" w:space="0" w:color="auto"/>
        <w:right w:val="none" w:sz="0" w:space="0" w:color="auto"/>
      </w:divBdr>
    </w:div>
    <w:div w:id="298191792">
      <w:bodyDiv w:val="1"/>
      <w:marLeft w:val="0"/>
      <w:marRight w:val="0"/>
      <w:marTop w:val="0"/>
      <w:marBottom w:val="0"/>
      <w:divBdr>
        <w:top w:val="none" w:sz="0" w:space="0" w:color="auto"/>
        <w:left w:val="none" w:sz="0" w:space="0" w:color="auto"/>
        <w:bottom w:val="none" w:sz="0" w:space="0" w:color="auto"/>
        <w:right w:val="none" w:sz="0" w:space="0" w:color="auto"/>
      </w:divBdr>
    </w:div>
    <w:div w:id="299531946">
      <w:bodyDiv w:val="1"/>
      <w:marLeft w:val="0"/>
      <w:marRight w:val="0"/>
      <w:marTop w:val="0"/>
      <w:marBottom w:val="0"/>
      <w:divBdr>
        <w:top w:val="none" w:sz="0" w:space="0" w:color="auto"/>
        <w:left w:val="none" w:sz="0" w:space="0" w:color="auto"/>
        <w:bottom w:val="none" w:sz="0" w:space="0" w:color="auto"/>
        <w:right w:val="none" w:sz="0" w:space="0" w:color="auto"/>
      </w:divBdr>
    </w:div>
    <w:div w:id="300501726">
      <w:bodyDiv w:val="1"/>
      <w:marLeft w:val="0"/>
      <w:marRight w:val="0"/>
      <w:marTop w:val="0"/>
      <w:marBottom w:val="0"/>
      <w:divBdr>
        <w:top w:val="none" w:sz="0" w:space="0" w:color="auto"/>
        <w:left w:val="none" w:sz="0" w:space="0" w:color="auto"/>
        <w:bottom w:val="none" w:sz="0" w:space="0" w:color="auto"/>
        <w:right w:val="none" w:sz="0" w:space="0" w:color="auto"/>
      </w:divBdr>
    </w:div>
    <w:div w:id="306325789">
      <w:bodyDiv w:val="1"/>
      <w:marLeft w:val="0"/>
      <w:marRight w:val="0"/>
      <w:marTop w:val="0"/>
      <w:marBottom w:val="0"/>
      <w:divBdr>
        <w:top w:val="none" w:sz="0" w:space="0" w:color="auto"/>
        <w:left w:val="none" w:sz="0" w:space="0" w:color="auto"/>
        <w:bottom w:val="none" w:sz="0" w:space="0" w:color="auto"/>
        <w:right w:val="none" w:sz="0" w:space="0" w:color="auto"/>
      </w:divBdr>
    </w:div>
    <w:div w:id="308437670">
      <w:bodyDiv w:val="1"/>
      <w:marLeft w:val="0"/>
      <w:marRight w:val="0"/>
      <w:marTop w:val="0"/>
      <w:marBottom w:val="0"/>
      <w:divBdr>
        <w:top w:val="none" w:sz="0" w:space="0" w:color="auto"/>
        <w:left w:val="none" w:sz="0" w:space="0" w:color="auto"/>
        <w:bottom w:val="none" w:sz="0" w:space="0" w:color="auto"/>
        <w:right w:val="none" w:sz="0" w:space="0" w:color="auto"/>
      </w:divBdr>
    </w:div>
    <w:div w:id="308632534">
      <w:bodyDiv w:val="1"/>
      <w:marLeft w:val="0"/>
      <w:marRight w:val="0"/>
      <w:marTop w:val="0"/>
      <w:marBottom w:val="0"/>
      <w:divBdr>
        <w:top w:val="none" w:sz="0" w:space="0" w:color="auto"/>
        <w:left w:val="none" w:sz="0" w:space="0" w:color="auto"/>
        <w:bottom w:val="none" w:sz="0" w:space="0" w:color="auto"/>
        <w:right w:val="none" w:sz="0" w:space="0" w:color="auto"/>
      </w:divBdr>
    </w:div>
    <w:div w:id="311755171">
      <w:bodyDiv w:val="1"/>
      <w:marLeft w:val="0"/>
      <w:marRight w:val="0"/>
      <w:marTop w:val="0"/>
      <w:marBottom w:val="0"/>
      <w:divBdr>
        <w:top w:val="none" w:sz="0" w:space="0" w:color="auto"/>
        <w:left w:val="none" w:sz="0" w:space="0" w:color="auto"/>
        <w:bottom w:val="none" w:sz="0" w:space="0" w:color="auto"/>
        <w:right w:val="none" w:sz="0" w:space="0" w:color="auto"/>
      </w:divBdr>
    </w:div>
    <w:div w:id="318576676">
      <w:bodyDiv w:val="1"/>
      <w:marLeft w:val="0"/>
      <w:marRight w:val="0"/>
      <w:marTop w:val="0"/>
      <w:marBottom w:val="0"/>
      <w:divBdr>
        <w:top w:val="none" w:sz="0" w:space="0" w:color="auto"/>
        <w:left w:val="none" w:sz="0" w:space="0" w:color="auto"/>
        <w:bottom w:val="none" w:sz="0" w:space="0" w:color="auto"/>
        <w:right w:val="none" w:sz="0" w:space="0" w:color="auto"/>
      </w:divBdr>
    </w:div>
    <w:div w:id="319820298">
      <w:bodyDiv w:val="1"/>
      <w:marLeft w:val="0"/>
      <w:marRight w:val="0"/>
      <w:marTop w:val="0"/>
      <w:marBottom w:val="0"/>
      <w:divBdr>
        <w:top w:val="none" w:sz="0" w:space="0" w:color="auto"/>
        <w:left w:val="none" w:sz="0" w:space="0" w:color="auto"/>
        <w:bottom w:val="none" w:sz="0" w:space="0" w:color="auto"/>
        <w:right w:val="none" w:sz="0" w:space="0" w:color="auto"/>
      </w:divBdr>
    </w:div>
    <w:div w:id="321550697">
      <w:bodyDiv w:val="1"/>
      <w:marLeft w:val="0"/>
      <w:marRight w:val="0"/>
      <w:marTop w:val="0"/>
      <w:marBottom w:val="0"/>
      <w:divBdr>
        <w:top w:val="none" w:sz="0" w:space="0" w:color="auto"/>
        <w:left w:val="none" w:sz="0" w:space="0" w:color="auto"/>
        <w:bottom w:val="none" w:sz="0" w:space="0" w:color="auto"/>
        <w:right w:val="none" w:sz="0" w:space="0" w:color="auto"/>
      </w:divBdr>
    </w:div>
    <w:div w:id="324558261">
      <w:bodyDiv w:val="1"/>
      <w:marLeft w:val="0"/>
      <w:marRight w:val="0"/>
      <w:marTop w:val="0"/>
      <w:marBottom w:val="0"/>
      <w:divBdr>
        <w:top w:val="none" w:sz="0" w:space="0" w:color="auto"/>
        <w:left w:val="none" w:sz="0" w:space="0" w:color="auto"/>
        <w:bottom w:val="none" w:sz="0" w:space="0" w:color="auto"/>
        <w:right w:val="none" w:sz="0" w:space="0" w:color="auto"/>
      </w:divBdr>
    </w:div>
    <w:div w:id="324628020">
      <w:bodyDiv w:val="1"/>
      <w:marLeft w:val="0"/>
      <w:marRight w:val="0"/>
      <w:marTop w:val="0"/>
      <w:marBottom w:val="0"/>
      <w:divBdr>
        <w:top w:val="none" w:sz="0" w:space="0" w:color="auto"/>
        <w:left w:val="none" w:sz="0" w:space="0" w:color="auto"/>
        <w:bottom w:val="none" w:sz="0" w:space="0" w:color="auto"/>
        <w:right w:val="none" w:sz="0" w:space="0" w:color="auto"/>
      </w:divBdr>
    </w:div>
    <w:div w:id="325594205">
      <w:bodyDiv w:val="1"/>
      <w:marLeft w:val="0"/>
      <w:marRight w:val="0"/>
      <w:marTop w:val="0"/>
      <w:marBottom w:val="0"/>
      <w:divBdr>
        <w:top w:val="none" w:sz="0" w:space="0" w:color="auto"/>
        <w:left w:val="none" w:sz="0" w:space="0" w:color="auto"/>
        <w:bottom w:val="none" w:sz="0" w:space="0" w:color="auto"/>
        <w:right w:val="none" w:sz="0" w:space="0" w:color="auto"/>
      </w:divBdr>
    </w:div>
    <w:div w:id="326514829">
      <w:bodyDiv w:val="1"/>
      <w:marLeft w:val="0"/>
      <w:marRight w:val="0"/>
      <w:marTop w:val="0"/>
      <w:marBottom w:val="0"/>
      <w:divBdr>
        <w:top w:val="none" w:sz="0" w:space="0" w:color="auto"/>
        <w:left w:val="none" w:sz="0" w:space="0" w:color="auto"/>
        <w:bottom w:val="none" w:sz="0" w:space="0" w:color="auto"/>
        <w:right w:val="none" w:sz="0" w:space="0" w:color="auto"/>
      </w:divBdr>
    </w:div>
    <w:div w:id="327637552">
      <w:bodyDiv w:val="1"/>
      <w:marLeft w:val="0"/>
      <w:marRight w:val="0"/>
      <w:marTop w:val="0"/>
      <w:marBottom w:val="0"/>
      <w:divBdr>
        <w:top w:val="none" w:sz="0" w:space="0" w:color="auto"/>
        <w:left w:val="none" w:sz="0" w:space="0" w:color="auto"/>
        <w:bottom w:val="none" w:sz="0" w:space="0" w:color="auto"/>
        <w:right w:val="none" w:sz="0" w:space="0" w:color="auto"/>
      </w:divBdr>
    </w:div>
    <w:div w:id="328601513">
      <w:bodyDiv w:val="1"/>
      <w:marLeft w:val="0"/>
      <w:marRight w:val="0"/>
      <w:marTop w:val="0"/>
      <w:marBottom w:val="0"/>
      <w:divBdr>
        <w:top w:val="none" w:sz="0" w:space="0" w:color="auto"/>
        <w:left w:val="none" w:sz="0" w:space="0" w:color="auto"/>
        <w:bottom w:val="none" w:sz="0" w:space="0" w:color="auto"/>
        <w:right w:val="none" w:sz="0" w:space="0" w:color="auto"/>
      </w:divBdr>
    </w:div>
    <w:div w:id="329720666">
      <w:bodyDiv w:val="1"/>
      <w:marLeft w:val="0"/>
      <w:marRight w:val="0"/>
      <w:marTop w:val="0"/>
      <w:marBottom w:val="0"/>
      <w:divBdr>
        <w:top w:val="none" w:sz="0" w:space="0" w:color="auto"/>
        <w:left w:val="none" w:sz="0" w:space="0" w:color="auto"/>
        <w:bottom w:val="none" w:sz="0" w:space="0" w:color="auto"/>
        <w:right w:val="none" w:sz="0" w:space="0" w:color="auto"/>
      </w:divBdr>
    </w:div>
    <w:div w:id="331953569">
      <w:bodyDiv w:val="1"/>
      <w:marLeft w:val="0"/>
      <w:marRight w:val="0"/>
      <w:marTop w:val="0"/>
      <w:marBottom w:val="0"/>
      <w:divBdr>
        <w:top w:val="none" w:sz="0" w:space="0" w:color="auto"/>
        <w:left w:val="none" w:sz="0" w:space="0" w:color="auto"/>
        <w:bottom w:val="none" w:sz="0" w:space="0" w:color="auto"/>
        <w:right w:val="none" w:sz="0" w:space="0" w:color="auto"/>
      </w:divBdr>
    </w:div>
    <w:div w:id="332296097">
      <w:bodyDiv w:val="1"/>
      <w:marLeft w:val="0"/>
      <w:marRight w:val="0"/>
      <w:marTop w:val="0"/>
      <w:marBottom w:val="0"/>
      <w:divBdr>
        <w:top w:val="none" w:sz="0" w:space="0" w:color="auto"/>
        <w:left w:val="none" w:sz="0" w:space="0" w:color="auto"/>
        <w:bottom w:val="none" w:sz="0" w:space="0" w:color="auto"/>
        <w:right w:val="none" w:sz="0" w:space="0" w:color="auto"/>
      </w:divBdr>
    </w:div>
    <w:div w:id="333805615">
      <w:bodyDiv w:val="1"/>
      <w:marLeft w:val="0"/>
      <w:marRight w:val="0"/>
      <w:marTop w:val="0"/>
      <w:marBottom w:val="0"/>
      <w:divBdr>
        <w:top w:val="none" w:sz="0" w:space="0" w:color="auto"/>
        <w:left w:val="none" w:sz="0" w:space="0" w:color="auto"/>
        <w:bottom w:val="none" w:sz="0" w:space="0" w:color="auto"/>
        <w:right w:val="none" w:sz="0" w:space="0" w:color="auto"/>
      </w:divBdr>
    </w:div>
    <w:div w:id="335815855">
      <w:bodyDiv w:val="1"/>
      <w:marLeft w:val="0"/>
      <w:marRight w:val="0"/>
      <w:marTop w:val="0"/>
      <w:marBottom w:val="0"/>
      <w:divBdr>
        <w:top w:val="none" w:sz="0" w:space="0" w:color="auto"/>
        <w:left w:val="none" w:sz="0" w:space="0" w:color="auto"/>
        <w:bottom w:val="none" w:sz="0" w:space="0" w:color="auto"/>
        <w:right w:val="none" w:sz="0" w:space="0" w:color="auto"/>
      </w:divBdr>
    </w:div>
    <w:div w:id="336077831">
      <w:bodyDiv w:val="1"/>
      <w:marLeft w:val="0"/>
      <w:marRight w:val="0"/>
      <w:marTop w:val="0"/>
      <w:marBottom w:val="0"/>
      <w:divBdr>
        <w:top w:val="none" w:sz="0" w:space="0" w:color="auto"/>
        <w:left w:val="none" w:sz="0" w:space="0" w:color="auto"/>
        <w:bottom w:val="none" w:sz="0" w:space="0" w:color="auto"/>
        <w:right w:val="none" w:sz="0" w:space="0" w:color="auto"/>
      </w:divBdr>
    </w:div>
    <w:div w:id="336274857">
      <w:bodyDiv w:val="1"/>
      <w:marLeft w:val="0"/>
      <w:marRight w:val="0"/>
      <w:marTop w:val="0"/>
      <w:marBottom w:val="0"/>
      <w:divBdr>
        <w:top w:val="none" w:sz="0" w:space="0" w:color="auto"/>
        <w:left w:val="none" w:sz="0" w:space="0" w:color="auto"/>
        <w:bottom w:val="none" w:sz="0" w:space="0" w:color="auto"/>
        <w:right w:val="none" w:sz="0" w:space="0" w:color="auto"/>
      </w:divBdr>
    </w:div>
    <w:div w:id="342324669">
      <w:bodyDiv w:val="1"/>
      <w:marLeft w:val="0"/>
      <w:marRight w:val="0"/>
      <w:marTop w:val="0"/>
      <w:marBottom w:val="0"/>
      <w:divBdr>
        <w:top w:val="none" w:sz="0" w:space="0" w:color="auto"/>
        <w:left w:val="none" w:sz="0" w:space="0" w:color="auto"/>
        <w:bottom w:val="none" w:sz="0" w:space="0" w:color="auto"/>
        <w:right w:val="none" w:sz="0" w:space="0" w:color="auto"/>
      </w:divBdr>
    </w:div>
    <w:div w:id="342901698">
      <w:bodyDiv w:val="1"/>
      <w:marLeft w:val="0"/>
      <w:marRight w:val="0"/>
      <w:marTop w:val="0"/>
      <w:marBottom w:val="0"/>
      <w:divBdr>
        <w:top w:val="none" w:sz="0" w:space="0" w:color="auto"/>
        <w:left w:val="none" w:sz="0" w:space="0" w:color="auto"/>
        <w:bottom w:val="none" w:sz="0" w:space="0" w:color="auto"/>
        <w:right w:val="none" w:sz="0" w:space="0" w:color="auto"/>
      </w:divBdr>
    </w:div>
    <w:div w:id="343635657">
      <w:bodyDiv w:val="1"/>
      <w:marLeft w:val="0"/>
      <w:marRight w:val="0"/>
      <w:marTop w:val="0"/>
      <w:marBottom w:val="0"/>
      <w:divBdr>
        <w:top w:val="none" w:sz="0" w:space="0" w:color="auto"/>
        <w:left w:val="none" w:sz="0" w:space="0" w:color="auto"/>
        <w:bottom w:val="none" w:sz="0" w:space="0" w:color="auto"/>
        <w:right w:val="none" w:sz="0" w:space="0" w:color="auto"/>
      </w:divBdr>
    </w:div>
    <w:div w:id="344138969">
      <w:bodyDiv w:val="1"/>
      <w:marLeft w:val="0"/>
      <w:marRight w:val="0"/>
      <w:marTop w:val="0"/>
      <w:marBottom w:val="0"/>
      <w:divBdr>
        <w:top w:val="none" w:sz="0" w:space="0" w:color="auto"/>
        <w:left w:val="none" w:sz="0" w:space="0" w:color="auto"/>
        <w:bottom w:val="none" w:sz="0" w:space="0" w:color="auto"/>
        <w:right w:val="none" w:sz="0" w:space="0" w:color="auto"/>
      </w:divBdr>
    </w:div>
    <w:div w:id="345405928">
      <w:bodyDiv w:val="1"/>
      <w:marLeft w:val="0"/>
      <w:marRight w:val="0"/>
      <w:marTop w:val="0"/>
      <w:marBottom w:val="0"/>
      <w:divBdr>
        <w:top w:val="none" w:sz="0" w:space="0" w:color="auto"/>
        <w:left w:val="none" w:sz="0" w:space="0" w:color="auto"/>
        <w:bottom w:val="none" w:sz="0" w:space="0" w:color="auto"/>
        <w:right w:val="none" w:sz="0" w:space="0" w:color="auto"/>
      </w:divBdr>
    </w:div>
    <w:div w:id="346371167">
      <w:bodyDiv w:val="1"/>
      <w:marLeft w:val="0"/>
      <w:marRight w:val="0"/>
      <w:marTop w:val="0"/>
      <w:marBottom w:val="0"/>
      <w:divBdr>
        <w:top w:val="none" w:sz="0" w:space="0" w:color="auto"/>
        <w:left w:val="none" w:sz="0" w:space="0" w:color="auto"/>
        <w:bottom w:val="none" w:sz="0" w:space="0" w:color="auto"/>
        <w:right w:val="none" w:sz="0" w:space="0" w:color="auto"/>
      </w:divBdr>
    </w:div>
    <w:div w:id="346489239">
      <w:bodyDiv w:val="1"/>
      <w:marLeft w:val="0"/>
      <w:marRight w:val="0"/>
      <w:marTop w:val="0"/>
      <w:marBottom w:val="0"/>
      <w:divBdr>
        <w:top w:val="none" w:sz="0" w:space="0" w:color="auto"/>
        <w:left w:val="none" w:sz="0" w:space="0" w:color="auto"/>
        <w:bottom w:val="none" w:sz="0" w:space="0" w:color="auto"/>
        <w:right w:val="none" w:sz="0" w:space="0" w:color="auto"/>
      </w:divBdr>
    </w:div>
    <w:div w:id="347802319">
      <w:bodyDiv w:val="1"/>
      <w:marLeft w:val="0"/>
      <w:marRight w:val="0"/>
      <w:marTop w:val="0"/>
      <w:marBottom w:val="0"/>
      <w:divBdr>
        <w:top w:val="none" w:sz="0" w:space="0" w:color="auto"/>
        <w:left w:val="none" w:sz="0" w:space="0" w:color="auto"/>
        <w:bottom w:val="none" w:sz="0" w:space="0" w:color="auto"/>
        <w:right w:val="none" w:sz="0" w:space="0" w:color="auto"/>
      </w:divBdr>
    </w:div>
    <w:div w:id="348913712">
      <w:bodyDiv w:val="1"/>
      <w:marLeft w:val="0"/>
      <w:marRight w:val="0"/>
      <w:marTop w:val="0"/>
      <w:marBottom w:val="0"/>
      <w:divBdr>
        <w:top w:val="none" w:sz="0" w:space="0" w:color="auto"/>
        <w:left w:val="none" w:sz="0" w:space="0" w:color="auto"/>
        <w:bottom w:val="none" w:sz="0" w:space="0" w:color="auto"/>
        <w:right w:val="none" w:sz="0" w:space="0" w:color="auto"/>
      </w:divBdr>
    </w:div>
    <w:div w:id="349067414">
      <w:bodyDiv w:val="1"/>
      <w:marLeft w:val="0"/>
      <w:marRight w:val="0"/>
      <w:marTop w:val="0"/>
      <w:marBottom w:val="0"/>
      <w:divBdr>
        <w:top w:val="none" w:sz="0" w:space="0" w:color="auto"/>
        <w:left w:val="none" w:sz="0" w:space="0" w:color="auto"/>
        <w:bottom w:val="none" w:sz="0" w:space="0" w:color="auto"/>
        <w:right w:val="none" w:sz="0" w:space="0" w:color="auto"/>
      </w:divBdr>
    </w:div>
    <w:div w:id="351493455">
      <w:bodyDiv w:val="1"/>
      <w:marLeft w:val="0"/>
      <w:marRight w:val="0"/>
      <w:marTop w:val="0"/>
      <w:marBottom w:val="0"/>
      <w:divBdr>
        <w:top w:val="none" w:sz="0" w:space="0" w:color="auto"/>
        <w:left w:val="none" w:sz="0" w:space="0" w:color="auto"/>
        <w:bottom w:val="none" w:sz="0" w:space="0" w:color="auto"/>
        <w:right w:val="none" w:sz="0" w:space="0" w:color="auto"/>
      </w:divBdr>
    </w:div>
    <w:div w:id="362170872">
      <w:bodyDiv w:val="1"/>
      <w:marLeft w:val="0"/>
      <w:marRight w:val="0"/>
      <w:marTop w:val="0"/>
      <w:marBottom w:val="0"/>
      <w:divBdr>
        <w:top w:val="none" w:sz="0" w:space="0" w:color="auto"/>
        <w:left w:val="none" w:sz="0" w:space="0" w:color="auto"/>
        <w:bottom w:val="none" w:sz="0" w:space="0" w:color="auto"/>
        <w:right w:val="none" w:sz="0" w:space="0" w:color="auto"/>
      </w:divBdr>
    </w:div>
    <w:div w:id="362248475">
      <w:bodyDiv w:val="1"/>
      <w:marLeft w:val="0"/>
      <w:marRight w:val="0"/>
      <w:marTop w:val="0"/>
      <w:marBottom w:val="0"/>
      <w:divBdr>
        <w:top w:val="none" w:sz="0" w:space="0" w:color="auto"/>
        <w:left w:val="none" w:sz="0" w:space="0" w:color="auto"/>
        <w:bottom w:val="none" w:sz="0" w:space="0" w:color="auto"/>
        <w:right w:val="none" w:sz="0" w:space="0" w:color="auto"/>
      </w:divBdr>
    </w:div>
    <w:div w:id="366874815">
      <w:bodyDiv w:val="1"/>
      <w:marLeft w:val="0"/>
      <w:marRight w:val="0"/>
      <w:marTop w:val="0"/>
      <w:marBottom w:val="0"/>
      <w:divBdr>
        <w:top w:val="none" w:sz="0" w:space="0" w:color="auto"/>
        <w:left w:val="none" w:sz="0" w:space="0" w:color="auto"/>
        <w:bottom w:val="none" w:sz="0" w:space="0" w:color="auto"/>
        <w:right w:val="none" w:sz="0" w:space="0" w:color="auto"/>
      </w:divBdr>
    </w:div>
    <w:div w:id="368335733">
      <w:bodyDiv w:val="1"/>
      <w:marLeft w:val="0"/>
      <w:marRight w:val="0"/>
      <w:marTop w:val="0"/>
      <w:marBottom w:val="0"/>
      <w:divBdr>
        <w:top w:val="none" w:sz="0" w:space="0" w:color="auto"/>
        <w:left w:val="none" w:sz="0" w:space="0" w:color="auto"/>
        <w:bottom w:val="none" w:sz="0" w:space="0" w:color="auto"/>
        <w:right w:val="none" w:sz="0" w:space="0" w:color="auto"/>
      </w:divBdr>
    </w:div>
    <w:div w:id="368529631">
      <w:bodyDiv w:val="1"/>
      <w:marLeft w:val="0"/>
      <w:marRight w:val="0"/>
      <w:marTop w:val="0"/>
      <w:marBottom w:val="0"/>
      <w:divBdr>
        <w:top w:val="none" w:sz="0" w:space="0" w:color="auto"/>
        <w:left w:val="none" w:sz="0" w:space="0" w:color="auto"/>
        <w:bottom w:val="none" w:sz="0" w:space="0" w:color="auto"/>
        <w:right w:val="none" w:sz="0" w:space="0" w:color="auto"/>
      </w:divBdr>
    </w:div>
    <w:div w:id="369646605">
      <w:bodyDiv w:val="1"/>
      <w:marLeft w:val="0"/>
      <w:marRight w:val="0"/>
      <w:marTop w:val="0"/>
      <w:marBottom w:val="0"/>
      <w:divBdr>
        <w:top w:val="none" w:sz="0" w:space="0" w:color="auto"/>
        <w:left w:val="none" w:sz="0" w:space="0" w:color="auto"/>
        <w:bottom w:val="none" w:sz="0" w:space="0" w:color="auto"/>
        <w:right w:val="none" w:sz="0" w:space="0" w:color="auto"/>
      </w:divBdr>
    </w:div>
    <w:div w:id="372732923">
      <w:bodyDiv w:val="1"/>
      <w:marLeft w:val="0"/>
      <w:marRight w:val="0"/>
      <w:marTop w:val="0"/>
      <w:marBottom w:val="0"/>
      <w:divBdr>
        <w:top w:val="none" w:sz="0" w:space="0" w:color="auto"/>
        <w:left w:val="none" w:sz="0" w:space="0" w:color="auto"/>
        <w:bottom w:val="none" w:sz="0" w:space="0" w:color="auto"/>
        <w:right w:val="none" w:sz="0" w:space="0" w:color="auto"/>
      </w:divBdr>
    </w:div>
    <w:div w:id="373818638">
      <w:bodyDiv w:val="1"/>
      <w:marLeft w:val="0"/>
      <w:marRight w:val="0"/>
      <w:marTop w:val="0"/>
      <w:marBottom w:val="0"/>
      <w:divBdr>
        <w:top w:val="none" w:sz="0" w:space="0" w:color="auto"/>
        <w:left w:val="none" w:sz="0" w:space="0" w:color="auto"/>
        <w:bottom w:val="none" w:sz="0" w:space="0" w:color="auto"/>
        <w:right w:val="none" w:sz="0" w:space="0" w:color="auto"/>
      </w:divBdr>
    </w:div>
    <w:div w:id="374816956">
      <w:bodyDiv w:val="1"/>
      <w:marLeft w:val="0"/>
      <w:marRight w:val="0"/>
      <w:marTop w:val="0"/>
      <w:marBottom w:val="0"/>
      <w:divBdr>
        <w:top w:val="none" w:sz="0" w:space="0" w:color="auto"/>
        <w:left w:val="none" w:sz="0" w:space="0" w:color="auto"/>
        <w:bottom w:val="none" w:sz="0" w:space="0" w:color="auto"/>
        <w:right w:val="none" w:sz="0" w:space="0" w:color="auto"/>
      </w:divBdr>
    </w:div>
    <w:div w:id="376009994">
      <w:bodyDiv w:val="1"/>
      <w:marLeft w:val="0"/>
      <w:marRight w:val="0"/>
      <w:marTop w:val="0"/>
      <w:marBottom w:val="0"/>
      <w:divBdr>
        <w:top w:val="none" w:sz="0" w:space="0" w:color="auto"/>
        <w:left w:val="none" w:sz="0" w:space="0" w:color="auto"/>
        <w:bottom w:val="none" w:sz="0" w:space="0" w:color="auto"/>
        <w:right w:val="none" w:sz="0" w:space="0" w:color="auto"/>
      </w:divBdr>
    </w:div>
    <w:div w:id="379086993">
      <w:bodyDiv w:val="1"/>
      <w:marLeft w:val="0"/>
      <w:marRight w:val="0"/>
      <w:marTop w:val="0"/>
      <w:marBottom w:val="0"/>
      <w:divBdr>
        <w:top w:val="none" w:sz="0" w:space="0" w:color="auto"/>
        <w:left w:val="none" w:sz="0" w:space="0" w:color="auto"/>
        <w:bottom w:val="none" w:sz="0" w:space="0" w:color="auto"/>
        <w:right w:val="none" w:sz="0" w:space="0" w:color="auto"/>
      </w:divBdr>
    </w:div>
    <w:div w:id="380593276">
      <w:bodyDiv w:val="1"/>
      <w:marLeft w:val="0"/>
      <w:marRight w:val="0"/>
      <w:marTop w:val="0"/>
      <w:marBottom w:val="0"/>
      <w:divBdr>
        <w:top w:val="none" w:sz="0" w:space="0" w:color="auto"/>
        <w:left w:val="none" w:sz="0" w:space="0" w:color="auto"/>
        <w:bottom w:val="none" w:sz="0" w:space="0" w:color="auto"/>
        <w:right w:val="none" w:sz="0" w:space="0" w:color="auto"/>
      </w:divBdr>
    </w:div>
    <w:div w:id="380717434">
      <w:bodyDiv w:val="1"/>
      <w:marLeft w:val="0"/>
      <w:marRight w:val="0"/>
      <w:marTop w:val="0"/>
      <w:marBottom w:val="0"/>
      <w:divBdr>
        <w:top w:val="none" w:sz="0" w:space="0" w:color="auto"/>
        <w:left w:val="none" w:sz="0" w:space="0" w:color="auto"/>
        <w:bottom w:val="none" w:sz="0" w:space="0" w:color="auto"/>
        <w:right w:val="none" w:sz="0" w:space="0" w:color="auto"/>
      </w:divBdr>
    </w:div>
    <w:div w:id="382560600">
      <w:bodyDiv w:val="1"/>
      <w:marLeft w:val="0"/>
      <w:marRight w:val="0"/>
      <w:marTop w:val="0"/>
      <w:marBottom w:val="0"/>
      <w:divBdr>
        <w:top w:val="none" w:sz="0" w:space="0" w:color="auto"/>
        <w:left w:val="none" w:sz="0" w:space="0" w:color="auto"/>
        <w:bottom w:val="none" w:sz="0" w:space="0" w:color="auto"/>
        <w:right w:val="none" w:sz="0" w:space="0" w:color="auto"/>
      </w:divBdr>
    </w:div>
    <w:div w:id="386686671">
      <w:bodyDiv w:val="1"/>
      <w:marLeft w:val="0"/>
      <w:marRight w:val="0"/>
      <w:marTop w:val="0"/>
      <w:marBottom w:val="0"/>
      <w:divBdr>
        <w:top w:val="none" w:sz="0" w:space="0" w:color="auto"/>
        <w:left w:val="none" w:sz="0" w:space="0" w:color="auto"/>
        <w:bottom w:val="none" w:sz="0" w:space="0" w:color="auto"/>
        <w:right w:val="none" w:sz="0" w:space="0" w:color="auto"/>
      </w:divBdr>
    </w:div>
    <w:div w:id="387654906">
      <w:bodyDiv w:val="1"/>
      <w:marLeft w:val="0"/>
      <w:marRight w:val="0"/>
      <w:marTop w:val="0"/>
      <w:marBottom w:val="0"/>
      <w:divBdr>
        <w:top w:val="none" w:sz="0" w:space="0" w:color="auto"/>
        <w:left w:val="none" w:sz="0" w:space="0" w:color="auto"/>
        <w:bottom w:val="none" w:sz="0" w:space="0" w:color="auto"/>
        <w:right w:val="none" w:sz="0" w:space="0" w:color="auto"/>
      </w:divBdr>
    </w:div>
    <w:div w:id="390269123">
      <w:bodyDiv w:val="1"/>
      <w:marLeft w:val="0"/>
      <w:marRight w:val="0"/>
      <w:marTop w:val="0"/>
      <w:marBottom w:val="0"/>
      <w:divBdr>
        <w:top w:val="none" w:sz="0" w:space="0" w:color="auto"/>
        <w:left w:val="none" w:sz="0" w:space="0" w:color="auto"/>
        <w:bottom w:val="none" w:sz="0" w:space="0" w:color="auto"/>
        <w:right w:val="none" w:sz="0" w:space="0" w:color="auto"/>
      </w:divBdr>
    </w:div>
    <w:div w:id="392435060">
      <w:bodyDiv w:val="1"/>
      <w:marLeft w:val="0"/>
      <w:marRight w:val="0"/>
      <w:marTop w:val="0"/>
      <w:marBottom w:val="0"/>
      <w:divBdr>
        <w:top w:val="none" w:sz="0" w:space="0" w:color="auto"/>
        <w:left w:val="none" w:sz="0" w:space="0" w:color="auto"/>
        <w:bottom w:val="none" w:sz="0" w:space="0" w:color="auto"/>
        <w:right w:val="none" w:sz="0" w:space="0" w:color="auto"/>
      </w:divBdr>
    </w:div>
    <w:div w:id="394858845">
      <w:bodyDiv w:val="1"/>
      <w:marLeft w:val="0"/>
      <w:marRight w:val="0"/>
      <w:marTop w:val="0"/>
      <w:marBottom w:val="0"/>
      <w:divBdr>
        <w:top w:val="none" w:sz="0" w:space="0" w:color="auto"/>
        <w:left w:val="none" w:sz="0" w:space="0" w:color="auto"/>
        <w:bottom w:val="none" w:sz="0" w:space="0" w:color="auto"/>
        <w:right w:val="none" w:sz="0" w:space="0" w:color="auto"/>
      </w:divBdr>
    </w:div>
    <w:div w:id="396514722">
      <w:bodyDiv w:val="1"/>
      <w:marLeft w:val="0"/>
      <w:marRight w:val="0"/>
      <w:marTop w:val="0"/>
      <w:marBottom w:val="0"/>
      <w:divBdr>
        <w:top w:val="none" w:sz="0" w:space="0" w:color="auto"/>
        <w:left w:val="none" w:sz="0" w:space="0" w:color="auto"/>
        <w:bottom w:val="none" w:sz="0" w:space="0" w:color="auto"/>
        <w:right w:val="none" w:sz="0" w:space="0" w:color="auto"/>
      </w:divBdr>
    </w:div>
    <w:div w:id="401486930">
      <w:bodyDiv w:val="1"/>
      <w:marLeft w:val="0"/>
      <w:marRight w:val="0"/>
      <w:marTop w:val="0"/>
      <w:marBottom w:val="0"/>
      <w:divBdr>
        <w:top w:val="none" w:sz="0" w:space="0" w:color="auto"/>
        <w:left w:val="none" w:sz="0" w:space="0" w:color="auto"/>
        <w:bottom w:val="none" w:sz="0" w:space="0" w:color="auto"/>
        <w:right w:val="none" w:sz="0" w:space="0" w:color="auto"/>
      </w:divBdr>
    </w:div>
    <w:div w:id="404451294">
      <w:bodyDiv w:val="1"/>
      <w:marLeft w:val="0"/>
      <w:marRight w:val="0"/>
      <w:marTop w:val="0"/>
      <w:marBottom w:val="0"/>
      <w:divBdr>
        <w:top w:val="none" w:sz="0" w:space="0" w:color="auto"/>
        <w:left w:val="none" w:sz="0" w:space="0" w:color="auto"/>
        <w:bottom w:val="none" w:sz="0" w:space="0" w:color="auto"/>
        <w:right w:val="none" w:sz="0" w:space="0" w:color="auto"/>
      </w:divBdr>
    </w:div>
    <w:div w:id="410543869">
      <w:bodyDiv w:val="1"/>
      <w:marLeft w:val="0"/>
      <w:marRight w:val="0"/>
      <w:marTop w:val="0"/>
      <w:marBottom w:val="0"/>
      <w:divBdr>
        <w:top w:val="none" w:sz="0" w:space="0" w:color="auto"/>
        <w:left w:val="none" w:sz="0" w:space="0" w:color="auto"/>
        <w:bottom w:val="none" w:sz="0" w:space="0" w:color="auto"/>
        <w:right w:val="none" w:sz="0" w:space="0" w:color="auto"/>
      </w:divBdr>
    </w:div>
    <w:div w:id="412630564">
      <w:bodyDiv w:val="1"/>
      <w:marLeft w:val="0"/>
      <w:marRight w:val="0"/>
      <w:marTop w:val="0"/>
      <w:marBottom w:val="0"/>
      <w:divBdr>
        <w:top w:val="none" w:sz="0" w:space="0" w:color="auto"/>
        <w:left w:val="none" w:sz="0" w:space="0" w:color="auto"/>
        <w:bottom w:val="none" w:sz="0" w:space="0" w:color="auto"/>
        <w:right w:val="none" w:sz="0" w:space="0" w:color="auto"/>
      </w:divBdr>
    </w:div>
    <w:div w:id="413867347">
      <w:bodyDiv w:val="1"/>
      <w:marLeft w:val="0"/>
      <w:marRight w:val="0"/>
      <w:marTop w:val="0"/>
      <w:marBottom w:val="0"/>
      <w:divBdr>
        <w:top w:val="none" w:sz="0" w:space="0" w:color="auto"/>
        <w:left w:val="none" w:sz="0" w:space="0" w:color="auto"/>
        <w:bottom w:val="none" w:sz="0" w:space="0" w:color="auto"/>
        <w:right w:val="none" w:sz="0" w:space="0" w:color="auto"/>
      </w:divBdr>
    </w:div>
    <w:div w:id="416172014">
      <w:bodyDiv w:val="1"/>
      <w:marLeft w:val="0"/>
      <w:marRight w:val="0"/>
      <w:marTop w:val="0"/>
      <w:marBottom w:val="0"/>
      <w:divBdr>
        <w:top w:val="none" w:sz="0" w:space="0" w:color="auto"/>
        <w:left w:val="none" w:sz="0" w:space="0" w:color="auto"/>
        <w:bottom w:val="none" w:sz="0" w:space="0" w:color="auto"/>
        <w:right w:val="none" w:sz="0" w:space="0" w:color="auto"/>
      </w:divBdr>
    </w:div>
    <w:div w:id="417559547">
      <w:bodyDiv w:val="1"/>
      <w:marLeft w:val="0"/>
      <w:marRight w:val="0"/>
      <w:marTop w:val="0"/>
      <w:marBottom w:val="0"/>
      <w:divBdr>
        <w:top w:val="none" w:sz="0" w:space="0" w:color="auto"/>
        <w:left w:val="none" w:sz="0" w:space="0" w:color="auto"/>
        <w:bottom w:val="none" w:sz="0" w:space="0" w:color="auto"/>
        <w:right w:val="none" w:sz="0" w:space="0" w:color="auto"/>
      </w:divBdr>
    </w:div>
    <w:div w:id="419377694">
      <w:bodyDiv w:val="1"/>
      <w:marLeft w:val="0"/>
      <w:marRight w:val="0"/>
      <w:marTop w:val="0"/>
      <w:marBottom w:val="0"/>
      <w:divBdr>
        <w:top w:val="none" w:sz="0" w:space="0" w:color="auto"/>
        <w:left w:val="none" w:sz="0" w:space="0" w:color="auto"/>
        <w:bottom w:val="none" w:sz="0" w:space="0" w:color="auto"/>
        <w:right w:val="none" w:sz="0" w:space="0" w:color="auto"/>
      </w:divBdr>
    </w:div>
    <w:div w:id="420032290">
      <w:bodyDiv w:val="1"/>
      <w:marLeft w:val="0"/>
      <w:marRight w:val="0"/>
      <w:marTop w:val="0"/>
      <w:marBottom w:val="0"/>
      <w:divBdr>
        <w:top w:val="none" w:sz="0" w:space="0" w:color="auto"/>
        <w:left w:val="none" w:sz="0" w:space="0" w:color="auto"/>
        <w:bottom w:val="none" w:sz="0" w:space="0" w:color="auto"/>
        <w:right w:val="none" w:sz="0" w:space="0" w:color="auto"/>
      </w:divBdr>
    </w:div>
    <w:div w:id="420611729">
      <w:bodyDiv w:val="1"/>
      <w:marLeft w:val="0"/>
      <w:marRight w:val="0"/>
      <w:marTop w:val="0"/>
      <w:marBottom w:val="0"/>
      <w:divBdr>
        <w:top w:val="none" w:sz="0" w:space="0" w:color="auto"/>
        <w:left w:val="none" w:sz="0" w:space="0" w:color="auto"/>
        <w:bottom w:val="none" w:sz="0" w:space="0" w:color="auto"/>
        <w:right w:val="none" w:sz="0" w:space="0" w:color="auto"/>
      </w:divBdr>
    </w:div>
    <w:div w:id="421068919">
      <w:bodyDiv w:val="1"/>
      <w:marLeft w:val="0"/>
      <w:marRight w:val="0"/>
      <w:marTop w:val="0"/>
      <w:marBottom w:val="0"/>
      <w:divBdr>
        <w:top w:val="none" w:sz="0" w:space="0" w:color="auto"/>
        <w:left w:val="none" w:sz="0" w:space="0" w:color="auto"/>
        <w:bottom w:val="none" w:sz="0" w:space="0" w:color="auto"/>
        <w:right w:val="none" w:sz="0" w:space="0" w:color="auto"/>
      </w:divBdr>
    </w:div>
    <w:div w:id="422343154">
      <w:bodyDiv w:val="1"/>
      <w:marLeft w:val="0"/>
      <w:marRight w:val="0"/>
      <w:marTop w:val="0"/>
      <w:marBottom w:val="0"/>
      <w:divBdr>
        <w:top w:val="none" w:sz="0" w:space="0" w:color="auto"/>
        <w:left w:val="none" w:sz="0" w:space="0" w:color="auto"/>
        <w:bottom w:val="none" w:sz="0" w:space="0" w:color="auto"/>
        <w:right w:val="none" w:sz="0" w:space="0" w:color="auto"/>
      </w:divBdr>
    </w:div>
    <w:div w:id="424542715">
      <w:bodyDiv w:val="1"/>
      <w:marLeft w:val="0"/>
      <w:marRight w:val="0"/>
      <w:marTop w:val="0"/>
      <w:marBottom w:val="0"/>
      <w:divBdr>
        <w:top w:val="none" w:sz="0" w:space="0" w:color="auto"/>
        <w:left w:val="none" w:sz="0" w:space="0" w:color="auto"/>
        <w:bottom w:val="none" w:sz="0" w:space="0" w:color="auto"/>
        <w:right w:val="none" w:sz="0" w:space="0" w:color="auto"/>
      </w:divBdr>
    </w:div>
    <w:div w:id="424615458">
      <w:bodyDiv w:val="1"/>
      <w:marLeft w:val="0"/>
      <w:marRight w:val="0"/>
      <w:marTop w:val="0"/>
      <w:marBottom w:val="0"/>
      <w:divBdr>
        <w:top w:val="none" w:sz="0" w:space="0" w:color="auto"/>
        <w:left w:val="none" w:sz="0" w:space="0" w:color="auto"/>
        <w:bottom w:val="none" w:sz="0" w:space="0" w:color="auto"/>
        <w:right w:val="none" w:sz="0" w:space="0" w:color="auto"/>
      </w:divBdr>
    </w:div>
    <w:div w:id="424687943">
      <w:bodyDiv w:val="1"/>
      <w:marLeft w:val="0"/>
      <w:marRight w:val="0"/>
      <w:marTop w:val="0"/>
      <w:marBottom w:val="0"/>
      <w:divBdr>
        <w:top w:val="none" w:sz="0" w:space="0" w:color="auto"/>
        <w:left w:val="none" w:sz="0" w:space="0" w:color="auto"/>
        <w:bottom w:val="none" w:sz="0" w:space="0" w:color="auto"/>
        <w:right w:val="none" w:sz="0" w:space="0" w:color="auto"/>
      </w:divBdr>
    </w:div>
    <w:div w:id="426730764">
      <w:bodyDiv w:val="1"/>
      <w:marLeft w:val="0"/>
      <w:marRight w:val="0"/>
      <w:marTop w:val="0"/>
      <w:marBottom w:val="0"/>
      <w:divBdr>
        <w:top w:val="none" w:sz="0" w:space="0" w:color="auto"/>
        <w:left w:val="none" w:sz="0" w:space="0" w:color="auto"/>
        <w:bottom w:val="none" w:sz="0" w:space="0" w:color="auto"/>
        <w:right w:val="none" w:sz="0" w:space="0" w:color="auto"/>
      </w:divBdr>
    </w:div>
    <w:div w:id="427771655">
      <w:bodyDiv w:val="1"/>
      <w:marLeft w:val="0"/>
      <w:marRight w:val="0"/>
      <w:marTop w:val="0"/>
      <w:marBottom w:val="0"/>
      <w:divBdr>
        <w:top w:val="none" w:sz="0" w:space="0" w:color="auto"/>
        <w:left w:val="none" w:sz="0" w:space="0" w:color="auto"/>
        <w:bottom w:val="none" w:sz="0" w:space="0" w:color="auto"/>
        <w:right w:val="none" w:sz="0" w:space="0" w:color="auto"/>
      </w:divBdr>
    </w:div>
    <w:div w:id="427972041">
      <w:bodyDiv w:val="1"/>
      <w:marLeft w:val="0"/>
      <w:marRight w:val="0"/>
      <w:marTop w:val="0"/>
      <w:marBottom w:val="0"/>
      <w:divBdr>
        <w:top w:val="none" w:sz="0" w:space="0" w:color="auto"/>
        <w:left w:val="none" w:sz="0" w:space="0" w:color="auto"/>
        <w:bottom w:val="none" w:sz="0" w:space="0" w:color="auto"/>
        <w:right w:val="none" w:sz="0" w:space="0" w:color="auto"/>
      </w:divBdr>
    </w:div>
    <w:div w:id="428694830">
      <w:bodyDiv w:val="1"/>
      <w:marLeft w:val="0"/>
      <w:marRight w:val="0"/>
      <w:marTop w:val="0"/>
      <w:marBottom w:val="0"/>
      <w:divBdr>
        <w:top w:val="none" w:sz="0" w:space="0" w:color="auto"/>
        <w:left w:val="none" w:sz="0" w:space="0" w:color="auto"/>
        <w:bottom w:val="none" w:sz="0" w:space="0" w:color="auto"/>
        <w:right w:val="none" w:sz="0" w:space="0" w:color="auto"/>
      </w:divBdr>
    </w:div>
    <w:div w:id="438724284">
      <w:bodyDiv w:val="1"/>
      <w:marLeft w:val="0"/>
      <w:marRight w:val="0"/>
      <w:marTop w:val="0"/>
      <w:marBottom w:val="0"/>
      <w:divBdr>
        <w:top w:val="none" w:sz="0" w:space="0" w:color="auto"/>
        <w:left w:val="none" w:sz="0" w:space="0" w:color="auto"/>
        <w:bottom w:val="none" w:sz="0" w:space="0" w:color="auto"/>
        <w:right w:val="none" w:sz="0" w:space="0" w:color="auto"/>
      </w:divBdr>
    </w:div>
    <w:div w:id="439184172">
      <w:bodyDiv w:val="1"/>
      <w:marLeft w:val="0"/>
      <w:marRight w:val="0"/>
      <w:marTop w:val="0"/>
      <w:marBottom w:val="0"/>
      <w:divBdr>
        <w:top w:val="none" w:sz="0" w:space="0" w:color="auto"/>
        <w:left w:val="none" w:sz="0" w:space="0" w:color="auto"/>
        <w:bottom w:val="none" w:sz="0" w:space="0" w:color="auto"/>
        <w:right w:val="none" w:sz="0" w:space="0" w:color="auto"/>
      </w:divBdr>
    </w:div>
    <w:div w:id="439185417">
      <w:bodyDiv w:val="1"/>
      <w:marLeft w:val="0"/>
      <w:marRight w:val="0"/>
      <w:marTop w:val="0"/>
      <w:marBottom w:val="0"/>
      <w:divBdr>
        <w:top w:val="none" w:sz="0" w:space="0" w:color="auto"/>
        <w:left w:val="none" w:sz="0" w:space="0" w:color="auto"/>
        <w:bottom w:val="none" w:sz="0" w:space="0" w:color="auto"/>
        <w:right w:val="none" w:sz="0" w:space="0" w:color="auto"/>
      </w:divBdr>
    </w:div>
    <w:div w:id="439880678">
      <w:bodyDiv w:val="1"/>
      <w:marLeft w:val="0"/>
      <w:marRight w:val="0"/>
      <w:marTop w:val="0"/>
      <w:marBottom w:val="0"/>
      <w:divBdr>
        <w:top w:val="none" w:sz="0" w:space="0" w:color="auto"/>
        <w:left w:val="none" w:sz="0" w:space="0" w:color="auto"/>
        <w:bottom w:val="none" w:sz="0" w:space="0" w:color="auto"/>
        <w:right w:val="none" w:sz="0" w:space="0" w:color="auto"/>
      </w:divBdr>
    </w:div>
    <w:div w:id="441651093">
      <w:bodyDiv w:val="1"/>
      <w:marLeft w:val="0"/>
      <w:marRight w:val="0"/>
      <w:marTop w:val="0"/>
      <w:marBottom w:val="0"/>
      <w:divBdr>
        <w:top w:val="none" w:sz="0" w:space="0" w:color="auto"/>
        <w:left w:val="none" w:sz="0" w:space="0" w:color="auto"/>
        <w:bottom w:val="none" w:sz="0" w:space="0" w:color="auto"/>
        <w:right w:val="none" w:sz="0" w:space="0" w:color="auto"/>
      </w:divBdr>
    </w:div>
    <w:div w:id="441801244">
      <w:bodyDiv w:val="1"/>
      <w:marLeft w:val="0"/>
      <w:marRight w:val="0"/>
      <w:marTop w:val="0"/>
      <w:marBottom w:val="0"/>
      <w:divBdr>
        <w:top w:val="none" w:sz="0" w:space="0" w:color="auto"/>
        <w:left w:val="none" w:sz="0" w:space="0" w:color="auto"/>
        <w:bottom w:val="none" w:sz="0" w:space="0" w:color="auto"/>
        <w:right w:val="none" w:sz="0" w:space="0" w:color="auto"/>
      </w:divBdr>
    </w:div>
    <w:div w:id="442456525">
      <w:bodyDiv w:val="1"/>
      <w:marLeft w:val="0"/>
      <w:marRight w:val="0"/>
      <w:marTop w:val="0"/>
      <w:marBottom w:val="0"/>
      <w:divBdr>
        <w:top w:val="none" w:sz="0" w:space="0" w:color="auto"/>
        <w:left w:val="none" w:sz="0" w:space="0" w:color="auto"/>
        <w:bottom w:val="none" w:sz="0" w:space="0" w:color="auto"/>
        <w:right w:val="none" w:sz="0" w:space="0" w:color="auto"/>
      </w:divBdr>
    </w:div>
    <w:div w:id="443035706">
      <w:bodyDiv w:val="1"/>
      <w:marLeft w:val="0"/>
      <w:marRight w:val="0"/>
      <w:marTop w:val="0"/>
      <w:marBottom w:val="0"/>
      <w:divBdr>
        <w:top w:val="none" w:sz="0" w:space="0" w:color="auto"/>
        <w:left w:val="none" w:sz="0" w:space="0" w:color="auto"/>
        <w:bottom w:val="none" w:sz="0" w:space="0" w:color="auto"/>
        <w:right w:val="none" w:sz="0" w:space="0" w:color="auto"/>
      </w:divBdr>
    </w:div>
    <w:div w:id="444807292">
      <w:bodyDiv w:val="1"/>
      <w:marLeft w:val="0"/>
      <w:marRight w:val="0"/>
      <w:marTop w:val="0"/>
      <w:marBottom w:val="0"/>
      <w:divBdr>
        <w:top w:val="none" w:sz="0" w:space="0" w:color="auto"/>
        <w:left w:val="none" w:sz="0" w:space="0" w:color="auto"/>
        <w:bottom w:val="none" w:sz="0" w:space="0" w:color="auto"/>
        <w:right w:val="none" w:sz="0" w:space="0" w:color="auto"/>
      </w:divBdr>
    </w:div>
    <w:div w:id="445781863">
      <w:bodyDiv w:val="1"/>
      <w:marLeft w:val="0"/>
      <w:marRight w:val="0"/>
      <w:marTop w:val="0"/>
      <w:marBottom w:val="0"/>
      <w:divBdr>
        <w:top w:val="none" w:sz="0" w:space="0" w:color="auto"/>
        <w:left w:val="none" w:sz="0" w:space="0" w:color="auto"/>
        <w:bottom w:val="none" w:sz="0" w:space="0" w:color="auto"/>
        <w:right w:val="none" w:sz="0" w:space="0" w:color="auto"/>
      </w:divBdr>
    </w:div>
    <w:div w:id="448398323">
      <w:bodyDiv w:val="1"/>
      <w:marLeft w:val="0"/>
      <w:marRight w:val="0"/>
      <w:marTop w:val="0"/>
      <w:marBottom w:val="0"/>
      <w:divBdr>
        <w:top w:val="none" w:sz="0" w:space="0" w:color="auto"/>
        <w:left w:val="none" w:sz="0" w:space="0" w:color="auto"/>
        <w:bottom w:val="none" w:sz="0" w:space="0" w:color="auto"/>
        <w:right w:val="none" w:sz="0" w:space="0" w:color="auto"/>
      </w:divBdr>
    </w:div>
    <w:div w:id="448821751">
      <w:bodyDiv w:val="1"/>
      <w:marLeft w:val="0"/>
      <w:marRight w:val="0"/>
      <w:marTop w:val="0"/>
      <w:marBottom w:val="0"/>
      <w:divBdr>
        <w:top w:val="none" w:sz="0" w:space="0" w:color="auto"/>
        <w:left w:val="none" w:sz="0" w:space="0" w:color="auto"/>
        <w:bottom w:val="none" w:sz="0" w:space="0" w:color="auto"/>
        <w:right w:val="none" w:sz="0" w:space="0" w:color="auto"/>
      </w:divBdr>
    </w:div>
    <w:div w:id="450520722">
      <w:bodyDiv w:val="1"/>
      <w:marLeft w:val="0"/>
      <w:marRight w:val="0"/>
      <w:marTop w:val="0"/>
      <w:marBottom w:val="0"/>
      <w:divBdr>
        <w:top w:val="none" w:sz="0" w:space="0" w:color="auto"/>
        <w:left w:val="none" w:sz="0" w:space="0" w:color="auto"/>
        <w:bottom w:val="none" w:sz="0" w:space="0" w:color="auto"/>
        <w:right w:val="none" w:sz="0" w:space="0" w:color="auto"/>
      </w:divBdr>
    </w:div>
    <w:div w:id="454910549">
      <w:bodyDiv w:val="1"/>
      <w:marLeft w:val="0"/>
      <w:marRight w:val="0"/>
      <w:marTop w:val="0"/>
      <w:marBottom w:val="0"/>
      <w:divBdr>
        <w:top w:val="none" w:sz="0" w:space="0" w:color="auto"/>
        <w:left w:val="none" w:sz="0" w:space="0" w:color="auto"/>
        <w:bottom w:val="none" w:sz="0" w:space="0" w:color="auto"/>
        <w:right w:val="none" w:sz="0" w:space="0" w:color="auto"/>
      </w:divBdr>
    </w:div>
    <w:div w:id="456725330">
      <w:bodyDiv w:val="1"/>
      <w:marLeft w:val="0"/>
      <w:marRight w:val="0"/>
      <w:marTop w:val="0"/>
      <w:marBottom w:val="0"/>
      <w:divBdr>
        <w:top w:val="none" w:sz="0" w:space="0" w:color="auto"/>
        <w:left w:val="none" w:sz="0" w:space="0" w:color="auto"/>
        <w:bottom w:val="none" w:sz="0" w:space="0" w:color="auto"/>
        <w:right w:val="none" w:sz="0" w:space="0" w:color="auto"/>
      </w:divBdr>
    </w:div>
    <w:div w:id="457797758">
      <w:bodyDiv w:val="1"/>
      <w:marLeft w:val="0"/>
      <w:marRight w:val="0"/>
      <w:marTop w:val="0"/>
      <w:marBottom w:val="0"/>
      <w:divBdr>
        <w:top w:val="none" w:sz="0" w:space="0" w:color="auto"/>
        <w:left w:val="none" w:sz="0" w:space="0" w:color="auto"/>
        <w:bottom w:val="none" w:sz="0" w:space="0" w:color="auto"/>
        <w:right w:val="none" w:sz="0" w:space="0" w:color="auto"/>
      </w:divBdr>
    </w:div>
    <w:div w:id="459348066">
      <w:bodyDiv w:val="1"/>
      <w:marLeft w:val="0"/>
      <w:marRight w:val="0"/>
      <w:marTop w:val="0"/>
      <w:marBottom w:val="0"/>
      <w:divBdr>
        <w:top w:val="none" w:sz="0" w:space="0" w:color="auto"/>
        <w:left w:val="none" w:sz="0" w:space="0" w:color="auto"/>
        <w:bottom w:val="none" w:sz="0" w:space="0" w:color="auto"/>
        <w:right w:val="none" w:sz="0" w:space="0" w:color="auto"/>
      </w:divBdr>
    </w:div>
    <w:div w:id="462037549">
      <w:bodyDiv w:val="1"/>
      <w:marLeft w:val="0"/>
      <w:marRight w:val="0"/>
      <w:marTop w:val="0"/>
      <w:marBottom w:val="0"/>
      <w:divBdr>
        <w:top w:val="none" w:sz="0" w:space="0" w:color="auto"/>
        <w:left w:val="none" w:sz="0" w:space="0" w:color="auto"/>
        <w:bottom w:val="none" w:sz="0" w:space="0" w:color="auto"/>
        <w:right w:val="none" w:sz="0" w:space="0" w:color="auto"/>
      </w:divBdr>
    </w:div>
    <w:div w:id="464397148">
      <w:bodyDiv w:val="1"/>
      <w:marLeft w:val="0"/>
      <w:marRight w:val="0"/>
      <w:marTop w:val="0"/>
      <w:marBottom w:val="0"/>
      <w:divBdr>
        <w:top w:val="none" w:sz="0" w:space="0" w:color="auto"/>
        <w:left w:val="none" w:sz="0" w:space="0" w:color="auto"/>
        <w:bottom w:val="none" w:sz="0" w:space="0" w:color="auto"/>
        <w:right w:val="none" w:sz="0" w:space="0" w:color="auto"/>
      </w:divBdr>
    </w:div>
    <w:div w:id="465508322">
      <w:bodyDiv w:val="1"/>
      <w:marLeft w:val="0"/>
      <w:marRight w:val="0"/>
      <w:marTop w:val="0"/>
      <w:marBottom w:val="0"/>
      <w:divBdr>
        <w:top w:val="none" w:sz="0" w:space="0" w:color="auto"/>
        <w:left w:val="none" w:sz="0" w:space="0" w:color="auto"/>
        <w:bottom w:val="none" w:sz="0" w:space="0" w:color="auto"/>
        <w:right w:val="none" w:sz="0" w:space="0" w:color="auto"/>
      </w:divBdr>
    </w:div>
    <w:div w:id="465703265">
      <w:bodyDiv w:val="1"/>
      <w:marLeft w:val="0"/>
      <w:marRight w:val="0"/>
      <w:marTop w:val="0"/>
      <w:marBottom w:val="0"/>
      <w:divBdr>
        <w:top w:val="none" w:sz="0" w:space="0" w:color="auto"/>
        <w:left w:val="none" w:sz="0" w:space="0" w:color="auto"/>
        <w:bottom w:val="none" w:sz="0" w:space="0" w:color="auto"/>
        <w:right w:val="none" w:sz="0" w:space="0" w:color="auto"/>
      </w:divBdr>
    </w:div>
    <w:div w:id="465926859">
      <w:bodyDiv w:val="1"/>
      <w:marLeft w:val="0"/>
      <w:marRight w:val="0"/>
      <w:marTop w:val="0"/>
      <w:marBottom w:val="0"/>
      <w:divBdr>
        <w:top w:val="none" w:sz="0" w:space="0" w:color="auto"/>
        <w:left w:val="none" w:sz="0" w:space="0" w:color="auto"/>
        <w:bottom w:val="none" w:sz="0" w:space="0" w:color="auto"/>
        <w:right w:val="none" w:sz="0" w:space="0" w:color="auto"/>
      </w:divBdr>
    </w:div>
    <w:div w:id="470680521">
      <w:bodyDiv w:val="1"/>
      <w:marLeft w:val="0"/>
      <w:marRight w:val="0"/>
      <w:marTop w:val="0"/>
      <w:marBottom w:val="0"/>
      <w:divBdr>
        <w:top w:val="none" w:sz="0" w:space="0" w:color="auto"/>
        <w:left w:val="none" w:sz="0" w:space="0" w:color="auto"/>
        <w:bottom w:val="none" w:sz="0" w:space="0" w:color="auto"/>
        <w:right w:val="none" w:sz="0" w:space="0" w:color="auto"/>
      </w:divBdr>
    </w:div>
    <w:div w:id="472524988">
      <w:bodyDiv w:val="1"/>
      <w:marLeft w:val="0"/>
      <w:marRight w:val="0"/>
      <w:marTop w:val="0"/>
      <w:marBottom w:val="0"/>
      <w:divBdr>
        <w:top w:val="none" w:sz="0" w:space="0" w:color="auto"/>
        <w:left w:val="none" w:sz="0" w:space="0" w:color="auto"/>
        <w:bottom w:val="none" w:sz="0" w:space="0" w:color="auto"/>
        <w:right w:val="none" w:sz="0" w:space="0" w:color="auto"/>
      </w:divBdr>
    </w:div>
    <w:div w:id="474953825">
      <w:bodyDiv w:val="1"/>
      <w:marLeft w:val="0"/>
      <w:marRight w:val="0"/>
      <w:marTop w:val="0"/>
      <w:marBottom w:val="0"/>
      <w:divBdr>
        <w:top w:val="none" w:sz="0" w:space="0" w:color="auto"/>
        <w:left w:val="none" w:sz="0" w:space="0" w:color="auto"/>
        <w:bottom w:val="none" w:sz="0" w:space="0" w:color="auto"/>
        <w:right w:val="none" w:sz="0" w:space="0" w:color="auto"/>
      </w:divBdr>
    </w:div>
    <w:div w:id="477265045">
      <w:bodyDiv w:val="1"/>
      <w:marLeft w:val="0"/>
      <w:marRight w:val="0"/>
      <w:marTop w:val="0"/>
      <w:marBottom w:val="0"/>
      <w:divBdr>
        <w:top w:val="none" w:sz="0" w:space="0" w:color="auto"/>
        <w:left w:val="none" w:sz="0" w:space="0" w:color="auto"/>
        <w:bottom w:val="none" w:sz="0" w:space="0" w:color="auto"/>
        <w:right w:val="none" w:sz="0" w:space="0" w:color="auto"/>
      </w:divBdr>
    </w:div>
    <w:div w:id="478772579">
      <w:bodyDiv w:val="1"/>
      <w:marLeft w:val="0"/>
      <w:marRight w:val="0"/>
      <w:marTop w:val="0"/>
      <w:marBottom w:val="0"/>
      <w:divBdr>
        <w:top w:val="none" w:sz="0" w:space="0" w:color="auto"/>
        <w:left w:val="none" w:sz="0" w:space="0" w:color="auto"/>
        <w:bottom w:val="none" w:sz="0" w:space="0" w:color="auto"/>
        <w:right w:val="none" w:sz="0" w:space="0" w:color="auto"/>
      </w:divBdr>
    </w:div>
    <w:div w:id="479926671">
      <w:bodyDiv w:val="1"/>
      <w:marLeft w:val="0"/>
      <w:marRight w:val="0"/>
      <w:marTop w:val="0"/>
      <w:marBottom w:val="0"/>
      <w:divBdr>
        <w:top w:val="none" w:sz="0" w:space="0" w:color="auto"/>
        <w:left w:val="none" w:sz="0" w:space="0" w:color="auto"/>
        <w:bottom w:val="none" w:sz="0" w:space="0" w:color="auto"/>
        <w:right w:val="none" w:sz="0" w:space="0" w:color="auto"/>
      </w:divBdr>
    </w:div>
    <w:div w:id="482508755">
      <w:bodyDiv w:val="1"/>
      <w:marLeft w:val="0"/>
      <w:marRight w:val="0"/>
      <w:marTop w:val="0"/>
      <w:marBottom w:val="0"/>
      <w:divBdr>
        <w:top w:val="none" w:sz="0" w:space="0" w:color="auto"/>
        <w:left w:val="none" w:sz="0" w:space="0" w:color="auto"/>
        <w:bottom w:val="none" w:sz="0" w:space="0" w:color="auto"/>
        <w:right w:val="none" w:sz="0" w:space="0" w:color="auto"/>
      </w:divBdr>
    </w:div>
    <w:div w:id="486164845">
      <w:bodyDiv w:val="1"/>
      <w:marLeft w:val="0"/>
      <w:marRight w:val="0"/>
      <w:marTop w:val="0"/>
      <w:marBottom w:val="0"/>
      <w:divBdr>
        <w:top w:val="none" w:sz="0" w:space="0" w:color="auto"/>
        <w:left w:val="none" w:sz="0" w:space="0" w:color="auto"/>
        <w:bottom w:val="none" w:sz="0" w:space="0" w:color="auto"/>
        <w:right w:val="none" w:sz="0" w:space="0" w:color="auto"/>
      </w:divBdr>
    </w:div>
    <w:div w:id="486557658">
      <w:bodyDiv w:val="1"/>
      <w:marLeft w:val="0"/>
      <w:marRight w:val="0"/>
      <w:marTop w:val="0"/>
      <w:marBottom w:val="0"/>
      <w:divBdr>
        <w:top w:val="none" w:sz="0" w:space="0" w:color="auto"/>
        <w:left w:val="none" w:sz="0" w:space="0" w:color="auto"/>
        <w:bottom w:val="none" w:sz="0" w:space="0" w:color="auto"/>
        <w:right w:val="none" w:sz="0" w:space="0" w:color="auto"/>
      </w:divBdr>
    </w:div>
    <w:div w:id="488519764">
      <w:bodyDiv w:val="1"/>
      <w:marLeft w:val="0"/>
      <w:marRight w:val="0"/>
      <w:marTop w:val="0"/>
      <w:marBottom w:val="0"/>
      <w:divBdr>
        <w:top w:val="none" w:sz="0" w:space="0" w:color="auto"/>
        <w:left w:val="none" w:sz="0" w:space="0" w:color="auto"/>
        <w:bottom w:val="none" w:sz="0" w:space="0" w:color="auto"/>
        <w:right w:val="none" w:sz="0" w:space="0" w:color="auto"/>
      </w:divBdr>
    </w:div>
    <w:div w:id="488979499">
      <w:bodyDiv w:val="1"/>
      <w:marLeft w:val="0"/>
      <w:marRight w:val="0"/>
      <w:marTop w:val="0"/>
      <w:marBottom w:val="0"/>
      <w:divBdr>
        <w:top w:val="none" w:sz="0" w:space="0" w:color="auto"/>
        <w:left w:val="none" w:sz="0" w:space="0" w:color="auto"/>
        <w:bottom w:val="none" w:sz="0" w:space="0" w:color="auto"/>
        <w:right w:val="none" w:sz="0" w:space="0" w:color="auto"/>
      </w:divBdr>
    </w:div>
    <w:div w:id="490025440">
      <w:bodyDiv w:val="1"/>
      <w:marLeft w:val="0"/>
      <w:marRight w:val="0"/>
      <w:marTop w:val="0"/>
      <w:marBottom w:val="0"/>
      <w:divBdr>
        <w:top w:val="none" w:sz="0" w:space="0" w:color="auto"/>
        <w:left w:val="none" w:sz="0" w:space="0" w:color="auto"/>
        <w:bottom w:val="none" w:sz="0" w:space="0" w:color="auto"/>
        <w:right w:val="none" w:sz="0" w:space="0" w:color="auto"/>
      </w:divBdr>
    </w:div>
    <w:div w:id="493689426">
      <w:bodyDiv w:val="1"/>
      <w:marLeft w:val="0"/>
      <w:marRight w:val="0"/>
      <w:marTop w:val="0"/>
      <w:marBottom w:val="0"/>
      <w:divBdr>
        <w:top w:val="none" w:sz="0" w:space="0" w:color="auto"/>
        <w:left w:val="none" w:sz="0" w:space="0" w:color="auto"/>
        <w:bottom w:val="none" w:sz="0" w:space="0" w:color="auto"/>
        <w:right w:val="none" w:sz="0" w:space="0" w:color="auto"/>
      </w:divBdr>
    </w:div>
    <w:div w:id="494806256">
      <w:bodyDiv w:val="1"/>
      <w:marLeft w:val="0"/>
      <w:marRight w:val="0"/>
      <w:marTop w:val="0"/>
      <w:marBottom w:val="0"/>
      <w:divBdr>
        <w:top w:val="none" w:sz="0" w:space="0" w:color="auto"/>
        <w:left w:val="none" w:sz="0" w:space="0" w:color="auto"/>
        <w:bottom w:val="none" w:sz="0" w:space="0" w:color="auto"/>
        <w:right w:val="none" w:sz="0" w:space="0" w:color="auto"/>
      </w:divBdr>
    </w:div>
    <w:div w:id="494953529">
      <w:bodyDiv w:val="1"/>
      <w:marLeft w:val="0"/>
      <w:marRight w:val="0"/>
      <w:marTop w:val="0"/>
      <w:marBottom w:val="0"/>
      <w:divBdr>
        <w:top w:val="none" w:sz="0" w:space="0" w:color="auto"/>
        <w:left w:val="none" w:sz="0" w:space="0" w:color="auto"/>
        <w:bottom w:val="none" w:sz="0" w:space="0" w:color="auto"/>
        <w:right w:val="none" w:sz="0" w:space="0" w:color="auto"/>
      </w:divBdr>
    </w:div>
    <w:div w:id="497965161">
      <w:bodyDiv w:val="1"/>
      <w:marLeft w:val="0"/>
      <w:marRight w:val="0"/>
      <w:marTop w:val="0"/>
      <w:marBottom w:val="0"/>
      <w:divBdr>
        <w:top w:val="none" w:sz="0" w:space="0" w:color="auto"/>
        <w:left w:val="none" w:sz="0" w:space="0" w:color="auto"/>
        <w:bottom w:val="none" w:sz="0" w:space="0" w:color="auto"/>
        <w:right w:val="none" w:sz="0" w:space="0" w:color="auto"/>
      </w:divBdr>
    </w:div>
    <w:div w:id="499924768">
      <w:bodyDiv w:val="1"/>
      <w:marLeft w:val="0"/>
      <w:marRight w:val="0"/>
      <w:marTop w:val="0"/>
      <w:marBottom w:val="0"/>
      <w:divBdr>
        <w:top w:val="none" w:sz="0" w:space="0" w:color="auto"/>
        <w:left w:val="none" w:sz="0" w:space="0" w:color="auto"/>
        <w:bottom w:val="none" w:sz="0" w:space="0" w:color="auto"/>
        <w:right w:val="none" w:sz="0" w:space="0" w:color="auto"/>
      </w:divBdr>
    </w:div>
    <w:div w:id="500509935">
      <w:bodyDiv w:val="1"/>
      <w:marLeft w:val="0"/>
      <w:marRight w:val="0"/>
      <w:marTop w:val="0"/>
      <w:marBottom w:val="0"/>
      <w:divBdr>
        <w:top w:val="none" w:sz="0" w:space="0" w:color="auto"/>
        <w:left w:val="none" w:sz="0" w:space="0" w:color="auto"/>
        <w:bottom w:val="none" w:sz="0" w:space="0" w:color="auto"/>
        <w:right w:val="none" w:sz="0" w:space="0" w:color="auto"/>
      </w:divBdr>
    </w:div>
    <w:div w:id="501437252">
      <w:bodyDiv w:val="1"/>
      <w:marLeft w:val="0"/>
      <w:marRight w:val="0"/>
      <w:marTop w:val="0"/>
      <w:marBottom w:val="0"/>
      <w:divBdr>
        <w:top w:val="none" w:sz="0" w:space="0" w:color="auto"/>
        <w:left w:val="none" w:sz="0" w:space="0" w:color="auto"/>
        <w:bottom w:val="none" w:sz="0" w:space="0" w:color="auto"/>
        <w:right w:val="none" w:sz="0" w:space="0" w:color="auto"/>
      </w:divBdr>
    </w:div>
    <w:div w:id="501701819">
      <w:bodyDiv w:val="1"/>
      <w:marLeft w:val="0"/>
      <w:marRight w:val="0"/>
      <w:marTop w:val="0"/>
      <w:marBottom w:val="0"/>
      <w:divBdr>
        <w:top w:val="none" w:sz="0" w:space="0" w:color="auto"/>
        <w:left w:val="none" w:sz="0" w:space="0" w:color="auto"/>
        <w:bottom w:val="none" w:sz="0" w:space="0" w:color="auto"/>
        <w:right w:val="none" w:sz="0" w:space="0" w:color="auto"/>
      </w:divBdr>
    </w:div>
    <w:div w:id="502167718">
      <w:bodyDiv w:val="1"/>
      <w:marLeft w:val="0"/>
      <w:marRight w:val="0"/>
      <w:marTop w:val="0"/>
      <w:marBottom w:val="0"/>
      <w:divBdr>
        <w:top w:val="none" w:sz="0" w:space="0" w:color="auto"/>
        <w:left w:val="none" w:sz="0" w:space="0" w:color="auto"/>
        <w:bottom w:val="none" w:sz="0" w:space="0" w:color="auto"/>
        <w:right w:val="none" w:sz="0" w:space="0" w:color="auto"/>
      </w:divBdr>
    </w:div>
    <w:div w:id="502359272">
      <w:bodyDiv w:val="1"/>
      <w:marLeft w:val="0"/>
      <w:marRight w:val="0"/>
      <w:marTop w:val="0"/>
      <w:marBottom w:val="0"/>
      <w:divBdr>
        <w:top w:val="none" w:sz="0" w:space="0" w:color="auto"/>
        <w:left w:val="none" w:sz="0" w:space="0" w:color="auto"/>
        <w:bottom w:val="none" w:sz="0" w:space="0" w:color="auto"/>
        <w:right w:val="none" w:sz="0" w:space="0" w:color="auto"/>
      </w:divBdr>
    </w:div>
    <w:div w:id="503008939">
      <w:bodyDiv w:val="1"/>
      <w:marLeft w:val="0"/>
      <w:marRight w:val="0"/>
      <w:marTop w:val="0"/>
      <w:marBottom w:val="0"/>
      <w:divBdr>
        <w:top w:val="none" w:sz="0" w:space="0" w:color="auto"/>
        <w:left w:val="none" w:sz="0" w:space="0" w:color="auto"/>
        <w:bottom w:val="none" w:sz="0" w:space="0" w:color="auto"/>
        <w:right w:val="none" w:sz="0" w:space="0" w:color="auto"/>
      </w:divBdr>
    </w:div>
    <w:div w:id="506557511">
      <w:bodyDiv w:val="1"/>
      <w:marLeft w:val="0"/>
      <w:marRight w:val="0"/>
      <w:marTop w:val="0"/>
      <w:marBottom w:val="0"/>
      <w:divBdr>
        <w:top w:val="none" w:sz="0" w:space="0" w:color="auto"/>
        <w:left w:val="none" w:sz="0" w:space="0" w:color="auto"/>
        <w:bottom w:val="none" w:sz="0" w:space="0" w:color="auto"/>
        <w:right w:val="none" w:sz="0" w:space="0" w:color="auto"/>
      </w:divBdr>
    </w:div>
    <w:div w:id="508373515">
      <w:bodyDiv w:val="1"/>
      <w:marLeft w:val="0"/>
      <w:marRight w:val="0"/>
      <w:marTop w:val="0"/>
      <w:marBottom w:val="0"/>
      <w:divBdr>
        <w:top w:val="none" w:sz="0" w:space="0" w:color="auto"/>
        <w:left w:val="none" w:sz="0" w:space="0" w:color="auto"/>
        <w:bottom w:val="none" w:sz="0" w:space="0" w:color="auto"/>
        <w:right w:val="none" w:sz="0" w:space="0" w:color="auto"/>
      </w:divBdr>
    </w:div>
    <w:div w:id="508518675">
      <w:bodyDiv w:val="1"/>
      <w:marLeft w:val="0"/>
      <w:marRight w:val="0"/>
      <w:marTop w:val="0"/>
      <w:marBottom w:val="0"/>
      <w:divBdr>
        <w:top w:val="none" w:sz="0" w:space="0" w:color="auto"/>
        <w:left w:val="none" w:sz="0" w:space="0" w:color="auto"/>
        <w:bottom w:val="none" w:sz="0" w:space="0" w:color="auto"/>
        <w:right w:val="none" w:sz="0" w:space="0" w:color="auto"/>
      </w:divBdr>
    </w:div>
    <w:div w:id="508570729">
      <w:bodyDiv w:val="1"/>
      <w:marLeft w:val="0"/>
      <w:marRight w:val="0"/>
      <w:marTop w:val="0"/>
      <w:marBottom w:val="0"/>
      <w:divBdr>
        <w:top w:val="none" w:sz="0" w:space="0" w:color="auto"/>
        <w:left w:val="none" w:sz="0" w:space="0" w:color="auto"/>
        <w:bottom w:val="none" w:sz="0" w:space="0" w:color="auto"/>
        <w:right w:val="none" w:sz="0" w:space="0" w:color="auto"/>
      </w:divBdr>
    </w:div>
    <w:div w:id="509636558">
      <w:bodyDiv w:val="1"/>
      <w:marLeft w:val="0"/>
      <w:marRight w:val="0"/>
      <w:marTop w:val="0"/>
      <w:marBottom w:val="0"/>
      <w:divBdr>
        <w:top w:val="none" w:sz="0" w:space="0" w:color="auto"/>
        <w:left w:val="none" w:sz="0" w:space="0" w:color="auto"/>
        <w:bottom w:val="none" w:sz="0" w:space="0" w:color="auto"/>
        <w:right w:val="none" w:sz="0" w:space="0" w:color="auto"/>
      </w:divBdr>
    </w:div>
    <w:div w:id="509836998">
      <w:bodyDiv w:val="1"/>
      <w:marLeft w:val="0"/>
      <w:marRight w:val="0"/>
      <w:marTop w:val="0"/>
      <w:marBottom w:val="0"/>
      <w:divBdr>
        <w:top w:val="none" w:sz="0" w:space="0" w:color="auto"/>
        <w:left w:val="none" w:sz="0" w:space="0" w:color="auto"/>
        <w:bottom w:val="none" w:sz="0" w:space="0" w:color="auto"/>
        <w:right w:val="none" w:sz="0" w:space="0" w:color="auto"/>
      </w:divBdr>
    </w:div>
    <w:div w:id="511383761">
      <w:bodyDiv w:val="1"/>
      <w:marLeft w:val="0"/>
      <w:marRight w:val="0"/>
      <w:marTop w:val="0"/>
      <w:marBottom w:val="0"/>
      <w:divBdr>
        <w:top w:val="none" w:sz="0" w:space="0" w:color="auto"/>
        <w:left w:val="none" w:sz="0" w:space="0" w:color="auto"/>
        <w:bottom w:val="none" w:sz="0" w:space="0" w:color="auto"/>
        <w:right w:val="none" w:sz="0" w:space="0" w:color="auto"/>
      </w:divBdr>
    </w:div>
    <w:div w:id="512187589">
      <w:bodyDiv w:val="1"/>
      <w:marLeft w:val="0"/>
      <w:marRight w:val="0"/>
      <w:marTop w:val="0"/>
      <w:marBottom w:val="0"/>
      <w:divBdr>
        <w:top w:val="none" w:sz="0" w:space="0" w:color="auto"/>
        <w:left w:val="none" w:sz="0" w:space="0" w:color="auto"/>
        <w:bottom w:val="none" w:sz="0" w:space="0" w:color="auto"/>
        <w:right w:val="none" w:sz="0" w:space="0" w:color="auto"/>
      </w:divBdr>
    </w:div>
    <w:div w:id="516701441">
      <w:bodyDiv w:val="1"/>
      <w:marLeft w:val="0"/>
      <w:marRight w:val="0"/>
      <w:marTop w:val="0"/>
      <w:marBottom w:val="0"/>
      <w:divBdr>
        <w:top w:val="none" w:sz="0" w:space="0" w:color="auto"/>
        <w:left w:val="none" w:sz="0" w:space="0" w:color="auto"/>
        <w:bottom w:val="none" w:sz="0" w:space="0" w:color="auto"/>
        <w:right w:val="none" w:sz="0" w:space="0" w:color="auto"/>
      </w:divBdr>
    </w:div>
    <w:div w:id="518668266">
      <w:bodyDiv w:val="1"/>
      <w:marLeft w:val="0"/>
      <w:marRight w:val="0"/>
      <w:marTop w:val="0"/>
      <w:marBottom w:val="0"/>
      <w:divBdr>
        <w:top w:val="none" w:sz="0" w:space="0" w:color="auto"/>
        <w:left w:val="none" w:sz="0" w:space="0" w:color="auto"/>
        <w:bottom w:val="none" w:sz="0" w:space="0" w:color="auto"/>
        <w:right w:val="none" w:sz="0" w:space="0" w:color="auto"/>
      </w:divBdr>
    </w:div>
    <w:div w:id="518861515">
      <w:bodyDiv w:val="1"/>
      <w:marLeft w:val="0"/>
      <w:marRight w:val="0"/>
      <w:marTop w:val="0"/>
      <w:marBottom w:val="0"/>
      <w:divBdr>
        <w:top w:val="none" w:sz="0" w:space="0" w:color="auto"/>
        <w:left w:val="none" w:sz="0" w:space="0" w:color="auto"/>
        <w:bottom w:val="none" w:sz="0" w:space="0" w:color="auto"/>
        <w:right w:val="none" w:sz="0" w:space="0" w:color="auto"/>
      </w:divBdr>
    </w:div>
    <w:div w:id="519662798">
      <w:bodyDiv w:val="1"/>
      <w:marLeft w:val="0"/>
      <w:marRight w:val="0"/>
      <w:marTop w:val="0"/>
      <w:marBottom w:val="0"/>
      <w:divBdr>
        <w:top w:val="none" w:sz="0" w:space="0" w:color="auto"/>
        <w:left w:val="none" w:sz="0" w:space="0" w:color="auto"/>
        <w:bottom w:val="none" w:sz="0" w:space="0" w:color="auto"/>
        <w:right w:val="none" w:sz="0" w:space="0" w:color="auto"/>
      </w:divBdr>
    </w:div>
    <w:div w:id="520439780">
      <w:bodyDiv w:val="1"/>
      <w:marLeft w:val="0"/>
      <w:marRight w:val="0"/>
      <w:marTop w:val="0"/>
      <w:marBottom w:val="0"/>
      <w:divBdr>
        <w:top w:val="none" w:sz="0" w:space="0" w:color="auto"/>
        <w:left w:val="none" w:sz="0" w:space="0" w:color="auto"/>
        <w:bottom w:val="none" w:sz="0" w:space="0" w:color="auto"/>
        <w:right w:val="none" w:sz="0" w:space="0" w:color="auto"/>
      </w:divBdr>
    </w:div>
    <w:div w:id="521209829">
      <w:bodyDiv w:val="1"/>
      <w:marLeft w:val="0"/>
      <w:marRight w:val="0"/>
      <w:marTop w:val="0"/>
      <w:marBottom w:val="0"/>
      <w:divBdr>
        <w:top w:val="none" w:sz="0" w:space="0" w:color="auto"/>
        <w:left w:val="none" w:sz="0" w:space="0" w:color="auto"/>
        <w:bottom w:val="none" w:sz="0" w:space="0" w:color="auto"/>
        <w:right w:val="none" w:sz="0" w:space="0" w:color="auto"/>
      </w:divBdr>
    </w:div>
    <w:div w:id="521631565">
      <w:bodyDiv w:val="1"/>
      <w:marLeft w:val="0"/>
      <w:marRight w:val="0"/>
      <w:marTop w:val="0"/>
      <w:marBottom w:val="0"/>
      <w:divBdr>
        <w:top w:val="none" w:sz="0" w:space="0" w:color="auto"/>
        <w:left w:val="none" w:sz="0" w:space="0" w:color="auto"/>
        <w:bottom w:val="none" w:sz="0" w:space="0" w:color="auto"/>
        <w:right w:val="none" w:sz="0" w:space="0" w:color="auto"/>
      </w:divBdr>
    </w:div>
    <w:div w:id="524514720">
      <w:bodyDiv w:val="1"/>
      <w:marLeft w:val="0"/>
      <w:marRight w:val="0"/>
      <w:marTop w:val="0"/>
      <w:marBottom w:val="0"/>
      <w:divBdr>
        <w:top w:val="none" w:sz="0" w:space="0" w:color="auto"/>
        <w:left w:val="none" w:sz="0" w:space="0" w:color="auto"/>
        <w:bottom w:val="none" w:sz="0" w:space="0" w:color="auto"/>
        <w:right w:val="none" w:sz="0" w:space="0" w:color="auto"/>
      </w:divBdr>
    </w:div>
    <w:div w:id="528110917">
      <w:bodyDiv w:val="1"/>
      <w:marLeft w:val="0"/>
      <w:marRight w:val="0"/>
      <w:marTop w:val="0"/>
      <w:marBottom w:val="0"/>
      <w:divBdr>
        <w:top w:val="none" w:sz="0" w:space="0" w:color="auto"/>
        <w:left w:val="none" w:sz="0" w:space="0" w:color="auto"/>
        <w:bottom w:val="none" w:sz="0" w:space="0" w:color="auto"/>
        <w:right w:val="none" w:sz="0" w:space="0" w:color="auto"/>
      </w:divBdr>
    </w:div>
    <w:div w:id="528687815">
      <w:bodyDiv w:val="1"/>
      <w:marLeft w:val="0"/>
      <w:marRight w:val="0"/>
      <w:marTop w:val="0"/>
      <w:marBottom w:val="0"/>
      <w:divBdr>
        <w:top w:val="none" w:sz="0" w:space="0" w:color="auto"/>
        <w:left w:val="none" w:sz="0" w:space="0" w:color="auto"/>
        <w:bottom w:val="none" w:sz="0" w:space="0" w:color="auto"/>
        <w:right w:val="none" w:sz="0" w:space="0" w:color="auto"/>
      </w:divBdr>
    </w:div>
    <w:div w:id="530725615">
      <w:bodyDiv w:val="1"/>
      <w:marLeft w:val="0"/>
      <w:marRight w:val="0"/>
      <w:marTop w:val="0"/>
      <w:marBottom w:val="0"/>
      <w:divBdr>
        <w:top w:val="none" w:sz="0" w:space="0" w:color="auto"/>
        <w:left w:val="none" w:sz="0" w:space="0" w:color="auto"/>
        <w:bottom w:val="none" w:sz="0" w:space="0" w:color="auto"/>
        <w:right w:val="none" w:sz="0" w:space="0" w:color="auto"/>
      </w:divBdr>
    </w:div>
    <w:div w:id="533428028">
      <w:bodyDiv w:val="1"/>
      <w:marLeft w:val="0"/>
      <w:marRight w:val="0"/>
      <w:marTop w:val="0"/>
      <w:marBottom w:val="0"/>
      <w:divBdr>
        <w:top w:val="none" w:sz="0" w:space="0" w:color="auto"/>
        <w:left w:val="none" w:sz="0" w:space="0" w:color="auto"/>
        <w:bottom w:val="none" w:sz="0" w:space="0" w:color="auto"/>
        <w:right w:val="none" w:sz="0" w:space="0" w:color="auto"/>
      </w:divBdr>
    </w:div>
    <w:div w:id="535780360">
      <w:bodyDiv w:val="1"/>
      <w:marLeft w:val="0"/>
      <w:marRight w:val="0"/>
      <w:marTop w:val="0"/>
      <w:marBottom w:val="0"/>
      <w:divBdr>
        <w:top w:val="none" w:sz="0" w:space="0" w:color="auto"/>
        <w:left w:val="none" w:sz="0" w:space="0" w:color="auto"/>
        <w:bottom w:val="none" w:sz="0" w:space="0" w:color="auto"/>
        <w:right w:val="none" w:sz="0" w:space="0" w:color="auto"/>
      </w:divBdr>
    </w:div>
    <w:div w:id="536744564">
      <w:bodyDiv w:val="1"/>
      <w:marLeft w:val="0"/>
      <w:marRight w:val="0"/>
      <w:marTop w:val="0"/>
      <w:marBottom w:val="0"/>
      <w:divBdr>
        <w:top w:val="none" w:sz="0" w:space="0" w:color="auto"/>
        <w:left w:val="none" w:sz="0" w:space="0" w:color="auto"/>
        <w:bottom w:val="none" w:sz="0" w:space="0" w:color="auto"/>
        <w:right w:val="none" w:sz="0" w:space="0" w:color="auto"/>
      </w:divBdr>
    </w:div>
    <w:div w:id="539243700">
      <w:bodyDiv w:val="1"/>
      <w:marLeft w:val="0"/>
      <w:marRight w:val="0"/>
      <w:marTop w:val="0"/>
      <w:marBottom w:val="0"/>
      <w:divBdr>
        <w:top w:val="none" w:sz="0" w:space="0" w:color="auto"/>
        <w:left w:val="none" w:sz="0" w:space="0" w:color="auto"/>
        <w:bottom w:val="none" w:sz="0" w:space="0" w:color="auto"/>
        <w:right w:val="none" w:sz="0" w:space="0" w:color="auto"/>
      </w:divBdr>
    </w:div>
    <w:div w:id="541868850">
      <w:bodyDiv w:val="1"/>
      <w:marLeft w:val="0"/>
      <w:marRight w:val="0"/>
      <w:marTop w:val="0"/>
      <w:marBottom w:val="0"/>
      <w:divBdr>
        <w:top w:val="none" w:sz="0" w:space="0" w:color="auto"/>
        <w:left w:val="none" w:sz="0" w:space="0" w:color="auto"/>
        <w:bottom w:val="none" w:sz="0" w:space="0" w:color="auto"/>
        <w:right w:val="none" w:sz="0" w:space="0" w:color="auto"/>
      </w:divBdr>
    </w:div>
    <w:div w:id="546256991">
      <w:bodyDiv w:val="1"/>
      <w:marLeft w:val="0"/>
      <w:marRight w:val="0"/>
      <w:marTop w:val="0"/>
      <w:marBottom w:val="0"/>
      <w:divBdr>
        <w:top w:val="none" w:sz="0" w:space="0" w:color="auto"/>
        <w:left w:val="none" w:sz="0" w:space="0" w:color="auto"/>
        <w:bottom w:val="none" w:sz="0" w:space="0" w:color="auto"/>
        <w:right w:val="none" w:sz="0" w:space="0" w:color="auto"/>
      </w:divBdr>
    </w:div>
    <w:div w:id="546986407">
      <w:bodyDiv w:val="1"/>
      <w:marLeft w:val="0"/>
      <w:marRight w:val="0"/>
      <w:marTop w:val="0"/>
      <w:marBottom w:val="0"/>
      <w:divBdr>
        <w:top w:val="none" w:sz="0" w:space="0" w:color="auto"/>
        <w:left w:val="none" w:sz="0" w:space="0" w:color="auto"/>
        <w:bottom w:val="none" w:sz="0" w:space="0" w:color="auto"/>
        <w:right w:val="none" w:sz="0" w:space="0" w:color="auto"/>
      </w:divBdr>
    </w:div>
    <w:div w:id="547373234">
      <w:bodyDiv w:val="1"/>
      <w:marLeft w:val="0"/>
      <w:marRight w:val="0"/>
      <w:marTop w:val="0"/>
      <w:marBottom w:val="0"/>
      <w:divBdr>
        <w:top w:val="none" w:sz="0" w:space="0" w:color="auto"/>
        <w:left w:val="none" w:sz="0" w:space="0" w:color="auto"/>
        <w:bottom w:val="none" w:sz="0" w:space="0" w:color="auto"/>
        <w:right w:val="none" w:sz="0" w:space="0" w:color="auto"/>
      </w:divBdr>
    </w:div>
    <w:div w:id="548498557">
      <w:bodyDiv w:val="1"/>
      <w:marLeft w:val="0"/>
      <w:marRight w:val="0"/>
      <w:marTop w:val="0"/>
      <w:marBottom w:val="0"/>
      <w:divBdr>
        <w:top w:val="none" w:sz="0" w:space="0" w:color="auto"/>
        <w:left w:val="none" w:sz="0" w:space="0" w:color="auto"/>
        <w:bottom w:val="none" w:sz="0" w:space="0" w:color="auto"/>
        <w:right w:val="none" w:sz="0" w:space="0" w:color="auto"/>
      </w:divBdr>
    </w:div>
    <w:div w:id="551890244">
      <w:bodyDiv w:val="1"/>
      <w:marLeft w:val="0"/>
      <w:marRight w:val="0"/>
      <w:marTop w:val="0"/>
      <w:marBottom w:val="0"/>
      <w:divBdr>
        <w:top w:val="none" w:sz="0" w:space="0" w:color="auto"/>
        <w:left w:val="none" w:sz="0" w:space="0" w:color="auto"/>
        <w:bottom w:val="none" w:sz="0" w:space="0" w:color="auto"/>
        <w:right w:val="none" w:sz="0" w:space="0" w:color="auto"/>
      </w:divBdr>
    </w:div>
    <w:div w:id="553589574">
      <w:bodyDiv w:val="1"/>
      <w:marLeft w:val="0"/>
      <w:marRight w:val="0"/>
      <w:marTop w:val="0"/>
      <w:marBottom w:val="0"/>
      <w:divBdr>
        <w:top w:val="none" w:sz="0" w:space="0" w:color="auto"/>
        <w:left w:val="none" w:sz="0" w:space="0" w:color="auto"/>
        <w:bottom w:val="none" w:sz="0" w:space="0" w:color="auto"/>
        <w:right w:val="none" w:sz="0" w:space="0" w:color="auto"/>
      </w:divBdr>
    </w:div>
    <w:div w:id="553931371">
      <w:bodyDiv w:val="1"/>
      <w:marLeft w:val="0"/>
      <w:marRight w:val="0"/>
      <w:marTop w:val="0"/>
      <w:marBottom w:val="0"/>
      <w:divBdr>
        <w:top w:val="none" w:sz="0" w:space="0" w:color="auto"/>
        <w:left w:val="none" w:sz="0" w:space="0" w:color="auto"/>
        <w:bottom w:val="none" w:sz="0" w:space="0" w:color="auto"/>
        <w:right w:val="none" w:sz="0" w:space="0" w:color="auto"/>
      </w:divBdr>
    </w:div>
    <w:div w:id="558177455">
      <w:bodyDiv w:val="1"/>
      <w:marLeft w:val="0"/>
      <w:marRight w:val="0"/>
      <w:marTop w:val="0"/>
      <w:marBottom w:val="0"/>
      <w:divBdr>
        <w:top w:val="none" w:sz="0" w:space="0" w:color="auto"/>
        <w:left w:val="none" w:sz="0" w:space="0" w:color="auto"/>
        <w:bottom w:val="none" w:sz="0" w:space="0" w:color="auto"/>
        <w:right w:val="none" w:sz="0" w:space="0" w:color="auto"/>
      </w:divBdr>
    </w:div>
    <w:div w:id="558202680">
      <w:bodyDiv w:val="1"/>
      <w:marLeft w:val="0"/>
      <w:marRight w:val="0"/>
      <w:marTop w:val="0"/>
      <w:marBottom w:val="0"/>
      <w:divBdr>
        <w:top w:val="none" w:sz="0" w:space="0" w:color="auto"/>
        <w:left w:val="none" w:sz="0" w:space="0" w:color="auto"/>
        <w:bottom w:val="none" w:sz="0" w:space="0" w:color="auto"/>
        <w:right w:val="none" w:sz="0" w:space="0" w:color="auto"/>
      </w:divBdr>
    </w:div>
    <w:div w:id="558633104">
      <w:bodyDiv w:val="1"/>
      <w:marLeft w:val="0"/>
      <w:marRight w:val="0"/>
      <w:marTop w:val="0"/>
      <w:marBottom w:val="0"/>
      <w:divBdr>
        <w:top w:val="none" w:sz="0" w:space="0" w:color="auto"/>
        <w:left w:val="none" w:sz="0" w:space="0" w:color="auto"/>
        <w:bottom w:val="none" w:sz="0" w:space="0" w:color="auto"/>
        <w:right w:val="none" w:sz="0" w:space="0" w:color="auto"/>
      </w:divBdr>
    </w:div>
    <w:div w:id="559247263">
      <w:bodyDiv w:val="1"/>
      <w:marLeft w:val="0"/>
      <w:marRight w:val="0"/>
      <w:marTop w:val="0"/>
      <w:marBottom w:val="0"/>
      <w:divBdr>
        <w:top w:val="none" w:sz="0" w:space="0" w:color="auto"/>
        <w:left w:val="none" w:sz="0" w:space="0" w:color="auto"/>
        <w:bottom w:val="none" w:sz="0" w:space="0" w:color="auto"/>
        <w:right w:val="none" w:sz="0" w:space="0" w:color="auto"/>
      </w:divBdr>
    </w:div>
    <w:div w:id="560099875">
      <w:bodyDiv w:val="1"/>
      <w:marLeft w:val="0"/>
      <w:marRight w:val="0"/>
      <w:marTop w:val="0"/>
      <w:marBottom w:val="0"/>
      <w:divBdr>
        <w:top w:val="none" w:sz="0" w:space="0" w:color="auto"/>
        <w:left w:val="none" w:sz="0" w:space="0" w:color="auto"/>
        <w:bottom w:val="none" w:sz="0" w:space="0" w:color="auto"/>
        <w:right w:val="none" w:sz="0" w:space="0" w:color="auto"/>
      </w:divBdr>
    </w:div>
    <w:div w:id="560100697">
      <w:bodyDiv w:val="1"/>
      <w:marLeft w:val="0"/>
      <w:marRight w:val="0"/>
      <w:marTop w:val="0"/>
      <w:marBottom w:val="0"/>
      <w:divBdr>
        <w:top w:val="none" w:sz="0" w:space="0" w:color="auto"/>
        <w:left w:val="none" w:sz="0" w:space="0" w:color="auto"/>
        <w:bottom w:val="none" w:sz="0" w:space="0" w:color="auto"/>
        <w:right w:val="none" w:sz="0" w:space="0" w:color="auto"/>
      </w:divBdr>
    </w:div>
    <w:div w:id="562371693">
      <w:bodyDiv w:val="1"/>
      <w:marLeft w:val="0"/>
      <w:marRight w:val="0"/>
      <w:marTop w:val="0"/>
      <w:marBottom w:val="0"/>
      <w:divBdr>
        <w:top w:val="none" w:sz="0" w:space="0" w:color="auto"/>
        <w:left w:val="none" w:sz="0" w:space="0" w:color="auto"/>
        <w:bottom w:val="none" w:sz="0" w:space="0" w:color="auto"/>
        <w:right w:val="none" w:sz="0" w:space="0" w:color="auto"/>
      </w:divBdr>
    </w:div>
    <w:div w:id="563612538">
      <w:bodyDiv w:val="1"/>
      <w:marLeft w:val="0"/>
      <w:marRight w:val="0"/>
      <w:marTop w:val="0"/>
      <w:marBottom w:val="0"/>
      <w:divBdr>
        <w:top w:val="none" w:sz="0" w:space="0" w:color="auto"/>
        <w:left w:val="none" w:sz="0" w:space="0" w:color="auto"/>
        <w:bottom w:val="none" w:sz="0" w:space="0" w:color="auto"/>
        <w:right w:val="none" w:sz="0" w:space="0" w:color="auto"/>
      </w:divBdr>
    </w:div>
    <w:div w:id="564266295">
      <w:bodyDiv w:val="1"/>
      <w:marLeft w:val="0"/>
      <w:marRight w:val="0"/>
      <w:marTop w:val="0"/>
      <w:marBottom w:val="0"/>
      <w:divBdr>
        <w:top w:val="none" w:sz="0" w:space="0" w:color="auto"/>
        <w:left w:val="none" w:sz="0" w:space="0" w:color="auto"/>
        <w:bottom w:val="none" w:sz="0" w:space="0" w:color="auto"/>
        <w:right w:val="none" w:sz="0" w:space="0" w:color="auto"/>
      </w:divBdr>
    </w:div>
    <w:div w:id="565264703">
      <w:bodyDiv w:val="1"/>
      <w:marLeft w:val="0"/>
      <w:marRight w:val="0"/>
      <w:marTop w:val="0"/>
      <w:marBottom w:val="0"/>
      <w:divBdr>
        <w:top w:val="none" w:sz="0" w:space="0" w:color="auto"/>
        <w:left w:val="none" w:sz="0" w:space="0" w:color="auto"/>
        <w:bottom w:val="none" w:sz="0" w:space="0" w:color="auto"/>
        <w:right w:val="none" w:sz="0" w:space="0" w:color="auto"/>
      </w:divBdr>
    </w:div>
    <w:div w:id="567691785">
      <w:bodyDiv w:val="1"/>
      <w:marLeft w:val="0"/>
      <w:marRight w:val="0"/>
      <w:marTop w:val="0"/>
      <w:marBottom w:val="0"/>
      <w:divBdr>
        <w:top w:val="none" w:sz="0" w:space="0" w:color="auto"/>
        <w:left w:val="none" w:sz="0" w:space="0" w:color="auto"/>
        <w:bottom w:val="none" w:sz="0" w:space="0" w:color="auto"/>
        <w:right w:val="none" w:sz="0" w:space="0" w:color="auto"/>
      </w:divBdr>
    </w:div>
    <w:div w:id="567805762">
      <w:bodyDiv w:val="1"/>
      <w:marLeft w:val="0"/>
      <w:marRight w:val="0"/>
      <w:marTop w:val="0"/>
      <w:marBottom w:val="0"/>
      <w:divBdr>
        <w:top w:val="none" w:sz="0" w:space="0" w:color="auto"/>
        <w:left w:val="none" w:sz="0" w:space="0" w:color="auto"/>
        <w:bottom w:val="none" w:sz="0" w:space="0" w:color="auto"/>
        <w:right w:val="none" w:sz="0" w:space="0" w:color="auto"/>
      </w:divBdr>
    </w:div>
    <w:div w:id="575209483">
      <w:bodyDiv w:val="1"/>
      <w:marLeft w:val="0"/>
      <w:marRight w:val="0"/>
      <w:marTop w:val="0"/>
      <w:marBottom w:val="0"/>
      <w:divBdr>
        <w:top w:val="none" w:sz="0" w:space="0" w:color="auto"/>
        <w:left w:val="none" w:sz="0" w:space="0" w:color="auto"/>
        <w:bottom w:val="none" w:sz="0" w:space="0" w:color="auto"/>
        <w:right w:val="none" w:sz="0" w:space="0" w:color="auto"/>
      </w:divBdr>
    </w:div>
    <w:div w:id="576675778">
      <w:bodyDiv w:val="1"/>
      <w:marLeft w:val="0"/>
      <w:marRight w:val="0"/>
      <w:marTop w:val="0"/>
      <w:marBottom w:val="0"/>
      <w:divBdr>
        <w:top w:val="none" w:sz="0" w:space="0" w:color="auto"/>
        <w:left w:val="none" w:sz="0" w:space="0" w:color="auto"/>
        <w:bottom w:val="none" w:sz="0" w:space="0" w:color="auto"/>
        <w:right w:val="none" w:sz="0" w:space="0" w:color="auto"/>
      </w:divBdr>
    </w:div>
    <w:div w:id="577521693">
      <w:bodyDiv w:val="1"/>
      <w:marLeft w:val="0"/>
      <w:marRight w:val="0"/>
      <w:marTop w:val="0"/>
      <w:marBottom w:val="0"/>
      <w:divBdr>
        <w:top w:val="none" w:sz="0" w:space="0" w:color="auto"/>
        <w:left w:val="none" w:sz="0" w:space="0" w:color="auto"/>
        <w:bottom w:val="none" w:sz="0" w:space="0" w:color="auto"/>
        <w:right w:val="none" w:sz="0" w:space="0" w:color="auto"/>
      </w:divBdr>
    </w:div>
    <w:div w:id="578103488">
      <w:bodyDiv w:val="1"/>
      <w:marLeft w:val="0"/>
      <w:marRight w:val="0"/>
      <w:marTop w:val="0"/>
      <w:marBottom w:val="0"/>
      <w:divBdr>
        <w:top w:val="none" w:sz="0" w:space="0" w:color="auto"/>
        <w:left w:val="none" w:sz="0" w:space="0" w:color="auto"/>
        <w:bottom w:val="none" w:sz="0" w:space="0" w:color="auto"/>
        <w:right w:val="none" w:sz="0" w:space="0" w:color="auto"/>
      </w:divBdr>
    </w:div>
    <w:div w:id="579874565">
      <w:bodyDiv w:val="1"/>
      <w:marLeft w:val="0"/>
      <w:marRight w:val="0"/>
      <w:marTop w:val="0"/>
      <w:marBottom w:val="0"/>
      <w:divBdr>
        <w:top w:val="none" w:sz="0" w:space="0" w:color="auto"/>
        <w:left w:val="none" w:sz="0" w:space="0" w:color="auto"/>
        <w:bottom w:val="none" w:sz="0" w:space="0" w:color="auto"/>
        <w:right w:val="none" w:sz="0" w:space="0" w:color="auto"/>
      </w:divBdr>
    </w:div>
    <w:div w:id="580064334">
      <w:bodyDiv w:val="1"/>
      <w:marLeft w:val="0"/>
      <w:marRight w:val="0"/>
      <w:marTop w:val="0"/>
      <w:marBottom w:val="0"/>
      <w:divBdr>
        <w:top w:val="none" w:sz="0" w:space="0" w:color="auto"/>
        <w:left w:val="none" w:sz="0" w:space="0" w:color="auto"/>
        <w:bottom w:val="none" w:sz="0" w:space="0" w:color="auto"/>
        <w:right w:val="none" w:sz="0" w:space="0" w:color="auto"/>
      </w:divBdr>
    </w:div>
    <w:div w:id="580718734">
      <w:bodyDiv w:val="1"/>
      <w:marLeft w:val="0"/>
      <w:marRight w:val="0"/>
      <w:marTop w:val="0"/>
      <w:marBottom w:val="0"/>
      <w:divBdr>
        <w:top w:val="none" w:sz="0" w:space="0" w:color="auto"/>
        <w:left w:val="none" w:sz="0" w:space="0" w:color="auto"/>
        <w:bottom w:val="none" w:sz="0" w:space="0" w:color="auto"/>
        <w:right w:val="none" w:sz="0" w:space="0" w:color="auto"/>
      </w:divBdr>
    </w:div>
    <w:div w:id="580724562">
      <w:bodyDiv w:val="1"/>
      <w:marLeft w:val="0"/>
      <w:marRight w:val="0"/>
      <w:marTop w:val="0"/>
      <w:marBottom w:val="0"/>
      <w:divBdr>
        <w:top w:val="none" w:sz="0" w:space="0" w:color="auto"/>
        <w:left w:val="none" w:sz="0" w:space="0" w:color="auto"/>
        <w:bottom w:val="none" w:sz="0" w:space="0" w:color="auto"/>
        <w:right w:val="none" w:sz="0" w:space="0" w:color="auto"/>
      </w:divBdr>
    </w:div>
    <w:div w:id="582378448">
      <w:bodyDiv w:val="1"/>
      <w:marLeft w:val="0"/>
      <w:marRight w:val="0"/>
      <w:marTop w:val="0"/>
      <w:marBottom w:val="0"/>
      <w:divBdr>
        <w:top w:val="none" w:sz="0" w:space="0" w:color="auto"/>
        <w:left w:val="none" w:sz="0" w:space="0" w:color="auto"/>
        <w:bottom w:val="none" w:sz="0" w:space="0" w:color="auto"/>
        <w:right w:val="none" w:sz="0" w:space="0" w:color="auto"/>
      </w:divBdr>
    </w:div>
    <w:div w:id="582835835">
      <w:bodyDiv w:val="1"/>
      <w:marLeft w:val="0"/>
      <w:marRight w:val="0"/>
      <w:marTop w:val="0"/>
      <w:marBottom w:val="0"/>
      <w:divBdr>
        <w:top w:val="none" w:sz="0" w:space="0" w:color="auto"/>
        <w:left w:val="none" w:sz="0" w:space="0" w:color="auto"/>
        <w:bottom w:val="none" w:sz="0" w:space="0" w:color="auto"/>
        <w:right w:val="none" w:sz="0" w:space="0" w:color="auto"/>
      </w:divBdr>
    </w:div>
    <w:div w:id="583799875">
      <w:bodyDiv w:val="1"/>
      <w:marLeft w:val="0"/>
      <w:marRight w:val="0"/>
      <w:marTop w:val="0"/>
      <w:marBottom w:val="0"/>
      <w:divBdr>
        <w:top w:val="none" w:sz="0" w:space="0" w:color="auto"/>
        <w:left w:val="none" w:sz="0" w:space="0" w:color="auto"/>
        <w:bottom w:val="none" w:sz="0" w:space="0" w:color="auto"/>
        <w:right w:val="none" w:sz="0" w:space="0" w:color="auto"/>
      </w:divBdr>
    </w:div>
    <w:div w:id="585724026">
      <w:bodyDiv w:val="1"/>
      <w:marLeft w:val="0"/>
      <w:marRight w:val="0"/>
      <w:marTop w:val="0"/>
      <w:marBottom w:val="0"/>
      <w:divBdr>
        <w:top w:val="none" w:sz="0" w:space="0" w:color="auto"/>
        <w:left w:val="none" w:sz="0" w:space="0" w:color="auto"/>
        <w:bottom w:val="none" w:sz="0" w:space="0" w:color="auto"/>
        <w:right w:val="none" w:sz="0" w:space="0" w:color="auto"/>
      </w:divBdr>
    </w:div>
    <w:div w:id="586959170">
      <w:bodyDiv w:val="1"/>
      <w:marLeft w:val="0"/>
      <w:marRight w:val="0"/>
      <w:marTop w:val="0"/>
      <w:marBottom w:val="0"/>
      <w:divBdr>
        <w:top w:val="none" w:sz="0" w:space="0" w:color="auto"/>
        <w:left w:val="none" w:sz="0" w:space="0" w:color="auto"/>
        <w:bottom w:val="none" w:sz="0" w:space="0" w:color="auto"/>
        <w:right w:val="none" w:sz="0" w:space="0" w:color="auto"/>
      </w:divBdr>
    </w:div>
    <w:div w:id="587009183">
      <w:bodyDiv w:val="1"/>
      <w:marLeft w:val="0"/>
      <w:marRight w:val="0"/>
      <w:marTop w:val="0"/>
      <w:marBottom w:val="0"/>
      <w:divBdr>
        <w:top w:val="none" w:sz="0" w:space="0" w:color="auto"/>
        <w:left w:val="none" w:sz="0" w:space="0" w:color="auto"/>
        <w:bottom w:val="none" w:sz="0" w:space="0" w:color="auto"/>
        <w:right w:val="none" w:sz="0" w:space="0" w:color="auto"/>
      </w:divBdr>
    </w:div>
    <w:div w:id="589508234">
      <w:bodyDiv w:val="1"/>
      <w:marLeft w:val="0"/>
      <w:marRight w:val="0"/>
      <w:marTop w:val="0"/>
      <w:marBottom w:val="0"/>
      <w:divBdr>
        <w:top w:val="none" w:sz="0" w:space="0" w:color="auto"/>
        <w:left w:val="none" w:sz="0" w:space="0" w:color="auto"/>
        <w:bottom w:val="none" w:sz="0" w:space="0" w:color="auto"/>
        <w:right w:val="none" w:sz="0" w:space="0" w:color="auto"/>
      </w:divBdr>
    </w:div>
    <w:div w:id="590506832">
      <w:bodyDiv w:val="1"/>
      <w:marLeft w:val="0"/>
      <w:marRight w:val="0"/>
      <w:marTop w:val="0"/>
      <w:marBottom w:val="0"/>
      <w:divBdr>
        <w:top w:val="none" w:sz="0" w:space="0" w:color="auto"/>
        <w:left w:val="none" w:sz="0" w:space="0" w:color="auto"/>
        <w:bottom w:val="none" w:sz="0" w:space="0" w:color="auto"/>
        <w:right w:val="none" w:sz="0" w:space="0" w:color="auto"/>
      </w:divBdr>
    </w:div>
    <w:div w:id="591015390">
      <w:bodyDiv w:val="1"/>
      <w:marLeft w:val="0"/>
      <w:marRight w:val="0"/>
      <w:marTop w:val="0"/>
      <w:marBottom w:val="0"/>
      <w:divBdr>
        <w:top w:val="none" w:sz="0" w:space="0" w:color="auto"/>
        <w:left w:val="none" w:sz="0" w:space="0" w:color="auto"/>
        <w:bottom w:val="none" w:sz="0" w:space="0" w:color="auto"/>
        <w:right w:val="none" w:sz="0" w:space="0" w:color="auto"/>
      </w:divBdr>
    </w:div>
    <w:div w:id="591473445">
      <w:bodyDiv w:val="1"/>
      <w:marLeft w:val="0"/>
      <w:marRight w:val="0"/>
      <w:marTop w:val="0"/>
      <w:marBottom w:val="0"/>
      <w:divBdr>
        <w:top w:val="none" w:sz="0" w:space="0" w:color="auto"/>
        <w:left w:val="none" w:sz="0" w:space="0" w:color="auto"/>
        <w:bottom w:val="none" w:sz="0" w:space="0" w:color="auto"/>
        <w:right w:val="none" w:sz="0" w:space="0" w:color="auto"/>
      </w:divBdr>
    </w:div>
    <w:div w:id="591739113">
      <w:bodyDiv w:val="1"/>
      <w:marLeft w:val="0"/>
      <w:marRight w:val="0"/>
      <w:marTop w:val="0"/>
      <w:marBottom w:val="0"/>
      <w:divBdr>
        <w:top w:val="none" w:sz="0" w:space="0" w:color="auto"/>
        <w:left w:val="none" w:sz="0" w:space="0" w:color="auto"/>
        <w:bottom w:val="none" w:sz="0" w:space="0" w:color="auto"/>
        <w:right w:val="none" w:sz="0" w:space="0" w:color="auto"/>
      </w:divBdr>
    </w:div>
    <w:div w:id="594899688">
      <w:bodyDiv w:val="1"/>
      <w:marLeft w:val="0"/>
      <w:marRight w:val="0"/>
      <w:marTop w:val="0"/>
      <w:marBottom w:val="0"/>
      <w:divBdr>
        <w:top w:val="none" w:sz="0" w:space="0" w:color="auto"/>
        <w:left w:val="none" w:sz="0" w:space="0" w:color="auto"/>
        <w:bottom w:val="none" w:sz="0" w:space="0" w:color="auto"/>
        <w:right w:val="none" w:sz="0" w:space="0" w:color="auto"/>
      </w:divBdr>
    </w:div>
    <w:div w:id="595551984">
      <w:bodyDiv w:val="1"/>
      <w:marLeft w:val="0"/>
      <w:marRight w:val="0"/>
      <w:marTop w:val="0"/>
      <w:marBottom w:val="0"/>
      <w:divBdr>
        <w:top w:val="none" w:sz="0" w:space="0" w:color="auto"/>
        <w:left w:val="none" w:sz="0" w:space="0" w:color="auto"/>
        <w:bottom w:val="none" w:sz="0" w:space="0" w:color="auto"/>
        <w:right w:val="none" w:sz="0" w:space="0" w:color="auto"/>
      </w:divBdr>
    </w:div>
    <w:div w:id="596867505">
      <w:bodyDiv w:val="1"/>
      <w:marLeft w:val="0"/>
      <w:marRight w:val="0"/>
      <w:marTop w:val="0"/>
      <w:marBottom w:val="0"/>
      <w:divBdr>
        <w:top w:val="none" w:sz="0" w:space="0" w:color="auto"/>
        <w:left w:val="none" w:sz="0" w:space="0" w:color="auto"/>
        <w:bottom w:val="none" w:sz="0" w:space="0" w:color="auto"/>
        <w:right w:val="none" w:sz="0" w:space="0" w:color="auto"/>
      </w:divBdr>
    </w:div>
    <w:div w:id="597253307">
      <w:bodyDiv w:val="1"/>
      <w:marLeft w:val="0"/>
      <w:marRight w:val="0"/>
      <w:marTop w:val="0"/>
      <w:marBottom w:val="0"/>
      <w:divBdr>
        <w:top w:val="none" w:sz="0" w:space="0" w:color="auto"/>
        <w:left w:val="none" w:sz="0" w:space="0" w:color="auto"/>
        <w:bottom w:val="none" w:sz="0" w:space="0" w:color="auto"/>
        <w:right w:val="none" w:sz="0" w:space="0" w:color="auto"/>
      </w:divBdr>
    </w:div>
    <w:div w:id="599872005">
      <w:bodyDiv w:val="1"/>
      <w:marLeft w:val="0"/>
      <w:marRight w:val="0"/>
      <w:marTop w:val="0"/>
      <w:marBottom w:val="0"/>
      <w:divBdr>
        <w:top w:val="none" w:sz="0" w:space="0" w:color="auto"/>
        <w:left w:val="none" w:sz="0" w:space="0" w:color="auto"/>
        <w:bottom w:val="none" w:sz="0" w:space="0" w:color="auto"/>
        <w:right w:val="none" w:sz="0" w:space="0" w:color="auto"/>
      </w:divBdr>
    </w:div>
    <w:div w:id="600840469">
      <w:bodyDiv w:val="1"/>
      <w:marLeft w:val="0"/>
      <w:marRight w:val="0"/>
      <w:marTop w:val="0"/>
      <w:marBottom w:val="0"/>
      <w:divBdr>
        <w:top w:val="none" w:sz="0" w:space="0" w:color="auto"/>
        <w:left w:val="none" w:sz="0" w:space="0" w:color="auto"/>
        <w:bottom w:val="none" w:sz="0" w:space="0" w:color="auto"/>
        <w:right w:val="none" w:sz="0" w:space="0" w:color="auto"/>
      </w:divBdr>
    </w:div>
    <w:div w:id="602617784">
      <w:bodyDiv w:val="1"/>
      <w:marLeft w:val="0"/>
      <w:marRight w:val="0"/>
      <w:marTop w:val="0"/>
      <w:marBottom w:val="0"/>
      <w:divBdr>
        <w:top w:val="none" w:sz="0" w:space="0" w:color="auto"/>
        <w:left w:val="none" w:sz="0" w:space="0" w:color="auto"/>
        <w:bottom w:val="none" w:sz="0" w:space="0" w:color="auto"/>
        <w:right w:val="none" w:sz="0" w:space="0" w:color="auto"/>
      </w:divBdr>
    </w:div>
    <w:div w:id="607465593">
      <w:bodyDiv w:val="1"/>
      <w:marLeft w:val="0"/>
      <w:marRight w:val="0"/>
      <w:marTop w:val="0"/>
      <w:marBottom w:val="0"/>
      <w:divBdr>
        <w:top w:val="none" w:sz="0" w:space="0" w:color="auto"/>
        <w:left w:val="none" w:sz="0" w:space="0" w:color="auto"/>
        <w:bottom w:val="none" w:sz="0" w:space="0" w:color="auto"/>
        <w:right w:val="none" w:sz="0" w:space="0" w:color="auto"/>
      </w:divBdr>
    </w:div>
    <w:div w:id="607471416">
      <w:bodyDiv w:val="1"/>
      <w:marLeft w:val="0"/>
      <w:marRight w:val="0"/>
      <w:marTop w:val="0"/>
      <w:marBottom w:val="0"/>
      <w:divBdr>
        <w:top w:val="none" w:sz="0" w:space="0" w:color="auto"/>
        <w:left w:val="none" w:sz="0" w:space="0" w:color="auto"/>
        <w:bottom w:val="none" w:sz="0" w:space="0" w:color="auto"/>
        <w:right w:val="none" w:sz="0" w:space="0" w:color="auto"/>
      </w:divBdr>
    </w:div>
    <w:div w:id="610747084">
      <w:bodyDiv w:val="1"/>
      <w:marLeft w:val="0"/>
      <w:marRight w:val="0"/>
      <w:marTop w:val="0"/>
      <w:marBottom w:val="0"/>
      <w:divBdr>
        <w:top w:val="none" w:sz="0" w:space="0" w:color="auto"/>
        <w:left w:val="none" w:sz="0" w:space="0" w:color="auto"/>
        <w:bottom w:val="none" w:sz="0" w:space="0" w:color="auto"/>
        <w:right w:val="none" w:sz="0" w:space="0" w:color="auto"/>
      </w:divBdr>
    </w:div>
    <w:div w:id="612127841">
      <w:bodyDiv w:val="1"/>
      <w:marLeft w:val="0"/>
      <w:marRight w:val="0"/>
      <w:marTop w:val="0"/>
      <w:marBottom w:val="0"/>
      <w:divBdr>
        <w:top w:val="none" w:sz="0" w:space="0" w:color="auto"/>
        <w:left w:val="none" w:sz="0" w:space="0" w:color="auto"/>
        <w:bottom w:val="none" w:sz="0" w:space="0" w:color="auto"/>
        <w:right w:val="none" w:sz="0" w:space="0" w:color="auto"/>
      </w:divBdr>
    </w:div>
    <w:div w:id="614094763">
      <w:bodyDiv w:val="1"/>
      <w:marLeft w:val="0"/>
      <w:marRight w:val="0"/>
      <w:marTop w:val="0"/>
      <w:marBottom w:val="0"/>
      <w:divBdr>
        <w:top w:val="none" w:sz="0" w:space="0" w:color="auto"/>
        <w:left w:val="none" w:sz="0" w:space="0" w:color="auto"/>
        <w:bottom w:val="none" w:sz="0" w:space="0" w:color="auto"/>
        <w:right w:val="none" w:sz="0" w:space="0" w:color="auto"/>
      </w:divBdr>
    </w:div>
    <w:div w:id="614678713">
      <w:bodyDiv w:val="1"/>
      <w:marLeft w:val="0"/>
      <w:marRight w:val="0"/>
      <w:marTop w:val="0"/>
      <w:marBottom w:val="0"/>
      <w:divBdr>
        <w:top w:val="none" w:sz="0" w:space="0" w:color="auto"/>
        <w:left w:val="none" w:sz="0" w:space="0" w:color="auto"/>
        <w:bottom w:val="none" w:sz="0" w:space="0" w:color="auto"/>
        <w:right w:val="none" w:sz="0" w:space="0" w:color="auto"/>
      </w:divBdr>
    </w:div>
    <w:div w:id="614794925">
      <w:bodyDiv w:val="1"/>
      <w:marLeft w:val="0"/>
      <w:marRight w:val="0"/>
      <w:marTop w:val="0"/>
      <w:marBottom w:val="0"/>
      <w:divBdr>
        <w:top w:val="none" w:sz="0" w:space="0" w:color="auto"/>
        <w:left w:val="none" w:sz="0" w:space="0" w:color="auto"/>
        <w:bottom w:val="none" w:sz="0" w:space="0" w:color="auto"/>
        <w:right w:val="none" w:sz="0" w:space="0" w:color="auto"/>
      </w:divBdr>
    </w:div>
    <w:div w:id="615331159">
      <w:bodyDiv w:val="1"/>
      <w:marLeft w:val="0"/>
      <w:marRight w:val="0"/>
      <w:marTop w:val="0"/>
      <w:marBottom w:val="0"/>
      <w:divBdr>
        <w:top w:val="none" w:sz="0" w:space="0" w:color="auto"/>
        <w:left w:val="none" w:sz="0" w:space="0" w:color="auto"/>
        <w:bottom w:val="none" w:sz="0" w:space="0" w:color="auto"/>
        <w:right w:val="none" w:sz="0" w:space="0" w:color="auto"/>
      </w:divBdr>
    </w:div>
    <w:div w:id="619528181">
      <w:bodyDiv w:val="1"/>
      <w:marLeft w:val="0"/>
      <w:marRight w:val="0"/>
      <w:marTop w:val="0"/>
      <w:marBottom w:val="0"/>
      <w:divBdr>
        <w:top w:val="none" w:sz="0" w:space="0" w:color="auto"/>
        <w:left w:val="none" w:sz="0" w:space="0" w:color="auto"/>
        <w:bottom w:val="none" w:sz="0" w:space="0" w:color="auto"/>
        <w:right w:val="none" w:sz="0" w:space="0" w:color="auto"/>
      </w:divBdr>
    </w:div>
    <w:div w:id="619923621">
      <w:bodyDiv w:val="1"/>
      <w:marLeft w:val="0"/>
      <w:marRight w:val="0"/>
      <w:marTop w:val="0"/>
      <w:marBottom w:val="0"/>
      <w:divBdr>
        <w:top w:val="none" w:sz="0" w:space="0" w:color="auto"/>
        <w:left w:val="none" w:sz="0" w:space="0" w:color="auto"/>
        <w:bottom w:val="none" w:sz="0" w:space="0" w:color="auto"/>
        <w:right w:val="none" w:sz="0" w:space="0" w:color="auto"/>
      </w:divBdr>
    </w:div>
    <w:div w:id="620116222">
      <w:bodyDiv w:val="1"/>
      <w:marLeft w:val="0"/>
      <w:marRight w:val="0"/>
      <w:marTop w:val="0"/>
      <w:marBottom w:val="0"/>
      <w:divBdr>
        <w:top w:val="none" w:sz="0" w:space="0" w:color="auto"/>
        <w:left w:val="none" w:sz="0" w:space="0" w:color="auto"/>
        <w:bottom w:val="none" w:sz="0" w:space="0" w:color="auto"/>
        <w:right w:val="none" w:sz="0" w:space="0" w:color="auto"/>
      </w:divBdr>
    </w:div>
    <w:div w:id="627589001">
      <w:bodyDiv w:val="1"/>
      <w:marLeft w:val="0"/>
      <w:marRight w:val="0"/>
      <w:marTop w:val="0"/>
      <w:marBottom w:val="0"/>
      <w:divBdr>
        <w:top w:val="none" w:sz="0" w:space="0" w:color="auto"/>
        <w:left w:val="none" w:sz="0" w:space="0" w:color="auto"/>
        <w:bottom w:val="none" w:sz="0" w:space="0" w:color="auto"/>
        <w:right w:val="none" w:sz="0" w:space="0" w:color="auto"/>
      </w:divBdr>
    </w:div>
    <w:div w:id="629045727">
      <w:bodyDiv w:val="1"/>
      <w:marLeft w:val="0"/>
      <w:marRight w:val="0"/>
      <w:marTop w:val="0"/>
      <w:marBottom w:val="0"/>
      <w:divBdr>
        <w:top w:val="none" w:sz="0" w:space="0" w:color="auto"/>
        <w:left w:val="none" w:sz="0" w:space="0" w:color="auto"/>
        <w:bottom w:val="none" w:sz="0" w:space="0" w:color="auto"/>
        <w:right w:val="none" w:sz="0" w:space="0" w:color="auto"/>
      </w:divBdr>
    </w:div>
    <w:div w:id="629172574">
      <w:bodyDiv w:val="1"/>
      <w:marLeft w:val="0"/>
      <w:marRight w:val="0"/>
      <w:marTop w:val="0"/>
      <w:marBottom w:val="0"/>
      <w:divBdr>
        <w:top w:val="none" w:sz="0" w:space="0" w:color="auto"/>
        <w:left w:val="none" w:sz="0" w:space="0" w:color="auto"/>
        <w:bottom w:val="none" w:sz="0" w:space="0" w:color="auto"/>
        <w:right w:val="none" w:sz="0" w:space="0" w:color="auto"/>
      </w:divBdr>
    </w:div>
    <w:div w:id="629282899">
      <w:bodyDiv w:val="1"/>
      <w:marLeft w:val="0"/>
      <w:marRight w:val="0"/>
      <w:marTop w:val="0"/>
      <w:marBottom w:val="0"/>
      <w:divBdr>
        <w:top w:val="none" w:sz="0" w:space="0" w:color="auto"/>
        <w:left w:val="none" w:sz="0" w:space="0" w:color="auto"/>
        <w:bottom w:val="none" w:sz="0" w:space="0" w:color="auto"/>
        <w:right w:val="none" w:sz="0" w:space="0" w:color="auto"/>
      </w:divBdr>
    </w:div>
    <w:div w:id="631786351">
      <w:bodyDiv w:val="1"/>
      <w:marLeft w:val="0"/>
      <w:marRight w:val="0"/>
      <w:marTop w:val="0"/>
      <w:marBottom w:val="0"/>
      <w:divBdr>
        <w:top w:val="none" w:sz="0" w:space="0" w:color="auto"/>
        <w:left w:val="none" w:sz="0" w:space="0" w:color="auto"/>
        <w:bottom w:val="none" w:sz="0" w:space="0" w:color="auto"/>
        <w:right w:val="none" w:sz="0" w:space="0" w:color="auto"/>
      </w:divBdr>
    </w:div>
    <w:div w:id="631978082">
      <w:bodyDiv w:val="1"/>
      <w:marLeft w:val="0"/>
      <w:marRight w:val="0"/>
      <w:marTop w:val="0"/>
      <w:marBottom w:val="0"/>
      <w:divBdr>
        <w:top w:val="none" w:sz="0" w:space="0" w:color="auto"/>
        <w:left w:val="none" w:sz="0" w:space="0" w:color="auto"/>
        <w:bottom w:val="none" w:sz="0" w:space="0" w:color="auto"/>
        <w:right w:val="none" w:sz="0" w:space="0" w:color="auto"/>
      </w:divBdr>
    </w:div>
    <w:div w:id="633290666">
      <w:bodyDiv w:val="1"/>
      <w:marLeft w:val="0"/>
      <w:marRight w:val="0"/>
      <w:marTop w:val="0"/>
      <w:marBottom w:val="0"/>
      <w:divBdr>
        <w:top w:val="none" w:sz="0" w:space="0" w:color="auto"/>
        <w:left w:val="none" w:sz="0" w:space="0" w:color="auto"/>
        <w:bottom w:val="none" w:sz="0" w:space="0" w:color="auto"/>
        <w:right w:val="none" w:sz="0" w:space="0" w:color="auto"/>
      </w:divBdr>
    </w:div>
    <w:div w:id="634413212">
      <w:bodyDiv w:val="1"/>
      <w:marLeft w:val="0"/>
      <w:marRight w:val="0"/>
      <w:marTop w:val="0"/>
      <w:marBottom w:val="0"/>
      <w:divBdr>
        <w:top w:val="none" w:sz="0" w:space="0" w:color="auto"/>
        <w:left w:val="none" w:sz="0" w:space="0" w:color="auto"/>
        <w:bottom w:val="none" w:sz="0" w:space="0" w:color="auto"/>
        <w:right w:val="none" w:sz="0" w:space="0" w:color="auto"/>
      </w:divBdr>
    </w:div>
    <w:div w:id="634717334">
      <w:bodyDiv w:val="1"/>
      <w:marLeft w:val="0"/>
      <w:marRight w:val="0"/>
      <w:marTop w:val="0"/>
      <w:marBottom w:val="0"/>
      <w:divBdr>
        <w:top w:val="none" w:sz="0" w:space="0" w:color="auto"/>
        <w:left w:val="none" w:sz="0" w:space="0" w:color="auto"/>
        <w:bottom w:val="none" w:sz="0" w:space="0" w:color="auto"/>
        <w:right w:val="none" w:sz="0" w:space="0" w:color="auto"/>
      </w:divBdr>
    </w:div>
    <w:div w:id="635256090">
      <w:bodyDiv w:val="1"/>
      <w:marLeft w:val="0"/>
      <w:marRight w:val="0"/>
      <w:marTop w:val="0"/>
      <w:marBottom w:val="0"/>
      <w:divBdr>
        <w:top w:val="none" w:sz="0" w:space="0" w:color="auto"/>
        <w:left w:val="none" w:sz="0" w:space="0" w:color="auto"/>
        <w:bottom w:val="none" w:sz="0" w:space="0" w:color="auto"/>
        <w:right w:val="none" w:sz="0" w:space="0" w:color="auto"/>
      </w:divBdr>
    </w:div>
    <w:div w:id="639266863">
      <w:bodyDiv w:val="1"/>
      <w:marLeft w:val="0"/>
      <w:marRight w:val="0"/>
      <w:marTop w:val="0"/>
      <w:marBottom w:val="0"/>
      <w:divBdr>
        <w:top w:val="none" w:sz="0" w:space="0" w:color="auto"/>
        <w:left w:val="none" w:sz="0" w:space="0" w:color="auto"/>
        <w:bottom w:val="none" w:sz="0" w:space="0" w:color="auto"/>
        <w:right w:val="none" w:sz="0" w:space="0" w:color="auto"/>
      </w:divBdr>
    </w:div>
    <w:div w:id="639727629">
      <w:bodyDiv w:val="1"/>
      <w:marLeft w:val="0"/>
      <w:marRight w:val="0"/>
      <w:marTop w:val="0"/>
      <w:marBottom w:val="0"/>
      <w:divBdr>
        <w:top w:val="none" w:sz="0" w:space="0" w:color="auto"/>
        <w:left w:val="none" w:sz="0" w:space="0" w:color="auto"/>
        <w:bottom w:val="none" w:sz="0" w:space="0" w:color="auto"/>
        <w:right w:val="none" w:sz="0" w:space="0" w:color="auto"/>
      </w:divBdr>
    </w:div>
    <w:div w:id="641036320">
      <w:bodyDiv w:val="1"/>
      <w:marLeft w:val="0"/>
      <w:marRight w:val="0"/>
      <w:marTop w:val="0"/>
      <w:marBottom w:val="0"/>
      <w:divBdr>
        <w:top w:val="none" w:sz="0" w:space="0" w:color="auto"/>
        <w:left w:val="none" w:sz="0" w:space="0" w:color="auto"/>
        <w:bottom w:val="none" w:sz="0" w:space="0" w:color="auto"/>
        <w:right w:val="none" w:sz="0" w:space="0" w:color="auto"/>
      </w:divBdr>
    </w:div>
    <w:div w:id="643198283">
      <w:bodyDiv w:val="1"/>
      <w:marLeft w:val="0"/>
      <w:marRight w:val="0"/>
      <w:marTop w:val="0"/>
      <w:marBottom w:val="0"/>
      <w:divBdr>
        <w:top w:val="none" w:sz="0" w:space="0" w:color="auto"/>
        <w:left w:val="none" w:sz="0" w:space="0" w:color="auto"/>
        <w:bottom w:val="none" w:sz="0" w:space="0" w:color="auto"/>
        <w:right w:val="none" w:sz="0" w:space="0" w:color="auto"/>
      </w:divBdr>
    </w:div>
    <w:div w:id="643704294">
      <w:bodyDiv w:val="1"/>
      <w:marLeft w:val="0"/>
      <w:marRight w:val="0"/>
      <w:marTop w:val="0"/>
      <w:marBottom w:val="0"/>
      <w:divBdr>
        <w:top w:val="none" w:sz="0" w:space="0" w:color="auto"/>
        <w:left w:val="none" w:sz="0" w:space="0" w:color="auto"/>
        <w:bottom w:val="none" w:sz="0" w:space="0" w:color="auto"/>
        <w:right w:val="none" w:sz="0" w:space="0" w:color="auto"/>
      </w:divBdr>
    </w:div>
    <w:div w:id="643969424">
      <w:bodyDiv w:val="1"/>
      <w:marLeft w:val="0"/>
      <w:marRight w:val="0"/>
      <w:marTop w:val="0"/>
      <w:marBottom w:val="0"/>
      <w:divBdr>
        <w:top w:val="none" w:sz="0" w:space="0" w:color="auto"/>
        <w:left w:val="none" w:sz="0" w:space="0" w:color="auto"/>
        <w:bottom w:val="none" w:sz="0" w:space="0" w:color="auto"/>
        <w:right w:val="none" w:sz="0" w:space="0" w:color="auto"/>
      </w:divBdr>
    </w:div>
    <w:div w:id="645936140">
      <w:bodyDiv w:val="1"/>
      <w:marLeft w:val="0"/>
      <w:marRight w:val="0"/>
      <w:marTop w:val="0"/>
      <w:marBottom w:val="0"/>
      <w:divBdr>
        <w:top w:val="none" w:sz="0" w:space="0" w:color="auto"/>
        <w:left w:val="none" w:sz="0" w:space="0" w:color="auto"/>
        <w:bottom w:val="none" w:sz="0" w:space="0" w:color="auto"/>
        <w:right w:val="none" w:sz="0" w:space="0" w:color="auto"/>
      </w:divBdr>
    </w:div>
    <w:div w:id="648366226">
      <w:bodyDiv w:val="1"/>
      <w:marLeft w:val="0"/>
      <w:marRight w:val="0"/>
      <w:marTop w:val="0"/>
      <w:marBottom w:val="0"/>
      <w:divBdr>
        <w:top w:val="none" w:sz="0" w:space="0" w:color="auto"/>
        <w:left w:val="none" w:sz="0" w:space="0" w:color="auto"/>
        <w:bottom w:val="none" w:sz="0" w:space="0" w:color="auto"/>
        <w:right w:val="none" w:sz="0" w:space="0" w:color="auto"/>
      </w:divBdr>
    </w:div>
    <w:div w:id="649289023">
      <w:bodyDiv w:val="1"/>
      <w:marLeft w:val="0"/>
      <w:marRight w:val="0"/>
      <w:marTop w:val="0"/>
      <w:marBottom w:val="0"/>
      <w:divBdr>
        <w:top w:val="none" w:sz="0" w:space="0" w:color="auto"/>
        <w:left w:val="none" w:sz="0" w:space="0" w:color="auto"/>
        <w:bottom w:val="none" w:sz="0" w:space="0" w:color="auto"/>
        <w:right w:val="none" w:sz="0" w:space="0" w:color="auto"/>
      </w:divBdr>
    </w:div>
    <w:div w:id="650599725">
      <w:bodyDiv w:val="1"/>
      <w:marLeft w:val="0"/>
      <w:marRight w:val="0"/>
      <w:marTop w:val="0"/>
      <w:marBottom w:val="0"/>
      <w:divBdr>
        <w:top w:val="none" w:sz="0" w:space="0" w:color="auto"/>
        <w:left w:val="none" w:sz="0" w:space="0" w:color="auto"/>
        <w:bottom w:val="none" w:sz="0" w:space="0" w:color="auto"/>
        <w:right w:val="none" w:sz="0" w:space="0" w:color="auto"/>
      </w:divBdr>
    </w:div>
    <w:div w:id="651829261">
      <w:bodyDiv w:val="1"/>
      <w:marLeft w:val="0"/>
      <w:marRight w:val="0"/>
      <w:marTop w:val="0"/>
      <w:marBottom w:val="0"/>
      <w:divBdr>
        <w:top w:val="none" w:sz="0" w:space="0" w:color="auto"/>
        <w:left w:val="none" w:sz="0" w:space="0" w:color="auto"/>
        <w:bottom w:val="none" w:sz="0" w:space="0" w:color="auto"/>
        <w:right w:val="none" w:sz="0" w:space="0" w:color="auto"/>
      </w:divBdr>
    </w:div>
    <w:div w:id="654837519">
      <w:bodyDiv w:val="1"/>
      <w:marLeft w:val="0"/>
      <w:marRight w:val="0"/>
      <w:marTop w:val="0"/>
      <w:marBottom w:val="0"/>
      <w:divBdr>
        <w:top w:val="none" w:sz="0" w:space="0" w:color="auto"/>
        <w:left w:val="none" w:sz="0" w:space="0" w:color="auto"/>
        <w:bottom w:val="none" w:sz="0" w:space="0" w:color="auto"/>
        <w:right w:val="none" w:sz="0" w:space="0" w:color="auto"/>
      </w:divBdr>
    </w:div>
    <w:div w:id="656150098">
      <w:bodyDiv w:val="1"/>
      <w:marLeft w:val="0"/>
      <w:marRight w:val="0"/>
      <w:marTop w:val="0"/>
      <w:marBottom w:val="0"/>
      <w:divBdr>
        <w:top w:val="none" w:sz="0" w:space="0" w:color="auto"/>
        <w:left w:val="none" w:sz="0" w:space="0" w:color="auto"/>
        <w:bottom w:val="none" w:sz="0" w:space="0" w:color="auto"/>
        <w:right w:val="none" w:sz="0" w:space="0" w:color="auto"/>
      </w:divBdr>
    </w:div>
    <w:div w:id="660156280">
      <w:bodyDiv w:val="1"/>
      <w:marLeft w:val="0"/>
      <w:marRight w:val="0"/>
      <w:marTop w:val="0"/>
      <w:marBottom w:val="0"/>
      <w:divBdr>
        <w:top w:val="none" w:sz="0" w:space="0" w:color="auto"/>
        <w:left w:val="none" w:sz="0" w:space="0" w:color="auto"/>
        <w:bottom w:val="none" w:sz="0" w:space="0" w:color="auto"/>
        <w:right w:val="none" w:sz="0" w:space="0" w:color="auto"/>
      </w:divBdr>
    </w:div>
    <w:div w:id="662247942">
      <w:bodyDiv w:val="1"/>
      <w:marLeft w:val="0"/>
      <w:marRight w:val="0"/>
      <w:marTop w:val="0"/>
      <w:marBottom w:val="0"/>
      <w:divBdr>
        <w:top w:val="none" w:sz="0" w:space="0" w:color="auto"/>
        <w:left w:val="none" w:sz="0" w:space="0" w:color="auto"/>
        <w:bottom w:val="none" w:sz="0" w:space="0" w:color="auto"/>
        <w:right w:val="none" w:sz="0" w:space="0" w:color="auto"/>
      </w:divBdr>
    </w:div>
    <w:div w:id="663359441">
      <w:bodyDiv w:val="1"/>
      <w:marLeft w:val="0"/>
      <w:marRight w:val="0"/>
      <w:marTop w:val="0"/>
      <w:marBottom w:val="0"/>
      <w:divBdr>
        <w:top w:val="none" w:sz="0" w:space="0" w:color="auto"/>
        <w:left w:val="none" w:sz="0" w:space="0" w:color="auto"/>
        <w:bottom w:val="none" w:sz="0" w:space="0" w:color="auto"/>
        <w:right w:val="none" w:sz="0" w:space="0" w:color="auto"/>
      </w:divBdr>
    </w:div>
    <w:div w:id="663364665">
      <w:bodyDiv w:val="1"/>
      <w:marLeft w:val="0"/>
      <w:marRight w:val="0"/>
      <w:marTop w:val="0"/>
      <w:marBottom w:val="0"/>
      <w:divBdr>
        <w:top w:val="none" w:sz="0" w:space="0" w:color="auto"/>
        <w:left w:val="none" w:sz="0" w:space="0" w:color="auto"/>
        <w:bottom w:val="none" w:sz="0" w:space="0" w:color="auto"/>
        <w:right w:val="none" w:sz="0" w:space="0" w:color="auto"/>
      </w:divBdr>
    </w:div>
    <w:div w:id="663439806">
      <w:bodyDiv w:val="1"/>
      <w:marLeft w:val="0"/>
      <w:marRight w:val="0"/>
      <w:marTop w:val="0"/>
      <w:marBottom w:val="0"/>
      <w:divBdr>
        <w:top w:val="none" w:sz="0" w:space="0" w:color="auto"/>
        <w:left w:val="none" w:sz="0" w:space="0" w:color="auto"/>
        <w:bottom w:val="none" w:sz="0" w:space="0" w:color="auto"/>
        <w:right w:val="none" w:sz="0" w:space="0" w:color="auto"/>
      </w:divBdr>
    </w:div>
    <w:div w:id="665399529">
      <w:bodyDiv w:val="1"/>
      <w:marLeft w:val="0"/>
      <w:marRight w:val="0"/>
      <w:marTop w:val="0"/>
      <w:marBottom w:val="0"/>
      <w:divBdr>
        <w:top w:val="none" w:sz="0" w:space="0" w:color="auto"/>
        <w:left w:val="none" w:sz="0" w:space="0" w:color="auto"/>
        <w:bottom w:val="none" w:sz="0" w:space="0" w:color="auto"/>
        <w:right w:val="none" w:sz="0" w:space="0" w:color="auto"/>
      </w:divBdr>
    </w:div>
    <w:div w:id="666250339">
      <w:bodyDiv w:val="1"/>
      <w:marLeft w:val="0"/>
      <w:marRight w:val="0"/>
      <w:marTop w:val="0"/>
      <w:marBottom w:val="0"/>
      <w:divBdr>
        <w:top w:val="none" w:sz="0" w:space="0" w:color="auto"/>
        <w:left w:val="none" w:sz="0" w:space="0" w:color="auto"/>
        <w:bottom w:val="none" w:sz="0" w:space="0" w:color="auto"/>
        <w:right w:val="none" w:sz="0" w:space="0" w:color="auto"/>
      </w:divBdr>
    </w:div>
    <w:div w:id="667565206">
      <w:bodyDiv w:val="1"/>
      <w:marLeft w:val="0"/>
      <w:marRight w:val="0"/>
      <w:marTop w:val="0"/>
      <w:marBottom w:val="0"/>
      <w:divBdr>
        <w:top w:val="none" w:sz="0" w:space="0" w:color="auto"/>
        <w:left w:val="none" w:sz="0" w:space="0" w:color="auto"/>
        <w:bottom w:val="none" w:sz="0" w:space="0" w:color="auto"/>
        <w:right w:val="none" w:sz="0" w:space="0" w:color="auto"/>
      </w:divBdr>
    </w:div>
    <w:div w:id="669061039">
      <w:bodyDiv w:val="1"/>
      <w:marLeft w:val="0"/>
      <w:marRight w:val="0"/>
      <w:marTop w:val="0"/>
      <w:marBottom w:val="0"/>
      <w:divBdr>
        <w:top w:val="none" w:sz="0" w:space="0" w:color="auto"/>
        <w:left w:val="none" w:sz="0" w:space="0" w:color="auto"/>
        <w:bottom w:val="none" w:sz="0" w:space="0" w:color="auto"/>
        <w:right w:val="none" w:sz="0" w:space="0" w:color="auto"/>
      </w:divBdr>
    </w:div>
    <w:div w:id="669261071">
      <w:bodyDiv w:val="1"/>
      <w:marLeft w:val="0"/>
      <w:marRight w:val="0"/>
      <w:marTop w:val="0"/>
      <w:marBottom w:val="0"/>
      <w:divBdr>
        <w:top w:val="none" w:sz="0" w:space="0" w:color="auto"/>
        <w:left w:val="none" w:sz="0" w:space="0" w:color="auto"/>
        <w:bottom w:val="none" w:sz="0" w:space="0" w:color="auto"/>
        <w:right w:val="none" w:sz="0" w:space="0" w:color="auto"/>
      </w:divBdr>
    </w:div>
    <w:div w:id="669404495">
      <w:bodyDiv w:val="1"/>
      <w:marLeft w:val="0"/>
      <w:marRight w:val="0"/>
      <w:marTop w:val="0"/>
      <w:marBottom w:val="0"/>
      <w:divBdr>
        <w:top w:val="none" w:sz="0" w:space="0" w:color="auto"/>
        <w:left w:val="none" w:sz="0" w:space="0" w:color="auto"/>
        <w:bottom w:val="none" w:sz="0" w:space="0" w:color="auto"/>
        <w:right w:val="none" w:sz="0" w:space="0" w:color="auto"/>
      </w:divBdr>
    </w:div>
    <w:div w:id="671107019">
      <w:bodyDiv w:val="1"/>
      <w:marLeft w:val="0"/>
      <w:marRight w:val="0"/>
      <w:marTop w:val="0"/>
      <w:marBottom w:val="0"/>
      <w:divBdr>
        <w:top w:val="none" w:sz="0" w:space="0" w:color="auto"/>
        <w:left w:val="none" w:sz="0" w:space="0" w:color="auto"/>
        <w:bottom w:val="none" w:sz="0" w:space="0" w:color="auto"/>
        <w:right w:val="none" w:sz="0" w:space="0" w:color="auto"/>
      </w:divBdr>
    </w:div>
    <w:div w:id="671107477">
      <w:bodyDiv w:val="1"/>
      <w:marLeft w:val="0"/>
      <w:marRight w:val="0"/>
      <w:marTop w:val="0"/>
      <w:marBottom w:val="0"/>
      <w:divBdr>
        <w:top w:val="none" w:sz="0" w:space="0" w:color="auto"/>
        <w:left w:val="none" w:sz="0" w:space="0" w:color="auto"/>
        <w:bottom w:val="none" w:sz="0" w:space="0" w:color="auto"/>
        <w:right w:val="none" w:sz="0" w:space="0" w:color="auto"/>
      </w:divBdr>
    </w:div>
    <w:div w:id="672798452">
      <w:bodyDiv w:val="1"/>
      <w:marLeft w:val="0"/>
      <w:marRight w:val="0"/>
      <w:marTop w:val="0"/>
      <w:marBottom w:val="0"/>
      <w:divBdr>
        <w:top w:val="none" w:sz="0" w:space="0" w:color="auto"/>
        <w:left w:val="none" w:sz="0" w:space="0" w:color="auto"/>
        <w:bottom w:val="none" w:sz="0" w:space="0" w:color="auto"/>
        <w:right w:val="none" w:sz="0" w:space="0" w:color="auto"/>
      </w:divBdr>
    </w:div>
    <w:div w:id="674764907">
      <w:bodyDiv w:val="1"/>
      <w:marLeft w:val="0"/>
      <w:marRight w:val="0"/>
      <w:marTop w:val="0"/>
      <w:marBottom w:val="0"/>
      <w:divBdr>
        <w:top w:val="none" w:sz="0" w:space="0" w:color="auto"/>
        <w:left w:val="none" w:sz="0" w:space="0" w:color="auto"/>
        <w:bottom w:val="none" w:sz="0" w:space="0" w:color="auto"/>
        <w:right w:val="none" w:sz="0" w:space="0" w:color="auto"/>
      </w:divBdr>
    </w:div>
    <w:div w:id="674765773">
      <w:bodyDiv w:val="1"/>
      <w:marLeft w:val="0"/>
      <w:marRight w:val="0"/>
      <w:marTop w:val="0"/>
      <w:marBottom w:val="0"/>
      <w:divBdr>
        <w:top w:val="none" w:sz="0" w:space="0" w:color="auto"/>
        <w:left w:val="none" w:sz="0" w:space="0" w:color="auto"/>
        <w:bottom w:val="none" w:sz="0" w:space="0" w:color="auto"/>
        <w:right w:val="none" w:sz="0" w:space="0" w:color="auto"/>
      </w:divBdr>
    </w:div>
    <w:div w:id="676418686">
      <w:bodyDiv w:val="1"/>
      <w:marLeft w:val="0"/>
      <w:marRight w:val="0"/>
      <w:marTop w:val="0"/>
      <w:marBottom w:val="0"/>
      <w:divBdr>
        <w:top w:val="none" w:sz="0" w:space="0" w:color="auto"/>
        <w:left w:val="none" w:sz="0" w:space="0" w:color="auto"/>
        <w:bottom w:val="none" w:sz="0" w:space="0" w:color="auto"/>
        <w:right w:val="none" w:sz="0" w:space="0" w:color="auto"/>
      </w:divBdr>
    </w:div>
    <w:div w:id="676612053">
      <w:bodyDiv w:val="1"/>
      <w:marLeft w:val="0"/>
      <w:marRight w:val="0"/>
      <w:marTop w:val="0"/>
      <w:marBottom w:val="0"/>
      <w:divBdr>
        <w:top w:val="none" w:sz="0" w:space="0" w:color="auto"/>
        <w:left w:val="none" w:sz="0" w:space="0" w:color="auto"/>
        <w:bottom w:val="none" w:sz="0" w:space="0" w:color="auto"/>
        <w:right w:val="none" w:sz="0" w:space="0" w:color="auto"/>
      </w:divBdr>
    </w:div>
    <w:div w:id="677730659">
      <w:bodyDiv w:val="1"/>
      <w:marLeft w:val="0"/>
      <w:marRight w:val="0"/>
      <w:marTop w:val="0"/>
      <w:marBottom w:val="0"/>
      <w:divBdr>
        <w:top w:val="none" w:sz="0" w:space="0" w:color="auto"/>
        <w:left w:val="none" w:sz="0" w:space="0" w:color="auto"/>
        <w:bottom w:val="none" w:sz="0" w:space="0" w:color="auto"/>
        <w:right w:val="none" w:sz="0" w:space="0" w:color="auto"/>
      </w:divBdr>
    </w:div>
    <w:div w:id="678311018">
      <w:bodyDiv w:val="1"/>
      <w:marLeft w:val="0"/>
      <w:marRight w:val="0"/>
      <w:marTop w:val="0"/>
      <w:marBottom w:val="0"/>
      <w:divBdr>
        <w:top w:val="none" w:sz="0" w:space="0" w:color="auto"/>
        <w:left w:val="none" w:sz="0" w:space="0" w:color="auto"/>
        <w:bottom w:val="none" w:sz="0" w:space="0" w:color="auto"/>
        <w:right w:val="none" w:sz="0" w:space="0" w:color="auto"/>
      </w:divBdr>
    </w:div>
    <w:div w:id="678312313">
      <w:bodyDiv w:val="1"/>
      <w:marLeft w:val="0"/>
      <w:marRight w:val="0"/>
      <w:marTop w:val="0"/>
      <w:marBottom w:val="0"/>
      <w:divBdr>
        <w:top w:val="none" w:sz="0" w:space="0" w:color="auto"/>
        <w:left w:val="none" w:sz="0" w:space="0" w:color="auto"/>
        <w:bottom w:val="none" w:sz="0" w:space="0" w:color="auto"/>
        <w:right w:val="none" w:sz="0" w:space="0" w:color="auto"/>
      </w:divBdr>
    </w:div>
    <w:div w:id="680425556">
      <w:bodyDiv w:val="1"/>
      <w:marLeft w:val="0"/>
      <w:marRight w:val="0"/>
      <w:marTop w:val="0"/>
      <w:marBottom w:val="0"/>
      <w:divBdr>
        <w:top w:val="none" w:sz="0" w:space="0" w:color="auto"/>
        <w:left w:val="none" w:sz="0" w:space="0" w:color="auto"/>
        <w:bottom w:val="none" w:sz="0" w:space="0" w:color="auto"/>
        <w:right w:val="none" w:sz="0" w:space="0" w:color="auto"/>
      </w:divBdr>
    </w:div>
    <w:div w:id="681468473">
      <w:bodyDiv w:val="1"/>
      <w:marLeft w:val="0"/>
      <w:marRight w:val="0"/>
      <w:marTop w:val="0"/>
      <w:marBottom w:val="0"/>
      <w:divBdr>
        <w:top w:val="none" w:sz="0" w:space="0" w:color="auto"/>
        <w:left w:val="none" w:sz="0" w:space="0" w:color="auto"/>
        <w:bottom w:val="none" w:sz="0" w:space="0" w:color="auto"/>
        <w:right w:val="none" w:sz="0" w:space="0" w:color="auto"/>
      </w:divBdr>
    </w:div>
    <w:div w:id="682124720">
      <w:bodyDiv w:val="1"/>
      <w:marLeft w:val="0"/>
      <w:marRight w:val="0"/>
      <w:marTop w:val="0"/>
      <w:marBottom w:val="0"/>
      <w:divBdr>
        <w:top w:val="none" w:sz="0" w:space="0" w:color="auto"/>
        <w:left w:val="none" w:sz="0" w:space="0" w:color="auto"/>
        <w:bottom w:val="none" w:sz="0" w:space="0" w:color="auto"/>
        <w:right w:val="none" w:sz="0" w:space="0" w:color="auto"/>
      </w:divBdr>
    </w:div>
    <w:div w:id="685981939">
      <w:bodyDiv w:val="1"/>
      <w:marLeft w:val="0"/>
      <w:marRight w:val="0"/>
      <w:marTop w:val="0"/>
      <w:marBottom w:val="0"/>
      <w:divBdr>
        <w:top w:val="none" w:sz="0" w:space="0" w:color="auto"/>
        <w:left w:val="none" w:sz="0" w:space="0" w:color="auto"/>
        <w:bottom w:val="none" w:sz="0" w:space="0" w:color="auto"/>
        <w:right w:val="none" w:sz="0" w:space="0" w:color="auto"/>
      </w:divBdr>
    </w:div>
    <w:div w:id="686105996">
      <w:bodyDiv w:val="1"/>
      <w:marLeft w:val="0"/>
      <w:marRight w:val="0"/>
      <w:marTop w:val="0"/>
      <w:marBottom w:val="0"/>
      <w:divBdr>
        <w:top w:val="none" w:sz="0" w:space="0" w:color="auto"/>
        <w:left w:val="none" w:sz="0" w:space="0" w:color="auto"/>
        <w:bottom w:val="none" w:sz="0" w:space="0" w:color="auto"/>
        <w:right w:val="none" w:sz="0" w:space="0" w:color="auto"/>
      </w:divBdr>
    </w:div>
    <w:div w:id="687870174">
      <w:bodyDiv w:val="1"/>
      <w:marLeft w:val="0"/>
      <w:marRight w:val="0"/>
      <w:marTop w:val="0"/>
      <w:marBottom w:val="0"/>
      <w:divBdr>
        <w:top w:val="none" w:sz="0" w:space="0" w:color="auto"/>
        <w:left w:val="none" w:sz="0" w:space="0" w:color="auto"/>
        <w:bottom w:val="none" w:sz="0" w:space="0" w:color="auto"/>
        <w:right w:val="none" w:sz="0" w:space="0" w:color="auto"/>
      </w:divBdr>
    </w:div>
    <w:div w:id="689262537">
      <w:bodyDiv w:val="1"/>
      <w:marLeft w:val="0"/>
      <w:marRight w:val="0"/>
      <w:marTop w:val="0"/>
      <w:marBottom w:val="0"/>
      <w:divBdr>
        <w:top w:val="none" w:sz="0" w:space="0" w:color="auto"/>
        <w:left w:val="none" w:sz="0" w:space="0" w:color="auto"/>
        <w:bottom w:val="none" w:sz="0" w:space="0" w:color="auto"/>
        <w:right w:val="none" w:sz="0" w:space="0" w:color="auto"/>
      </w:divBdr>
    </w:div>
    <w:div w:id="693071662">
      <w:bodyDiv w:val="1"/>
      <w:marLeft w:val="0"/>
      <w:marRight w:val="0"/>
      <w:marTop w:val="0"/>
      <w:marBottom w:val="0"/>
      <w:divBdr>
        <w:top w:val="none" w:sz="0" w:space="0" w:color="auto"/>
        <w:left w:val="none" w:sz="0" w:space="0" w:color="auto"/>
        <w:bottom w:val="none" w:sz="0" w:space="0" w:color="auto"/>
        <w:right w:val="none" w:sz="0" w:space="0" w:color="auto"/>
      </w:divBdr>
    </w:div>
    <w:div w:id="695347011">
      <w:bodyDiv w:val="1"/>
      <w:marLeft w:val="0"/>
      <w:marRight w:val="0"/>
      <w:marTop w:val="0"/>
      <w:marBottom w:val="0"/>
      <w:divBdr>
        <w:top w:val="none" w:sz="0" w:space="0" w:color="auto"/>
        <w:left w:val="none" w:sz="0" w:space="0" w:color="auto"/>
        <w:bottom w:val="none" w:sz="0" w:space="0" w:color="auto"/>
        <w:right w:val="none" w:sz="0" w:space="0" w:color="auto"/>
      </w:divBdr>
    </w:div>
    <w:div w:id="699401744">
      <w:bodyDiv w:val="1"/>
      <w:marLeft w:val="0"/>
      <w:marRight w:val="0"/>
      <w:marTop w:val="0"/>
      <w:marBottom w:val="0"/>
      <w:divBdr>
        <w:top w:val="none" w:sz="0" w:space="0" w:color="auto"/>
        <w:left w:val="none" w:sz="0" w:space="0" w:color="auto"/>
        <w:bottom w:val="none" w:sz="0" w:space="0" w:color="auto"/>
        <w:right w:val="none" w:sz="0" w:space="0" w:color="auto"/>
      </w:divBdr>
    </w:div>
    <w:div w:id="699740065">
      <w:bodyDiv w:val="1"/>
      <w:marLeft w:val="0"/>
      <w:marRight w:val="0"/>
      <w:marTop w:val="0"/>
      <w:marBottom w:val="0"/>
      <w:divBdr>
        <w:top w:val="none" w:sz="0" w:space="0" w:color="auto"/>
        <w:left w:val="none" w:sz="0" w:space="0" w:color="auto"/>
        <w:bottom w:val="none" w:sz="0" w:space="0" w:color="auto"/>
        <w:right w:val="none" w:sz="0" w:space="0" w:color="auto"/>
      </w:divBdr>
    </w:div>
    <w:div w:id="701441076">
      <w:bodyDiv w:val="1"/>
      <w:marLeft w:val="0"/>
      <w:marRight w:val="0"/>
      <w:marTop w:val="0"/>
      <w:marBottom w:val="0"/>
      <w:divBdr>
        <w:top w:val="none" w:sz="0" w:space="0" w:color="auto"/>
        <w:left w:val="none" w:sz="0" w:space="0" w:color="auto"/>
        <w:bottom w:val="none" w:sz="0" w:space="0" w:color="auto"/>
        <w:right w:val="none" w:sz="0" w:space="0" w:color="auto"/>
      </w:divBdr>
    </w:div>
    <w:div w:id="703017724">
      <w:bodyDiv w:val="1"/>
      <w:marLeft w:val="0"/>
      <w:marRight w:val="0"/>
      <w:marTop w:val="0"/>
      <w:marBottom w:val="0"/>
      <w:divBdr>
        <w:top w:val="none" w:sz="0" w:space="0" w:color="auto"/>
        <w:left w:val="none" w:sz="0" w:space="0" w:color="auto"/>
        <w:bottom w:val="none" w:sz="0" w:space="0" w:color="auto"/>
        <w:right w:val="none" w:sz="0" w:space="0" w:color="auto"/>
      </w:divBdr>
    </w:div>
    <w:div w:id="704793557">
      <w:bodyDiv w:val="1"/>
      <w:marLeft w:val="0"/>
      <w:marRight w:val="0"/>
      <w:marTop w:val="0"/>
      <w:marBottom w:val="0"/>
      <w:divBdr>
        <w:top w:val="none" w:sz="0" w:space="0" w:color="auto"/>
        <w:left w:val="none" w:sz="0" w:space="0" w:color="auto"/>
        <w:bottom w:val="none" w:sz="0" w:space="0" w:color="auto"/>
        <w:right w:val="none" w:sz="0" w:space="0" w:color="auto"/>
      </w:divBdr>
    </w:div>
    <w:div w:id="705251843">
      <w:bodyDiv w:val="1"/>
      <w:marLeft w:val="0"/>
      <w:marRight w:val="0"/>
      <w:marTop w:val="0"/>
      <w:marBottom w:val="0"/>
      <w:divBdr>
        <w:top w:val="none" w:sz="0" w:space="0" w:color="auto"/>
        <w:left w:val="none" w:sz="0" w:space="0" w:color="auto"/>
        <w:bottom w:val="none" w:sz="0" w:space="0" w:color="auto"/>
        <w:right w:val="none" w:sz="0" w:space="0" w:color="auto"/>
      </w:divBdr>
    </w:div>
    <w:div w:id="705789035">
      <w:bodyDiv w:val="1"/>
      <w:marLeft w:val="0"/>
      <w:marRight w:val="0"/>
      <w:marTop w:val="0"/>
      <w:marBottom w:val="0"/>
      <w:divBdr>
        <w:top w:val="none" w:sz="0" w:space="0" w:color="auto"/>
        <w:left w:val="none" w:sz="0" w:space="0" w:color="auto"/>
        <w:bottom w:val="none" w:sz="0" w:space="0" w:color="auto"/>
        <w:right w:val="none" w:sz="0" w:space="0" w:color="auto"/>
      </w:divBdr>
    </w:div>
    <w:div w:id="705954654">
      <w:bodyDiv w:val="1"/>
      <w:marLeft w:val="0"/>
      <w:marRight w:val="0"/>
      <w:marTop w:val="0"/>
      <w:marBottom w:val="0"/>
      <w:divBdr>
        <w:top w:val="none" w:sz="0" w:space="0" w:color="auto"/>
        <w:left w:val="none" w:sz="0" w:space="0" w:color="auto"/>
        <w:bottom w:val="none" w:sz="0" w:space="0" w:color="auto"/>
        <w:right w:val="none" w:sz="0" w:space="0" w:color="auto"/>
      </w:divBdr>
    </w:div>
    <w:div w:id="707337672">
      <w:bodyDiv w:val="1"/>
      <w:marLeft w:val="0"/>
      <w:marRight w:val="0"/>
      <w:marTop w:val="0"/>
      <w:marBottom w:val="0"/>
      <w:divBdr>
        <w:top w:val="none" w:sz="0" w:space="0" w:color="auto"/>
        <w:left w:val="none" w:sz="0" w:space="0" w:color="auto"/>
        <w:bottom w:val="none" w:sz="0" w:space="0" w:color="auto"/>
        <w:right w:val="none" w:sz="0" w:space="0" w:color="auto"/>
      </w:divBdr>
    </w:div>
    <w:div w:id="707950506">
      <w:bodyDiv w:val="1"/>
      <w:marLeft w:val="0"/>
      <w:marRight w:val="0"/>
      <w:marTop w:val="0"/>
      <w:marBottom w:val="0"/>
      <w:divBdr>
        <w:top w:val="none" w:sz="0" w:space="0" w:color="auto"/>
        <w:left w:val="none" w:sz="0" w:space="0" w:color="auto"/>
        <w:bottom w:val="none" w:sz="0" w:space="0" w:color="auto"/>
        <w:right w:val="none" w:sz="0" w:space="0" w:color="auto"/>
      </w:divBdr>
    </w:div>
    <w:div w:id="710810905">
      <w:bodyDiv w:val="1"/>
      <w:marLeft w:val="0"/>
      <w:marRight w:val="0"/>
      <w:marTop w:val="0"/>
      <w:marBottom w:val="0"/>
      <w:divBdr>
        <w:top w:val="none" w:sz="0" w:space="0" w:color="auto"/>
        <w:left w:val="none" w:sz="0" w:space="0" w:color="auto"/>
        <w:bottom w:val="none" w:sz="0" w:space="0" w:color="auto"/>
        <w:right w:val="none" w:sz="0" w:space="0" w:color="auto"/>
      </w:divBdr>
    </w:div>
    <w:div w:id="714239950">
      <w:bodyDiv w:val="1"/>
      <w:marLeft w:val="0"/>
      <w:marRight w:val="0"/>
      <w:marTop w:val="0"/>
      <w:marBottom w:val="0"/>
      <w:divBdr>
        <w:top w:val="none" w:sz="0" w:space="0" w:color="auto"/>
        <w:left w:val="none" w:sz="0" w:space="0" w:color="auto"/>
        <w:bottom w:val="none" w:sz="0" w:space="0" w:color="auto"/>
        <w:right w:val="none" w:sz="0" w:space="0" w:color="auto"/>
      </w:divBdr>
    </w:div>
    <w:div w:id="716859761">
      <w:bodyDiv w:val="1"/>
      <w:marLeft w:val="0"/>
      <w:marRight w:val="0"/>
      <w:marTop w:val="0"/>
      <w:marBottom w:val="0"/>
      <w:divBdr>
        <w:top w:val="none" w:sz="0" w:space="0" w:color="auto"/>
        <w:left w:val="none" w:sz="0" w:space="0" w:color="auto"/>
        <w:bottom w:val="none" w:sz="0" w:space="0" w:color="auto"/>
        <w:right w:val="none" w:sz="0" w:space="0" w:color="auto"/>
      </w:divBdr>
    </w:div>
    <w:div w:id="718433784">
      <w:bodyDiv w:val="1"/>
      <w:marLeft w:val="0"/>
      <w:marRight w:val="0"/>
      <w:marTop w:val="0"/>
      <w:marBottom w:val="0"/>
      <w:divBdr>
        <w:top w:val="none" w:sz="0" w:space="0" w:color="auto"/>
        <w:left w:val="none" w:sz="0" w:space="0" w:color="auto"/>
        <w:bottom w:val="none" w:sz="0" w:space="0" w:color="auto"/>
        <w:right w:val="none" w:sz="0" w:space="0" w:color="auto"/>
      </w:divBdr>
    </w:div>
    <w:div w:id="718668966">
      <w:bodyDiv w:val="1"/>
      <w:marLeft w:val="0"/>
      <w:marRight w:val="0"/>
      <w:marTop w:val="0"/>
      <w:marBottom w:val="0"/>
      <w:divBdr>
        <w:top w:val="none" w:sz="0" w:space="0" w:color="auto"/>
        <w:left w:val="none" w:sz="0" w:space="0" w:color="auto"/>
        <w:bottom w:val="none" w:sz="0" w:space="0" w:color="auto"/>
        <w:right w:val="none" w:sz="0" w:space="0" w:color="auto"/>
      </w:divBdr>
    </w:div>
    <w:div w:id="720905851">
      <w:bodyDiv w:val="1"/>
      <w:marLeft w:val="0"/>
      <w:marRight w:val="0"/>
      <w:marTop w:val="0"/>
      <w:marBottom w:val="0"/>
      <w:divBdr>
        <w:top w:val="none" w:sz="0" w:space="0" w:color="auto"/>
        <w:left w:val="none" w:sz="0" w:space="0" w:color="auto"/>
        <w:bottom w:val="none" w:sz="0" w:space="0" w:color="auto"/>
        <w:right w:val="none" w:sz="0" w:space="0" w:color="auto"/>
      </w:divBdr>
    </w:div>
    <w:div w:id="722362466">
      <w:bodyDiv w:val="1"/>
      <w:marLeft w:val="0"/>
      <w:marRight w:val="0"/>
      <w:marTop w:val="0"/>
      <w:marBottom w:val="0"/>
      <w:divBdr>
        <w:top w:val="none" w:sz="0" w:space="0" w:color="auto"/>
        <w:left w:val="none" w:sz="0" w:space="0" w:color="auto"/>
        <w:bottom w:val="none" w:sz="0" w:space="0" w:color="auto"/>
        <w:right w:val="none" w:sz="0" w:space="0" w:color="auto"/>
      </w:divBdr>
    </w:div>
    <w:div w:id="727268771">
      <w:bodyDiv w:val="1"/>
      <w:marLeft w:val="0"/>
      <w:marRight w:val="0"/>
      <w:marTop w:val="0"/>
      <w:marBottom w:val="0"/>
      <w:divBdr>
        <w:top w:val="none" w:sz="0" w:space="0" w:color="auto"/>
        <w:left w:val="none" w:sz="0" w:space="0" w:color="auto"/>
        <w:bottom w:val="none" w:sz="0" w:space="0" w:color="auto"/>
        <w:right w:val="none" w:sz="0" w:space="0" w:color="auto"/>
      </w:divBdr>
    </w:div>
    <w:div w:id="731739246">
      <w:bodyDiv w:val="1"/>
      <w:marLeft w:val="0"/>
      <w:marRight w:val="0"/>
      <w:marTop w:val="0"/>
      <w:marBottom w:val="0"/>
      <w:divBdr>
        <w:top w:val="none" w:sz="0" w:space="0" w:color="auto"/>
        <w:left w:val="none" w:sz="0" w:space="0" w:color="auto"/>
        <w:bottom w:val="none" w:sz="0" w:space="0" w:color="auto"/>
        <w:right w:val="none" w:sz="0" w:space="0" w:color="auto"/>
      </w:divBdr>
    </w:div>
    <w:div w:id="732240038">
      <w:bodyDiv w:val="1"/>
      <w:marLeft w:val="0"/>
      <w:marRight w:val="0"/>
      <w:marTop w:val="0"/>
      <w:marBottom w:val="0"/>
      <w:divBdr>
        <w:top w:val="none" w:sz="0" w:space="0" w:color="auto"/>
        <w:left w:val="none" w:sz="0" w:space="0" w:color="auto"/>
        <w:bottom w:val="none" w:sz="0" w:space="0" w:color="auto"/>
        <w:right w:val="none" w:sz="0" w:space="0" w:color="auto"/>
      </w:divBdr>
    </w:div>
    <w:div w:id="732389725">
      <w:bodyDiv w:val="1"/>
      <w:marLeft w:val="0"/>
      <w:marRight w:val="0"/>
      <w:marTop w:val="0"/>
      <w:marBottom w:val="0"/>
      <w:divBdr>
        <w:top w:val="none" w:sz="0" w:space="0" w:color="auto"/>
        <w:left w:val="none" w:sz="0" w:space="0" w:color="auto"/>
        <w:bottom w:val="none" w:sz="0" w:space="0" w:color="auto"/>
        <w:right w:val="none" w:sz="0" w:space="0" w:color="auto"/>
      </w:divBdr>
    </w:div>
    <w:div w:id="736512093">
      <w:bodyDiv w:val="1"/>
      <w:marLeft w:val="0"/>
      <w:marRight w:val="0"/>
      <w:marTop w:val="0"/>
      <w:marBottom w:val="0"/>
      <w:divBdr>
        <w:top w:val="none" w:sz="0" w:space="0" w:color="auto"/>
        <w:left w:val="none" w:sz="0" w:space="0" w:color="auto"/>
        <w:bottom w:val="none" w:sz="0" w:space="0" w:color="auto"/>
        <w:right w:val="none" w:sz="0" w:space="0" w:color="auto"/>
      </w:divBdr>
    </w:div>
    <w:div w:id="736560487">
      <w:bodyDiv w:val="1"/>
      <w:marLeft w:val="0"/>
      <w:marRight w:val="0"/>
      <w:marTop w:val="0"/>
      <w:marBottom w:val="0"/>
      <w:divBdr>
        <w:top w:val="none" w:sz="0" w:space="0" w:color="auto"/>
        <w:left w:val="none" w:sz="0" w:space="0" w:color="auto"/>
        <w:bottom w:val="none" w:sz="0" w:space="0" w:color="auto"/>
        <w:right w:val="none" w:sz="0" w:space="0" w:color="auto"/>
      </w:divBdr>
      <w:divsChild>
        <w:div w:id="1227186187">
          <w:marLeft w:val="0"/>
          <w:marRight w:val="0"/>
          <w:marTop w:val="0"/>
          <w:marBottom w:val="0"/>
          <w:divBdr>
            <w:top w:val="none" w:sz="0" w:space="0" w:color="auto"/>
            <w:left w:val="none" w:sz="0" w:space="0" w:color="auto"/>
            <w:bottom w:val="none" w:sz="0" w:space="0" w:color="auto"/>
            <w:right w:val="none" w:sz="0" w:space="0" w:color="auto"/>
          </w:divBdr>
          <w:divsChild>
            <w:div w:id="294454461">
              <w:marLeft w:val="0"/>
              <w:marRight w:val="0"/>
              <w:marTop w:val="0"/>
              <w:marBottom w:val="0"/>
              <w:divBdr>
                <w:top w:val="none" w:sz="0" w:space="0" w:color="auto"/>
                <w:left w:val="none" w:sz="0" w:space="0" w:color="auto"/>
                <w:bottom w:val="none" w:sz="0" w:space="0" w:color="auto"/>
                <w:right w:val="none" w:sz="0" w:space="0" w:color="auto"/>
              </w:divBdr>
              <w:divsChild>
                <w:div w:id="217784202">
                  <w:marLeft w:val="0"/>
                  <w:marRight w:val="0"/>
                  <w:marTop w:val="0"/>
                  <w:marBottom w:val="0"/>
                  <w:divBdr>
                    <w:top w:val="none" w:sz="0" w:space="0" w:color="auto"/>
                    <w:left w:val="none" w:sz="0" w:space="0" w:color="auto"/>
                    <w:bottom w:val="none" w:sz="0" w:space="0" w:color="auto"/>
                    <w:right w:val="none" w:sz="0" w:space="0" w:color="auto"/>
                  </w:divBdr>
                  <w:divsChild>
                    <w:div w:id="182959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900777">
      <w:bodyDiv w:val="1"/>
      <w:marLeft w:val="0"/>
      <w:marRight w:val="0"/>
      <w:marTop w:val="0"/>
      <w:marBottom w:val="0"/>
      <w:divBdr>
        <w:top w:val="none" w:sz="0" w:space="0" w:color="auto"/>
        <w:left w:val="none" w:sz="0" w:space="0" w:color="auto"/>
        <w:bottom w:val="none" w:sz="0" w:space="0" w:color="auto"/>
        <w:right w:val="none" w:sz="0" w:space="0" w:color="auto"/>
      </w:divBdr>
    </w:div>
    <w:div w:id="738284987">
      <w:bodyDiv w:val="1"/>
      <w:marLeft w:val="0"/>
      <w:marRight w:val="0"/>
      <w:marTop w:val="0"/>
      <w:marBottom w:val="0"/>
      <w:divBdr>
        <w:top w:val="none" w:sz="0" w:space="0" w:color="auto"/>
        <w:left w:val="none" w:sz="0" w:space="0" w:color="auto"/>
        <w:bottom w:val="none" w:sz="0" w:space="0" w:color="auto"/>
        <w:right w:val="none" w:sz="0" w:space="0" w:color="auto"/>
      </w:divBdr>
    </w:div>
    <w:div w:id="740567854">
      <w:bodyDiv w:val="1"/>
      <w:marLeft w:val="0"/>
      <w:marRight w:val="0"/>
      <w:marTop w:val="0"/>
      <w:marBottom w:val="0"/>
      <w:divBdr>
        <w:top w:val="none" w:sz="0" w:space="0" w:color="auto"/>
        <w:left w:val="none" w:sz="0" w:space="0" w:color="auto"/>
        <w:bottom w:val="none" w:sz="0" w:space="0" w:color="auto"/>
        <w:right w:val="none" w:sz="0" w:space="0" w:color="auto"/>
      </w:divBdr>
    </w:div>
    <w:div w:id="742026520">
      <w:bodyDiv w:val="1"/>
      <w:marLeft w:val="0"/>
      <w:marRight w:val="0"/>
      <w:marTop w:val="0"/>
      <w:marBottom w:val="0"/>
      <w:divBdr>
        <w:top w:val="none" w:sz="0" w:space="0" w:color="auto"/>
        <w:left w:val="none" w:sz="0" w:space="0" w:color="auto"/>
        <w:bottom w:val="none" w:sz="0" w:space="0" w:color="auto"/>
        <w:right w:val="none" w:sz="0" w:space="0" w:color="auto"/>
      </w:divBdr>
    </w:div>
    <w:div w:id="743113417">
      <w:bodyDiv w:val="1"/>
      <w:marLeft w:val="0"/>
      <w:marRight w:val="0"/>
      <w:marTop w:val="0"/>
      <w:marBottom w:val="0"/>
      <w:divBdr>
        <w:top w:val="none" w:sz="0" w:space="0" w:color="auto"/>
        <w:left w:val="none" w:sz="0" w:space="0" w:color="auto"/>
        <w:bottom w:val="none" w:sz="0" w:space="0" w:color="auto"/>
        <w:right w:val="none" w:sz="0" w:space="0" w:color="auto"/>
      </w:divBdr>
    </w:div>
    <w:div w:id="744180701">
      <w:bodyDiv w:val="1"/>
      <w:marLeft w:val="0"/>
      <w:marRight w:val="0"/>
      <w:marTop w:val="0"/>
      <w:marBottom w:val="0"/>
      <w:divBdr>
        <w:top w:val="none" w:sz="0" w:space="0" w:color="auto"/>
        <w:left w:val="none" w:sz="0" w:space="0" w:color="auto"/>
        <w:bottom w:val="none" w:sz="0" w:space="0" w:color="auto"/>
        <w:right w:val="none" w:sz="0" w:space="0" w:color="auto"/>
      </w:divBdr>
    </w:div>
    <w:div w:id="747382298">
      <w:bodyDiv w:val="1"/>
      <w:marLeft w:val="0"/>
      <w:marRight w:val="0"/>
      <w:marTop w:val="0"/>
      <w:marBottom w:val="0"/>
      <w:divBdr>
        <w:top w:val="none" w:sz="0" w:space="0" w:color="auto"/>
        <w:left w:val="none" w:sz="0" w:space="0" w:color="auto"/>
        <w:bottom w:val="none" w:sz="0" w:space="0" w:color="auto"/>
        <w:right w:val="none" w:sz="0" w:space="0" w:color="auto"/>
      </w:divBdr>
    </w:div>
    <w:div w:id="749156183">
      <w:bodyDiv w:val="1"/>
      <w:marLeft w:val="0"/>
      <w:marRight w:val="0"/>
      <w:marTop w:val="0"/>
      <w:marBottom w:val="0"/>
      <w:divBdr>
        <w:top w:val="none" w:sz="0" w:space="0" w:color="auto"/>
        <w:left w:val="none" w:sz="0" w:space="0" w:color="auto"/>
        <w:bottom w:val="none" w:sz="0" w:space="0" w:color="auto"/>
        <w:right w:val="none" w:sz="0" w:space="0" w:color="auto"/>
      </w:divBdr>
    </w:div>
    <w:div w:id="751122806">
      <w:bodyDiv w:val="1"/>
      <w:marLeft w:val="0"/>
      <w:marRight w:val="0"/>
      <w:marTop w:val="0"/>
      <w:marBottom w:val="0"/>
      <w:divBdr>
        <w:top w:val="none" w:sz="0" w:space="0" w:color="auto"/>
        <w:left w:val="none" w:sz="0" w:space="0" w:color="auto"/>
        <w:bottom w:val="none" w:sz="0" w:space="0" w:color="auto"/>
        <w:right w:val="none" w:sz="0" w:space="0" w:color="auto"/>
      </w:divBdr>
    </w:div>
    <w:div w:id="751973509">
      <w:bodyDiv w:val="1"/>
      <w:marLeft w:val="0"/>
      <w:marRight w:val="0"/>
      <w:marTop w:val="0"/>
      <w:marBottom w:val="0"/>
      <w:divBdr>
        <w:top w:val="none" w:sz="0" w:space="0" w:color="auto"/>
        <w:left w:val="none" w:sz="0" w:space="0" w:color="auto"/>
        <w:bottom w:val="none" w:sz="0" w:space="0" w:color="auto"/>
        <w:right w:val="none" w:sz="0" w:space="0" w:color="auto"/>
      </w:divBdr>
    </w:div>
    <w:div w:id="757095487">
      <w:bodyDiv w:val="1"/>
      <w:marLeft w:val="0"/>
      <w:marRight w:val="0"/>
      <w:marTop w:val="0"/>
      <w:marBottom w:val="0"/>
      <w:divBdr>
        <w:top w:val="none" w:sz="0" w:space="0" w:color="auto"/>
        <w:left w:val="none" w:sz="0" w:space="0" w:color="auto"/>
        <w:bottom w:val="none" w:sz="0" w:space="0" w:color="auto"/>
        <w:right w:val="none" w:sz="0" w:space="0" w:color="auto"/>
      </w:divBdr>
    </w:div>
    <w:div w:id="757795275">
      <w:bodyDiv w:val="1"/>
      <w:marLeft w:val="0"/>
      <w:marRight w:val="0"/>
      <w:marTop w:val="0"/>
      <w:marBottom w:val="0"/>
      <w:divBdr>
        <w:top w:val="none" w:sz="0" w:space="0" w:color="auto"/>
        <w:left w:val="none" w:sz="0" w:space="0" w:color="auto"/>
        <w:bottom w:val="none" w:sz="0" w:space="0" w:color="auto"/>
        <w:right w:val="none" w:sz="0" w:space="0" w:color="auto"/>
      </w:divBdr>
    </w:div>
    <w:div w:id="758674736">
      <w:bodyDiv w:val="1"/>
      <w:marLeft w:val="0"/>
      <w:marRight w:val="0"/>
      <w:marTop w:val="0"/>
      <w:marBottom w:val="0"/>
      <w:divBdr>
        <w:top w:val="none" w:sz="0" w:space="0" w:color="auto"/>
        <w:left w:val="none" w:sz="0" w:space="0" w:color="auto"/>
        <w:bottom w:val="none" w:sz="0" w:space="0" w:color="auto"/>
        <w:right w:val="none" w:sz="0" w:space="0" w:color="auto"/>
      </w:divBdr>
    </w:div>
    <w:div w:id="765081721">
      <w:bodyDiv w:val="1"/>
      <w:marLeft w:val="0"/>
      <w:marRight w:val="0"/>
      <w:marTop w:val="0"/>
      <w:marBottom w:val="0"/>
      <w:divBdr>
        <w:top w:val="none" w:sz="0" w:space="0" w:color="auto"/>
        <w:left w:val="none" w:sz="0" w:space="0" w:color="auto"/>
        <w:bottom w:val="none" w:sz="0" w:space="0" w:color="auto"/>
        <w:right w:val="none" w:sz="0" w:space="0" w:color="auto"/>
      </w:divBdr>
    </w:div>
    <w:div w:id="765345510">
      <w:bodyDiv w:val="1"/>
      <w:marLeft w:val="0"/>
      <w:marRight w:val="0"/>
      <w:marTop w:val="0"/>
      <w:marBottom w:val="0"/>
      <w:divBdr>
        <w:top w:val="none" w:sz="0" w:space="0" w:color="auto"/>
        <w:left w:val="none" w:sz="0" w:space="0" w:color="auto"/>
        <w:bottom w:val="none" w:sz="0" w:space="0" w:color="auto"/>
        <w:right w:val="none" w:sz="0" w:space="0" w:color="auto"/>
      </w:divBdr>
    </w:div>
    <w:div w:id="766002630">
      <w:bodyDiv w:val="1"/>
      <w:marLeft w:val="0"/>
      <w:marRight w:val="0"/>
      <w:marTop w:val="0"/>
      <w:marBottom w:val="0"/>
      <w:divBdr>
        <w:top w:val="none" w:sz="0" w:space="0" w:color="auto"/>
        <w:left w:val="none" w:sz="0" w:space="0" w:color="auto"/>
        <w:bottom w:val="none" w:sz="0" w:space="0" w:color="auto"/>
        <w:right w:val="none" w:sz="0" w:space="0" w:color="auto"/>
      </w:divBdr>
    </w:div>
    <w:div w:id="766076105">
      <w:bodyDiv w:val="1"/>
      <w:marLeft w:val="0"/>
      <w:marRight w:val="0"/>
      <w:marTop w:val="0"/>
      <w:marBottom w:val="0"/>
      <w:divBdr>
        <w:top w:val="none" w:sz="0" w:space="0" w:color="auto"/>
        <w:left w:val="none" w:sz="0" w:space="0" w:color="auto"/>
        <w:bottom w:val="none" w:sz="0" w:space="0" w:color="auto"/>
        <w:right w:val="none" w:sz="0" w:space="0" w:color="auto"/>
      </w:divBdr>
    </w:div>
    <w:div w:id="769593143">
      <w:bodyDiv w:val="1"/>
      <w:marLeft w:val="0"/>
      <w:marRight w:val="0"/>
      <w:marTop w:val="0"/>
      <w:marBottom w:val="0"/>
      <w:divBdr>
        <w:top w:val="none" w:sz="0" w:space="0" w:color="auto"/>
        <w:left w:val="none" w:sz="0" w:space="0" w:color="auto"/>
        <w:bottom w:val="none" w:sz="0" w:space="0" w:color="auto"/>
        <w:right w:val="none" w:sz="0" w:space="0" w:color="auto"/>
      </w:divBdr>
    </w:div>
    <w:div w:id="771710356">
      <w:bodyDiv w:val="1"/>
      <w:marLeft w:val="0"/>
      <w:marRight w:val="0"/>
      <w:marTop w:val="0"/>
      <w:marBottom w:val="0"/>
      <w:divBdr>
        <w:top w:val="none" w:sz="0" w:space="0" w:color="auto"/>
        <w:left w:val="none" w:sz="0" w:space="0" w:color="auto"/>
        <w:bottom w:val="none" w:sz="0" w:space="0" w:color="auto"/>
        <w:right w:val="none" w:sz="0" w:space="0" w:color="auto"/>
      </w:divBdr>
    </w:div>
    <w:div w:id="775832015">
      <w:bodyDiv w:val="1"/>
      <w:marLeft w:val="0"/>
      <w:marRight w:val="0"/>
      <w:marTop w:val="0"/>
      <w:marBottom w:val="0"/>
      <w:divBdr>
        <w:top w:val="none" w:sz="0" w:space="0" w:color="auto"/>
        <w:left w:val="none" w:sz="0" w:space="0" w:color="auto"/>
        <w:bottom w:val="none" w:sz="0" w:space="0" w:color="auto"/>
        <w:right w:val="none" w:sz="0" w:space="0" w:color="auto"/>
      </w:divBdr>
    </w:div>
    <w:div w:id="776169889">
      <w:bodyDiv w:val="1"/>
      <w:marLeft w:val="0"/>
      <w:marRight w:val="0"/>
      <w:marTop w:val="0"/>
      <w:marBottom w:val="0"/>
      <w:divBdr>
        <w:top w:val="none" w:sz="0" w:space="0" w:color="auto"/>
        <w:left w:val="none" w:sz="0" w:space="0" w:color="auto"/>
        <w:bottom w:val="none" w:sz="0" w:space="0" w:color="auto"/>
        <w:right w:val="none" w:sz="0" w:space="0" w:color="auto"/>
      </w:divBdr>
    </w:div>
    <w:div w:id="776678642">
      <w:bodyDiv w:val="1"/>
      <w:marLeft w:val="0"/>
      <w:marRight w:val="0"/>
      <w:marTop w:val="0"/>
      <w:marBottom w:val="0"/>
      <w:divBdr>
        <w:top w:val="none" w:sz="0" w:space="0" w:color="auto"/>
        <w:left w:val="none" w:sz="0" w:space="0" w:color="auto"/>
        <w:bottom w:val="none" w:sz="0" w:space="0" w:color="auto"/>
        <w:right w:val="none" w:sz="0" w:space="0" w:color="auto"/>
      </w:divBdr>
    </w:div>
    <w:div w:id="782849204">
      <w:bodyDiv w:val="1"/>
      <w:marLeft w:val="0"/>
      <w:marRight w:val="0"/>
      <w:marTop w:val="0"/>
      <w:marBottom w:val="0"/>
      <w:divBdr>
        <w:top w:val="none" w:sz="0" w:space="0" w:color="auto"/>
        <w:left w:val="none" w:sz="0" w:space="0" w:color="auto"/>
        <w:bottom w:val="none" w:sz="0" w:space="0" w:color="auto"/>
        <w:right w:val="none" w:sz="0" w:space="0" w:color="auto"/>
      </w:divBdr>
    </w:div>
    <w:div w:id="784615564">
      <w:bodyDiv w:val="1"/>
      <w:marLeft w:val="0"/>
      <w:marRight w:val="0"/>
      <w:marTop w:val="0"/>
      <w:marBottom w:val="0"/>
      <w:divBdr>
        <w:top w:val="none" w:sz="0" w:space="0" w:color="auto"/>
        <w:left w:val="none" w:sz="0" w:space="0" w:color="auto"/>
        <w:bottom w:val="none" w:sz="0" w:space="0" w:color="auto"/>
        <w:right w:val="none" w:sz="0" w:space="0" w:color="auto"/>
      </w:divBdr>
    </w:div>
    <w:div w:id="785929010">
      <w:bodyDiv w:val="1"/>
      <w:marLeft w:val="0"/>
      <w:marRight w:val="0"/>
      <w:marTop w:val="0"/>
      <w:marBottom w:val="0"/>
      <w:divBdr>
        <w:top w:val="none" w:sz="0" w:space="0" w:color="auto"/>
        <w:left w:val="none" w:sz="0" w:space="0" w:color="auto"/>
        <w:bottom w:val="none" w:sz="0" w:space="0" w:color="auto"/>
        <w:right w:val="none" w:sz="0" w:space="0" w:color="auto"/>
      </w:divBdr>
    </w:div>
    <w:div w:id="787240110">
      <w:bodyDiv w:val="1"/>
      <w:marLeft w:val="0"/>
      <w:marRight w:val="0"/>
      <w:marTop w:val="0"/>
      <w:marBottom w:val="0"/>
      <w:divBdr>
        <w:top w:val="none" w:sz="0" w:space="0" w:color="auto"/>
        <w:left w:val="none" w:sz="0" w:space="0" w:color="auto"/>
        <w:bottom w:val="none" w:sz="0" w:space="0" w:color="auto"/>
        <w:right w:val="none" w:sz="0" w:space="0" w:color="auto"/>
      </w:divBdr>
    </w:div>
    <w:div w:id="787242366">
      <w:bodyDiv w:val="1"/>
      <w:marLeft w:val="0"/>
      <w:marRight w:val="0"/>
      <w:marTop w:val="0"/>
      <w:marBottom w:val="0"/>
      <w:divBdr>
        <w:top w:val="none" w:sz="0" w:space="0" w:color="auto"/>
        <w:left w:val="none" w:sz="0" w:space="0" w:color="auto"/>
        <w:bottom w:val="none" w:sz="0" w:space="0" w:color="auto"/>
        <w:right w:val="none" w:sz="0" w:space="0" w:color="auto"/>
      </w:divBdr>
    </w:div>
    <w:div w:id="787625635">
      <w:bodyDiv w:val="1"/>
      <w:marLeft w:val="0"/>
      <w:marRight w:val="0"/>
      <w:marTop w:val="0"/>
      <w:marBottom w:val="0"/>
      <w:divBdr>
        <w:top w:val="none" w:sz="0" w:space="0" w:color="auto"/>
        <w:left w:val="none" w:sz="0" w:space="0" w:color="auto"/>
        <w:bottom w:val="none" w:sz="0" w:space="0" w:color="auto"/>
        <w:right w:val="none" w:sz="0" w:space="0" w:color="auto"/>
      </w:divBdr>
    </w:div>
    <w:div w:id="787772175">
      <w:bodyDiv w:val="1"/>
      <w:marLeft w:val="0"/>
      <w:marRight w:val="0"/>
      <w:marTop w:val="0"/>
      <w:marBottom w:val="0"/>
      <w:divBdr>
        <w:top w:val="none" w:sz="0" w:space="0" w:color="auto"/>
        <w:left w:val="none" w:sz="0" w:space="0" w:color="auto"/>
        <w:bottom w:val="none" w:sz="0" w:space="0" w:color="auto"/>
        <w:right w:val="none" w:sz="0" w:space="0" w:color="auto"/>
      </w:divBdr>
    </w:div>
    <w:div w:id="789126335">
      <w:bodyDiv w:val="1"/>
      <w:marLeft w:val="0"/>
      <w:marRight w:val="0"/>
      <w:marTop w:val="0"/>
      <w:marBottom w:val="0"/>
      <w:divBdr>
        <w:top w:val="none" w:sz="0" w:space="0" w:color="auto"/>
        <w:left w:val="none" w:sz="0" w:space="0" w:color="auto"/>
        <w:bottom w:val="none" w:sz="0" w:space="0" w:color="auto"/>
        <w:right w:val="none" w:sz="0" w:space="0" w:color="auto"/>
      </w:divBdr>
    </w:div>
    <w:div w:id="790050659">
      <w:bodyDiv w:val="1"/>
      <w:marLeft w:val="0"/>
      <w:marRight w:val="0"/>
      <w:marTop w:val="0"/>
      <w:marBottom w:val="0"/>
      <w:divBdr>
        <w:top w:val="none" w:sz="0" w:space="0" w:color="auto"/>
        <w:left w:val="none" w:sz="0" w:space="0" w:color="auto"/>
        <w:bottom w:val="none" w:sz="0" w:space="0" w:color="auto"/>
        <w:right w:val="none" w:sz="0" w:space="0" w:color="auto"/>
      </w:divBdr>
    </w:div>
    <w:div w:id="790905356">
      <w:bodyDiv w:val="1"/>
      <w:marLeft w:val="0"/>
      <w:marRight w:val="0"/>
      <w:marTop w:val="0"/>
      <w:marBottom w:val="0"/>
      <w:divBdr>
        <w:top w:val="none" w:sz="0" w:space="0" w:color="auto"/>
        <w:left w:val="none" w:sz="0" w:space="0" w:color="auto"/>
        <w:bottom w:val="none" w:sz="0" w:space="0" w:color="auto"/>
        <w:right w:val="none" w:sz="0" w:space="0" w:color="auto"/>
      </w:divBdr>
    </w:div>
    <w:div w:id="791173196">
      <w:bodyDiv w:val="1"/>
      <w:marLeft w:val="0"/>
      <w:marRight w:val="0"/>
      <w:marTop w:val="0"/>
      <w:marBottom w:val="0"/>
      <w:divBdr>
        <w:top w:val="none" w:sz="0" w:space="0" w:color="auto"/>
        <w:left w:val="none" w:sz="0" w:space="0" w:color="auto"/>
        <w:bottom w:val="none" w:sz="0" w:space="0" w:color="auto"/>
        <w:right w:val="none" w:sz="0" w:space="0" w:color="auto"/>
      </w:divBdr>
    </w:div>
    <w:div w:id="793136214">
      <w:bodyDiv w:val="1"/>
      <w:marLeft w:val="0"/>
      <w:marRight w:val="0"/>
      <w:marTop w:val="0"/>
      <w:marBottom w:val="0"/>
      <w:divBdr>
        <w:top w:val="none" w:sz="0" w:space="0" w:color="auto"/>
        <w:left w:val="none" w:sz="0" w:space="0" w:color="auto"/>
        <w:bottom w:val="none" w:sz="0" w:space="0" w:color="auto"/>
        <w:right w:val="none" w:sz="0" w:space="0" w:color="auto"/>
      </w:divBdr>
    </w:div>
    <w:div w:id="795759922">
      <w:bodyDiv w:val="1"/>
      <w:marLeft w:val="0"/>
      <w:marRight w:val="0"/>
      <w:marTop w:val="0"/>
      <w:marBottom w:val="0"/>
      <w:divBdr>
        <w:top w:val="none" w:sz="0" w:space="0" w:color="auto"/>
        <w:left w:val="none" w:sz="0" w:space="0" w:color="auto"/>
        <w:bottom w:val="none" w:sz="0" w:space="0" w:color="auto"/>
        <w:right w:val="none" w:sz="0" w:space="0" w:color="auto"/>
      </w:divBdr>
    </w:div>
    <w:div w:id="798113302">
      <w:bodyDiv w:val="1"/>
      <w:marLeft w:val="0"/>
      <w:marRight w:val="0"/>
      <w:marTop w:val="0"/>
      <w:marBottom w:val="0"/>
      <w:divBdr>
        <w:top w:val="none" w:sz="0" w:space="0" w:color="auto"/>
        <w:left w:val="none" w:sz="0" w:space="0" w:color="auto"/>
        <w:bottom w:val="none" w:sz="0" w:space="0" w:color="auto"/>
        <w:right w:val="none" w:sz="0" w:space="0" w:color="auto"/>
      </w:divBdr>
    </w:div>
    <w:div w:id="798186815">
      <w:bodyDiv w:val="1"/>
      <w:marLeft w:val="0"/>
      <w:marRight w:val="0"/>
      <w:marTop w:val="0"/>
      <w:marBottom w:val="0"/>
      <w:divBdr>
        <w:top w:val="none" w:sz="0" w:space="0" w:color="auto"/>
        <w:left w:val="none" w:sz="0" w:space="0" w:color="auto"/>
        <w:bottom w:val="none" w:sz="0" w:space="0" w:color="auto"/>
        <w:right w:val="none" w:sz="0" w:space="0" w:color="auto"/>
      </w:divBdr>
    </w:div>
    <w:div w:id="799110347">
      <w:bodyDiv w:val="1"/>
      <w:marLeft w:val="0"/>
      <w:marRight w:val="0"/>
      <w:marTop w:val="0"/>
      <w:marBottom w:val="0"/>
      <w:divBdr>
        <w:top w:val="none" w:sz="0" w:space="0" w:color="auto"/>
        <w:left w:val="none" w:sz="0" w:space="0" w:color="auto"/>
        <w:bottom w:val="none" w:sz="0" w:space="0" w:color="auto"/>
        <w:right w:val="none" w:sz="0" w:space="0" w:color="auto"/>
      </w:divBdr>
    </w:div>
    <w:div w:id="799688969">
      <w:bodyDiv w:val="1"/>
      <w:marLeft w:val="0"/>
      <w:marRight w:val="0"/>
      <w:marTop w:val="0"/>
      <w:marBottom w:val="0"/>
      <w:divBdr>
        <w:top w:val="none" w:sz="0" w:space="0" w:color="auto"/>
        <w:left w:val="none" w:sz="0" w:space="0" w:color="auto"/>
        <w:bottom w:val="none" w:sz="0" w:space="0" w:color="auto"/>
        <w:right w:val="none" w:sz="0" w:space="0" w:color="auto"/>
      </w:divBdr>
    </w:div>
    <w:div w:id="801505605">
      <w:bodyDiv w:val="1"/>
      <w:marLeft w:val="0"/>
      <w:marRight w:val="0"/>
      <w:marTop w:val="0"/>
      <w:marBottom w:val="0"/>
      <w:divBdr>
        <w:top w:val="none" w:sz="0" w:space="0" w:color="auto"/>
        <w:left w:val="none" w:sz="0" w:space="0" w:color="auto"/>
        <w:bottom w:val="none" w:sz="0" w:space="0" w:color="auto"/>
        <w:right w:val="none" w:sz="0" w:space="0" w:color="auto"/>
      </w:divBdr>
    </w:div>
    <w:div w:id="802578892">
      <w:bodyDiv w:val="1"/>
      <w:marLeft w:val="0"/>
      <w:marRight w:val="0"/>
      <w:marTop w:val="0"/>
      <w:marBottom w:val="0"/>
      <w:divBdr>
        <w:top w:val="none" w:sz="0" w:space="0" w:color="auto"/>
        <w:left w:val="none" w:sz="0" w:space="0" w:color="auto"/>
        <w:bottom w:val="none" w:sz="0" w:space="0" w:color="auto"/>
        <w:right w:val="none" w:sz="0" w:space="0" w:color="auto"/>
      </w:divBdr>
    </w:div>
    <w:div w:id="802842809">
      <w:bodyDiv w:val="1"/>
      <w:marLeft w:val="0"/>
      <w:marRight w:val="0"/>
      <w:marTop w:val="0"/>
      <w:marBottom w:val="0"/>
      <w:divBdr>
        <w:top w:val="none" w:sz="0" w:space="0" w:color="auto"/>
        <w:left w:val="none" w:sz="0" w:space="0" w:color="auto"/>
        <w:bottom w:val="none" w:sz="0" w:space="0" w:color="auto"/>
        <w:right w:val="none" w:sz="0" w:space="0" w:color="auto"/>
      </w:divBdr>
    </w:div>
    <w:div w:id="805389492">
      <w:bodyDiv w:val="1"/>
      <w:marLeft w:val="0"/>
      <w:marRight w:val="0"/>
      <w:marTop w:val="0"/>
      <w:marBottom w:val="0"/>
      <w:divBdr>
        <w:top w:val="none" w:sz="0" w:space="0" w:color="auto"/>
        <w:left w:val="none" w:sz="0" w:space="0" w:color="auto"/>
        <w:bottom w:val="none" w:sz="0" w:space="0" w:color="auto"/>
        <w:right w:val="none" w:sz="0" w:space="0" w:color="auto"/>
      </w:divBdr>
    </w:div>
    <w:div w:id="805465605">
      <w:bodyDiv w:val="1"/>
      <w:marLeft w:val="0"/>
      <w:marRight w:val="0"/>
      <w:marTop w:val="0"/>
      <w:marBottom w:val="0"/>
      <w:divBdr>
        <w:top w:val="none" w:sz="0" w:space="0" w:color="auto"/>
        <w:left w:val="none" w:sz="0" w:space="0" w:color="auto"/>
        <w:bottom w:val="none" w:sz="0" w:space="0" w:color="auto"/>
        <w:right w:val="none" w:sz="0" w:space="0" w:color="auto"/>
      </w:divBdr>
    </w:div>
    <w:div w:id="805775570">
      <w:bodyDiv w:val="1"/>
      <w:marLeft w:val="0"/>
      <w:marRight w:val="0"/>
      <w:marTop w:val="0"/>
      <w:marBottom w:val="0"/>
      <w:divBdr>
        <w:top w:val="none" w:sz="0" w:space="0" w:color="auto"/>
        <w:left w:val="none" w:sz="0" w:space="0" w:color="auto"/>
        <w:bottom w:val="none" w:sz="0" w:space="0" w:color="auto"/>
        <w:right w:val="none" w:sz="0" w:space="0" w:color="auto"/>
      </w:divBdr>
    </w:div>
    <w:div w:id="805926321">
      <w:bodyDiv w:val="1"/>
      <w:marLeft w:val="0"/>
      <w:marRight w:val="0"/>
      <w:marTop w:val="0"/>
      <w:marBottom w:val="0"/>
      <w:divBdr>
        <w:top w:val="none" w:sz="0" w:space="0" w:color="auto"/>
        <w:left w:val="none" w:sz="0" w:space="0" w:color="auto"/>
        <w:bottom w:val="none" w:sz="0" w:space="0" w:color="auto"/>
        <w:right w:val="none" w:sz="0" w:space="0" w:color="auto"/>
      </w:divBdr>
    </w:div>
    <w:div w:id="808787155">
      <w:bodyDiv w:val="1"/>
      <w:marLeft w:val="0"/>
      <w:marRight w:val="0"/>
      <w:marTop w:val="0"/>
      <w:marBottom w:val="0"/>
      <w:divBdr>
        <w:top w:val="none" w:sz="0" w:space="0" w:color="auto"/>
        <w:left w:val="none" w:sz="0" w:space="0" w:color="auto"/>
        <w:bottom w:val="none" w:sz="0" w:space="0" w:color="auto"/>
        <w:right w:val="none" w:sz="0" w:space="0" w:color="auto"/>
      </w:divBdr>
    </w:div>
    <w:div w:id="809589203">
      <w:bodyDiv w:val="1"/>
      <w:marLeft w:val="0"/>
      <w:marRight w:val="0"/>
      <w:marTop w:val="0"/>
      <w:marBottom w:val="0"/>
      <w:divBdr>
        <w:top w:val="none" w:sz="0" w:space="0" w:color="auto"/>
        <w:left w:val="none" w:sz="0" w:space="0" w:color="auto"/>
        <w:bottom w:val="none" w:sz="0" w:space="0" w:color="auto"/>
        <w:right w:val="none" w:sz="0" w:space="0" w:color="auto"/>
      </w:divBdr>
    </w:div>
    <w:div w:id="811871874">
      <w:bodyDiv w:val="1"/>
      <w:marLeft w:val="0"/>
      <w:marRight w:val="0"/>
      <w:marTop w:val="0"/>
      <w:marBottom w:val="0"/>
      <w:divBdr>
        <w:top w:val="none" w:sz="0" w:space="0" w:color="auto"/>
        <w:left w:val="none" w:sz="0" w:space="0" w:color="auto"/>
        <w:bottom w:val="none" w:sz="0" w:space="0" w:color="auto"/>
        <w:right w:val="none" w:sz="0" w:space="0" w:color="auto"/>
      </w:divBdr>
    </w:div>
    <w:div w:id="812675378">
      <w:bodyDiv w:val="1"/>
      <w:marLeft w:val="0"/>
      <w:marRight w:val="0"/>
      <w:marTop w:val="0"/>
      <w:marBottom w:val="0"/>
      <w:divBdr>
        <w:top w:val="none" w:sz="0" w:space="0" w:color="auto"/>
        <w:left w:val="none" w:sz="0" w:space="0" w:color="auto"/>
        <w:bottom w:val="none" w:sz="0" w:space="0" w:color="auto"/>
        <w:right w:val="none" w:sz="0" w:space="0" w:color="auto"/>
      </w:divBdr>
    </w:div>
    <w:div w:id="813373867">
      <w:bodyDiv w:val="1"/>
      <w:marLeft w:val="0"/>
      <w:marRight w:val="0"/>
      <w:marTop w:val="0"/>
      <w:marBottom w:val="0"/>
      <w:divBdr>
        <w:top w:val="none" w:sz="0" w:space="0" w:color="auto"/>
        <w:left w:val="none" w:sz="0" w:space="0" w:color="auto"/>
        <w:bottom w:val="none" w:sz="0" w:space="0" w:color="auto"/>
        <w:right w:val="none" w:sz="0" w:space="0" w:color="auto"/>
      </w:divBdr>
    </w:div>
    <w:div w:id="816728164">
      <w:bodyDiv w:val="1"/>
      <w:marLeft w:val="0"/>
      <w:marRight w:val="0"/>
      <w:marTop w:val="0"/>
      <w:marBottom w:val="0"/>
      <w:divBdr>
        <w:top w:val="none" w:sz="0" w:space="0" w:color="auto"/>
        <w:left w:val="none" w:sz="0" w:space="0" w:color="auto"/>
        <w:bottom w:val="none" w:sz="0" w:space="0" w:color="auto"/>
        <w:right w:val="none" w:sz="0" w:space="0" w:color="auto"/>
      </w:divBdr>
    </w:div>
    <w:div w:id="819422607">
      <w:bodyDiv w:val="1"/>
      <w:marLeft w:val="0"/>
      <w:marRight w:val="0"/>
      <w:marTop w:val="0"/>
      <w:marBottom w:val="0"/>
      <w:divBdr>
        <w:top w:val="none" w:sz="0" w:space="0" w:color="auto"/>
        <w:left w:val="none" w:sz="0" w:space="0" w:color="auto"/>
        <w:bottom w:val="none" w:sz="0" w:space="0" w:color="auto"/>
        <w:right w:val="none" w:sz="0" w:space="0" w:color="auto"/>
      </w:divBdr>
    </w:div>
    <w:div w:id="820580812">
      <w:bodyDiv w:val="1"/>
      <w:marLeft w:val="0"/>
      <w:marRight w:val="0"/>
      <w:marTop w:val="0"/>
      <w:marBottom w:val="0"/>
      <w:divBdr>
        <w:top w:val="none" w:sz="0" w:space="0" w:color="auto"/>
        <w:left w:val="none" w:sz="0" w:space="0" w:color="auto"/>
        <w:bottom w:val="none" w:sz="0" w:space="0" w:color="auto"/>
        <w:right w:val="none" w:sz="0" w:space="0" w:color="auto"/>
      </w:divBdr>
    </w:div>
    <w:div w:id="822041852">
      <w:bodyDiv w:val="1"/>
      <w:marLeft w:val="0"/>
      <w:marRight w:val="0"/>
      <w:marTop w:val="0"/>
      <w:marBottom w:val="0"/>
      <w:divBdr>
        <w:top w:val="none" w:sz="0" w:space="0" w:color="auto"/>
        <w:left w:val="none" w:sz="0" w:space="0" w:color="auto"/>
        <w:bottom w:val="none" w:sz="0" w:space="0" w:color="auto"/>
        <w:right w:val="none" w:sz="0" w:space="0" w:color="auto"/>
      </w:divBdr>
    </w:div>
    <w:div w:id="823930754">
      <w:bodyDiv w:val="1"/>
      <w:marLeft w:val="0"/>
      <w:marRight w:val="0"/>
      <w:marTop w:val="0"/>
      <w:marBottom w:val="0"/>
      <w:divBdr>
        <w:top w:val="none" w:sz="0" w:space="0" w:color="auto"/>
        <w:left w:val="none" w:sz="0" w:space="0" w:color="auto"/>
        <w:bottom w:val="none" w:sz="0" w:space="0" w:color="auto"/>
        <w:right w:val="none" w:sz="0" w:space="0" w:color="auto"/>
      </w:divBdr>
    </w:div>
    <w:div w:id="828255580">
      <w:bodyDiv w:val="1"/>
      <w:marLeft w:val="0"/>
      <w:marRight w:val="0"/>
      <w:marTop w:val="0"/>
      <w:marBottom w:val="0"/>
      <w:divBdr>
        <w:top w:val="none" w:sz="0" w:space="0" w:color="auto"/>
        <w:left w:val="none" w:sz="0" w:space="0" w:color="auto"/>
        <w:bottom w:val="none" w:sz="0" w:space="0" w:color="auto"/>
        <w:right w:val="none" w:sz="0" w:space="0" w:color="auto"/>
      </w:divBdr>
    </w:div>
    <w:div w:id="830026497">
      <w:bodyDiv w:val="1"/>
      <w:marLeft w:val="0"/>
      <w:marRight w:val="0"/>
      <w:marTop w:val="0"/>
      <w:marBottom w:val="0"/>
      <w:divBdr>
        <w:top w:val="none" w:sz="0" w:space="0" w:color="auto"/>
        <w:left w:val="none" w:sz="0" w:space="0" w:color="auto"/>
        <w:bottom w:val="none" w:sz="0" w:space="0" w:color="auto"/>
        <w:right w:val="none" w:sz="0" w:space="0" w:color="auto"/>
      </w:divBdr>
    </w:div>
    <w:div w:id="833842391">
      <w:bodyDiv w:val="1"/>
      <w:marLeft w:val="0"/>
      <w:marRight w:val="0"/>
      <w:marTop w:val="0"/>
      <w:marBottom w:val="0"/>
      <w:divBdr>
        <w:top w:val="none" w:sz="0" w:space="0" w:color="auto"/>
        <w:left w:val="none" w:sz="0" w:space="0" w:color="auto"/>
        <w:bottom w:val="none" w:sz="0" w:space="0" w:color="auto"/>
        <w:right w:val="none" w:sz="0" w:space="0" w:color="auto"/>
      </w:divBdr>
    </w:div>
    <w:div w:id="834032810">
      <w:bodyDiv w:val="1"/>
      <w:marLeft w:val="0"/>
      <w:marRight w:val="0"/>
      <w:marTop w:val="0"/>
      <w:marBottom w:val="0"/>
      <w:divBdr>
        <w:top w:val="none" w:sz="0" w:space="0" w:color="auto"/>
        <w:left w:val="none" w:sz="0" w:space="0" w:color="auto"/>
        <w:bottom w:val="none" w:sz="0" w:space="0" w:color="auto"/>
        <w:right w:val="none" w:sz="0" w:space="0" w:color="auto"/>
      </w:divBdr>
    </w:div>
    <w:div w:id="834613396">
      <w:bodyDiv w:val="1"/>
      <w:marLeft w:val="0"/>
      <w:marRight w:val="0"/>
      <w:marTop w:val="0"/>
      <w:marBottom w:val="0"/>
      <w:divBdr>
        <w:top w:val="none" w:sz="0" w:space="0" w:color="auto"/>
        <w:left w:val="none" w:sz="0" w:space="0" w:color="auto"/>
        <w:bottom w:val="none" w:sz="0" w:space="0" w:color="auto"/>
        <w:right w:val="none" w:sz="0" w:space="0" w:color="auto"/>
      </w:divBdr>
    </w:div>
    <w:div w:id="835414646">
      <w:bodyDiv w:val="1"/>
      <w:marLeft w:val="0"/>
      <w:marRight w:val="0"/>
      <w:marTop w:val="0"/>
      <w:marBottom w:val="0"/>
      <w:divBdr>
        <w:top w:val="none" w:sz="0" w:space="0" w:color="auto"/>
        <w:left w:val="none" w:sz="0" w:space="0" w:color="auto"/>
        <w:bottom w:val="none" w:sz="0" w:space="0" w:color="auto"/>
        <w:right w:val="none" w:sz="0" w:space="0" w:color="auto"/>
      </w:divBdr>
    </w:div>
    <w:div w:id="837966628">
      <w:bodyDiv w:val="1"/>
      <w:marLeft w:val="0"/>
      <w:marRight w:val="0"/>
      <w:marTop w:val="0"/>
      <w:marBottom w:val="0"/>
      <w:divBdr>
        <w:top w:val="none" w:sz="0" w:space="0" w:color="auto"/>
        <w:left w:val="none" w:sz="0" w:space="0" w:color="auto"/>
        <w:bottom w:val="none" w:sz="0" w:space="0" w:color="auto"/>
        <w:right w:val="none" w:sz="0" w:space="0" w:color="auto"/>
      </w:divBdr>
    </w:div>
    <w:div w:id="838035547">
      <w:bodyDiv w:val="1"/>
      <w:marLeft w:val="0"/>
      <w:marRight w:val="0"/>
      <w:marTop w:val="0"/>
      <w:marBottom w:val="0"/>
      <w:divBdr>
        <w:top w:val="none" w:sz="0" w:space="0" w:color="auto"/>
        <w:left w:val="none" w:sz="0" w:space="0" w:color="auto"/>
        <w:bottom w:val="none" w:sz="0" w:space="0" w:color="auto"/>
        <w:right w:val="none" w:sz="0" w:space="0" w:color="auto"/>
      </w:divBdr>
    </w:div>
    <w:div w:id="838279421">
      <w:bodyDiv w:val="1"/>
      <w:marLeft w:val="0"/>
      <w:marRight w:val="0"/>
      <w:marTop w:val="0"/>
      <w:marBottom w:val="0"/>
      <w:divBdr>
        <w:top w:val="none" w:sz="0" w:space="0" w:color="auto"/>
        <w:left w:val="none" w:sz="0" w:space="0" w:color="auto"/>
        <w:bottom w:val="none" w:sz="0" w:space="0" w:color="auto"/>
        <w:right w:val="none" w:sz="0" w:space="0" w:color="auto"/>
      </w:divBdr>
    </w:div>
    <w:div w:id="841547827">
      <w:bodyDiv w:val="1"/>
      <w:marLeft w:val="0"/>
      <w:marRight w:val="0"/>
      <w:marTop w:val="0"/>
      <w:marBottom w:val="0"/>
      <w:divBdr>
        <w:top w:val="none" w:sz="0" w:space="0" w:color="auto"/>
        <w:left w:val="none" w:sz="0" w:space="0" w:color="auto"/>
        <w:bottom w:val="none" w:sz="0" w:space="0" w:color="auto"/>
        <w:right w:val="none" w:sz="0" w:space="0" w:color="auto"/>
      </w:divBdr>
    </w:div>
    <w:div w:id="847712100">
      <w:bodyDiv w:val="1"/>
      <w:marLeft w:val="0"/>
      <w:marRight w:val="0"/>
      <w:marTop w:val="0"/>
      <w:marBottom w:val="0"/>
      <w:divBdr>
        <w:top w:val="none" w:sz="0" w:space="0" w:color="auto"/>
        <w:left w:val="none" w:sz="0" w:space="0" w:color="auto"/>
        <w:bottom w:val="none" w:sz="0" w:space="0" w:color="auto"/>
        <w:right w:val="none" w:sz="0" w:space="0" w:color="auto"/>
      </w:divBdr>
    </w:div>
    <w:div w:id="850949846">
      <w:bodyDiv w:val="1"/>
      <w:marLeft w:val="0"/>
      <w:marRight w:val="0"/>
      <w:marTop w:val="0"/>
      <w:marBottom w:val="0"/>
      <w:divBdr>
        <w:top w:val="none" w:sz="0" w:space="0" w:color="auto"/>
        <w:left w:val="none" w:sz="0" w:space="0" w:color="auto"/>
        <w:bottom w:val="none" w:sz="0" w:space="0" w:color="auto"/>
        <w:right w:val="none" w:sz="0" w:space="0" w:color="auto"/>
      </w:divBdr>
    </w:div>
    <w:div w:id="858272642">
      <w:bodyDiv w:val="1"/>
      <w:marLeft w:val="0"/>
      <w:marRight w:val="0"/>
      <w:marTop w:val="0"/>
      <w:marBottom w:val="0"/>
      <w:divBdr>
        <w:top w:val="none" w:sz="0" w:space="0" w:color="auto"/>
        <w:left w:val="none" w:sz="0" w:space="0" w:color="auto"/>
        <w:bottom w:val="none" w:sz="0" w:space="0" w:color="auto"/>
        <w:right w:val="none" w:sz="0" w:space="0" w:color="auto"/>
      </w:divBdr>
    </w:div>
    <w:div w:id="858588680">
      <w:bodyDiv w:val="1"/>
      <w:marLeft w:val="0"/>
      <w:marRight w:val="0"/>
      <w:marTop w:val="0"/>
      <w:marBottom w:val="0"/>
      <w:divBdr>
        <w:top w:val="none" w:sz="0" w:space="0" w:color="auto"/>
        <w:left w:val="none" w:sz="0" w:space="0" w:color="auto"/>
        <w:bottom w:val="none" w:sz="0" w:space="0" w:color="auto"/>
        <w:right w:val="none" w:sz="0" w:space="0" w:color="auto"/>
      </w:divBdr>
    </w:div>
    <w:div w:id="862212715">
      <w:bodyDiv w:val="1"/>
      <w:marLeft w:val="0"/>
      <w:marRight w:val="0"/>
      <w:marTop w:val="0"/>
      <w:marBottom w:val="0"/>
      <w:divBdr>
        <w:top w:val="none" w:sz="0" w:space="0" w:color="auto"/>
        <w:left w:val="none" w:sz="0" w:space="0" w:color="auto"/>
        <w:bottom w:val="none" w:sz="0" w:space="0" w:color="auto"/>
        <w:right w:val="none" w:sz="0" w:space="0" w:color="auto"/>
      </w:divBdr>
    </w:div>
    <w:div w:id="862936498">
      <w:bodyDiv w:val="1"/>
      <w:marLeft w:val="0"/>
      <w:marRight w:val="0"/>
      <w:marTop w:val="0"/>
      <w:marBottom w:val="0"/>
      <w:divBdr>
        <w:top w:val="none" w:sz="0" w:space="0" w:color="auto"/>
        <w:left w:val="none" w:sz="0" w:space="0" w:color="auto"/>
        <w:bottom w:val="none" w:sz="0" w:space="0" w:color="auto"/>
        <w:right w:val="none" w:sz="0" w:space="0" w:color="auto"/>
      </w:divBdr>
    </w:div>
    <w:div w:id="864097590">
      <w:bodyDiv w:val="1"/>
      <w:marLeft w:val="0"/>
      <w:marRight w:val="0"/>
      <w:marTop w:val="0"/>
      <w:marBottom w:val="0"/>
      <w:divBdr>
        <w:top w:val="none" w:sz="0" w:space="0" w:color="auto"/>
        <w:left w:val="none" w:sz="0" w:space="0" w:color="auto"/>
        <w:bottom w:val="none" w:sz="0" w:space="0" w:color="auto"/>
        <w:right w:val="none" w:sz="0" w:space="0" w:color="auto"/>
      </w:divBdr>
    </w:div>
    <w:div w:id="864248338">
      <w:bodyDiv w:val="1"/>
      <w:marLeft w:val="0"/>
      <w:marRight w:val="0"/>
      <w:marTop w:val="0"/>
      <w:marBottom w:val="0"/>
      <w:divBdr>
        <w:top w:val="none" w:sz="0" w:space="0" w:color="auto"/>
        <w:left w:val="none" w:sz="0" w:space="0" w:color="auto"/>
        <w:bottom w:val="none" w:sz="0" w:space="0" w:color="auto"/>
        <w:right w:val="none" w:sz="0" w:space="0" w:color="auto"/>
      </w:divBdr>
      <w:divsChild>
        <w:div w:id="1995983605">
          <w:marLeft w:val="0"/>
          <w:marRight w:val="0"/>
          <w:marTop w:val="0"/>
          <w:marBottom w:val="0"/>
          <w:divBdr>
            <w:top w:val="none" w:sz="0" w:space="0" w:color="auto"/>
            <w:left w:val="none" w:sz="0" w:space="0" w:color="auto"/>
            <w:bottom w:val="none" w:sz="0" w:space="0" w:color="auto"/>
            <w:right w:val="none" w:sz="0" w:space="0" w:color="auto"/>
          </w:divBdr>
          <w:divsChild>
            <w:div w:id="705642203">
              <w:marLeft w:val="0"/>
              <w:marRight w:val="0"/>
              <w:marTop w:val="0"/>
              <w:marBottom w:val="0"/>
              <w:divBdr>
                <w:top w:val="none" w:sz="0" w:space="0" w:color="auto"/>
                <w:left w:val="none" w:sz="0" w:space="0" w:color="auto"/>
                <w:bottom w:val="none" w:sz="0" w:space="0" w:color="auto"/>
                <w:right w:val="none" w:sz="0" w:space="0" w:color="auto"/>
              </w:divBdr>
              <w:divsChild>
                <w:div w:id="1377047788">
                  <w:marLeft w:val="0"/>
                  <w:marRight w:val="0"/>
                  <w:marTop w:val="0"/>
                  <w:marBottom w:val="0"/>
                  <w:divBdr>
                    <w:top w:val="none" w:sz="0" w:space="0" w:color="auto"/>
                    <w:left w:val="none" w:sz="0" w:space="0" w:color="auto"/>
                    <w:bottom w:val="none" w:sz="0" w:space="0" w:color="auto"/>
                    <w:right w:val="none" w:sz="0" w:space="0" w:color="auto"/>
                  </w:divBdr>
                  <w:divsChild>
                    <w:div w:id="163251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222220">
      <w:bodyDiv w:val="1"/>
      <w:marLeft w:val="0"/>
      <w:marRight w:val="0"/>
      <w:marTop w:val="0"/>
      <w:marBottom w:val="0"/>
      <w:divBdr>
        <w:top w:val="none" w:sz="0" w:space="0" w:color="auto"/>
        <w:left w:val="none" w:sz="0" w:space="0" w:color="auto"/>
        <w:bottom w:val="none" w:sz="0" w:space="0" w:color="auto"/>
        <w:right w:val="none" w:sz="0" w:space="0" w:color="auto"/>
      </w:divBdr>
    </w:div>
    <w:div w:id="869953786">
      <w:bodyDiv w:val="1"/>
      <w:marLeft w:val="0"/>
      <w:marRight w:val="0"/>
      <w:marTop w:val="0"/>
      <w:marBottom w:val="0"/>
      <w:divBdr>
        <w:top w:val="none" w:sz="0" w:space="0" w:color="auto"/>
        <w:left w:val="none" w:sz="0" w:space="0" w:color="auto"/>
        <w:bottom w:val="none" w:sz="0" w:space="0" w:color="auto"/>
        <w:right w:val="none" w:sz="0" w:space="0" w:color="auto"/>
      </w:divBdr>
    </w:div>
    <w:div w:id="870917006">
      <w:bodyDiv w:val="1"/>
      <w:marLeft w:val="0"/>
      <w:marRight w:val="0"/>
      <w:marTop w:val="0"/>
      <w:marBottom w:val="0"/>
      <w:divBdr>
        <w:top w:val="none" w:sz="0" w:space="0" w:color="auto"/>
        <w:left w:val="none" w:sz="0" w:space="0" w:color="auto"/>
        <w:bottom w:val="none" w:sz="0" w:space="0" w:color="auto"/>
        <w:right w:val="none" w:sz="0" w:space="0" w:color="auto"/>
      </w:divBdr>
    </w:div>
    <w:div w:id="874317408">
      <w:bodyDiv w:val="1"/>
      <w:marLeft w:val="0"/>
      <w:marRight w:val="0"/>
      <w:marTop w:val="0"/>
      <w:marBottom w:val="0"/>
      <w:divBdr>
        <w:top w:val="none" w:sz="0" w:space="0" w:color="auto"/>
        <w:left w:val="none" w:sz="0" w:space="0" w:color="auto"/>
        <w:bottom w:val="none" w:sz="0" w:space="0" w:color="auto"/>
        <w:right w:val="none" w:sz="0" w:space="0" w:color="auto"/>
      </w:divBdr>
    </w:div>
    <w:div w:id="877081478">
      <w:bodyDiv w:val="1"/>
      <w:marLeft w:val="0"/>
      <w:marRight w:val="0"/>
      <w:marTop w:val="0"/>
      <w:marBottom w:val="0"/>
      <w:divBdr>
        <w:top w:val="none" w:sz="0" w:space="0" w:color="auto"/>
        <w:left w:val="none" w:sz="0" w:space="0" w:color="auto"/>
        <w:bottom w:val="none" w:sz="0" w:space="0" w:color="auto"/>
        <w:right w:val="none" w:sz="0" w:space="0" w:color="auto"/>
      </w:divBdr>
    </w:div>
    <w:div w:id="877736784">
      <w:bodyDiv w:val="1"/>
      <w:marLeft w:val="0"/>
      <w:marRight w:val="0"/>
      <w:marTop w:val="0"/>
      <w:marBottom w:val="0"/>
      <w:divBdr>
        <w:top w:val="none" w:sz="0" w:space="0" w:color="auto"/>
        <w:left w:val="none" w:sz="0" w:space="0" w:color="auto"/>
        <w:bottom w:val="none" w:sz="0" w:space="0" w:color="auto"/>
        <w:right w:val="none" w:sz="0" w:space="0" w:color="auto"/>
      </w:divBdr>
    </w:div>
    <w:div w:id="880825977">
      <w:bodyDiv w:val="1"/>
      <w:marLeft w:val="0"/>
      <w:marRight w:val="0"/>
      <w:marTop w:val="0"/>
      <w:marBottom w:val="0"/>
      <w:divBdr>
        <w:top w:val="none" w:sz="0" w:space="0" w:color="auto"/>
        <w:left w:val="none" w:sz="0" w:space="0" w:color="auto"/>
        <w:bottom w:val="none" w:sz="0" w:space="0" w:color="auto"/>
        <w:right w:val="none" w:sz="0" w:space="0" w:color="auto"/>
      </w:divBdr>
    </w:div>
    <w:div w:id="880944449">
      <w:bodyDiv w:val="1"/>
      <w:marLeft w:val="0"/>
      <w:marRight w:val="0"/>
      <w:marTop w:val="0"/>
      <w:marBottom w:val="0"/>
      <w:divBdr>
        <w:top w:val="none" w:sz="0" w:space="0" w:color="auto"/>
        <w:left w:val="none" w:sz="0" w:space="0" w:color="auto"/>
        <w:bottom w:val="none" w:sz="0" w:space="0" w:color="auto"/>
        <w:right w:val="none" w:sz="0" w:space="0" w:color="auto"/>
      </w:divBdr>
    </w:div>
    <w:div w:id="887227080">
      <w:bodyDiv w:val="1"/>
      <w:marLeft w:val="0"/>
      <w:marRight w:val="0"/>
      <w:marTop w:val="0"/>
      <w:marBottom w:val="0"/>
      <w:divBdr>
        <w:top w:val="none" w:sz="0" w:space="0" w:color="auto"/>
        <w:left w:val="none" w:sz="0" w:space="0" w:color="auto"/>
        <w:bottom w:val="none" w:sz="0" w:space="0" w:color="auto"/>
        <w:right w:val="none" w:sz="0" w:space="0" w:color="auto"/>
      </w:divBdr>
    </w:div>
    <w:div w:id="891767972">
      <w:bodyDiv w:val="1"/>
      <w:marLeft w:val="0"/>
      <w:marRight w:val="0"/>
      <w:marTop w:val="0"/>
      <w:marBottom w:val="0"/>
      <w:divBdr>
        <w:top w:val="none" w:sz="0" w:space="0" w:color="auto"/>
        <w:left w:val="none" w:sz="0" w:space="0" w:color="auto"/>
        <w:bottom w:val="none" w:sz="0" w:space="0" w:color="auto"/>
        <w:right w:val="none" w:sz="0" w:space="0" w:color="auto"/>
      </w:divBdr>
    </w:div>
    <w:div w:id="893465175">
      <w:bodyDiv w:val="1"/>
      <w:marLeft w:val="0"/>
      <w:marRight w:val="0"/>
      <w:marTop w:val="0"/>
      <w:marBottom w:val="0"/>
      <w:divBdr>
        <w:top w:val="none" w:sz="0" w:space="0" w:color="auto"/>
        <w:left w:val="none" w:sz="0" w:space="0" w:color="auto"/>
        <w:bottom w:val="none" w:sz="0" w:space="0" w:color="auto"/>
        <w:right w:val="none" w:sz="0" w:space="0" w:color="auto"/>
      </w:divBdr>
    </w:div>
    <w:div w:id="893856930">
      <w:bodyDiv w:val="1"/>
      <w:marLeft w:val="0"/>
      <w:marRight w:val="0"/>
      <w:marTop w:val="0"/>
      <w:marBottom w:val="0"/>
      <w:divBdr>
        <w:top w:val="none" w:sz="0" w:space="0" w:color="auto"/>
        <w:left w:val="none" w:sz="0" w:space="0" w:color="auto"/>
        <w:bottom w:val="none" w:sz="0" w:space="0" w:color="auto"/>
        <w:right w:val="none" w:sz="0" w:space="0" w:color="auto"/>
      </w:divBdr>
    </w:div>
    <w:div w:id="895166470">
      <w:bodyDiv w:val="1"/>
      <w:marLeft w:val="0"/>
      <w:marRight w:val="0"/>
      <w:marTop w:val="0"/>
      <w:marBottom w:val="0"/>
      <w:divBdr>
        <w:top w:val="none" w:sz="0" w:space="0" w:color="auto"/>
        <w:left w:val="none" w:sz="0" w:space="0" w:color="auto"/>
        <w:bottom w:val="none" w:sz="0" w:space="0" w:color="auto"/>
        <w:right w:val="none" w:sz="0" w:space="0" w:color="auto"/>
      </w:divBdr>
      <w:divsChild>
        <w:div w:id="72316254">
          <w:marLeft w:val="0"/>
          <w:marRight w:val="0"/>
          <w:marTop w:val="0"/>
          <w:marBottom w:val="0"/>
          <w:divBdr>
            <w:top w:val="none" w:sz="0" w:space="0" w:color="auto"/>
            <w:left w:val="none" w:sz="0" w:space="0" w:color="auto"/>
            <w:bottom w:val="none" w:sz="0" w:space="0" w:color="auto"/>
            <w:right w:val="none" w:sz="0" w:space="0" w:color="auto"/>
          </w:divBdr>
          <w:divsChild>
            <w:div w:id="2142574163">
              <w:marLeft w:val="0"/>
              <w:marRight w:val="0"/>
              <w:marTop w:val="0"/>
              <w:marBottom w:val="0"/>
              <w:divBdr>
                <w:top w:val="none" w:sz="0" w:space="0" w:color="auto"/>
                <w:left w:val="none" w:sz="0" w:space="0" w:color="auto"/>
                <w:bottom w:val="none" w:sz="0" w:space="0" w:color="auto"/>
                <w:right w:val="none" w:sz="0" w:space="0" w:color="auto"/>
              </w:divBdr>
              <w:divsChild>
                <w:div w:id="713391676">
                  <w:marLeft w:val="0"/>
                  <w:marRight w:val="0"/>
                  <w:marTop w:val="0"/>
                  <w:marBottom w:val="0"/>
                  <w:divBdr>
                    <w:top w:val="none" w:sz="0" w:space="0" w:color="auto"/>
                    <w:left w:val="none" w:sz="0" w:space="0" w:color="auto"/>
                    <w:bottom w:val="none" w:sz="0" w:space="0" w:color="auto"/>
                    <w:right w:val="none" w:sz="0" w:space="0" w:color="auto"/>
                  </w:divBdr>
                  <w:divsChild>
                    <w:div w:id="172687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403485">
      <w:bodyDiv w:val="1"/>
      <w:marLeft w:val="0"/>
      <w:marRight w:val="0"/>
      <w:marTop w:val="0"/>
      <w:marBottom w:val="0"/>
      <w:divBdr>
        <w:top w:val="none" w:sz="0" w:space="0" w:color="auto"/>
        <w:left w:val="none" w:sz="0" w:space="0" w:color="auto"/>
        <w:bottom w:val="none" w:sz="0" w:space="0" w:color="auto"/>
        <w:right w:val="none" w:sz="0" w:space="0" w:color="auto"/>
      </w:divBdr>
    </w:div>
    <w:div w:id="898830900">
      <w:bodyDiv w:val="1"/>
      <w:marLeft w:val="0"/>
      <w:marRight w:val="0"/>
      <w:marTop w:val="0"/>
      <w:marBottom w:val="0"/>
      <w:divBdr>
        <w:top w:val="none" w:sz="0" w:space="0" w:color="auto"/>
        <w:left w:val="none" w:sz="0" w:space="0" w:color="auto"/>
        <w:bottom w:val="none" w:sz="0" w:space="0" w:color="auto"/>
        <w:right w:val="none" w:sz="0" w:space="0" w:color="auto"/>
      </w:divBdr>
    </w:div>
    <w:div w:id="899054439">
      <w:bodyDiv w:val="1"/>
      <w:marLeft w:val="0"/>
      <w:marRight w:val="0"/>
      <w:marTop w:val="0"/>
      <w:marBottom w:val="0"/>
      <w:divBdr>
        <w:top w:val="none" w:sz="0" w:space="0" w:color="auto"/>
        <w:left w:val="none" w:sz="0" w:space="0" w:color="auto"/>
        <w:bottom w:val="none" w:sz="0" w:space="0" w:color="auto"/>
        <w:right w:val="none" w:sz="0" w:space="0" w:color="auto"/>
      </w:divBdr>
    </w:div>
    <w:div w:id="903948257">
      <w:bodyDiv w:val="1"/>
      <w:marLeft w:val="0"/>
      <w:marRight w:val="0"/>
      <w:marTop w:val="0"/>
      <w:marBottom w:val="0"/>
      <w:divBdr>
        <w:top w:val="none" w:sz="0" w:space="0" w:color="auto"/>
        <w:left w:val="none" w:sz="0" w:space="0" w:color="auto"/>
        <w:bottom w:val="none" w:sz="0" w:space="0" w:color="auto"/>
        <w:right w:val="none" w:sz="0" w:space="0" w:color="auto"/>
      </w:divBdr>
    </w:div>
    <w:div w:id="904293375">
      <w:bodyDiv w:val="1"/>
      <w:marLeft w:val="0"/>
      <w:marRight w:val="0"/>
      <w:marTop w:val="0"/>
      <w:marBottom w:val="0"/>
      <w:divBdr>
        <w:top w:val="none" w:sz="0" w:space="0" w:color="auto"/>
        <w:left w:val="none" w:sz="0" w:space="0" w:color="auto"/>
        <w:bottom w:val="none" w:sz="0" w:space="0" w:color="auto"/>
        <w:right w:val="none" w:sz="0" w:space="0" w:color="auto"/>
      </w:divBdr>
    </w:div>
    <w:div w:id="904415364">
      <w:bodyDiv w:val="1"/>
      <w:marLeft w:val="0"/>
      <w:marRight w:val="0"/>
      <w:marTop w:val="0"/>
      <w:marBottom w:val="0"/>
      <w:divBdr>
        <w:top w:val="none" w:sz="0" w:space="0" w:color="auto"/>
        <w:left w:val="none" w:sz="0" w:space="0" w:color="auto"/>
        <w:bottom w:val="none" w:sz="0" w:space="0" w:color="auto"/>
        <w:right w:val="none" w:sz="0" w:space="0" w:color="auto"/>
      </w:divBdr>
    </w:div>
    <w:div w:id="904683801">
      <w:bodyDiv w:val="1"/>
      <w:marLeft w:val="0"/>
      <w:marRight w:val="0"/>
      <w:marTop w:val="0"/>
      <w:marBottom w:val="0"/>
      <w:divBdr>
        <w:top w:val="none" w:sz="0" w:space="0" w:color="auto"/>
        <w:left w:val="none" w:sz="0" w:space="0" w:color="auto"/>
        <w:bottom w:val="none" w:sz="0" w:space="0" w:color="auto"/>
        <w:right w:val="none" w:sz="0" w:space="0" w:color="auto"/>
      </w:divBdr>
    </w:div>
    <w:div w:id="904801388">
      <w:bodyDiv w:val="1"/>
      <w:marLeft w:val="0"/>
      <w:marRight w:val="0"/>
      <w:marTop w:val="0"/>
      <w:marBottom w:val="0"/>
      <w:divBdr>
        <w:top w:val="none" w:sz="0" w:space="0" w:color="auto"/>
        <w:left w:val="none" w:sz="0" w:space="0" w:color="auto"/>
        <w:bottom w:val="none" w:sz="0" w:space="0" w:color="auto"/>
        <w:right w:val="none" w:sz="0" w:space="0" w:color="auto"/>
      </w:divBdr>
    </w:div>
    <w:div w:id="905914435">
      <w:bodyDiv w:val="1"/>
      <w:marLeft w:val="0"/>
      <w:marRight w:val="0"/>
      <w:marTop w:val="0"/>
      <w:marBottom w:val="0"/>
      <w:divBdr>
        <w:top w:val="none" w:sz="0" w:space="0" w:color="auto"/>
        <w:left w:val="none" w:sz="0" w:space="0" w:color="auto"/>
        <w:bottom w:val="none" w:sz="0" w:space="0" w:color="auto"/>
        <w:right w:val="none" w:sz="0" w:space="0" w:color="auto"/>
      </w:divBdr>
    </w:div>
    <w:div w:id="906575882">
      <w:bodyDiv w:val="1"/>
      <w:marLeft w:val="0"/>
      <w:marRight w:val="0"/>
      <w:marTop w:val="0"/>
      <w:marBottom w:val="0"/>
      <w:divBdr>
        <w:top w:val="none" w:sz="0" w:space="0" w:color="auto"/>
        <w:left w:val="none" w:sz="0" w:space="0" w:color="auto"/>
        <w:bottom w:val="none" w:sz="0" w:space="0" w:color="auto"/>
        <w:right w:val="none" w:sz="0" w:space="0" w:color="auto"/>
      </w:divBdr>
    </w:div>
    <w:div w:id="907036624">
      <w:bodyDiv w:val="1"/>
      <w:marLeft w:val="0"/>
      <w:marRight w:val="0"/>
      <w:marTop w:val="0"/>
      <w:marBottom w:val="0"/>
      <w:divBdr>
        <w:top w:val="none" w:sz="0" w:space="0" w:color="auto"/>
        <w:left w:val="none" w:sz="0" w:space="0" w:color="auto"/>
        <w:bottom w:val="none" w:sz="0" w:space="0" w:color="auto"/>
        <w:right w:val="none" w:sz="0" w:space="0" w:color="auto"/>
      </w:divBdr>
    </w:div>
    <w:div w:id="908074504">
      <w:bodyDiv w:val="1"/>
      <w:marLeft w:val="0"/>
      <w:marRight w:val="0"/>
      <w:marTop w:val="0"/>
      <w:marBottom w:val="0"/>
      <w:divBdr>
        <w:top w:val="none" w:sz="0" w:space="0" w:color="auto"/>
        <w:left w:val="none" w:sz="0" w:space="0" w:color="auto"/>
        <w:bottom w:val="none" w:sz="0" w:space="0" w:color="auto"/>
        <w:right w:val="none" w:sz="0" w:space="0" w:color="auto"/>
      </w:divBdr>
    </w:div>
    <w:div w:id="908688450">
      <w:bodyDiv w:val="1"/>
      <w:marLeft w:val="0"/>
      <w:marRight w:val="0"/>
      <w:marTop w:val="0"/>
      <w:marBottom w:val="0"/>
      <w:divBdr>
        <w:top w:val="none" w:sz="0" w:space="0" w:color="auto"/>
        <w:left w:val="none" w:sz="0" w:space="0" w:color="auto"/>
        <w:bottom w:val="none" w:sz="0" w:space="0" w:color="auto"/>
        <w:right w:val="none" w:sz="0" w:space="0" w:color="auto"/>
      </w:divBdr>
    </w:div>
    <w:div w:id="909197346">
      <w:bodyDiv w:val="1"/>
      <w:marLeft w:val="0"/>
      <w:marRight w:val="0"/>
      <w:marTop w:val="0"/>
      <w:marBottom w:val="0"/>
      <w:divBdr>
        <w:top w:val="none" w:sz="0" w:space="0" w:color="auto"/>
        <w:left w:val="none" w:sz="0" w:space="0" w:color="auto"/>
        <w:bottom w:val="none" w:sz="0" w:space="0" w:color="auto"/>
        <w:right w:val="none" w:sz="0" w:space="0" w:color="auto"/>
      </w:divBdr>
    </w:div>
    <w:div w:id="912157261">
      <w:bodyDiv w:val="1"/>
      <w:marLeft w:val="0"/>
      <w:marRight w:val="0"/>
      <w:marTop w:val="0"/>
      <w:marBottom w:val="0"/>
      <w:divBdr>
        <w:top w:val="none" w:sz="0" w:space="0" w:color="auto"/>
        <w:left w:val="none" w:sz="0" w:space="0" w:color="auto"/>
        <w:bottom w:val="none" w:sz="0" w:space="0" w:color="auto"/>
        <w:right w:val="none" w:sz="0" w:space="0" w:color="auto"/>
      </w:divBdr>
    </w:div>
    <w:div w:id="914320888">
      <w:bodyDiv w:val="1"/>
      <w:marLeft w:val="0"/>
      <w:marRight w:val="0"/>
      <w:marTop w:val="0"/>
      <w:marBottom w:val="0"/>
      <w:divBdr>
        <w:top w:val="none" w:sz="0" w:space="0" w:color="auto"/>
        <w:left w:val="none" w:sz="0" w:space="0" w:color="auto"/>
        <w:bottom w:val="none" w:sz="0" w:space="0" w:color="auto"/>
        <w:right w:val="none" w:sz="0" w:space="0" w:color="auto"/>
      </w:divBdr>
    </w:div>
    <w:div w:id="919217581">
      <w:bodyDiv w:val="1"/>
      <w:marLeft w:val="0"/>
      <w:marRight w:val="0"/>
      <w:marTop w:val="0"/>
      <w:marBottom w:val="0"/>
      <w:divBdr>
        <w:top w:val="none" w:sz="0" w:space="0" w:color="auto"/>
        <w:left w:val="none" w:sz="0" w:space="0" w:color="auto"/>
        <w:bottom w:val="none" w:sz="0" w:space="0" w:color="auto"/>
        <w:right w:val="none" w:sz="0" w:space="0" w:color="auto"/>
      </w:divBdr>
    </w:div>
    <w:div w:id="923144300">
      <w:bodyDiv w:val="1"/>
      <w:marLeft w:val="0"/>
      <w:marRight w:val="0"/>
      <w:marTop w:val="0"/>
      <w:marBottom w:val="0"/>
      <w:divBdr>
        <w:top w:val="none" w:sz="0" w:space="0" w:color="auto"/>
        <w:left w:val="none" w:sz="0" w:space="0" w:color="auto"/>
        <w:bottom w:val="none" w:sz="0" w:space="0" w:color="auto"/>
        <w:right w:val="none" w:sz="0" w:space="0" w:color="auto"/>
      </w:divBdr>
    </w:div>
    <w:div w:id="923955565">
      <w:bodyDiv w:val="1"/>
      <w:marLeft w:val="0"/>
      <w:marRight w:val="0"/>
      <w:marTop w:val="0"/>
      <w:marBottom w:val="0"/>
      <w:divBdr>
        <w:top w:val="none" w:sz="0" w:space="0" w:color="auto"/>
        <w:left w:val="none" w:sz="0" w:space="0" w:color="auto"/>
        <w:bottom w:val="none" w:sz="0" w:space="0" w:color="auto"/>
        <w:right w:val="none" w:sz="0" w:space="0" w:color="auto"/>
      </w:divBdr>
    </w:div>
    <w:div w:id="926229790">
      <w:bodyDiv w:val="1"/>
      <w:marLeft w:val="0"/>
      <w:marRight w:val="0"/>
      <w:marTop w:val="0"/>
      <w:marBottom w:val="0"/>
      <w:divBdr>
        <w:top w:val="none" w:sz="0" w:space="0" w:color="auto"/>
        <w:left w:val="none" w:sz="0" w:space="0" w:color="auto"/>
        <w:bottom w:val="none" w:sz="0" w:space="0" w:color="auto"/>
        <w:right w:val="none" w:sz="0" w:space="0" w:color="auto"/>
      </w:divBdr>
    </w:div>
    <w:div w:id="927076958">
      <w:bodyDiv w:val="1"/>
      <w:marLeft w:val="0"/>
      <w:marRight w:val="0"/>
      <w:marTop w:val="0"/>
      <w:marBottom w:val="0"/>
      <w:divBdr>
        <w:top w:val="none" w:sz="0" w:space="0" w:color="auto"/>
        <w:left w:val="none" w:sz="0" w:space="0" w:color="auto"/>
        <w:bottom w:val="none" w:sz="0" w:space="0" w:color="auto"/>
        <w:right w:val="none" w:sz="0" w:space="0" w:color="auto"/>
      </w:divBdr>
    </w:div>
    <w:div w:id="928661782">
      <w:bodyDiv w:val="1"/>
      <w:marLeft w:val="0"/>
      <w:marRight w:val="0"/>
      <w:marTop w:val="0"/>
      <w:marBottom w:val="0"/>
      <w:divBdr>
        <w:top w:val="none" w:sz="0" w:space="0" w:color="auto"/>
        <w:left w:val="none" w:sz="0" w:space="0" w:color="auto"/>
        <w:bottom w:val="none" w:sz="0" w:space="0" w:color="auto"/>
        <w:right w:val="none" w:sz="0" w:space="0" w:color="auto"/>
      </w:divBdr>
    </w:div>
    <w:div w:id="929312100">
      <w:bodyDiv w:val="1"/>
      <w:marLeft w:val="0"/>
      <w:marRight w:val="0"/>
      <w:marTop w:val="0"/>
      <w:marBottom w:val="0"/>
      <w:divBdr>
        <w:top w:val="none" w:sz="0" w:space="0" w:color="auto"/>
        <w:left w:val="none" w:sz="0" w:space="0" w:color="auto"/>
        <w:bottom w:val="none" w:sz="0" w:space="0" w:color="auto"/>
        <w:right w:val="none" w:sz="0" w:space="0" w:color="auto"/>
      </w:divBdr>
    </w:div>
    <w:div w:id="930703851">
      <w:bodyDiv w:val="1"/>
      <w:marLeft w:val="0"/>
      <w:marRight w:val="0"/>
      <w:marTop w:val="0"/>
      <w:marBottom w:val="0"/>
      <w:divBdr>
        <w:top w:val="none" w:sz="0" w:space="0" w:color="auto"/>
        <w:left w:val="none" w:sz="0" w:space="0" w:color="auto"/>
        <w:bottom w:val="none" w:sz="0" w:space="0" w:color="auto"/>
        <w:right w:val="none" w:sz="0" w:space="0" w:color="auto"/>
      </w:divBdr>
    </w:div>
    <w:div w:id="934023711">
      <w:bodyDiv w:val="1"/>
      <w:marLeft w:val="0"/>
      <w:marRight w:val="0"/>
      <w:marTop w:val="0"/>
      <w:marBottom w:val="0"/>
      <w:divBdr>
        <w:top w:val="none" w:sz="0" w:space="0" w:color="auto"/>
        <w:left w:val="none" w:sz="0" w:space="0" w:color="auto"/>
        <w:bottom w:val="none" w:sz="0" w:space="0" w:color="auto"/>
        <w:right w:val="none" w:sz="0" w:space="0" w:color="auto"/>
      </w:divBdr>
    </w:div>
    <w:div w:id="934942632">
      <w:bodyDiv w:val="1"/>
      <w:marLeft w:val="0"/>
      <w:marRight w:val="0"/>
      <w:marTop w:val="0"/>
      <w:marBottom w:val="0"/>
      <w:divBdr>
        <w:top w:val="none" w:sz="0" w:space="0" w:color="auto"/>
        <w:left w:val="none" w:sz="0" w:space="0" w:color="auto"/>
        <w:bottom w:val="none" w:sz="0" w:space="0" w:color="auto"/>
        <w:right w:val="none" w:sz="0" w:space="0" w:color="auto"/>
      </w:divBdr>
    </w:div>
    <w:div w:id="935284090">
      <w:bodyDiv w:val="1"/>
      <w:marLeft w:val="0"/>
      <w:marRight w:val="0"/>
      <w:marTop w:val="0"/>
      <w:marBottom w:val="0"/>
      <w:divBdr>
        <w:top w:val="none" w:sz="0" w:space="0" w:color="auto"/>
        <w:left w:val="none" w:sz="0" w:space="0" w:color="auto"/>
        <w:bottom w:val="none" w:sz="0" w:space="0" w:color="auto"/>
        <w:right w:val="none" w:sz="0" w:space="0" w:color="auto"/>
      </w:divBdr>
    </w:div>
    <w:div w:id="938372022">
      <w:bodyDiv w:val="1"/>
      <w:marLeft w:val="0"/>
      <w:marRight w:val="0"/>
      <w:marTop w:val="0"/>
      <w:marBottom w:val="0"/>
      <w:divBdr>
        <w:top w:val="none" w:sz="0" w:space="0" w:color="auto"/>
        <w:left w:val="none" w:sz="0" w:space="0" w:color="auto"/>
        <w:bottom w:val="none" w:sz="0" w:space="0" w:color="auto"/>
        <w:right w:val="none" w:sz="0" w:space="0" w:color="auto"/>
      </w:divBdr>
    </w:div>
    <w:div w:id="941454871">
      <w:bodyDiv w:val="1"/>
      <w:marLeft w:val="0"/>
      <w:marRight w:val="0"/>
      <w:marTop w:val="0"/>
      <w:marBottom w:val="0"/>
      <w:divBdr>
        <w:top w:val="none" w:sz="0" w:space="0" w:color="auto"/>
        <w:left w:val="none" w:sz="0" w:space="0" w:color="auto"/>
        <w:bottom w:val="none" w:sz="0" w:space="0" w:color="auto"/>
        <w:right w:val="none" w:sz="0" w:space="0" w:color="auto"/>
      </w:divBdr>
    </w:div>
    <w:div w:id="941885034">
      <w:bodyDiv w:val="1"/>
      <w:marLeft w:val="0"/>
      <w:marRight w:val="0"/>
      <w:marTop w:val="0"/>
      <w:marBottom w:val="0"/>
      <w:divBdr>
        <w:top w:val="none" w:sz="0" w:space="0" w:color="auto"/>
        <w:left w:val="none" w:sz="0" w:space="0" w:color="auto"/>
        <w:bottom w:val="none" w:sz="0" w:space="0" w:color="auto"/>
        <w:right w:val="none" w:sz="0" w:space="0" w:color="auto"/>
      </w:divBdr>
    </w:div>
    <w:div w:id="943150285">
      <w:bodyDiv w:val="1"/>
      <w:marLeft w:val="0"/>
      <w:marRight w:val="0"/>
      <w:marTop w:val="0"/>
      <w:marBottom w:val="0"/>
      <w:divBdr>
        <w:top w:val="none" w:sz="0" w:space="0" w:color="auto"/>
        <w:left w:val="none" w:sz="0" w:space="0" w:color="auto"/>
        <w:bottom w:val="none" w:sz="0" w:space="0" w:color="auto"/>
        <w:right w:val="none" w:sz="0" w:space="0" w:color="auto"/>
      </w:divBdr>
    </w:div>
    <w:div w:id="944653122">
      <w:bodyDiv w:val="1"/>
      <w:marLeft w:val="0"/>
      <w:marRight w:val="0"/>
      <w:marTop w:val="0"/>
      <w:marBottom w:val="0"/>
      <w:divBdr>
        <w:top w:val="none" w:sz="0" w:space="0" w:color="auto"/>
        <w:left w:val="none" w:sz="0" w:space="0" w:color="auto"/>
        <w:bottom w:val="none" w:sz="0" w:space="0" w:color="auto"/>
        <w:right w:val="none" w:sz="0" w:space="0" w:color="auto"/>
      </w:divBdr>
    </w:div>
    <w:div w:id="945113501">
      <w:bodyDiv w:val="1"/>
      <w:marLeft w:val="0"/>
      <w:marRight w:val="0"/>
      <w:marTop w:val="0"/>
      <w:marBottom w:val="0"/>
      <w:divBdr>
        <w:top w:val="none" w:sz="0" w:space="0" w:color="auto"/>
        <w:left w:val="none" w:sz="0" w:space="0" w:color="auto"/>
        <w:bottom w:val="none" w:sz="0" w:space="0" w:color="auto"/>
        <w:right w:val="none" w:sz="0" w:space="0" w:color="auto"/>
      </w:divBdr>
    </w:div>
    <w:div w:id="946235544">
      <w:bodyDiv w:val="1"/>
      <w:marLeft w:val="0"/>
      <w:marRight w:val="0"/>
      <w:marTop w:val="0"/>
      <w:marBottom w:val="0"/>
      <w:divBdr>
        <w:top w:val="none" w:sz="0" w:space="0" w:color="auto"/>
        <w:left w:val="none" w:sz="0" w:space="0" w:color="auto"/>
        <w:bottom w:val="none" w:sz="0" w:space="0" w:color="auto"/>
        <w:right w:val="none" w:sz="0" w:space="0" w:color="auto"/>
      </w:divBdr>
    </w:div>
    <w:div w:id="947855232">
      <w:bodyDiv w:val="1"/>
      <w:marLeft w:val="0"/>
      <w:marRight w:val="0"/>
      <w:marTop w:val="0"/>
      <w:marBottom w:val="0"/>
      <w:divBdr>
        <w:top w:val="none" w:sz="0" w:space="0" w:color="auto"/>
        <w:left w:val="none" w:sz="0" w:space="0" w:color="auto"/>
        <w:bottom w:val="none" w:sz="0" w:space="0" w:color="auto"/>
        <w:right w:val="none" w:sz="0" w:space="0" w:color="auto"/>
      </w:divBdr>
    </w:div>
    <w:div w:id="949438249">
      <w:bodyDiv w:val="1"/>
      <w:marLeft w:val="0"/>
      <w:marRight w:val="0"/>
      <w:marTop w:val="0"/>
      <w:marBottom w:val="0"/>
      <w:divBdr>
        <w:top w:val="none" w:sz="0" w:space="0" w:color="auto"/>
        <w:left w:val="none" w:sz="0" w:space="0" w:color="auto"/>
        <w:bottom w:val="none" w:sz="0" w:space="0" w:color="auto"/>
        <w:right w:val="none" w:sz="0" w:space="0" w:color="auto"/>
      </w:divBdr>
    </w:div>
    <w:div w:id="954870193">
      <w:bodyDiv w:val="1"/>
      <w:marLeft w:val="0"/>
      <w:marRight w:val="0"/>
      <w:marTop w:val="0"/>
      <w:marBottom w:val="0"/>
      <w:divBdr>
        <w:top w:val="none" w:sz="0" w:space="0" w:color="auto"/>
        <w:left w:val="none" w:sz="0" w:space="0" w:color="auto"/>
        <w:bottom w:val="none" w:sz="0" w:space="0" w:color="auto"/>
        <w:right w:val="none" w:sz="0" w:space="0" w:color="auto"/>
      </w:divBdr>
    </w:div>
    <w:div w:id="955409913">
      <w:bodyDiv w:val="1"/>
      <w:marLeft w:val="0"/>
      <w:marRight w:val="0"/>
      <w:marTop w:val="0"/>
      <w:marBottom w:val="0"/>
      <w:divBdr>
        <w:top w:val="none" w:sz="0" w:space="0" w:color="auto"/>
        <w:left w:val="none" w:sz="0" w:space="0" w:color="auto"/>
        <w:bottom w:val="none" w:sz="0" w:space="0" w:color="auto"/>
        <w:right w:val="none" w:sz="0" w:space="0" w:color="auto"/>
      </w:divBdr>
    </w:div>
    <w:div w:id="962154724">
      <w:bodyDiv w:val="1"/>
      <w:marLeft w:val="0"/>
      <w:marRight w:val="0"/>
      <w:marTop w:val="0"/>
      <w:marBottom w:val="0"/>
      <w:divBdr>
        <w:top w:val="none" w:sz="0" w:space="0" w:color="auto"/>
        <w:left w:val="none" w:sz="0" w:space="0" w:color="auto"/>
        <w:bottom w:val="none" w:sz="0" w:space="0" w:color="auto"/>
        <w:right w:val="none" w:sz="0" w:space="0" w:color="auto"/>
      </w:divBdr>
    </w:div>
    <w:div w:id="963928050">
      <w:bodyDiv w:val="1"/>
      <w:marLeft w:val="0"/>
      <w:marRight w:val="0"/>
      <w:marTop w:val="0"/>
      <w:marBottom w:val="0"/>
      <w:divBdr>
        <w:top w:val="none" w:sz="0" w:space="0" w:color="auto"/>
        <w:left w:val="none" w:sz="0" w:space="0" w:color="auto"/>
        <w:bottom w:val="none" w:sz="0" w:space="0" w:color="auto"/>
        <w:right w:val="none" w:sz="0" w:space="0" w:color="auto"/>
      </w:divBdr>
    </w:div>
    <w:div w:id="965089575">
      <w:bodyDiv w:val="1"/>
      <w:marLeft w:val="0"/>
      <w:marRight w:val="0"/>
      <w:marTop w:val="0"/>
      <w:marBottom w:val="0"/>
      <w:divBdr>
        <w:top w:val="none" w:sz="0" w:space="0" w:color="auto"/>
        <w:left w:val="none" w:sz="0" w:space="0" w:color="auto"/>
        <w:bottom w:val="none" w:sz="0" w:space="0" w:color="auto"/>
        <w:right w:val="none" w:sz="0" w:space="0" w:color="auto"/>
      </w:divBdr>
    </w:div>
    <w:div w:id="972175231">
      <w:bodyDiv w:val="1"/>
      <w:marLeft w:val="0"/>
      <w:marRight w:val="0"/>
      <w:marTop w:val="0"/>
      <w:marBottom w:val="0"/>
      <w:divBdr>
        <w:top w:val="none" w:sz="0" w:space="0" w:color="auto"/>
        <w:left w:val="none" w:sz="0" w:space="0" w:color="auto"/>
        <w:bottom w:val="none" w:sz="0" w:space="0" w:color="auto"/>
        <w:right w:val="none" w:sz="0" w:space="0" w:color="auto"/>
      </w:divBdr>
    </w:div>
    <w:div w:id="973490920">
      <w:bodyDiv w:val="1"/>
      <w:marLeft w:val="0"/>
      <w:marRight w:val="0"/>
      <w:marTop w:val="0"/>
      <w:marBottom w:val="0"/>
      <w:divBdr>
        <w:top w:val="none" w:sz="0" w:space="0" w:color="auto"/>
        <w:left w:val="none" w:sz="0" w:space="0" w:color="auto"/>
        <w:bottom w:val="none" w:sz="0" w:space="0" w:color="auto"/>
        <w:right w:val="none" w:sz="0" w:space="0" w:color="auto"/>
      </w:divBdr>
    </w:div>
    <w:div w:id="976683713">
      <w:bodyDiv w:val="1"/>
      <w:marLeft w:val="0"/>
      <w:marRight w:val="0"/>
      <w:marTop w:val="0"/>
      <w:marBottom w:val="0"/>
      <w:divBdr>
        <w:top w:val="none" w:sz="0" w:space="0" w:color="auto"/>
        <w:left w:val="none" w:sz="0" w:space="0" w:color="auto"/>
        <w:bottom w:val="none" w:sz="0" w:space="0" w:color="auto"/>
        <w:right w:val="none" w:sz="0" w:space="0" w:color="auto"/>
      </w:divBdr>
    </w:div>
    <w:div w:id="978613337">
      <w:bodyDiv w:val="1"/>
      <w:marLeft w:val="0"/>
      <w:marRight w:val="0"/>
      <w:marTop w:val="0"/>
      <w:marBottom w:val="0"/>
      <w:divBdr>
        <w:top w:val="none" w:sz="0" w:space="0" w:color="auto"/>
        <w:left w:val="none" w:sz="0" w:space="0" w:color="auto"/>
        <w:bottom w:val="none" w:sz="0" w:space="0" w:color="auto"/>
        <w:right w:val="none" w:sz="0" w:space="0" w:color="auto"/>
      </w:divBdr>
      <w:divsChild>
        <w:div w:id="1476602704">
          <w:marLeft w:val="0"/>
          <w:marRight w:val="0"/>
          <w:marTop w:val="0"/>
          <w:marBottom w:val="0"/>
          <w:divBdr>
            <w:top w:val="none" w:sz="0" w:space="0" w:color="auto"/>
            <w:left w:val="none" w:sz="0" w:space="0" w:color="auto"/>
            <w:bottom w:val="none" w:sz="0" w:space="0" w:color="auto"/>
            <w:right w:val="none" w:sz="0" w:space="0" w:color="auto"/>
          </w:divBdr>
          <w:divsChild>
            <w:div w:id="385837025">
              <w:marLeft w:val="0"/>
              <w:marRight w:val="0"/>
              <w:marTop w:val="0"/>
              <w:marBottom w:val="0"/>
              <w:divBdr>
                <w:top w:val="none" w:sz="0" w:space="0" w:color="auto"/>
                <w:left w:val="none" w:sz="0" w:space="0" w:color="auto"/>
                <w:bottom w:val="none" w:sz="0" w:space="0" w:color="auto"/>
                <w:right w:val="none" w:sz="0" w:space="0" w:color="auto"/>
              </w:divBdr>
              <w:divsChild>
                <w:div w:id="1072316858">
                  <w:marLeft w:val="0"/>
                  <w:marRight w:val="0"/>
                  <w:marTop w:val="0"/>
                  <w:marBottom w:val="0"/>
                  <w:divBdr>
                    <w:top w:val="none" w:sz="0" w:space="0" w:color="auto"/>
                    <w:left w:val="none" w:sz="0" w:space="0" w:color="auto"/>
                    <w:bottom w:val="none" w:sz="0" w:space="0" w:color="auto"/>
                    <w:right w:val="none" w:sz="0" w:space="0" w:color="auto"/>
                  </w:divBdr>
                  <w:divsChild>
                    <w:div w:id="79418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851">
      <w:bodyDiv w:val="1"/>
      <w:marLeft w:val="0"/>
      <w:marRight w:val="0"/>
      <w:marTop w:val="0"/>
      <w:marBottom w:val="0"/>
      <w:divBdr>
        <w:top w:val="none" w:sz="0" w:space="0" w:color="auto"/>
        <w:left w:val="none" w:sz="0" w:space="0" w:color="auto"/>
        <w:bottom w:val="none" w:sz="0" w:space="0" w:color="auto"/>
        <w:right w:val="none" w:sz="0" w:space="0" w:color="auto"/>
      </w:divBdr>
    </w:div>
    <w:div w:id="985233644">
      <w:bodyDiv w:val="1"/>
      <w:marLeft w:val="0"/>
      <w:marRight w:val="0"/>
      <w:marTop w:val="0"/>
      <w:marBottom w:val="0"/>
      <w:divBdr>
        <w:top w:val="none" w:sz="0" w:space="0" w:color="auto"/>
        <w:left w:val="none" w:sz="0" w:space="0" w:color="auto"/>
        <w:bottom w:val="none" w:sz="0" w:space="0" w:color="auto"/>
        <w:right w:val="none" w:sz="0" w:space="0" w:color="auto"/>
      </w:divBdr>
    </w:div>
    <w:div w:id="985399822">
      <w:bodyDiv w:val="1"/>
      <w:marLeft w:val="0"/>
      <w:marRight w:val="0"/>
      <w:marTop w:val="0"/>
      <w:marBottom w:val="0"/>
      <w:divBdr>
        <w:top w:val="none" w:sz="0" w:space="0" w:color="auto"/>
        <w:left w:val="none" w:sz="0" w:space="0" w:color="auto"/>
        <w:bottom w:val="none" w:sz="0" w:space="0" w:color="auto"/>
        <w:right w:val="none" w:sz="0" w:space="0" w:color="auto"/>
      </w:divBdr>
    </w:div>
    <w:div w:id="987513883">
      <w:bodyDiv w:val="1"/>
      <w:marLeft w:val="0"/>
      <w:marRight w:val="0"/>
      <w:marTop w:val="0"/>
      <w:marBottom w:val="0"/>
      <w:divBdr>
        <w:top w:val="none" w:sz="0" w:space="0" w:color="auto"/>
        <w:left w:val="none" w:sz="0" w:space="0" w:color="auto"/>
        <w:bottom w:val="none" w:sz="0" w:space="0" w:color="auto"/>
        <w:right w:val="none" w:sz="0" w:space="0" w:color="auto"/>
      </w:divBdr>
    </w:div>
    <w:div w:id="989285779">
      <w:bodyDiv w:val="1"/>
      <w:marLeft w:val="0"/>
      <w:marRight w:val="0"/>
      <w:marTop w:val="0"/>
      <w:marBottom w:val="0"/>
      <w:divBdr>
        <w:top w:val="none" w:sz="0" w:space="0" w:color="auto"/>
        <w:left w:val="none" w:sz="0" w:space="0" w:color="auto"/>
        <w:bottom w:val="none" w:sz="0" w:space="0" w:color="auto"/>
        <w:right w:val="none" w:sz="0" w:space="0" w:color="auto"/>
      </w:divBdr>
    </w:div>
    <w:div w:id="992640569">
      <w:bodyDiv w:val="1"/>
      <w:marLeft w:val="0"/>
      <w:marRight w:val="0"/>
      <w:marTop w:val="0"/>
      <w:marBottom w:val="0"/>
      <w:divBdr>
        <w:top w:val="none" w:sz="0" w:space="0" w:color="auto"/>
        <w:left w:val="none" w:sz="0" w:space="0" w:color="auto"/>
        <w:bottom w:val="none" w:sz="0" w:space="0" w:color="auto"/>
        <w:right w:val="none" w:sz="0" w:space="0" w:color="auto"/>
      </w:divBdr>
    </w:div>
    <w:div w:id="993677934">
      <w:bodyDiv w:val="1"/>
      <w:marLeft w:val="0"/>
      <w:marRight w:val="0"/>
      <w:marTop w:val="0"/>
      <w:marBottom w:val="0"/>
      <w:divBdr>
        <w:top w:val="none" w:sz="0" w:space="0" w:color="auto"/>
        <w:left w:val="none" w:sz="0" w:space="0" w:color="auto"/>
        <w:bottom w:val="none" w:sz="0" w:space="0" w:color="auto"/>
        <w:right w:val="none" w:sz="0" w:space="0" w:color="auto"/>
      </w:divBdr>
    </w:div>
    <w:div w:id="996761806">
      <w:bodyDiv w:val="1"/>
      <w:marLeft w:val="0"/>
      <w:marRight w:val="0"/>
      <w:marTop w:val="0"/>
      <w:marBottom w:val="0"/>
      <w:divBdr>
        <w:top w:val="none" w:sz="0" w:space="0" w:color="auto"/>
        <w:left w:val="none" w:sz="0" w:space="0" w:color="auto"/>
        <w:bottom w:val="none" w:sz="0" w:space="0" w:color="auto"/>
        <w:right w:val="none" w:sz="0" w:space="0" w:color="auto"/>
      </w:divBdr>
    </w:div>
    <w:div w:id="997803010">
      <w:bodyDiv w:val="1"/>
      <w:marLeft w:val="0"/>
      <w:marRight w:val="0"/>
      <w:marTop w:val="0"/>
      <w:marBottom w:val="0"/>
      <w:divBdr>
        <w:top w:val="none" w:sz="0" w:space="0" w:color="auto"/>
        <w:left w:val="none" w:sz="0" w:space="0" w:color="auto"/>
        <w:bottom w:val="none" w:sz="0" w:space="0" w:color="auto"/>
        <w:right w:val="none" w:sz="0" w:space="0" w:color="auto"/>
      </w:divBdr>
    </w:div>
    <w:div w:id="998273098">
      <w:bodyDiv w:val="1"/>
      <w:marLeft w:val="0"/>
      <w:marRight w:val="0"/>
      <w:marTop w:val="0"/>
      <w:marBottom w:val="0"/>
      <w:divBdr>
        <w:top w:val="none" w:sz="0" w:space="0" w:color="auto"/>
        <w:left w:val="none" w:sz="0" w:space="0" w:color="auto"/>
        <w:bottom w:val="none" w:sz="0" w:space="0" w:color="auto"/>
        <w:right w:val="none" w:sz="0" w:space="0" w:color="auto"/>
      </w:divBdr>
    </w:div>
    <w:div w:id="1000041358">
      <w:bodyDiv w:val="1"/>
      <w:marLeft w:val="0"/>
      <w:marRight w:val="0"/>
      <w:marTop w:val="0"/>
      <w:marBottom w:val="0"/>
      <w:divBdr>
        <w:top w:val="none" w:sz="0" w:space="0" w:color="auto"/>
        <w:left w:val="none" w:sz="0" w:space="0" w:color="auto"/>
        <w:bottom w:val="none" w:sz="0" w:space="0" w:color="auto"/>
        <w:right w:val="none" w:sz="0" w:space="0" w:color="auto"/>
      </w:divBdr>
    </w:div>
    <w:div w:id="1000155117">
      <w:bodyDiv w:val="1"/>
      <w:marLeft w:val="0"/>
      <w:marRight w:val="0"/>
      <w:marTop w:val="0"/>
      <w:marBottom w:val="0"/>
      <w:divBdr>
        <w:top w:val="none" w:sz="0" w:space="0" w:color="auto"/>
        <w:left w:val="none" w:sz="0" w:space="0" w:color="auto"/>
        <w:bottom w:val="none" w:sz="0" w:space="0" w:color="auto"/>
        <w:right w:val="none" w:sz="0" w:space="0" w:color="auto"/>
      </w:divBdr>
    </w:div>
    <w:div w:id="1006253167">
      <w:bodyDiv w:val="1"/>
      <w:marLeft w:val="0"/>
      <w:marRight w:val="0"/>
      <w:marTop w:val="0"/>
      <w:marBottom w:val="0"/>
      <w:divBdr>
        <w:top w:val="none" w:sz="0" w:space="0" w:color="auto"/>
        <w:left w:val="none" w:sz="0" w:space="0" w:color="auto"/>
        <w:bottom w:val="none" w:sz="0" w:space="0" w:color="auto"/>
        <w:right w:val="none" w:sz="0" w:space="0" w:color="auto"/>
      </w:divBdr>
    </w:div>
    <w:div w:id="1009261992">
      <w:bodyDiv w:val="1"/>
      <w:marLeft w:val="0"/>
      <w:marRight w:val="0"/>
      <w:marTop w:val="0"/>
      <w:marBottom w:val="0"/>
      <w:divBdr>
        <w:top w:val="none" w:sz="0" w:space="0" w:color="auto"/>
        <w:left w:val="none" w:sz="0" w:space="0" w:color="auto"/>
        <w:bottom w:val="none" w:sz="0" w:space="0" w:color="auto"/>
        <w:right w:val="none" w:sz="0" w:space="0" w:color="auto"/>
      </w:divBdr>
    </w:div>
    <w:div w:id="1009598771">
      <w:bodyDiv w:val="1"/>
      <w:marLeft w:val="0"/>
      <w:marRight w:val="0"/>
      <w:marTop w:val="0"/>
      <w:marBottom w:val="0"/>
      <w:divBdr>
        <w:top w:val="none" w:sz="0" w:space="0" w:color="auto"/>
        <w:left w:val="none" w:sz="0" w:space="0" w:color="auto"/>
        <w:bottom w:val="none" w:sz="0" w:space="0" w:color="auto"/>
        <w:right w:val="none" w:sz="0" w:space="0" w:color="auto"/>
      </w:divBdr>
    </w:div>
    <w:div w:id="1011226007">
      <w:bodyDiv w:val="1"/>
      <w:marLeft w:val="0"/>
      <w:marRight w:val="0"/>
      <w:marTop w:val="0"/>
      <w:marBottom w:val="0"/>
      <w:divBdr>
        <w:top w:val="none" w:sz="0" w:space="0" w:color="auto"/>
        <w:left w:val="none" w:sz="0" w:space="0" w:color="auto"/>
        <w:bottom w:val="none" w:sz="0" w:space="0" w:color="auto"/>
        <w:right w:val="none" w:sz="0" w:space="0" w:color="auto"/>
      </w:divBdr>
    </w:div>
    <w:div w:id="1012991631">
      <w:bodyDiv w:val="1"/>
      <w:marLeft w:val="0"/>
      <w:marRight w:val="0"/>
      <w:marTop w:val="0"/>
      <w:marBottom w:val="0"/>
      <w:divBdr>
        <w:top w:val="none" w:sz="0" w:space="0" w:color="auto"/>
        <w:left w:val="none" w:sz="0" w:space="0" w:color="auto"/>
        <w:bottom w:val="none" w:sz="0" w:space="0" w:color="auto"/>
        <w:right w:val="none" w:sz="0" w:space="0" w:color="auto"/>
      </w:divBdr>
    </w:div>
    <w:div w:id="1014645379">
      <w:bodyDiv w:val="1"/>
      <w:marLeft w:val="0"/>
      <w:marRight w:val="0"/>
      <w:marTop w:val="0"/>
      <w:marBottom w:val="0"/>
      <w:divBdr>
        <w:top w:val="none" w:sz="0" w:space="0" w:color="auto"/>
        <w:left w:val="none" w:sz="0" w:space="0" w:color="auto"/>
        <w:bottom w:val="none" w:sz="0" w:space="0" w:color="auto"/>
        <w:right w:val="none" w:sz="0" w:space="0" w:color="auto"/>
      </w:divBdr>
    </w:div>
    <w:div w:id="1015962548">
      <w:bodyDiv w:val="1"/>
      <w:marLeft w:val="0"/>
      <w:marRight w:val="0"/>
      <w:marTop w:val="0"/>
      <w:marBottom w:val="0"/>
      <w:divBdr>
        <w:top w:val="none" w:sz="0" w:space="0" w:color="auto"/>
        <w:left w:val="none" w:sz="0" w:space="0" w:color="auto"/>
        <w:bottom w:val="none" w:sz="0" w:space="0" w:color="auto"/>
        <w:right w:val="none" w:sz="0" w:space="0" w:color="auto"/>
      </w:divBdr>
      <w:divsChild>
        <w:div w:id="648368405">
          <w:marLeft w:val="0"/>
          <w:marRight w:val="0"/>
          <w:marTop w:val="0"/>
          <w:marBottom w:val="0"/>
          <w:divBdr>
            <w:top w:val="none" w:sz="0" w:space="0" w:color="auto"/>
            <w:left w:val="none" w:sz="0" w:space="0" w:color="auto"/>
            <w:bottom w:val="none" w:sz="0" w:space="0" w:color="auto"/>
            <w:right w:val="none" w:sz="0" w:space="0" w:color="auto"/>
          </w:divBdr>
          <w:divsChild>
            <w:div w:id="109983362">
              <w:marLeft w:val="0"/>
              <w:marRight w:val="0"/>
              <w:marTop w:val="0"/>
              <w:marBottom w:val="0"/>
              <w:divBdr>
                <w:top w:val="none" w:sz="0" w:space="0" w:color="auto"/>
                <w:left w:val="none" w:sz="0" w:space="0" w:color="auto"/>
                <w:bottom w:val="none" w:sz="0" w:space="0" w:color="auto"/>
                <w:right w:val="none" w:sz="0" w:space="0" w:color="auto"/>
              </w:divBdr>
              <w:divsChild>
                <w:div w:id="494077038">
                  <w:marLeft w:val="0"/>
                  <w:marRight w:val="0"/>
                  <w:marTop w:val="0"/>
                  <w:marBottom w:val="0"/>
                  <w:divBdr>
                    <w:top w:val="none" w:sz="0" w:space="0" w:color="auto"/>
                    <w:left w:val="none" w:sz="0" w:space="0" w:color="auto"/>
                    <w:bottom w:val="none" w:sz="0" w:space="0" w:color="auto"/>
                    <w:right w:val="none" w:sz="0" w:space="0" w:color="auto"/>
                  </w:divBdr>
                  <w:divsChild>
                    <w:div w:id="436365193">
                      <w:marLeft w:val="-225"/>
                      <w:marRight w:val="-225"/>
                      <w:marTop w:val="0"/>
                      <w:marBottom w:val="0"/>
                      <w:divBdr>
                        <w:top w:val="none" w:sz="0" w:space="0" w:color="auto"/>
                        <w:left w:val="none" w:sz="0" w:space="0" w:color="auto"/>
                        <w:bottom w:val="none" w:sz="0" w:space="0" w:color="auto"/>
                        <w:right w:val="none" w:sz="0" w:space="0" w:color="auto"/>
                      </w:divBdr>
                      <w:divsChild>
                        <w:div w:id="13393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079550">
      <w:bodyDiv w:val="1"/>
      <w:marLeft w:val="0"/>
      <w:marRight w:val="0"/>
      <w:marTop w:val="0"/>
      <w:marBottom w:val="0"/>
      <w:divBdr>
        <w:top w:val="none" w:sz="0" w:space="0" w:color="auto"/>
        <w:left w:val="none" w:sz="0" w:space="0" w:color="auto"/>
        <w:bottom w:val="none" w:sz="0" w:space="0" w:color="auto"/>
        <w:right w:val="none" w:sz="0" w:space="0" w:color="auto"/>
      </w:divBdr>
    </w:div>
    <w:div w:id="1016424836">
      <w:bodyDiv w:val="1"/>
      <w:marLeft w:val="0"/>
      <w:marRight w:val="0"/>
      <w:marTop w:val="0"/>
      <w:marBottom w:val="0"/>
      <w:divBdr>
        <w:top w:val="none" w:sz="0" w:space="0" w:color="auto"/>
        <w:left w:val="none" w:sz="0" w:space="0" w:color="auto"/>
        <w:bottom w:val="none" w:sz="0" w:space="0" w:color="auto"/>
        <w:right w:val="none" w:sz="0" w:space="0" w:color="auto"/>
      </w:divBdr>
    </w:div>
    <w:div w:id="1018969989">
      <w:bodyDiv w:val="1"/>
      <w:marLeft w:val="0"/>
      <w:marRight w:val="0"/>
      <w:marTop w:val="0"/>
      <w:marBottom w:val="0"/>
      <w:divBdr>
        <w:top w:val="none" w:sz="0" w:space="0" w:color="auto"/>
        <w:left w:val="none" w:sz="0" w:space="0" w:color="auto"/>
        <w:bottom w:val="none" w:sz="0" w:space="0" w:color="auto"/>
        <w:right w:val="none" w:sz="0" w:space="0" w:color="auto"/>
      </w:divBdr>
    </w:div>
    <w:div w:id="1020356503">
      <w:bodyDiv w:val="1"/>
      <w:marLeft w:val="0"/>
      <w:marRight w:val="0"/>
      <w:marTop w:val="0"/>
      <w:marBottom w:val="0"/>
      <w:divBdr>
        <w:top w:val="none" w:sz="0" w:space="0" w:color="auto"/>
        <w:left w:val="none" w:sz="0" w:space="0" w:color="auto"/>
        <w:bottom w:val="none" w:sz="0" w:space="0" w:color="auto"/>
        <w:right w:val="none" w:sz="0" w:space="0" w:color="auto"/>
      </w:divBdr>
    </w:div>
    <w:div w:id="1023361074">
      <w:bodyDiv w:val="1"/>
      <w:marLeft w:val="0"/>
      <w:marRight w:val="0"/>
      <w:marTop w:val="0"/>
      <w:marBottom w:val="0"/>
      <w:divBdr>
        <w:top w:val="none" w:sz="0" w:space="0" w:color="auto"/>
        <w:left w:val="none" w:sz="0" w:space="0" w:color="auto"/>
        <w:bottom w:val="none" w:sz="0" w:space="0" w:color="auto"/>
        <w:right w:val="none" w:sz="0" w:space="0" w:color="auto"/>
      </w:divBdr>
    </w:div>
    <w:div w:id="1023553952">
      <w:bodyDiv w:val="1"/>
      <w:marLeft w:val="0"/>
      <w:marRight w:val="0"/>
      <w:marTop w:val="0"/>
      <w:marBottom w:val="0"/>
      <w:divBdr>
        <w:top w:val="none" w:sz="0" w:space="0" w:color="auto"/>
        <w:left w:val="none" w:sz="0" w:space="0" w:color="auto"/>
        <w:bottom w:val="none" w:sz="0" w:space="0" w:color="auto"/>
        <w:right w:val="none" w:sz="0" w:space="0" w:color="auto"/>
      </w:divBdr>
    </w:div>
    <w:div w:id="1023938573">
      <w:bodyDiv w:val="1"/>
      <w:marLeft w:val="0"/>
      <w:marRight w:val="0"/>
      <w:marTop w:val="0"/>
      <w:marBottom w:val="0"/>
      <w:divBdr>
        <w:top w:val="none" w:sz="0" w:space="0" w:color="auto"/>
        <w:left w:val="none" w:sz="0" w:space="0" w:color="auto"/>
        <w:bottom w:val="none" w:sz="0" w:space="0" w:color="auto"/>
        <w:right w:val="none" w:sz="0" w:space="0" w:color="auto"/>
      </w:divBdr>
    </w:div>
    <w:div w:id="1024792859">
      <w:bodyDiv w:val="1"/>
      <w:marLeft w:val="0"/>
      <w:marRight w:val="0"/>
      <w:marTop w:val="0"/>
      <w:marBottom w:val="0"/>
      <w:divBdr>
        <w:top w:val="none" w:sz="0" w:space="0" w:color="auto"/>
        <w:left w:val="none" w:sz="0" w:space="0" w:color="auto"/>
        <w:bottom w:val="none" w:sz="0" w:space="0" w:color="auto"/>
        <w:right w:val="none" w:sz="0" w:space="0" w:color="auto"/>
      </w:divBdr>
    </w:div>
    <w:div w:id="1024941444">
      <w:bodyDiv w:val="1"/>
      <w:marLeft w:val="0"/>
      <w:marRight w:val="0"/>
      <w:marTop w:val="0"/>
      <w:marBottom w:val="0"/>
      <w:divBdr>
        <w:top w:val="none" w:sz="0" w:space="0" w:color="auto"/>
        <w:left w:val="none" w:sz="0" w:space="0" w:color="auto"/>
        <w:bottom w:val="none" w:sz="0" w:space="0" w:color="auto"/>
        <w:right w:val="none" w:sz="0" w:space="0" w:color="auto"/>
      </w:divBdr>
    </w:div>
    <w:div w:id="1025594391">
      <w:bodyDiv w:val="1"/>
      <w:marLeft w:val="0"/>
      <w:marRight w:val="0"/>
      <w:marTop w:val="0"/>
      <w:marBottom w:val="0"/>
      <w:divBdr>
        <w:top w:val="none" w:sz="0" w:space="0" w:color="auto"/>
        <w:left w:val="none" w:sz="0" w:space="0" w:color="auto"/>
        <w:bottom w:val="none" w:sz="0" w:space="0" w:color="auto"/>
        <w:right w:val="none" w:sz="0" w:space="0" w:color="auto"/>
      </w:divBdr>
    </w:div>
    <w:div w:id="1025784893">
      <w:bodyDiv w:val="1"/>
      <w:marLeft w:val="0"/>
      <w:marRight w:val="0"/>
      <w:marTop w:val="0"/>
      <w:marBottom w:val="0"/>
      <w:divBdr>
        <w:top w:val="none" w:sz="0" w:space="0" w:color="auto"/>
        <w:left w:val="none" w:sz="0" w:space="0" w:color="auto"/>
        <w:bottom w:val="none" w:sz="0" w:space="0" w:color="auto"/>
        <w:right w:val="none" w:sz="0" w:space="0" w:color="auto"/>
      </w:divBdr>
    </w:div>
    <w:div w:id="1027290668">
      <w:bodyDiv w:val="1"/>
      <w:marLeft w:val="0"/>
      <w:marRight w:val="0"/>
      <w:marTop w:val="0"/>
      <w:marBottom w:val="0"/>
      <w:divBdr>
        <w:top w:val="none" w:sz="0" w:space="0" w:color="auto"/>
        <w:left w:val="none" w:sz="0" w:space="0" w:color="auto"/>
        <w:bottom w:val="none" w:sz="0" w:space="0" w:color="auto"/>
        <w:right w:val="none" w:sz="0" w:space="0" w:color="auto"/>
      </w:divBdr>
    </w:div>
    <w:div w:id="1031491745">
      <w:bodyDiv w:val="1"/>
      <w:marLeft w:val="0"/>
      <w:marRight w:val="0"/>
      <w:marTop w:val="0"/>
      <w:marBottom w:val="0"/>
      <w:divBdr>
        <w:top w:val="none" w:sz="0" w:space="0" w:color="auto"/>
        <w:left w:val="none" w:sz="0" w:space="0" w:color="auto"/>
        <w:bottom w:val="none" w:sz="0" w:space="0" w:color="auto"/>
        <w:right w:val="none" w:sz="0" w:space="0" w:color="auto"/>
      </w:divBdr>
    </w:div>
    <w:div w:id="1042483783">
      <w:bodyDiv w:val="1"/>
      <w:marLeft w:val="0"/>
      <w:marRight w:val="0"/>
      <w:marTop w:val="0"/>
      <w:marBottom w:val="0"/>
      <w:divBdr>
        <w:top w:val="none" w:sz="0" w:space="0" w:color="auto"/>
        <w:left w:val="none" w:sz="0" w:space="0" w:color="auto"/>
        <w:bottom w:val="none" w:sz="0" w:space="0" w:color="auto"/>
        <w:right w:val="none" w:sz="0" w:space="0" w:color="auto"/>
      </w:divBdr>
    </w:div>
    <w:div w:id="1042511981">
      <w:bodyDiv w:val="1"/>
      <w:marLeft w:val="0"/>
      <w:marRight w:val="0"/>
      <w:marTop w:val="0"/>
      <w:marBottom w:val="0"/>
      <w:divBdr>
        <w:top w:val="none" w:sz="0" w:space="0" w:color="auto"/>
        <w:left w:val="none" w:sz="0" w:space="0" w:color="auto"/>
        <w:bottom w:val="none" w:sz="0" w:space="0" w:color="auto"/>
        <w:right w:val="none" w:sz="0" w:space="0" w:color="auto"/>
      </w:divBdr>
    </w:div>
    <w:div w:id="1043989494">
      <w:bodyDiv w:val="1"/>
      <w:marLeft w:val="0"/>
      <w:marRight w:val="0"/>
      <w:marTop w:val="0"/>
      <w:marBottom w:val="0"/>
      <w:divBdr>
        <w:top w:val="none" w:sz="0" w:space="0" w:color="auto"/>
        <w:left w:val="none" w:sz="0" w:space="0" w:color="auto"/>
        <w:bottom w:val="none" w:sz="0" w:space="0" w:color="auto"/>
        <w:right w:val="none" w:sz="0" w:space="0" w:color="auto"/>
      </w:divBdr>
    </w:div>
    <w:div w:id="1044864922">
      <w:bodyDiv w:val="1"/>
      <w:marLeft w:val="0"/>
      <w:marRight w:val="0"/>
      <w:marTop w:val="0"/>
      <w:marBottom w:val="0"/>
      <w:divBdr>
        <w:top w:val="none" w:sz="0" w:space="0" w:color="auto"/>
        <w:left w:val="none" w:sz="0" w:space="0" w:color="auto"/>
        <w:bottom w:val="none" w:sz="0" w:space="0" w:color="auto"/>
        <w:right w:val="none" w:sz="0" w:space="0" w:color="auto"/>
      </w:divBdr>
    </w:div>
    <w:div w:id="1045834975">
      <w:bodyDiv w:val="1"/>
      <w:marLeft w:val="0"/>
      <w:marRight w:val="0"/>
      <w:marTop w:val="0"/>
      <w:marBottom w:val="0"/>
      <w:divBdr>
        <w:top w:val="none" w:sz="0" w:space="0" w:color="auto"/>
        <w:left w:val="none" w:sz="0" w:space="0" w:color="auto"/>
        <w:bottom w:val="none" w:sz="0" w:space="0" w:color="auto"/>
        <w:right w:val="none" w:sz="0" w:space="0" w:color="auto"/>
      </w:divBdr>
    </w:div>
    <w:div w:id="1046443712">
      <w:bodyDiv w:val="1"/>
      <w:marLeft w:val="0"/>
      <w:marRight w:val="0"/>
      <w:marTop w:val="0"/>
      <w:marBottom w:val="0"/>
      <w:divBdr>
        <w:top w:val="none" w:sz="0" w:space="0" w:color="auto"/>
        <w:left w:val="none" w:sz="0" w:space="0" w:color="auto"/>
        <w:bottom w:val="none" w:sz="0" w:space="0" w:color="auto"/>
        <w:right w:val="none" w:sz="0" w:space="0" w:color="auto"/>
      </w:divBdr>
    </w:div>
    <w:div w:id="1049451557">
      <w:bodyDiv w:val="1"/>
      <w:marLeft w:val="0"/>
      <w:marRight w:val="0"/>
      <w:marTop w:val="0"/>
      <w:marBottom w:val="0"/>
      <w:divBdr>
        <w:top w:val="none" w:sz="0" w:space="0" w:color="auto"/>
        <w:left w:val="none" w:sz="0" w:space="0" w:color="auto"/>
        <w:bottom w:val="none" w:sz="0" w:space="0" w:color="auto"/>
        <w:right w:val="none" w:sz="0" w:space="0" w:color="auto"/>
      </w:divBdr>
    </w:div>
    <w:div w:id="1051081205">
      <w:bodyDiv w:val="1"/>
      <w:marLeft w:val="0"/>
      <w:marRight w:val="0"/>
      <w:marTop w:val="0"/>
      <w:marBottom w:val="0"/>
      <w:divBdr>
        <w:top w:val="none" w:sz="0" w:space="0" w:color="auto"/>
        <w:left w:val="none" w:sz="0" w:space="0" w:color="auto"/>
        <w:bottom w:val="none" w:sz="0" w:space="0" w:color="auto"/>
        <w:right w:val="none" w:sz="0" w:space="0" w:color="auto"/>
      </w:divBdr>
    </w:div>
    <w:div w:id="1052459608">
      <w:bodyDiv w:val="1"/>
      <w:marLeft w:val="0"/>
      <w:marRight w:val="0"/>
      <w:marTop w:val="0"/>
      <w:marBottom w:val="0"/>
      <w:divBdr>
        <w:top w:val="none" w:sz="0" w:space="0" w:color="auto"/>
        <w:left w:val="none" w:sz="0" w:space="0" w:color="auto"/>
        <w:bottom w:val="none" w:sz="0" w:space="0" w:color="auto"/>
        <w:right w:val="none" w:sz="0" w:space="0" w:color="auto"/>
      </w:divBdr>
    </w:div>
    <w:div w:id="1054310292">
      <w:bodyDiv w:val="1"/>
      <w:marLeft w:val="0"/>
      <w:marRight w:val="0"/>
      <w:marTop w:val="0"/>
      <w:marBottom w:val="0"/>
      <w:divBdr>
        <w:top w:val="none" w:sz="0" w:space="0" w:color="auto"/>
        <w:left w:val="none" w:sz="0" w:space="0" w:color="auto"/>
        <w:bottom w:val="none" w:sz="0" w:space="0" w:color="auto"/>
        <w:right w:val="none" w:sz="0" w:space="0" w:color="auto"/>
      </w:divBdr>
    </w:div>
    <w:div w:id="1055589226">
      <w:bodyDiv w:val="1"/>
      <w:marLeft w:val="0"/>
      <w:marRight w:val="0"/>
      <w:marTop w:val="0"/>
      <w:marBottom w:val="0"/>
      <w:divBdr>
        <w:top w:val="none" w:sz="0" w:space="0" w:color="auto"/>
        <w:left w:val="none" w:sz="0" w:space="0" w:color="auto"/>
        <w:bottom w:val="none" w:sz="0" w:space="0" w:color="auto"/>
        <w:right w:val="none" w:sz="0" w:space="0" w:color="auto"/>
      </w:divBdr>
    </w:div>
    <w:div w:id="1055932663">
      <w:bodyDiv w:val="1"/>
      <w:marLeft w:val="0"/>
      <w:marRight w:val="0"/>
      <w:marTop w:val="0"/>
      <w:marBottom w:val="0"/>
      <w:divBdr>
        <w:top w:val="none" w:sz="0" w:space="0" w:color="auto"/>
        <w:left w:val="none" w:sz="0" w:space="0" w:color="auto"/>
        <w:bottom w:val="none" w:sz="0" w:space="0" w:color="auto"/>
        <w:right w:val="none" w:sz="0" w:space="0" w:color="auto"/>
      </w:divBdr>
    </w:div>
    <w:div w:id="1058893514">
      <w:bodyDiv w:val="1"/>
      <w:marLeft w:val="0"/>
      <w:marRight w:val="0"/>
      <w:marTop w:val="0"/>
      <w:marBottom w:val="0"/>
      <w:divBdr>
        <w:top w:val="none" w:sz="0" w:space="0" w:color="auto"/>
        <w:left w:val="none" w:sz="0" w:space="0" w:color="auto"/>
        <w:bottom w:val="none" w:sz="0" w:space="0" w:color="auto"/>
        <w:right w:val="none" w:sz="0" w:space="0" w:color="auto"/>
      </w:divBdr>
    </w:div>
    <w:div w:id="1059790208">
      <w:bodyDiv w:val="1"/>
      <w:marLeft w:val="0"/>
      <w:marRight w:val="0"/>
      <w:marTop w:val="0"/>
      <w:marBottom w:val="0"/>
      <w:divBdr>
        <w:top w:val="none" w:sz="0" w:space="0" w:color="auto"/>
        <w:left w:val="none" w:sz="0" w:space="0" w:color="auto"/>
        <w:bottom w:val="none" w:sz="0" w:space="0" w:color="auto"/>
        <w:right w:val="none" w:sz="0" w:space="0" w:color="auto"/>
      </w:divBdr>
    </w:div>
    <w:div w:id="1062755518">
      <w:bodyDiv w:val="1"/>
      <w:marLeft w:val="0"/>
      <w:marRight w:val="0"/>
      <w:marTop w:val="0"/>
      <w:marBottom w:val="0"/>
      <w:divBdr>
        <w:top w:val="none" w:sz="0" w:space="0" w:color="auto"/>
        <w:left w:val="none" w:sz="0" w:space="0" w:color="auto"/>
        <w:bottom w:val="none" w:sz="0" w:space="0" w:color="auto"/>
        <w:right w:val="none" w:sz="0" w:space="0" w:color="auto"/>
      </w:divBdr>
    </w:div>
    <w:div w:id="1062797572">
      <w:bodyDiv w:val="1"/>
      <w:marLeft w:val="0"/>
      <w:marRight w:val="0"/>
      <w:marTop w:val="0"/>
      <w:marBottom w:val="0"/>
      <w:divBdr>
        <w:top w:val="none" w:sz="0" w:space="0" w:color="auto"/>
        <w:left w:val="none" w:sz="0" w:space="0" w:color="auto"/>
        <w:bottom w:val="none" w:sz="0" w:space="0" w:color="auto"/>
        <w:right w:val="none" w:sz="0" w:space="0" w:color="auto"/>
      </w:divBdr>
    </w:div>
    <w:div w:id="1062827778">
      <w:bodyDiv w:val="1"/>
      <w:marLeft w:val="0"/>
      <w:marRight w:val="0"/>
      <w:marTop w:val="0"/>
      <w:marBottom w:val="0"/>
      <w:divBdr>
        <w:top w:val="none" w:sz="0" w:space="0" w:color="auto"/>
        <w:left w:val="none" w:sz="0" w:space="0" w:color="auto"/>
        <w:bottom w:val="none" w:sz="0" w:space="0" w:color="auto"/>
        <w:right w:val="none" w:sz="0" w:space="0" w:color="auto"/>
      </w:divBdr>
    </w:div>
    <w:div w:id="1064259748">
      <w:bodyDiv w:val="1"/>
      <w:marLeft w:val="0"/>
      <w:marRight w:val="0"/>
      <w:marTop w:val="0"/>
      <w:marBottom w:val="0"/>
      <w:divBdr>
        <w:top w:val="none" w:sz="0" w:space="0" w:color="auto"/>
        <w:left w:val="none" w:sz="0" w:space="0" w:color="auto"/>
        <w:bottom w:val="none" w:sz="0" w:space="0" w:color="auto"/>
        <w:right w:val="none" w:sz="0" w:space="0" w:color="auto"/>
      </w:divBdr>
    </w:div>
    <w:div w:id="1066104309">
      <w:bodyDiv w:val="1"/>
      <w:marLeft w:val="0"/>
      <w:marRight w:val="0"/>
      <w:marTop w:val="0"/>
      <w:marBottom w:val="0"/>
      <w:divBdr>
        <w:top w:val="none" w:sz="0" w:space="0" w:color="auto"/>
        <w:left w:val="none" w:sz="0" w:space="0" w:color="auto"/>
        <w:bottom w:val="none" w:sz="0" w:space="0" w:color="auto"/>
        <w:right w:val="none" w:sz="0" w:space="0" w:color="auto"/>
      </w:divBdr>
    </w:div>
    <w:div w:id="1068840299">
      <w:bodyDiv w:val="1"/>
      <w:marLeft w:val="0"/>
      <w:marRight w:val="0"/>
      <w:marTop w:val="0"/>
      <w:marBottom w:val="0"/>
      <w:divBdr>
        <w:top w:val="none" w:sz="0" w:space="0" w:color="auto"/>
        <w:left w:val="none" w:sz="0" w:space="0" w:color="auto"/>
        <w:bottom w:val="none" w:sz="0" w:space="0" w:color="auto"/>
        <w:right w:val="none" w:sz="0" w:space="0" w:color="auto"/>
      </w:divBdr>
    </w:div>
    <w:div w:id="1070151792">
      <w:bodyDiv w:val="1"/>
      <w:marLeft w:val="0"/>
      <w:marRight w:val="0"/>
      <w:marTop w:val="0"/>
      <w:marBottom w:val="0"/>
      <w:divBdr>
        <w:top w:val="none" w:sz="0" w:space="0" w:color="auto"/>
        <w:left w:val="none" w:sz="0" w:space="0" w:color="auto"/>
        <w:bottom w:val="none" w:sz="0" w:space="0" w:color="auto"/>
        <w:right w:val="none" w:sz="0" w:space="0" w:color="auto"/>
      </w:divBdr>
    </w:div>
    <w:div w:id="1071080173">
      <w:bodyDiv w:val="1"/>
      <w:marLeft w:val="0"/>
      <w:marRight w:val="0"/>
      <w:marTop w:val="0"/>
      <w:marBottom w:val="0"/>
      <w:divBdr>
        <w:top w:val="none" w:sz="0" w:space="0" w:color="auto"/>
        <w:left w:val="none" w:sz="0" w:space="0" w:color="auto"/>
        <w:bottom w:val="none" w:sz="0" w:space="0" w:color="auto"/>
        <w:right w:val="none" w:sz="0" w:space="0" w:color="auto"/>
      </w:divBdr>
    </w:div>
    <w:div w:id="1072123500">
      <w:bodyDiv w:val="1"/>
      <w:marLeft w:val="0"/>
      <w:marRight w:val="0"/>
      <w:marTop w:val="0"/>
      <w:marBottom w:val="0"/>
      <w:divBdr>
        <w:top w:val="none" w:sz="0" w:space="0" w:color="auto"/>
        <w:left w:val="none" w:sz="0" w:space="0" w:color="auto"/>
        <w:bottom w:val="none" w:sz="0" w:space="0" w:color="auto"/>
        <w:right w:val="none" w:sz="0" w:space="0" w:color="auto"/>
      </w:divBdr>
    </w:div>
    <w:div w:id="1072700782">
      <w:bodyDiv w:val="1"/>
      <w:marLeft w:val="0"/>
      <w:marRight w:val="0"/>
      <w:marTop w:val="0"/>
      <w:marBottom w:val="0"/>
      <w:divBdr>
        <w:top w:val="none" w:sz="0" w:space="0" w:color="auto"/>
        <w:left w:val="none" w:sz="0" w:space="0" w:color="auto"/>
        <w:bottom w:val="none" w:sz="0" w:space="0" w:color="auto"/>
        <w:right w:val="none" w:sz="0" w:space="0" w:color="auto"/>
      </w:divBdr>
    </w:div>
    <w:div w:id="1077901169">
      <w:bodyDiv w:val="1"/>
      <w:marLeft w:val="0"/>
      <w:marRight w:val="0"/>
      <w:marTop w:val="0"/>
      <w:marBottom w:val="0"/>
      <w:divBdr>
        <w:top w:val="none" w:sz="0" w:space="0" w:color="auto"/>
        <w:left w:val="none" w:sz="0" w:space="0" w:color="auto"/>
        <w:bottom w:val="none" w:sz="0" w:space="0" w:color="auto"/>
        <w:right w:val="none" w:sz="0" w:space="0" w:color="auto"/>
      </w:divBdr>
    </w:div>
    <w:div w:id="1078357580">
      <w:bodyDiv w:val="1"/>
      <w:marLeft w:val="0"/>
      <w:marRight w:val="0"/>
      <w:marTop w:val="0"/>
      <w:marBottom w:val="0"/>
      <w:divBdr>
        <w:top w:val="none" w:sz="0" w:space="0" w:color="auto"/>
        <w:left w:val="none" w:sz="0" w:space="0" w:color="auto"/>
        <w:bottom w:val="none" w:sz="0" w:space="0" w:color="auto"/>
        <w:right w:val="none" w:sz="0" w:space="0" w:color="auto"/>
      </w:divBdr>
    </w:div>
    <w:div w:id="1079137223">
      <w:bodyDiv w:val="1"/>
      <w:marLeft w:val="0"/>
      <w:marRight w:val="0"/>
      <w:marTop w:val="0"/>
      <w:marBottom w:val="0"/>
      <w:divBdr>
        <w:top w:val="none" w:sz="0" w:space="0" w:color="auto"/>
        <w:left w:val="none" w:sz="0" w:space="0" w:color="auto"/>
        <w:bottom w:val="none" w:sz="0" w:space="0" w:color="auto"/>
        <w:right w:val="none" w:sz="0" w:space="0" w:color="auto"/>
      </w:divBdr>
    </w:div>
    <w:div w:id="1080518176">
      <w:bodyDiv w:val="1"/>
      <w:marLeft w:val="0"/>
      <w:marRight w:val="0"/>
      <w:marTop w:val="0"/>
      <w:marBottom w:val="0"/>
      <w:divBdr>
        <w:top w:val="none" w:sz="0" w:space="0" w:color="auto"/>
        <w:left w:val="none" w:sz="0" w:space="0" w:color="auto"/>
        <w:bottom w:val="none" w:sz="0" w:space="0" w:color="auto"/>
        <w:right w:val="none" w:sz="0" w:space="0" w:color="auto"/>
      </w:divBdr>
    </w:div>
    <w:div w:id="1085298708">
      <w:bodyDiv w:val="1"/>
      <w:marLeft w:val="0"/>
      <w:marRight w:val="0"/>
      <w:marTop w:val="0"/>
      <w:marBottom w:val="0"/>
      <w:divBdr>
        <w:top w:val="none" w:sz="0" w:space="0" w:color="auto"/>
        <w:left w:val="none" w:sz="0" w:space="0" w:color="auto"/>
        <w:bottom w:val="none" w:sz="0" w:space="0" w:color="auto"/>
        <w:right w:val="none" w:sz="0" w:space="0" w:color="auto"/>
      </w:divBdr>
    </w:div>
    <w:div w:id="1086150828">
      <w:bodyDiv w:val="1"/>
      <w:marLeft w:val="0"/>
      <w:marRight w:val="0"/>
      <w:marTop w:val="0"/>
      <w:marBottom w:val="0"/>
      <w:divBdr>
        <w:top w:val="none" w:sz="0" w:space="0" w:color="auto"/>
        <w:left w:val="none" w:sz="0" w:space="0" w:color="auto"/>
        <w:bottom w:val="none" w:sz="0" w:space="0" w:color="auto"/>
        <w:right w:val="none" w:sz="0" w:space="0" w:color="auto"/>
      </w:divBdr>
    </w:div>
    <w:div w:id="1088817602">
      <w:bodyDiv w:val="1"/>
      <w:marLeft w:val="0"/>
      <w:marRight w:val="0"/>
      <w:marTop w:val="0"/>
      <w:marBottom w:val="0"/>
      <w:divBdr>
        <w:top w:val="none" w:sz="0" w:space="0" w:color="auto"/>
        <w:left w:val="none" w:sz="0" w:space="0" w:color="auto"/>
        <w:bottom w:val="none" w:sz="0" w:space="0" w:color="auto"/>
        <w:right w:val="none" w:sz="0" w:space="0" w:color="auto"/>
      </w:divBdr>
    </w:div>
    <w:div w:id="1089350026">
      <w:bodyDiv w:val="1"/>
      <w:marLeft w:val="0"/>
      <w:marRight w:val="0"/>
      <w:marTop w:val="0"/>
      <w:marBottom w:val="0"/>
      <w:divBdr>
        <w:top w:val="none" w:sz="0" w:space="0" w:color="auto"/>
        <w:left w:val="none" w:sz="0" w:space="0" w:color="auto"/>
        <w:bottom w:val="none" w:sz="0" w:space="0" w:color="auto"/>
        <w:right w:val="none" w:sz="0" w:space="0" w:color="auto"/>
      </w:divBdr>
    </w:div>
    <w:div w:id="1093168842">
      <w:bodyDiv w:val="1"/>
      <w:marLeft w:val="0"/>
      <w:marRight w:val="0"/>
      <w:marTop w:val="0"/>
      <w:marBottom w:val="0"/>
      <w:divBdr>
        <w:top w:val="none" w:sz="0" w:space="0" w:color="auto"/>
        <w:left w:val="none" w:sz="0" w:space="0" w:color="auto"/>
        <w:bottom w:val="none" w:sz="0" w:space="0" w:color="auto"/>
        <w:right w:val="none" w:sz="0" w:space="0" w:color="auto"/>
      </w:divBdr>
    </w:div>
    <w:div w:id="1095978161">
      <w:bodyDiv w:val="1"/>
      <w:marLeft w:val="0"/>
      <w:marRight w:val="0"/>
      <w:marTop w:val="0"/>
      <w:marBottom w:val="0"/>
      <w:divBdr>
        <w:top w:val="none" w:sz="0" w:space="0" w:color="auto"/>
        <w:left w:val="none" w:sz="0" w:space="0" w:color="auto"/>
        <w:bottom w:val="none" w:sz="0" w:space="0" w:color="auto"/>
        <w:right w:val="none" w:sz="0" w:space="0" w:color="auto"/>
      </w:divBdr>
    </w:div>
    <w:div w:id="1096947742">
      <w:bodyDiv w:val="1"/>
      <w:marLeft w:val="0"/>
      <w:marRight w:val="0"/>
      <w:marTop w:val="0"/>
      <w:marBottom w:val="0"/>
      <w:divBdr>
        <w:top w:val="none" w:sz="0" w:space="0" w:color="auto"/>
        <w:left w:val="none" w:sz="0" w:space="0" w:color="auto"/>
        <w:bottom w:val="none" w:sz="0" w:space="0" w:color="auto"/>
        <w:right w:val="none" w:sz="0" w:space="0" w:color="auto"/>
      </w:divBdr>
    </w:div>
    <w:div w:id="1097366356">
      <w:bodyDiv w:val="1"/>
      <w:marLeft w:val="0"/>
      <w:marRight w:val="0"/>
      <w:marTop w:val="0"/>
      <w:marBottom w:val="0"/>
      <w:divBdr>
        <w:top w:val="none" w:sz="0" w:space="0" w:color="auto"/>
        <w:left w:val="none" w:sz="0" w:space="0" w:color="auto"/>
        <w:bottom w:val="none" w:sz="0" w:space="0" w:color="auto"/>
        <w:right w:val="none" w:sz="0" w:space="0" w:color="auto"/>
      </w:divBdr>
    </w:div>
    <w:div w:id="1098910718">
      <w:bodyDiv w:val="1"/>
      <w:marLeft w:val="0"/>
      <w:marRight w:val="0"/>
      <w:marTop w:val="0"/>
      <w:marBottom w:val="0"/>
      <w:divBdr>
        <w:top w:val="none" w:sz="0" w:space="0" w:color="auto"/>
        <w:left w:val="none" w:sz="0" w:space="0" w:color="auto"/>
        <w:bottom w:val="none" w:sz="0" w:space="0" w:color="auto"/>
        <w:right w:val="none" w:sz="0" w:space="0" w:color="auto"/>
      </w:divBdr>
    </w:div>
    <w:div w:id="1101292846">
      <w:bodyDiv w:val="1"/>
      <w:marLeft w:val="0"/>
      <w:marRight w:val="0"/>
      <w:marTop w:val="0"/>
      <w:marBottom w:val="0"/>
      <w:divBdr>
        <w:top w:val="none" w:sz="0" w:space="0" w:color="auto"/>
        <w:left w:val="none" w:sz="0" w:space="0" w:color="auto"/>
        <w:bottom w:val="none" w:sz="0" w:space="0" w:color="auto"/>
        <w:right w:val="none" w:sz="0" w:space="0" w:color="auto"/>
      </w:divBdr>
    </w:div>
    <w:div w:id="1102871919">
      <w:bodyDiv w:val="1"/>
      <w:marLeft w:val="0"/>
      <w:marRight w:val="0"/>
      <w:marTop w:val="0"/>
      <w:marBottom w:val="0"/>
      <w:divBdr>
        <w:top w:val="none" w:sz="0" w:space="0" w:color="auto"/>
        <w:left w:val="none" w:sz="0" w:space="0" w:color="auto"/>
        <w:bottom w:val="none" w:sz="0" w:space="0" w:color="auto"/>
        <w:right w:val="none" w:sz="0" w:space="0" w:color="auto"/>
      </w:divBdr>
    </w:div>
    <w:div w:id="1103039425">
      <w:bodyDiv w:val="1"/>
      <w:marLeft w:val="0"/>
      <w:marRight w:val="0"/>
      <w:marTop w:val="0"/>
      <w:marBottom w:val="0"/>
      <w:divBdr>
        <w:top w:val="none" w:sz="0" w:space="0" w:color="auto"/>
        <w:left w:val="none" w:sz="0" w:space="0" w:color="auto"/>
        <w:bottom w:val="none" w:sz="0" w:space="0" w:color="auto"/>
        <w:right w:val="none" w:sz="0" w:space="0" w:color="auto"/>
      </w:divBdr>
    </w:div>
    <w:div w:id="1103380543">
      <w:bodyDiv w:val="1"/>
      <w:marLeft w:val="0"/>
      <w:marRight w:val="0"/>
      <w:marTop w:val="0"/>
      <w:marBottom w:val="0"/>
      <w:divBdr>
        <w:top w:val="none" w:sz="0" w:space="0" w:color="auto"/>
        <w:left w:val="none" w:sz="0" w:space="0" w:color="auto"/>
        <w:bottom w:val="none" w:sz="0" w:space="0" w:color="auto"/>
        <w:right w:val="none" w:sz="0" w:space="0" w:color="auto"/>
      </w:divBdr>
    </w:div>
    <w:div w:id="1103916308">
      <w:bodyDiv w:val="1"/>
      <w:marLeft w:val="0"/>
      <w:marRight w:val="0"/>
      <w:marTop w:val="0"/>
      <w:marBottom w:val="0"/>
      <w:divBdr>
        <w:top w:val="none" w:sz="0" w:space="0" w:color="auto"/>
        <w:left w:val="none" w:sz="0" w:space="0" w:color="auto"/>
        <w:bottom w:val="none" w:sz="0" w:space="0" w:color="auto"/>
        <w:right w:val="none" w:sz="0" w:space="0" w:color="auto"/>
      </w:divBdr>
    </w:div>
    <w:div w:id="1104881329">
      <w:bodyDiv w:val="1"/>
      <w:marLeft w:val="0"/>
      <w:marRight w:val="0"/>
      <w:marTop w:val="0"/>
      <w:marBottom w:val="0"/>
      <w:divBdr>
        <w:top w:val="none" w:sz="0" w:space="0" w:color="auto"/>
        <w:left w:val="none" w:sz="0" w:space="0" w:color="auto"/>
        <w:bottom w:val="none" w:sz="0" w:space="0" w:color="auto"/>
        <w:right w:val="none" w:sz="0" w:space="0" w:color="auto"/>
      </w:divBdr>
    </w:div>
    <w:div w:id="1105078822">
      <w:bodyDiv w:val="1"/>
      <w:marLeft w:val="0"/>
      <w:marRight w:val="0"/>
      <w:marTop w:val="0"/>
      <w:marBottom w:val="0"/>
      <w:divBdr>
        <w:top w:val="none" w:sz="0" w:space="0" w:color="auto"/>
        <w:left w:val="none" w:sz="0" w:space="0" w:color="auto"/>
        <w:bottom w:val="none" w:sz="0" w:space="0" w:color="auto"/>
        <w:right w:val="none" w:sz="0" w:space="0" w:color="auto"/>
      </w:divBdr>
    </w:div>
    <w:div w:id="1106734246">
      <w:bodyDiv w:val="1"/>
      <w:marLeft w:val="0"/>
      <w:marRight w:val="0"/>
      <w:marTop w:val="0"/>
      <w:marBottom w:val="0"/>
      <w:divBdr>
        <w:top w:val="none" w:sz="0" w:space="0" w:color="auto"/>
        <w:left w:val="none" w:sz="0" w:space="0" w:color="auto"/>
        <w:bottom w:val="none" w:sz="0" w:space="0" w:color="auto"/>
        <w:right w:val="none" w:sz="0" w:space="0" w:color="auto"/>
      </w:divBdr>
    </w:div>
    <w:div w:id="1107694686">
      <w:bodyDiv w:val="1"/>
      <w:marLeft w:val="0"/>
      <w:marRight w:val="0"/>
      <w:marTop w:val="0"/>
      <w:marBottom w:val="0"/>
      <w:divBdr>
        <w:top w:val="none" w:sz="0" w:space="0" w:color="auto"/>
        <w:left w:val="none" w:sz="0" w:space="0" w:color="auto"/>
        <w:bottom w:val="none" w:sz="0" w:space="0" w:color="auto"/>
        <w:right w:val="none" w:sz="0" w:space="0" w:color="auto"/>
      </w:divBdr>
    </w:div>
    <w:div w:id="1112482532">
      <w:bodyDiv w:val="1"/>
      <w:marLeft w:val="0"/>
      <w:marRight w:val="0"/>
      <w:marTop w:val="0"/>
      <w:marBottom w:val="0"/>
      <w:divBdr>
        <w:top w:val="none" w:sz="0" w:space="0" w:color="auto"/>
        <w:left w:val="none" w:sz="0" w:space="0" w:color="auto"/>
        <w:bottom w:val="none" w:sz="0" w:space="0" w:color="auto"/>
        <w:right w:val="none" w:sz="0" w:space="0" w:color="auto"/>
      </w:divBdr>
    </w:div>
    <w:div w:id="1113597086">
      <w:bodyDiv w:val="1"/>
      <w:marLeft w:val="0"/>
      <w:marRight w:val="0"/>
      <w:marTop w:val="0"/>
      <w:marBottom w:val="0"/>
      <w:divBdr>
        <w:top w:val="none" w:sz="0" w:space="0" w:color="auto"/>
        <w:left w:val="none" w:sz="0" w:space="0" w:color="auto"/>
        <w:bottom w:val="none" w:sz="0" w:space="0" w:color="auto"/>
        <w:right w:val="none" w:sz="0" w:space="0" w:color="auto"/>
      </w:divBdr>
    </w:div>
    <w:div w:id="1115447460">
      <w:bodyDiv w:val="1"/>
      <w:marLeft w:val="0"/>
      <w:marRight w:val="0"/>
      <w:marTop w:val="0"/>
      <w:marBottom w:val="0"/>
      <w:divBdr>
        <w:top w:val="none" w:sz="0" w:space="0" w:color="auto"/>
        <w:left w:val="none" w:sz="0" w:space="0" w:color="auto"/>
        <w:bottom w:val="none" w:sz="0" w:space="0" w:color="auto"/>
        <w:right w:val="none" w:sz="0" w:space="0" w:color="auto"/>
      </w:divBdr>
    </w:div>
    <w:div w:id="1118571924">
      <w:bodyDiv w:val="1"/>
      <w:marLeft w:val="0"/>
      <w:marRight w:val="0"/>
      <w:marTop w:val="0"/>
      <w:marBottom w:val="0"/>
      <w:divBdr>
        <w:top w:val="none" w:sz="0" w:space="0" w:color="auto"/>
        <w:left w:val="none" w:sz="0" w:space="0" w:color="auto"/>
        <w:bottom w:val="none" w:sz="0" w:space="0" w:color="auto"/>
        <w:right w:val="none" w:sz="0" w:space="0" w:color="auto"/>
      </w:divBdr>
    </w:div>
    <w:div w:id="1118916837">
      <w:bodyDiv w:val="1"/>
      <w:marLeft w:val="0"/>
      <w:marRight w:val="0"/>
      <w:marTop w:val="0"/>
      <w:marBottom w:val="0"/>
      <w:divBdr>
        <w:top w:val="none" w:sz="0" w:space="0" w:color="auto"/>
        <w:left w:val="none" w:sz="0" w:space="0" w:color="auto"/>
        <w:bottom w:val="none" w:sz="0" w:space="0" w:color="auto"/>
        <w:right w:val="none" w:sz="0" w:space="0" w:color="auto"/>
      </w:divBdr>
    </w:div>
    <w:div w:id="1121537984">
      <w:bodyDiv w:val="1"/>
      <w:marLeft w:val="0"/>
      <w:marRight w:val="0"/>
      <w:marTop w:val="0"/>
      <w:marBottom w:val="0"/>
      <w:divBdr>
        <w:top w:val="none" w:sz="0" w:space="0" w:color="auto"/>
        <w:left w:val="none" w:sz="0" w:space="0" w:color="auto"/>
        <w:bottom w:val="none" w:sz="0" w:space="0" w:color="auto"/>
        <w:right w:val="none" w:sz="0" w:space="0" w:color="auto"/>
      </w:divBdr>
    </w:div>
    <w:div w:id="1125000174">
      <w:bodyDiv w:val="1"/>
      <w:marLeft w:val="0"/>
      <w:marRight w:val="0"/>
      <w:marTop w:val="0"/>
      <w:marBottom w:val="0"/>
      <w:divBdr>
        <w:top w:val="none" w:sz="0" w:space="0" w:color="auto"/>
        <w:left w:val="none" w:sz="0" w:space="0" w:color="auto"/>
        <w:bottom w:val="none" w:sz="0" w:space="0" w:color="auto"/>
        <w:right w:val="none" w:sz="0" w:space="0" w:color="auto"/>
      </w:divBdr>
    </w:div>
    <w:div w:id="1125583642">
      <w:bodyDiv w:val="1"/>
      <w:marLeft w:val="0"/>
      <w:marRight w:val="0"/>
      <w:marTop w:val="0"/>
      <w:marBottom w:val="0"/>
      <w:divBdr>
        <w:top w:val="none" w:sz="0" w:space="0" w:color="auto"/>
        <w:left w:val="none" w:sz="0" w:space="0" w:color="auto"/>
        <w:bottom w:val="none" w:sz="0" w:space="0" w:color="auto"/>
        <w:right w:val="none" w:sz="0" w:space="0" w:color="auto"/>
      </w:divBdr>
    </w:div>
    <w:div w:id="1128474348">
      <w:bodyDiv w:val="1"/>
      <w:marLeft w:val="0"/>
      <w:marRight w:val="0"/>
      <w:marTop w:val="0"/>
      <w:marBottom w:val="0"/>
      <w:divBdr>
        <w:top w:val="none" w:sz="0" w:space="0" w:color="auto"/>
        <w:left w:val="none" w:sz="0" w:space="0" w:color="auto"/>
        <w:bottom w:val="none" w:sz="0" w:space="0" w:color="auto"/>
        <w:right w:val="none" w:sz="0" w:space="0" w:color="auto"/>
      </w:divBdr>
    </w:div>
    <w:div w:id="1128746141">
      <w:bodyDiv w:val="1"/>
      <w:marLeft w:val="0"/>
      <w:marRight w:val="0"/>
      <w:marTop w:val="0"/>
      <w:marBottom w:val="0"/>
      <w:divBdr>
        <w:top w:val="none" w:sz="0" w:space="0" w:color="auto"/>
        <w:left w:val="none" w:sz="0" w:space="0" w:color="auto"/>
        <w:bottom w:val="none" w:sz="0" w:space="0" w:color="auto"/>
        <w:right w:val="none" w:sz="0" w:space="0" w:color="auto"/>
      </w:divBdr>
    </w:div>
    <w:div w:id="1129323001">
      <w:bodyDiv w:val="1"/>
      <w:marLeft w:val="0"/>
      <w:marRight w:val="0"/>
      <w:marTop w:val="0"/>
      <w:marBottom w:val="0"/>
      <w:divBdr>
        <w:top w:val="none" w:sz="0" w:space="0" w:color="auto"/>
        <w:left w:val="none" w:sz="0" w:space="0" w:color="auto"/>
        <w:bottom w:val="none" w:sz="0" w:space="0" w:color="auto"/>
        <w:right w:val="none" w:sz="0" w:space="0" w:color="auto"/>
      </w:divBdr>
    </w:div>
    <w:div w:id="1131021813">
      <w:bodyDiv w:val="1"/>
      <w:marLeft w:val="0"/>
      <w:marRight w:val="0"/>
      <w:marTop w:val="0"/>
      <w:marBottom w:val="0"/>
      <w:divBdr>
        <w:top w:val="none" w:sz="0" w:space="0" w:color="auto"/>
        <w:left w:val="none" w:sz="0" w:space="0" w:color="auto"/>
        <w:bottom w:val="none" w:sz="0" w:space="0" w:color="auto"/>
        <w:right w:val="none" w:sz="0" w:space="0" w:color="auto"/>
      </w:divBdr>
    </w:div>
    <w:div w:id="1132747983">
      <w:bodyDiv w:val="1"/>
      <w:marLeft w:val="0"/>
      <w:marRight w:val="0"/>
      <w:marTop w:val="0"/>
      <w:marBottom w:val="0"/>
      <w:divBdr>
        <w:top w:val="none" w:sz="0" w:space="0" w:color="auto"/>
        <w:left w:val="none" w:sz="0" w:space="0" w:color="auto"/>
        <w:bottom w:val="none" w:sz="0" w:space="0" w:color="auto"/>
        <w:right w:val="none" w:sz="0" w:space="0" w:color="auto"/>
      </w:divBdr>
    </w:div>
    <w:div w:id="1133599523">
      <w:bodyDiv w:val="1"/>
      <w:marLeft w:val="0"/>
      <w:marRight w:val="0"/>
      <w:marTop w:val="0"/>
      <w:marBottom w:val="0"/>
      <w:divBdr>
        <w:top w:val="none" w:sz="0" w:space="0" w:color="auto"/>
        <w:left w:val="none" w:sz="0" w:space="0" w:color="auto"/>
        <w:bottom w:val="none" w:sz="0" w:space="0" w:color="auto"/>
        <w:right w:val="none" w:sz="0" w:space="0" w:color="auto"/>
      </w:divBdr>
    </w:div>
    <w:div w:id="1134248549">
      <w:bodyDiv w:val="1"/>
      <w:marLeft w:val="0"/>
      <w:marRight w:val="0"/>
      <w:marTop w:val="0"/>
      <w:marBottom w:val="0"/>
      <w:divBdr>
        <w:top w:val="none" w:sz="0" w:space="0" w:color="auto"/>
        <w:left w:val="none" w:sz="0" w:space="0" w:color="auto"/>
        <w:bottom w:val="none" w:sz="0" w:space="0" w:color="auto"/>
        <w:right w:val="none" w:sz="0" w:space="0" w:color="auto"/>
      </w:divBdr>
    </w:div>
    <w:div w:id="1135293008">
      <w:bodyDiv w:val="1"/>
      <w:marLeft w:val="0"/>
      <w:marRight w:val="0"/>
      <w:marTop w:val="0"/>
      <w:marBottom w:val="0"/>
      <w:divBdr>
        <w:top w:val="none" w:sz="0" w:space="0" w:color="auto"/>
        <w:left w:val="none" w:sz="0" w:space="0" w:color="auto"/>
        <w:bottom w:val="none" w:sz="0" w:space="0" w:color="auto"/>
        <w:right w:val="none" w:sz="0" w:space="0" w:color="auto"/>
      </w:divBdr>
    </w:div>
    <w:div w:id="1136413904">
      <w:bodyDiv w:val="1"/>
      <w:marLeft w:val="0"/>
      <w:marRight w:val="0"/>
      <w:marTop w:val="0"/>
      <w:marBottom w:val="0"/>
      <w:divBdr>
        <w:top w:val="none" w:sz="0" w:space="0" w:color="auto"/>
        <w:left w:val="none" w:sz="0" w:space="0" w:color="auto"/>
        <w:bottom w:val="none" w:sz="0" w:space="0" w:color="auto"/>
        <w:right w:val="none" w:sz="0" w:space="0" w:color="auto"/>
      </w:divBdr>
    </w:div>
    <w:div w:id="1140880544">
      <w:bodyDiv w:val="1"/>
      <w:marLeft w:val="0"/>
      <w:marRight w:val="0"/>
      <w:marTop w:val="0"/>
      <w:marBottom w:val="0"/>
      <w:divBdr>
        <w:top w:val="none" w:sz="0" w:space="0" w:color="auto"/>
        <w:left w:val="none" w:sz="0" w:space="0" w:color="auto"/>
        <w:bottom w:val="none" w:sz="0" w:space="0" w:color="auto"/>
        <w:right w:val="none" w:sz="0" w:space="0" w:color="auto"/>
      </w:divBdr>
    </w:div>
    <w:div w:id="1142309025">
      <w:bodyDiv w:val="1"/>
      <w:marLeft w:val="0"/>
      <w:marRight w:val="0"/>
      <w:marTop w:val="0"/>
      <w:marBottom w:val="0"/>
      <w:divBdr>
        <w:top w:val="none" w:sz="0" w:space="0" w:color="auto"/>
        <w:left w:val="none" w:sz="0" w:space="0" w:color="auto"/>
        <w:bottom w:val="none" w:sz="0" w:space="0" w:color="auto"/>
        <w:right w:val="none" w:sz="0" w:space="0" w:color="auto"/>
      </w:divBdr>
    </w:div>
    <w:div w:id="1147162476">
      <w:bodyDiv w:val="1"/>
      <w:marLeft w:val="0"/>
      <w:marRight w:val="0"/>
      <w:marTop w:val="0"/>
      <w:marBottom w:val="0"/>
      <w:divBdr>
        <w:top w:val="none" w:sz="0" w:space="0" w:color="auto"/>
        <w:left w:val="none" w:sz="0" w:space="0" w:color="auto"/>
        <w:bottom w:val="none" w:sz="0" w:space="0" w:color="auto"/>
        <w:right w:val="none" w:sz="0" w:space="0" w:color="auto"/>
      </w:divBdr>
    </w:div>
    <w:div w:id="1147208144">
      <w:bodyDiv w:val="1"/>
      <w:marLeft w:val="0"/>
      <w:marRight w:val="0"/>
      <w:marTop w:val="0"/>
      <w:marBottom w:val="0"/>
      <w:divBdr>
        <w:top w:val="none" w:sz="0" w:space="0" w:color="auto"/>
        <w:left w:val="none" w:sz="0" w:space="0" w:color="auto"/>
        <w:bottom w:val="none" w:sz="0" w:space="0" w:color="auto"/>
        <w:right w:val="none" w:sz="0" w:space="0" w:color="auto"/>
      </w:divBdr>
    </w:div>
    <w:div w:id="1149247248">
      <w:bodyDiv w:val="1"/>
      <w:marLeft w:val="0"/>
      <w:marRight w:val="0"/>
      <w:marTop w:val="0"/>
      <w:marBottom w:val="0"/>
      <w:divBdr>
        <w:top w:val="none" w:sz="0" w:space="0" w:color="auto"/>
        <w:left w:val="none" w:sz="0" w:space="0" w:color="auto"/>
        <w:bottom w:val="none" w:sz="0" w:space="0" w:color="auto"/>
        <w:right w:val="none" w:sz="0" w:space="0" w:color="auto"/>
      </w:divBdr>
    </w:div>
    <w:div w:id="1154562417">
      <w:bodyDiv w:val="1"/>
      <w:marLeft w:val="0"/>
      <w:marRight w:val="0"/>
      <w:marTop w:val="0"/>
      <w:marBottom w:val="0"/>
      <w:divBdr>
        <w:top w:val="none" w:sz="0" w:space="0" w:color="auto"/>
        <w:left w:val="none" w:sz="0" w:space="0" w:color="auto"/>
        <w:bottom w:val="none" w:sz="0" w:space="0" w:color="auto"/>
        <w:right w:val="none" w:sz="0" w:space="0" w:color="auto"/>
      </w:divBdr>
    </w:div>
    <w:div w:id="1157183701">
      <w:bodyDiv w:val="1"/>
      <w:marLeft w:val="0"/>
      <w:marRight w:val="0"/>
      <w:marTop w:val="0"/>
      <w:marBottom w:val="0"/>
      <w:divBdr>
        <w:top w:val="none" w:sz="0" w:space="0" w:color="auto"/>
        <w:left w:val="none" w:sz="0" w:space="0" w:color="auto"/>
        <w:bottom w:val="none" w:sz="0" w:space="0" w:color="auto"/>
        <w:right w:val="none" w:sz="0" w:space="0" w:color="auto"/>
      </w:divBdr>
    </w:div>
    <w:div w:id="1160732919">
      <w:bodyDiv w:val="1"/>
      <w:marLeft w:val="0"/>
      <w:marRight w:val="0"/>
      <w:marTop w:val="0"/>
      <w:marBottom w:val="0"/>
      <w:divBdr>
        <w:top w:val="none" w:sz="0" w:space="0" w:color="auto"/>
        <w:left w:val="none" w:sz="0" w:space="0" w:color="auto"/>
        <w:bottom w:val="none" w:sz="0" w:space="0" w:color="auto"/>
        <w:right w:val="none" w:sz="0" w:space="0" w:color="auto"/>
      </w:divBdr>
    </w:div>
    <w:div w:id="1163662637">
      <w:bodyDiv w:val="1"/>
      <w:marLeft w:val="0"/>
      <w:marRight w:val="0"/>
      <w:marTop w:val="0"/>
      <w:marBottom w:val="0"/>
      <w:divBdr>
        <w:top w:val="none" w:sz="0" w:space="0" w:color="auto"/>
        <w:left w:val="none" w:sz="0" w:space="0" w:color="auto"/>
        <w:bottom w:val="none" w:sz="0" w:space="0" w:color="auto"/>
        <w:right w:val="none" w:sz="0" w:space="0" w:color="auto"/>
      </w:divBdr>
    </w:div>
    <w:div w:id="1164859960">
      <w:bodyDiv w:val="1"/>
      <w:marLeft w:val="0"/>
      <w:marRight w:val="0"/>
      <w:marTop w:val="0"/>
      <w:marBottom w:val="0"/>
      <w:divBdr>
        <w:top w:val="none" w:sz="0" w:space="0" w:color="auto"/>
        <w:left w:val="none" w:sz="0" w:space="0" w:color="auto"/>
        <w:bottom w:val="none" w:sz="0" w:space="0" w:color="auto"/>
        <w:right w:val="none" w:sz="0" w:space="0" w:color="auto"/>
      </w:divBdr>
    </w:div>
    <w:div w:id="1165586255">
      <w:bodyDiv w:val="1"/>
      <w:marLeft w:val="0"/>
      <w:marRight w:val="0"/>
      <w:marTop w:val="0"/>
      <w:marBottom w:val="0"/>
      <w:divBdr>
        <w:top w:val="none" w:sz="0" w:space="0" w:color="auto"/>
        <w:left w:val="none" w:sz="0" w:space="0" w:color="auto"/>
        <w:bottom w:val="none" w:sz="0" w:space="0" w:color="auto"/>
        <w:right w:val="none" w:sz="0" w:space="0" w:color="auto"/>
      </w:divBdr>
    </w:div>
    <w:div w:id="1166048777">
      <w:bodyDiv w:val="1"/>
      <w:marLeft w:val="0"/>
      <w:marRight w:val="0"/>
      <w:marTop w:val="0"/>
      <w:marBottom w:val="0"/>
      <w:divBdr>
        <w:top w:val="none" w:sz="0" w:space="0" w:color="auto"/>
        <w:left w:val="none" w:sz="0" w:space="0" w:color="auto"/>
        <w:bottom w:val="none" w:sz="0" w:space="0" w:color="auto"/>
        <w:right w:val="none" w:sz="0" w:space="0" w:color="auto"/>
      </w:divBdr>
    </w:div>
    <w:div w:id="1167600156">
      <w:bodyDiv w:val="1"/>
      <w:marLeft w:val="0"/>
      <w:marRight w:val="0"/>
      <w:marTop w:val="0"/>
      <w:marBottom w:val="0"/>
      <w:divBdr>
        <w:top w:val="none" w:sz="0" w:space="0" w:color="auto"/>
        <w:left w:val="none" w:sz="0" w:space="0" w:color="auto"/>
        <w:bottom w:val="none" w:sz="0" w:space="0" w:color="auto"/>
        <w:right w:val="none" w:sz="0" w:space="0" w:color="auto"/>
      </w:divBdr>
    </w:div>
    <w:div w:id="1169176594">
      <w:bodyDiv w:val="1"/>
      <w:marLeft w:val="0"/>
      <w:marRight w:val="0"/>
      <w:marTop w:val="0"/>
      <w:marBottom w:val="0"/>
      <w:divBdr>
        <w:top w:val="none" w:sz="0" w:space="0" w:color="auto"/>
        <w:left w:val="none" w:sz="0" w:space="0" w:color="auto"/>
        <w:bottom w:val="none" w:sz="0" w:space="0" w:color="auto"/>
        <w:right w:val="none" w:sz="0" w:space="0" w:color="auto"/>
      </w:divBdr>
    </w:div>
    <w:div w:id="1169715993">
      <w:bodyDiv w:val="1"/>
      <w:marLeft w:val="0"/>
      <w:marRight w:val="0"/>
      <w:marTop w:val="0"/>
      <w:marBottom w:val="0"/>
      <w:divBdr>
        <w:top w:val="none" w:sz="0" w:space="0" w:color="auto"/>
        <w:left w:val="none" w:sz="0" w:space="0" w:color="auto"/>
        <w:bottom w:val="none" w:sz="0" w:space="0" w:color="auto"/>
        <w:right w:val="none" w:sz="0" w:space="0" w:color="auto"/>
      </w:divBdr>
    </w:div>
    <w:div w:id="1171679361">
      <w:bodyDiv w:val="1"/>
      <w:marLeft w:val="0"/>
      <w:marRight w:val="0"/>
      <w:marTop w:val="0"/>
      <w:marBottom w:val="0"/>
      <w:divBdr>
        <w:top w:val="none" w:sz="0" w:space="0" w:color="auto"/>
        <w:left w:val="none" w:sz="0" w:space="0" w:color="auto"/>
        <w:bottom w:val="none" w:sz="0" w:space="0" w:color="auto"/>
        <w:right w:val="none" w:sz="0" w:space="0" w:color="auto"/>
      </w:divBdr>
    </w:div>
    <w:div w:id="1173256821">
      <w:bodyDiv w:val="1"/>
      <w:marLeft w:val="0"/>
      <w:marRight w:val="0"/>
      <w:marTop w:val="0"/>
      <w:marBottom w:val="0"/>
      <w:divBdr>
        <w:top w:val="none" w:sz="0" w:space="0" w:color="auto"/>
        <w:left w:val="none" w:sz="0" w:space="0" w:color="auto"/>
        <w:bottom w:val="none" w:sz="0" w:space="0" w:color="auto"/>
        <w:right w:val="none" w:sz="0" w:space="0" w:color="auto"/>
      </w:divBdr>
    </w:div>
    <w:div w:id="1174763169">
      <w:bodyDiv w:val="1"/>
      <w:marLeft w:val="0"/>
      <w:marRight w:val="0"/>
      <w:marTop w:val="0"/>
      <w:marBottom w:val="0"/>
      <w:divBdr>
        <w:top w:val="none" w:sz="0" w:space="0" w:color="auto"/>
        <w:left w:val="none" w:sz="0" w:space="0" w:color="auto"/>
        <w:bottom w:val="none" w:sz="0" w:space="0" w:color="auto"/>
        <w:right w:val="none" w:sz="0" w:space="0" w:color="auto"/>
      </w:divBdr>
    </w:div>
    <w:div w:id="1174804024">
      <w:bodyDiv w:val="1"/>
      <w:marLeft w:val="0"/>
      <w:marRight w:val="0"/>
      <w:marTop w:val="0"/>
      <w:marBottom w:val="0"/>
      <w:divBdr>
        <w:top w:val="none" w:sz="0" w:space="0" w:color="auto"/>
        <w:left w:val="none" w:sz="0" w:space="0" w:color="auto"/>
        <w:bottom w:val="none" w:sz="0" w:space="0" w:color="auto"/>
        <w:right w:val="none" w:sz="0" w:space="0" w:color="auto"/>
      </w:divBdr>
    </w:div>
    <w:div w:id="1176000961">
      <w:bodyDiv w:val="1"/>
      <w:marLeft w:val="0"/>
      <w:marRight w:val="0"/>
      <w:marTop w:val="0"/>
      <w:marBottom w:val="0"/>
      <w:divBdr>
        <w:top w:val="none" w:sz="0" w:space="0" w:color="auto"/>
        <w:left w:val="none" w:sz="0" w:space="0" w:color="auto"/>
        <w:bottom w:val="none" w:sz="0" w:space="0" w:color="auto"/>
        <w:right w:val="none" w:sz="0" w:space="0" w:color="auto"/>
      </w:divBdr>
    </w:div>
    <w:div w:id="1176306137">
      <w:bodyDiv w:val="1"/>
      <w:marLeft w:val="0"/>
      <w:marRight w:val="0"/>
      <w:marTop w:val="0"/>
      <w:marBottom w:val="0"/>
      <w:divBdr>
        <w:top w:val="none" w:sz="0" w:space="0" w:color="auto"/>
        <w:left w:val="none" w:sz="0" w:space="0" w:color="auto"/>
        <w:bottom w:val="none" w:sz="0" w:space="0" w:color="auto"/>
        <w:right w:val="none" w:sz="0" w:space="0" w:color="auto"/>
      </w:divBdr>
    </w:div>
    <w:div w:id="1177424215">
      <w:bodyDiv w:val="1"/>
      <w:marLeft w:val="0"/>
      <w:marRight w:val="0"/>
      <w:marTop w:val="0"/>
      <w:marBottom w:val="0"/>
      <w:divBdr>
        <w:top w:val="none" w:sz="0" w:space="0" w:color="auto"/>
        <w:left w:val="none" w:sz="0" w:space="0" w:color="auto"/>
        <w:bottom w:val="none" w:sz="0" w:space="0" w:color="auto"/>
        <w:right w:val="none" w:sz="0" w:space="0" w:color="auto"/>
      </w:divBdr>
    </w:div>
    <w:div w:id="1179270553">
      <w:bodyDiv w:val="1"/>
      <w:marLeft w:val="0"/>
      <w:marRight w:val="0"/>
      <w:marTop w:val="0"/>
      <w:marBottom w:val="0"/>
      <w:divBdr>
        <w:top w:val="none" w:sz="0" w:space="0" w:color="auto"/>
        <w:left w:val="none" w:sz="0" w:space="0" w:color="auto"/>
        <w:bottom w:val="none" w:sz="0" w:space="0" w:color="auto"/>
        <w:right w:val="none" w:sz="0" w:space="0" w:color="auto"/>
      </w:divBdr>
    </w:div>
    <w:div w:id="1180655670">
      <w:bodyDiv w:val="1"/>
      <w:marLeft w:val="0"/>
      <w:marRight w:val="0"/>
      <w:marTop w:val="0"/>
      <w:marBottom w:val="0"/>
      <w:divBdr>
        <w:top w:val="none" w:sz="0" w:space="0" w:color="auto"/>
        <w:left w:val="none" w:sz="0" w:space="0" w:color="auto"/>
        <w:bottom w:val="none" w:sz="0" w:space="0" w:color="auto"/>
        <w:right w:val="none" w:sz="0" w:space="0" w:color="auto"/>
      </w:divBdr>
    </w:div>
    <w:div w:id="1183592142">
      <w:bodyDiv w:val="1"/>
      <w:marLeft w:val="0"/>
      <w:marRight w:val="0"/>
      <w:marTop w:val="0"/>
      <w:marBottom w:val="0"/>
      <w:divBdr>
        <w:top w:val="none" w:sz="0" w:space="0" w:color="auto"/>
        <w:left w:val="none" w:sz="0" w:space="0" w:color="auto"/>
        <w:bottom w:val="none" w:sz="0" w:space="0" w:color="auto"/>
        <w:right w:val="none" w:sz="0" w:space="0" w:color="auto"/>
      </w:divBdr>
    </w:div>
    <w:div w:id="1184586955">
      <w:bodyDiv w:val="1"/>
      <w:marLeft w:val="0"/>
      <w:marRight w:val="0"/>
      <w:marTop w:val="0"/>
      <w:marBottom w:val="0"/>
      <w:divBdr>
        <w:top w:val="none" w:sz="0" w:space="0" w:color="auto"/>
        <w:left w:val="none" w:sz="0" w:space="0" w:color="auto"/>
        <w:bottom w:val="none" w:sz="0" w:space="0" w:color="auto"/>
        <w:right w:val="none" w:sz="0" w:space="0" w:color="auto"/>
      </w:divBdr>
    </w:div>
    <w:div w:id="1186290525">
      <w:bodyDiv w:val="1"/>
      <w:marLeft w:val="0"/>
      <w:marRight w:val="0"/>
      <w:marTop w:val="0"/>
      <w:marBottom w:val="0"/>
      <w:divBdr>
        <w:top w:val="none" w:sz="0" w:space="0" w:color="auto"/>
        <w:left w:val="none" w:sz="0" w:space="0" w:color="auto"/>
        <w:bottom w:val="none" w:sz="0" w:space="0" w:color="auto"/>
        <w:right w:val="none" w:sz="0" w:space="0" w:color="auto"/>
      </w:divBdr>
    </w:div>
    <w:div w:id="1186946433">
      <w:bodyDiv w:val="1"/>
      <w:marLeft w:val="0"/>
      <w:marRight w:val="0"/>
      <w:marTop w:val="0"/>
      <w:marBottom w:val="0"/>
      <w:divBdr>
        <w:top w:val="none" w:sz="0" w:space="0" w:color="auto"/>
        <w:left w:val="none" w:sz="0" w:space="0" w:color="auto"/>
        <w:bottom w:val="none" w:sz="0" w:space="0" w:color="auto"/>
        <w:right w:val="none" w:sz="0" w:space="0" w:color="auto"/>
      </w:divBdr>
    </w:div>
    <w:div w:id="1190533348">
      <w:bodyDiv w:val="1"/>
      <w:marLeft w:val="0"/>
      <w:marRight w:val="0"/>
      <w:marTop w:val="0"/>
      <w:marBottom w:val="0"/>
      <w:divBdr>
        <w:top w:val="none" w:sz="0" w:space="0" w:color="auto"/>
        <w:left w:val="none" w:sz="0" w:space="0" w:color="auto"/>
        <w:bottom w:val="none" w:sz="0" w:space="0" w:color="auto"/>
        <w:right w:val="none" w:sz="0" w:space="0" w:color="auto"/>
      </w:divBdr>
    </w:div>
    <w:div w:id="1191335077">
      <w:bodyDiv w:val="1"/>
      <w:marLeft w:val="0"/>
      <w:marRight w:val="0"/>
      <w:marTop w:val="0"/>
      <w:marBottom w:val="0"/>
      <w:divBdr>
        <w:top w:val="none" w:sz="0" w:space="0" w:color="auto"/>
        <w:left w:val="none" w:sz="0" w:space="0" w:color="auto"/>
        <w:bottom w:val="none" w:sz="0" w:space="0" w:color="auto"/>
        <w:right w:val="none" w:sz="0" w:space="0" w:color="auto"/>
      </w:divBdr>
    </w:div>
    <w:div w:id="1193223262">
      <w:bodyDiv w:val="1"/>
      <w:marLeft w:val="0"/>
      <w:marRight w:val="0"/>
      <w:marTop w:val="0"/>
      <w:marBottom w:val="0"/>
      <w:divBdr>
        <w:top w:val="none" w:sz="0" w:space="0" w:color="auto"/>
        <w:left w:val="none" w:sz="0" w:space="0" w:color="auto"/>
        <w:bottom w:val="none" w:sz="0" w:space="0" w:color="auto"/>
        <w:right w:val="none" w:sz="0" w:space="0" w:color="auto"/>
      </w:divBdr>
    </w:div>
    <w:div w:id="1194223454">
      <w:bodyDiv w:val="1"/>
      <w:marLeft w:val="0"/>
      <w:marRight w:val="0"/>
      <w:marTop w:val="0"/>
      <w:marBottom w:val="0"/>
      <w:divBdr>
        <w:top w:val="none" w:sz="0" w:space="0" w:color="auto"/>
        <w:left w:val="none" w:sz="0" w:space="0" w:color="auto"/>
        <w:bottom w:val="none" w:sz="0" w:space="0" w:color="auto"/>
        <w:right w:val="none" w:sz="0" w:space="0" w:color="auto"/>
      </w:divBdr>
    </w:div>
    <w:div w:id="1198548666">
      <w:bodyDiv w:val="1"/>
      <w:marLeft w:val="0"/>
      <w:marRight w:val="0"/>
      <w:marTop w:val="0"/>
      <w:marBottom w:val="0"/>
      <w:divBdr>
        <w:top w:val="none" w:sz="0" w:space="0" w:color="auto"/>
        <w:left w:val="none" w:sz="0" w:space="0" w:color="auto"/>
        <w:bottom w:val="none" w:sz="0" w:space="0" w:color="auto"/>
        <w:right w:val="none" w:sz="0" w:space="0" w:color="auto"/>
      </w:divBdr>
    </w:div>
    <w:div w:id="1198590854">
      <w:bodyDiv w:val="1"/>
      <w:marLeft w:val="0"/>
      <w:marRight w:val="0"/>
      <w:marTop w:val="0"/>
      <w:marBottom w:val="0"/>
      <w:divBdr>
        <w:top w:val="none" w:sz="0" w:space="0" w:color="auto"/>
        <w:left w:val="none" w:sz="0" w:space="0" w:color="auto"/>
        <w:bottom w:val="none" w:sz="0" w:space="0" w:color="auto"/>
        <w:right w:val="none" w:sz="0" w:space="0" w:color="auto"/>
      </w:divBdr>
    </w:div>
    <w:div w:id="1198929883">
      <w:bodyDiv w:val="1"/>
      <w:marLeft w:val="0"/>
      <w:marRight w:val="0"/>
      <w:marTop w:val="0"/>
      <w:marBottom w:val="0"/>
      <w:divBdr>
        <w:top w:val="none" w:sz="0" w:space="0" w:color="auto"/>
        <w:left w:val="none" w:sz="0" w:space="0" w:color="auto"/>
        <w:bottom w:val="none" w:sz="0" w:space="0" w:color="auto"/>
        <w:right w:val="none" w:sz="0" w:space="0" w:color="auto"/>
      </w:divBdr>
    </w:div>
    <w:div w:id="1199319561">
      <w:bodyDiv w:val="1"/>
      <w:marLeft w:val="0"/>
      <w:marRight w:val="0"/>
      <w:marTop w:val="0"/>
      <w:marBottom w:val="0"/>
      <w:divBdr>
        <w:top w:val="none" w:sz="0" w:space="0" w:color="auto"/>
        <w:left w:val="none" w:sz="0" w:space="0" w:color="auto"/>
        <w:bottom w:val="none" w:sz="0" w:space="0" w:color="auto"/>
        <w:right w:val="none" w:sz="0" w:space="0" w:color="auto"/>
      </w:divBdr>
    </w:div>
    <w:div w:id="1200237936">
      <w:bodyDiv w:val="1"/>
      <w:marLeft w:val="0"/>
      <w:marRight w:val="0"/>
      <w:marTop w:val="0"/>
      <w:marBottom w:val="0"/>
      <w:divBdr>
        <w:top w:val="none" w:sz="0" w:space="0" w:color="auto"/>
        <w:left w:val="none" w:sz="0" w:space="0" w:color="auto"/>
        <w:bottom w:val="none" w:sz="0" w:space="0" w:color="auto"/>
        <w:right w:val="none" w:sz="0" w:space="0" w:color="auto"/>
      </w:divBdr>
    </w:div>
    <w:div w:id="1201406073">
      <w:bodyDiv w:val="1"/>
      <w:marLeft w:val="0"/>
      <w:marRight w:val="0"/>
      <w:marTop w:val="0"/>
      <w:marBottom w:val="0"/>
      <w:divBdr>
        <w:top w:val="none" w:sz="0" w:space="0" w:color="auto"/>
        <w:left w:val="none" w:sz="0" w:space="0" w:color="auto"/>
        <w:bottom w:val="none" w:sz="0" w:space="0" w:color="auto"/>
        <w:right w:val="none" w:sz="0" w:space="0" w:color="auto"/>
      </w:divBdr>
    </w:div>
    <w:div w:id="1201433599">
      <w:bodyDiv w:val="1"/>
      <w:marLeft w:val="0"/>
      <w:marRight w:val="0"/>
      <w:marTop w:val="0"/>
      <w:marBottom w:val="0"/>
      <w:divBdr>
        <w:top w:val="none" w:sz="0" w:space="0" w:color="auto"/>
        <w:left w:val="none" w:sz="0" w:space="0" w:color="auto"/>
        <w:bottom w:val="none" w:sz="0" w:space="0" w:color="auto"/>
        <w:right w:val="none" w:sz="0" w:space="0" w:color="auto"/>
      </w:divBdr>
    </w:div>
    <w:div w:id="1201674304">
      <w:bodyDiv w:val="1"/>
      <w:marLeft w:val="0"/>
      <w:marRight w:val="0"/>
      <w:marTop w:val="0"/>
      <w:marBottom w:val="0"/>
      <w:divBdr>
        <w:top w:val="none" w:sz="0" w:space="0" w:color="auto"/>
        <w:left w:val="none" w:sz="0" w:space="0" w:color="auto"/>
        <w:bottom w:val="none" w:sz="0" w:space="0" w:color="auto"/>
        <w:right w:val="none" w:sz="0" w:space="0" w:color="auto"/>
      </w:divBdr>
    </w:div>
    <w:div w:id="1208882750">
      <w:bodyDiv w:val="1"/>
      <w:marLeft w:val="0"/>
      <w:marRight w:val="0"/>
      <w:marTop w:val="0"/>
      <w:marBottom w:val="0"/>
      <w:divBdr>
        <w:top w:val="none" w:sz="0" w:space="0" w:color="auto"/>
        <w:left w:val="none" w:sz="0" w:space="0" w:color="auto"/>
        <w:bottom w:val="none" w:sz="0" w:space="0" w:color="auto"/>
        <w:right w:val="none" w:sz="0" w:space="0" w:color="auto"/>
      </w:divBdr>
    </w:div>
    <w:div w:id="1209337476">
      <w:bodyDiv w:val="1"/>
      <w:marLeft w:val="0"/>
      <w:marRight w:val="0"/>
      <w:marTop w:val="0"/>
      <w:marBottom w:val="0"/>
      <w:divBdr>
        <w:top w:val="none" w:sz="0" w:space="0" w:color="auto"/>
        <w:left w:val="none" w:sz="0" w:space="0" w:color="auto"/>
        <w:bottom w:val="none" w:sz="0" w:space="0" w:color="auto"/>
        <w:right w:val="none" w:sz="0" w:space="0" w:color="auto"/>
      </w:divBdr>
    </w:div>
    <w:div w:id="1210455387">
      <w:bodyDiv w:val="1"/>
      <w:marLeft w:val="0"/>
      <w:marRight w:val="0"/>
      <w:marTop w:val="0"/>
      <w:marBottom w:val="0"/>
      <w:divBdr>
        <w:top w:val="none" w:sz="0" w:space="0" w:color="auto"/>
        <w:left w:val="none" w:sz="0" w:space="0" w:color="auto"/>
        <w:bottom w:val="none" w:sz="0" w:space="0" w:color="auto"/>
        <w:right w:val="none" w:sz="0" w:space="0" w:color="auto"/>
      </w:divBdr>
    </w:div>
    <w:div w:id="1212034398">
      <w:bodyDiv w:val="1"/>
      <w:marLeft w:val="0"/>
      <w:marRight w:val="0"/>
      <w:marTop w:val="0"/>
      <w:marBottom w:val="0"/>
      <w:divBdr>
        <w:top w:val="none" w:sz="0" w:space="0" w:color="auto"/>
        <w:left w:val="none" w:sz="0" w:space="0" w:color="auto"/>
        <w:bottom w:val="none" w:sz="0" w:space="0" w:color="auto"/>
        <w:right w:val="none" w:sz="0" w:space="0" w:color="auto"/>
      </w:divBdr>
    </w:div>
    <w:div w:id="1212574067">
      <w:bodyDiv w:val="1"/>
      <w:marLeft w:val="0"/>
      <w:marRight w:val="0"/>
      <w:marTop w:val="0"/>
      <w:marBottom w:val="0"/>
      <w:divBdr>
        <w:top w:val="none" w:sz="0" w:space="0" w:color="auto"/>
        <w:left w:val="none" w:sz="0" w:space="0" w:color="auto"/>
        <w:bottom w:val="none" w:sz="0" w:space="0" w:color="auto"/>
        <w:right w:val="none" w:sz="0" w:space="0" w:color="auto"/>
      </w:divBdr>
    </w:div>
    <w:div w:id="1215889530">
      <w:bodyDiv w:val="1"/>
      <w:marLeft w:val="0"/>
      <w:marRight w:val="0"/>
      <w:marTop w:val="0"/>
      <w:marBottom w:val="0"/>
      <w:divBdr>
        <w:top w:val="none" w:sz="0" w:space="0" w:color="auto"/>
        <w:left w:val="none" w:sz="0" w:space="0" w:color="auto"/>
        <w:bottom w:val="none" w:sz="0" w:space="0" w:color="auto"/>
        <w:right w:val="none" w:sz="0" w:space="0" w:color="auto"/>
      </w:divBdr>
    </w:div>
    <w:div w:id="1216238356">
      <w:bodyDiv w:val="1"/>
      <w:marLeft w:val="0"/>
      <w:marRight w:val="0"/>
      <w:marTop w:val="0"/>
      <w:marBottom w:val="0"/>
      <w:divBdr>
        <w:top w:val="none" w:sz="0" w:space="0" w:color="auto"/>
        <w:left w:val="none" w:sz="0" w:space="0" w:color="auto"/>
        <w:bottom w:val="none" w:sz="0" w:space="0" w:color="auto"/>
        <w:right w:val="none" w:sz="0" w:space="0" w:color="auto"/>
      </w:divBdr>
    </w:div>
    <w:div w:id="1216310086">
      <w:bodyDiv w:val="1"/>
      <w:marLeft w:val="0"/>
      <w:marRight w:val="0"/>
      <w:marTop w:val="0"/>
      <w:marBottom w:val="0"/>
      <w:divBdr>
        <w:top w:val="none" w:sz="0" w:space="0" w:color="auto"/>
        <w:left w:val="none" w:sz="0" w:space="0" w:color="auto"/>
        <w:bottom w:val="none" w:sz="0" w:space="0" w:color="auto"/>
        <w:right w:val="none" w:sz="0" w:space="0" w:color="auto"/>
      </w:divBdr>
    </w:div>
    <w:div w:id="1216695641">
      <w:bodyDiv w:val="1"/>
      <w:marLeft w:val="0"/>
      <w:marRight w:val="0"/>
      <w:marTop w:val="0"/>
      <w:marBottom w:val="0"/>
      <w:divBdr>
        <w:top w:val="none" w:sz="0" w:space="0" w:color="auto"/>
        <w:left w:val="none" w:sz="0" w:space="0" w:color="auto"/>
        <w:bottom w:val="none" w:sz="0" w:space="0" w:color="auto"/>
        <w:right w:val="none" w:sz="0" w:space="0" w:color="auto"/>
      </w:divBdr>
    </w:div>
    <w:div w:id="1219167145">
      <w:bodyDiv w:val="1"/>
      <w:marLeft w:val="0"/>
      <w:marRight w:val="0"/>
      <w:marTop w:val="0"/>
      <w:marBottom w:val="0"/>
      <w:divBdr>
        <w:top w:val="none" w:sz="0" w:space="0" w:color="auto"/>
        <w:left w:val="none" w:sz="0" w:space="0" w:color="auto"/>
        <w:bottom w:val="none" w:sz="0" w:space="0" w:color="auto"/>
        <w:right w:val="none" w:sz="0" w:space="0" w:color="auto"/>
      </w:divBdr>
    </w:div>
    <w:div w:id="1223371481">
      <w:bodyDiv w:val="1"/>
      <w:marLeft w:val="0"/>
      <w:marRight w:val="0"/>
      <w:marTop w:val="0"/>
      <w:marBottom w:val="0"/>
      <w:divBdr>
        <w:top w:val="none" w:sz="0" w:space="0" w:color="auto"/>
        <w:left w:val="none" w:sz="0" w:space="0" w:color="auto"/>
        <w:bottom w:val="none" w:sz="0" w:space="0" w:color="auto"/>
        <w:right w:val="none" w:sz="0" w:space="0" w:color="auto"/>
      </w:divBdr>
    </w:div>
    <w:div w:id="1225675075">
      <w:bodyDiv w:val="1"/>
      <w:marLeft w:val="0"/>
      <w:marRight w:val="0"/>
      <w:marTop w:val="0"/>
      <w:marBottom w:val="0"/>
      <w:divBdr>
        <w:top w:val="none" w:sz="0" w:space="0" w:color="auto"/>
        <w:left w:val="none" w:sz="0" w:space="0" w:color="auto"/>
        <w:bottom w:val="none" w:sz="0" w:space="0" w:color="auto"/>
        <w:right w:val="none" w:sz="0" w:space="0" w:color="auto"/>
      </w:divBdr>
    </w:div>
    <w:div w:id="1227573606">
      <w:bodyDiv w:val="1"/>
      <w:marLeft w:val="0"/>
      <w:marRight w:val="0"/>
      <w:marTop w:val="0"/>
      <w:marBottom w:val="0"/>
      <w:divBdr>
        <w:top w:val="none" w:sz="0" w:space="0" w:color="auto"/>
        <w:left w:val="none" w:sz="0" w:space="0" w:color="auto"/>
        <w:bottom w:val="none" w:sz="0" w:space="0" w:color="auto"/>
        <w:right w:val="none" w:sz="0" w:space="0" w:color="auto"/>
      </w:divBdr>
    </w:div>
    <w:div w:id="1229729387">
      <w:bodyDiv w:val="1"/>
      <w:marLeft w:val="0"/>
      <w:marRight w:val="0"/>
      <w:marTop w:val="0"/>
      <w:marBottom w:val="0"/>
      <w:divBdr>
        <w:top w:val="none" w:sz="0" w:space="0" w:color="auto"/>
        <w:left w:val="none" w:sz="0" w:space="0" w:color="auto"/>
        <w:bottom w:val="none" w:sz="0" w:space="0" w:color="auto"/>
        <w:right w:val="none" w:sz="0" w:space="0" w:color="auto"/>
      </w:divBdr>
    </w:div>
    <w:div w:id="1230844803">
      <w:bodyDiv w:val="1"/>
      <w:marLeft w:val="0"/>
      <w:marRight w:val="0"/>
      <w:marTop w:val="0"/>
      <w:marBottom w:val="0"/>
      <w:divBdr>
        <w:top w:val="none" w:sz="0" w:space="0" w:color="auto"/>
        <w:left w:val="none" w:sz="0" w:space="0" w:color="auto"/>
        <w:bottom w:val="none" w:sz="0" w:space="0" w:color="auto"/>
        <w:right w:val="none" w:sz="0" w:space="0" w:color="auto"/>
      </w:divBdr>
    </w:div>
    <w:div w:id="1231499576">
      <w:bodyDiv w:val="1"/>
      <w:marLeft w:val="0"/>
      <w:marRight w:val="0"/>
      <w:marTop w:val="0"/>
      <w:marBottom w:val="0"/>
      <w:divBdr>
        <w:top w:val="none" w:sz="0" w:space="0" w:color="auto"/>
        <w:left w:val="none" w:sz="0" w:space="0" w:color="auto"/>
        <w:bottom w:val="none" w:sz="0" w:space="0" w:color="auto"/>
        <w:right w:val="none" w:sz="0" w:space="0" w:color="auto"/>
      </w:divBdr>
    </w:div>
    <w:div w:id="1234971236">
      <w:bodyDiv w:val="1"/>
      <w:marLeft w:val="0"/>
      <w:marRight w:val="0"/>
      <w:marTop w:val="0"/>
      <w:marBottom w:val="0"/>
      <w:divBdr>
        <w:top w:val="none" w:sz="0" w:space="0" w:color="auto"/>
        <w:left w:val="none" w:sz="0" w:space="0" w:color="auto"/>
        <w:bottom w:val="none" w:sz="0" w:space="0" w:color="auto"/>
        <w:right w:val="none" w:sz="0" w:space="0" w:color="auto"/>
      </w:divBdr>
    </w:div>
    <w:div w:id="1236696241">
      <w:bodyDiv w:val="1"/>
      <w:marLeft w:val="0"/>
      <w:marRight w:val="0"/>
      <w:marTop w:val="0"/>
      <w:marBottom w:val="0"/>
      <w:divBdr>
        <w:top w:val="none" w:sz="0" w:space="0" w:color="auto"/>
        <w:left w:val="none" w:sz="0" w:space="0" w:color="auto"/>
        <w:bottom w:val="none" w:sz="0" w:space="0" w:color="auto"/>
        <w:right w:val="none" w:sz="0" w:space="0" w:color="auto"/>
      </w:divBdr>
    </w:div>
    <w:div w:id="1237015067">
      <w:bodyDiv w:val="1"/>
      <w:marLeft w:val="0"/>
      <w:marRight w:val="0"/>
      <w:marTop w:val="0"/>
      <w:marBottom w:val="0"/>
      <w:divBdr>
        <w:top w:val="none" w:sz="0" w:space="0" w:color="auto"/>
        <w:left w:val="none" w:sz="0" w:space="0" w:color="auto"/>
        <w:bottom w:val="none" w:sz="0" w:space="0" w:color="auto"/>
        <w:right w:val="none" w:sz="0" w:space="0" w:color="auto"/>
      </w:divBdr>
    </w:div>
    <w:div w:id="1241217202">
      <w:bodyDiv w:val="1"/>
      <w:marLeft w:val="0"/>
      <w:marRight w:val="0"/>
      <w:marTop w:val="0"/>
      <w:marBottom w:val="0"/>
      <w:divBdr>
        <w:top w:val="none" w:sz="0" w:space="0" w:color="auto"/>
        <w:left w:val="none" w:sz="0" w:space="0" w:color="auto"/>
        <w:bottom w:val="none" w:sz="0" w:space="0" w:color="auto"/>
        <w:right w:val="none" w:sz="0" w:space="0" w:color="auto"/>
      </w:divBdr>
    </w:div>
    <w:div w:id="1241405145">
      <w:bodyDiv w:val="1"/>
      <w:marLeft w:val="0"/>
      <w:marRight w:val="0"/>
      <w:marTop w:val="0"/>
      <w:marBottom w:val="0"/>
      <w:divBdr>
        <w:top w:val="none" w:sz="0" w:space="0" w:color="auto"/>
        <w:left w:val="none" w:sz="0" w:space="0" w:color="auto"/>
        <w:bottom w:val="none" w:sz="0" w:space="0" w:color="auto"/>
        <w:right w:val="none" w:sz="0" w:space="0" w:color="auto"/>
      </w:divBdr>
    </w:div>
    <w:div w:id="1243951177">
      <w:bodyDiv w:val="1"/>
      <w:marLeft w:val="0"/>
      <w:marRight w:val="0"/>
      <w:marTop w:val="0"/>
      <w:marBottom w:val="0"/>
      <w:divBdr>
        <w:top w:val="none" w:sz="0" w:space="0" w:color="auto"/>
        <w:left w:val="none" w:sz="0" w:space="0" w:color="auto"/>
        <w:bottom w:val="none" w:sz="0" w:space="0" w:color="auto"/>
        <w:right w:val="none" w:sz="0" w:space="0" w:color="auto"/>
      </w:divBdr>
    </w:div>
    <w:div w:id="1244415184">
      <w:bodyDiv w:val="1"/>
      <w:marLeft w:val="0"/>
      <w:marRight w:val="0"/>
      <w:marTop w:val="0"/>
      <w:marBottom w:val="0"/>
      <w:divBdr>
        <w:top w:val="none" w:sz="0" w:space="0" w:color="auto"/>
        <w:left w:val="none" w:sz="0" w:space="0" w:color="auto"/>
        <w:bottom w:val="none" w:sz="0" w:space="0" w:color="auto"/>
        <w:right w:val="none" w:sz="0" w:space="0" w:color="auto"/>
      </w:divBdr>
    </w:div>
    <w:div w:id="1247421493">
      <w:bodyDiv w:val="1"/>
      <w:marLeft w:val="0"/>
      <w:marRight w:val="0"/>
      <w:marTop w:val="0"/>
      <w:marBottom w:val="0"/>
      <w:divBdr>
        <w:top w:val="none" w:sz="0" w:space="0" w:color="auto"/>
        <w:left w:val="none" w:sz="0" w:space="0" w:color="auto"/>
        <w:bottom w:val="none" w:sz="0" w:space="0" w:color="auto"/>
        <w:right w:val="none" w:sz="0" w:space="0" w:color="auto"/>
      </w:divBdr>
    </w:div>
    <w:div w:id="1248464062">
      <w:bodyDiv w:val="1"/>
      <w:marLeft w:val="0"/>
      <w:marRight w:val="0"/>
      <w:marTop w:val="0"/>
      <w:marBottom w:val="0"/>
      <w:divBdr>
        <w:top w:val="none" w:sz="0" w:space="0" w:color="auto"/>
        <w:left w:val="none" w:sz="0" w:space="0" w:color="auto"/>
        <w:bottom w:val="none" w:sz="0" w:space="0" w:color="auto"/>
        <w:right w:val="none" w:sz="0" w:space="0" w:color="auto"/>
      </w:divBdr>
    </w:div>
    <w:div w:id="1250504922">
      <w:bodyDiv w:val="1"/>
      <w:marLeft w:val="0"/>
      <w:marRight w:val="0"/>
      <w:marTop w:val="0"/>
      <w:marBottom w:val="0"/>
      <w:divBdr>
        <w:top w:val="none" w:sz="0" w:space="0" w:color="auto"/>
        <w:left w:val="none" w:sz="0" w:space="0" w:color="auto"/>
        <w:bottom w:val="none" w:sz="0" w:space="0" w:color="auto"/>
        <w:right w:val="none" w:sz="0" w:space="0" w:color="auto"/>
      </w:divBdr>
    </w:div>
    <w:div w:id="1255095113">
      <w:bodyDiv w:val="1"/>
      <w:marLeft w:val="0"/>
      <w:marRight w:val="0"/>
      <w:marTop w:val="0"/>
      <w:marBottom w:val="0"/>
      <w:divBdr>
        <w:top w:val="none" w:sz="0" w:space="0" w:color="auto"/>
        <w:left w:val="none" w:sz="0" w:space="0" w:color="auto"/>
        <w:bottom w:val="none" w:sz="0" w:space="0" w:color="auto"/>
        <w:right w:val="none" w:sz="0" w:space="0" w:color="auto"/>
      </w:divBdr>
    </w:div>
    <w:div w:id="1256012291">
      <w:bodyDiv w:val="1"/>
      <w:marLeft w:val="0"/>
      <w:marRight w:val="0"/>
      <w:marTop w:val="0"/>
      <w:marBottom w:val="0"/>
      <w:divBdr>
        <w:top w:val="none" w:sz="0" w:space="0" w:color="auto"/>
        <w:left w:val="none" w:sz="0" w:space="0" w:color="auto"/>
        <w:bottom w:val="none" w:sz="0" w:space="0" w:color="auto"/>
        <w:right w:val="none" w:sz="0" w:space="0" w:color="auto"/>
      </w:divBdr>
    </w:div>
    <w:div w:id="1257012741">
      <w:bodyDiv w:val="1"/>
      <w:marLeft w:val="0"/>
      <w:marRight w:val="0"/>
      <w:marTop w:val="0"/>
      <w:marBottom w:val="0"/>
      <w:divBdr>
        <w:top w:val="none" w:sz="0" w:space="0" w:color="auto"/>
        <w:left w:val="none" w:sz="0" w:space="0" w:color="auto"/>
        <w:bottom w:val="none" w:sz="0" w:space="0" w:color="auto"/>
        <w:right w:val="none" w:sz="0" w:space="0" w:color="auto"/>
      </w:divBdr>
    </w:div>
    <w:div w:id="1258560708">
      <w:bodyDiv w:val="1"/>
      <w:marLeft w:val="0"/>
      <w:marRight w:val="0"/>
      <w:marTop w:val="0"/>
      <w:marBottom w:val="0"/>
      <w:divBdr>
        <w:top w:val="none" w:sz="0" w:space="0" w:color="auto"/>
        <w:left w:val="none" w:sz="0" w:space="0" w:color="auto"/>
        <w:bottom w:val="none" w:sz="0" w:space="0" w:color="auto"/>
        <w:right w:val="none" w:sz="0" w:space="0" w:color="auto"/>
      </w:divBdr>
    </w:div>
    <w:div w:id="1262683866">
      <w:bodyDiv w:val="1"/>
      <w:marLeft w:val="0"/>
      <w:marRight w:val="0"/>
      <w:marTop w:val="0"/>
      <w:marBottom w:val="0"/>
      <w:divBdr>
        <w:top w:val="none" w:sz="0" w:space="0" w:color="auto"/>
        <w:left w:val="none" w:sz="0" w:space="0" w:color="auto"/>
        <w:bottom w:val="none" w:sz="0" w:space="0" w:color="auto"/>
        <w:right w:val="none" w:sz="0" w:space="0" w:color="auto"/>
      </w:divBdr>
    </w:div>
    <w:div w:id="1262834902">
      <w:bodyDiv w:val="1"/>
      <w:marLeft w:val="0"/>
      <w:marRight w:val="0"/>
      <w:marTop w:val="0"/>
      <w:marBottom w:val="0"/>
      <w:divBdr>
        <w:top w:val="none" w:sz="0" w:space="0" w:color="auto"/>
        <w:left w:val="none" w:sz="0" w:space="0" w:color="auto"/>
        <w:bottom w:val="none" w:sz="0" w:space="0" w:color="auto"/>
        <w:right w:val="none" w:sz="0" w:space="0" w:color="auto"/>
      </w:divBdr>
    </w:div>
    <w:div w:id="1264531068">
      <w:bodyDiv w:val="1"/>
      <w:marLeft w:val="0"/>
      <w:marRight w:val="0"/>
      <w:marTop w:val="0"/>
      <w:marBottom w:val="0"/>
      <w:divBdr>
        <w:top w:val="none" w:sz="0" w:space="0" w:color="auto"/>
        <w:left w:val="none" w:sz="0" w:space="0" w:color="auto"/>
        <w:bottom w:val="none" w:sz="0" w:space="0" w:color="auto"/>
        <w:right w:val="none" w:sz="0" w:space="0" w:color="auto"/>
      </w:divBdr>
    </w:div>
    <w:div w:id="1266035033">
      <w:bodyDiv w:val="1"/>
      <w:marLeft w:val="0"/>
      <w:marRight w:val="0"/>
      <w:marTop w:val="0"/>
      <w:marBottom w:val="0"/>
      <w:divBdr>
        <w:top w:val="none" w:sz="0" w:space="0" w:color="auto"/>
        <w:left w:val="none" w:sz="0" w:space="0" w:color="auto"/>
        <w:bottom w:val="none" w:sz="0" w:space="0" w:color="auto"/>
        <w:right w:val="none" w:sz="0" w:space="0" w:color="auto"/>
      </w:divBdr>
    </w:div>
    <w:div w:id="1267732321">
      <w:bodyDiv w:val="1"/>
      <w:marLeft w:val="0"/>
      <w:marRight w:val="0"/>
      <w:marTop w:val="0"/>
      <w:marBottom w:val="0"/>
      <w:divBdr>
        <w:top w:val="none" w:sz="0" w:space="0" w:color="auto"/>
        <w:left w:val="none" w:sz="0" w:space="0" w:color="auto"/>
        <w:bottom w:val="none" w:sz="0" w:space="0" w:color="auto"/>
        <w:right w:val="none" w:sz="0" w:space="0" w:color="auto"/>
      </w:divBdr>
    </w:div>
    <w:div w:id="1268151490">
      <w:bodyDiv w:val="1"/>
      <w:marLeft w:val="0"/>
      <w:marRight w:val="0"/>
      <w:marTop w:val="0"/>
      <w:marBottom w:val="0"/>
      <w:divBdr>
        <w:top w:val="none" w:sz="0" w:space="0" w:color="auto"/>
        <w:left w:val="none" w:sz="0" w:space="0" w:color="auto"/>
        <w:bottom w:val="none" w:sz="0" w:space="0" w:color="auto"/>
        <w:right w:val="none" w:sz="0" w:space="0" w:color="auto"/>
      </w:divBdr>
    </w:div>
    <w:div w:id="1269898446">
      <w:bodyDiv w:val="1"/>
      <w:marLeft w:val="0"/>
      <w:marRight w:val="0"/>
      <w:marTop w:val="0"/>
      <w:marBottom w:val="0"/>
      <w:divBdr>
        <w:top w:val="none" w:sz="0" w:space="0" w:color="auto"/>
        <w:left w:val="none" w:sz="0" w:space="0" w:color="auto"/>
        <w:bottom w:val="none" w:sz="0" w:space="0" w:color="auto"/>
        <w:right w:val="none" w:sz="0" w:space="0" w:color="auto"/>
      </w:divBdr>
    </w:div>
    <w:div w:id="1272124615">
      <w:bodyDiv w:val="1"/>
      <w:marLeft w:val="0"/>
      <w:marRight w:val="0"/>
      <w:marTop w:val="0"/>
      <w:marBottom w:val="0"/>
      <w:divBdr>
        <w:top w:val="none" w:sz="0" w:space="0" w:color="auto"/>
        <w:left w:val="none" w:sz="0" w:space="0" w:color="auto"/>
        <w:bottom w:val="none" w:sz="0" w:space="0" w:color="auto"/>
        <w:right w:val="none" w:sz="0" w:space="0" w:color="auto"/>
      </w:divBdr>
    </w:div>
    <w:div w:id="1281373840">
      <w:bodyDiv w:val="1"/>
      <w:marLeft w:val="0"/>
      <w:marRight w:val="0"/>
      <w:marTop w:val="0"/>
      <w:marBottom w:val="0"/>
      <w:divBdr>
        <w:top w:val="none" w:sz="0" w:space="0" w:color="auto"/>
        <w:left w:val="none" w:sz="0" w:space="0" w:color="auto"/>
        <w:bottom w:val="none" w:sz="0" w:space="0" w:color="auto"/>
        <w:right w:val="none" w:sz="0" w:space="0" w:color="auto"/>
      </w:divBdr>
    </w:div>
    <w:div w:id="1281572693">
      <w:bodyDiv w:val="1"/>
      <w:marLeft w:val="0"/>
      <w:marRight w:val="0"/>
      <w:marTop w:val="0"/>
      <w:marBottom w:val="0"/>
      <w:divBdr>
        <w:top w:val="none" w:sz="0" w:space="0" w:color="auto"/>
        <w:left w:val="none" w:sz="0" w:space="0" w:color="auto"/>
        <w:bottom w:val="none" w:sz="0" w:space="0" w:color="auto"/>
        <w:right w:val="none" w:sz="0" w:space="0" w:color="auto"/>
      </w:divBdr>
    </w:div>
    <w:div w:id="1283269491">
      <w:bodyDiv w:val="1"/>
      <w:marLeft w:val="0"/>
      <w:marRight w:val="0"/>
      <w:marTop w:val="0"/>
      <w:marBottom w:val="0"/>
      <w:divBdr>
        <w:top w:val="none" w:sz="0" w:space="0" w:color="auto"/>
        <w:left w:val="none" w:sz="0" w:space="0" w:color="auto"/>
        <w:bottom w:val="none" w:sz="0" w:space="0" w:color="auto"/>
        <w:right w:val="none" w:sz="0" w:space="0" w:color="auto"/>
      </w:divBdr>
    </w:div>
    <w:div w:id="1286278070">
      <w:bodyDiv w:val="1"/>
      <w:marLeft w:val="0"/>
      <w:marRight w:val="0"/>
      <w:marTop w:val="0"/>
      <w:marBottom w:val="0"/>
      <w:divBdr>
        <w:top w:val="none" w:sz="0" w:space="0" w:color="auto"/>
        <w:left w:val="none" w:sz="0" w:space="0" w:color="auto"/>
        <w:bottom w:val="none" w:sz="0" w:space="0" w:color="auto"/>
        <w:right w:val="none" w:sz="0" w:space="0" w:color="auto"/>
      </w:divBdr>
    </w:div>
    <w:div w:id="1286885297">
      <w:bodyDiv w:val="1"/>
      <w:marLeft w:val="0"/>
      <w:marRight w:val="0"/>
      <w:marTop w:val="0"/>
      <w:marBottom w:val="0"/>
      <w:divBdr>
        <w:top w:val="none" w:sz="0" w:space="0" w:color="auto"/>
        <w:left w:val="none" w:sz="0" w:space="0" w:color="auto"/>
        <w:bottom w:val="none" w:sz="0" w:space="0" w:color="auto"/>
        <w:right w:val="none" w:sz="0" w:space="0" w:color="auto"/>
      </w:divBdr>
    </w:div>
    <w:div w:id="1287586593">
      <w:bodyDiv w:val="1"/>
      <w:marLeft w:val="0"/>
      <w:marRight w:val="0"/>
      <w:marTop w:val="0"/>
      <w:marBottom w:val="0"/>
      <w:divBdr>
        <w:top w:val="none" w:sz="0" w:space="0" w:color="auto"/>
        <w:left w:val="none" w:sz="0" w:space="0" w:color="auto"/>
        <w:bottom w:val="none" w:sz="0" w:space="0" w:color="auto"/>
        <w:right w:val="none" w:sz="0" w:space="0" w:color="auto"/>
      </w:divBdr>
    </w:div>
    <w:div w:id="1289161584">
      <w:bodyDiv w:val="1"/>
      <w:marLeft w:val="0"/>
      <w:marRight w:val="0"/>
      <w:marTop w:val="0"/>
      <w:marBottom w:val="0"/>
      <w:divBdr>
        <w:top w:val="none" w:sz="0" w:space="0" w:color="auto"/>
        <w:left w:val="none" w:sz="0" w:space="0" w:color="auto"/>
        <w:bottom w:val="none" w:sz="0" w:space="0" w:color="auto"/>
        <w:right w:val="none" w:sz="0" w:space="0" w:color="auto"/>
      </w:divBdr>
    </w:div>
    <w:div w:id="1289358435">
      <w:bodyDiv w:val="1"/>
      <w:marLeft w:val="0"/>
      <w:marRight w:val="0"/>
      <w:marTop w:val="0"/>
      <w:marBottom w:val="0"/>
      <w:divBdr>
        <w:top w:val="none" w:sz="0" w:space="0" w:color="auto"/>
        <w:left w:val="none" w:sz="0" w:space="0" w:color="auto"/>
        <w:bottom w:val="none" w:sz="0" w:space="0" w:color="auto"/>
        <w:right w:val="none" w:sz="0" w:space="0" w:color="auto"/>
      </w:divBdr>
    </w:div>
    <w:div w:id="1289780026">
      <w:bodyDiv w:val="1"/>
      <w:marLeft w:val="0"/>
      <w:marRight w:val="0"/>
      <w:marTop w:val="0"/>
      <w:marBottom w:val="0"/>
      <w:divBdr>
        <w:top w:val="none" w:sz="0" w:space="0" w:color="auto"/>
        <w:left w:val="none" w:sz="0" w:space="0" w:color="auto"/>
        <w:bottom w:val="none" w:sz="0" w:space="0" w:color="auto"/>
        <w:right w:val="none" w:sz="0" w:space="0" w:color="auto"/>
      </w:divBdr>
    </w:div>
    <w:div w:id="1290672149">
      <w:bodyDiv w:val="1"/>
      <w:marLeft w:val="0"/>
      <w:marRight w:val="0"/>
      <w:marTop w:val="0"/>
      <w:marBottom w:val="0"/>
      <w:divBdr>
        <w:top w:val="none" w:sz="0" w:space="0" w:color="auto"/>
        <w:left w:val="none" w:sz="0" w:space="0" w:color="auto"/>
        <w:bottom w:val="none" w:sz="0" w:space="0" w:color="auto"/>
        <w:right w:val="none" w:sz="0" w:space="0" w:color="auto"/>
      </w:divBdr>
    </w:div>
    <w:div w:id="1297875410">
      <w:bodyDiv w:val="1"/>
      <w:marLeft w:val="0"/>
      <w:marRight w:val="0"/>
      <w:marTop w:val="0"/>
      <w:marBottom w:val="0"/>
      <w:divBdr>
        <w:top w:val="none" w:sz="0" w:space="0" w:color="auto"/>
        <w:left w:val="none" w:sz="0" w:space="0" w:color="auto"/>
        <w:bottom w:val="none" w:sz="0" w:space="0" w:color="auto"/>
        <w:right w:val="none" w:sz="0" w:space="0" w:color="auto"/>
      </w:divBdr>
    </w:div>
    <w:div w:id="1300110809">
      <w:bodyDiv w:val="1"/>
      <w:marLeft w:val="0"/>
      <w:marRight w:val="0"/>
      <w:marTop w:val="0"/>
      <w:marBottom w:val="0"/>
      <w:divBdr>
        <w:top w:val="none" w:sz="0" w:space="0" w:color="auto"/>
        <w:left w:val="none" w:sz="0" w:space="0" w:color="auto"/>
        <w:bottom w:val="none" w:sz="0" w:space="0" w:color="auto"/>
        <w:right w:val="none" w:sz="0" w:space="0" w:color="auto"/>
      </w:divBdr>
    </w:div>
    <w:div w:id="1301884094">
      <w:bodyDiv w:val="1"/>
      <w:marLeft w:val="0"/>
      <w:marRight w:val="0"/>
      <w:marTop w:val="0"/>
      <w:marBottom w:val="0"/>
      <w:divBdr>
        <w:top w:val="none" w:sz="0" w:space="0" w:color="auto"/>
        <w:left w:val="none" w:sz="0" w:space="0" w:color="auto"/>
        <w:bottom w:val="none" w:sz="0" w:space="0" w:color="auto"/>
        <w:right w:val="none" w:sz="0" w:space="0" w:color="auto"/>
      </w:divBdr>
    </w:div>
    <w:div w:id="1302073191">
      <w:bodyDiv w:val="1"/>
      <w:marLeft w:val="0"/>
      <w:marRight w:val="0"/>
      <w:marTop w:val="0"/>
      <w:marBottom w:val="0"/>
      <w:divBdr>
        <w:top w:val="none" w:sz="0" w:space="0" w:color="auto"/>
        <w:left w:val="none" w:sz="0" w:space="0" w:color="auto"/>
        <w:bottom w:val="none" w:sz="0" w:space="0" w:color="auto"/>
        <w:right w:val="none" w:sz="0" w:space="0" w:color="auto"/>
      </w:divBdr>
    </w:div>
    <w:div w:id="1302536890">
      <w:bodyDiv w:val="1"/>
      <w:marLeft w:val="0"/>
      <w:marRight w:val="0"/>
      <w:marTop w:val="0"/>
      <w:marBottom w:val="0"/>
      <w:divBdr>
        <w:top w:val="none" w:sz="0" w:space="0" w:color="auto"/>
        <w:left w:val="none" w:sz="0" w:space="0" w:color="auto"/>
        <w:bottom w:val="none" w:sz="0" w:space="0" w:color="auto"/>
        <w:right w:val="none" w:sz="0" w:space="0" w:color="auto"/>
      </w:divBdr>
    </w:div>
    <w:div w:id="1304235342">
      <w:bodyDiv w:val="1"/>
      <w:marLeft w:val="0"/>
      <w:marRight w:val="0"/>
      <w:marTop w:val="0"/>
      <w:marBottom w:val="0"/>
      <w:divBdr>
        <w:top w:val="none" w:sz="0" w:space="0" w:color="auto"/>
        <w:left w:val="none" w:sz="0" w:space="0" w:color="auto"/>
        <w:bottom w:val="none" w:sz="0" w:space="0" w:color="auto"/>
        <w:right w:val="none" w:sz="0" w:space="0" w:color="auto"/>
      </w:divBdr>
    </w:div>
    <w:div w:id="1309823499">
      <w:bodyDiv w:val="1"/>
      <w:marLeft w:val="0"/>
      <w:marRight w:val="0"/>
      <w:marTop w:val="0"/>
      <w:marBottom w:val="0"/>
      <w:divBdr>
        <w:top w:val="none" w:sz="0" w:space="0" w:color="auto"/>
        <w:left w:val="none" w:sz="0" w:space="0" w:color="auto"/>
        <w:bottom w:val="none" w:sz="0" w:space="0" w:color="auto"/>
        <w:right w:val="none" w:sz="0" w:space="0" w:color="auto"/>
      </w:divBdr>
    </w:div>
    <w:div w:id="1310135118">
      <w:bodyDiv w:val="1"/>
      <w:marLeft w:val="0"/>
      <w:marRight w:val="0"/>
      <w:marTop w:val="0"/>
      <w:marBottom w:val="0"/>
      <w:divBdr>
        <w:top w:val="none" w:sz="0" w:space="0" w:color="auto"/>
        <w:left w:val="none" w:sz="0" w:space="0" w:color="auto"/>
        <w:bottom w:val="none" w:sz="0" w:space="0" w:color="auto"/>
        <w:right w:val="none" w:sz="0" w:space="0" w:color="auto"/>
      </w:divBdr>
    </w:div>
    <w:div w:id="1314338811">
      <w:bodyDiv w:val="1"/>
      <w:marLeft w:val="0"/>
      <w:marRight w:val="0"/>
      <w:marTop w:val="0"/>
      <w:marBottom w:val="0"/>
      <w:divBdr>
        <w:top w:val="none" w:sz="0" w:space="0" w:color="auto"/>
        <w:left w:val="none" w:sz="0" w:space="0" w:color="auto"/>
        <w:bottom w:val="none" w:sz="0" w:space="0" w:color="auto"/>
        <w:right w:val="none" w:sz="0" w:space="0" w:color="auto"/>
      </w:divBdr>
    </w:div>
    <w:div w:id="1314800228">
      <w:bodyDiv w:val="1"/>
      <w:marLeft w:val="0"/>
      <w:marRight w:val="0"/>
      <w:marTop w:val="0"/>
      <w:marBottom w:val="0"/>
      <w:divBdr>
        <w:top w:val="none" w:sz="0" w:space="0" w:color="auto"/>
        <w:left w:val="none" w:sz="0" w:space="0" w:color="auto"/>
        <w:bottom w:val="none" w:sz="0" w:space="0" w:color="auto"/>
        <w:right w:val="none" w:sz="0" w:space="0" w:color="auto"/>
      </w:divBdr>
    </w:div>
    <w:div w:id="1316495456">
      <w:bodyDiv w:val="1"/>
      <w:marLeft w:val="0"/>
      <w:marRight w:val="0"/>
      <w:marTop w:val="0"/>
      <w:marBottom w:val="0"/>
      <w:divBdr>
        <w:top w:val="none" w:sz="0" w:space="0" w:color="auto"/>
        <w:left w:val="none" w:sz="0" w:space="0" w:color="auto"/>
        <w:bottom w:val="none" w:sz="0" w:space="0" w:color="auto"/>
        <w:right w:val="none" w:sz="0" w:space="0" w:color="auto"/>
      </w:divBdr>
    </w:div>
    <w:div w:id="1316910356">
      <w:bodyDiv w:val="1"/>
      <w:marLeft w:val="0"/>
      <w:marRight w:val="0"/>
      <w:marTop w:val="0"/>
      <w:marBottom w:val="0"/>
      <w:divBdr>
        <w:top w:val="none" w:sz="0" w:space="0" w:color="auto"/>
        <w:left w:val="none" w:sz="0" w:space="0" w:color="auto"/>
        <w:bottom w:val="none" w:sz="0" w:space="0" w:color="auto"/>
        <w:right w:val="none" w:sz="0" w:space="0" w:color="auto"/>
      </w:divBdr>
    </w:div>
    <w:div w:id="1319728839">
      <w:bodyDiv w:val="1"/>
      <w:marLeft w:val="0"/>
      <w:marRight w:val="0"/>
      <w:marTop w:val="0"/>
      <w:marBottom w:val="0"/>
      <w:divBdr>
        <w:top w:val="none" w:sz="0" w:space="0" w:color="auto"/>
        <w:left w:val="none" w:sz="0" w:space="0" w:color="auto"/>
        <w:bottom w:val="none" w:sz="0" w:space="0" w:color="auto"/>
        <w:right w:val="none" w:sz="0" w:space="0" w:color="auto"/>
      </w:divBdr>
    </w:div>
    <w:div w:id="1322808793">
      <w:bodyDiv w:val="1"/>
      <w:marLeft w:val="0"/>
      <w:marRight w:val="0"/>
      <w:marTop w:val="0"/>
      <w:marBottom w:val="0"/>
      <w:divBdr>
        <w:top w:val="none" w:sz="0" w:space="0" w:color="auto"/>
        <w:left w:val="none" w:sz="0" w:space="0" w:color="auto"/>
        <w:bottom w:val="none" w:sz="0" w:space="0" w:color="auto"/>
        <w:right w:val="none" w:sz="0" w:space="0" w:color="auto"/>
      </w:divBdr>
    </w:div>
    <w:div w:id="1323239760">
      <w:bodyDiv w:val="1"/>
      <w:marLeft w:val="0"/>
      <w:marRight w:val="0"/>
      <w:marTop w:val="0"/>
      <w:marBottom w:val="0"/>
      <w:divBdr>
        <w:top w:val="none" w:sz="0" w:space="0" w:color="auto"/>
        <w:left w:val="none" w:sz="0" w:space="0" w:color="auto"/>
        <w:bottom w:val="none" w:sz="0" w:space="0" w:color="auto"/>
        <w:right w:val="none" w:sz="0" w:space="0" w:color="auto"/>
      </w:divBdr>
    </w:div>
    <w:div w:id="1330449457">
      <w:bodyDiv w:val="1"/>
      <w:marLeft w:val="0"/>
      <w:marRight w:val="0"/>
      <w:marTop w:val="0"/>
      <w:marBottom w:val="0"/>
      <w:divBdr>
        <w:top w:val="none" w:sz="0" w:space="0" w:color="auto"/>
        <w:left w:val="none" w:sz="0" w:space="0" w:color="auto"/>
        <w:bottom w:val="none" w:sz="0" w:space="0" w:color="auto"/>
        <w:right w:val="none" w:sz="0" w:space="0" w:color="auto"/>
      </w:divBdr>
    </w:div>
    <w:div w:id="1332179630">
      <w:bodyDiv w:val="1"/>
      <w:marLeft w:val="0"/>
      <w:marRight w:val="0"/>
      <w:marTop w:val="0"/>
      <w:marBottom w:val="0"/>
      <w:divBdr>
        <w:top w:val="none" w:sz="0" w:space="0" w:color="auto"/>
        <w:left w:val="none" w:sz="0" w:space="0" w:color="auto"/>
        <w:bottom w:val="none" w:sz="0" w:space="0" w:color="auto"/>
        <w:right w:val="none" w:sz="0" w:space="0" w:color="auto"/>
      </w:divBdr>
    </w:div>
    <w:div w:id="1332222759">
      <w:bodyDiv w:val="1"/>
      <w:marLeft w:val="0"/>
      <w:marRight w:val="0"/>
      <w:marTop w:val="0"/>
      <w:marBottom w:val="0"/>
      <w:divBdr>
        <w:top w:val="none" w:sz="0" w:space="0" w:color="auto"/>
        <w:left w:val="none" w:sz="0" w:space="0" w:color="auto"/>
        <w:bottom w:val="none" w:sz="0" w:space="0" w:color="auto"/>
        <w:right w:val="none" w:sz="0" w:space="0" w:color="auto"/>
      </w:divBdr>
    </w:div>
    <w:div w:id="1333294466">
      <w:bodyDiv w:val="1"/>
      <w:marLeft w:val="0"/>
      <w:marRight w:val="0"/>
      <w:marTop w:val="0"/>
      <w:marBottom w:val="0"/>
      <w:divBdr>
        <w:top w:val="none" w:sz="0" w:space="0" w:color="auto"/>
        <w:left w:val="none" w:sz="0" w:space="0" w:color="auto"/>
        <w:bottom w:val="none" w:sz="0" w:space="0" w:color="auto"/>
        <w:right w:val="none" w:sz="0" w:space="0" w:color="auto"/>
      </w:divBdr>
    </w:div>
    <w:div w:id="1334186795">
      <w:bodyDiv w:val="1"/>
      <w:marLeft w:val="0"/>
      <w:marRight w:val="0"/>
      <w:marTop w:val="0"/>
      <w:marBottom w:val="0"/>
      <w:divBdr>
        <w:top w:val="none" w:sz="0" w:space="0" w:color="auto"/>
        <w:left w:val="none" w:sz="0" w:space="0" w:color="auto"/>
        <w:bottom w:val="none" w:sz="0" w:space="0" w:color="auto"/>
        <w:right w:val="none" w:sz="0" w:space="0" w:color="auto"/>
      </w:divBdr>
    </w:div>
    <w:div w:id="1336421474">
      <w:bodyDiv w:val="1"/>
      <w:marLeft w:val="0"/>
      <w:marRight w:val="0"/>
      <w:marTop w:val="0"/>
      <w:marBottom w:val="0"/>
      <w:divBdr>
        <w:top w:val="none" w:sz="0" w:space="0" w:color="auto"/>
        <w:left w:val="none" w:sz="0" w:space="0" w:color="auto"/>
        <w:bottom w:val="none" w:sz="0" w:space="0" w:color="auto"/>
        <w:right w:val="none" w:sz="0" w:space="0" w:color="auto"/>
      </w:divBdr>
    </w:div>
    <w:div w:id="1336499946">
      <w:bodyDiv w:val="1"/>
      <w:marLeft w:val="0"/>
      <w:marRight w:val="0"/>
      <w:marTop w:val="0"/>
      <w:marBottom w:val="0"/>
      <w:divBdr>
        <w:top w:val="none" w:sz="0" w:space="0" w:color="auto"/>
        <w:left w:val="none" w:sz="0" w:space="0" w:color="auto"/>
        <w:bottom w:val="none" w:sz="0" w:space="0" w:color="auto"/>
        <w:right w:val="none" w:sz="0" w:space="0" w:color="auto"/>
      </w:divBdr>
    </w:div>
    <w:div w:id="1337734767">
      <w:bodyDiv w:val="1"/>
      <w:marLeft w:val="0"/>
      <w:marRight w:val="0"/>
      <w:marTop w:val="0"/>
      <w:marBottom w:val="0"/>
      <w:divBdr>
        <w:top w:val="none" w:sz="0" w:space="0" w:color="auto"/>
        <w:left w:val="none" w:sz="0" w:space="0" w:color="auto"/>
        <w:bottom w:val="none" w:sz="0" w:space="0" w:color="auto"/>
        <w:right w:val="none" w:sz="0" w:space="0" w:color="auto"/>
      </w:divBdr>
    </w:div>
    <w:div w:id="1339427454">
      <w:bodyDiv w:val="1"/>
      <w:marLeft w:val="0"/>
      <w:marRight w:val="0"/>
      <w:marTop w:val="0"/>
      <w:marBottom w:val="0"/>
      <w:divBdr>
        <w:top w:val="none" w:sz="0" w:space="0" w:color="auto"/>
        <w:left w:val="none" w:sz="0" w:space="0" w:color="auto"/>
        <w:bottom w:val="none" w:sz="0" w:space="0" w:color="auto"/>
        <w:right w:val="none" w:sz="0" w:space="0" w:color="auto"/>
      </w:divBdr>
    </w:div>
    <w:div w:id="1339583133">
      <w:bodyDiv w:val="1"/>
      <w:marLeft w:val="0"/>
      <w:marRight w:val="0"/>
      <w:marTop w:val="0"/>
      <w:marBottom w:val="0"/>
      <w:divBdr>
        <w:top w:val="none" w:sz="0" w:space="0" w:color="auto"/>
        <w:left w:val="none" w:sz="0" w:space="0" w:color="auto"/>
        <w:bottom w:val="none" w:sz="0" w:space="0" w:color="auto"/>
        <w:right w:val="none" w:sz="0" w:space="0" w:color="auto"/>
      </w:divBdr>
    </w:div>
    <w:div w:id="1341813875">
      <w:bodyDiv w:val="1"/>
      <w:marLeft w:val="0"/>
      <w:marRight w:val="0"/>
      <w:marTop w:val="0"/>
      <w:marBottom w:val="0"/>
      <w:divBdr>
        <w:top w:val="none" w:sz="0" w:space="0" w:color="auto"/>
        <w:left w:val="none" w:sz="0" w:space="0" w:color="auto"/>
        <w:bottom w:val="none" w:sz="0" w:space="0" w:color="auto"/>
        <w:right w:val="none" w:sz="0" w:space="0" w:color="auto"/>
      </w:divBdr>
    </w:div>
    <w:div w:id="1342271956">
      <w:bodyDiv w:val="1"/>
      <w:marLeft w:val="0"/>
      <w:marRight w:val="0"/>
      <w:marTop w:val="0"/>
      <w:marBottom w:val="0"/>
      <w:divBdr>
        <w:top w:val="none" w:sz="0" w:space="0" w:color="auto"/>
        <w:left w:val="none" w:sz="0" w:space="0" w:color="auto"/>
        <w:bottom w:val="none" w:sz="0" w:space="0" w:color="auto"/>
        <w:right w:val="none" w:sz="0" w:space="0" w:color="auto"/>
      </w:divBdr>
    </w:div>
    <w:div w:id="1342396769">
      <w:bodyDiv w:val="1"/>
      <w:marLeft w:val="0"/>
      <w:marRight w:val="0"/>
      <w:marTop w:val="0"/>
      <w:marBottom w:val="0"/>
      <w:divBdr>
        <w:top w:val="none" w:sz="0" w:space="0" w:color="auto"/>
        <w:left w:val="none" w:sz="0" w:space="0" w:color="auto"/>
        <w:bottom w:val="none" w:sz="0" w:space="0" w:color="auto"/>
        <w:right w:val="none" w:sz="0" w:space="0" w:color="auto"/>
      </w:divBdr>
    </w:div>
    <w:div w:id="1344629034">
      <w:bodyDiv w:val="1"/>
      <w:marLeft w:val="0"/>
      <w:marRight w:val="0"/>
      <w:marTop w:val="0"/>
      <w:marBottom w:val="0"/>
      <w:divBdr>
        <w:top w:val="none" w:sz="0" w:space="0" w:color="auto"/>
        <w:left w:val="none" w:sz="0" w:space="0" w:color="auto"/>
        <w:bottom w:val="none" w:sz="0" w:space="0" w:color="auto"/>
        <w:right w:val="none" w:sz="0" w:space="0" w:color="auto"/>
      </w:divBdr>
    </w:div>
    <w:div w:id="1345862456">
      <w:bodyDiv w:val="1"/>
      <w:marLeft w:val="0"/>
      <w:marRight w:val="0"/>
      <w:marTop w:val="0"/>
      <w:marBottom w:val="0"/>
      <w:divBdr>
        <w:top w:val="none" w:sz="0" w:space="0" w:color="auto"/>
        <w:left w:val="none" w:sz="0" w:space="0" w:color="auto"/>
        <w:bottom w:val="none" w:sz="0" w:space="0" w:color="auto"/>
        <w:right w:val="none" w:sz="0" w:space="0" w:color="auto"/>
      </w:divBdr>
    </w:div>
    <w:div w:id="1347555403">
      <w:bodyDiv w:val="1"/>
      <w:marLeft w:val="0"/>
      <w:marRight w:val="0"/>
      <w:marTop w:val="0"/>
      <w:marBottom w:val="0"/>
      <w:divBdr>
        <w:top w:val="none" w:sz="0" w:space="0" w:color="auto"/>
        <w:left w:val="none" w:sz="0" w:space="0" w:color="auto"/>
        <w:bottom w:val="none" w:sz="0" w:space="0" w:color="auto"/>
        <w:right w:val="none" w:sz="0" w:space="0" w:color="auto"/>
      </w:divBdr>
    </w:div>
    <w:div w:id="1350451545">
      <w:bodyDiv w:val="1"/>
      <w:marLeft w:val="0"/>
      <w:marRight w:val="0"/>
      <w:marTop w:val="0"/>
      <w:marBottom w:val="0"/>
      <w:divBdr>
        <w:top w:val="none" w:sz="0" w:space="0" w:color="auto"/>
        <w:left w:val="none" w:sz="0" w:space="0" w:color="auto"/>
        <w:bottom w:val="none" w:sz="0" w:space="0" w:color="auto"/>
        <w:right w:val="none" w:sz="0" w:space="0" w:color="auto"/>
      </w:divBdr>
    </w:div>
    <w:div w:id="1351376030">
      <w:bodyDiv w:val="1"/>
      <w:marLeft w:val="0"/>
      <w:marRight w:val="0"/>
      <w:marTop w:val="0"/>
      <w:marBottom w:val="0"/>
      <w:divBdr>
        <w:top w:val="none" w:sz="0" w:space="0" w:color="auto"/>
        <w:left w:val="none" w:sz="0" w:space="0" w:color="auto"/>
        <w:bottom w:val="none" w:sz="0" w:space="0" w:color="auto"/>
        <w:right w:val="none" w:sz="0" w:space="0" w:color="auto"/>
      </w:divBdr>
    </w:div>
    <w:div w:id="1352537524">
      <w:bodyDiv w:val="1"/>
      <w:marLeft w:val="0"/>
      <w:marRight w:val="0"/>
      <w:marTop w:val="0"/>
      <w:marBottom w:val="0"/>
      <w:divBdr>
        <w:top w:val="none" w:sz="0" w:space="0" w:color="auto"/>
        <w:left w:val="none" w:sz="0" w:space="0" w:color="auto"/>
        <w:bottom w:val="none" w:sz="0" w:space="0" w:color="auto"/>
        <w:right w:val="none" w:sz="0" w:space="0" w:color="auto"/>
      </w:divBdr>
    </w:div>
    <w:div w:id="1353536376">
      <w:bodyDiv w:val="1"/>
      <w:marLeft w:val="0"/>
      <w:marRight w:val="0"/>
      <w:marTop w:val="0"/>
      <w:marBottom w:val="0"/>
      <w:divBdr>
        <w:top w:val="none" w:sz="0" w:space="0" w:color="auto"/>
        <w:left w:val="none" w:sz="0" w:space="0" w:color="auto"/>
        <w:bottom w:val="none" w:sz="0" w:space="0" w:color="auto"/>
        <w:right w:val="none" w:sz="0" w:space="0" w:color="auto"/>
      </w:divBdr>
    </w:div>
    <w:div w:id="1358238451">
      <w:bodyDiv w:val="1"/>
      <w:marLeft w:val="0"/>
      <w:marRight w:val="0"/>
      <w:marTop w:val="0"/>
      <w:marBottom w:val="0"/>
      <w:divBdr>
        <w:top w:val="none" w:sz="0" w:space="0" w:color="auto"/>
        <w:left w:val="none" w:sz="0" w:space="0" w:color="auto"/>
        <w:bottom w:val="none" w:sz="0" w:space="0" w:color="auto"/>
        <w:right w:val="none" w:sz="0" w:space="0" w:color="auto"/>
      </w:divBdr>
    </w:div>
    <w:div w:id="1359546755">
      <w:bodyDiv w:val="1"/>
      <w:marLeft w:val="0"/>
      <w:marRight w:val="0"/>
      <w:marTop w:val="0"/>
      <w:marBottom w:val="0"/>
      <w:divBdr>
        <w:top w:val="none" w:sz="0" w:space="0" w:color="auto"/>
        <w:left w:val="none" w:sz="0" w:space="0" w:color="auto"/>
        <w:bottom w:val="none" w:sz="0" w:space="0" w:color="auto"/>
        <w:right w:val="none" w:sz="0" w:space="0" w:color="auto"/>
      </w:divBdr>
    </w:div>
    <w:div w:id="1360277120">
      <w:bodyDiv w:val="1"/>
      <w:marLeft w:val="0"/>
      <w:marRight w:val="0"/>
      <w:marTop w:val="0"/>
      <w:marBottom w:val="0"/>
      <w:divBdr>
        <w:top w:val="none" w:sz="0" w:space="0" w:color="auto"/>
        <w:left w:val="none" w:sz="0" w:space="0" w:color="auto"/>
        <w:bottom w:val="none" w:sz="0" w:space="0" w:color="auto"/>
        <w:right w:val="none" w:sz="0" w:space="0" w:color="auto"/>
      </w:divBdr>
    </w:div>
    <w:div w:id="1363480767">
      <w:bodyDiv w:val="1"/>
      <w:marLeft w:val="0"/>
      <w:marRight w:val="0"/>
      <w:marTop w:val="0"/>
      <w:marBottom w:val="0"/>
      <w:divBdr>
        <w:top w:val="none" w:sz="0" w:space="0" w:color="auto"/>
        <w:left w:val="none" w:sz="0" w:space="0" w:color="auto"/>
        <w:bottom w:val="none" w:sz="0" w:space="0" w:color="auto"/>
        <w:right w:val="none" w:sz="0" w:space="0" w:color="auto"/>
      </w:divBdr>
    </w:div>
    <w:div w:id="1365597351">
      <w:bodyDiv w:val="1"/>
      <w:marLeft w:val="0"/>
      <w:marRight w:val="0"/>
      <w:marTop w:val="0"/>
      <w:marBottom w:val="0"/>
      <w:divBdr>
        <w:top w:val="none" w:sz="0" w:space="0" w:color="auto"/>
        <w:left w:val="none" w:sz="0" w:space="0" w:color="auto"/>
        <w:bottom w:val="none" w:sz="0" w:space="0" w:color="auto"/>
        <w:right w:val="none" w:sz="0" w:space="0" w:color="auto"/>
      </w:divBdr>
    </w:div>
    <w:div w:id="1365640246">
      <w:bodyDiv w:val="1"/>
      <w:marLeft w:val="0"/>
      <w:marRight w:val="0"/>
      <w:marTop w:val="0"/>
      <w:marBottom w:val="0"/>
      <w:divBdr>
        <w:top w:val="none" w:sz="0" w:space="0" w:color="auto"/>
        <w:left w:val="none" w:sz="0" w:space="0" w:color="auto"/>
        <w:bottom w:val="none" w:sz="0" w:space="0" w:color="auto"/>
        <w:right w:val="none" w:sz="0" w:space="0" w:color="auto"/>
      </w:divBdr>
    </w:div>
    <w:div w:id="1366371793">
      <w:bodyDiv w:val="1"/>
      <w:marLeft w:val="0"/>
      <w:marRight w:val="0"/>
      <w:marTop w:val="0"/>
      <w:marBottom w:val="0"/>
      <w:divBdr>
        <w:top w:val="none" w:sz="0" w:space="0" w:color="auto"/>
        <w:left w:val="none" w:sz="0" w:space="0" w:color="auto"/>
        <w:bottom w:val="none" w:sz="0" w:space="0" w:color="auto"/>
        <w:right w:val="none" w:sz="0" w:space="0" w:color="auto"/>
      </w:divBdr>
    </w:div>
    <w:div w:id="1373264710">
      <w:bodyDiv w:val="1"/>
      <w:marLeft w:val="0"/>
      <w:marRight w:val="0"/>
      <w:marTop w:val="0"/>
      <w:marBottom w:val="0"/>
      <w:divBdr>
        <w:top w:val="none" w:sz="0" w:space="0" w:color="auto"/>
        <w:left w:val="none" w:sz="0" w:space="0" w:color="auto"/>
        <w:bottom w:val="none" w:sz="0" w:space="0" w:color="auto"/>
        <w:right w:val="none" w:sz="0" w:space="0" w:color="auto"/>
      </w:divBdr>
    </w:div>
    <w:div w:id="1376006007">
      <w:bodyDiv w:val="1"/>
      <w:marLeft w:val="0"/>
      <w:marRight w:val="0"/>
      <w:marTop w:val="0"/>
      <w:marBottom w:val="0"/>
      <w:divBdr>
        <w:top w:val="none" w:sz="0" w:space="0" w:color="auto"/>
        <w:left w:val="none" w:sz="0" w:space="0" w:color="auto"/>
        <w:bottom w:val="none" w:sz="0" w:space="0" w:color="auto"/>
        <w:right w:val="none" w:sz="0" w:space="0" w:color="auto"/>
      </w:divBdr>
    </w:div>
    <w:div w:id="1378581513">
      <w:bodyDiv w:val="1"/>
      <w:marLeft w:val="0"/>
      <w:marRight w:val="0"/>
      <w:marTop w:val="0"/>
      <w:marBottom w:val="0"/>
      <w:divBdr>
        <w:top w:val="none" w:sz="0" w:space="0" w:color="auto"/>
        <w:left w:val="none" w:sz="0" w:space="0" w:color="auto"/>
        <w:bottom w:val="none" w:sz="0" w:space="0" w:color="auto"/>
        <w:right w:val="none" w:sz="0" w:space="0" w:color="auto"/>
      </w:divBdr>
    </w:div>
    <w:div w:id="1379360478">
      <w:bodyDiv w:val="1"/>
      <w:marLeft w:val="0"/>
      <w:marRight w:val="0"/>
      <w:marTop w:val="0"/>
      <w:marBottom w:val="0"/>
      <w:divBdr>
        <w:top w:val="none" w:sz="0" w:space="0" w:color="auto"/>
        <w:left w:val="none" w:sz="0" w:space="0" w:color="auto"/>
        <w:bottom w:val="none" w:sz="0" w:space="0" w:color="auto"/>
        <w:right w:val="none" w:sz="0" w:space="0" w:color="auto"/>
      </w:divBdr>
    </w:div>
    <w:div w:id="1379934214">
      <w:bodyDiv w:val="1"/>
      <w:marLeft w:val="0"/>
      <w:marRight w:val="0"/>
      <w:marTop w:val="0"/>
      <w:marBottom w:val="0"/>
      <w:divBdr>
        <w:top w:val="none" w:sz="0" w:space="0" w:color="auto"/>
        <w:left w:val="none" w:sz="0" w:space="0" w:color="auto"/>
        <w:bottom w:val="none" w:sz="0" w:space="0" w:color="auto"/>
        <w:right w:val="none" w:sz="0" w:space="0" w:color="auto"/>
      </w:divBdr>
    </w:div>
    <w:div w:id="1382366184">
      <w:bodyDiv w:val="1"/>
      <w:marLeft w:val="0"/>
      <w:marRight w:val="0"/>
      <w:marTop w:val="0"/>
      <w:marBottom w:val="0"/>
      <w:divBdr>
        <w:top w:val="none" w:sz="0" w:space="0" w:color="auto"/>
        <w:left w:val="none" w:sz="0" w:space="0" w:color="auto"/>
        <w:bottom w:val="none" w:sz="0" w:space="0" w:color="auto"/>
        <w:right w:val="none" w:sz="0" w:space="0" w:color="auto"/>
      </w:divBdr>
    </w:div>
    <w:div w:id="1383553050">
      <w:bodyDiv w:val="1"/>
      <w:marLeft w:val="0"/>
      <w:marRight w:val="0"/>
      <w:marTop w:val="0"/>
      <w:marBottom w:val="0"/>
      <w:divBdr>
        <w:top w:val="none" w:sz="0" w:space="0" w:color="auto"/>
        <w:left w:val="none" w:sz="0" w:space="0" w:color="auto"/>
        <w:bottom w:val="none" w:sz="0" w:space="0" w:color="auto"/>
        <w:right w:val="none" w:sz="0" w:space="0" w:color="auto"/>
      </w:divBdr>
    </w:div>
    <w:div w:id="1385715885">
      <w:bodyDiv w:val="1"/>
      <w:marLeft w:val="0"/>
      <w:marRight w:val="0"/>
      <w:marTop w:val="0"/>
      <w:marBottom w:val="0"/>
      <w:divBdr>
        <w:top w:val="none" w:sz="0" w:space="0" w:color="auto"/>
        <w:left w:val="none" w:sz="0" w:space="0" w:color="auto"/>
        <w:bottom w:val="none" w:sz="0" w:space="0" w:color="auto"/>
        <w:right w:val="none" w:sz="0" w:space="0" w:color="auto"/>
      </w:divBdr>
    </w:div>
    <w:div w:id="1392658886">
      <w:bodyDiv w:val="1"/>
      <w:marLeft w:val="0"/>
      <w:marRight w:val="0"/>
      <w:marTop w:val="0"/>
      <w:marBottom w:val="0"/>
      <w:divBdr>
        <w:top w:val="none" w:sz="0" w:space="0" w:color="auto"/>
        <w:left w:val="none" w:sz="0" w:space="0" w:color="auto"/>
        <w:bottom w:val="none" w:sz="0" w:space="0" w:color="auto"/>
        <w:right w:val="none" w:sz="0" w:space="0" w:color="auto"/>
      </w:divBdr>
    </w:div>
    <w:div w:id="1395468329">
      <w:bodyDiv w:val="1"/>
      <w:marLeft w:val="0"/>
      <w:marRight w:val="0"/>
      <w:marTop w:val="0"/>
      <w:marBottom w:val="0"/>
      <w:divBdr>
        <w:top w:val="none" w:sz="0" w:space="0" w:color="auto"/>
        <w:left w:val="none" w:sz="0" w:space="0" w:color="auto"/>
        <w:bottom w:val="none" w:sz="0" w:space="0" w:color="auto"/>
        <w:right w:val="none" w:sz="0" w:space="0" w:color="auto"/>
      </w:divBdr>
    </w:div>
    <w:div w:id="1397631112">
      <w:bodyDiv w:val="1"/>
      <w:marLeft w:val="0"/>
      <w:marRight w:val="0"/>
      <w:marTop w:val="0"/>
      <w:marBottom w:val="0"/>
      <w:divBdr>
        <w:top w:val="none" w:sz="0" w:space="0" w:color="auto"/>
        <w:left w:val="none" w:sz="0" w:space="0" w:color="auto"/>
        <w:bottom w:val="none" w:sz="0" w:space="0" w:color="auto"/>
        <w:right w:val="none" w:sz="0" w:space="0" w:color="auto"/>
      </w:divBdr>
    </w:div>
    <w:div w:id="1398942268">
      <w:bodyDiv w:val="1"/>
      <w:marLeft w:val="0"/>
      <w:marRight w:val="0"/>
      <w:marTop w:val="0"/>
      <w:marBottom w:val="0"/>
      <w:divBdr>
        <w:top w:val="none" w:sz="0" w:space="0" w:color="auto"/>
        <w:left w:val="none" w:sz="0" w:space="0" w:color="auto"/>
        <w:bottom w:val="none" w:sz="0" w:space="0" w:color="auto"/>
        <w:right w:val="none" w:sz="0" w:space="0" w:color="auto"/>
      </w:divBdr>
    </w:div>
    <w:div w:id="1399130336">
      <w:bodyDiv w:val="1"/>
      <w:marLeft w:val="0"/>
      <w:marRight w:val="0"/>
      <w:marTop w:val="0"/>
      <w:marBottom w:val="0"/>
      <w:divBdr>
        <w:top w:val="none" w:sz="0" w:space="0" w:color="auto"/>
        <w:left w:val="none" w:sz="0" w:space="0" w:color="auto"/>
        <w:bottom w:val="none" w:sz="0" w:space="0" w:color="auto"/>
        <w:right w:val="none" w:sz="0" w:space="0" w:color="auto"/>
      </w:divBdr>
    </w:div>
    <w:div w:id="1399131789">
      <w:bodyDiv w:val="1"/>
      <w:marLeft w:val="0"/>
      <w:marRight w:val="0"/>
      <w:marTop w:val="0"/>
      <w:marBottom w:val="0"/>
      <w:divBdr>
        <w:top w:val="none" w:sz="0" w:space="0" w:color="auto"/>
        <w:left w:val="none" w:sz="0" w:space="0" w:color="auto"/>
        <w:bottom w:val="none" w:sz="0" w:space="0" w:color="auto"/>
        <w:right w:val="none" w:sz="0" w:space="0" w:color="auto"/>
      </w:divBdr>
    </w:div>
    <w:div w:id="1401363411">
      <w:bodyDiv w:val="1"/>
      <w:marLeft w:val="0"/>
      <w:marRight w:val="0"/>
      <w:marTop w:val="0"/>
      <w:marBottom w:val="0"/>
      <w:divBdr>
        <w:top w:val="none" w:sz="0" w:space="0" w:color="auto"/>
        <w:left w:val="none" w:sz="0" w:space="0" w:color="auto"/>
        <w:bottom w:val="none" w:sz="0" w:space="0" w:color="auto"/>
        <w:right w:val="none" w:sz="0" w:space="0" w:color="auto"/>
      </w:divBdr>
    </w:div>
    <w:div w:id="1401712757">
      <w:bodyDiv w:val="1"/>
      <w:marLeft w:val="0"/>
      <w:marRight w:val="0"/>
      <w:marTop w:val="0"/>
      <w:marBottom w:val="0"/>
      <w:divBdr>
        <w:top w:val="none" w:sz="0" w:space="0" w:color="auto"/>
        <w:left w:val="none" w:sz="0" w:space="0" w:color="auto"/>
        <w:bottom w:val="none" w:sz="0" w:space="0" w:color="auto"/>
        <w:right w:val="none" w:sz="0" w:space="0" w:color="auto"/>
      </w:divBdr>
    </w:div>
    <w:div w:id="1407921217">
      <w:bodyDiv w:val="1"/>
      <w:marLeft w:val="0"/>
      <w:marRight w:val="0"/>
      <w:marTop w:val="0"/>
      <w:marBottom w:val="0"/>
      <w:divBdr>
        <w:top w:val="none" w:sz="0" w:space="0" w:color="auto"/>
        <w:left w:val="none" w:sz="0" w:space="0" w:color="auto"/>
        <w:bottom w:val="none" w:sz="0" w:space="0" w:color="auto"/>
        <w:right w:val="none" w:sz="0" w:space="0" w:color="auto"/>
      </w:divBdr>
    </w:div>
    <w:div w:id="1409765479">
      <w:bodyDiv w:val="1"/>
      <w:marLeft w:val="0"/>
      <w:marRight w:val="0"/>
      <w:marTop w:val="0"/>
      <w:marBottom w:val="0"/>
      <w:divBdr>
        <w:top w:val="none" w:sz="0" w:space="0" w:color="auto"/>
        <w:left w:val="none" w:sz="0" w:space="0" w:color="auto"/>
        <w:bottom w:val="none" w:sz="0" w:space="0" w:color="auto"/>
        <w:right w:val="none" w:sz="0" w:space="0" w:color="auto"/>
      </w:divBdr>
    </w:div>
    <w:div w:id="1411081740">
      <w:bodyDiv w:val="1"/>
      <w:marLeft w:val="0"/>
      <w:marRight w:val="0"/>
      <w:marTop w:val="0"/>
      <w:marBottom w:val="0"/>
      <w:divBdr>
        <w:top w:val="none" w:sz="0" w:space="0" w:color="auto"/>
        <w:left w:val="none" w:sz="0" w:space="0" w:color="auto"/>
        <w:bottom w:val="none" w:sz="0" w:space="0" w:color="auto"/>
        <w:right w:val="none" w:sz="0" w:space="0" w:color="auto"/>
      </w:divBdr>
    </w:div>
    <w:div w:id="1411657713">
      <w:bodyDiv w:val="1"/>
      <w:marLeft w:val="0"/>
      <w:marRight w:val="0"/>
      <w:marTop w:val="0"/>
      <w:marBottom w:val="0"/>
      <w:divBdr>
        <w:top w:val="none" w:sz="0" w:space="0" w:color="auto"/>
        <w:left w:val="none" w:sz="0" w:space="0" w:color="auto"/>
        <w:bottom w:val="none" w:sz="0" w:space="0" w:color="auto"/>
        <w:right w:val="none" w:sz="0" w:space="0" w:color="auto"/>
      </w:divBdr>
    </w:div>
    <w:div w:id="1412972759">
      <w:bodyDiv w:val="1"/>
      <w:marLeft w:val="0"/>
      <w:marRight w:val="0"/>
      <w:marTop w:val="0"/>
      <w:marBottom w:val="0"/>
      <w:divBdr>
        <w:top w:val="none" w:sz="0" w:space="0" w:color="auto"/>
        <w:left w:val="none" w:sz="0" w:space="0" w:color="auto"/>
        <w:bottom w:val="none" w:sz="0" w:space="0" w:color="auto"/>
        <w:right w:val="none" w:sz="0" w:space="0" w:color="auto"/>
      </w:divBdr>
    </w:div>
    <w:div w:id="1413117782">
      <w:bodyDiv w:val="1"/>
      <w:marLeft w:val="0"/>
      <w:marRight w:val="0"/>
      <w:marTop w:val="0"/>
      <w:marBottom w:val="0"/>
      <w:divBdr>
        <w:top w:val="none" w:sz="0" w:space="0" w:color="auto"/>
        <w:left w:val="none" w:sz="0" w:space="0" w:color="auto"/>
        <w:bottom w:val="none" w:sz="0" w:space="0" w:color="auto"/>
        <w:right w:val="none" w:sz="0" w:space="0" w:color="auto"/>
      </w:divBdr>
    </w:div>
    <w:div w:id="1413550426">
      <w:bodyDiv w:val="1"/>
      <w:marLeft w:val="0"/>
      <w:marRight w:val="0"/>
      <w:marTop w:val="0"/>
      <w:marBottom w:val="0"/>
      <w:divBdr>
        <w:top w:val="none" w:sz="0" w:space="0" w:color="auto"/>
        <w:left w:val="none" w:sz="0" w:space="0" w:color="auto"/>
        <w:bottom w:val="none" w:sz="0" w:space="0" w:color="auto"/>
        <w:right w:val="none" w:sz="0" w:space="0" w:color="auto"/>
      </w:divBdr>
    </w:div>
    <w:div w:id="1415322720">
      <w:bodyDiv w:val="1"/>
      <w:marLeft w:val="0"/>
      <w:marRight w:val="0"/>
      <w:marTop w:val="0"/>
      <w:marBottom w:val="0"/>
      <w:divBdr>
        <w:top w:val="none" w:sz="0" w:space="0" w:color="auto"/>
        <w:left w:val="none" w:sz="0" w:space="0" w:color="auto"/>
        <w:bottom w:val="none" w:sz="0" w:space="0" w:color="auto"/>
        <w:right w:val="none" w:sz="0" w:space="0" w:color="auto"/>
      </w:divBdr>
    </w:div>
    <w:div w:id="1419863328">
      <w:bodyDiv w:val="1"/>
      <w:marLeft w:val="0"/>
      <w:marRight w:val="0"/>
      <w:marTop w:val="0"/>
      <w:marBottom w:val="0"/>
      <w:divBdr>
        <w:top w:val="none" w:sz="0" w:space="0" w:color="auto"/>
        <w:left w:val="none" w:sz="0" w:space="0" w:color="auto"/>
        <w:bottom w:val="none" w:sz="0" w:space="0" w:color="auto"/>
        <w:right w:val="none" w:sz="0" w:space="0" w:color="auto"/>
      </w:divBdr>
    </w:div>
    <w:div w:id="1420062751">
      <w:bodyDiv w:val="1"/>
      <w:marLeft w:val="0"/>
      <w:marRight w:val="0"/>
      <w:marTop w:val="0"/>
      <w:marBottom w:val="0"/>
      <w:divBdr>
        <w:top w:val="none" w:sz="0" w:space="0" w:color="auto"/>
        <w:left w:val="none" w:sz="0" w:space="0" w:color="auto"/>
        <w:bottom w:val="none" w:sz="0" w:space="0" w:color="auto"/>
        <w:right w:val="none" w:sz="0" w:space="0" w:color="auto"/>
      </w:divBdr>
    </w:div>
    <w:div w:id="1420446279">
      <w:bodyDiv w:val="1"/>
      <w:marLeft w:val="0"/>
      <w:marRight w:val="0"/>
      <w:marTop w:val="0"/>
      <w:marBottom w:val="0"/>
      <w:divBdr>
        <w:top w:val="none" w:sz="0" w:space="0" w:color="auto"/>
        <w:left w:val="none" w:sz="0" w:space="0" w:color="auto"/>
        <w:bottom w:val="none" w:sz="0" w:space="0" w:color="auto"/>
        <w:right w:val="none" w:sz="0" w:space="0" w:color="auto"/>
      </w:divBdr>
    </w:div>
    <w:div w:id="1422601756">
      <w:bodyDiv w:val="1"/>
      <w:marLeft w:val="0"/>
      <w:marRight w:val="0"/>
      <w:marTop w:val="0"/>
      <w:marBottom w:val="0"/>
      <w:divBdr>
        <w:top w:val="none" w:sz="0" w:space="0" w:color="auto"/>
        <w:left w:val="none" w:sz="0" w:space="0" w:color="auto"/>
        <w:bottom w:val="none" w:sz="0" w:space="0" w:color="auto"/>
        <w:right w:val="none" w:sz="0" w:space="0" w:color="auto"/>
      </w:divBdr>
    </w:div>
    <w:div w:id="1424455529">
      <w:bodyDiv w:val="1"/>
      <w:marLeft w:val="0"/>
      <w:marRight w:val="0"/>
      <w:marTop w:val="0"/>
      <w:marBottom w:val="0"/>
      <w:divBdr>
        <w:top w:val="none" w:sz="0" w:space="0" w:color="auto"/>
        <w:left w:val="none" w:sz="0" w:space="0" w:color="auto"/>
        <w:bottom w:val="none" w:sz="0" w:space="0" w:color="auto"/>
        <w:right w:val="none" w:sz="0" w:space="0" w:color="auto"/>
      </w:divBdr>
    </w:div>
    <w:div w:id="1426263258">
      <w:bodyDiv w:val="1"/>
      <w:marLeft w:val="0"/>
      <w:marRight w:val="0"/>
      <w:marTop w:val="0"/>
      <w:marBottom w:val="0"/>
      <w:divBdr>
        <w:top w:val="none" w:sz="0" w:space="0" w:color="auto"/>
        <w:left w:val="none" w:sz="0" w:space="0" w:color="auto"/>
        <w:bottom w:val="none" w:sz="0" w:space="0" w:color="auto"/>
        <w:right w:val="none" w:sz="0" w:space="0" w:color="auto"/>
      </w:divBdr>
    </w:div>
    <w:div w:id="1428647693">
      <w:bodyDiv w:val="1"/>
      <w:marLeft w:val="0"/>
      <w:marRight w:val="0"/>
      <w:marTop w:val="0"/>
      <w:marBottom w:val="0"/>
      <w:divBdr>
        <w:top w:val="none" w:sz="0" w:space="0" w:color="auto"/>
        <w:left w:val="none" w:sz="0" w:space="0" w:color="auto"/>
        <w:bottom w:val="none" w:sz="0" w:space="0" w:color="auto"/>
        <w:right w:val="none" w:sz="0" w:space="0" w:color="auto"/>
      </w:divBdr>
    </w:div>
    <w:div w:id="1432357117">
      <w:bodyDiv w:val="1"/>
      <w:marLeft w:val="0"/>
      <w:marRight w:val="0"/>
      <w:marTop w:val="0"/>
      <w:marBottom w:val="0"/>
      <w:divBdr>
        <w:top w:val="none" w:sz="0" w:space="0" w:color="auto"/>
        <w:left w:val="none" w:sz="0" w:space="0" w:color="auto"/>
        <w:bottom w:val="none" w:sz="0" w:space="0" w:color="auto"/>
        <w:right w:val="none" w:sz="0" w:space="0" w:color="auto"/>
      </w:divBdr>
    </w:div>
    <w:div w:id="1433476583">
      <w:bodyDiv w:val="1"/>
      <w:marLeft w:val="0"/>
      <w:marRight w:val="0"/>
      <w:marTop w:val="0"/>
      <w:marBottom w:val="0"/>
      <w:divBdr>
        <w:top w:val="none" w:sz="0" w:space="0" w:color="auto"/>
        <w:left w:val="none" w:sz="0" w:space="0" w:color="auto"/>
        <w:bottom w:val="none" w:sz="0" w:space="0" w:color="auto"/>
        <w:right w:val="none" w:sz="0" w:space="0" w:color="auto"/>
      </w:divBdr>
    </w:div>
    <w:div w:id="1436365934">
      <w:bodyDiv w:val="1"/>
      <w:marLeft w:val="0"/>
      <w:marRight w:val="0"/>
      <w:marTop w:val="0"/>
      <w:marBottom w:val="0"/>
      <w:divBdr>
        <w:top w:val="none" w:sz="0" w:space="0" w:color="auto"/>
        <w:left w:val="none" w:sz="0" w:space="0" w:color="auto"/>
        <w:bottom w:val="none" w:sz="0" w:space="0" w:color="auto"/>
        <w:right w:val="none" w:sz="0" w:space="0" w:color="auto"/>
      </w:divBdr>
    </w:div>
    <w:div w:id="1438213692">
      <w:bodyDiv w:val="1"/>
      <w:marLeft w:val="0"/>
      <w:marRight w:val="0"/>
      <w:marTop w:val="0"/>
      <w:marBottom w:val="0"/>
      <w:divBdr>
        <w:top w:val="none" w:sz="0" w:space="0" w:color="auto"/>
        <w:left w:val="none" w:sz="0" w:space="0" w:color="auto"/>
        <w:bottom w:val="none" w:sz="0" w:space="0" w:color="auto"/>
        <w:right w:val="none" w:sz="0" w:space="0" w:color="auto"/>
      </w:divBdr>
    </w:div>
    <w:div w:id="1438908437">
      <w:bodyDiv w:val="1"/>
      <w:marLeft w:val="0"/>
      <w:marRight w:val="0"/>
      <w:marTop w:val="0"/>
      <w:marBottom w:val="0"/>
      <w:divBdr>
        <w:top w:val="none" w:sz="0" w:space="0" w:color="auto"/>
        <w:left w:val="none" w:sz="0" w:space="0" w:color="auto"/>
        <w:bottom w:val="none" w:sz="0" w:space="0" w:color="auto"/>
        <w:right w:val="none" w:sz="0" w:space="0" w:color="auto"/>
      </w:divBdr>
    </w:div>
    <w:div w:id="1439063795">
      <w:bodyDiv w:val="1"/>
      <w:marLeft w:val="0"/>
      <w:marRight w:val="0"/>
      <w:marTop w:val="0"/>
      <w:marBottom w:val="0"/>
      <w:divBdr>
        <w:top w:val="none" w:sz="0" w:space="0" w:color="auto"/>
        <w:left w:val="none" w:sz="0" w:space="0" w:color="auto"/>
        <w:bottom w:val="none" w:sz="0" w:space="0" w:color="auto"/>
        <w:right w:val="none" w:sz="0" w:space="0" w:color="auto"/>
      </w:divBdr>
    </w:div>
    <w:div w:id="1439369865">
      <w:bodyDiv w:val="1"/>
      <w:marLeft w:val="0"/>
      <w:marRight w:val="0"/>
      <w:marTop w:val="0"/>
      <w:marBottom w:val="0"/>
      <w:divBdr>
        <w:top w:val="none" w:sz="0" w:space="0" w:color="auto"/>
        <w:left w:val="none" w:sz="0" w:space="0" w:color="auto"/>
        <w:bottom w:val="none" w:sz="0" w:space="0" w:color="auto"/>
        <w:right w:val="none" w:sz="0" w:space="0" w:color="auto"/>
      </w:divBdr>
    </w:div>
    <w:div w:id="1440757013">
      <w:bodyDiv w:val="1"/>
      <w:marLeft w:val="0"/>
      <w:marRight w:val="0"/>
      <w:marTop w:val="0"/>
      <w:marBottom w:val="0"/>
      <w:divBdr>
        <w:top w:val="none" w:sz="0" w:space="0" w:color="auto"/>
        <w:left w:val="none" w:sz="0" w:space="0" w:color="auto"/>
        <w:bottom w:val="none" w:sz="0" w:space="0" w:color="auto"/>
        <w:right w:val="none" w:sz="0" w:space="0" w:color="auto"/>
      </w:divBdr>
    </w:div>
    <w:div w:id="1441755009">
      <w:bodyDiv w:val="1"/>
      <w:marLeft w:val="0"/>
      <w:marRight w:val="0"/>
      <w:marTop w:val="0"/>
      <w:marBottom w:val="0"/>
      <w:divBdr>
        <w:top w:val="none" w:sz="0" w:space="0" w:color="auto"/>
        <w:left w:val="none" w:sz="0" w:space="0" w:color="auto"/>
        <w:bottom w:val="none" w:sz="0" w:space="0" w:color="auto"/>
        <w:right w:val="none" w:sz="0" w:space="0" w:color="auto"/>
      </w:divBdr>
    </w:div>
    <w:div w:id="1444959589">
      <w:bodyDiv w:val="1"/>
      <w:marLeft w:val="0"/>
      <w:marRight w:val="0"/>
      <w:marTop w:val="0"/>
      <w:marBottom w:val="0"/>
      <w:divBdr>
        <w:top w:val="none" w:sz="0" w:space="0" w:color="auto"/>
        <w:left w:val="none" w:sz="0" w:space="0" w:color="auto"/>
        <w:bottom w:val="none" w:sz="0" w:space="0" w:color="auto"/>
        <w:right w:val="none" w:sz="0" w:space="0" w:color="auto"/>
      </w:divBdr>
    </w:div>
    <w:div w:id="1445034355">
      <w:bodyDiv w:val="1"/>
      <w:marLeft w:val="0"/>
      <w:marRight w:val="0"/>
      <w:marTop w:val="0"/>
      <w:marBottom w:val="0"/>
      <w:divBdr>
        <w:top w:val="none" w:sz="0" w:space="0" w:color="auto"/>
        <w:left w:val="none" w:sz="0" w:space="0" w:color="auto"/>
        <w:bottom w:val="none" w:sz="0" w:space="0" w:color="auto"/>
        <w:right w:val="none" w:sz="0" w:space="0" w:color="auto"/>
      </w:divBdr>
    </w:div>
    <w:div w:id="1447576191">
      <w:bodyDiv w:val="1"/>
      <w:marLeft w:val="0"/>
      <w:marRight w:val="0"/>
      <w:marTop w:val="0"/>
      <w:marBottom w:val="0"/>
      <w:divBdr>
        <w:top w:val="none" w:sz="0" w:space="0" w:color="auto"/>
        <w:left w:val="none" w:sz="0" w:space="0" w:color="auto"/>
        <w:bottom w:val="none" w:sz="0" w:space="0" w:color="auto"/>
        <w:right w:val="none" w:sz="0" w:space="0" w:color="auto"/>
      </w:divBdr>
    </w:div>
    <w:div w:id="1452940769">
      <w:bodyDiv w:val="1"/>
      <w:marLeft w:val="0"/>
      <w:marRight w:val="0"/>
      <w:marTop w:val="0"/>
      <w:marBottom w:val="0"/>
      <w:divBdr>
        <w:top w:val="none" w:sz="0" w:space="0" w:color="auto"/>
        <w:left w:val="none" w:sz="0" w:space="0" w:color="auto"/>
        <w:bottom w:val="none" w:sz="0" w:space="0" w:color="auto"/>
        <w:right w:val="none" w:sz="0" w:space="0" w:color="auto"/>
      </w:divBdr>
    </w:div>
    <w:div w:id="1453791666">
      <w:bodyDiv w:val="1"/>
      <w:marLeft w:val="0"/>
      <w:marRight w:val="0"/>
      <w:marTop w:val="0"/>
      <w:marBottom w:val="0"/>
      <w:divBdr>
        <w:top w:val="none" w:sz="0" w:space="0" w:color="auto"/>
        <w:left w:val="none" w:sz="0" w:space="0" w:color="auto"/>
        <w:bottom w:val="none" w:sz="0" w:space="0" w:color="auto"/>
        <w:right w:val="none" w:sz="0" w:space="0" w:color="auto"/>
      </w:divBdr>
    </w:div>
    <w:div w:id="1453982043">
      <w:bodyDiv w:val="1"/>
      <w:marLeft w:val="0"/>
      <w:marRight w:val="0"/>
      <w:marTop w:val="0"/>
      <w:marBottom w:val="0"/>
      <w:divBdr>
        <w:top w:val="none" w:sz="0" w:space="0" w:color="auto"/>
        <w:left w:val="none" w:sz="0" w:space="0" w:color="auto"/>
        <w:bottom w:val="none" w:sz="0" w:space="0" w:color="auto"/>
        <w:right w:val="none" w:sz="0" w:space="0" w:color="auto"/>
      </w:divBdr>
    </w:div>
    <w:div w:id="1454714134">
      <w:bodyDiv w:val="1"/>
      <w:marLeft w:val="0"/>
      <w:marRight w:val="0"/>
      <w:marTop w:val="0"/>
      <w:marBottom w:val="0"/>
      <w:divBdr>
        <w:top w:val="none" w:sz="0" w:space="0" w:color="auto"/>
        <w:left w:val="none" w:sz="0" w:space="0" w:color="auto"/>
        <w:bottom w:val="none" w:sz="0" w:space="0" w:color="auto"/>
        <w:right w:val="none" w:sz="0" w:space="0" w:color="auto"/>
      </w:divBdr>
    </w:div>
    <w:div w:id="1455177303">
      <w:bodyDiv w:val="1"/>
      <w:marLeft w:val="0"/>
      <w:marRight w:val="0"/>
      <w:marTop w:val="0"/>
      <w:marBottom w:val="0"/>
      <w:divBdr>
        <w:top w:val="none" w:sz="0" w:space="0" w:color="auto"/>
        <w:left w:val="none" w:sz="0" w:space="0" w:color="auto"/>
        <w:bottom w:val="none" w:sz="0" w:space="0" w:color="auto"/>
        <w:right w:val="none" w:sz="0" w:space="0" w:color="auto"/>
      </w:divBdr>
    </w:div>
    <w:div w:id="1457487509">
      <w:bodyDiv w:val="1"/>
      <w:marLeft w:val="0"/>
      <w:marRight w:val="0"/>
      <w:marTop w:val="0"/>
      <w:marBottom w:val="0"/>
      <w:divBdr>
        <w:top w:val="none" w:sz="0" w:space="0" w:color="auto"/>
        <w:left w:val="none" w:sz="0" w:space="0" w:color="auto"/>
        <w:bottom w:val="none" w:sz="0" w:space="0" w:color="auto"/>
        <w:right w:val="none" w:sz="0" w:space="0" w:color="auto"/>
      </w:divBdr>
    </w:div>
    <w:div w:id="1458378474">
      <w:bodyDiv w:val="1"/>
      <w:marLeft w:val="0"/>
      <w:marRight w:val="0"/>
      <w:marTop w:val="0"/>
      <w:marBottom w:val="0"/>
      <w:divBdr>
        <w:top w:val="none" w:sz="0" w:space="0" w:color="auto"/>
        <w:left w:val="none" w:sz="0" w:space="0" w:color="auto"/>
        <w:bottom w:val="none" w:sz="0" w:space="0" w:color="auto"/>
        <w:right w:val="none" w:sz="0" w:space="0" w:color="auto"/>
      </w:divBdr>
    </w:div>
    <w:div w:id="1461462497">
      <w:bodyDiv w:val="1"/>
      <w:marLeft w:val="0"/>
      <w:marRight w:val="0"/>
      <w:marTop w:val="0"/>
      <w:marBottom w:val="0"/>
      <w:divBdr>
        <w:top w:val="none" w:sz="0" w:space="0" w:color="auto"/>
        <w:left w:val="none" w:sz="0" w:space="0" w:color="auto"/>
        <w:bottom w:val="none" w:sz="0" w:space="0" w:color="auto"/>
        <w:right w:val="none" w:sz="0" w:space="0" w:color="auto"/>
      </w:divBdr>
    </w:div>
    <w:div w:id="1462460393">
      <w:bodyDiv w:val="1"/>
      <w:marLeft w:val="0"/>
      <w:marRight w:val="0"/>
      <w:marTop w:val="0"/>
      <w:marBottom w:val="0"/>
      <w:divBdr>
        <w:top w:val="none" w:sz="0" w:space="0" w:color="auto"/>
        <w:left w:val="none" w:sz="0" w:space="0" w:color="auto"/>
        <w:bottom w:val="none" w:sz="0" w:space="0" w:color="auto"/>
        <w:right w:val="none" w:sz="0" w:space="0" w:color="auto"/>
      </w:divBdr>
    </w:div>
    <w:div w:id="1464271526">
      <w:bodyDiv w:val="1"/>
      <w:marLeft w:val="0"/>
      <w:marRight w:val="0"/>
      <w:marTop w:val="0"/>
      <w:marBottom w:val="0"/>
      <w:divBdr>
        <w:top w:val="none" w:sz="0" w:space="0" w:color="auto"/>
        <w:left w:val="none" w:sz="0" w:space="0" w:color="auto"/>
        <w:bottom w:val="none" w:sz="0" w:space="0" w:color="auto"/>
        <w:right w:val="none" w:sz="0" w:space="0" w:color="auto"/>
      </w:divBdr>
    </w:div>
    <w:div w:id="1465270421">
      <w:bodyDiv w:val="1"/>
      <w:marLeft w:val="0"/>
      <w:marRight w:val="0"/>
      <w:marTop w:val="0"/>
      <w:marBottom w:val="0"/>
      <w:divBdr>
        <w:top w:val="none" w:sz="0" w:space="0" w:color="auto"/>
        <w:left w:val="none" w:sz="0" w:space="0" w:color="auto"/>
        <w:bottom w:val="none" w:sz="0" w:space="0" w:color="auto"/>
        <w:right w:val="none" w:sz="0" w:space="0" w:color="auto"/>
      </w:divBdr>
    </w:div>
    <w:div w:id="1465345203">
      <w:bodyDiv w:val="1"/>
      <w:marLeft w:val="0"/>
      <w:marRight w:val="0"/>
      <w:marTop w:val="0"/>
      <w:marBottom w:val="0"/>
      <w:divBdr>
        <w:top w:val="none" w:sz="0" w:space="0" w:color="auto"/>
        <w:left w:val="none" w:sz="0" w:space="0" w:color="auto"/>
        <w:bottom w:val="none" w:sz="0" w:space="0" w:color="auto"/>
        <w:right w:val="none" w:sz="0" w:space="0" w:color="auto"/>
      </w:divBdr>
    </w:div>
    <w:div w:id="1465583655">
      <w:bodyDiv w:val="1"/>
      <w:marLeft w:val="0"/>
      <w:marRight w:val="0"/>
      <w:marTop w:val="0"/>
      <w:marBottom w:val="0"/>
      <w:divBdr>
        <w:top w:val="none" w:sz="0" w:space="0" w:color="auto"/>
        <w:left w:val="none" w:sz="0" w:space="0" w:color="auto"/>
        <w:bottom w:val="none" w:sz="0" w:space="0" w:color="auto"/>
        <w:right w:val="none" w:sz="0" w:space="0" w:color="auto"/>
      </w:divBdr>
    </w:div>
    <w:div w:id="1465660406">
      <w:bodyDiv w:val="1"/>
      <w:marLeft w:val="0"/>
      <w:marRight w:val="0"/>
      <w:marTop w:val="0"/>
      <w:marBottom w:val="0"/>
      <w:divBdr>
        <w:top w:val="none" w:sz="0" w:space="0" w:color="auto"/>
        <w:left w:val="none" w:sz="0" w:space="0" w:color="auto"/>
        <w:bottom w:val="none" w:sz="0" w:space="0" w:color="auto"/>
        <w:right w:val="none" w:sz="0" w:space="0" w:color="auto"/>
      </w:divBdr>
    </w:div>
    <w:div w:id="1466389841">
      <w:bodyDiv w:val="1"/>
      <w:marLeft w:val="0"/>
      <w:marRight w:val="0"/>
      <w:marTop w:val="0"/>
      <w:marBottom w:val="0"/>
      <w:divBdr>
        <w:top w:val="none" w:sz="0" w:space="0" w:color="auto"/>
        <w:left w:val="none" w:sz="0" w:space="0" w:color="auto"/>
        <w:bottom w:val="none" w:sz="0" w:space="0" w:color="auto"/>
        <w:right w:val="none" w:sz="0" w:space="0" w:color="auto"/>
      </w:divBdr>
    </w:div>
    <w:div w:id="1466436283">
      <w:bodyDiv w:val="1"/>
      <w:marLeft w:val="0"/>
      <w:marRight w:val="0"/>
      <w:marTop w:val="0"/>
      <w:marBottom w:val="0"/>
      <w:divBdr>
        <w:top w:val="none" w:sz="0" w:space="0" w:color="auto"/>
        <w:left w:val="none" w:sz="0" w:space="0" w:color="auto"/>
        <w:bottom w:val="none" w:sz="0" w:space="0" w:color="auto"/>
        <w:right w:val="none" w:sz="0" w:space="0" w:color="auto"/>
      </w:divBdr>
    </w:div>
    <w:div w:id="1467163845">
      <w:bodyDiv w:val="1"/>
      <w:marLeft w:val="0"/>
      <w:marRight w:val="0"/>
      <w:marTop w:val="0"/>
      <w:marBottom w:val="0"/>
      <w:divBdr>
        <w:top w:val="none" w:sz="0" w:space="0" w:color="auto"/>
        <w:left w:val="none" w:sz="0" w:space="0" w:color="auto"/>
        <w:bottom w:val="none" w:sz="0" w:space="0" w:color="auto"/>
        <w:right w:val="none" w:sz="0" w:space="0" w:color="auto"/>
      </w:divBdr>
    </w:div>
    <w:div w:id="1471290678">
      <w:bodyDiv w:val="1"/>
      <w:marLeft w:val="0"/>
      <w:marRight w:val="0"/>
      <w:marTop w:val="0"/>
      <w:marBottom w:val="0"/>
      <w:divBdr>
        <w:top w:val="none" w:sz="0" w:space="0" w:color="auto"/>
        <w:left w:val="none" w:sz="0" w:space="0" w:color="auto"/>
        <w:bottom w:val="none" w:sz="0" w:space="0" w:color="auto"/>
        <w:right w:val="none" w:sz="0" w:space="0" w:color="auto"/>
      </w:divBdr>
    </w:div>
    <w:div w:id="1471363386">
      <w:bodyDiv w:val="1"/>
      <w:marLeft w:val="0"/>
      <w:marRight w:val="0"/>
      <w:marTop w:val="0"/>
      <w:marBottom w:val="0"/>
      <w:divBdr>
        <w:top w:val="none" w:sz="0" w:space="0" w:color="auto"/>
        <w:left w:val="none" w:sz="0" w:space="0" w:color="auto"/>
        <w:bottom w:val="none" w:sz="0" w:space="0" w:color="auto"/>
        <w:right w:val="none" w:sz="0" w:space="0" w:color="auto"/>
      </w:divBdr>
    </w:div>
    <w:div w:id="1473787639">
      <w:bodyDiv w:val="1"/>
      <w:marLeft w:val="0"/>
      <w:marRight w:val="0"/>
      <w:marTop w:val="0"/>
      <w:marBottom w:val="0"/>
      <w:divBdr>
        <w:top w:val="none" w:sz="0" w:space="0" w:color="auto"/>
        <w:left w:val="none" w:sz="0" w:space="0" w:color="auto"/>
        <w:bottom w:val="none" w:sz="0" w:space="0" w:color="auto"/>
        <w:right w:val="none" w:sz="0" w:space="0" w:color="auto"/>
      </w:divBdr>
    </w:div>
    <w:div w:id="1476871579">
      <w:bodyDiv w:val="1"/>
      <w:marLeft w:val="0"/>
      <w:marRight w:val="0"/>
      <w:marTop w:val="0"/>
      <w:marBottom w:val="0"/>
      <w:divBdr>
        <w:top w:val="none" w:sz="0" w:space="0" w:color="auto"/>
        <w:left w:val="none" w:sz="0" w:space="0" w:color="auto"/>
        <w:bottom w:val="none" w:sz="0" w:space="0" w:color="auto"/>
        <w:right w:val="none" w:sz="0" w:space="0" w:color="auto"/>
      </w:divBdr>
    </w:div>
    <w:div w:id="1477070005">
      <w:bodyDiv w:val="1"/>
      <w:marLeft w:val="0"/>
      <w:marRight w:val="0"/>
      <w:marTop w:val="0"/>
      <w:marBottom w:val="0"/>
      <w:divBdr>
        <w:top w:val="none" w:sz="0" w:space="0" w:color="auto"/>
        <w:left w:val="none" w:sz="0" w:space="0" w:color="auto"/>
        <w:bottom w:val="none" w:sz="0" w:space="0" w:color="auto"/>
        <w:right w:val="none" w:sz="0" w:space="0" w:color="auto"/>
      </w:divBdr>
    </w:div>
    <w:div w:id="1477918558">
      <w:bodyDiv w:val="1"/>
      <w:marLeft w:val="0"/>
      <w:marRight w:val="0"/>
      <w:marTop w:val="0"/>
      <w:marBottom w:val="0"/>
      <w:divBdr>
        <w:top w:val="none" w:sz="0" w:space="0" w:color="auto"/>
        <w:left w:val="none" w:sz="0" w:space="0" w:color="auto"/>
        <w:bottom w:val="none" w:sz="0" w:space="0" w:color="auto"/>
        <w:right w:val="none" w:sz="0" w:space="0" w:color="auto"/>
      </w:divBdr>
    </w:div>
    <w:div w:id="1477919769">
      <w:bodyDiv w:val="1"/>
      <w:marLeft w:val="0"/>
      <w:marRight w:val="0"/>
      <w:marTop w:val="0"/>
      <w:marBottom w:val="0"/>
      <w:divBdr>
        <w:top w:val="none" w:sz="0" w:space="0" w:color="auto"/>
        <w:left w:val="none" w:sz="0" w:space="0" w:color="auto"/>
        <w:bottom w:val="none" w:sz="0" w:space="0" w:color="auto"/>
        <w:right w:val="none" w:sz="0" w:space="0" w:color="auto"/>
      </w:divBdr>
    </w:div>
    <w:div w:id="1479037400">
      <w:bodyDiv w:val="1"/>
      <w:marLeft w:val="0"/>
      <w:marRight w:val="0"/>
      <w:marTop w:val="0"/>
      <w:marBottom w:val="0"/>
      <w:divBdr>
        <w:top w:val="none" w:sz="0" w:space="0" w:color="auto"/>
        <w:left w:val="none" w:sz="0" w:space="0" w:color="auto"/>
        <w:bottom w:val="none" w:sz="0" w:space="0" w:color="auto"/>
        <w:right w:val="none" w:sz="0" w:space="0" w:color="auto"/>
      </w:divBdr>
    </w:div>
    <w:div w:id="1483809950">
      <w:bodyDiv w:val="1"/>
      <w:marLeft w:val="0"/>
      <w:marRight w:val="0"/>
      <w:marTop w:val="0"/>
      <w:marBottom w:val="0"/>
      <w:divBdr>
        <w:top w:val="none" w:sz="0" w:space="0" w:color="auto"/>
        <w:left w:val="none" w:sz="0" w:space="0" w:color="auto"/>
        <w:bottom w:val="none" w:sz="0" w:space="0" w:color="auto"/>
        <w:right w:val="none" w:sz="0" w:space="0" w:color="auto"/>
      </w:divBdr>
    </w:div>
    <w:div w:id="1489438947">
      <w:bodyDiv w:val="1"/>
      <w:marLeft w:val="0"/>
      <w:marRight w:val="0"/>
      <w:marTop w:val="0"/>
      <w:marBottom w:val="0"/>
      <w:divBdr>
        <w:top w:val="none" w:sz="0" w:space="0" w:color="auto"/>
        <w:left w:val="none" w:sz="0" w:space="0" w:color="auto"/>
        <w:bottom w:val="none" w:sz="0" w:space="0" w:color="auto"/>
        <w:right w:val="none" w:sz="0" w:space="0" w:color="auto"/>
      </w:divBdr>
    </w:div>
    <w:div w:id="1491365982">
      <w:bodyDiv w:val="1"/>
      <w:marLeft w:val="0"/>
      <w:marRight w:val="0"/>
      <w:marTop w:val="0"/>
      <w:marBottom w:val="0"/>
      <w:divBdr>
        <w:top w:val="none" w:sz="0" w:space="0" w:color="auto"/>
        <w:left w:val="none" w:sz="0" w:space="0" w:color="auto"/>
        <w:bottom w:val="none" w:sz="0" w:space="0" w:color="auto"/>
        <w:right w:val="none" w:sz="0" w:space="0" w:color="auto"/>
      </w:divBdr>
    </w:div>
    <w:div w:id="1491753429">
      <w:bodyDiv w:val="1"/>
      <w:marLeft w:val="0"/>
      <w:marRight w:val="0"/>
      <w:marTop w:val="0"/>
      <w:marBottom w:val="0"/>
      <w:divBdr>
        <w:top w:val="none" w:sz="0" w:space="0" w:color="auto"/>
        <w:left w:val="none" w:sz="0" w:space="0" w:color="auto"/>
        <w:bottom w:val="none" w:sz="0" w:space="0" w:color="auto"/>
        <w:right w:val="none" w:sz="0" w:space="0" w:color="auto"/>
      </w:divBdr>
    </w:div>
    <w:div w:id="1495301256">
      <w:bodyDiv w:val="1"/>
      <w:marLeft w:val="0"/>
      <w:marRight w:val="0"/>
      <w:marTop w:val="0"/>
      <w:marBottom w:val="0"/>
      <w:divBdr>
        <w:top w:val="none" w:sz="0" w:space="0" w:color="auto"/>
        <w:left w:val="none" w:sz="0" w:space="0" w:color="auto"/>
        <w:bottom w:val="none" w:sz="0" w:space="0" w:color="auto"/>
        <w:right w:val="none" w:sz="0" w:space="0" w:color="auto"/>
      </w:divBdr>
    </w:div>
    <w:div w:id="1495490170">
      <w:bodyDiv w:val="1"/>
      <w:marLeft w:val="0"/>
      <w:marRight w:val="0"/>
      <w:marTop w:val="0"/>
      <w:marBottom w:val="0"/>
      <w:divBdr>
        <w:top w:val="none" w:sz="0" w:space="0" w:color="auto"/>
        <w:left w:val="none" w:sz="0" w:space="0" w:color="auto"/>
        <w:bottom w:val="none" w:sz="0" w:space="0" w:color="auto"/>
        <w:right w:val="none" w:sz="0" w:space="0" w:color="auto"/>
      </w:divBdr>
    </w:div>
    <w:div w:id="1496653895">
      <w:bodyDiv w:val="1"/>
      <w:marLeft w:val="0"/>
      <w:marRight w:val="0"/>
      <w:marTop w:val="0"/>
      <w:marBottom w:val="0"/>
      <w:divBdr>
        <w:top w:val="none" w:sz="0" w:space="0" w:color="auto"/>
        <w:left w:val="none" w:sz="0" w:space="0" w:color="auto"/>
        <w:bottom w:val="none" w:sz="0" w:space="0" w:color="auto"/>
        <w:right w:val="none" w:sz="0" w:space="0" w:color="auto"/>
      </w:divBdr>
    </w:div>
    <w:div w:id="1496677775">
      <w:bodyDiv w:val="1"/>
      <w:marLeft w:val="0"/>
      <w:marRight w:val="0"/>
      <w:marTop w:val="0"/>
      <w:marBottom w:val="0"/>
      <w:divBdr>
        <w:top w:val="none" w:sz="0" w:space="0" w:color="auto"/>
        <w:left w:val="none" w:sz="0" w:space="0" w:color="auto"/>
        <w:bottom w:val="none" w:sz="0" w:space="0" w:color="auto"/>
        <w:right w:val="none" w:sz="0" w:space="0" w:color="auto"/>
      </w:divBdr>
    </w:div>
    <w:div w:id="1497039127">
      <w:bodyDiv w:val="1"/>
      <w:marLeft w:val="0"/>
      <w:marRight w:val="0"/>
      <w:marTop w:val="0"/>
      <w:marBottom w:val="0"/>
      <w:divBdr>
        <w:top w:val="none" w:sz="0" w:space="0" w:color="auto"/>
        <w:left w:val="none" w:sz="0" w:space="0" w:color="auto"/>
        <w:bottom w:val="none" w:sz="0" w:space="0" w:color="auto"/>
        <w:right w:val="none" w:sz="0" w:space="0" w:color="auto"/>
      </w:divBdr>
    </w:div>
    <w:div w:id="1498613666">
      <w:bodyDiv w:val="1"/>
      <w:marLeft w:val="0"/>
      <w:marRight w:val="0"/>
      <w:marTop w:val="0"/>
      <w:marBottom w:val="0"/>
      <w:divBdr>
        <w:top w:val="none" w:sz="0" w:space="0" w:color="auto"/>
        <w:left w:val="none" w:sz="0" w:space="0" w:color="auto"/>
        <w:bottom w:val="none" w:sz="0" w:space="0" w:color="auto"/>
        <w:right w:val="none" w:sz="0" w:space="0" w:color="auto"/>
      </w:divBdr>
    </w:div>
    <w:div w:id="1498765900">
      <w:bodyDiv w:val="1"/>
      <w:marLeft w:val="0"/>
      <w:marRight w:val="0"/>
      <w:marTop w:val="0"/>
      <w:marBottom w:val="0"/>
      <w:divBdr>
        <w:top w:val="none" w:sz="0" w:space="0" w:color="auto"/>
        <w:left w:val="none" w:sz="0" w:space="0" w:color="auto"/>
        <w:bottom w:val="none" w:sz="0" w:space="0" w:color="auto"/>
        <w:right w:val="none" w:sz="0" w:space="0" w:color="auto"/>
      </w:divBdr>
    </w:div>
    <w:div w:id="1501315895">
      <w:bodyDiv w:val="1"/>
      <w:marLeft w:val="0"/>
      <w:marRight w:val="0"/>
      <w:marTop w:val="0"/>
      <w:marBottom w:val="0"/>
      <w:divBdr>
        <w:top w:val="none" w:sz="0" w:space="0" w:color="auto"/>
        <w:left w:val="none" w:sz="0" w:space="0" w:color="auto"/>
        <w:bottom w:val="none" w:sz="0" w:space="0" w:color="auto"/>
        <w:right w:val="none" w:sz="0" w:space="0" w:color="auto"/>
      </w:divBdr>
    </w:div>
    <w:div w:id="1502237038">
      <w:bodyDiv w:val="1"/>
      <w:marLeft w:val="0"/>
      <w:marRight w:val="0"/>
      <w:marTop w:val="0"/>
      <w:marBottom w:val="0"/>
      <w:divBdr>
        <w:top w:val="none" w:sz="0" w:space="0" w:color="auto"/>
        <w:left w:val="none" w:sz="0" w:space="0" w:color="auto"/>
        <w:bottom w:val="none" w:sz="0" w:space="0" w:color="auto"/>
        <w:right w:val="none" w:sz="0" w:space="0" w:color="auto"/>
      </w:divBdr>
    </w:div>
    <w:div w:id="1506675058">
      <w:bodyDiv w:val="1"/>
      <w:marLeft w:val="0"/>
      <w:marRight w:val="0"/>
      <w:marTop w:val="0"/>
      <w:marBottom w:val="0"/>
      <w:divBdr>
        <w:top w:val="none" w:sz="0" w:space="0" w:color="auto"/>
        <w:left w:val="none" w:sz="0" w:space="0" w:color="auto"/>
        <w:bottom w:val="none" w:sz="0" w:space="0" w:color="auto"/>
        <w:right w:val="none" w:sz="0" w:space="0" w:color="auto"/>
      </w:divBdr>
    </w:div>
    <w:div w:id="1507017121">
      <w:bodyDiv w:val="1"/>
      <w:marLeft w:val="0"/>
      <w:marRight w:val="0"/>
      <w:marTop w:val="0"/>
      <w:marBottom w:val="0"/>
      <w:divBdr>
        <w:top w:val="none" w:sz="0" w:space="0" w:color="auto"/>
        <w:left w:val="none" w:sz="0" w:space="0" w:color="auto"/>
        <w:bottom w:val="none" w:sz="0" w:space="0" w:color="auto"/>
        <w:right w:val="none" w:sz="0" w:space="0" w:color="auto"/>
      </w:divBdr>
    </w:div>
    <w:div w:id="1514805076">
      <w:bodyDiv w:val="1"/>
      <w:marLeft w:val="0"/>
      <w:marRight w:val="0"/>
      <w:marTop w:val="0"/>
      <w:marBottom w:val="0"/>
      <w:divBdr>
        <w:top w:val="none" w:sz="0" w:space="0" w:color="auto"/>
        <w:left w:val="none" w:sz="0" w:space="0" w:color="auto"/>
        <w:bottom w:val="none" w:sz="0" w:space="0" w:color="auto"/>
        <w:right w:val="none" w:sz="0" w:space="0" w:color="auto"/>
      </w:divBdr>
    </w:div>
    <w:div w:id="1515456911">
      <w:bodyDiv w:val="1"/>
      <w:marLeft w:val="0"/>
      <w:marRight w:val="0"/>
      <w:marTop w:val="0"/>
      <w:marBottom w:val="0"/>
      <w:divBdr>
        <w:top w:val="none" w:sz="0" w:space="0" w:color="auto"/>
        <w:left w:val="none" w:sz="0" w:space="0" w:color="auto"/>
        <w:bottom w:val="none" w:sz="0" w:space="0" w:color="auto"/>
        <w:right w:val="none" w:sz="0" w:space="0" w:color="auto"/>
      </w:divBdr>
    </w:div>
    <w:div w:id="1517184596">
      <w:bodyDiv w:val="1"/>
      <w:marLeft w:val="0"/>
      <w:marRight w:val="0"/>
      <w:marTop w:val="0"/>
      <w:marBottom w:val="0"/>
      <w:divBdr>
        <w:top w:val="none" w:sz="0" w:space="0" w:color="auto"/>
        <w:left w:val="none" w:sz="0" w:space="0" w:color="auto"/>
        <w:bottom w:val="none" w:sz="0" w:space="0" w:color="auto"/>
        <w:right w:val="none" w:sz="0" w:space="0" w:color="auto"/>
      </w:divBdr>
    </w:div>
    <w:div w:id="1517689394">
      <w:bodyDiv w:val="1"/>
      <w:marLeft w:val="0"/>
      <w:marRight w:val="0"/>
      <w:marTop w:val="0"/>
      <w:marBottom w:val="0"/>
      <w:divBdr>
        <w:top w:val="none" w:sz="0" w:space="0" w:color="auto"/>
        <w:left w:val="none" w:sz="0" w:space="0" w:color="auto"/>
        <w:bottom w:val="none" w:sz="0" w:space="0" w:color="auto"/>
        <w:right w:val="none" w:sz="0" w:space="0" w:color="auto"/>
      </w:divBdr>
    </w:div>
    <w:div w:id="1518929992">
      <w:bodyDiv w:val="1"/>
      <w:marLeft w:val="0"/>
      <w:marRight w:val="0"/>
      <w:marTop w:val="0"/>
      <w:marBottom w:val="0"/>
      <w:divBdr>
        <w:top w:val="none" w:sz="0" w:space="0" w:color="auto"/>
        <w:left w:val="none" w:sz="0" w:space="0" w:color="auto"/>
        <w:bottom w:val="none" w:sz="0" w:space="0" w:color="auto"/>
        <w:right w:val="none" w:sz="0" w:space="0" w:color="auto"/>
      </w:divBdr>
    </w:div>
    <w:div w:id="1519541875">
      <w:bodyDiv w:val="1"/>
      <w:marLeft w:val="0"/>
      <w:marRight w:val="0"/>
      <w:marTop w:val="0"/>
      <w:marBottom w:val="0"/>
      <w:divBdr>
        <w:top w:val="none" w:sz="0" w:space="0" w:color="auto"/>
        <w:left w:val="none" w:sz="0" w:space="0" w:color="auto"/>
        <w:bottom w:val="none" w:sz="0" w:space="0" w:color="auto"/>
        <w:right w:val="none" w:sz="0" w:space="0" w:color="auto"/>
      </w:divBdr>
    </w:div>
    <w:div w:id="1527714741">
      <w:bodyDiv w:val="1"/>
      <w:marLeft w:val="0"/>
      <w:marRight w:val="0"/>
      <w:marTop w:val="0"/>
      <w:marBottom w:val="0"/>
      <w:divBdr>
        <w:top w:val="none" w:sz="0" w:space="0" w:color="auto"/>
        <w:left w:val="none" w:sz="0" w:space="0" w:color="auto"/>
        <w:bottom w:val="none" w:sz="0" w:space="0" w:color="auto"/>
        <w:right w:val="none" w:sz="0" w:space="0" w:color="auto"/>
      </w:divBdr>
    </w:div>
    <w:div w:id="1529904357">
      <w:bodyDiv w:val="1"/>
      <w:marLeft w:val="0"/>
      <w:marRight w:val="0"/>
      <w:marTop w:val="0"/>
      <w:marBottom w:val="0"/>
      <w:divBdr>
        <w:top w:val="none" w:sz="0" w:space="0" w:color="auto"/>
        <w:left w:val="none" w:sz="0" w:space="0" w:color="auto"/>
        <w:bottom w:val="none" w:sz="0" w:space="0" w:color="auto"/>
        <w:right w:val="none" w:sz="0" w:space="0" w:color="auto"/>
      </w:divBdr>
    </w:div>
    <w:div w:id="1531870171">
      <w:bodyDiv w:val="1"/>
      <w:marLeft w:val="0"/>
      <w:marRight w:val="0"/>
      <w:marTop w:val="0"/>
      <w:marBottom w:val="0"/>
      <w:divBdr>
        <w:top w:val="none" w:sz="0" w:space="0" w:color="auto"/>
        <w:left w:val="none" w:sz="0" w:space="0" w:color="auto"/>
        <w:bottom w:val="none" w:sz="0" w:space="0" w:color="auto"/>
        <w:right w:val="none" w:sz="0" w:space="0" w:color="auto"/>
      </w:divBdr>
    </w:div>
    <w:div w:id="1532571550">
      <w:bodyDiv w:val="1"/>
      <w:marLeft w:val="0"/>
      <w:marRight w:val="0"/>
      <w:marTop w:val="0"/>
      <w:marBottom w:val="0"/>
      <w:divBdr>
        <w:top w:val="none" w:sz="0" w:space="0" w:color="auto"/>
        <w:left w:val="none" w:sz="0" w:space="0" w:color="auto"/>
        <w:bottom w:val="none" w:sz="0" w:space="0" w:color="auto"/>
        <w:right w:val="none" w:sz="0" w:space="0" w:color="auto"/>
      </w:divBdr>
    </w:div>
    <w:div w:id="1534416653">
      <w:bodyDiv w:val="1"/>
      <w:marLeft w:val="0"/>
      <w:marRight w:val="0"/>
      <w:marTop w:val="0"/>
      <w:marBottom w:val="0"/>
      <w:divBdr>
        <w:top w:val="none" w:sz="0" w:space="0" w:color="auto"/>
        <w:left w:val="none" w:sz="0" w:space="0" w:color="auto"/>
        <w:bottom w:val="none" w:sz="0" w:space="0" w:color="auto"/>
        <w:right w:val="none" w:sz="0" w:space="0" w:color="auto"/>
      </w:divBdr>
    </w:div>
    <w:div w:id="1536968631">
      <w:bodyDiv w:val="1"/>
      <w:marLeft w:val="0"/>
      <w:marRight w:val="0"/>
      <w:marTop w:val="0"/>
      <w:marBottom w:val="0"/>
      <w:divBdr>
        <w:top w:val="none" w:sz="0" w:space="0" w:color="auto"/>
        <w:left w:val="none" w:sz="0" w:space="0" w:color="auto"/>
        <w:bottom w:val="none" w:sz="0" w:space="0" w:color="auto"/>
        <w:right w:val="none" w:sz="0" w:space="0" w:color="auto"/>
      </w:divBdr>
    </w:div>
    <w:div w:id="1538200924">
      <w:bodyDiv w:val="1"/>
      <w:marLeft w:val="0"/>
      <w:marRight w:val="0"/>
      <w:marTop w:val="0"/>
      <w:marBottom w:val="0"/>
      <w:divBdr>
        <w:top w:val="none" w:sz="0" w:space="0" w:color="auto"/>
        <w:left w:val="none" w:sz="0" w:space="0" w:color="auto"/>
        <w:bottom w:val="none" w:sz="0" w:space="0" w:color="auto"/>
        <w:right w:val="none" w:sz="0" w:space="0" w:color="auto"/>
      </w:divBdr>
    </w:div>
    <w:div w:id="1539006799">
      <w:bodyDiv w:val="1"/>
      <w:marLeft w:val="0"/>
      <w:marRight w:val="0"/>
      <w:marTop w:val="0"/>
      <w:marBottom w:val="0"/>
      <w:divBdr>
        <w:top w:val="none" w:sz="0" w:space="0" w:color="auto"/>
        <w:left w:val="none" w:sz="0" w:space="0" w:color="auto"/>
        <w:bottom w:val="none" w:sz="0" w:space="0" w:color="auto"/>
        <w:right w:val="none" w:sz="0" w:space="0" w:color="auto"/>
      </w:divBdr>
    </w:div>
    <w:div w:id="1540043952">
      <w:bodyDiv w:val="1"/>
      <w:marLeft w:val="0"/>
      <w:marRight w:val="0"/>
      <w:marTop w:val="0"/>
      <w:marBottom w:val="0"/>
      <w:divBdr>
        <w:top w:val="none" w:sz="0" w:space="0" w:color="auto"/>
        <w:left w:val="none" w:sz="0" w:space="0" w:color="auto"/>
        <w:bottom w:val="none" w:sz="0" w:space="0" w:color="auto"/>
        <w:right w:val="none" w:sz="0" w:space="0" w:color="auto"/>
      </w:divBdr>
    </w:div>
    <w:div w:id="1540050925">
      <w:bodyDiv w:val="1"/>
      <w:marLeft w:val="0"/>
      <w:marRight w:val="0"/>
      <w:marTop w:val="0"/>
      <w:marBottom w:val="0"/>
      <w:divBdr>
        <w:top w:val="none" w:sz="0" w:space="0" w:color="auto"/>
        <w:left w:val="none" w:sz="0" w:space="0" w:color="auto"/>
        <w:bottom w:val="none" w:sz="0" w:space="0" w:color="auto"/>
        <w:right w:val="none" w:sz="0" w:space="0" w:color="auto"/>
      </w:divBdr>
    </w:div>
    <w:div w:id="1540121351">
      <w:bodyDiv w:val="1"/>
      <w:marLeft w:val="0"/>
      <w:marRight w:val="0"/>
      <w:marTop w:val="0"/>
      <w:marBottom w:val="0"/>
      <w:divBdr>
        <w:top w:val="none" w:sz="0" w:space="0" w:color="auto"/>
        <w:left w:val="none" w:sz="0" w:space="0" w:color="auto"/>
        <w:bottom w:val="none" w:sz="0" w:space="0" w:color="auto"/>
        <w:right w:val="none" w:sz="0" w:space="0" w:color="auto"/>
      </w:divBdr>
    </w:div>
    <w:div w:id="1541086376">
      <w:bodyDiv w:val="1"/>
      <w:marLeft w:val="0"/>
      <w:marRight w:val="0"/>
      <w:marTop w:val="0"/>
      <w:marBottom w:val="0"/>
      <w:divBdr>
        <w:top w:val="none" w:sz="0" w:space="0" w:color="auto"/>
        <w:left w:val="none" w:sz="0" w:space="0" w:color="auto"/>
        <w:bottom w:val="none" w:sz="0" w:space="0" w:color="auto"/>
        <w:right w:val="none" w:sz="0" w:space="0" w:color="auto"/>
      </w:divBdr>
    </w:div>
    <w:div w:id="1541816259">
      <w:bodyDiv w:val="1"/>
      <w:marLeft w:val="0"/>
      <w:marRight w:val="0"/>
      <w:marTop w:val="0"/>
      <w:marBottom w:val="0"/>
      <w:divBdr>
        <w:top w:val="none" w:sz="0" w:space="0" w:color="auto"/>
        <w:left w:val="none" w:sz="0" w:space="0" w:color="auto"/>
        <w:bottom w:val="none" w:sz="0" w:space="0" w:color="auto"/>
        <w:right w:val="none" w:sz="0" w:space="0" w:color="auto"/>
      </w:divBdr>
    </w:div>
    <w:div w:id="1541817092">
      <w:bodyDiv w:val="1"/>
      <w:marLeft w:val="0"/>
      <w:marRight w:val="0"/>
      <w:marTop w:val="0"/>
      <w:marBottom w:val="0"/>
      <w:divBdr>
        <w:top w:val="none" w:sz="0" w:space="0" w:color="auto"/>
        <w:left w:val="none" w:sz="0" w:space="0" w:color="auto"/>
        <w:bottom w:val="none" w:sz="0" w:space="0" w:color="auto"/>
        <w:right w:val="none" w:sz="0" w:space="0" w:color="auto"/>
      </w:divBdr>
    </w:div>
    <w:div w:id="1542355903">
      <w:bodyDiv w:val="1"/>
      <w:marLeft w:val="0"/>
      <w:marRight w:val="0"/>
      <w:marTop w:val="0"/>
      <w:marBottom w:val="0"/>
      <w:divBdr>
        <w:top w:val="none" w:sz="0" w:space="0" w:color="auto"/>
        <w:left w:val="none" w:sz="0" w:space="0" w:color="auto"/>
        <w:bottom w:val="none" w:sz="0" w:space="0" w:color="auto"/>
        <w:right w:val="none" w:sz="0" w:space="0" w:color="auto"/>
      </w:divBdr>
    </w:div>
    <w:div w:id="1542550356">
      <w:bodyDiv w:val="1"/>
      <w:marLeft w:val="0"/>
      <w:marRight w:val="0"/>
      <w:marTop w:val="0"/>
      <w:marBottom w:val="0"/>
      <w:divBdr>
        <w:top w:val="none" w:sz="0" w:space="0" w:color="auto"/>
        <w:left w:val="none" w:sz="0" w:space="0" w:color="auto"/>
        <w:bottom w:val="none" w:sz="0" w:space="0" w:color="auto"/>
        <w:right w:val="none" w:sz="0" w:space="0" w:color="auto"/>
      </w:divBdr>
    </w:div>
    <w:div w:id="1543711212">
      <w:bodyDiv w:val="1"/>
      <w:marLeft w:val="0"/>
      <w:marRight w:val="0"/>
      <w:marTop w:val="0"/>
      <w:marBottom w:val="0"/>
      <w:divBdr>
        <w:top w:val="none" w:sz="0" w:space="0" w:color="auto"/>
        <w:left w:val="none" w:sz="0" w:space="0" w:color="auto"/>
        <w:bottom w:val="none" w:sz="0" w:space="0" w:color="auto"/>
        <w:right w:val="none" w:sz="0" w:space="0" w:color="auto"/>
      </w:divBdr>
      <w:divsChild>
        <w:div w:id="1665891119">
          <w:marLeft w:val="0"/>
          <w:marRight w:val="0"/>
          <w:marTop w:val="0"/>
          <w:marBottom w:val="0"/>
          <w:divBdr>
            <w:top w:val="none" w:sz="0" w:space="0" w:color="auto"/>
            <w:left w:val="none" w:sz="0" w:space="0" w:color="auto"/>
            <w:bottom w:val="none" w:sz="0" w:space="0" w:color="auto"/>
            <w:right w:val="none" w:sz="0" w:space="0" w:color="auto"/>
          </w:divBdr>
          <w:divsChild>
            <w:div w:id="207763846">
              <w:marLeft w:val="0"/>
              <w:marRight w:val="0"/>
              <w:marTop w:val="0"/>
              <w:marBottom w:val="0"/>
              <w:divBdr>
                <w:top w:val="none" w:sz="0" w:space="0" w:color="auto"/>
                <w:left w:val="none" w:sz="0" w:space="0" w:color="auto"/>
                <w:bottom w:val="none" w:sz="0" w:space="0" w:color="auto"/>
                <w:right w:val="none" w:sz="0" w:space="0" w:color="auto"/>
              </w:divBdr>
              <w:divsChild>
                <w:div w:id="1685278125">
                  <w:marLeft w:val="0"/>
                  <w:marRight w:val="0"/>
                  <w:marTop w:val="0"/>
                  <w:marBottom w:val="0"/>
                  <w:divBdr>
                    <w:top w:val="none" w:sz="0" w:space="0" w:color="auto"/>
                    <w:left w:val="none" w:sz="0" w:space="0" w:color="auto"/>
                    <w:bottom w:val="none" w:sz="0" w:space="0" w:color="auto"/>
                    <w:right w:val="none" w:sz="0" w:space="0" w:color="auto"/>
                  </w:divBdr>
                  <w:divsChild>
                    <w:div w:id="30967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908390">
      <w:bodyDiv w:val="1"/>
      <w:marLeft w:val="0"/>
      <w:marRight w:val="0"/>
      <w:marTop w:val="0"/>
      <w:marBottom w:val="0"/>
      <w:divBdr>
        <w:top w:val="none" w:sz="0" w:space="0" w:color="auto"/>
        <w:left w:val="none" w:sz="0" w:space="0" w:color="auto"/>
        <w:bottom w:val="none" w:sz="0" w:space="0" w:color="auto"/>
        <w:right w:val="none" w:sz="0" w:space="0" w:color="auto"/>
      </w:divBdr>
    </w:div>
    <w:div w:id="1547377067">
      <w:bodyDiv w:val="1"/>
      <w:marLeft w:val="0"/>
      <w:marRight w:val="0"/>
      <w:marTop w:val="0"/>
      <w:marBottom w:val="0"/>
      <w:divBdr>
        <w:top w:val="none" w:sz="0" w:space="0" w:color="auto"/>
        <w:left w:val="none" w:sz="0" w:space="0" w:color="auto"/>
        <w:bottom w:val="none" w:sz="0" w:space="0" w:color="auto"/>
        <w:right w:val="none" w:sz="0" w:space="0" w:color="auto"/>
      </w:divBdr>
    </w:div>
    <w:div w:id="1547832922">
      <w:bodyDiv w:val="1"/>
      <w:marLeft w:val="0"/>
      <w:marRight w:val="0"/>
      <w:marTop w:val="0"/>
      <w:marBottom w:val="0"/>
      <w:divBdr>
        <w:top w:val="none" w:sz="0" w:space="0" w:color="auto"/>
        <w:left w:val="none" w:sz="0" w:space="0" w:color="auto"/>
        <w:bottom w:val="none" w:sz="0" w:space="0" w:color="auto"/>
        <w:right w:val="none" w:sz="0" w:space="0" w:color="auto"/>
      </w:divBdr>
    </w:div>
    <w:div w:id="1549612079">
      <w:bodyDiv w:val="1"/>
      <w:marLeft w:val="0"/>
      <w:marRight w:val="0"/>
      <w:marTop w:val="0"/>
      <w:marBottom w:val="0"/>
      <w:divBdr>
        <w:top w:val="none" w:sz="0" w:space="0" w:color="auto"/>
        <w:left w:val="none" w:sz="0" w:space="0" w:color="auto"/>
        <w:bottom w:val="none" w:sz="0" w:space="0" w:color="auto"/>
        <w:right w:val="none" w:sz="0" w:space="0" w:color="auto"/>
      </w:divBdr>
    </w:div>
    <w:div w:id="1552182394">
      <w:bodyDiv w:val="1"/>
      <w:marLeft w:val="0"/>
      <w:marRight w:val="0"/>
      <w:marTop w:val="0"/>
      <w:marBottom w:val="0"/>
      <w:divBdr>
        <w:top w:val="none" w:sz="0" w:space="0" w:color="auto"/>
        <w:left w:val="none" w:sz="0" w:space="0" w:color="auto"/>
        <w:bottom w:val="none" w:sz="0" w:space="0" w:color="auto"/>
        <w:right w:val="none" w:sz="0" w:space="0" w:color="auto"/>
      </w:divBdr>
    </w:div>
    <w:div w:id="1553344368">
      <w:bodyDiv w:val="1"/>
      <w:marLeft w:val="0"/>
      <w:marRight w:val="0"/>
      <w:marTop w:val="0"/>
      <w:marBottom w:val="0"/>
      <w:divBdr>
        <w:top w:val="none" w:sz="0" w:space="0" w:color="auto"/>
        <w:left w:val="none" w:sz="0" w:space="0" w:color="auto"/>
        <w:bottom w:val="none" w:sz="0" w:space="0" w:color="auto"/>
        <w:right w:val="none" w:sz="0" w:space="0" w:color="auto"/>
      </w:divBdr>
    </w:div>
    <w:div w:id="1553805627">
      <w:bodyDiv w:val="1"/>
      <w:marLeft w:val="0"/>
      <w:marRight w:val="0"/>
      <w:marTop w:val="0"/>
      <w:marBottom w:val="0"/>
      <w:divBdr>
        <w:top w:val="none" w:sz="0" w:space="0" w:color="auto"/>
        <w:left w:val="none" w:sz="0" w:space="0" w:color="auto"/>
        <w:bottom w:val="none" w:sz="0" w:space="0" w:color="auto"/>
        <w:right w:val="none" w:sz="0" w:space="0" w:color="auto"/>
      </w:divBdr>
    </w:div>
    <w:div w:id="1560360170">
      <w:bodyDiv w:val="1"/>
      <w:marLeft w:val="0"/>
      <w:marRight w:val="0"/>
      <w:marTop w:val="0"/>
      <w:marBottom w:val="0"/>
      <w:divBdr>
        <w:top w:val="none" w:sz="0" w:space="0" w:color="auto"/>
        <w:left w:val="none" w:sz="0" w:space="0" w:color="auto"/>
        <w:bottom w:val="none" w:sz="0" w:space="0" w:color="auto"/>
        <w:right w:val="none" w:sz="0" w:space="0" w:color="auto"/>
      </w:divBdr>
    </w:div>
    <w:div w:id="1560936573">
      <w:bodyDiv w:val="1"/>
      <w:marLeft w:val="0"/>
      <w:marRight w:val="0"/>
      <w:marTop w:val="0"/>
      <w:marBottom w:val="0"/>
      <w:divBdr>
        <w:top w:val="none" w:sz="0" w:space="0" w:color="auto"/>
        <w:left w:val="none" w:sz="0" w:space="0" w:color="auto"/>
        <w:bottom w:val="none" w:sz="0" w:space="0" w:color="auto"/>
        <w:right w:val="none" w:sz="0" w:space="0" w:color="auto"/>
      </w:divBdr>
    </w:div>
    <w:div w:id="1561020723">
      <w:bodyDiv w:val="1"/>
      <w:marLeft w:val="0"/>
      <w:marRight w:val="0"/>
      <w:marTop w:val="0"/>
      <w:marBottom w:val="0"/>
      <w:divBdr>
        <w:top w:val="none" w:sz="0" w:space="0" w:color="auto"/>
        <w:left w:val="none" w:sz="0" w:space="0" w:color="auto"/>
        <w:bottom w:val="none" w:sz="0" w:space="0" w:color="auto"/>
        <w:right w:val="none" w:sz="0" w:space="0" w:color="auto"/>
      </w:divBdr>
    </w:div>
    <w:div w:id="1563633614">
      <w:bodyDiv w:val="1"/>
      <w:marLeft w:val="0"/>
      <w:marRight w:val="0"/>
      <w:marTop w:val="0"/>
      <w:marBottom w:val="0"/>
      <w:divBdr>
        <w:top w:val="none" w:sz="0" w:space="0" w:color="auto"/>
        <w:left w:val="none" w:sz="0" w:space="0" w:color="auto"/>
        <w:bottom w:val="none" w:sz="0" w:space="0" w:color="auto"/>
        <w:right w:val="none" w:sz="0" w:space="0" w:color="auto"/>
      </w:divBdr>
    </w:div>
    <w:div w:id="1565875143">
      <w:bodyDiv w:val="1"/>
      <w:marLeft w:val="0"/>
      <w:marRight w:val="0"/>
      <w:marTop w:val="0"/>
      <w:marBottom w:val="0"/>
      <w:divBdr>
        <w:top w:val="none" w:sz="0" w:space="0" w:color="auto"/>
        <w:left w:val="none" w:sz="0" w:space="0" w:color="auto"/>
        <w:bottom w:val="none" w:sz="0" w:space="0" w:color="auto"/>
        <w:right w:val="none" w:sz="0" w:space="0" w:color="auto"/>
      </w:divBdr>
    </w:div>
    <w:div w:id="1567181417">
      <w:bodyDiv w:val="1"/>
      <w:marLeft w:val="0"/>
      <w:marRight w:val="0"/>
      <w:marTop w:val="0"/>
      <w:marBottom w:val="0"/>
      <w:divBdr>
        <w:top w:val="none" w:sz="0" w:space="0" w:color="auto"/>
        <w:left w:val="none" w:sz="0" w:space="0" w:color="auto"/>
        <w:bottom w:val="none" w:sz="0" w:space="0" w:color="auto"/>
        <w:right w:val="none" w:sz="0" w:space="0" w:color="auto"/>
      </w:divBdr>
    </w:div>
    <w:div w:id="1567452280">
      <w:bodyDiv w:val="1"/>
      <w:marLeft w:val="0"/>
      <w:marRight w:val="0"/>
      <w:marTop w:val="0"/>
      <w:marBottom w:val="0"/>
      <w:divBdr>
        <w:top w:val="none" w:sz="0" w:space="0" w:color="auto"/>
        <w:left w:val="none" w:sz="0" w:space="0" w:color="auto"/>
        <w:bottom w:val="none" w:sz="0" w:space="0" w:color="auto"/>
        <w:right w:val="none" w:sz="0" w:space="0" w:color="auto"/>
      </w:divBdr>
    </w:div>
    <w:div w:id="1568875403">
      <w:bodyDiv w:val="1"/>
      <w:marLeft w:val="0"/>
      <w:marRight w:val="0"/>
      <w:marTop w:val="0"/>
      <w:marBottom w:val="0"/>
      <w:divBdr>
        <w:top w:val="none" w:sz="0" w:space="0" w:color="auto"/>
        <w:left w:val="none" w:sz="0" w:space="0" w:color="auto"/>
        <w:bottom w:val="none" w:sz="0" w:space="0" w:color="auto"/>
        <w:right w:val="none" w:sz="0" w:space="0" w:color="auto"/>
      </w:divBdr>
    </w:div>
    <w:div w:id="1569075495">
      <w:bodyDiv w:val="1"/>
      <w:marLeft w:val="0"/>
      <w:marRight w:val="0"/>
      <w:marTop w:val="0"/>
      <w:marBottom w:val="0"/>
      <w:divBdr>
        <w:top w:val="none" w:sz="0" w:space="0" w:color="auto"/>
        <w:left w:val="none" w:sz="0" w:space="0" w:color="auto"/>
        <w:bottom w:val="none" w:sz="0" w:space="0" w:color="auto"/>
        <w:right w:val="none" w:sz="0" w:space="0" w:color="auto"/>
      </w:divBdr>
    </w:div>
    <w:div w:id="1572080430">
      <w:bodyDiv w:val="1"/>
      <w:marLeft w:val="0"/>
      <w:marRight w:val="0"/>
      <w:marTop w:val="0"/>
      <w:marBottom w:val="0"/>
      <w:divBdr>
        <w:top w:val="none" w:sz="0" w:space="0" w:color="auto"/>
        <w:left w:val="none" w:sz="0" w:space="0" w:color="auto"/>
        <w:bottom w:val="none" w:sz="0" w:space="0" w:color="auto"/>
        <w:right w:val="none" w:sz="0" w:space="0" w:color="auto"/>
      </w:divBdr>
    </w:div>
    <w:div w:id="1575046808">
      <w:bodyDiv w:val="1"/>
      <w:marLeft w:val="0"/>
      <w:marRight w:val="0"/>
      <w:marTop w:val="0"/>
      <w:marBottom w:val="0"/>
      <w:divBdr>
        <w:top w:val="none" w:sz="0" w:space="0" w:color="auto"/>
        <w:left w:val="none" w:sz="0" w:space="0" w:color="auto"/>
        <w:bottom w:val="none" w:sz="0" w:space="0" w:color="auto"/>
        <w:right w:val="none" w:sz="0" w:space="0" w:color="auto"/>
      </w:divBdr>
    </w:div>
    <w:div w:id="1577133872">
      <w:bodyDiv w:val="1"/>
      <w:marLeft w:val="0"/>
      <w:marRight w:val="0"/>
      <w:marTop w:val="0"/>
      <w:marBottom w:val="0"/>
      <w:divBdr>
        <w:top w:val="none" w:sz="0" w:space="0" w:color="auto"/>
        <w:left w:val="none" w:sz="0" w:space="0" w:color="auto"/>
        <w:bottom w:val="none" w:sz="0" w:space="0" w:color="auto"/>
        <w:right w:val="none" w:sz="0" w:space="0" w:color="auto"/>
      </w:divBdr>
    </w:div>
    <w:div w:id="1579824510">
      <w:bodyDiv w:val="1"/>
      <w:marLeft w:val="0"/>
      <w:marRight w:val="0"/>
      <w:marTop w:val="0"/>
      <w:marBottom w:val="0"/>
      <w:divBdr>
        <w:top w:val="none" w:sz="0" w:space="0" w:color="auto"/>
        <w:left w:val="none" w:sz="0" w:space="0" w:color="auto"/>
        <w:bottom w:val="none" w:sz="0" w:space="0" w:color="auto"/>
        <w:right w:val="none" w:sz="0" w:space="0" w:color="auto"/>
      </w:divBdr>
    </w:div>
    <w:div w:id="1583559975">
      <w:bodyDiv w:val="1"/>
      <w:marLeft w:val="0"/>
      <w:marRight w:val="0"/>
      <w:marTop w:val="0"/>
      <w:marBottom w:val="0"/>
      <w:divBdr>
        <w:top w:val="none" w:sz="0" w:space="0" w:color="auto"/>
        <w:left w:val="none" w:sz="0" w:space="0" w:color="auto"/>
        <w:bottom w:val="none" w:sz="0" w:space="0" w:color="auto"/>
        <w:right w:val="none" w:sz="0" w:space="0" w:color="auto"/>
      </w:divBdr>
    </w:div>
    <w:div w:id="1586836640">
      <w:bodyDiv w:val="1"/>
      <w:marLeft w:val="0"/>
      <w:marRight w:val="0"/>
      <w:marTop w:val="0"/>
      <w:marBottom w:val="0"/>
      <w:divBdr>
        <w:top w:val="none" w:sz="0" w:space="0" w:color="auto"/>
        <w:left w:val="none" w:sz="0" w:space="0" w:color="auto"/>
        <w:bottom w:val="none" w:sz="0" w:space="0" w:color="auto"/>
        <w:right w:val="none" w:sz="0" w:space="0" w:color="auto"/>
      </w:divBdr>
    </w:div>
    <w:div w:id="1586915998">
      <w:bodyDiv w:val="1"/>
      <w:marLeft w:val="0"/>
      <w:marRight w:val="0"/>
      <w:marTop w:val="0"/>
      <w:marBottom w:val="0"/>
      <w:divBdr>
        <w:top w:val="none" w:sz="0" w:space="0" w:color="auto"/>
        <w:left w:val="none" w:sz="0" w:space="0" w:color="auto"/>
        <w:bottom w:val="none" w:sz="0" w:space="0" w:color="auto"/>
        <w:right w:val="none" w:sz="0" w:space="0" w:color="auto"/>
      </w:divBdr>
    </w:div>
    <w:div w:id="1587155582">
      <w:bodyDiv w:val="1"/>
      <w:marLeft w:val="0"/>
      <w:marRight w:val="0"/>
      <w:marTop w:val="0"/>
      <w:marBottom w:val="0"/>
      <w:divBdr>
        <w:top w:val="none" w:sz="0" w:space="0" w:color="auto"/>
        <w:left w:val="none" w:sz="0" w:space="0" w:color="auto"/>
        <w:bottom w:val="none" w:sz="0" w:space="0" w:color="auto"/>
        <w:right w:val="none" w:sz="0" w:space="0" w:color="auto"/>
      </w:divBdr>
    </w:div>
    <w:div w:id="1589314043">
      <w:bodyDiv w:val="1"/>
      <w:marLeft w:val="0"/>
      <w:marRight w:val="0"/>
      <w:marTop w:val="0"/>
      <w:marBottom w:val="0"/>
      <w:divBdr>
        <w:top w:val="none" w:sz="0" w:space="0" w:color="auto"/>
        <w:left w:val="none" w:sz="0" w:space="0" w:color="auto"/>
        <w:bottom w:val="none" w:sz="0" w:space="0" w:color="auto"/>
        <w:right w:val="none" w:sz="0" w:space="0" w:color="auto"/>
      </w:divBdr>
    </w:div>
    <w:div w:id="1590892052">
      <w:bodyDiv w:val="1"/>
      <w:marLeft w:val="0"/>
      <w:marRight w:val="0"/>
      <w:marTop w:val="0"/>
      <w:marBottom w:val="0"/>
      <w:divBdr>
        <w:top w:val="none" w:sz="0" w:space="0" w:color="auto"/>
        <w:left w:val="none" w:sz="0" w:space="0" w:color="auto"/>
        <w:bottom w:val="none" w:sz="0" w:space="0" w:color="auto"/>
        <w:right w:val="none" w:sz="0" w:space="0" w:color="auto"/>
      </w:divBdr>
    </w:div>
    <w:div w:id="1592661073">
      <w:bodyDiv w:val="1"/>
      <w:marLeft w:val="0"/>
      <w:marRight w:val="0"/>
      <w:marTop w:val="0"/>
      <w:marBottom w:val="0"/>
      <w:divBdr>
        <w:top w:val="none" w:sz="0" w:space="0" w:color="auto"/>
        <w:left w:val="none" w:sz="0" w:space="0" w:color="auto"/>
        <w:bottom w:val="none" w:sz="0" w:space="0" w:color="auto"/>
        <w:right w:val="none" w:sz="0" w:space="0" w:color="auto"/>
      </w:divBdr>
    </w:div>
    <w:div w:id="1593276239">
      <w:bodyDiv w:val="1"/>
      <w:marLeft w:val="0"/>
      <w:marRight w:val="0"/>
      <w:marTop w:val="0"/>
      <w:marBottom w:val="0"/>
      <w:divBdr>
        <w:top w:val="none" w:sz="0" w:space="0" w:color="auto"/>
        <w:left w:val="none" w:sz="0" w:space="0" w:color="auto"/>
        <w:bottom w:val="none" w:sz="0" w:space="0" w:color="auto"/>
        <w:right w:val="none" w:sz="0" w:space="0" w:color="auto"/>
      </w:divBdr>
    </w:div>
    <w:div w:id="1593972366">
      <w:bodyDiv w:val="1"/>
      <w:marLeft w:val="0"/>
      <w:marRight w:val="0"/>
      <w:marTop w:val="0"/>
      <w:marBottom w:val="0"/>
      <w:divBdr>
        <w:top w:val="none" w:sz="0" w:space="0" w:color="auto"/>
        <w:left w:val="none" w:sz="0" w:space="0" w:color="auto"/>
        <w:bottom w:val="none" w:sz="0" w:space="0" w:color="auto"/>
        <w:right w:val="none" w:sz="0" w:space="0" w:color="auto"/>
      </w:divBdr>
    </w:div>
    <w:div w:id="1595017972">
      <w:bodyDiv w:val="1"/>
      <w:marLeft w:val="0"/>
      <w:marRight w:val="0"/>
      <w:marTop w:val="0"/>
      <w:marBottom w:val="0"/>
      <w:divBdr>
        <w:top w:val="none" w:sz="0" w:space="0" w:color="auto"/>
        <w:left w:val="none" w:sz="0" w:space="0" w:color="auto"/>
        <w:bottom w:val="none" w:sz="0" w:space="0" w:color="auto"/>
        <w:right w:val="none" w:sz="0" w:space="0" w:color="auto"/>
      </w:divBdr>
    </w:div>
    <w:div w:id="1595549545">
      <w:bodyDiv w:val="1"/>
      <w:marLeft w:val="0"/>
      <w:marRight w:val="0"/>
      <w:marTop w:val="0"/>
      <w:marBottom w:val="0"/>
      <w:divBdr>
        <w:top w:val="none" w:sz="0" w:space="0" w:color="auto"/>
        <w:left w:val="none" w:sz="0" w:space="0" w:color="auto"/>
        <w:bottom w:val="none" w:sz="0" w:space="0" w:color="auto"/>
        <w:right w:val="none" w:sz="0" w:space="0" w:color="auto"/>
      </w:divBdr>
    </w:div>
    <w:div w:id="1597513934">
      <w:bodyDiv w:val="1"/>
      <w:marLeft w:val="0"/>
      <w:marRight w:val="0"/>
      <w:marTop w:val="0"/>
      <w:marBottom w:val="0"/>
      <w:divBdr>
        <w:top w:val="none" w:sz="0" w:space="0" w:color="auto"/>
        <w:left w:val="none" w:sz="0" w:space="0" w:color="auto"/>
        <w:bottom w:val="none" w:sz="0" w:space="0" w:color="auto"/>
        <w:right w:val="none" w:sz="0" w:space="0" w:color="auto"/>
      </w:divBdr>
    </w:div>
    <w:div w:id="1599018083">
      <w:bodyDiv w:val="1"/>
      <w:marLeft w:val="0"/>
      <w:marRight w:val="0"/>
      <w:marTop w:val="0"/>
      <w:marBottom w:val="0"/>
      <w:divBdr>
        <w:top w:val="none" w:sz="0" w:space="0" w:color="auto"/>
        <w:left w:val="none" w:sz="0" w:space="0" w:color="auto"/>
        <w:bottom w:val="none" w:sz="0" w:space="0" w:color="auto"/>
        <w:right w:val="none" w:sz="0" w:space="0" w:color="auto"/>
      </w:divBdr>
    </w:div>
    <w:div w:id="1600991434">
      <w:bodyDiv w:val="1"/>
      <w:marLeft w:val="0"/>
      <w:marRight w:val="0"/>
      <w:marTop w:val="0"/>
      <w:marBottom w:val="0"/>
      <w:divBdr>
        <w:top w:val="none" w:sz="0" w:space="0" w:color="auto"/>
        <w:left w:val="none" w:sz="0" w:space="0" w:color="auto"/>
        <w:bottom w:val="none" w:sz="0" w:space="0" w:color="auto"/>
        <w:right w:val="none" w:sz="0" w:space="0" w:color="auto"/>
      </w:divBdr>
    </w:div>
    <w:div w:id="1602181363">
      <w:bodyDiv w:val="1"/>
      <w:marLeft w:val="0"/>
      <w:marRight w:val="0"/>
      <w:marTop w:val="0"/>
      <w:marBottom w:val="0"/>
      <w:divBdr>
        <w:top w:val="none" w:sz="0" w:space="0" w:color="auto"/>
        <w:left w:val="none" w:sz="0" w:space="0" w:color="auto"/>
        <w:bottom w:val="none" w:sz="0" w:space="0" w:color="auto"/>
        <w:right w:val="none" w:sz="0" w:space="0" w:color="auto"/>
      </w:divBdr>
    </w:div>
    <w:div w:id="1602955619">
      <w:bodyDiv w:val="1"/>
      <w:marLeft w:val="0"/>
      <w:marRight w:val="0"/>
      <w:marTop w:val="0"/>
      <w:marBottom w:val="0"/>
      <w:divBdr>
        <w:top w:val="none" w:sz="0" w:space="0" w:color="auto"/>
        <w:left w:val="none" w:sz="0" w:space="0" w:color="auto"/>
        <w:bottom w:val="none" w:sz="0" w:space="0" w:color="auto"/>
        <w:right w:val="none" w:sz="0" w:space="0" w:color="auto"/>
      </w:divBdr>
    </w:div>
    <w:div w:id="1604536488">
      <w:bodyDiv w:val="1"/>
      <w:marLeft w:val="0"/>
      <w:marRight w:val="0"/>
      <w:marTop w:val="0"/>
      <w:marBottom w:val="0"/>
      <w:divBdr>
        <w:top w:val="none" w:sz="0" w:space="0" w:color="auto"/>
        <w:left w:val="none" w:sz="0" w:space="0" w:color="auto"/>
        <w:bottom w:val="none" w:sz="0" w:space="0" w:color="auto"/>
        <w:right w:val="none" w:sz="0" w:space="0" w:color="auto"/>
      </w:divBdr>
    </w:div>
    <w:div w:id="1605042439">
      <w:bodyDiv w:val="1"/>
      <w:marLeft w:val="0"/>
      <w:marRight w:val="0"/>
      <w:marTop w:val="0"/>
      <w:marBottom w:val="0"/>
      <w:divBdr>
        <w:top w:val="none" w:sz="0" w:space="0" w:color="auto"/>
        <w:left w:val="none" w:sz="0" w:space="0" w:color="auto"/>
        <w:bottom w:val="none" w:sz="0" w:space="0" w:color="auto"/>
        <w:right w:val="none" w:sz="0" w:space="0" w:color="auto"/>
      </w:divBdr>
    </w:div>
    <w:div w:id="1607080439">
      <w:bodyDiv w:val="1"/>
      <w:marLeft w:val="0"/>
      <w:marRight w:val="0"/>
      <w:marTop w:val="0"/>
      <w:marBottom w:val="0"/>
      <w:divBdr>
        <w:top w:val="none" w:sz="0" w:space="0" w:color="auto"/>
        <w:left w:val="none" w:sz="0" w:space="0" w:color="auto"/>
        <w:bottom w:val="none" w:sz="0" w:space="0" w:color="auto"/>
        <w:right w:val="none" w:sz="0" w:space="0" w:color="auto"/>
      </w:divBdr>
    </w:div>
    <w:div w:id="1607812036">
      <w:bodyDiv w:val="1"/>
      <w:marLeft w:val="0"/>
      <w:marRight w:val="0"/>
      <w:marTop w:val="0"/>
      <w:marBottom w:val="0"/>
      <w:divBdr>
        <w:top w:val="none" w:sz="0" w:space="0" w:color="auto"/>
        <w:left w:val="none" w:sz="0" w:space="0" w:color="auto"/>
        <w:bottom w:val="none" w:sz="0" w:space="0" w:color="auto"/>
        <w:right w:val="none" w:sz="0" w:space="0" w:color="auto"/>
      </w:divBdr>
    </w:div>
    <w:div w:id="1612319866">
      <w:bodyDiv w:val="1"/>
      <w:marLeft w:val="0"/>
      <w:marRight w:val="0"/>
      <w:marTop w:val="0"/>
      <w:marBottom w:val="0"/>
      <w:divBdr>
        <w:top w:val="none" w:sz="0" w:space="0" w:color="auto"/>
        <w:left w:val="none" w:sz="0" w:space="0" w:color="auto"/>
        <w:bottom w:val="none" w:sz="0" w:space="0" w:color="auto"/>
        <w:right w:val="none" w:sz="0" w:space="0" w:color="auto"/>
      </w:divBdr>
    </w:div>
    <w:div w:id="1613051966">
      <w:bodyDiv w:val="1"/>
      <w:marLeft w:val="0"/>
      <w:marRight w:val="0"/>
      <w:marTop w:val="0"/>
      <w:marBottom w:val="0"/>
      <w:divBdr>
        <w:top w:val="none" w:sz="0" w:space="0" w:color="auto"/>
        <w:left w:val="none" w:sz="0" w:space="0" w:color="auto"/>
        <w:bottom w:val="none" w:sz="0" w:space="0" w:color="auto"/>
        <w:right w:val="none" w:sz="0" w:space="0" w:color="auto"/>
      </w:divBdr>
    </w:div>
    <w:div w:id="1616904943">
      <w:bodyDiv w:val="1"/>
      <w:marLeft w:val="0"/>
      <w:marRight w:val="0"/>
      <w:marTop w:val="0"/>
      <w:marBottom w:val="0"/>
      <w:divBdr>
        <w:top w:val="none" w:sz="0" w:space="0" w:color="auto"/>
        <w:left w:val="none" w:sz="0" w:space="0" w:color="auto"/>
        <w:bottom w:val="none" w:sz="0" w:space="0" w:color="auto"/>
        <w:right w:val="none" w:sz="0" w:space="0" w:color="auto"/>
      </w:divBdr>
    </w:div>
    <w:div w:id="1618952557">
      <w:bodyDiv w:val="1"/>
      <w:marLeft w:val="0"/>
      <w:marRight w:val="0"/>
      <w:marTop w:val="0"/>
      <w:marBottom w:val="0"/>
      <w:divBdr>
        <w:top w:val="none" w:sz="0" w:space="0" w:color="auto"/>
        <w:left w:val="none" w:sz="0" w:space="0" w:color="auto"/>
        <w:bottom w:val="none" w:sz="0" w:space="0" w:color="auto"/>
        <w:right w:val="none" w:sz="0" w:space="0" w:color="auto"/>
      </w:divBdr>
    </w:div>
    <w:div w:id="1619607450">
      <w:bodyDiv w:val="1"/>
      <w:marLeft w:val="0"/>
      <w:marRight w:val="0"/>
      <w:marTop w:val="0"/>
      <w:marBottom w:val="0"/>
      <w:divBdr>
        <w:top w:val="none" w:sz="0" w:space="0" w:color="auto"/>
        <w:left w:val="none" w:sz="0" w:space="0" w:color="auto"/>
        <w:bottom w:val="none" w:sz="0" w:space="0" w:color="auto"/>
        <w:right w:val="none" w:sz="0" w:space="0" w:color="auto"/>
      </w:divBdr>
    </w:div>
    <w:div w:id="1621305419">
      <w:bodyDiv w:val="1"/>
      <w:marLeft w:val="0"/>
      <w:marRight w:val="0"/>
      <w:marTop w:val="0"/>
      <w:marBottom w:val="0"/>
      <w:divBdr>
        <w:top w:val="none" w:sz="0" w:space="0" w:color="auto"/>
        <w:left w:val="none" w:sz="0" w:space="0" w:color="auto"/>
        <w:bottom w:val="none" w:sz="0" w:space="0" w:color="auto"/>
        <w:right w:val="none" w:sz="0" w:space="0" w:color="auto"/>
      </w:divBdr>
    </w:div>
    <w:div w:id="1625188924">
      <w:bodyDiv w:val="1"/>
      <w:marLeft w:val="0"/>
      <w:marRight w:val="0"/>
      <w:marTop w:val="0"/>
      <w:marBottom w:val="0"/>
      <w:divBdr>
        <w:top w:val="none" w:sz="0" w:space="0" w:color="auto"/>
        <w:left w:val="none" w:sz="0" w:space="0" w:color="auto"/>
        <w:bottom w:val="none" w:sz="0" w:space="0" w:color="auto"/>
        <w:right w:val="none" w:sz="0" w:space="0" w:color="auto"/>
      </w:divBdr>
    </w:div>
    <w:div w:id="1625192347">
      <w:bodyDiv w:val="1"/>
      <w:marLeft w:val="0"/>
      <w:marRight w:val="0"/>
      <w:marTop w:val="0"/>
      <w:marBottom w:val="0"/>
      <w:divBdr>
        <w:top w:val="none" w:sz="0" w:space="0" w:color="auto"/>
        <w:left w:val="none" w:sz="0" w:space="0" w:color="auto"/>
        <w:bottom w:val="none" w:sz="0" w:space="0" w:color="auto"/>
        <w:right w:val="none" w:sz="0" w:space="0" w:color="auto"/>
      </w:divBdr>
    </w:div>
    <w:div w:id="1625235520">
      <w:bodyDiv w:val="1"/>
      <w:marLeft w:val="0"/>
      <w:marRight w:val="0"/>
      <w:marTop w:val="0"/>
      <w:marBottom w:val="0"/>
      <w:divBdr>
        <w:top w:val="none" w:sz="0" w:space="0" w:color="auto"/>
        <w:left w:val="none" w:sz="0" w:space="0" w:color="auto"/>
        <w:bottom w:val="none" w:sz="0" w:space="0" w:color="auto"/>
        <w:right w:val="none" w:sz="0" w:space="0" w:color="auto"/>
      </w:divBdr>
    </w:div>
    <w:div w:id="1625498628">
      <w:bodyDiv w:val="1"/>
      <w:marLeft w:val="0"/>
      <w:marRight w:val="0"/>
      <w:marTop w:val="0"/>
      <w:marBottom w:val="0"/>
      <w:divBdr>
        <w:top w:val="none" w:sz="0" w:space="0" w:color="auto"/>
        <w:left w:val="none" w:sz="0" w:space="0" w:color="auto"/>
        <w:bottom w:val="none" w:sz="0" w:space="0" w:color="auto"/>
        <w:right w:val="none" w:sz="0" w:space="0" w:color="auto"/>
      </w:divBdr>
    </w:div>
    <w:div w:id="1625698884">
      <w:bodyDiv w:val="1"/>
      <w:marLeft w:val="0"/>
      <w:marRight w:val="0"/>
      <w:marTop w:val="0"/>
      <w:marBottom w:val="0"/>
      <w:divBdr>
        <w:top w:val="none" w:sz="0" w:space="0" w:color="auto"/>
        <w:left w:val="none" w:sz="0" w:space="0" w:color="auto"/>
        <w:bottom w:val="none" w:sz="0" w:space="0" w:color="auto"/>
        <w:right w:val="none" w:sz="0" w:space="0" w:color="auto"/>
      </w:divBdr>
    </w:div>
    <w:div w:id="1626738264">
      <w:bodyDiv w:val="1"/>
      <w:marLeft w:val="0"/>
      <w:marRight w:val="0"/>
      <w:marTop w:val="0"/>
      <w:marBottom w:val="0"/>
      <w:divBdr>
        <w:top w:val="none" w:sz="0" w:space="0" w:color="auto"/>
        <w:left w:val="none" w:sz="0" w:space="0" w:color="auto"/>
        <w:bottom w:val="none" w:sz="0" w:space="0" w:color="auto"/>
        <w:right w:val="none" w:sz="0" w:space="0" w:color="auto"/>
      </w:divBdr>
    </w:div>
    <w:div w:id="1627590218">
      <w:bodyDiv w:val="1"/>
      <w:marLeft w:val="0"/>
      <w:marRight w:val="0"/>
      <w:marTop w:val="0"/>
      <w:marBottom w:val="0"/>
      <w:divBdr>
        <w:top w:val="none" w:sz="0" w:space="0" w:color="auto"/>
        <w:left w:val="none" w:sz="0" w:space="0" w:color="auto"/>
        <w:bottom w:val="none" w:sz="0" w:space="0" w:color="auto"/>
        <w:right w:val="none" w:sz="0" w:space="0" w:color="auto"/>
      </w:divBdr>
    </w:div>
    <w:div w:id="1627733187">
      <w:bodyDiv w:val="1"/>
      <w:marLeft w:val="0"/>
      <w:marRight w:val="0"/>
      <w:marTop w:val="0"/>
      <w:marBottom w:val="0"/>
      <w:divBdr>
        <w:top w:val="none" w:sz="0" w:space="0" w:color="auto"/>
        <w:left w:val="none" w:sz="0" w:space="0" w:color="auto"/>
        <w:bottom w:val="none" w:sz="0" w:space="0" w:color="auto"/>
        <w:right w:val="none" w:sz="0" w:space="0" w:color="auto"/>
      </w:divBdr>
    </w:div>
    <w:div w:id="1628586079">
      <w:bodyDiv w:val="1"/>
      <w:marLeft w:val="0"/>
      <w:marRight w:val="0"/>
      <w:marTop w:val="0"/>
      <w:marBottom w:val="0"/>
      <w:divBdr>
        <w:top w:val="none" w:sz="0" w:space="0" w:color="auto"/>
        <w:left w:val="none" w:sz="0" w:space="0" w:color="auto"/>
        <w:bottom w:val="none" w:sz="0" w:space="0" w:color="auto"/>
        <w:right w:val="none" w:sz="0" w:space="0" w:color="auto"/>
      </w:divBdr>
    </w:div>
    <w:div w:id="1628970641">
      <w:bodyDiv w:val="1"/>
      <w:marLeft w:val="0"/>
      <w:marRight w:val="0"/>
      <w:marTop w:val="0"/>
      <w:marBottom w:val="0"/>
      <w:divBdr>
        <w:top w:val="none" w:sz="0" w:space="0" w:color="auto"/>
        <w:left w:val="none" w:sz="0" w:space="0" w:color="auto"/>
        <w:bottom w:val="none" w:sz="0" w:space="0" w:color="auto"/>
        <w:right w:val="none" w:sz="0" w:space="0" w:color="auto"/>
      </w:divBdr>
    </w:div>
    <w:div w:id="1635060297">
      <w:bodyDiv w:val="1"/>
      <w:marLeft w:val="0"/>
      <w:marRight w:val="0"/>
      <w:marTop w:val="0"/>
      <w:marBottom w:val="0"/>
      <w:divBdr>
        <w:top w:val="none" w:sz="0" w:space="0" w:color="auto"/>
        <w:left w:val="none" w:sz="0" w:space="0" w:color="auto"/>
        <w:bottom w:val="none" w:sz="0" w:space="0" w:color="auto"/>
        <w:right w:val="none" w:sz="0" w:space="0" w:color="auto"/>
      </w:divBdr>
    </w:div>
    <w:div w:id="1635450901">
      <w:bodyDiv w:val="1"/>
      <w:marLeft w:val="0"/>
      <w:marRight w:val="0"/>
      <w:marTop w:val="0"/>
      <w:marBottom w:val="0"/>
      <w:divBdr>
        <w:top w:val="none" w:sz="0" w:space="0" w:color="auto"/>
        <w:left w:val="none" w:sz="0" w:space="0" w:color="auto"/>
        <w:bottom w:val="none" w:sz="0" w:space="0" w:color="auto"/>
        <w:right w:val="none" w:sz="0" w:space="0" w:color="auto"/>
      </w:divBdr>
    </w:div>
    <w:div w:id="1638729268">
      <w:bodyDiv w:val="1"/>
      <w:marLeft w:val="0"/>
      <w:marRight w:val="0"/>
      <w:marTop w:val="0"/>
      <w:marBottom w:val="0"/>
      <w:divBdr>
        <w:top w:val="none" w:sz="0" w:space="0" w:color="auto"/>
        <w:left w:val="none" w:sz="0" w:space="0" w:color="auto"/>
        <w:bottom w:val="none" w:sz="0" w:space="0" w:color="auto"/>
        <w:right w:val="none" w:sz="0" w:space="0" w:color="auto"/>
      </w:divBdr>
    </w:div>
    <w:div w:id="1640186131">
      <w:bodyDiv w:val="1"/>
      <w:marLeft w:val="0"/>
      <w:marRight w:val="0"/>
      <w:marTop w:val="0"/>
      <w:marBottom w:val="0"/>
      <w:divBdr>
        <w:top w:val="none" w:sz="0" w:space="0" w:color="auto"/>
        <w:left w:val="none" w:sz="0" w:space="0" w:color="auto"/>
        <w:bottom w:val="none" w:sz="0" w:space="0" w:color="auto"/>
        <w:right w:val="none" w:sz="0" w:space="0" w:color="auto"/>
      </w:divBdr>
    </w:div>
    <w:div w:id="1641955644">
      <w:bodyDiv w:val="1"/>
      <w:marLeft w:val="0"/>
      <w:marRight w:val="0"/>
      <w:marTop w:val="0"/>
      <w:marBottom w:val="0"/>
      <w:divBdr>
        <w:top w:val="none" w:sz="0" w:space="0" w:color="auto"/>
        <w:left w:val="none" w:sz="0" w:space="0" w:color="auto"/>
        <w:bottom w:val="none" w:sz="0" w:space="0" w:color="auto"/>
        <w:right w:val="none" w:sz="0" w:space="0" w:color="auto"/>
      </w:divBdr>
    </w:div>
    <w:div w:id="1642034249">
      <w:bodyDiv w:val="1"/>
      <w:marLeft w:val="0"/>
      <w:marRight w:val="0"/>
      <w:marTop w:val="0"/>
      <w:marBottom w:val="0"/>
      <w:divBdr>
        <w:top w:val="none" w:sz="0" w:space="0" w:color="auto"/>
        <w:left w:val="none" w:sz="0" w:space="0" w:color="auto"/>
        <w:bottom w:val="none" w:sz="0" w:space="0" w:color="auto"/>
        <w:right w:val="none" w:sz="0" w:space="0" w:color="auto"/>
      </w:divBdr>
    </w:div>
    <w:div w:id="1648974574">
      <w:bodyDiv w:val="1"/>
      <w:marLeft w:val="0"/>
      <w:marRight w:val="0"/>
      <w:marTop w:val="0"/>
      <w:marBottom w:val="0"/>
      <w:divBdr>
        <w:top w:val="none" w:sz="0" w:space="0" w:color="auto"/>
        <w:left w:val="none" w:sz="0" w:space="0" w:color="auto"/>
        <w:bottom w:val="none" w:sz="0" w:space="0" w:color="auto"/>
        <w:right w:val="none" w:sz="0" w:space="0" w:color="auto"/>
      </w:divBdr>
    </w:div>
    <w:div w:id="1650085715">
      <w:bodyDiv w:val="1"/>
      <w:marLeft w:val="0"/>
      <w:marRight w:val="0"/>
      <w:marTop w:val="0"/>
      <w:marBottom w:val="0"/>
      <w:divBdr>
        <w:top w:val="none" w:sz="0" w:space="0" w:color="auto"/>
        <w:left w:val="none" w:sz="0" w:space="0" w:color="auto"/>
        <w:bottom w:val="none" w:sz="0" w:space="0" w:color="auto"/>
        <w:right w:val="none" w:sz="0" w:space="0" w:color="auto"/>
      </w:divBdr>
    </w:div>
    <w:div w:id="1651860753">
      <w:bodyDiv w:val="1"/>
      <w:marLeft w:val="0"/>
      <w:marRight w:val="0"/>
      <w:marTop w:val="0"/>
      <w:marBottom w:val="0"/>
      <w:divBdr>
        <w:top w:val="none" w:sz="0" w:space="0" w:color="auto"/>
        <w:left w:val="none" w:sz="0" w:space="0" w:color="auto"/>
        <w:bottom w:val="none" w:sz="0" w:space="0" w:color="auto"/>
        <w:right w:val="none" w:sz="0" w:space="0" w:color="auto"/>
      </w:divBdr>
    </w:div>
    <w:div w:id="1653100190">
      <w:bodyDiv w:val="1"/>
      <w:marLeft w:val="0"/>
      <w:marRight w:val="0"/>
      <w:marTop w:val="0"/>
      <w:marBottom w:val="0"/>
      <w:divBdr>
        <w:top w:val="none" w:sz="0" w:space="0" w:color="auto"/>
        <w:left w:val="none" w:sz="0" w:space="0" w:color="auto"/>
        <w:bottom w:val="none" w:sz="0" w:space="0" w:color="auto"/>
        <w:right w:val="none" w:sz="0" w:space="0" w:color="auto"/>
      </w:divBdr>
    </w:div>
    <w:div w:id="1653830983">
      <w:bodyDiv w:val="1"/>
      <w:marLeft w:val="0"/>
      <w:marRight w:val="0"/>
      <w:marTop w:val="0"/>
      <w:marBottom w:val="0"/>
      <w:divBdr>
        <w:top w:val="none" w:sz="0" w:space="0" w:color="auto"/>
        <w:left w:val="none" w:sz="0" w:space="0" w:color="auto"/>
        <w:bottom w:val="none" w:sz="0" w:space="0" w:color="auto"/>
        <w:right w:val="none" w:sz="0" w:space="0" w:color="auto"/>
      </w:divBdr>
    </w:div>
    <w:div w:id="1657102240">
      <w:bodyDiv w:val="1"/>
      <w:marLeft w:val="0"/>
      <w:marRight w:val="0"/>
      <w:marTop w:val="0"/>
      <w:marBottom w:val="0"/>
      <w:divBdr>
        <w:top w:val="none" w:sz="0" w:space="0" w:color="auto"/>
        <w:left w:val="none" w:sz="0" w:space="0" w:color="auto"/>
        <w:bottom w:val="none" w:sz="0" w:space="0" w:color="auto"/>
        <w:right w:val="none" w:sz="0" w:space="0" w:color="auto"/>
      </w:divBdr>
    </w:div>
    <w:div w:id="1657340521">
      <w:bodyDiv w:val="1"/>
      <w:marLeft w:val="0"/>
      <w:marRight w:val="0"/>
      <w:marTop w:val="0"/>
      <w:marBottom w:val="0"/>
      <w:divBdr>
        <w:top w:val="none" w:sz="0" w:space="0" w:color="auto"/>
        <w:left w:val="none" w:sz="0" w:space="0" w:color="auto"/>
        <w:bottom w:val="none" w:sz="0" w:space="0" w:color="auto"/>
        <w:right w:val="none" w:sz="0" w:space="0" w:color="auto"/>
      </w:divBdr>
    </w:div>
    <w:div w:id="1660310030">
      <w:bodyDiv w:val="1"/>
      <w:marLeft w:val="0"/>
      <w:marRight w:val="0"/>
      <w:marTop w:val="0"/>
      <w:marBottom w:val="0"/>
      <w:divBdr>
        <w:top w:val="none" w:sz="0" w:space="0" w:color="auto"/>
        <w:left w:val="none" w:sz="0" w:space="0" w:color="auto"/>
        <w:bottom w:val="none" w:sz="0" w:space="0" w:color="auto"/>
        <w:right w:val="none" w:sz="0" w:space="0" w:color="auto"/>
      </w:divBdr>
    </w:div>
    <w:div w:id="1663390591">
      <w:bodyDiv w:val="1"/>
      <w:marLeft w:val="0"/>
      <w:marRight w:val="0"/>
      <w:marTop w:val="0"/>
      <w:marBottom w:val="0"/>
      <w:divBdr>
        <w:top w:val="none" w:sz="0" w:space="0" w:color="auto"/>
        <w:left w:val="none" w:sz="0" w:space="0" w:color="auto"/>
        <w:bottom w:val="none" w:sz="0" w:space="0" w:color="auto"/>
        <w:right w:val="none" w:sz="0" w:space="0" w:color="auto"/>
      </w:divBdr>
    </w:div>
    <w:div w:id="1666665650">
      <w:bodyDiv w:val="1"/>
      <w:marLeft w:val="0"/>
      <w:marRight w:val="0"/>
      <w:marTop w:val="0"/>
      <w:marBottom w:val="0"/>
      <w:divBdr>
        <w:top w:val="none" w:sz="0" w:space="0" w:color="auto"/>
        <w:left w:val="none" w:sz="0" w:space="0" w:color="auto"/>
        <w:bottom w:val="none" w:sz="0" w:space="0" w:color="auto"/>
        <w:right w:val="none" w:sz="0" w:space="0" w:color="auto"/>
      </w:divBdr>
    </w:div>
    <w:div w:id="1668629254">
      <w:bodyDiv w:val="1"/>
      <w:marLeft w:val="0"/>
      <w:marRight w:val="0"/>
      <w:marTop w:val="0"/>
      <w:marBottom w:val="0"/>
      <w:divBdr>
        <w:top w:val="none" w:sz="0" w:space="0" w:color="auto"/>
        <w:left w:val="none" w:sz="0" w:space="0" w:color="auto"/>
        <w:bottom w:val="none" w:sz="0" w:space="0" w:color="auto"/>
        <w:right w:val="none" w:sz="0" w:space="0" w:color="auto"/>
      </w:divBdr>
    </w:div>
    <w:div w:id="1669022473">
      <w:bodyDiv w:val="1"/>
      <w:marLeft w:val="0"/>
      <w:marRight w:val="0"/>
      <w:marTop w:val="0"/>
      <w:marBottom w:val="0"/>
      <w:divBdr>
        <w:top w:val="none" w:sz="0" w:space="0" w:color="auto"/>
        <w:left w:val="none" w:sz="0" w:space="0" w:color="auto"/>
        <w:bottom w:val="none" w:sz="0" w:space="0" w:color="auto"/>
        <w:right w:val="none" w:sz="0" w:space="0" w:color="auto"/>
      </w:divBdr>
    </w:div>
    <w:div w:id="1670209981">
      <w:bodyDiv w:val="1"/>
      <w:marLeft w:val="0"/>
      <w:marRight w:val="0"/>
      <w:marTop w:val="0"/>
      <w:marBottom w:val="0"/>
      <w:divBdr>
        <w:top w:val="none" w:sz="0" w:space="0" w:color="auto"/>
        <w:left w:val="none" w:sz="0" w:space="0" w:color="auto"/>
        <w:bottom w:val="none" w:sz="0" w:space="0" w:color="auto"/>
        <w:right w:val="none" w:sz="0" w:space="0" w:color="auto"/>
      </w:divBdr>
    </w:div>
    <w:div w:id="1671130819">
      <w:bodyDiv w:val="1"/>
      <w:marLeft w:val="0"/>
      <w:marRight w:val="0"/>
      <w:marTop w:val="0"/>
      <w:marBottom w:val="0"/>
      <w:divBdr>
        <w:top w:val="none" w:sz="0" w:space="0" w:color="auto"/>
        <w:left w:val="none" w:sz="0" w:space="0" w:color="auto"/>
        <w:bottom w:val="none" w:sz="0" w:space="0" w:color="auto"/>
        <w:right w:val="none" w:sz="0" w:space="0" w:color="auto"/>
      </w:divBdr>
    </w:div>
    <w:div w:id="1672173346">
      <w:bodyDiv w:val="1"/>
      <w:marLeft w:val="0"/>
      <w:marRight w:val="0"/>
      <w:marTop w:val="0"/>
      <w:marBottom w:val="0"/>
      <w:divBdr>
        <w:top w:val="none" w:sz="0" w:space="0" w:color="auto"/>
        <w:left w:val="none" w:sz="0" w:space="0" w:color="auto"/>
        <w:bottom w:val="none" w:sz="0" w:space="0" w:color="auto"/>
        <w:right w:val="none" w:sz="0" w:space="0" w:color="auto"/>
      </w:divBdr>
    </w:div>
    <w:div w:id="1673683675">
      <w:bodyDiv w:val="1"/>
      <w:marLeft w:val="0"/>
      <w:marRight w:val="0"/>
      <w:marTop w:val="0"/>
      <w:marBottom w:val="0"/>
      <w:divBdr>
        <w:top w:val="none" w:sz="0" w:space="0" w:color="auto"/>
        <w:left w:val="none" w:sz="0" w:space="0" w:color="auto"/>
        <w:bottom w:val="none" w:sz="0" w:space="0" w:color="auto"/>
        <w:right w:val="none" w:sz="0" w:space="0" w:color="auto"/>
      </w:divBdr>
    </w:div>
    <w:div w:id="1673801600">
      <w:bodyDiv w:val="1"/>
      <w:marLeft w:val="0"/>
      <w:marRight w:val="0"/>
      <w:marTop w:val="0"/>
      <w:marBottom w:val="0"/>
      <w:divBdr>
        <w:top w:val="none" w:sz="0" w:space="0" w:color="auto"/>
        <w:left w:val="none" w:sz="0" w:space="0" w:color="auto"/>
        <w:bottom w:val="none" w:sz="0" w:space="0" w:color="auto"/>
        <w:right w:val="none" w:sz="0" w:space="0" w:color="auto"/>
      </w:divBdr>
    </w:div>
    <w:div w:id="1675957289">
      <w:bodyDiv w:val="1"/>
      <w:marLeft w:val="0"/>
      <w:marRight w:val="0"/>
      <w:marTop w:val="0"/>
      <w:marBottom w:val="0"/>
      <w:divBdr>
        <w:top w:val="none" w:sz="0" w:space="0" w:color="auto"/>
        <w:left w:val="none" w:sz="0" w:space="0" w:color="auto"/>
        <w:bottom w:val="none" w:sz="0" w:space="0" w:color="auto"/>
        <w:right w:val="none" w:sz="0" w:space="0" w:color="auto"/>
      </w:divBdr>
    </w:div>
    <w:div w:id="1675959330">
      <w:bodyDiv w:val="1"/>
      <w:marLeft w:val="0"/>
      <w:marRight w:val="0"/>
      <w:marTop w:val="0"/>
      <w:marBottom w:val="0"/>
      <w:divBdr>
        <w:top w:val="none" w:sz="0" w:space="0" w:color="auto"/>
        <w:left w:val="none" w:sz="0" w:space="0" w:color="auto"/>
        <w:bottom w:val="none" w:sz="0" w:space="0" w:color="auto"/>
        <w:right w:val="none" w:sz="0" w:space="0" w:color="auto"/>
      </w:divBdr>
    </w:div>
    <w:div w:id="1676611334">
      <w:bodyDiv w:val="1"/>
      <w:marLeft w:val="0"/>
      <w:marRight w:val="0"/>
      <w:marTop w:val="0"/>
      <w:marBottom w:val="0"/>
      <w:divBdr>
        <w:top w:val="none" w:sz="0" w:space="0" w:color="auto"/>
        <w:left w:val="none" w:sz="0" w:space="0" w:color="auto"/>
        <w:bottom w:val="none" w:sz="0" w:space="0" w:color="auto"/>
        <w:right w:val="none" w:sz="0" w:space="0" w:color="auto"/>
      </w:divBdr>
    </w:div>
    <w:div w:id="1677733156">
      <w:bodyDiv w:val="1"/>
      <w:marLeft w:val="0"/>
      <w:marRight w:val="0"/>
      <w:marTop w:val="0"/>
      <w:marBottom w:val="0"/>
      <w:divBdr>
        <w:top w:val="none" w:sz="0" w:space="0" w:color="auto"/>
        <w:left w:val="none" w:sz="0" w:space="0" w:color="auto"/>
        <w:bottom w:val="none" w:sz="0" w:space="0" w:color="auto"/>
        <w:right w:val="none" w:sz="0" w:space="0" w:color="auto"/>
      </w:divBdr>
    </w:div>
    <w:div w:id="1679768356">
      <w:bodyDiv w:val="1"/>
      <w:marLeft w:val="0"/>
      <w:marRight w:val="0"/>
      <w:marTop w:val="0"/>
      <w:marBottom w:val="0"/>
      <w:divBdr>
        <w:top w:val="none" w:sz="0" w:space="0" w:color="auto"/>
        <w:left w:val="none" w:sz="0" w:space="0" w:color="auto"/>
        <w:bottom w:val="none" w:sz="0" w:space="0" w:color="auto"/>
        <w:right w:val="none" w:sz="0" w:space="0" w:color="auto"/>
      </w:divBdr>
    </w:div>
    <w:div w:id="1682388374">
      <w:bodyDiv w:val="1"/>
      <w:marLeft w:val="0"/>
      <w:marRight w:val="0"/>
      <w:marTop w:val="0"/>
      <w:marBottom w:val="0"/>
      <w:divBdr>
        <w:top w:val="none" w:sz="0" w:space="0" w:color="auto"/>
        <w:left w:val="none" w:sz="0" w:space="0" w:color="auto"/>
        <w:bottom w:val="none" w:sz="0" w:space="0" w:color="auto"/>
        <w:right w:val="none" w:sz="0" w:space="0" w:color="auto"/>
      </w:divBdr>
    </w:div>
    <w:div w:id="1683314141">
      <w:bodyDiv w:val="1"/>
      <w:marLeft w:val="0"/>
      <w:marRight w:val="0"/>
      <w:marTop w:val="0"/>
      <w:marBottom w:val="0"/>
      <w:divBdr>
        <w:top w:val="none" w:sz="0" w:space="0" w:color="auto"/>
        <w:left w:val="none" w:sz="0" w:space="0" w:color="auto"/>
        <w:bottom w:val="none" w:sz="0" w:space="0" w:color="auto"/>
        <w:right w:val="none" w:sz="0" w:space="0" w:color="auto"/>
      </w:divBdr>
    </w:div>
    <w:div w:id="1683967377">
      <w:bodyDiv w:val="1"/>
      <w:marLeft w:val="0"/>
      <w:marRight w:val="0"/>
      <w:marTop w:val="0"/>
      <w:marBottom w:val="0"/>
      <w:divBdr>
        <w:top w:val="none" w:sz="0" w:space="0" w:color="auto"/>
        <w:left w:val="none" w:sz="0" w:space="0" w:color="auto"/>
        <w:bottom w:val="none" w:sz="0" w:space="0" w:color="auto"/>
        <w:right w:val="none" w:sz="0" w:space="0" w:color="auto"/>
      </w:divBdr>
    </w:div>
    <w:div w:id="1686131435">
      <w:bodyDiv w:val="1"/>
      <w:marLeft w:val="0"/>
      <w:marRight w:val="0"/>
      <w:marTop w:val="0"/>
      <w:marBottom w:val="0"/>
      <w:divBdr>
        <w:top w:val="none" w:sz="0" w:space="0" w:color="auto"/>
        <w:left w:val="none" w:sz="0" w:space="0" w:color="auto"/>
        <w:bottom w:val="none" w:sz="0" w:space="0" w:color="auto"/>
        <w:right w:val="none" w:sz="0" w:space="0" w:color="auto"/>
      </w:divBdr>
    </w:div>
    <w:div w:id="1687706277">
      <w:bodyDiv w:val="1"/>
      <w:marLeft w:val="0"/>
      <w:marRight w:val="0"/>
      <w:marTop w:val="0"/>
      <w:marBottom w:val="0"/>
      <w:divBdr>
        <w:top w:val="none" w:sz="0" w:space="0" w:color="auto"/>
        <w:left w:val="none" w:sz="0" w:space="0" w:color="auto"/>
        <w:bottom w:val="none" w:sz="0" w:space="0" w:color="auto"/>
        <w:right w:val="none" w:sz="0" w:space="0" w:color="auto"/>
      </w:divBdr>
    </w:div>
    <w:div w:id="1689454151">
      <w:bodyDiv w:val="1"/>
      <w:marLeft w:val="0"/>
      <w:marRight w:val="0"/>
      <w:marTop w:val="0"/>
      <w:marBottom w:val="0"/>
      <w:divBdr>
        <w:top w:val="none" w:sz="0" w:space="0" w:color="auto"/>
        <w:left w:val="none" w:sz="0" w:space="0" w:color="auto"/>
        <w:bottom w:val="none" w:sz="0" w:space="0" w:color="auto"/>
        <w:right w:val="none" w:sz="0" w:space="0" w:color="auto"/>
      </w:divBdr>
    </w:div>
    <w:div w:id="1689600110">
      <w:bodyDiv w:val="1"/>
      <w:marLeft w:val="0"/>
      <w:marRight w:val="0"/>
      <w:marTop w:val="0"/>
      <w:marBottom w:val="0"/>
      <w:divBdr>
        <w:top w:val="none" w:sz="0" w:space="0" w:color="auto"/>
        <w:left w:val="none" w:sz="0" w:space="0" w:color="auto"/>
        <w:bottom w:val="none" w:sz="0" w:space="0" w:color="auto"/>
        <w:right w:val="none" w:sz="0" w:space="0" w:color="auto"/>
      </w:divBdr>
    </w:div>
    <w:div w:id="1690330746">
      <w:bodyDiv w:val="1"/>
      <w:marLeft w:val="0"/>
      <w:marRight w:val="0"/>
      <w:marTop w:val="0"/>
      <w:marBottom w:val="0"/>
      <w:divBdr>
        <w:top w:val="none" w:sz="0" w:space="0" w:color="auto"/>
        <w:left w:val="none" w:sz="0" w:space="0" w:color="auto"/>
        <w:bottom w:val="none" w:sz="0" w:space="0" w:color="auto"/>
        <w:right w:val="none" w:sz="0" w:space="0" w:color="auto"/>
      </w:divBdr>
    </w:div>
    <w:div w:id="1690835090">
      <w:bodyDiv w:val="1"/>
      <w:marLeft w:val="0"/>
      <w:marRight w:val="0"/>
      <w:marTop w:val="0"/>
      <w:marBottom w:val="0"/>
      <w:divBdr>
        <w:top w:val="none" w:sz="0" w:space="0" w:color="auto"/>
        <w:left w:val="none" w:sz="0" w:space="0" w:color="auto"/>
        <w:bottom w:val="none" w:sz="0" w:space="0" w:color="auto"/>
        <w:right w:val="none" w:sz="0" w:space="0" w:color="auto"/>
      </w:divBdr>
    </w:div>
    <w:div w:id="1693455480">
      <w:bodyDiv w:val="1"/>
      <w:marLeft w:val="0"/>
      <w:marRight w:val="0"/>
      <w:marTop w:val="0"/>
      <w:marBottom w:val="0"/>
      <w:divBdr>
        <w:top w:val="none" w:sz="0" w:space="0" w:color="auto"/>
        <w:left w:val="none" w:sz="0" w:space="0" w:color="auto"/>
        <w:bottom w:val="none" w:sz="0" w:space="0" w:color="auto"/>
        <w:right w:val="none" w:sz="0" w:space="0" w:color="auto"/>
      </w:divBdr>
    </w:div>
    <w:div w:id="1695302525">
      <w:bodyDiv w:val="1"/>
      <w:marLeft w:val="0"/>
      <w:marRight w:val="0"/>
      <w:marTop w:val="0"/>
      <w:marBottom w:val="0"/>
      <w:divBdr>
        <w:top w:val="none" w:sz="0" w:space="0" w:color="auto"/>
        <w:left w:val="none" w:sz="0" w:space="0" w:color="auto"/>
        <w:bottom w:val="none" w:sz="0" w:space="0" w:color="auto"/>
        <w:right w:val="none" w:sz="0" w:space="0" w:color="auto"/>
      </w:divBdr>
    </w:div>
    <w:div w:id="1695688416">
      <w:bodyDiv w:val="1"/>
      <w:marLeft w:val="0"/>
      <w:marRight w:val="0"/>
      <w:marTop w:val="0"/>
      <w:marBottom w:val="0"/>
      <w:divBdr>
        <w:top w:val="none" w:sz="0" w:space="0" w:color="auto"/>
        <w:left w:val="none" w:sz="0" w:space="0" w:color="auto"/>
        <w:bottom w:val="none" w:sz="0" w:space="0" w:color="auto"/>
        <w:right w:val="none" w:sz="0" w:space="0" w:color="auto"/>
      </w:divBdr>
    </w:div>
    <w:div w:id="1700008638">
      <w:bodyDiv w:val="1"/>
      <w:marLeft w:val="0"/>
      <w:marRight w:val="0"/>
      <w:marTop w:val="0"/>
      <w:marBottom w:val="0"/>
      <w:divBdr>
        <w:top w:val="none" w:sz="0" w:space="0" w:color="auto"/>
        <w:left w:val="none" w:sz="0" w:space="0" w:color="auto"/>
        <w:bottom w:val="none" w:sz="0" w:space="0" w:color="auto"/>
        <w:right w:val="none" w:sz="0" w:space="0" w:color="auto"/>
      </w:divBdr>
    </w:div>
    <w:div w:id="1700620566">
      <w:bodyDiv w:val="1"/>
      <w:marLeft w:val="0"/>
      <w:marRight w:val="0"/>
      <w:marTop w:val="0"/>
      <w:marBottom w:val="0"/>
      <w:divBdr>
        <w:top w:val="none" w:sz="0" w:space="0" w:color="auto"/>
        <w:left w:val="none" w:sz="0" w:space="0" w:color="auto"/>
        <w:bottom w:val="none" w:sz="0" w:space="0" w:color="auto"/>
        <w:right w:val="none" w:sz="0" w:space="0" w:color="auto"/>
      </w:divBdr>
    </w:div>
    <w:div w:id="1707557446">
      <w:bodyDiv w:val="1"/>
      <w:marLeft w:val="0"/>
      <w:marRight w:val="0"/>
      <w:marTop w:val="0"/>
      <w:marBottom w:val="0"/>
      <w:divBdr>
        <w:top w:val="none" w:sz="0" w:space="0" w:color="auto"/>
        <w:left w:val="none" w:sz="0" w:space="0" w:color="auto"/>
        <w:bottom w:val="none" w:sz="0" w:space="0" w:color="auto"/>
        <w:right w:val="none" w:sz="0" w:space="0" w:color="auto"/>
      </w:divBdr>
    </w:div>
    <w:div w:id="1709837584">
      <w:bodyDiv w:val="1"/>
      <w:marLeft w:val="0"/>
      <w:marRight w:val="0"/>
      <w:marTop w:val="0"/>
      <w:marBottom w:val="0"/>
      <w:divBdr>
        <w:top w:val="none" w:sz="0" w:space="0" w:color="auto"/>
        <w:left w:val="none" w:sz="0" w:space="0" w:color="auto"/>
        <w:bottom w:val="none" w:sz="0" w:space="0" w:color="auto"/>
        <w:right w:val="none" w:sz="0" w:space="0" w:color="auto"/>
      </w:divBdr>
    </w:div>
    <w:div w:id="1713072106">
      <w:bodyDiv w:val="1"/>
      <w:marLeft w:val="0"/>
      <w:marRight w:val="0"/>
      <w:marTop w:val="0"/>
      <w:marBottom w:val="0"/>
      <w:divBdr>
        <w:top w:val="none" w:sz="0" w:space="0" w:color="auto"/>
        <w:left w:val="none" w:sz="0" w:space="0" w:color="auto"/>
        <w:bottom w:val="none" w:sz="0" w:space="0" w:color="auto"/>
        <w:right w:val="none" w:sz="0" w:space="0" w:color="auto"/>
      </w:divBdr>
    </w:div>
    <w:div w:id="1717781219">
      <w:bodyDiv w:val="1"/>
      <w:marLeft w:val="0"/>
      <w:marRight w:val="0"/>
      <w:marTop w:val="0"/>
      <w:marBottom w:val="0"/>
      <w:divBdr>
        <w:top w:val="none" w:sz="0" w:space="0" w:color="auto"/>
        <w:left w:val="none" w:sz="0" w:space="0" w:color="auto"/>
        <w:bottom w:val="none" w:sz="0" w:space="0" w:color="auto"/>
        <w:right w:val="none" w:sz="0" w:space="0" w:color="auto"/>
      </w:divBdr>
    </w:div>
    <w:div w:id="1718507284">
      <w:bodyDiv w:val="1"/>
      <w:marLeft w:val="0"/>
      <w:marRight w:val="0"/>
      <w:marTop w:val="0"/>
      <w:marBottom w:val="0"/>
      <w:divBdr>
        <w:top w:val="none" w:sz="0" w:space="0" w:color="auto"/>
        <w:left w:val="none" w:sz="0" w:space="0" w:color="auto"/>
        <w:bottom w:val="none" w:sz="0" w:space="0" w:color="auto"/>
        <w:right w:val="none" w:sz="0" w:space="0" w:color="auto"/>
      </w:divBdr>
    </w:div>
    <w:div w:id="1718553198">
      <w:bodyDiv w:val="1"/>
      <w:marLeft w:val="0"/>
      <w:marRight w:val="0"/>
      <w:marTop w:val="0"/>
      <w:marBottom w:val="0"/>
      <w:divBdr>
        <w:top w:val="none" w:sz="0" w:space="0" w:color="auto"/>
        <w:left w:val="none" w:sz="0" w:space="0" w:color="auto"/>
        <w:bottom w:val="none" w:sz="0" w:space="0" w:color="auto"/>
        <w:right w:val="none" w:sz="0" w:space="0" w:color="auto"/>
      </w:divBdr>
    </w:div>
    <w:div w:id="1723405433">
      <w:bodyDiv w:val="1"/>
      <w:marLeft w:val="0"/>
      <w:marRight w:val="0"/>
      <w:marTop w:val="0"/>
      <w:marBottom w:val="0"/>
      <w:divBdr>
        <w:top w:val="none" w:sz="0" w:space="0" w:color="auto"/>
        <w:left w:val="none" w:sz="0" w:space="0" w:color="auto"/>
        <w:bottom w:val="none" w:sz="0" w:space="0" w:color="auto"/>
        <w:right w:val="none" w:sz="0" w:space="0" w:color="auto"/>
      </w:divBdr>
    </w:div>
    <w:div w:id="1724132843">
      <w:bodyDiv w:val="1"/>
      <w:marLeft w:val="0"/>
      <w:marRight w:val="0"/>
      <w:marTop w:val="0"/>
      <w:marBottom w:val="0"/>
      <w:divBdr>
        <w:top w:val="none" w:sz="0" w:space="0" w:color="auto"/>
        <w:left w:val="none" w:sz="0" w:space="0" w:color="auto"/>
        <w:bottom w:val="none" w:sz="0" w:space="0" w:color="auto"/>
        <w:right w:val="none" w:sz="0" w:space="0" w:color="auto"/>
      </w:divBdr>
    </w:div>
    <w:div w:id="1724939722">
      <w:bodyDiv w:val="1"/>
      <w:marLeft w:val="0"/>
      <w:marRight w:val="0"/>
      <w:marTop w:val="0"/>
      <w:marBottom w:val="0"/>
      <w:divBdr>
        <w:top w:val="none" w:sz="0" w:space="0" w:color="auto"/>
        <w:left w:val="none" w:sz="0" w:space="0" w:color="auto"/>
        <w:bottom w:val="none" w:sz="0" w:space="0" w:color="auto"/>
        <w:right w:val="none" w:sz="0" w:space="0" w:color="auto"/>
      </w:divBdr>
    </w:div>
    <w:div w:id="1726682948">
      <w:bodyDiv w:val="1"/>
      <w:marLeft w:val="0"/>
      <w:marRight w:val="0"/>
      <w:marTop w:val="0"/>
      <w:marBottom w:val="0"/>
      <w:divBdr>
        <w:top w:val="none" w:sz="0" w:space="0" w:color="auto"/>
        <w:left w:val="none" w:sz="0" w:space="0" w:color="auto"/>
        <w:bottom w:val="none" w:sz="0" w:space="0" w:color="auto"/>
        <w:right w:val="none" w:sz="0" w:space="0" w:color="auto"/>
      </w:divBdr>
    </w:div>
    <w:div w:id="1726948632">
      <w:bodyDiv w:val="1"/>
      <w:marLeft w:val="0"/>
      <w:marRight w:val="0"/>
      <w:marTop w:val="0"/>
      <w:marBottom w:val="0"/>
      <w:divBdr>
        <w:top w:val="none" w:sz="0" w:space="0" w:color="auto"/>
        <w:left w:val="none" w:sz="0" w:space="0" w:color="auto"/>
        <w:bottom w:val="none" w:sz="0" w:space="0" w:color="auto"/>
        <w:right w:val="none" w:sz="0" w:space="0" w:color="auto"/>
      </w:divBdr>
    </w:div>
    <w:div w:id="1726949482">
      <w:bodyDiv w:val="1"/>
      <w:marLeft w:val="0"/>
      <w:marRight w:val="0"/>
      <w:marTop w:val="0"/>
      <w:marBottom w:val="0"/>
      <w:divBdr>
        <w:top w:val="none" w:sz="0" w:space="0" w:color="auto"/>
        <w:left w:val="none" w:sz="0" w:space="0" w:color="auto"/>
        <w:bottom w:val="none" w:sz="0" w:space="0" w:color="auto"/>
        <w:right w:val="none" w:sz="0" w:space="0" w:color="auto"/>
      </w:divBdr>
    </w:div>
    <w:div w:id="1730299537">
      <w:bodyDiv w:val="1"/>
      <w:marLeft w:val="0"/>
      <w:marRight w:val="0"/>
      <w:marTop w:val="0"/>
      <w:marBottom w:val="0"/>
      <w:divBdr>
        <w:top w:val="none" w:sz="0" w:space="0" w:color="auto"/>
        <w:left w:val="none" w:sz="0" w:space="0" w:color="auto"/>
        <w:bottom w:val="none" w:sz="0" w:space="0" w:color="auto"/>
        <w:right w:val="none" w:sz="0" w:space="0" w:color="auto"/>
      </w:divBdr>
    </w:div>
    <w:div w:id="1730809809">
      <w:bodyDiv w:val="1"/>
      <w:marLeft w:val="0"/>
      <w:marRight w:val="0"/>
      <w:marTop w:val="0"/>
      <w:marBottom w:val="0"/>
      <w:divBdr>
        <w:top w:val="none" w:sz="0" w:space="0" w:color="auto"/>
        <w:left w:val="none" w:sz="0" w:space="0" w:color="auto"/>
        <w:bottom w:val="none" w:sz="0" w:space="0" w:color="auto"/>
        <w:right w:val="none" w:sz="0" w:space="0" w:color="auto"/>
      </w:divBdr>
    </w:div>
    <w:div w:id="1731272530">
      <w:bodyDiv w:val="1"/>
      <w:marLeft w:val="0"/>
      <w:marRight w:val="0"/>
      <w:marTop w:val="0"/>
      <w:marBottom w:val="0"/>
      <w:divBdr>
        <w:top w:val="none" w:sz="0" w:space="0" w:color="auto"/>
        <w:left w:val="none" w:sz="0" w:space="0" w:color="auto"/>
        <w:bottom w:val="none" w:sz="0" w:space="0" w:color="auto"/>
        <w:right w:val="none" w:sz="0" w:space="0" w:color="auto"/>
      </w:divBdr>
    </w:div>
    <w:div w:id="1731463895">
      <w:bodyDiv w:val="1"/>
      <w:marLeft w:val="0"/>
      <w:marRight w:val="0"/>
      <w:marTop w:val="0"/>
      <w:marBottom w:val="0"/>
      <w:divBdr>
        <w:top w:val="none" w:sz="0" w:space="0" w:color="auto"/>
        <w:left w:val="none" w:sz="0" w:space="0" w:color="auto"/>
        <w:bottom w:val="none" w:sz="0" w:space="0" w:color="auto"/>
        <w:right w:val="none" w:sz="0" w:space="0" w:color="auto"/>
      </w:divBdr>
      <w:divsChild>
        <w:div w:id="1364987403">
          <w:marLeft w:val="0"/>
          <w:marRight w:val="0"/>
          <w:marTop w:val="0"/>
          <w:marBottom w:val="0"/>
          <w:divBdr>
            <w:top w:val="none" w:sz="0" w:space="0" w:color="auto"/>
            <w:left w:val="none" w:sz="0" w:space="0" w:color="auto"/>
            <w:bottom w:val="none" w:sz="0" w:space="0" w:color="auto"/>
            <w:right w:val="none" w:sz="0" w:space="0" w:color="auto"/>
          </w:divBdr>
        </w:div>
      </w:divsChild>
    </w:div>
    <w:div w:id="1733888529">
      <w:bodyDiv w:val="1"/>
      <w:marLeft w:val="0"/>
      <w:marRight w:val="0"/>
      <w:marTop w:val="0"/>
      <w:marBottom w:val="0"/>
      <w:divBdr>
        <w:top w:val="none" w:sz="0" w:space="0" w:color="auto"/>
        <w:left w:val="none" w:sz="0" w:space="0" w:color="auto"/>
        <w:bottom w:val="none" w:sz="0" w:space="0" w:color="auto"/>
        <w:right w:val="none" w:sz="0" w:space="0" w:color="auto"/>
      </w:divBdr>
    </w:div>
    <w:div w:id="1737624373">
      <w:bodyDiv w:val="1"/>
      <w:marLeft w:val="0"/>
      <w:marRight w:val="0"/>
      <w:marTop w:val="0"/>
      <w:marBottom w:val="0"/>
      <w:divBdr>
        <w:top w:val="none" w:sz="0" w:space="0" w:color="auto"/>
        <w:left w:val="none" w:sz="0" w:space="0" w:color="auto"/>
        <w:bottom w:val="none" w:sz="0" w:space="0" w:color="auto"/>
        <w:right w:val="none" w:sz="0" w:space="0" w:color="auto"/>
      </w:divBdr>
    </w:div>
    <w:div w:id="1739593512">
      <w:bodyDiv w:val="1"/>
      <w:marLeft w:val="0"/>
      <w:marRight w:val="0"/>
      <w:marTop w:val="0"/>
      <w:marBottom w:val="0"/>
      <w:divBdr>
        <w:top w:val="none" w:sz="0" w:space="0" w:color="auto"/>
        <w:left w:val="none" w:sz="0" w:space="0" w:color="auto"/>
        <w:bottom w:val="none" w:sz="0" w:space="0" w:color="auto"/>
        <w:right w:val="none" w:sz="0" w:space="0" w:color="auto"/>
      </w:divBdr>
    </w:div>
    <w:div w:id="1740590833">
      <w:bodyDiv w:val="1"/>
      <w:marLeft w:val="0"/>
      <w:marRight w:val="0"/>
      <w:marTop w:val="0"/>
      <w:marBottom w:val="0"/>
      <w:divBdr>
        <w:top w:val="none" w:sz="0" w:space="0" w:color="auto"/>
        <w:left w:val="none" w:sz="0" w:space="0" w:color="auto"/>
        <w:bottom w:val="none" w:sz="0" w:space="0" w:color="auto"/>
        <w:right w:val="none" w:sz="0" w:space="0" w:color="auto"/>
      </w:divBdr>
    </w:div>
    <w:div w:id="1743137338">
      <w:bodyDiv w:val="1"/>
      <w:marLeft w:val="0"/>
      <w:marRight w:val="0"/>
      <w:marTop w:val="0"/>
      <w:marBottom w:val="0"/>
      <w:divBdr>
        <w:top w:val="none" w:sz="0" w:space="0" w:color="auto"/>
        <w:left w:val="none" w:sz="0" w:space="0" w:color="auto"/>
        <w:bottom w:val="none" w:sz="0" w:space="0" w:color="auto"/>
        <w:right w:val="none" w:sz="0" w:space="0" w:color="auto"/>
      </w:divBdr>
    </w:div>
    <w:div w:id="1744327679">
      <w:bodyDiv w:val="1"/>
      <w:marLeft w:val="0"/>
      <w:marRight w:val="0"/>
      <w:marTop w:val="0"/>
      <w:marBottom w:val="0"/>
      <w:divBdr>
        <w:top w:val="none" w:sz="0" w:space="0" w:color="auto"/>
        <w:left w:val="none" w:sz="0" w:space="0" w:color="auto"/>
        <w:bottom w:val="none" w:sz="0" w:space="0" w:color="auto"/>
        <w:right w:val="none" w:sz="0" w:space="0" w:color="auto"/>
      </w:divBdr>
    </w:div>
    <w:div w:id="1746299474">
      <w:bodyDiv w:val="1"/>
      <w:marLeft w:val="0"/>
      <w:marRight w:val="0"/>
      <w:marTop w:val="0"/>
      <w:marBottom w:val="0"/>
      <w:divBdr>
        <w:top w:val="none" w:sz="0" w:space="0" w:color="auto"/>
        <w:left w:val="none" w:sz="0" w:space="0" w:color="auto"/>
        <w:bottom w:val="none" w:sz="0" w:space="0" w:color="auto"/>
        <w:right w:val="none" w:sz="0" w:space="0" w:color="auto"/>
      </w:divBdr>
    </w:div>
    <w:div w:id="1747143621">
      <w:bodyDiv w:val="1"/>
      <w:marLeft w:val="0"/>
      <w:marRight w:val="0"/>
      <w:marTop w:val="0"/>
      <w:marBottom w:val="0"/>
      <w:divBdr>
        <w:top w:val="none" w:sz="0" w:space="0" w:color="auto"/>
        <w:left w:val="none" w:sz="0" w:space="0" w:color="auto"/>
        <w:bottom w:val="none" w:sz="0" w:space="0" w:color="auto"/>
        <w:right w:val="none" w:sz="0" w:space="0" w:color="auto"/>
      </w:divBdr>
    </w:div>
    <w:div w:id="1748847003">
      <w:bodyDiv w:val="1"/>
      <w:marLeft w:val="0"/>
      <w:marRight w:val="0"/>
      <w:marTop w:val="0"/>
      <w:marBottom w:val="0"/>
      <w:divBdr>
        <w:top w:val="none" w:sz="0" w:space="0" w:color="auto"/>
        <w:left w:val="none" w:sz="0" w:space="0" w:color="auto"/>
        <w:bottom w:val="none" w:sz="0" w:space="0" w:color="auto"/>
        <w:right w:val="none" w:sz="0" w:space="0" w:color="auto"/>
      </w:divBdr>
    </w:div>
    <w:div w:id="1750342101">
      <w:bodyDiv w:val="1"/>
      <w:marLeft w:val="0"/>
      <w:marRight w:val="0"/>
      <w:marTop w:val="0"/>
      <w:marBottom w:val="0"/>
      <w:divBdr>
        <w:top w:val="none" w:sz="0" w:space="0" w:color="auto"/>
        <w:left w:val="none" w:sz="0" w:space="0" w:color="auto"/>
        <w:bottom w:val="none" w:sz="0" w:space="0" w:color="auto"/>
        <w:right w:val="none" w:sz="0" w:space="0" w:color="auto"/>
      </w:divBdr>
    </w:div>
    <w:div w:id="1750468009">
      <w:bodyDiv w:val="1"/>
      <w:marLeft w:val="0"/>
      <w:marRight w:val="0"/>
      <w:marTop w:val="0"/>
      <w:marBottom w:val="0"/>
      <w:divBdr>
        <w:top w:val="none" w:sz="0" w:space="0" w:color="auto"/>
        <w:left w:val="none" w:sz="0" w:space="0" w:color="auto"/>
        <w:bottom w:val="none" w:sz="0" w:space="0" w:color="auto"/>
        <w:right w:val="none" w:sz="0" w:space="0" w:color="auto"/>
      </w:divBdr>
    </w:div>
    <w:div w:id="1750542515">
      <w:bodyDiv w:val="1"/>
      <w:marLeft w:val="0"/>
      <w:marRight w:val="0"/>
      <w:marTop w:val="0"/>
      <w:marBottom w:val="0"/>
      <w:divBdr>
        <w:top w:val="none" w:sz="0" w:space="0" w:color="auto"/>
        <w:left w:val="none" w:sz="0" w:space="0" w:color="auto"/>
        <w:bottom w:val="none" w:sz="0" w:space="0" w:color="auto"/>
        <w:right w:val="none" w:sz="0" w:space="0" w:color="auto"/>
      </w:divBdr>
    </w:div>
    <w:div w:id="1751343625">
      <w:bodyDiv w:val="1"/>
      <w:marLeft w:val="0"/>
      <w:marRight w:val="0"/>
      <w:marTop w:val="0"/>
      <w:marBottom w:val="0"/>
      <w:divBdr>
        <w:top w:val="none" w:sz="0" w:space="0" w:color="auto"/>
        <w:left w:val="none" w:sz="0" w:space="0" w:color="auto"/>
        <w:bottom w:val="none" w:sz="0" w:space="0" w:color="auto"/>
        <w:right w:val="none" w:sz="0" w:space="0" w:color="auto"/>
      </w:divBdr>
    </w:div>
    <w:div w:id="1753744505">
      <w:bodyDiv w:val="1"/>
      <w:marLeft w:val="0"/>
      <w:marRight w:val="0"/>
      <w:marTop w:val="0"/>
      <w:marBottom w:val="0"/>
      <w:divBdr>
        <w:top w:val="none" w:sz="0" w:space="0" w:color="auto"/>
        <w:left w:val="none" w:sz="0" w:space="0" w:color="auto"/>
        <w:bottom w:val="none" w:sz="0" w:space="0" w:color="auto"/>
        <w:right w:val="none" w:sz="0" w:space="0" w:color="auto"/>
      </w:divBdr>
    </w:div>
    <w:div w:id="1753893107">
      <w:bodyDiv w:val="1"/>
      <w:marLeft w:val="0"/>
      <w:marRight w:val="0"/>
      <w:marTop w:val="0"/>
      <w:marBottom w:val="0"/>
      <w:divBdr>
        <w:top w:val="none" w:sz="0" w:space="0" w:color="auto"/>
        <w:left w:val="none" w:sz="0" w:space="0" w:color="auto"/>
        <w:bottom w:val="none" w:sz="0" w:space="0" w:color="auto"/>
        <w:right w:val="none" w:sz="0" w:space="0" w:color="auto"/>
      </w:divBdr>
    </w:div>
    <w:div w:id="1754012078">
      <w:bodyDiv w:val="1"/>
      <w:marLeft w:val="0"/>
      <w:marRight w:val="0"/>
      <w:marTop w:val="0"/>
      <w:marBottom w:val="0"/>
      <w:divBdr>
        <w:top w:val="none" w:sz="0" w:space="0" w:color="auto"/>
        <w:left w:val="none" w:sz="0" w:space="0" w:color="auto"/>
        <w:bottom w:val="none" w:sz="0" w:space="0" w:color="auto"/>
        <w:right w:val="none" w:sz="0" w:space="0" w:color="auto"/>
      </w:divBdr>
    </w:div>
    <w:div w:id="1759666612">
      <w:bodyDiv w:val="1"/>
      <w:marLeft w:val="0"/>
      <w:marRight w:val="0"/>
      <w:marTop w:val="0"/>
      <w:marBottom w:val="0"/>
      <w:divBdr>
        <w:top w:val="none" w:sz="0" w:space="0" w:color="auto"/>
        <w:left w:val="none" w:sz="0" w:space="0" w:color="auto"/>
        <w:bottom w:val="none" w:sz="0" w:space="0" w:color="auto"/>
        <w:right w:val="none" w:sz="0" w:space="0" w:color="auto"/>
      </w:divBdr>
    </w:div>
    <w:div w:id="1759867197">
      <w:bodyDiv w:val="1"/>
      <w:marLeft w:val="0"/>
      <w:marRight w:val="0"/>
      <w:marTop w:val="0"/>
      <w:marBottom w:val="0"/>
      <w:divBdr>
        <w:top w:val="none" w:sz="0" w:space="0" w:color="auto"/>
        <w:left w:val="none" w:sz="0" w:space="0" w:color="auto"/>
        <w:bottom w:val="none" w:sz="0" w:space="0" w:color="auto"/>
        <w:right w:val="none" w:sz="0" w:space="0" w:color="auto"/>
      </w:divBdr>
    </w:div>
    <w:div w:id="1761023245">
      <w:bodyDiv w:val="1"/>
      <w:marLeft w:val="0"/>
      <w:marRight w:val="0"/>
      <w:marTop w:val="0"/>
      <w:marBottom w:val="0"/>
      <w:divBdr>
        <w:top w:val="none" w:sz="0" w:space="0" w:color="auto"/>
        <w:left w:val="none" w:sz="0" w:space="0" w:color="auto"/>
        <w:bottom w:val="none" w:sz="0" w:space="0" w:color="auto"/>
        <w:right w:val="none" w:sz="0" w:space="0" w:color="auto"/>
      </w:divBdr>
    </w:div>
    <w:div w:id="1761220837">
      <w:bodyDiv w:val="1"/>
      <w:marLeft w:val="0"/>
      <w:marRight w:val="0"/>
      <w:marTop w:val="0"/>
      <w:marBottom w:val="0"/>
      <w:divBdr>
        <w:top w:val="none" w:sz="0" w:space="0" w:color="auto"/>
        <w:left w:val="none" w:sz="0" w:space="0" w:color="auto"/>
        <w:bottom w:val="none" w:sz="0" w:space="0" w:color="auto"/>
        <w:right w:val="none" w:sz="0" w:space="0" w:color="auto"/>
      </w:divBdr>
    </w:div>
    <w:div w:id="1761443801">
      <w:bodyDiv w:val="1"/>
      <w:marLeft w:val="0"/>
      <w:marRight w:val="0"/>
      <w:marTop w:val="0"/>
      <w:marBottom w:val="0"/>
      <w:divBdr>
        <w:top w:val="none" w:sz="0" w:space="0" w:color="auto"/>
        <w:left w:val="none" w:sz="0" w:space="0" w:color="auto"/>
        <w:bottom w:val="none" w:sz="0" w:space="0" w:color="auto"/>
        <w:right w:val="none" w:sz="0" w:space="0" w:color="auto"/>
      </w:divBdr>
    </w:div>
    <w:div w:id="1762293152">
      <w:bodyDiv w:val="1"/>
      <w:marLeft w:val="0"/>
      <w:marRight w:val="0"/>
      <w:marTop w:val="0"/>
      <w:marBottom w:val="0"/>
      <w:divBdr>
        <w:top w:val="none" w:sz="0" w:space="0" w:color="auto"/>
        <w:left w:val="none" w:sz="0" w:space="0" w:color="auto"/>
        <w:bottom w:val="none" w:sz="0" w:space="0" w:color="auto"/>
        <w:right w:val="none" w:sz="0" w:space="0" w:color="auto"/>
      </w:divBdr>
    </w:div>
    <w:div w:id="1763645192">
      <w:bodyDiv w:val="1"/>
      <w:marLeft w:val="0"/>
      <w:marRight w:val="0"/>
      <w:marTop w:val="0"/>
      <w:marBottom w:val="0"/>
      <w:divBdr>
        <w:top w:val="none" w:sz="0" w:space="0" w:color="auto"/>
        <w:left w:val="none" w:sz="0" w:space="0" w:color="auto"/>
        <w:bottom w:val="none" w:sz="0" w:space="0" w:color="auto"/>
        <w:right w:val="none" w:sz="0" w:space="0" w:color="auto"/>
      </w:divBdr>
    </w:div>
    <w:div w:id="1766610728">
      <w:bodyDiv w:val="1"/>
      <w:marLeft w:val="0"/>
      <w:marRight w:val="0"/>
      <w:marTop w:val="0"/>
      <w:marBottom w:val="0"/>
      <w:divBdr>
        <w:top w:val="none" w:sz="0" w:space="0" w:color="auto"/>
        <w:left w:val="none" w:sz="0" w:space="0" w:color="auto"/>
        <w:bottom w:val="none" w:sz="0" w:space="0" w:color="auto"/>
        <w:right w:val="none" w:sz="0" w:space="0" w:color="auto"/>
      </w:divBdr>
    </w:div>
    <w:div w:id="1767724861">
      <w:bodyDiv w:val="1"/>
      <w:marLeft w:val="0"/>
      <w:marRight w:val="0"/>
      <w:marTop w:val="0"/>
      <w:marBottom w:val="0"/>
      <w:divBdr>
        <w:top w:val="none" w:sz="0" w:space="0" w:color="auto"/>
        <w:left w:val="none" w:sz="0" w:space="0" w:color="auto"/>
        <w:bottom w:val="none" w:sz="0" w:space="0" w:color="auto"/>
        <w:right w:val="none" w:sz="0" w:space="0" w:color="auto"/>
      </w:divBdr>
    </w:div>
    <w:div w:id="1768578159">
      <w:bodyDiv w:val="1"/>
      <w:marLeft w:val="0"/>
      <w:marRight w:val="0"/>
      <w:marTop w:val="0"/>
      <w:marBottom w:val="0"/>
      <w:divBdr>
        <w:top w:val="none" w:sz="0" w:space="0" w:color="auto"/>
        <w:left w:val="none" w:sz="0" w:space="0" w:color="auto"/>
        <w:bottom w:val="none" w:sz="0" w:space="0" w:color="auto"/>
        <w:right w:val="none" w:sz="0" w:space="0" w:color="auto"/>
      </w:divBdr>
    </w:div>
    <w:div w:id="1769041421">
      <w:bodyDiv w:val="1"/>
      <w:marLeft w:val="0"/>
      <w:marRight w:val="0"/>
      <w:marTop w:val="0"/>
      <w:marBottom w:val="0"/>
      <w:divBdr>
        <w:top w:val="none" w:sz="0" w:space="0" w:color="auto"/>
        <w:left w:val="none" w:sz="0" w:space="0" w:color="auto"/>
        <w:bottom w:val="none" w:sz="0" w:space="0" w:color="auto"/>
        <w:right w:val="none" w:sz="0" w:space="0" w:color="auto"/>
      </w:divBdr>
    </w:div>
    <w:div w:id="1771008962">
      <w:bodyDiv w:val="1"/>
      <w:marLeft w:val="0"/>
      <w:marRight w:val="0"/>
      <w:marTop w:val="0"/>
      <w:marBottom w:val="0"/>
      <w:divBdr>
        <w:top w:val="none" w:sz="0" w:space="0" w:color="auto"/>
        <w:left w:val="none" w:sz="0" w:space="0" w:color="auto"/>
        <w:bottom w:val="none" w:sz="0" w:space="0" w:color="auto"/>
        <w:right w:val="none" w:sz="0" w:space="0" w:color="auto"/>
      </w:divBdr>
    </w:div>
    <w:div w:id="1773744349">
      <w:bodyDiv w:val="1"/>
      <w:marLeft w:val="0"/>
      <w:marRight w:val="0"/>
      <w:marTop w:val="0"/>
      <w:marBottom w:val="0"/>
      <w:divBdr>
        <w:top w:val="none" w:sz="0" w:space="0" w:color="auto"/>
        <w:left w:val="none" w:sz="0" w:space="0" w:color="auto"/>
        <w:bottom w:val="none" w:sz="0" w:space="0" w:color="auto"/>
        <w:right w:val="none" w:sz="0" w:space="0" w:color="auto"/>
      </w:divBdr>
    </w:div>
    <w:div w:id="1778329780">
      <w:bodyDiv w:val="1"/>
      <w:marLeft w:val="0"/>
      <w:marRight w:val="0"/>
      <w:marTop w:val="0"/>
      <w:marBottom w:val="0"/>
      <w:divBdr>
        <w:top w:val="none" w:sz="0" w:space="0" w:color="auto"/>
        <w:left w:val="none" w:sz="0" w:space="0" w:color="auto"/>
        <w:bottom w:val="none" w:sz="0" w:space="0" w:color="auto"/>
        <w:right w:val="none" w:sz="0" w:space="0" w:color="auto"/>
      </w:divBdr>
    </w:div>
    <w:div w:id="1778598492">
      <w:bodyDiv w:val="1"/>
      <w:marLeft w:val="0"/>
      <w:marRight w:val="0"/>
      <w:marTop w:val="0"/>
      <w:marBottom w:val="0"/>
      <w:divBdr>
        <w:top w:val="none" w:sz="0" w:space="0" w:color="auto"/>
        <w:left w:val="none" w:sz="0" w:space="0" w:color="auto"/>
        <w:bottom w:val="none" w:sz="0" w:space="0" w:color="auto"/>
        <w:right w:val="none" w:sz="0" w:space="0" w:color="auto"/>
      </w:divBdr>
    </w:div>
    <w:div w:id="1788160384">
      <w:bodyDiv w:val="1"/>
      <w:marLeft w:val="0"/>
      <w:marRight w:val="0"/>
      <w:marTop w:val="0"/>
      <w:marBottom w:val="0"/>
      <w:divBdr>
        <w:top w:val="none" w:sz="0" w:space="0" w:color="auto"/>
        <w:left w:val="none" w:sz="0" w:space="0" w:color="auto"/>
        <w:bottom w:val="none" w:sz="0" w:space="0" w:color="auto"/>
        <w:right w:val="none" w:sz="0" w:space="0" w:color="auto"/>
      </w:divBdr>
    </w:div>
    <w:div w:id="1789081279">
      <w:bodyDiv w:val="1"/>
      <w:marLeft w:val="0"/>
      <w:marRight w:val="0"/>
      <w:marTop w:val="0"/>
      <w:marBottom w:val="0"/>
      <w:divBdr>
        <w:top w:val="none" w:sz="0" w:space="0" w:color="auto"/>
        <w:left w:val="none" w:sz="0" w:space="0" w:color="auto"/>
        <w:bottom w:val="none" w:sz="0" w:space="0" w:color="auto"/>
        <w:right w:val="none" w:sz="0" w:space="0" w:color="auto"/>
      </w:divBdr>
    </w:div>
    <w:div w:id="1789815073">
      <w:bodyDiv w:val="1"/>
      <w:marLeft w:val="0"/>
      <w:marRight w:val="0"/>
      <w:marTop w:val="0"/>
      <w:marBottom w:val="0"/>
      <w:divBdr>
        <w:top w:val="none" w:sz="0" w:space="0" w:color="auto"/>
        <w:left w:val="none" w:sz="0" w:space="0" w:color="auto"/>
        <w:bottom w:val="none" w:sz="0" w:space="0" w:color="auto"/>
        <w:right w:val="none" w:sz="0" w:space="0" w:color="auto"/>
      </w:divBdr>
    </w:div>
    <w:div w:id="1789854225">
      <w:bodyDiv w:val="1"/>
      <w:marLeft w:val="0"/>
      <w:marRight w:val="0"/>
      <w:marTop w:val="0"/>
      <w:marBottom w:val="0"/>
      <w:divBdr>
        <w:top w:val="none" w:sz="0" w:space="0" w:color="auto"/>
        <w:left w:val="none" w:sz="0" w:space="0" w:color="auto"/>
        <w:bottom w:val="none" w:sz="0" w:space="0" w:color="auto"/>
        <w:right w:val="none" w:sz="0" w:space="0" w:color="auto"/>
      </w:divBdr>
    </w:div>
    <w:div w:id="1791439878">
      <w:bodyDiv w:val="1"/>
      <w:marLeft w:val="0"/>
      <w:marRight w:val="0"/>
      <w:marTop w:val="0"/>
      <w:marBottom w:val="0"/>
      <w:divBdr>
        <w:top w:val="none" w:sz="0" w:space="0" w:color="auto"/>
        <w:left w:val="none" w:sz="0" w:space="0" w:color="auto"/>
        <w:bottom w:val="none" w:sz="0" w:space="0" w:color="auto"/>
        <w:right w:val="none" w:sz="0" w:space="0" w:color="auto"/>
      </w:divBdr>
    </w:div>
    <w:div w:id="1792434854">
      <w:bodyDiv w:val="1"/>
      <w:marLeft w:val="0"/>
      <w:marRight w:val="0"/>
      <w:marTop w:val="0"/>
      <w:marBottom w:val="0"/>
      <w:divBdr>
        <w:top w:val="none" w:sz="0" w:space="0" w:color="auto"/>
        <w:left w:val="none" w:sz="0" w:space="0" w:color="auto"/>
        <w:bottom w:val="none" w:sz="0" w:space="0" w:color="auto"/>
        <w:right w:val="none" w:sz="0" w:space="0" w:color="auto"/>
      </w:divBdr>
    </w:div>
    <w:div w:id="1795908929">
      <w:bodyDiv w:val="1"/>
      <w:marLeft w:val="0"/>
      <w:marRight w:val="0"/>
      <w:marTop w:val="0"/>
      <w:marBottom w:val="0"/>
      <w:divBdr>
        <w:top w:val="none" w:sz="0" w:space="0" w:color="auto"/>
        <w:left w:val="none" w:sz="0" w:space="0" w:color="auto"/>
        <w:bottom w:val="none" w:sz="0" w:space="0" w:color="auto"/>
        <w:right w:val="none" w:sz="0" w:space="0" w:color="auto"/>
      </w:divBdr>
    </w:div>
    <w:div w:id="1797020191">
      <w:bodyDiv w:val="1"/>
      <w:marLeft w:val="0"/>
      <w:marRight w:val="0"/>
      <w:marTop w:val="0"/>
      <w:marBottom w:val="0"/>
      <w:divBdr>
        <w:top w:val="none" w:sz="0" w:space="0" w:color="auto"/>
        <w:left w:val="none" w:sz="0" w:space="0" w:color="auto"/>
        <w:bottom w:val="none" w:sz="0" w:space="0" w:color="auto"/>
        <w:right w:val="none" w:sz="0" w:space="0" w:color="auto"/>
      </w:divBdr>
    </w:div>
    <w:div w:id="1800536527">
      <w:bodyDiv w:val="1"/>
      <w:marLeft w:val="0"/>
      <w:marRight w:val="0"/>
      <w:marTop w:val="0"/>
      <w:marBottom w:val="0"/>
      <w:divBdr>
        <w:top w:val="none" w:sz="0" w:space="0" w:color="auto"/>
        <w:left w:val="none" w:sz="0" w:space="0" w:color="auto"/>
        <w:bottom w:val="none" w:sz="0" w:space="0" w:color="auto"/>
        <w:right w:val="none" w:sz="0" w:space="0" w:color="auto"/>
      </w:divBdr>
    </w:div>
    <w:div w:id="1803843617">
      <w:bodyDiv w:val="1"/>
      <w:marLeft w:val="0"/>
      <w:marRight w:val="0"/>
      <w:marTop w:val="0"/>
      <w:marBottom w:val="0"/>
      <w:divBdr>
        <w:top w:val="none" w:sz="0" w:space="0" w:color="auto"/>
        <w:left w:val="none" w:sz="0" w:space="0" w:color="auto"/>
        <w:bottom w:val="none" w:sz="0" w:space="0" w:color="auto"/>
        <w:right w:val="none" w:sz="0" w:space="0" w:color="auto"/>
      </w:divBdr>
    </w:div>
    <w:div w:id="1804928443">
      <w:bodyDiv w:val="1"/>
      <w:marLeft w:val="0"/>
      <w:marRight w:val="0"/>
      <w:marTop w:val="0"/>
      <w:marBottom w:val="0"/>
      <w:divBdr>
        <w:top w:val="none" w:sz="0" w:space="0" w:color="auto"/>
        <w:left w:val="none" w:sz="0" w:space="0" w:color="auto"/>
        <w:bottom w:val="none" w:sz="0" w:space="0" w:color="auto"/>
        <w:right w:val="none" w:sz="0" w:space="0" w:color="auto"/>
      </w:divBdr>
    </w:div>
    <w:div w:id="1807576498">
      <w:bodyDiv w:val="1"/>
      <w:marLeft w:val="0"/>
      <w:marRight w:val="0"/>
      <w:marTop w:val="0"/>
      <w:marBottom w:val="0"/>
      <w:divBdr>
        <w:top w:val="none" w:sz="0" w:space="0" w:color="auto"/>
        <w:left w:val="none" w:sz="0" w:space="0" w:color="auto"/>
        <w:bottom w:val="none" w:sz="0" w:space="0" w:color="auto"/>
        <w:right w:val="none" w:sz="0" w:space="0" w:color="auto"/>
      </w:divBdr>
    </w:div>
    <w:div w:id="1809086446">
      <w:bodyDiv w:val="1"/>
      <w:marLeft w:val="0"/>
      <w:marRight w:val="0"/>
      <w:marTop w:val="0"/>
      <w:marBottom w:val="0"/>
      <w:divBdr>
        <w:top w:val="none" w:sz="0" w:space="0" w:color="auto"/>
        <w:left w:val="none" w:sz="0" w:space="0" w:color="auto"/>
        <w:bottom w:val="none" w:sz="0" w:space="0" w:color="auto"/>
        <w:right w:val="none" w:sz="0" w:space="0" w:color="auto"/>
      </w:divBdr>
    </w:div>
    <w:div w:id="1811433001">
      <w:bodyDiv w:val="1"/>
      <w:marLeft w:val="0"/>
      <w:marRight w:val="0"/>
      <w:marTop w:val="0"/>
      <w:marBottom w:val="0"/>
      <w:divBdr>
        <w:top w:val="none" w:sz="0" w:space="0" w:color="auto"/>
        <w:left w:val="none" w:sz="0" w:space="0" w:color="auto"/>
        <w:bottom w:val="none" w:sz="0" w:space="0" w:color="auto"/>
        <w:right w:val="none" w:sz="0" w:space="0" w:color="auto"/>
      </w:divBdr>
    </w:div>
    <w:div w:id="1813869782">
      <w:bodyDiv w:val="1"/>
      <w:marLeft w:val="0"/>
      <w:marRight w:val="0"/>
      <w:marTop w:val="0"/>
      <w:marBottom w:val="0"/>
      <w:divBdr>
        <w:top w:val="none" w:sz="0" w:space="0" w:color="auto"/>
        <w:left w:val="none" w:sz="0" w:space="0" w:color="auto"/>
        <w:bottom w:val="none" w:sz="0" w:space="0" w:color="auto"/>
        <w:right w:val="none" w:sz="0" w:space="0" w:color="auto"/>
      </w:divBdr>
    </w:div>
    <w:div w:id="1816795484">
      <w:bodyDiv w:val="1"/>
      <w:marLeft w:val="0"/>
      <w:marRight w:val="0"/>
      <w:marTop w:val="0"/>
      <w:marBottom w:val="0"/>
      <w:divBdr>
        <w:top w:val="none" w:sz="0" w:space="0" w:color="auto"/>
        <w:left w:val="none" w:sz="0" w:space="0" w:color="auto"/>
        <w:bottom w:val="none" w:sz="0" w:space="0" w:color="auto"/>
        <w:right w:val="none" w:sz="0" w:space="0" w:color="auto"/>
      </w:divBdr>
    </w:div>
    <w:div w:id="1818061998">
      <w:bodyDiv w:val="1"/>
      <w:marLeft w:val="0"/>
      <w:marRight w:val="0"/>
      <w:marTop w:val="0"/>
      <w:marBottom w:val="0"/>
      <w:divBdr>
        <w:top w:val="none" w:sz="0" w:space="0" w:color="auto"/>
        <w:left w:val="none" w:sz="0" w:space="0" w:color="auto"/>
        <w:bottom w:val="none" w:sz="0" w:space="0" w:color="auto"/>
        <w:right w:val="none" w:sz="0" w:space="0" w:color="auto"/>
      </w:divBdr>
    </w:div>
    <w:div w:id="1818185790">
      <w:bodyDiv w:val="1"/>
      <w:marLeft w:val="0"/>
      <w:marRight w:val="0"/>
      <w:marTop w:val="0"/>
      <w:marBottom w:val="0"/>
      <w:divBdr>
        <w:top w:val="none" w:sz="0" w:space="0" w:color="auto"/>
        <w:left w:val="none" w:sz="0" w:space="0" w:color="auto"/>
        <w:bottom w:val="none" w:sz="0" w:space="0" w:color="auto"/>
        <w:right w:val="none" w:sz="0" w:space="0" w:color="auto"/>
      </w:divBdr>
    </w:div>
    <w:div w:id="1826314210">
      <w:bodyDiv w:val="1"/>
      <w:marLeft w:val="0"/>
      <w:marRight w:val="0"/>
      <w:marTop w:val="0"/>
      <w:marBottom w:val="0"/>
      <w:divBdr>
        <w:top w:val="none" w:sz="0" w:space="0" w:color="auto"/>
        <w:left w:val="none" w:sz="0" w:space="0" w:color="auto"/>
        <w:bottom w:val="none" w:sz="0" w:space="0" w:color="auto"/>
        <w:right w:val="none" w:sz="0" w:space="0" w:color="auto"/>
      </w:divBdr>
    </w:div>
    <w:div w:id="1827042092">
      <w:bodyDiv w:val="1"/>
      <w:marLeft w:val="0"/>
      <w:marRight w:val="0"/>
      <w:marTop w:val="0"/>
      <w:marBottom w:val="0"/>
      <w:divBdr>
        <w:top w:val="none" w:sz="0" w:space="0" w:color="auto"/>
        <w:left w:val="none" w:sz="0" w:space="0" w:color="auto"/>
        <w:bottom w:val="none" w:sz="0" w:space="0" w:color="auto"/>
        <w:right w:val="none" w:sz="0" w:space="0" w:color="auto"/>
      </w:divBdr>
    </w:div>
    <w:div w:id="1830752807">
      <w:bodyDiv w:val="1"/>
      <w:marLeft w:val="0"/>
      <w:marRight w:val="0"/>
      <w:marTop w:val="0"/>
      <w:marBottom w:val="0"/>
      <w:divBdr>
        <w:top w:val="none" w:sz="0" w:space="0" w:color="auto"/>
        <w:left w:val="none" w:sz="0" w:space="0" w:color="auto"/>
        <w:bottom w:val="none" w:sz="0" w:space="0" w:color="auto"/>
        <w:right w:val="none" w:sz="0" w:space="0" w:color="auto"/>
      </w:divBdr>
    </w:div>
    <w:div w:id="1832868446">
      <w:bodyDiv w:val="1"/>
      <w:marLeft w:val="0"/>
      <w:marRight w:val="0"/>
      <w:marTop w:val="0"/>
      <w:marBottom w:val="0"/>
      <w:divBdr>
        <w:top w:val="none" w:sz="0" w:space="0" w:color="auto"/>
        <w:left w:val="none" w:sz="0" w:space="0" w:color="auto"/>
        <w:bottom w:val="none" w:sz="0" w:space="0" w:color="auto"/>
        <w:right w:val="none" w:sz="0" w:space="0" w:color="auto"/>
      </w:divBdr>
    </w:div>
    <w:div w:id="1834566174">
      <w:bodyDiv w:val="1"/>
      <w:marLeft w:val="0"/>
      <w:marRight w:val="0"/>
      <w:marTop w:val="0"/>
      <w:marBottom w:val="0"/>
      <w:divBdr>
        <w:top w:val="none" w:sz="0" w:space="0" w:color="auto"/>
        <w:left w:val="none" w:sz="0" w:space="0" w:color="auto"/>
        <w:bottom w:val="none" w:sz="0" w:space="0" w:color="auto"/>
        <w:right w:val="none" w:sz="0" w:space="0" w:color="auto"/>
      </w:divBdr>
    </w:div>
    <w:div w:id="1835607170">
      <w:bodyDiv w:val="1"/>
      <w:marLeft w:val="0"/>
      <w:marRight w:val="0"/>
      <w:marTop w:val="0"/>
      <w:marBottom w:val="0"/>
      <w:divBdr>
        <w:top w:val="none" w:sz="0" w:space="0" w:color="auto"/>
        <w:left w:val="none" w:sz="0" w:space="0" w:color="auto"/>
        <w:bottom w:val="none" w:sz="0" w:space="0" w:color="auto"/>
        <w:right w:val="none" w:sz="0" w:space="0" w:color="auto"/>
      </w:divBdr>
    </w:div>
    <w:div w:id="1838034117">
      <w:bodyDiv w:val="1"/>
      <w:marLeft w:val="0"/>
      <w:marRight w:val="0"/>
      <w:marTop w:val="0"/>
      <w:marBottom w:val="0"/>
      <w:divBdr>
        <w:top w:val="none" w:sz="0" w:space="0" w:color="auto"/>
        <w:left w:val="none" w:sz="0" w:space="0" w:color="auto"/>
        <w:bottom w:val="none" w:sz="0" w:space="0" w:color="auto"/>
        <w:right w:val="none" w:sz="0" w:space="0" w:color="auto"/>
      </w:divBdr>
    </w:div>
    <w:div w:id="1838036130">
      <w:bodyDiv w:val="1"/>
      <w:marLeft w:val="0"/>
      <w:marRight w:val="0"/>
      <w:marTop w:val="0"/>
      <w:marBottom w:val="0"/>
      <w:divBdr>
        <w:top w:val="none" w:sz="0" w:space="0" w:color="auto"/>
        <w:left w:val="none" w:sz="0" w:space="0" w:color="auto"/>
        <w:bottom w:val="none" w:sz="0" w:space="0" w:color="auto"/>
        <w:right w:val="none" w:sz="0" w:space="0" w:color="auto"/>
      </w:divBdr>
    </w:div>
    <w:div w:id="1838111926">
      <w:bodyDiv w:val="1"/>
      <w:marLeft w:val="0"/>
      <w:marRight w:val="0"/>
      <w:marTop w:val="0"/>
      <w:marBottom w:val="0"/>
      <w:divBdr>
        <w:top w:val="none" w:sz="0" w:space="0" w:color="auto"/>
        <w:left w:val="none" w:sz="0" w:space="0" w:color="auto"/>
        <w:bottom w:val="none" w:sz="0" w:space="0" w:color="auto"/>
        <w:right w:val="none" w:sz="0" w:space="0" w:color="auto"/>
      </w:divBdr>
    </w:div>
    <w:div w:id="1844317480">
      <w:bodyDiv w:val="1"/>
      <w:marLeft w:val="0"/>
      <w:marRight w:val="0"/>
      <w:marTop w:val="0"/>
      <w:marBottom w:val="0"/>
      <w:divBdr>
        <w:top w:val="none" w:sz="0" w:space="0" w:color="auto"/>
        <w:left w:val="none" w:sz="0" w:space="0" w:color="auto"/>
        <w:bottom w:val="none" w:sz="0" w:space="0" w:color="auto"/>
        <w:right w:val="none" w:sz="0" w:space="0" w:color="auto"/>
      </w:divBdr>
    </w:div>
    <w:div w:id="1846163598">
      <w:bodyDiv w:val="1"/>
      <w:marLeft w:val="0"/>
      <w:marRight w:val="0"/>
      <w:marTop w:val="0"/>
      <w:marBottom w:val="0"/>
      <w:divBdr>
        <w:top w:val="none" w:sz="0" w:space="0" w:color="auto"/>
        <w:left w:val="none" w:sz="0" w:space="0" w:color="auto"/>
        <w:bottom w:val="none" w:sz="0" w:space="0" w:color="auto"/>
        <w:right w:val="none" w:sz="0" w:space="0" w:color="auto"/>
      </w:divBdr>
    </w:div>
    <w:div w:id="1847596656">
      <w:bodyDiv w:val="1"/>
      <w:marLeft w:val="0"/>
      <w:marRight w:val="0"/>
      <w:marTop w:val="0"/>
      <w:marBottom w:val="0"/>
      <w:divBdr>
        <w:top w:val="none" w:sz="0" w:space="0" w:color="auto"/>
        <w:left w:val="none" w:sz="0" w:space="0" w:color="auto"/>
        <w:bottom w:val="none" w:sz="0" w:space="0" w:color="auto"/>
        <w:right w:val="none" w:sz="0" w:space="0" w:color="auto"/>
      </w:divBdr>
    </w:div>
    <w:div w:id="1848052668">
      <w:bodyDiv w:val="1"/>
      <w:marLeft w:val="0"/>
      <w:marRight w:val="0"/>
      <w:marTop w:val="0"/>
      <w:marBottom w:val="0"/>
      <w:divBdr>
        <w:top w:val="none" w:sz="0" w:space="0" w:color="auto"/>
        <w:left w:val="none" w:sz="0" w:space="0" w:color="auto"/>
        <w:bottom w:val="none" w:sz="0" w:space="0" w:color="auto"/>
        <w:right w:val="none" w:sz="0" w:space="0" w:color="auto"/>
      </w:divBdr>
    </w:div>
    <w:div w:id="1848052830">
      <w:bodyDiv w:val="1"/>
      <w:marLeft w:val="0"/>
      <w:marRight w:val="0"/>
      <w:marTop w:val="0"/>
      <w:marBottom w:val="0"/>
      <w:divBdr>
        <w:top w:val="none" w:sz="0" w:space="0" w:color="auto"/>
        <w:left w:val="none" w:sz="0" w:space="0" w:color="auto"/>
        <w:bottom w:val="none" w:sz="0" w:space="0" w:color="auto"/>
        <w:right w:val="none" w:sz="0" w:space="0" w:color="auto"/>
      </w:divBdr>
    </w:div>
    <w:div w:id="1848131464">
      <w:bodyDiv w:val="1"/>
      <w:marLeft w:val="0"/>
      <w:marRight w:val="0"/>
      <w:marTop w:val="0"/>
      <w:marBottom w:val="0"/>
      <w:divBdr>
        <w:top w:val="none" w:sz="0" w:space="0" w:color="auto"/>
        <w:left w:val="none" w:sz="0" w:space="0" w:color="auto"/>
        <w:bottom w:val="none" w:sz="0" w:space="0" w:color="auto"/>
        <w:right w:val="none" w:sz="0" w:space="0" w:color="auto"/>
      </w:divBdr>
    </w:div>
    <w:div w:id="1848522137">
      <w:bodyDiv w:val="1"/>
      <w:marLeft w:val="0"/>
      <w:marRight w:val="0"/>
      <w:marTop w:val="0"/>
      <w:marBottom w:val="0"/>
      <w:divBdr>
        <w:top w:val="none" w:sz="0" w:space="0" w:color="auto"/>
        <w:left w:val="none" w:sz="0" w:space="0" w:color="auto"/>
        <w:bottom w:val="none" w:sz="0" w:space="0" w:color="auto"/>
        <w:right w:val="none" w:sz="0" w:space="0" w:color="auto"/>
      </w:divBdr>
    </w:div>
    <w:div w:id="1850942898">
      <w:bodyDiv w:val="1"/>
      <w:marLeft w:val="0"/>
      <w:marRight w:val="0"/>
      <w:marTop w:val="0"/>
      <w:marBottom w:val="0"/>
      <w:divBdr>
        <w:top w:val="none" w:sz="0" w:space="0" w:color="auto"/>
        <w:left w:val="none" w:sz="0" w:space="0" w:color="auto"/>
        <w:bottom w:val="none" w:sz="0" w:space="0" w:color="auto"/>
        <w:right w:val="none" w:sz="0" w:space="0" w:color="auto"/>
      </w:divBdr>
    </w:div>
    <w:div w:id="1851137563">
      <w:bodyDiv w:val="1"/>
      <w:marLeft w:val="0"/>
      <w:marRight w:val="0"/>
      <w:marTop w:val="0"/>
      <w:marBottom w:val="0"/>
      <w:divBdr>
        <w:top w:val="none" w:sz="0" w:space="0" w:color="auto"/>
        <w:left w:val="none" w:sz="0" w:space="0" w:color="auto"/>
        <w:bottom w:val="none" w:sz="0" w:space="0" w:color="auto"/>
        <w:right w:val="none" w:sz="0" w:space="0" w:color="auto"/>
      </w:divBdr>
    </w:div>
    <w:div w:id="1851679054">
      <w:bodyDiv w:val="1"/>
      <w:marLeft w:val="0"/>
      <w:marRight w:val="0"/>
      <w:marTop w:val="0"/>
      <w:marBottom w:val="0"/>
      <w:divBdr>
        <w:top w:val="none" w:sz="0" w:space="0" w:color="auto"/>
        <w:left w:val="none" w:sz="0" w:space="0" w:color="auto"/>
        <w:bottom w:val="none" w:sz="0" w:space="0" w:color="auto"/>
        <w:right w:val="none" w:sz="0" w:space="0" w:color="auto"/>
      </w:divBdr>
    </w:div>
    <w:div w:id="1852528085">
      <w:bodyDiv w:val="1"/>
      <w:marLeft w:val="0"/>
      <w:marRight w:val="0"/>
      <w:marTop w:val="0"/>
      <w:marBottom w:val="0"/>
      <w:divBdr>
        <w:top w:val="none" w:sz="0" w:space="0" w:color="auto"/>
        <w:left w:val="none" w:sz="0" w:space="0" w:color="auto"/>
        <w:bottom w:val="none" w:sz="0" w:space="0" w:color="auto"/>
        <w:right w:val="none" w:sz="0" w:space="0" w:color="auto"/>
      </w:divBdr>
    </w:div>
    <w:div w:id="1856841917">
      <w:bodyDiv w:val="1"/>
      <w:marLeft w:val="0"/>
      <w:marRight w:val="0"/>
      <w:marTop w:val="0"/>
      <w:marBottom w:val="0"/>
      <w:divBdr>
        <w:top w:val="none" w:sz="0" w:space="0" w:color="auto"/>
        <w:left w:val="none" w:sz="0" w:space="0" w:color="auto"/>
        <w:bottom w:val="none" w:sz="0" w:space="0" w:color="auto"/>
        <w:right w:val="none" w:sz="0" w:space="0" w:color="auto"/>
      </w:divBdr>
    </w:div>
    <w:div w:id="1858154973">
      <w:bodyDiv w:val="1"/>
      <w:marLeft w:val="0"/>
      <w:marRight w:val="0"/>
      <w:marTop w:val="0"/>
      <w:marBottom w:val="0"/>
      <w:divBdr>
        <w:top w:val="none" w:sz="0" w:space="0" w:color="auto"/>
        <w:left w:val="none" w:sz="0" w:space="0" w:color="auto"/>
        <w:bottom w:val="none" w:sz="0" w:space="0" w:color="auto"/>
        <w:right w:val="none" w:sz="0" w:space="0" w:color="auto"/>
      </w:divBdr>
    </w:div>
    <w:div w:id="1858231580">
      <w:bodyDiv w:val="1"/>
      <w:marLeft w:val="0"/>
      <w:marRight w:val="0"/>
      <w:marTop w:val="0"/>
      <w:marBottom w:val="0"/>
      <w:divBdr>
        <w:top w:val="none" w:sz="0" w:space="0" w:color="auto"/>
        <w:left w:val="none" w:sz="0" w:space="0" w:color="auto"/>
        <w:bottom w:val="none" w:sz="0" w:space="0" w:color="auto"/>
        <w:right w:val="none" w:sz="0" w:space="0" w:color="auto"/>
      </w:divBdr>
    </w:div>
    <w:div w:id="1860730062">
      <w:bodyDiv w:val="1"/>
      <w:marLeft w:val="0"/>
      <w:marRight w:val="0"/>
      <w:marTop w:val="0"/>
      <w:marBottom w:val="0"/>
      <w:divBdr>
        <w:top w:val="none" w:sz="0" w:space="0" w:color="auto"/>
        <w:left w:val="none" w:sz="0" w:space="0" w:color="auto"/>
        <w:bottom w:val="none" w:sz="0" w:space="0" w:color="auto"/>
        <w:right w:val="none" w:sz="0" w:space="0" w:color="auto"/>
      </w:divBdr>
    </w:div>
    <w:div w:id="1864053233">
      <w:bodyDiv w:val="1"/>
      <w:marLeft w:val="0"/>
      <w:marRight w:val="0"/>
      <w:marTop w:val="0"/>
      <w:marBottom w:val="0"/>
      <w:divBdr>
        <w:top w:val="none" w:sz="0" w:space="0" w:color="auto"/>
        <w:left w:val="none" w:sz="0" w:space="0" w:color="auto"/>
        <w:bottom w:val="none" w:sz="0" w:space="0" w:color="auto"/>
        <w:right w:val="none" w:sz="0" w:space="0" w:color="auto"/>
      </w:divBdr>
    </w:div>
    <w:div w:id="1865485597">
      <w:bodyDiv w:val="1"/>
      <w:marLeft w:val="0"/>
      <w:marRight w:val="0"/>
      <w:marTop w:val="0"/>
      <w:marBottom w:val="0"/>
      <w:divBdr>
        <w:top w:val="none" w:sz="0" w:space="0" w:color="auto"/>
        <w:left w:val="none" w:sz="0" w:space="0" w:color="auto"/>
        <w:bottom w:val="none" w:sz="0" w:space="0" w:color="auto"/>
        <w:right w:val="none" w:sz="0" w:space="0" w:color="auto"/>
      </w:divBdr>
    </w:div>
    <w:div w:id="1867710886">
      <w:bodyDiv w:val="1"/>
      <w:marLeft w:val="0"/>
      <w:marRight w:val="0"/>
      <w:marTop w:val="0"/>
      <w:marBottom w:val="0"/>
      <w:divBdr>
        <w:top w:val="none" w:sz="0" w:space="0" w:color="auto"/>
        <w:left w:val="none" w:sz="0" w:space="0" w:color="auto"/>
        <w:bottom w:val="none" w:sz="0" w:space="0" w:color="auto"/>
        <w:right w:val="none" w:sz="0" w:space="0" w:color="auto"/>
      </w:divBdr>
    </w:div>
    <w:div w:id="1868173019">
      <w:bodyDiv w:val="1"/>
      <w:marLeft w:val="0"/>
      <w:marRight w:val="0"/>
      <w:marTop w:val="0"/>
      <w:marBottom w:val="0"/>
      <w:divBdr>
        <w:top w:val="none" w:sz="0" w:space="0" w:color="auto"/>
        <w:left w:val="none" w:sz="0" w:space="0" w:color="auto"/>
        <w:bottom w:val="none" w:sz="0" w:space="0" w:color="auto"/>
        <w:right w:val="none" w:sz="0" w:space="0" w:color="auto"/>
      </w:divBdr>
    </w:div>
    <w:div w:id="1869950764">
      <w:bodyDiv w:val="1"/>
      <w:marLeft w:val="0"/>
      <w:marRight w:val="0"/>
      <w:marTop w:val="0"/>
      <w:marBottom w:val="0"/>
      <w:divBdr>
        <w:top w:val="none" w:sz="0" w:space="0" w:color="auto"/>
        <w:left w:val="none" w:sz="0" w:space="0" w:color="auto"/>
        <w:bottom w:val="none" w:sz="0" w:space="0" w:color="auto"/>
        <w:right w:val="none" w:sz="0" w:space="0" w:color="auto"/>
      </w:divBdr>
    </w:div>
    <w:div w:id="1871455210">
      <w:bodyDiv w:val="1"/>
      <w:marLeft w:val="0"/>
      <w:marRight w:val="0"/>
      <w:marTop w:val="0"/>
      <w:marBottom w:val="0"/>
      <w:divBdr>
        <w:top w:val="none" w:sz="0" w:space="0" w:color="auto"/>
        <w:left w:val="none" w:sz="0" w:space="0" w:color="auto"/>
        <w:bottom w:val="none" w:sz="0" w:space="0" w:color="auto"/>
        <w:right w:val="none" w:sz="0" w:space="0" w:color="auto"/>
      </w:divBdr>
    </w:div>
    <w:div w:id="1874075888">
      <w:bodyDiv w:val="1"/>
      <w:marLeft w:val="0"/>
      <w:marRight w:val="0"/>
      <w:marTop w:val="0"/>
      <w:marBottom w:val="0"/>
      <w:divBdr>
        <w:top w:val="none" w:sz="0" w:space="0" w:color="auto"/>
        <w:left w:val="none" w:sz="0" w:space="0" w:color="auto"/>
        <w:bottom w:val="none" w:sz="0" w:space="0" w:color="auto"/>
        <w:right w:val="none" w:sz="0" w:space="0" w:color="auto"/>
      </w:divBdr>
    </w:div>
    <w:div w:id="1874343054">
      <w:bodyDiv w:val="1"/>
      <w:marLeft w:val="0"/>
      <w:marRight w:val="0"/>
      <w:marTop w:val="0"/>
      <w:marBottom w:val="0"/>
      <w:divBdr>
        <w:top w:val="none" w:sz="0" w:space="0" w:color="auto"/>
        <w:left w:val="none" w:sz="0" w:space="0" w:color="auto"/>
        <w:bottom w:val="none" w:sz="0" w:space="0" w:color="auto"/>
        <w:right w:val="none" w:sz="0" w:space="0" w:color="auto"/>
      </w:divBdr>
    </w:div>
    <w:div w:id="1877692400">
      <w:bodyDiv w:val="1"/>
      <w:marLeft w:val="0"/>
      <w:marRight w:val="0"/>
      <w:marTop w:val="0"/>
      <w:marBottom w:val="0"/>
      <w:divBdr>
        <w:top w:val="none" w:sz="0" w:space="0" w:color="auto"/>
        <w:left w:val="none" w:sz="0" w:space="0" w:color="auto"/>
        <w:bottom w:val="none" w:sz="0" w:space="0" w:color="auto"/>
        <w:right w:val="none" w:sz="0" w:space="0" w:color="auto"/>
      </w:divBdr>
    </w:div>
    <w:div w:id="1880359279">
      <w:bodyDiv w:val="1"/>
      <w:marLeft w:val="0"/>
      <w:marRight w:val="0"/>
      <w:marTop w:val="0"/>
      <w:marBottom w:val="0"/>
      <w:divBdr>
        <w:top w:val="none" w:sz="0" w:space="0" w:color="auto"/>
        <w:left w:val="none" w:sz="0" w:space="0" w:color="auto"/>
        <w:bottom w:val="none" w:sz="0" w:space="0" w:color="auto"/>
        <w:right w:val="none" w:sz="0" w:space="0" w:color="auto"/>
      </w:divBdr>
    </w:div>
    <w:div w:id="1885755152">
      <w:bodyDiv w:val="1"/>
      <w:marLeft w:val="0"/>
      <w:marRight w:val="0"/>
      <w:marTop w:val="0"/>
      <w:marBottom w:val="0"/>
      <w:divBdr>
        <w:top w:val="none" w:sz="0" w:space="0" w:color="auto"/>
        <w:left w:val="none" w:sz="0" w:space="0" w:color="auto"/>
        <w:bottom w:val="none" w:sz="0" w:space="0" w:color="auto"/>
        <w:right w:val="none" w:sz="0" w:space="0" w:color="auto"/>
      </w:divBdr>
    </w:div>
    <w:div w:id="1885871805">
      <w:bodyDiv w:val="1"/>
      <w:marLeft w:val="0"/>
      <w:marRight w:val="0"/>
      <w:marTop w:val="0"/>
      <w:marBottom w:val="0"/>
      <w:divBdr>
        <w:top w:val="none" w:sz="0" w:space="0" w:color="auto"/>
        <w:left w:val="none" w:sz="0" w:space="0" w:color="auto"/>
        <w:bottom w:val="none" w:sz="0" w:space="0" w:color="auto"/>
        <w:right w:val="none" w:sz="0" w:space="0" w:color="auto"/>
      </w:divBdr>
    </w:div>
    <w:div w:id="1886141452">
      <w:bodyDiv w:val="1"/>
      <w:marLeft w:val="0"/>
      <w:marRight w:val="0"/>
      <w:marTop w:val="0"/>
      <w:marBottom w:val="0"/>
      <w:divBdr>
        <w:top w:val="none" w:sz="0" w:space="0" w:color="auto"/>
        <w:left w:val="none" w:sz="0" w:space="0" w:color="auto"/>
        <w:bottom w:val="none" w:sz="0" w:space="0" w:color="auto"/>
        <w:right w:val="none" w:sz="0" w:space="0" w:color="auto"/>
      </w:divBdr>
    </w:div>
    <w:div w:id="1886284386">
      <w:bodyDiv w:val="1"/>
      <w:marLeft w:val="0"/>
      <w:marRight w:val="0"/>
      <w:marTop w:val="0"/>
      <w:marBottom w:val="0"/>
      <w:divBdr>
        <w:top w:val="none" w:sz="0" w:space="0" w:color="auto"/>
        <w:left w:val="none" w:sz="0" w:space="0" w:color="auto"/>
        <w:bottom w:val="none" w:sz="0" w:space="0" w:color="auto"/>
        <w:right w:val="none" w:sz="0" w:space="0" w:color="auto"/>
      </w:divBdr>
    </w:div>
    <w:div w:id="1886289690">
      <w:bodyDiv w:val="1"/>
      <w:marLeft w:val="0"/>
      <w:marRight w:val="0"/>
      <w:marTop w:val="0"/>
      <w:marBottom w:val="0"/>
      <w:divBdr>
        <w:top w:val="none" w:sz="0" w:space="0" w:color="auto"/>
        <w:left w:val="none" w:sz="0" w:space="0" w:color="auto"/>
        <w:bottom w:val="none" w:sz="0" w:space="0" w:color="auto"/>
        <w:right w:val="none" w:sz="0" w:space="0" w:color="auto"/>
      </w:divBdr>
    </w:div>
    <w:div w:id="1886716735">
      <w:bodyDiv w:val="1"/>
      <w:marLeft w:val="0"/>
      <w:marRight w:val="0"/>
      <w:marTop w:val="0"/>
      <w:marBottom w:val="0"/>
      <w:divBdr>
        <w:top w:val="none" w:sz="0" w:space="0" w:color="auto"/>
        <w:left w:val="none" w:sz="0" w:space="0" w:color="auto"/>
        <w:bottom w:val="none" w:sz="0" w:space="0" w:color="auto"/>
        <w:right w:val="none" w:sz="0" w:space="0" w:color="auto"/>
      </w:divBdr>
    </w:div>
    <w:div w:id="1886866427">
      <w:bodyDiv w:val="1"/>
      <w:marLeft w:val="0"/>
      <w:marRight w:val="0"/>
      <w:marTop w:val="0"/>
      <w:marBottom w:val="0"/>
      <w:divBdr>
        <w:top w:val="none" w:sz="0" w:space="0" w:color="auto"/>
        <w:left w:val="none" w:sz="0" w:space="0" w:color="auto"/>
        <w:bottom w:val="none" w:sz="0" w:space="0" w:color="auto"/>
        <w:right w:val="none" w:sz="0" w:space="0" w:color="auto"/>
      </w:divBdr>
    </w:div>
    <w:div w:id="1889603184">
      <w:bodyDiv w:val="1"/>
      <w:marLeft w:val="0"/>
      <w:marRight w:val="0"/>
      <w:marTop w:val="0"/>
      <w:marBottom w:val="0"/>
      <w:divBdr>
        <w:top w:val="none" w:sz="0" w:space="0" w:color="auto"/>
        <w:left w:val="none" w:sz="0" w:space="0" w:color="auto"/>
        <w:bottom w:val="none" w:sz="0" w:space="0" w:color="auto"/>
        <w:right w:val="none" w:sz="0" w:space="0" w:color="auto"/>
      </w:divBdr>
    </w:div>
    <w:div w:id="1890221373">
      <w:bodyDiv w:val="1"/>
      <w:marLeft w:val="0"/>
      <w:marRight w:val="0"/>
      <w:marTop w:val="0"/>
      <w:marBottom w:val="0"/>
      <w:divBdr>
        <w:top w:val="none" w:sz="0" w:space="0" w:color="auto"/>
        <w:left w:val="none" w:sz="0" w:space="0" w:color="auto"/>
        <w:bottom w:val="none" w:sz="0" w:space="0" w:color="auto"/>
        <w:right w:val="none" w:sz="0" w:space="0" w:color="auto"/>
      </w:divBdr>
      <w:divsChild>
        <w:div w:id="598371919">
          <w:marLeft w:val="0"/>
          <w:marRight w:val="0"/>
          <w:marTop w:val="0"/>
          <w:marBottom w:val="0"/>
          <w:divBdr>
            <w:top w:val="none" w:sz="0" w:space="0" w:color="auto"/>
            <w:left w:val="none" w:sz="0" w:space="0" w:color="auto"/>
            <w:bottom w:val="none" w:sz="0" w:space="0" w:color="auto"/>
            <w:right w:val="none" w:sz="0" w:space="0" w:color="auto"/>
          </w:divBdr>
          <w:divsChild>
            <w:div w:id="2050258776">
              <w:marLeft w:val="0"/>
              <w:marRight w:val="0"/>
              <w:marTop w:val="0"/>
              <w:marBottom w:val="0"/>
              <w:divBdr>
                <w:top w:val="none" w:sz="0" w:space="0" w:color="auto"/>
                <w:left w:val="none" w:sz="0" w:space="0" w:color="auto"/>
                <w:bottom w:val="none" w:sz="0" w:space="0" w:color="auto"/>
                <w:right w:val="none" w:sz="0" w:space="0" w:color="auto"/>
              </w:divBdr>
              <w:divsChild>
                <w:div w:id="628244274">
                  <w:marLeft w:val="0"/>
                  <w:marRight w:val="0"/>
                  <w:marTop w:val="0"/>
                  <w:marBottom w:val="0"/>
                  <w:divBdr>
                    <w:top w:val="none" w:sz="0" w:space="0" w:color="auto"/>
                    <w:left w:val="none" w:sz="0" w:space="0" w:color="auto"/>
                    <w:bottom w:val="none" w:sz="0" w:space="0" w:color="auto"/>
                    <w:right w:val="none" w:sz="0" w:space="0" w:color="auto"/>
                  </w:divBdr>
                  <w:divsChild>
                    <w:div w:id="120109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307255">
      <w:bodyDiv w:val="1"/>
      <w:marLeft w:val="0"/>
      <w:marRight w:val="0"/>
      <w:marTop w:val="0"/>
      <w:marBottom w:val="0"/>
      <w:divBdr>
        <w:top w:val="none" w:sz="0" w:space="0" w:color="auto"/>
        <w:left w:val="none" w:sz="0" w:space="0" w:color="auto"/>
        <w:bottom w:val="none" w:sz="0" w:space="0" w:color="auto"/>
        <w:right w:val="none" w:sz="0" w:space="0" w:color="auto"/>
      </w:divBdr>
    </w:div>
    <w:div w:id="1892031512">
      <w:bodyDiv w:val="1"/>
      <w:marLeft w:val="0"/>
      <w:marRight w:val="0"/>
      <w:marTop w:val="0"/>
      <w:marBottom w:val="0"/>
      <w:divBdr>
        <w:top w:val="none" w:sz="0" w:space="0" w:color="auto"/>
        <w:left w:val="none" w:sz="0" w:space="0" w:color="auto"/>
        <w:bottom w:val="none" w:sz="0" w:space="0" w:color="auto"/>
        <w:right w:val="none" w:sz="0" w:space="0" w:color="auto"/>
      </w:divBdr>
    </w:div>
    <w:div w:id="1896551463">
      <w:bodyDiv w:val="1"/>
      <w:marLeft w:val="0"/>
      <w:marRight w:val="0"/>
      <w:marTop w:val="0"/>
      <w:marBottom w:val="0"/>
      <w:divBdr>
        <w:top w:val="none" w:sz="0" w:space="0" w:color="auto"/>
        <w:left w:val="none" w:sz="0" w:space="0" w:color="auto"/>
        <w:bottom w:val="none" w:sz="0" w:space="0" w:color="auto"/>
        <w:right w:val="none" w:sz="0" w:space="0" w:color="auto"/>
      </w:divBdr>
    </w:div>
    <w:div w:id="1896698703">
      <w:bodyDiv w:val="1"/>
      <w:marLeft w:val="0"/>
      <w:marRight w:val="0"/>
      <w:marTop w:val="0"/>
      <w:marBottom w:val="0"/>
      <w:divBdr>
        <w:top w:val="none" w:sz="0" w:space="0" w:color="auto"/>
        <w:left w:val="none" w:sz="0" w:space="0" w:color="auto"/>
        <w:bottom w:val="none" w:sz="0" w:space="0" w:color="auto"/>
        <w:right w:val="none" w:sz="0" w:space="0" w:color="auto"/>
      </w:divBdr>
    </w:div>
    <w:div w:id="1898320045">
      <w:bodyDiv w:val="1"/>
      <w:marLeft w:val="0"/>
      <w:marRight w:val="0"/>
      <w:marTop w:val="0"/>
      <w:marBottom w:val="0"/>
      <w:divBdr>
        <w:top w:val="none" w:sz="0" w:space="0" w:color="auto"/>
        <w:left w:val="none" w:sz="0" w:space="0" w:color="auto"/>
        <w:bottom w:val="none" w:sz="0" w:space="0" w:color="auto"/>
        <w:right w:val="none" w:sz="0" w:space="0" w:color="auto"/>
      </w:divBdr>
    </w:div>
    <w:div w:id="1898974903">
      <w:bodyDiv w:val="1"/>
      <w:marLeft w:val="0"/>
      <w:marRight w:val="0"/>
      <w:marTop w:val="0"/>
      <w:marBottom w:val="0"/>
      <w:divBdr>
        <w:top w:val="none" w:sz="0" w:space="0" w:color="auto"/>
        <w:left w:val="none" w:sz="0" w:space="0" w:color="auto"/>
        <w:bottom w:val="none" w:sz="0" w:space="0" w:color="auto"/>
        <w:right w:val="none" w:sz="0" w:space="0" w:color="auto"/>
      </w:divBdr>
    </w:div>
    <w:div w:id="1899634003">
      <w:bodyDiv w:val="1"/>
      <w:marLeft w:val="0"/>
      <w:marRight w:val="0"/>
      <w:marTop w:val="0"/>
      <w:marBottom w:val="0"/>
      <w:divBdr>
        <w:top w:val="none" w:sz="0" w:space="0" w:color="auto"/>
        <w:left w:val="none" w:sz="0" w:space="0" w:color="auto"/>
        <w:bottom w:val="none" w:sz="0" w:space="0" w:color="auto"/>
        <w:right w:val="none" w:sz="0" w:space="0" w:color="auto"/>
      </w:divBdr>
    </w:div>
    <w:div w:id="1901359993">
      <w:bodyDiv w:val="1"/>
      <w:marLeft w:val="0"/>
      <w:marRight w:val="0"/>
      <w:marTop w:val="0"/>
      <w:marBottom w:val="0"/>
      <w:divBdr>
        <w:top w:val="none" w:sz="0" w:space="0" w:color="auto"/>
        <w:left w:val="none" w:sz="0" w:space="0" w:color="auto"/>
        <w:bottom w:val="none" w:sz="0" w:space="0" w:color="auto"/>
        <w:right w:val="none" w:sz="0" w:space="0" w:color="auto"/>
      </w:divBdr>
    </w:div>
    <w:div w:id="1902015001">
      <w:bodyDiv w:val="1"/>
      <w:marLeft w:val="0"/>
      <w:marRight w:val="0"/>
      <w:marTop w:val="0"/>
      <w:marBottom w:val="0"/>
      <w:divBdr>
        <w:top w:val="none" w:sz="0" w:space="0" w:color="auto"/>
        <w:left w:val="none" w:sz="0" w:space="0" w:color="auto"/>
        <w:bottom w:val="none" w:sz="0" w:space="0" w:color="auto"/>
        <w:right w:val="none" w:sz="0" w:space="0" w:color="auto"/>
      </w:divBdr>
    </w:div>
    <w:div w:id="1902669298">
      <w:bodyDiv w:val="1"/>
      <w:marLeft w:val="0"/>
      <w:marRight w:val="0"/>
      <w:marTop w:val="0"/>
      <w:marBottom w:val="0"/>
      <w:divBdr>
        <w:top w:val="none" w:sz="0" w:space="0" w:color="auto"/>
        <w:left w:val="none" w:sz="0" w:space="0" w:color="auto"/>
        <w:bottom w:val="none" w:sz="0" w:space="0" w:color="auto"/>
        <w:right w:val="none" w:sz="0" w:space="0" w:color="auto"/>
      </w:divBdr>
    </w:div>
    <w:div w:id="1903368631">
      <w:bodyDiv w:val="1"/>
      <w:marLeft w:val="0"/>
      <w:marRight w:val="0"/>
      <w:marTop w:val="0"/>
      <w:marBottom w:val="0"/>
      <w:divBdr>
        <w:top w:val="none" w:sz="0" w:space="0" w:color="auto"/>
        <w:left w:val="none" w:sz="0" w:space="0" w:color="auto"/>
        <w:bottom w:val="none" w:sz="0" w:space="0" w:color="auto"/>
        <w:right w:val="none" w:sz="0" w:space="0" w:color="auto"/>
      </w:divBdr>
    </w:div>
    <w:div w:id="1904099141">
      <w:bodyDiv w:val="1"/>
      <w:marLeft w:val="0"/>
      <w:marRight w:val="0"/>
      <w:marTop w:val="0"/>
      <w:marBottom w:val="0"/>
      <w:divBdr>
        <w:top w:val="none" w:sz="0" w:space="0" w:color="auto"/>
        <w:left w:val="none" w:sz="0" w:space="0" w:color="auto"/>
        <w:bottom w:val="none" w:sz="0" w:space="0" w:color="auto"/>
        <w:right w:val="none" w:sz="0" w:space="0" w:color="auto"/>
      </w:divBdr>
    </w:div>
    <w:div w:id="1906067073">
      <w:bodyDiv w:val="1"/>
      <w:marLeft w:val="0"/>
      <w:marRight w:val="0"/>
      <w:marTop w:val="0"/>
      <w:marBottom w:val="0"/>
      <w:divBdr>
        <w:top w:val="none" w:sz="0" w:space="0" w:color="auto"/>
        <w:left w:val="none" w:sz="0" w:space="0" w:color="auto"/>
        <w:bottom w:val="none" w:sz="0" w:space="0" w:color="auto"/>
        <w:right w:val="none" w:sz="0" w:space="0" w:color="auto"/>
      </w:divBdr>
    </w:div>
    <w:div w:id="1906447570">
      <w:bodyDiv w:val="1"/>
      <w:marLeft w:val="0"/>
      <w:marRight w:val="0"/>
      <w:marTop w:val="0"/>
      <w:marBottom w:val="0"/>
      <w:divBdr>
        <w:top w:val="none" w:sz="0" w:space="0" w:color="auto"/>
        <w:left w:val="none" w:sz="0" w:space="0" w:color="auto"/>
        <w:bottom w:val="none" w:sz="0" w:space="0" w:color="auto"/>
        <w:right w:val="none" w:sz="0" w:space="0" w:color="auto"/>
      </w:divBdr>
    </w:div>
    <w:div w:id="1906798215">
      <w:bodyDiv w:val="1"/>
      <w:marLeft w:val="0"/>
      <w:marRight w:val="0"/>
      <w:marTop w:val="0"/>
      <w:marBottom w:val="0"/>
      <w:divBdr>
        <w:top w:val="none" w:sz="0" w:space="0" w:color="auto"/>
        <w:left w:val="none" w:sz="0" w:space="0" w:color="auto"/>
        <w:bottom w:val="none" w:sz="0" w:space="0" w:color="auto"/>
        <w:right w:val="none" w:sz="0" w:space="0" w:color="auto"/>
      </w:divBdr>
    </w:div>
    <w:div w:id="1909460954">
      <w:bodyDiv w:val="1"/>
      <w:marLeft w:val="0"/>
      <w:marRight w:val="0"/>
      <w:marTop w:val="0"/>
      <w:marBottom w:val="0"/>
      <w:divBdr>
        <w:top w:val="none" w:sz="0" w:space="0" w:color="auto"/>
        <w:left w:val="none" w:sz="0" w:space="0" w:color="auto"/>
        <w:bottom w:val="none" w:sz="0" w:space="0" w:color="auto"/>
        <w:right w:val="none" w:sz="0" w:space="0" w:color="auto"/>
      </w:divBdr>
    </w:div>
    <w:div w:id="1909606395">
      <w:bodyDiv w:val="1"/>
      <w:marLeft w:val="0"/>
      <w:marRight w:val="0"/>
      <w:marTop w:val="0"/>
      <w:marBottom w:val="0"/>
      <w:divBdr>
        <w:top w:val="none" w:sz="0" w:space="0" w:color="auto"/>
        <w:left w:val="none" w:sz="0" w:space="0" w:color="auto"/>
        <w:bottom w:val="none" w:sz="0" w:space="0" w:color="auto"/>
        <w:right w:val="none" w:sz="0" w:space="0" w:color="auto"/>
      </w:divBdr>
    </w:div>
    <w:div w:id="1912350009">
      <w:bodyDiv w:val="1"/>
      <w:marLeft w:val="0"/>
      <w:marRight w:val="0"/>
      <w:marTop w:val="0"/>
      <w:marBottom w:val="0"/>
      <w:divBdr>
        <w:top w:val="none" w:sz="0" w:space="0" w:color="auto"/>
        <w:left w:val="none" w:sz="0" w:space="0" w:color="auto"/>
        <w:bottom w:val="none" w:sz="0" w:space="0" w:color="auto"/>
        <w:right w:val="none" w:sz="0" w:space="0" w:color="auto"/>
      </w:divBdr>
    </w:div>
    <w:div w:id="1913159664">
      <w:bodyDiv w:val="1"/>
      <w:marLeft w:val="0"/>
      <w:marRight w:val="0"/>
      <w:marTop w:val="0"/>
      <w:marBottom w:val="0"/>
      <w:divBdr>
        <w:top w:val="none" w:sz="0" w:space="0" w:color="auto"/>
        <w:left w:val="none" w:sz="0" w:space="0" w:color="auto"/>
        <w:bottom w:val="none" w:sz="0" w:space="0" w:color="auto"/>
        <w:right w:val="none" w:sz="0" w:space="0" w:color="auto"/>
      </w:divBdr>
    </w:div>
    <w:div w:id="1914268438">
      <w:bodyDiv w:val="1"/>
      <w:marLeft w:val="0"/>
      <w:marRight w:val="0"/>
      <w:marTop w:val="0"/>
      <w:marBottom w:val="0"/>
      <w:divBdr>
        <w:top w:val="none" w:sz="0" w:space="0" w:color="auto"/>
        <w:left w:val="none" w:sz="0" w:space="0" w:color="auto"/>
        <w:bottom w:val="none" w:sz="0" w:space="0" w:color="auto"/>
        <w:right w:val="none" w:sz="0" w:space="0" w:color="auto"/>
      </w:divBdr>
    </w:div>
    <w:div w:id="1916159955">
      <w:bodyDiv w:val="1"/>
      <w:marLeft w:val="0"/>
      <w:marRight w:val="0"/>
      <w:marTop w:val="0"/>
      <w:marBottom w:val="0"/>
      <w:divBdr>
        <w:top w:val="none" w:sz="0" w:space="0" w:color="auto"/>
        <w:left w:val="none" w:sz="0" w:space="0" w:color="auto"/>
        <w:bottom w:val="none" w:sz="0" w:space="0" w:color="auto"/>
        <w:right w:val="none" w:sz="0" w:space="0" w:color="auto"/>
      </w:divBdr>
    </w:div>
    <w:div w:id="1917131808">
      <w:bodyDiv w:val="1"/>
      <w:marLeft w:val="0"/>
      <w:marRight w:val="0"/>
      <w:marTop w:val="0"/>
      <w:marBottom w:val="0"/>
      <w:divBdr>
        <w:top w:val="none" w:sz="0" w:space="0" w:color="auto"/>
        <w:left w:val="none" w:sz="0" w:space="0" w:color="auto"/>
        <w:bottom w:val="none" w:sz="0" w:space="0" w:color="auto"/>
        <w:right w:val="none" w:sz="0" w:space="0" w:color="auto"/>
      </w:divBdr>
    </w:div>
    <w:div w:id="1917858605">
      <w:bodyDiv w:val="1"/>
      <w:marLeft w:val="0"/>
      <w:marRight w:val="0"/>
      <w:marTop w:val="0"/>
      <w:marBottom w:val="0"/>
      <w:divBdr>
        <w:top w:val="none" w:sz="0" w:space="0" w:color="auto"/>
        <w:left w:val="none" w:sz="0" w:space="0" w:color="auto"/>
        <w:bottom w:val="none" w:sz="0" w:space="0" w:color="auto"/>
        <w:right w:val="none" w:sz="0" w:space="0" w:color="auto"/>
      </w:divBdr>
    </w:div>
    <w:div w:id="1928270253">
      <w:bodyDiv w:val="1"/>
      <w:marLeft w:val="0"/>
      <w:marRight w:val="0"/>
      <w:marTop w:val="0"/>
      <w:marBottom w:val="0"/>
      <w:divBdr>
        <w:top w:val="none" w:sz="0" w:space="0" w:color="auto"/>
        <w:left w:val="none" w:sz="0" w:space="0" w:color="auto"/>
        <w:bottom w:val="none" w:sz="0" w:space="0" w:color="auto"/>
        <w:right w:val="none" w:sz="0" w:space="0" w:color="auto"/>
      </w:divBdr>
    </w:div>
    <w:div w:id="1928416646">
      <w:bodyDiv w:val="1"/>
      <w:marLeft w:val="0"/>
      <w:marRight w:val="0"/>
      <w:marTop w:val="0"/>
      <w:marBottom w:val="0"/>
      <w:divBdr>
        <w:top w:val="none" w:sz="0" w:space="0" w:color="auto"/>
        <w:left w:val="none" w:sz="0" w:space="0" w:color="auto"/>
        <w:bottom w:val="none" w:sz="0" w:space="0" w:color="auto"/>
        <w:right w:val="none" w:sz="0" w:space="0" w:color="auto"/>
      </w:divBdr>
    </w:div>
    <w:div w:id="1930120915">
      <w:bodyDiv w:val="1"/>
      <w:marLeft w:val="0"/>
      <w:marRight w:val="0"/>
      <w:marTop w:val="0"/>
      <w:marBottom w:val="0"/>
      <w:divBdr>
        <w:top w:val="none" w:sz="0" w:space="0" w:color="auto"/>
        <w:left w:val="none" w:sz="0" w:space="0" w:color="auto"/>
        <w:bottom w:val="none" w:sz="0" w:space="0" w:color="auto"/>
        <w:right w:val="none" w:sz="0" w:space="0" w:color="auto"/>
      </w:divBdr>
    </w:div>
    <w:div w:id="1931891879">
      <w:bodyDiv w:val="1"/>
      <w:marLeft w:val="0"/>
      <w:marRight w:val="0"/>
      <w:marTop w:val="0"/>
      <w:marBottom w:val="0"/>
      <w:divBdr>
        <w:top w:val="none" w:sz="0" w:space="0" w:color="auto"/>
        <w:left w:val="none" w:sz="0" w:space="0" w:color="auto"/>
        <w:bottom w:val="none" w:sz="0" w:space="0" w:color="auto"/>
        <w:right w:val="none" w:sz="0" w:space="0" w:color="auto"/>
      </w:divBdr>
    </w:div>
    <w:div w:id="1933126055">
      <w:bodyDiv w:val="1"/>
      <w:marLeft w:val="0"/>
      <w:marRight w:val="0"/>
      <w:marTop w:val="0"/>
      <w:marBottom w:val="0"/>
      <w:divBdr>
        <w:top w:val="none" w:sz="0" w:space="0" w:color="auto"/>
        <w:left w:val="none" w:sz="0" w:space="0" w:color="auto"/>
        <w:bottom w:val="none" w:sz="0" w:space="0" w:color="auto"/>
        <w:right w:val="none" w:sz="0" w:space="0" w:color="auto"/>
      </w:divBdr>
    </w:div>
    <w:div w:id="1933392638">
      <w:bodyDiv w:val="1"/>
      <w:marLeft w:val="0"/>
      <w:marRight w:val="0"/>
      <w:marTop w:val="0"/>
      <w:marBottom w:val="0"/>
      <w:divBdr>
        <w:top w:val="none" w:sz="0" w:space="0" w:color="auto"/>
        <w:left w:val="none" w:sz="0" w:space="0" w:color="auto"/>
        <w:bottom w:val="none" w:sz="0" w:space="0" w:color="auto"/>
        <w:right w:val="none" w:sz="0" w:space="0" w:color="auto"/>
      </w:divBdr>
    </w:div>
    <w:div w:id="1934165098">
      <w:bodyDiv w:val="1"/>
      <w:marLeft w:val="0"/>
      <w:marRight w:val="0"/>
      <w:marTop w:val="0"/>
      <w:marBottom w:val="0"/>
      <w:divBdr>
        <w:top w:val="none" w:sz="0" w:space="0" w:color="auto"/>
        <w:left w:val="none" w:sz="0" w:space="0" w:color="auto"/>
        <w:bottom w:val="none" w:sz="0" w:space="0" w:color="auto"/>
        <w:right w:val="none" w:sz="0" w:space="0" w:color="auto"/>
      </w:divBdr>
    </w:div>
    <w:div w:id="1935238265">
      <w:bodyDiv w:val="1"/>
      <w:marLeft w:val="0"/>
      <w:marRight w:val="0"/>
      <w:marTop w:val="0"/>
      <w:marBottom w:val="0"/>
      <w:divBdr>
        <w:top w:val="none" w:sz="0" w:space="0" w:color="auto"/>
        <w:left w:val="none" w:sz="0" w:space="0" w:color="auto"/>
        <w:bottom w:val="none" w:sz="0" w:space="0" w:color="auto"/>
        <w:right w:val="none" w:sz="0" w:space="0" w:color="auto"/>
      </w:divBdr>
    </w:div>
    <w:div w:id="1938444080">
      <w:bodyDiv w:val="1"/>
      <w:marLeft w:val="0"/>
      <w:marRight w:val="0"/>
      <w:marTop w:val="0"/>
      <w:marBottom w:val="0"/>
      <w:divBdr>
        <w:top w:val="none" w:sz="0" w:space="0" w:color="auto"/>
        <w:left w:val="none" w:sz="0" w:space="0" w:color="auto"/>
        <w:bottom w:val="none" w:sz="0" w:space="0" w:color="auto"/>
        <w:right w:val="none" w:sz="0" w:space="0" w:color="auto"/>
      </w:divBdr>
    </w:div>
    <w:div w:id="1943100373">
      <w:bodyDiv w:val="1"/>
      <w:marLeft w:val="0"/>
      <w:marRight w:val="0"/>
      <w:marTop w:val="0"/>
      <w:marBottom w:val="0"/>
      <w:divBdr>
        <w:top w:val="none" w:sz="0" w:space="0" w:color="auto"/>
        <w:left w:val="none" w:sz="0" w:space="0" w:color="auto"/>
        <w:bottom w:val="none" w:sz="0" w:space="0" w:color="auto"/>
        <w:right w:val="none" w:sz="0" w:space="0" w:color="auto"/>
      </w:divBdr>
    </w:div>
    <w:div w:id="1945503088">
      <w:bodyDiv w:val="1"/>
      <w:marLeft w:val="0"/>
      <w:marRight w:val="0"/>
      <w:marTop w:val="0"/>
      <w:marBottom w:val="0"/>
      <w:divBdr>
        <w:top w:val="none" w:sz="0" w:space="0" w:color="auto"/>
        <w:left w:val="none" w:sz="0" w:space="0" w:color="auto"/>
        <w:bottom w:val="none" w:sz="0" w:space="0" w:color="auto"/>
        <w:right w:val="none" w:sz="0" w:space="0" w:color="auto"/>
      </w:divBdr>
    </w:div>
    <w:div w:id="1946497987">
      <w:bodyDiv w:val="1"/>
      <w:marLeft w:val="0"/>
      <w:marRight w:val="0"/>
      <w:marTop w:val="0"/>
      <w:marBottom w:val="0"/>
      <w:divBdr>
        <w:top w:val="none" w:sz="0" w:space="0" w:color="auto"/>
        <w:left w:val="none" w:sz="0" w:space="0" w:color="auto"/>
        <w:bottom w:val="none" w:sz="0" w:space="0" w:color="auto"/>
        <w:right w:val="none" w:sz="0" w:space="0" w:color="auto"/>
      </w:divBdr>
    </w:div>
    <w:div w:id="1947692685">
      <w:bodyDiv w:val="1"/>
      <w:marLeft w:val="0"/>
      <w:marRight w:val="0"/>
      <w:marTop w:val="0"/>
      <w:marBottom w:val="0"/>
      <w:divBdr>
        <w:top w:val="none" w:sz="0" w:space="0" w:color="auto"/>
        <w:left w:val="none" w:sz="0" w:space="0" w:color="auto"/>
        <w:bottom w:val="none" w:sz="0" w:space="0" w:color="auto"/>
        <w:right w:val="none" w:sz="0" w:space="0" w:color="auto"/>
      </w:divBdr>
    </w:div>
    <w:div w:id="1954627711">
      <w:bodyDiv w:val="1"/>
      <w:marLeft w:val="0"/>
      <w:marRight w:val="0"/>
      <w:marTop w:val="0"/>
      <w:marBottom w:val="0"/>
      <w:divBdr>
        <w:top w:val="none" w:sz="0" w:space="0" w:color="auto"/>
        <w:left w:val="none" w:sz="0" w:space="0" w:color="auto"/>
        <w:bottom w:val="none" w:sz="0" w:space="0" w:color="auto"/>
        <w:right w:val="none" w:sz="0" w:space="0" w:color="auto"/>
      </w:divBdr>
    </w:div>
    <w:div w:id="1954826940">
      <w:bodyDiv w:val="1"/>
      <w:marLeft w:val="0"/>
      <w:marRight w:val="0"/>
      <w:marTop w:val="0"/>
      <w:marBottom w:val="0"/>
      <w:divBdr>
        <w:top w:val="none" w:sz="0" w:space="0" w:color="auto"/>
        <w:left w:val="none" w:sz="0" w:space="0" w:color="auto"/>
        <w:bottom w:val="none" w:sz="0" w:space="0" w:color="auto"/>
        <w:right w:val="none" w:sz="0" w:space="0" w:color="auto"/>
      </w:divBdr>
    </w:div>
    <w:div w:id="1956055262">
      <w:bodyDiv w:val="1"/>
      <w:marLeft w:val="0"/>
      <w:marRight w:val="0"/>
      <w:marTop w:val="0"/>
      <w:marBottom w:val="0"/>
      <w:divBdr>
        <w:top w:val="none" w:sz="0" w:space="0" w:color="auto"/>
        <w:left w:val="none" w:sz="0" w:space="0" w:color="auto"/>
        <w:bottom w:val="none" w:sz="0" w:space="0" w:color="auto"/>
        <w:right w:val="none" w:sz="0" w:space="0" w:color="auto"/>
      </w:divBdr>
    </w:div>
    <w:div w:id="1956327021">
      <w:bodyDiv w:val="1"/>
      <w:marLeft w:val="0"/>
      <w:marRight w:val="0"/>
      <w:marTop w:val="0"/>
      <w:marBottom w:val="0"/>
      <w:divBdr>
        <w:top w:val="none" w:sz="0" w:space="0" w:color="auto"/>
        <w:left w:val="none" w:sz="0" w:space="0" w:color="auto"/>
        <w:bottom w:val="none" w:sz="0" w:space="0" w:color="auto"/>
        <w:right w:val="none" w:sz="0" w:space="0" w:color="auto"/>
      </w:divBdr>
    </w:div>
    <w:div w:id="1958025410">
      <w:bodyDiv w:val="1"/>
      <w:marLeft w:val="0"/>
      <w:marRight w:val="0"/>
      <w:marTop w:val="0"/>
      <w:marBottom w:val="0"/>
      <w:divBdr>
        <w:top w:val="none" w:sz="0" w:space="0" w:color="auto"/>
        <w:left w:val="none" w:sz="0" w:space="0" w:color="auto"/>
        <w:bottom w:val="none" w:sz="0" w:space="0" w:color="auto"/>
        <w:right w:val="none" w:sz="0" w:space="0" w:color="auto"/>
      </w:divBdr>
    </w:div>
    <w:div w:id="1960792998">
      <w:bodyDiv w:val="1"/>
      <w:marLeft w:val="0"/>
      <w:marRight w:val="0"/>
      <w:marTop w:val="0"/>
      <w:marBottom w:val="0"/>
      <w:divBdr>
        <w:top w:val="none" w:sz="0" w:space="0" w:color="auto"/>
        <w:left w:val="none" w:sz="0" w:space="0" w:color="auto"/>
        <w:bottom w:val="none" w:sz="0" w:space="0" w:color="auto"/>
        <w:right w:val="none" w:sz="0" w:space="0" w:color="auto"/>
      </w:divBdr>
    </w:div>
    <w:div w:id="1961303193">
      <w:bodyDiv w:val="1"/>
      <w:marLeft w:val="0"/>
      <w:marRight w:val="0"/>
      <w:marTop w:val="0"/>
      <w:marBottom w:val="0"/>
      <w:divBdr>
        <w:top w:val="none" w:sz="0" w:space="0" w:color="auto"/>
        <w:left w:val="none" w:sz="0" w:space="0" w:color="auto"/>
        <w:bottom w:val="none" w:sz="0" w:space="0" w:color="auto"/>
        <w:right w:val="none" w:sz="0" w:space="0" w:color="auto"/>
      </w:divBdr>
    </w:div>
    <w:div w:id="1963150749">
      <w:bodyDiv w:val="1"/>
      <w:marLeft w:val="0"/>
      <w:marRight w:val="0"/>
      <w:marTop w:val="0"/>
      <w:marBottom w:val="0"/>
      <w:divBdr>
        <w:top w:val="none" w:sz="0" w:space="0" w:color="auto"/>
        <w:left w:val="none" w:sz="0" w:space="0" w:color="auto"/>
        <w:bottom w:val="none" w:sz="0" w:space="0" w:color="auto"/>
        <w:right w:val="none" w:sz="0" w:space="0" w:color="auto"/>
      </w:divBdr>
    </w:div>
    <w:div w:id="1963265489">
      <w:bodyDiv w:val="1"/>
      <w:marLeft w:val="0"/>
      <w:marRight w:val="0"/>
      <w:marTop w:val="0"/>
      <w:marBottom w:val="0"/>
      <w:divBdr>
        <w:top w:val="none" w:sz="0" w:space="0" w:color="auto"/>
        <w:left w:val="none" w:sz="0" w:space="0" w:color="auto"/>
        <w:bottom w:val="none" w:sz="0" w:space="0" w:color="auto"/>
        <w:right w:val="none" w:sz="0" w:space="0" w:color="auto"/>
      </w:divBdr>
    </w:div>
    <w:div w:id="1967196900">
      <w:bodyDiv w:val="1"/>
      <w:marLeft w:val="0"/>
      <w:marRight w:val="0"/>
      <w:marTop w:val="0"/>
      <w:marBottom w:val="0"/>
      <w:divBdr>
        <w:top w:val="none" w:sz="0" w:space="0" w:color="auto"/>
        <w:left w:val="none" w:sz="0" w:space="0" w:color="auto"/>
        <w:bottom w:val="none" w:sz="0" w:space="0" w:color="auto"/>
        <w:right w:val="none" w:sz="0" w:space="0" w:color="auto"/>
      </w:divBdr>
    </w:div>
    <w:div w:id="1969123147">
      <w:bodyDiv w:val="1"/>
      <w:marLeft w:val="0"/>
      <w:marRight w:val="0"/>
      <w:marTop w:val="0"/>
      <w:marBottom w:val="0"/>
      <w:divBdr>
        <w:top w:val="none" w:sz="0" w:space="0" w:color="auto"/>
        <w:left w:val="none" w:sz="0" w:space="0" w:color="auto"/>
        <w:bottom w:val="none" w:sz="0" w:space="0" w:color="auto"/>
        <w:right w:val="none" w:sz="0" w:space="0" w:color="auto"/>
      </w:divBdr>
    </w:div>
    <w:div w:id="1970739699">
      <w:bodyDiv w:val="1"/>
      <w:marLeft w:val="0"/>
      <w:marRight w:val="0"/>
      <w:marTop w:val="0"/>
      <w:marBottom w:val="0"/>
      <w:divBdr>
        <w:top w:val="none" w:sz="0" w:space="0" w:color="auto"/>
        <w:left w:val="none" w:sz="0" w:space="0" w:color="auto"/>
        <w:bottom w:val="none" w:sz="0" w:space="0" w:color="auto"/>
        <w:right w:val="none" w:sz="0" w:space="0" w:color="auto"/>
      </w:divBdr>
    </w:div>
    <w:div w:id="1972635047">
      <w:bodyDiv w:val="1"/>
      <w:marLeft w:val="0"/>
      <w:marRight w:val="0"/>
      <w:marTop w:val="0"/>
      <w:marBottom w:val="0"/>
      <w:divBdr>
        <w:top w:val="none" w:sz="0" w:space="0" w:color="auto"/>
        <w:left w:val="none" w:sz="0" w:space="0" w:color="auto"/>
        <w:bottom w:val="none" w:sz="0" w:space="0" w:color="auto"/>
        <w:right w:val="none" w:sz="0" w:space="0" w:color="auto"/>
      </w:divBdr>
    </w:div>
    <w:div w:id="1973748228">
      <w:bodyDiv w:val="1"/>
      <w:marLeft w:val="0"/>
      <w:marRight w:val="0"/>
      <w:marTop w:val="0"/>
      <w:marBottom w:val="0"/>
      <w:divBdr>
        <w:top w:val="none" w:sz="0" w:space="0" w:color="auto"/>
        <w:left w:val="none" w:sz="0" w:space="0" w:color="auto"/>
        <w:bottom w:val="none" w:sz="0" w:space="0" w:color="auto"/>
        <w:right w:val="none" w:sz="0" w:space="0" w:color="auto"/>
      </w:divBdr>
    </w:div>
    <w:div w:id="1974208259">
      <w:bodyDiv w:val="1"/>
      <w:marLeft w:val="0"/>
      <w:marRight w:val="0"/>
      <w:marTop w:val="0"/>
      <w:marBottom w:val="0"/>
      <w:divBdr>
        <w:top w:val="none" w:sz="0" w:space="0" w:color="auto"/>
        <w:left w:val="none" w:sz="0" w:space="0" w:color="auto"/>
        <w:bottom w:val="none" w:sz="0" w:space="0" w:color="auto"/>
        <w:right w:val="none" w:sz="0" w:space="0" w:color="auto"/>
      </w:divBdr>
    </w:div>
    <w:div w:id="1976980152">
      <w:bodyDiv w:val="1"/>
      <w:marLeft w:val="0"/>
      <w:marRight w:val="0"/>
      <w:marTop w:val="0"/>
      <w:marBottom w:val="0"/>
      <w:divBdr>
        <w:top w:val="none" w:sz="0" w:space="0" w:color="auto"/>
        <w:left w:val="none" w:sz="0" w:space="0" w:color="auto"/>
        <w:bottom w:val="none" w:sz="0" w:space="0" w:color="auto"/>
        <w:right w:val="none" w:sz="0" w:space="0" w:color="auto"/>
      </w:divBdr>
    </w:div>
    <w:div w:id="1982271897">
      <w:bodyDiv w:val="1"/>
      <w:marLeft w:val="0"/>
      <w:marRight w:val="0"/>
      <w:marTop w:val="0"/>
      <w:marBottom w:val="0"/>
      <w:divBdr>
        <w:top w:val="none" w:sz="0" w:space="0" w:color="auto"/>
        <w:left w:val="none" w:sz="0" w:space="0" w:color="auto"/>
        <w:bottom w:val="none" w:sz="0" w:space="0" w:color="auto"/>
        <w:right w:val="none" w:sz="0" w:space="0" w:color="auto"/>
      </w:divBdr>
    </w:div>
    <w:div w:id="1988364911">
      <w:bodyDiv w:val="1"/>
      <w:marLeft w:val="0"/>
      <w:marRight w:val="0"/>
      <w:marTop w:val="0"/>
      <w:marBottom w:val="0"/>
      <w:divBdr>
        <w:top w:val="none" w:sz="0" w:space="0" w:color="auto"/>
        <w:left w:val="none" w:sz="0" w:space="0" w:color="auto"/>
        <w:bottom w:val="none" w:sz="0" w:space="0" w:color="auto"/>
        <w:right w:val="none" w:sz="0" w:space="0" w:color="auto"/>
      </w:divBdr>
    </w:div>
    <w:div w:id="1989360566">
      <w:bodyDiv w:val="1"/>
      <w:marLeft w:val="0"/>
      <w:marRight w:val="0"/>
      <w:marTop w:val="0"/>
      <w:marBottom w:val="0"/>
      <w:divBdr>
        <w:top w:val="none" w:sz="0" w:space="0" w:color="auto"/>
        <w:left w:val="none" w:sz="0" w:space="0" w:color="auto"/>
        <w:bottom w:val="none" w:sz="0" w:space="0" w:color="auto"/>
        <w:right w:val="none" w:sz="0" w:space="0" w:color="auto"/>
      </w:divBdr>
    </w:div>
    <w:div w:id="1989623172">
      <w:bodyDiv w:val="1"/>
      <w:marLeft w:val="0"/>
      <w:marRight w:val="0"/>
      <w:marTop w:val="0"/>
      <w:marBottom w:val="0"/>
      <w:divBdr>
        <w:top w:val="none" w:sz="0" w:space="0" w:color="auto"/>
        <w:left w:val="none" w:sz="0" w:space="0" w:color="auto"/>
        <w:bottom w:val="none" w:sz="0" w:space="0" w:color="auto"/>
        <w:right w:val="none" w:sz="0" w:space="0" w:color="auto"/>
      </w:divBdr>
    </w:div>
    <w:div w:id="1989944188">
      <w:bodyDiv w:val="1"/>
      <w:marLeft w:val="0"/>
      <w:marRight w:val="0"/>
      <w:marTop w:val="0"/>
      <w:marBottom w:val="0"/>
      <w:divBdr>
        <w:top w:val="none" w:sz="0" w:space="0" w:color="auto"/>
        <w:left w:val="none" w:sz="0" w:space="0" w:color="auto"/>
        <w:bottom w:val="none" w:sz="0" w:space="0" w:color="auto"/>
        <w:right w:val="none" w:sz="0" w:space="0" w:color="auto"/>
      </w:divBdr>
    </w:div>
    <w:div w:id="1995141695">
      <w:bodyDiv w:val="1"/>
      <w:marLeft w:val="0"/>
      <w:marRight w:val="0"/>
      <w:marTop w:val="0"/>
      <w:marBottom w:val="0"/>
      <w:divBdr>
        <w:top w:val="none" w:sz="0" w:space="0" w:color="auto"/>
        <w:left w:val="none" w:sz="0" w:space="0" w:color="auto"/>
        <w:bottom w:val="none" w:sz="0" w:space="0" w:color="auto"/>
        <w:right w:val="none" w:sz="0" w:space="0" w:color="auto"/>
      </w:divBdr>
    </w:div>
    <w:div w:id="1995907312">
      <w:bodyDiv w:val="1"/>
      <w:marLeft w:val="0"/>
      <w:marRight w:val="0"/>
      <w:marTop w:val="0"/>
      <w:marBottom w:val="0"/>
      <w:divBdr>
        <w:top w:val="none" w:sz="0" w:space="0" w:color="auto"/>
        <w:left w:val="none" w:sz="0" w:space="0" w:color="auto"/>
        <w:bottom w:val="none" w:sz="0" w:space="0" w:color="auto"/>
        <w:right w:val="none" w:sz="0" w:space="0" w:color="auto"/>
      </w:divBdr>
    </w:div>
    <w:div w:id="1996176429">
      <w:bodyDiv w:val="1"/>
      <w:marLeft w:val="0"/>
      <w:marRight w:val="0"/>
      <w:marTop w:val="0"/>
      <w:marBottom w:val="0"/>
      <w:divBdr>
        <w:top w:val="none" w:sz="0" w:space="0" w:color="auto"/>
        <w:left w:val="none" w:sz="0" w:space="0" w:color="auto"/>
        <w:bottom w:val="none" w:sz="0" w:space="0" w:color="auto"/>
        <w:right w:val="none" w:sz="0" w:space="0" w:color="auto"/>
      </w:divBdr>
    </w:div>
    <w:div w:id="1998681485">
      <w:bodyDiv w:val="1"/>
      <w:marLeft w:val="0"/>
      <w:marRight w:val="0"/>
      <w:marTop w:val="0"/>
      <w:marBottom w:val="0"/>
      <w:divBdr>
        <w:top w:val="none" w:sz="0" w:space="0" w:color="auto"/>
        <w:left w:val="none" w:sz="0" w:space="0" w:color="auto"/>
        <w:bottom w:val="none" w:sz="0" w:space="0" w:color="auto"/>
        <w:right w:val="none" w:sz="0" w:space="0" w:color="auto"/>
      </w:divBdr>
    </w:div>
    <w:div w:id="2005236146">
      <w:bodyDiv w:val="1"/>
      <w:marLeft w:val="0"/>
      <w:marRight w:val="0"/>
      <w:marTop w:val="0"/>
      <w:marBottom w:val="0"/>
      <w:divBdr>
        <w:top w:val="none" w:sz="0" w:space="0" w:color="auto"/>
        <w:left w:val="none" w:sz="0" w:space="0" w:color="auto"/>
        <w:bottom w:val="none" w:sz="0" w:space="0" w:color="auto"/>
        <w:right w:val="none" w:sz="0" w:space="0" w:color="auto"/>
      </w:divBdr>
    </w:div>
    <w:div w:id="2008050544">
      <w:bodyDiv w:val="1"/>
      <w:marLeft w:val="0"/>
      <w:marRight w:val="0"/>
      <w:marTop w:val="0"/>
      <w:marBottom w:val="0"/>
      <w:divBdr>
        <w:top w:val="none" w:sz="0" w:space="0" w:color="auto"/>
        <w:left w:val="none" w:sz="0" w:space="0" w:color="auto"/>
        <w:bottom w:val="none" w:sz="0" w:space="0" w:color="auto"/>
        <w:right w:val="none" w:sz="0" w:space="0" w:color="auto"/>
      </w:divBdr>
    </w:div>
    <w:div w:id="2008096071">
      <w:bodyDiv w:val="1"/>
      <w:marLeft w:val="0"/>
      <w:marRight w:val="0"/>
      <w:marTop w:val="0"/>
      <w:marBottom w:val="0"/>
      <w:divBdr>
        <w:top w:val="none" w:sz="0" w:space="0" w:color="auto"/>
        <w:left w:val="none" w:sz="0" w:space="0" w:color="auto"/>
        <w:bottom w:val="none" w:sz="0" w:space="0" w:color="auto"/>
        <w:right w:val="none" w:sz="0" w:space="0" w:color="auto"/>
      </w:divBdr>
    </w:div>
    <w:div w:id="2008704641">
      <w:bodyDiv w:val="1"/>
      <w:marLeft w:val="0"/>
      <w:marRight w:val="0"/>
      <w:marTop w:val="0"/>
      <w:marBottom w:val="0"/>
      <w:divBdr>
        <w:top w:val="none" w:sz="0" w:space="0" w:color="auto"/>
        <w:left w:val="none" w:sz="0" w:space="0" w:color="auto"/>
        <w:bottom w:val="none" w:sz="0" w:space="0" w:color="auto"/>
        <w:right w:val="none" w:sz="0" w:space="0" w:color="auto"/>
      </w:divBdr>
    </w:div>
    <w:div w:id="2010282504">
      <w:bodyDiv w:val="1"/>
      <w:marLeft w:val="0"/>
      <w:marRight w:val="0"/>
      <w:marTop w:val="0"/>
      <w:marBottom w:val="0"/>
      <w:divBdr>
        <w:top w:val="none" w:sz="0" w:space="0" w:color="auto"/>
        <w:left w:val="none" w:sz="0" w:space="0" w:color="auto"/>
        <w:bottom w:val="none" w:sz="0" w:space="0" w:color="auto"/>
        <w:right w:val="none" w:sz="0" w:space="0" w:color="auto"/>
      </w:divBdr>
    </w:div>
    <w:div w:id="2013331602">
      <w:bodyDiv w:val="1"/>
      <w:marLeft w:val="0"/>
      <w:marRight w:val="0"/>
      <w:marTop w:val="0"/>
      <w:marBottom w:val="0"/>
      <w:divBdr>
        <w:top w:val="none" w:sz="0" w:space="0" w:color="auto"/>
        <w:left w:val="none" w:sz="0" w:space="0" w:color="auto"/>
        <w:bottom w:val="none" w:sz="0" w:space="0" w:color="auto"/>
        <w:right w:val="none" w:sz="0" w:space="0" w:color="auto"/>
      </w:divBdr>
    </w:div>
    <w:div w:id="2013871532">
      <w:bodyDiv w:val="1"/>
      <w:marLeft w:val="0"/>
      <w:marRight w:val="0"/>
      <w:marTop w:val="0"/>
      <w:marBottom w:val="0"/>
      <w:divBdr>
        <w:top w:val="none" w:sz="0" w:space="0" w:color="auto"/>
        <w:left w:val="none" w:sz="0" w:space="0" w:color="auto"/>
        <w:bottom w:val="none" w:sz="0" w:space="0" w:color="auto"/>
        <w:right w:val="none" w:sz="0" w:space="0" w:color="auto"/>
      </w:divBdr>
    </w:div>
    <w:div w:id="2014262431">
      <w:bodyDiv w:val="1"/>
      <w:marLeft w:val="0"/>
      <w:marRight w:val="0"/>
      <w:marTop w:val="0"/>
      <w:marBottom w:val="0"/>
      <w:divBdr>
        <w:top w:val="none" w:sz="0" w:space="0" w:color="auto"/>
        <w:left w:val="none" w:sz="0" w:space="0" w:color="auto"/>
        <w:bottom w:val="none" w:sz="0" w:space="0" w:color="auto"/>
        <w:right w:val="none" w:sz="0" w:space="0" w:color="auto"/>
      </w:divBdr>
    </w:div>
    <w:div w:id="2017464740">
      <w:bodyDiv w:val="1"/>
      <w:marLeft w:val="0"/>
      <w:marRight w:val="0"/>
      <w:marTop w:val="0"/>
      <w:marBottom w:val="0"/>
      <w:divBdr>
        <w:top w:val="none" w:sz="0" w:space="0" w:color="auto"/>
        <w:left w:val="none" w:sz="0" w:space="0" w:color="auto"/>
        <w:bottom w:val="none" w:sz="0" w:space="0" w:color="auto"/>
        <w:right w:val="none" w:sz="0" w:space="0" w:color="auto"/>
      </w:divBdr>
    </w:div>
    <w:div w:id="2017535842">
      <w:bodyDiv w:val="1"/>
      <w:marLeft w:val="0"/>
      <w:marRight w:val="0"/>
      <w:marTop w:val="0"/>
      <w:marBottom w:val="0"/>
      <w:divBdr>
        <w:top w:val="none" w:sz="0" w:space="0" w:color="auto"/>
        <w:left w:val="none" w:sz="0" w:space="0" w:color="auto"/>
        <w:bottom w:val="none" w:sz="0" w:space="0" w:color="auto"/>
        <w:right w:val="none" w:sz="0" w:space="0" w:color="auto"/>
      </w:divBdr>
    </w:div>
    <w:div w:id="2021347224">
      <w:bodyDiv w:val="1"/>
      <w:marLeft w:val="0"/>
      <w:marRight w:val="0"/>
      <w:marTop w:val="0"/>
      <w:marBottom w:val="0"/>
      <w:divBdr>
        <w:top w:val="none" w:sz="0" w:space="0" w:color="auto"/>
        <w:left w:val="none" w:sz="0" w:space="0" w:color="auto"/>
        <w:bottom w:val="none" w:sz="0" w:space="0" w:color="auto"/>
        <w:right w:val="none" w:sz="0" w:space="0" w:color="auto"/>
      </w:divBdr>
    </w:div>
    <w:div w:id="2022659100">
      <w:bodyDiv w:val="1"/>
      <w:marLeft w:val="0"/>
      <w:marRight w:val="0"/>
      <w:marTop w:val="0"/>
      <w:marBottom w:val="0"/>
      <w:divBdr>
        <w:top w:val="none" w:sz="0" w:space="0" w:color="auto"/>
        <w:left w:val="none" w:sz="0" w:space="0" w:color="auto"/>
        <w:bottom w:val="none" w:sz="0" w:space="0" w:color="auto"/>
        <w:right w:val="none" w:sz="0" w:space="0" w:color="auto"/>
      </w:divBdr>
    </w:div>
    <w:div w:id="2023317996">
      <w:bodyDiv w:val="1"/>
      <w:marLeft w:val="0"/>
      <w:marRight w:val="0"/>
      <w:marTop w:val="0"/>
      <w:marBottom w:val="0"/>
      <w:divBdr>
        <w:top w:val="none" w:sz="0" w:space="0" w:color="auto"/>
        <w:left w:val="none" w:sz="0" w:space="0" w:color="auto"/>
        <w:bottom w:val="none" w:sz="0" w:space="0" w:color="auto"/>
        <w:right w:val="none" w:sz="0" w:space="0" w:color="auto"/>
      </w:divBdr>
    </w:div>
    <w:div w:id="2023704628">
      <w:bodyDiv w:val="1"/>
      <w:marLeft w:val="0"/>
      <w:marRight w:val="0"/>
      <w:marTop w:val="0"/>
      <w:marBottom w:val="0"/>
      <w:divBdr>
        <w:top w:val="none" w:sz="0" w:space="0" w:color="auto"/>
        <w:left w:val="none" w:sz="0" w:space="0" w:color="auto"/>
        <w:bottom w:val="none" w:sz="0" w:space="0" w:color="auto"/>
        <w:right w:val="none" w:sz="0" w:space="0" w:color="auto"/>
      </w:divBdr>
    </w:div>
    <w:div w:id="2032758641">
      <w:bodyDiv w:val="1"/>
      <w:marLeft w:val="0"/>
      <w:marRight w:val="0"/>
      <w:marTop w:val="0"/>
      <w:marBottom w:val="0"/>
      <w:divBdr>
        <w:top w:val="none" w:sz="0" w:space="0" w:color="auto"/>
        <w:left w:val="none" w:sz="0" w:space="0" w:color="auto"/>
        <w:bottom w:val="none" w:sz="0" w:space="0" w:color="auto"/>
        <w:right w:val="none" w:sz="0" w:space="0" w:color="auto"/>
      </w:divBdr>
    </w:div>
    <w:div w:id="2033455668">
      <w:bodyDiv w:val="1"/>
      <w:marLeft w:val="0"/>
      <w:marRight w:val="0"/>
      <w:marTop w:val="0"/>
      <w:marBottom w:val="0"/>
      <w:divBdr>
        <w:top w:val="none" w:sz="0" w:space="0" w:color="auto"/>
        <w:left w:val="none" w:sz="0" w:space="0" w:color="auto"/>
        <w:bottom w:val="none" w:sz="0" w:space="0" w:color="auto"/>
        <w:right w:val="none" w:sz="0" w:space="0" w:color="auto"/>
      </w:divBdr>
    </w:div>
    <w:div w:id="2033601759">
      <w:bodyDiv w:val="1"/>
      <w:marLeft w:val="0"/>
      <w:marRight w:val="0"/>
      <w:marTop w:val="0"/>
      <w:marBottom w:val="0"/>
      <w:divBdr>
        <w:top w:val="none" w:sz="0" w:space="0" w:color="auto"/>
        <w:left w:val="none" w:sz="0" w:space="0" w:color="auto"/>
        <w:bottom w:val="none" w:sz="0" w:space="0" w:color="auto"/>
        <w:right w:val="none" w:sz="0" w:space="0" w:color="auto"/>
      </w:divBdr>
    </w:div>
    <w:div w:id="2037264986">
      <w:bodyDiv w:val="1"/>
      <w:marLeft w:val="0"/>
      <w:marRight w:val="0"/>
      <w:marTop w:val="0"/>
      <w:marBottom w:val="0"/>
      <w:divBdr>
        <w:top w:val="none" w:sz="0" w:space="0" w:color="auto"/>
        <w:left w:val="none" w:sz="0" w:space="0" w:color="auto"/>
        <w:bottom w:val="none" w:sz="0" w:space="0" w:color="auto"/>
        <w:right w:val="none" w:sz="0" w:space="0" w:color="auto"/>
      </w:divBdr>
    </w:div>
    <w:div w:id="2037926576">
      <w:bodyDiv w:val="1"/>
      <w:marLeft w:val="0"/>
      <w:marRight w:val="0"/>
      <w:marTop w:val="0"/>
      <w:marBottom w:val="0"/>
      <w:divBdr>
        <w:top w:val="none" w:sz="0" w:space="0" w:color="auto"/>
        <w:left w:val="none" w:sz="0" w:space="0" w:color="auto"/>
        <w:bottom w:val="none" w:sz="0" w:space="0" w:color="auto"/>
        <w:right w:val="none" w:sz="0" w:space="0" w:color="auto"/>
      </w:divBdr>
    </w:div>
    <w:div w:id="2039508608">
      <w:bodyDiv w:val="1"/>
      <w:marLeft w:val="0"/>
      <w:marRight w:val="0"/>
      <w:marTop w:val="0"/>
      <w:marBottom w:val="0"/>
      <w:divBdr>
        <w:top w:val="none" w:sz="0" w:space="0" w:color="auto"/>
        <w:left w:val="none" w:sz="0" w:space="0" w:color="auto"/>
        <w:bottom w:val="none" w:sz="0" w:space="0" w:color="auto"/>
        <w:right w:val="none" w:sz="0" w:space="0" w:color="auto"/>
      </w:divBdr>
    </w:div>
    <w:div w:id="2041054022">
      <w:bodyDiv w:val="1"/>
      <w:marLeft w:val="0"/>
      <w:marRight w:val="0"/>
      <w:marTop w:val="0"/>
      <w:marBottom w:val="0"/>
      <w:divBdr>
        <w:top w:val="none" w:sz="0" w:space="0" w:color="auto"/>
        <w:left w:val="none" w:sz="0" w:space="0" w:color="auto"/>
        <w:bottom w:val="none" w:sz="0" w:space="0" w:color="auto"/>
        <w:right w:val="none" w:sz="0" w:space="0" w:color="auto"/>
      </w:divBdr>
    </w:div>
    <w:div w:id="2041272379">
      <w:bodyDiv w:val="1"/>
      <w:marLeft w:val="0"/>
      <w:marRight w:val="0"/>
      <w:marTop w:val="0"/>
      <w:marBottom w:val="0"/>
      <w:divBdr>
        <w:top w:val="none" w:sz="0" w:space="0" w:color="auto"/>
        <w:left w:val="none" w:sz="0" w:space="0" w:color="auto"/>
        <w:bottom w:val="none" w:sz="0" w:space="0" w:color="auto"/>
        <w:right w:val="none" w:sz="0" w:space="0" w:color="auto"/>
      </w:divBdr>
    </w:div>
    <w:div w:id="2043625259">
      <w:bodyDiv w:val="1"/>
      <w:marLeft w:val="0"/>
      <w:marRight w:val="0"/>
      <w:marTop w:val="0"/>
      <w:marBottom w:val="0"/>
      <w:divBdr>
        <w:top w:val="none" w:sz="0" w:space="0" w:color="auto"/>
        <w:left w:val="none" w:sz="0" w:space="0" w:color="auto"/>
        <w:bottom w:val="none" w:sz="0" w:space="0" w:color="auto"/>
        <w:right w:val="none" w:sz="0" w:space="0" w:color="auto"/>
      </w:divBdr>
    </w:div>
    <w:div w:id="2044474849">
      <w:bodyDiv w:val="1"/>
      <w:marLeft w:val="0"/>
      <w:marRight w:val="0"/>
      <w:marTop w:val="0"/>
      <w:marBottom w:val="0"/>
      <w:divBdr>
        <w:top w:val="none" w:sz="0" w:space="0" w:color="auto"/>
        <w:left w:val="none" w:sz="0" w:space="0" w:color="auto"/>
        <w:bottom w:val="none" w:sz="0" w:space="0" w:color="auto"/>
        <w:right w:val="none" w:sz="0" w:space="0" w:color="auto"/>
      </w:divBdr>
    </w:div>
    <w:div w:id="2044669467">
      <w:bodyDiv w:val="1"/>
      <w:marLeft w:val="0"/>
      <w:marRight w:val="0"/>
      <w:marTop w:val="0"/>
      <w:marBottom w:val="0"/>
      <w:divBdr>
        <w:top w:val="none" w:sz="0" w:space="0" w:color="auto"/>
        <w:left w:val="none" w:sz="0" w:space="0" w:color="auto"/>
        <w:bottom w:val="none" w:sz="0" w:space="0" w:color="auto"/>
        <w:right w:val="none" w:sz="0" w:space="0" w:color="auto"/>
      </w:divBdr>
    </w:div>
    <w:div w:id="2046367948">
      <w:bodyDiv w:val="1"/>
      <w:marLeft w:val="0"/>
      <w:marRight w:val="0"/>
      <w:marTop w:val="0"/>
      <w:marBottom w:val="0"/>
      <w:divBdr>
        <w:top w:val="none" w:sz="0" w:space="0" w:color="auto"/>
        <w:left w:val="none" w:sz="0" w:space="0" w:color="auto"/>
        <w:bottom w:val="none" w:sz="0" w:space="0" w:color="auto"/>
        <w:right w:val="none" w:sz="0" w:space="0" w:color="auto"/>
      </w:divBdr>
    </w:div>
    <w:div w:id="2046829179">
      <w:bodyDiv w:val="1"/>
      <w:marLeft w:val="0"/>
      <w:marRight w:val="0"/>
      <w:marTop w:val="0"/>
      <w:marBottom w:val="0"/>
      <w:divBdr>
        <w:top w:val="none" w:sz="0" w:space="0" w:color="auto"/>
        <w:left w:val="none" w:sz="0" w:space="0" w:color="auto"/>
        <w:bottom w:val="none" w:sz="0" w:space="0" w:color="auto"/>
        <w:right w:val="none" w:sz="0" w:space="0" w:color="auto"/>
      </w:divBdr>
    </w:div>
    <w:div w:id="2047174437">
      <w:bodyDiv w:val="1"/>
      <w:marLeft w:val="0"/>
      <w:marRight w:val="0"/>
      <w:marTop w:val="0"/>
      <w:marBottom w:val="0"/>
      <w:divBdr>
        <w:top w:val="none" w:sz="0" w:space="0" w:color="auto"/>
        <w:left w:val="none" w:sz="0" w:space="0" w:color="auto"/>
        <w:bottom w:val="none" w:sz="0" w:space="0" w:color="auto"/>
        <w:right w:val="none" w:sz="0" w:space="0" w:color="auto"/>
      </w:divBdr>
    </w:div>
    <w:div w:id="2048292177">
      <w:bodyDiv w:val="1"/>
      <w:marLeft w:val="0"/>
      <w:marRight w:val="0"/>
      <w:marTop w:val="0"/>
      <w:marBottom w:val="0"/>
      <w:divBdr>
        <w:top w:val="none" w:sz="0" w:space="0" w:color="auto"/>
        <w:left w:val="none" w:sz="0" w:space="0" w:color="auto"/>
        <w:bottom w:val="none" w:sz="0" w:space="0" w:color="auto"/>
        <w:right w:val="none" w:sz="0" w:space="0" w:color="auto"/>
      </w:divBdr>
    </w:div>
    <w:div w:id="2048483535">
      <w:bodyDiv w:val="1"/>
      <w:marLeft w:val="0"/>
      <w:marRight w:val="0"/>
      <w:marTop w:val="0"/>
      <w:marBottom w:val="0"/>
      <w:divBdr>
        <w:top w:val="none" w:sz="0" w:space="0" w:color="auto"/>
        <w:left w:val="none" w:sz="0" w:space="0" w:color="auto"/>
        <w:bottom w:val="none" w:sz="0" w:space="0" w:color="auto"/>
        <w:right w:val="none" w:sz="0" w:space="0" w:color="auto"/>
      </w:divBdr>
    </w:div>
    <w:div w:id="2050253214">
      <w:bodyDiv w:val="1"/>
      <w:marLeft w:val="0"/>
      <w:marRight w:val="0"/>
      <w:marTop w:val="0"/>
      <w:marBottom w:val="0"/>
      <w:divBdr>
        <w:top w:val="none" w:sz="0" w:space="0" w:color="auto"/>
        <w:left w:val="none" w:sz="0" w:space="0" w:color="auto"/>
        <w:bottom w:val="none" w:sz="0" w:space="0" w:color="auto"/>
        <w:right w:val="none" w:sz="0" w:space="0" w:color="auto"/>
      </w:divBdr>
    </w:div>
    <w:div w:id="2050915924">
      <w:bodyDiv w:val="1"/>
      <w:marLeft w:val="0"/>
      <w:marRight w:val="0"/>
      <w:marTop w:val="0"/>
      <w:marBottom w:val="0"/>
      <w:divBdr>
        <w:top w:val="none" w:sz="0" w:space="0" w:color="auto"/>
        <w:left w:val="none" w:sz="0" w:space="0" w:color="auto"/>
        <w:bottom w:val="none" w:sz="0" w:space="0" w:color="auto"/>
        <w:right w:val="none" w:sz="0" w:space="0" w:color="auto"/>
      </w:divBdr>
    </w:div>
    <w:div w:id="2053262880">
      <w:bodyDiv w:val="1"/>
      <w:marLeft w:val="0"/>
      <w:marRight w:val="0"/>
      <w:marTop w:val="0"/>
      <w:marBottom w:val="0"/>
      <w:divBdr>
        <w:top w:val="none" w:sz="0" w:space="0" w:color="auto"/>
        <w:left w:val="none" w:sz="0" w:space="0" w:color="auto"/>
        <w:bottom w:val="none" w:sz="0" w:space="0" w:color="auto"/>
        <w:right w:val="none" w:sz="0" w:space="0" w:color="auto"/>
      </w:divBdr>
    </w:div>
    <w:div w:id="2053724245">
      <w:bodyDiv w:val="1"/>
      <w:marLeft w:val="0"/>
      <w:marRight w:val="0"/>
      <w:marTop w:val="0"/>
      <w:marBottom w:val="0"/>
      <w:divBdr>
        <w:top w:val="none" w:sz="0" w:space="0" w:color="auto"/>
        <w:left w:val="none" w:sz="0" w:space="0" w:color="auto"/>
        <w:bottom w:val="none" w:sz="0" w:space="0" w:color="auto"/>
        <w:right w:val="none" w:sz="0" w:space="0" w:color="auto"/>
      </w:divBdr>
    </w:div>
    <w:div w:id="2057772434">
      <w:bodyDiv w:val="1"/>
      <w:marLeft w:val="0"/>
      <w:marRight w:val="0"/>
      <w:marTop w:val="0"/>
      <w:marBottom w:val="0"/>
      <w:divBdr>
        <w:top w:val="none" w:sz="0" w:space="0" w:color="auto"/>
        <w:left w:val="none" w:sz="0" w:space="0" w:color="auto"/>
        <w:bottom w:val="none" w:sz="0" w:space="0" w:color="auto"/>
        <w:right w:val="none" w:sz="0" w:space="0" w:color="auto"/>
      </w:divBdr>
    </w:div>
    <w:div w:id="2058507122">
      <w:bodyDiv w:val="1"/>
      <w:marLeft w:val="0"/>
      <w:marRight w:val="0"/>
      <w:marTop w:val="0"/>
      <w:marBottom w:val="0"/>
      <w:divBdr>
        <w:top w:val="none" w:sz="0" w:space="0" w:color="auto"/>
        <w:left w:val="none" w:sz="0" w:space="0" w:color="auto"/>
        <w:bottom w:val="none" w:sz="0" w:space="0" w:color="auto"/>
        <w:right w:val="none" w:sz="0" w:space="0" w:color="auto"/>
      </w:divBdr>
    </w:div>
    <w:div w:id="2058967966">
      <w:bodyDiv w:val="1"/>
      <w:marLeft w:val="0"/>
      <w:marRight w:val="0"/>
      <w:marTop w:val="0"/>
      <w:marBottom w:val="0"/>
      <w:divBdr>
        <w:top w:val="none" w:sz="0" w:space="0" w:color="auto"/>
        <w:left w:val="none" w:sz="0" w:space="0" w:color="auto"/>
        <w:bottom w:val="none" w:sz="0" w:space="0" w:color="auto"/>
        <w:right w:val="none" w:sz="0" w:space="0" w:color="auto"/>
      </w:divBdr>
    </w:div>
    <w:div w:id="2059817134">
      <w:bodyDiv w:val="1"/>
      <w:marLeft w:val="0"/>
      <w:marRight w:val="0"/>
      <w:marTop w:val="0"/>
      <w:marBottom w:val="0"/>
      <w:divBdr>
        <w:top w:val="none" w:sz="0" w:space="0" w:color="auto"/>
        <w:left w:val="none" w:sz="0" w:space="0" w:color="auto"/>
        <w:bottom w:val="none" w:sz="0" w:space="0" w:color="auto"/>
        <w:right w:val="none" w:sz="0" w:space="0" w:color="auto"/>
      </w:divBdr>
    </w:div>
    <w:div w:id="2061517682">
      <w:bodyDiv w:val="1"/>
      <w:marLeft w:val="0"/>
      <w:marRight w:val="0"/>
      <w:marTop w:val="0"/>
      <w:marBottom w:val="0"/>
      <w:divBdr>
        <w:top w:val="none" w:sz="0" w:space="0" w:color="auto"/>
        <w:left w:val="none" w:sz="0" w:space="0" w:color="auto"/>
        <w:bottom w:val="none" w:sz="0" w:space="0" w:color="auto"/>
        <w:right w:val="none" w:sz="0" w:space="0" w:color="auto"/>
      </w:divBdr>
    </w:div>
    <w:div w:id="2061785823">
      <w:bodyDiv w:val="1"/>
      <w:marLeft w:val="0"/>
      <w:marRight w:val="0"/>
      <w:marTop w:val="0"/>
      <w:marBottom w:val="0"/>
      <w:divBdr>
        <w:top w:val="none" w:sz="0" w:space="0" w:color="auto"/>
        <w:left w:val="none" w:sz="0" w:space="0" w:color="auto"/>
        <w:bottom w:val="none" w:sz="0" w:space="0" w:color="auto"/>
        <w:right w:val="none" w:sz="0" w:space="0" w:color="auto"/>
      </w:divBdr>
    </w:div>
    <w:div w:id="2062358056">
      <w:bodyDiv w:val="1"/>
      <w:marLeft w:val="0"/>
      <w:marRight w:val="0"/>
      <w:marTop w:val="0"/>
      <w:marBottom w:val="0"/>
      <w:divBdr>
        <w:top w:val="none" w:sz="0" w:space="0" w:color="auto"/>
        <w:left w:val="none" w:sz="0" w:space="0" w:color="auto"/>
        <w:bottom w:val="none" w:sz="0" w:space="0" w:color="auto"/>
        <w:right w:val="none" w:sz="0" w:space="0" w:color="auto"/>
      </w:divBdr>
    </w:div>
    <w:div w:id="2063794859">
      <w:bodyDiv w:val="1"/>
      <w:marLeft w:val="0"/>
      <w:marRight w:val="0"/>
      <w:marTop w:val="0"/>
      <w:marBottom w:val="0"/>
      <w:divBdr>
        <w:top w:val="none" w:sz="0" w:space="0" w:color="auto"/>
        <w:left w:val="none" w:sz="0" w:space="0" w:color="auto"/>
        <w:bottom w:val="none" w:sz="0" w:space="0" w:color="auto"/>
        <w:right w:val="none" w:sz="0" w:space="0" w:color="auto"/>
      </w:divBdr>
    </w:div>
    <w:div w:id="2064014991">
      <w:bodyDiv w:val="1"/>
      <w:marLeft w:val="0"/>
      <w:marRight w:val="0"/>
      <w:marTop w:val="0"/>
      <w:marBottom w:val="0"/>
      <w:divBdr>
        <w:top w:val="none" w:sz="0" w:space="0" w:color="auto"/>
        <w:left w:val="none" w:sz="0" w:space="0" w:color="auto"/>
        <w:bottom w:val="none" w:sz="0" w:space="0" w:color="auto"/>
        <w:right w:val="none" w:sz="0" w:space="0" w:color="auto"/>
      </w:divBdr>
    </w:div>
    <w:div w:id="2065252645">
      <w:bodyDiv w:val="1"/>
      <w:marLeft w:val="0"/>
      <w:marRight w:val="0"/>
      <w:marTop w:val="0"/>
      <w:marBottom w:val="0"/>
      <w:divBdr>
        <w:top w:val="none" w:sz="0" w:space="0" w:color="auto"/>
        <w:left w:val="none" w:sz="0" w:space="0" w:color="auto"/>
        <w:bottom w:val="none" w:sz="0" w:space="0" w:color="auto"/>
        <w:right w:val="none" w:sz="0" w:space="0" w:color="auto"/>
      </w:divBdr>
    </w:div>
    <w:div w:id="2069259294">
      <w:bodyDiv w:val="1"/>
      <w:marLeft w:val="0"/>
      <w:marRight w:val="0"/>
      <w:marTop w:val="0"/>
      <w:marBottom w:val="0"/>
      <w:divBdr>
        <w:top w:val="none" w:sz="0" w:space="0" w:color="auto"/>
        <w:left w:val="none" w:sz="0" w:space="0" w:color="auto"/>
        <w:bottom w:val="none" w:sz="0" w:space="0" w:color="auto"/>
        <w:right w:val="none" w:sz="0" w:space="0" w:color="auto"/>
      </w:divBdr>
    </w:div>
    <w:div w:id="2069379323">
      <w:bodyDiv w:val="1"/>
      <w:marLeft w:val="0"/>
      <w:marRight w:val="0"/>
      <w:marTop w:val="0"/>
      <w:marBottom w:val="0"/>
      <w:divBdr>
        <w:top w:val="none" w:sz="0" w:space="0" w:color="auto"/>
        <w:left w:val="none" w:sz="0" w:space="0" w:color="auto"/>
        <w:bottom w:val="none" w:sz="0" w:space="0" w:color="auto"/>
        <w:right w:val="none" w:sz="0" w:space="0" w:color="auto"/>
      </w:divBdr>
    </w:div>
    <w:div w:id="2072845477">
      <w:bodyDiv w:val="1"/>
      <w:marLeft w:val="0"/>
      <w:marRight w:val="0"/>
      <w:marTop w:val="0"/>
      <w:marBottom w:val="0"/>
      <w:divBdr>
        <w:top w:val="none" w:sz="0" w:space="0" w:color="auto"/>
        <w:left w:val="none" w:sz="0" w:space="0" w:color="auto"/>
        <w:bottom w:val="none" w:sz="0" w:space="0" w:color="auto"/>
        <w:right w:val="none" w:sz="0" w:space="0" w:color="auto"/>
      </w:divBdr>
    </w:div>
    <w:div w:id="2074690897">
      <w:bodyDiv w:val="1"/>
      <w:marLeft w:val="0"/>
      <w:marRight w:val="0"/>
      <w:marTop w:val="0"/>
      <w:marBottom w:val="0"/>
      <w:divBdr>
        <w:top w:val="none" w:sz="0" w:space="0" w:color="auto"/>
        <w:left w:val="none" w:sz="0" w:space="0" w:color="auto"/>
        <w:bottom w:val="none" w:sz="0" w:space="0" w:color="auto"/>
        <w:right w:val="none" w:sz="0" w:space="0" w:color="auto"/>
      </w:divBdr>
    </w:div>
    <w:div w:id="2076849877">
      <w:bodyDiv w:val="1"/>
      <w:marLeft w:val="0"/>
      <w:marRight w:val="0"/>
      <w:marTop w:val="0"/>
      <w:marBottom w:val="0"/>
      <w:divBdr>
        <w:top w:val="none" w:sz="0" w:space="0" w:color="auto"/>
        <w:left w:val="none" w:sz="0" w:space="0" w:color="auto"/>
        <w:bottom w:val="none" w:sz="0" w:space="0" w:color="auto"/>
        <w:right w:val="none" w:sz="0" w:space="0" w:color="auto"/>
      </w:divBdr>
    </w:div>
    <w:div w:id="2077314264">
      <w:bodyDiv w:val="1"/>
      <w:marLeft w:val="0"/>
      <w:marRight w:val="0"/>
      <w:marTop w:val="0"/>
      <w:marBottom w:val="0"/>
      <w:divBdr>
        <w:top w:val="none" w:sz="0" w:space="0" w:color="auto"/>
        <w:left w:val="none" w:sz="0" w:space="0" w:color="auto"/>
        <w:bottom w:val="none" w:sz="0" w:space="0" w:color="auto"/>
        <w:right w:val="none" w:sz="0" w:space="0" w:color="auto"/>
      </w:divBdr>
    </w:div>
    <w:div w:id="2077774295">
      <w:bodyDiv w:val="1"/>
      <w:marLeft w:val="0"/>
      <w:marRight w:val="0"/>
      <w:marTop w:val="0"/>
      <w:marBottom w:val="0"/>
      <w:divBdr>
        <w:top w:val="none" w:sz="0" w:space="0" w:color="auto"/>
        <w:left w:val="none" w:sz="0" w:space="0" w:color="auto"/>
        <w:bottom w:val="none" w:sz="0" w:space="0" w:color="auto"/>
        <w:right w:val="none" w:sz="0" w:space="0" w:color="auto"/>
      </w:divBdr>
    </w:div>
    <w:div w:id="2078167218">
      <w:bodyDiv w:val="1"/>
      <w:marLeft w:val="0"/>
      <w:marRight w:val="0"/>
      <w:marTop w:val="0"/>
      <w:marBottom w:val="0"/>
      <w:divBdr>
        <w:top w:val="none" w:sz="0" w:space="0" w:color="auto"/>
        <w:left w:val="none" w:sz="0" w:space="0" w:color="auto"/>
        <w:bottom w:val="none" w:sz="0" w:space="0" w:color="auto"/>
        <w:right w:val="none" w:sz="0" w:space="0" w:color="auto"/>
      </w:divBdr>
    </w:div>
    <w:div w:id="2082171680">
      <w:bodyDiv w:val="1"/>
      <w:marLeft w:val="0"/>
      <w:marRight w:val="0"/>
      <w:marTop w:val="0"/>
      <w:marBottom w:val="0"/>
      <w:divBdr>
        <w:top w:val="none" w:sz="0" w:space="0" w:color="auto"/>
        <w:left w:val="none" w:sz="0" w:space="0" w:color="auto"/>
        <w:bottom w:val="none" w:sz="0" w:space="0" w:color="auto"/>
        <w:right w:val="none" w:sz="0" w:space="0" w:color="auto"/>
      </w:divBdr>
    </w:div>
    <w:div w:id="2083672990">
      <w:bodyDiv w:val="1"/>
      <w:marLeft w:val="0"/>
      <w:marRight w:val="0"/>
      <w:marTop w:val="0"/>
      <w:marBottom w:val="0"/>
      <w:divBdr>
        <w:top w:val="none" w:sz="0" w:space="0" w:color="auto"/>
        <w:left w:val="none" w:sz="0" w:space="0" w:color="auto"/>
        <w:bottom w:val="none" w:sz="0" w:space="0" w:color="auto"/>
        <w:right w:val="none" w:sz="0" w:space="0" w:color="auto"/>
      </w:divBdr>
    </w:div>
    <w:div w:id="2084256920">
      <w:bodyDiv w:val="1"/>
      <w:marLeft w:val="0"/>
      <w:marRight w:val="0"/>
      <w:marTop w:val="0"/>
      <w:marBottom w:val="0"/>
      <w:divBdr>
        <w:top w:val="none" w:sz="0" w:space="0" w:color="auto"/>
        <w:left w:val="none" w:sz="0" w:space="0" w:color="auto"/>
        <w:bottom w:val="none" w:sz="0" w:space="0" w:color="auto"/>
        <w:right w:val="none" w:sz="0" w:space="0" w:color="auto"/>
      </w:divBdr>
    </w:div>
    <w:div w:id="2085297826">
      <w:bodyDiv w:val="1"/>
      <w:marLeft w:val="0"/>
      <w:marRight w:val="0"/>
      <w:marTop w:val="0"/>
      <w:marBottom w:val="0"/>
      <w:divBdr>
        <w:top w:val="none" w:sz="0" w:space="0" w:color="auto"/>
        <w:left w:val="none" w:sz="0" w:space="0" w:color="auto"/>
        <w:bottom w:val="none" w:sz="0" w:space="0" w:color="auto"/>
        <w:right w:val="none" w:sz="0" w:space="0" w:color="auto"/>
      </w:divBdr>
    </w:div>
    <w:div w:id="2090034824">
      <w:bodyDiv w:val="1"/>
      <w:marLeft w:val="0"/>
      <w:marRight w:val="0"/>
      <w:marTop w:val="0"/>
      <w:marBottom w:val="0"/>
      <w:divBdr>
        <w:top w:val="none" w:sz="0" w:space="0" w:color="auto"/>
        <w:left w:val="none" w:sz="0" w:space="0" w:color="auto"/>
        <w:bottom w:val="none" w:sz="0" w:space="0" w:color="auto"/>
        <w:right w:val="none" w:sz="0" w:space="0" w:color="auto"/>
      </w:divBdr>
    </w:div>
    <w:div w:id="2090341513">
      <w:bodyDiv w:val="1"/>
      <w:marLeft w:val="0"/>
      <w:marRight w:val="0"/>
      <w:marTop w:val="0"/>
      <w:marBottom w:val="0"/>
      <w:divBdr>
        <w:top w:val="none" w:sz="0" w:space="0" w:color="auto"/>
        <w:left w:val="none" w:sz="0" w:space="0" w:color="auto"/>
        <w:bottom w:val="none" w:sz="0" w:space="0" w:color="auto"/>
        <w:right w:val="none" w:sz="0" w:space="0" w:color="auto"/>
      </w:divBdr>
    </w:div>
    <w:div w:id="2090686388">
      <w:bodyDiv w:val="1"/>
      <w:marLeft w:val="0"/>
      <w:marRight w:val="0"/>
      <w:marTop w:val="0"/>
      <w:marBottom w:val="0"/>
      <w:divBdr>
        <w:top w:val="none" w:sz="0" w:space="0" w:color="auto"/>
        <w:left w:val="none" w:sz="0" w:space="0" w:color="auto"/>
        <w:bottom w:val="none" w:sz="0" w:space="0" w:color="auto"/>
        <w:right w:val="none" w:sz="0" w:space="0" w:color="auto"/>
      </w:divBdr>
    </w:div>
    <w:div w:id="2091735199">
      <w:bodyDiv w:val="1"/>
      <w:marLeft w:val="0"/>
      <w:marRight w:val="0"/>
      <w:marTop w:val="0"/>
      <w:marBottom w:val="0"/>
      <w:divBdr>
        <w:top w:val="none" w:sz="0" w:space="0" w:color="auto"/>
        <w:left w:val="none" w:sz="0" w:space="0" w:color="auto"/>
        <w:bottom w:val="none" w:sz="0" w:space="0" w:color="auto"/>
        <w:right w:val="none" w:sz="0" w:space="0" w:color="auto"/>
      </w:divBdr>
    </w:div>
    <w:div w:id="2092506142">
      <w:bodyDiv w:val="1"/>
      <w:marLeft w:val="0"/>
      <w:marRight w:val="0"/>
      <w:marTop w:val="0"/>
      <w:marBottom w:val="0"/>
      <w:divBdr>
        <w:top w:val="none" w:sz="0" w:space="0" w:color="auto"/>
        <w:left w:val="none" w:sz="0" w:space="0" w:color="auto"/>
        <w:bottom w:val="none" w:sz="0" w:space="0" w:color="auto"/>
        <w:right w:val="none" w:sz="0" w:space="0" w:color="auto"/>
      </w:divBdr>
    </w:div>
    <w:div w:id="2092920360">
      <w:bodyDiv w:val="1"/>
      <w:marLeft w:val="0"/>
      <w:marRight w:val="0"/>
      <w:marTop w:val="0"/>
      <w:marBottom w:val="0"/>
      <w:divBdr>
        <w:top w:val="none" w:sz="0" w:space="0" w:color="auto"/>
        <w:left w:val="none" w:sz="0" w:space="0" w:color="auto"/>
        <w:bottom w:val="none" w:sz="0" w:space="0" w:color="auto"/>
        <w:right w:val="none" w:sz="0" w:space="0" w:color="auto"/>
      </w:divBdr>
    </w:div>
    <w:div w:id="2094426526">
      <w:bodyDiv w:val="1"/>
      <w:marLeft w:val="0"/>
      <w:marRight w:val="0"/>
      <w:marTop w:val="0"/>
      <w:marBottom w:val="0"/>
      <w:divBdr>
        <w:top w:val="none" w:sz="0" w:space="0" w:color="auto"/>
        <w:left w:val="none" w:sz="0" w:space="0" w:color="auto"/>
        <w:bottom w:val="none" w:sz="0" w:space="0" w:color="auto"/>
        <w:right w:val="none" w:sz="0" w:space="0" w:color="auto"/>
      </w:divBdr>
    </w:div>
    <w:div w:id="2095738040">
      <w:bodyDiv w:val="1"/>
      <w:marLeft w:val="0"/>
      <w:marRight w:val="0"/>
      <w:marTop w:val="0"/>
      <w:marBottom w:val="0"/>
      <w:divBdr>
        <w:top w:val="none" w:sz="0" w:space="0" w:color="auto"/>
        <w:left w:val="none" w:sz="0" w:space="0" w:color="auto"/>
        <w:bottom w:val="none" w:sz="0" w:space="0" w:color="auto"/>
        <w:right w:val="none" w:sz="0" w:space="0" w:color="auto"/>
      </w:divBdr>
    </w:div>
    <w:div w:id="2096512725">
      <w:bodyDiv w:val="1"/>
      <w:marLeft w:val="0"/>
      <w:marRight w:val="0"/>
      <w:marTop w:val="0"/>
      <w:marBottom w:val="0"/>
      <w:divBdr>
        <w:top w:val="none" w:sz="0" w:space="0" w:color="auto"/>
        <w:left w:val="none" w:sz="0" w:space="0" w:color="auto"/>
        <w:bottom w:val="none" w:sz="0" w:space="0" w:color="auto"/>
        <w:right w:val="none" w:sz="0" w:space="0" w:color="auto"/>
      </w:divBdr>
    </w:div>
    <w:div w:id="2096587400">
      <w:bodyDiv w:val="1"/>
      <w:marLeft w:val="0"/>
      <w:marRight w:val="0"/>
      <w:marTop w:val="0"/>
      <w:marBottom w:val="0"/>
      <w:divBdr>
        <w:top w:val="none" w:sz="0" w:space="0" w:color="auto"/>
        <w:left w:val="none" w:sz="0" w:space="0" w:color="auto"/>
        <w:bottom w:val="none" w:sz="0" w:space="0" w:color="auto"/>
        <w:right w:val="none" w:sz="0" w:space="0" w:color="auto"/>
      </w:divBdr>
    </w:div>
    <w:div w:id="2096825793">
      <w:bodyDiv w:val="1"/>
      <w:marLeft w:val="0"/>
      <w:marRight w:val="0"/>
      <w:marTop w:val="0"/>
      <w:marBottom w:val="0"/>
      <w:divBdr>
        <w:top w:val="none" w:sz="0" w:space="0" w:color="auto"/>
        <w:left w:val="none" w:sz="0" w:space="0" w:color="auto"/>
        <w:bottom w:val="none" w:sz="0" w:space="0" w:color="auto"/>
        <w:right w:val="none" w:sz="0" w:space="0" w:color="auto"/>
      </w:divBdr>
    </w:div>
    <w:div w:id="2098398107">
      <w:bodyDiv w:val="1"/>
      <w:marLeft w:val="0"/>
      <w:marRight w:val="0"/>
      <w:marTop w:val="0"/>
      <w:marBottom w:val="0"/>
      <w:divBdr>
        <w:top w:val="none" w:sz="0" w:space="0" w:color="auto"/>
        <w:left w:val="none" w:sz="0" w:space="0" w:color="auto"/>
        <w:bottom w:val="none" w:sz="0" w:space="0" w:color="auto"/>
        <w:right w:val="none" w:sz="0" w:space="0" w:color="auto"/>
      </w:divBdr>
    </w:div>
    <w:div w:id="2098595466">
      <w:bodyDiv w:val="1"/>
      <w:marLeft w:val="0"/>
      <w:marRight w:val="0"/>
      <w:marTop w:val="0"/>
      <w:marBottom w:val="0"/>
      <w:divBdr>
        <w:top w:val="none" w:sz="0" w:space="0" w:color="auto"/>
        <w:left w:val="none" w:sz="0" w:space="0" w:color="auto"/>
        <w:bottom w:val="none" w:sz="0" w:space="0" w:color="auto"/>
        <w:right w:val="none" w:sz="0" w:space="0" w:color="auto"/>
      </w:divBdr>
    </w:div>
    <w:div w:id="2099936065">
      <w:bodyDiv w:val="1"/>
      <w:marLeft w:val="0"/>
      <w:marRight w:val="0"/>
      <w:marTop w:val="0"/>
      <w:marBottom w:val="0"/>
      <w:divBdr>
        <w:top w:val="none" w:sz="0" w:space="0" w:color="auto"/>
        <w:left w:val="none" w:sz="0" w:space="0" w:color="auto"/>
        <w:bottom w:val="none" w:sz="0" w:space="0" w:color="auto"/>
        <w:right w:val="none" w:sz="0" w:space="0" w:color="auto"/>
      </w:divBdr>
    </w:div>
    <w:div w:id="2102724915">
      <w:bodyDiv w:val="1"/>
      <w:marLeft w:val="0"/>
      <w:marRight w:val="0"/>
      <w:marTop w:val="0"/>
      <w:marBottom w:val="0"/>
      <w:divBdr>
        <w:top w:val="none" w:sz="0" w:space="0" w:color="auto"/>
        <w:left w:val="none" w:sz="0" w:space="0" w:color="auto"/>
        <w:bottom w:val="none" w:sz="0" w:space="0" w:color="auto"/>
        <w:right w:val="none" w:sz="0" w:space="0" w:color="auto"/>
      </w:divBdr>
    </w:div>
    <w:div w:id="2113624915">
      <w:bodyDiv w:val="1"/>
      <w:marLeft w:val="0"/>
      <w:marRight w:val="0"/>
      <w:marTop w:val="0"/>
      <w:marBottom w:val="0"/>
      <w:divBdr>
        <w:top w:val="none" w:sz="0" w:space="0" w:color="auto"/>
        <w:left w:val="none" w:sz="0" w:space="0" w:color="auto"/>
        <w:bottom w:val="none" w:sz="0" w:space="0" w:color="auto"/>
        <w:right w:val="none" w:sz="0" w:space="0" w:color="auto"/>
      </w:divBdr>
    </w:div>
    <w:div w:id="2114470896">
      <w:bodyDiv w:val="1"/>
      <w:marLeft w:val="0"/>
      <w:marRight w:val="0"/>
      <w:marTop w:val="0"/>
      <w:marBottom w:val="0"/>
      <w:divBdr>
        <w:top w:val="none" w:sz="0" w:space="0" w:color="auto"/>
        <w:left w:val="none" w:sz="0" w:space="0" w:color="auto"/>
        <w:bottom w:val="none" w:sz="0" w:space="0" w:color="auto"/>
        <w:right w:val="none" w:sz="0" w:space="0" w:color="auto"/>
      </w:divBdr>
    </w:div>
    <w:div w:id="2115009238">
      <w:bodyDiv w:val="1"/>
      <w:marLeft w:val="0"/>
      <w:marRight w:val="0"/>
      <w:marTop w:val="0"/>
      <w:marBottom w:val="0"/>
      <w:divBdr>
        <w:top w:val="none" w:sz="0" w:space="0" w:color="auto"/>
        <w:left w:val="none" w:sz="0" w:space="0" w:color="auto"/>
        <w:bottom w:val="none" w:sz="0" w:space="0" w:color="auto"/>
        <w:right w:val="none" w:sz="0" w:space="0" w:color="auto"/>
      </w:divBdr>
    </w:div>
    <w:div w:id="2116554176">
      <w:bodyDiv w:val="1"/>
      <w:marLeft w:val="0"/>
      <w:marRight w:val="0"/>
      <w:marTop w:val="0"/>
      <w:marBottom w:val="0"/>
      <w:divBdr>
        <w:top w:val="none" w:sz="0" w:space="0" w:color="auto"/>
        <w:left w:val="none" w:sz="0" w:space="0" w:color="auto"/>
        <w:bottom w:val="none" w:sz="0" w:space="0" w:color="auto"/>
        <w:right w:val="none" w:sz="0" w:space="0" w:color="auto"/>
      </w:divBdr>
    </w:div>
    <w:div w:id="2119786708">
      <w:bodyDiv w:val="1"/>
      <w:marLeft w:val="0"/>
      <w:marRight w:val="0"/>
      <w:marTop w:val="0"/>
      <w:marBottom w:val="0"/>
      <w:divBdr>
        <w:top w:val="none" w:sz="0" w:space="0" w:color="auto"/>
        <w:left w:val="none" w:sz="0" w:space="0" w:color="auto"/>
        <w:bottom w:val="none" w:sz="0" w:space="0" w:color="auto"/>
        <w:right w:val="none" w:sz="0" w:space="0" w:color="auto"/>
      </w:divBdr>
    </w:div>
    <w:div w:id="2120879176">
      <w:bodyDiv w:val="1"/>
      <w:marLeft w:val="0"/>
      <w:marRight w:val="0"/>
      <w:marTop w:val="0"/>
      <w:marBottom w:val="0"/>
      <w:divBdr>
        <w:top w:val="none" w:sz="0" w:space="0" w:color="auto"/>
        <w:left w:val="none" w:sz="0" w:space="0" w:color="auto"/>
        <w:bottom w:val="none" w:sz="0" w:space="0" w:color="auto"/>
        <w:right w:val="none" w:sz="0" w:space="0" w:color="auto"/>
      </w:divBdr>
    </w:div>
    <w:div w:id="2122647343">
      <w:bodyDiv w:val="1"/>
      <w:marLeft w:val="0"/>
      <w:marRight w:val="0"/>
      <w:marTop w:val="0"/>
      <w:marBottom w:val="0"/>
      <w:divBdr>
        <w:top w:val="none" w:sz="0" w:space="0" w:color="auto"/>
        <w:left w:val="none" w:sz="0" w:space="0" w:color="auto"/>
        <w:bottom w:val="none" w:sz="0" w:space="0" w:color="auto"/>
        <w:right w:val="none" w:sz="0" w:space="0" w:color="auto"/>
      </w:divBdr>
    </w:div>
    <w:div w:id="2125536562">
      <w:bodyDiv w:val="1"/>
      <w:marLeft w:val="0"/>
      <w:marRight w:val="0"/>
      <w:marTop w:val="0"/>
      <w:marBottom w:val="0"/>
      <w:divBdr>
        <w:top w:val="none" w:sz="0" w:space="0" w:color="auto"/>
        <w:left w:val="none" w:sz="0" w:space="0" w:color="auto"/>
        <w:bottom w:val="none" w:sz="0" w:space="0" w:color="auto"/>
        <w:right w:val="none" w:sz="0" w:space="0" w:color="auto"/>
      </w:divBdr>
    </w:div>
    <w:div w:id="2127234804">
      <w:bodyDiv w:val="1"/>
      <w:marLeft w:val="0"/>
      <w:marRight w:val="0"/>
      <w:marTop w:val="0"/>
      <w:marBottom w:val="0"/>
      <w:divBdr>
        <w:top w:val="none" w:sz="0" w:space="0" w:color="auto"/>
        <w:left w:val="none" w:sz="0" w:space="0" w:color="auto"/>
        <w:bottom w:val="none" w:sz="0" w:space="0" w:color="auto"/>
        <w:right w:val="none" w:sz="0" w:space="0" w:color="auto"/>
      </w:divBdr>
    </w:div>
    <w:div w:id="2130010767">
      <w:bodyDiv w:val="1"/>
      <w:marLeft w:val="0"/>
      <w:marRight w:val="0"/>
      <w:marTop w:val="0"/>
      <w:marBottom w:val="0"/>
      <w:divBdr>
        <w:top w:val="none" w:sz="0" w:space="0" w:color="auto"/>
        <w:left w:val="none" w:sz="0" w:space="0" w:color="auto"/>
        <w:bottom w:val="none" w:sz="0" w:space="0" w:color="auto"/>
        <w:right w:val="none" w:sz="0" w:space="0" w:color="auto"/>
      </w:divBdr>
    </w:div>
    <w:div w:id="2131512794">
      <w:bodyDiv w:val="1"/>
      <w:marLeft w:val="0"/>
      <w:marRight w:val="0"/>
      <w:marTop w:val="0"/>
      <w:marBottom w:val="0"/>
      <w:divBdr>
        <w:top w:val="none" w:sz="0" w:space="0" w:color="auto"/>
        <w:left w:val="none" w:sz="0" w:space="0" w:color="auto"/>
        <w:bottom w:val="none" w:sz="0" w:space="0" w:color="auto"/>
        <w:right w:val="none" w:sz="0" w:space="0" w:color="auto"/>
      </w:divBdr>
    </w:div>
    <w:div w:id="2135949994">
      <w:bodyDiv w:val="1"/>
      <w:marLeft w:val="0"/>
      <w:marRight w:val="0"/>
      <w:marTop w:val="0"/>
      <w:marBottom w:val="0"/>
      <w:divBdr>
        <w:top w:val="none" w:sz="0" w:space="0" w:color="auto"/>
        <w:left w:val="none" w:sz="0" w:space="0" w:color="auto"/>
        <w:bottom w:val="none" w:sz="0" w:space="0" w:color="auto"/>
        <w:right w:val="none" w:sz="0" w:space="0" w:color="auto"/>
      </w:divBdr>
    </w:div>
    <w:div w:id="2136748706">
      <w:bodyDiv w:val="1"/>
      <w:marLeft w:val="0"/>
      <w:marRight w:val="0"/>
      <w:marTop w:val="0"/>
      <w:marBottom w:val="0"/>
      <w:divBdr>
        <w:top w:val="none" w:sz="0" w:space="0" w:color="auto"/>
        <w:left w:val="none" w:sz="0" w:space="0" w:color="auto"/>
        <w:bottom w:val="none" w:sz="0" w:space="0" w:color="auto"/>
        <w:right w:val="none" w:sz="0" w:space="0" w:color="auto"/>
      </w:divBdr>
    </w:div>
    <w:div w:id="2137330225">
      <w:bodyDiv w:val="1"/>
      <w:marLeft w:val="0"/>
      <w:marRight w:val="0"/>
      <w:marTop w:val="0"/>
      <w:marBottom w:val="0"/>
      <w:divBdr>
        <w:top w:val="none" w:sz="0" w:space="0" w:color="auto"/>
        <w:left w:val="none" w:sz="0" w:space="0" w:color="auto"/>
        <w:bottom w:val="none" w:sz="0" w:space="0" w:color="auto"/>
        <w:right w:val="none" w:sz="0" w:space="0" w:color="auto"/>
      </w:divBdr>
    </w:div>
    <w:div w:id="2138252674">
      <w:bodyDiv w:val="1"/>
      <w:marLeft w:val="0"/>
      <w:marRight w:val="0"/>
      <w:marTop w:val="0"/>
      <w:marBottom w:val="0"/>
      <w:divBdr>
        <w:top w:val="none" w:sz="0" w:space="0" w:color="auto"/>
        <w:left w:val="none" w:sz="0" w:space="0" w:color="auto"/>
        <w:bottom w:val="none" w:sz="0" w:space="0" w:color="auto"/>
        <w:right w:val="none" w:sz="0" w:space="0" w:color="auto"/>
      </w:divBdr>
    </w:div>
    <w:div w:id="2139377049">
      <w:bodyDiv w:val="1"/>
      <w:marLeft w:val="0"/>
      <w:marRight w:val="0"/>
      <w:marTop w:val="0"/>
      <w:marBottom w:val="0"/>
      <w:divBdr>
        <w:top w:val="none" w:sz="0" w:space="0" w:color="auto"/>
        <w:left w:val="none" w:sz="0" w:space="0" w:color="auto"/>
        <w:bottom w:val="none" w:sz="0" w:space="0" w:color="auto"/>
        <w:right w:val="none" w:sz="0" w:space="0" w:color="auto"/>
      </w:divBdr>
    </w:div>
    <w:div w:id="2139493465">
      <w:bodyDiv w:val="1"/>
      <w:marLeft w:val="0"/>
      <w:marRight w:val="0"/>
      <w:marTop w:val="0"/>
      <w:marBottom w:val="0"/>
      <w:divBdr>
        <w:top w:val="none" w:sz="0" w:space="0" w:color="auto"/>
        <w:left w:val="none" w:sz="0" w:space="0" w:color="auto"/>
        <w:bottom w:val="none" w:sz="0" w:space="0" w:color="auto"/>
        <w:right w:val="none" w:sz="0" w:space="0" w:color="auto"/>
      </w:divBdr>
    </w:div>
    <w:div w:id="2139912386">
      <w:bodyDiv w:val="1"/>
      <w:marLeft w:val="0"/>
      <w:marRight w:val="0"/>
      <w:marTop w:val="0"/>
      <w:marBottom w:val="0"/>
      <w:divBdr>
        <w:top w:val="none" w:sz="0" w:space="0" w:color="auto"/>
        <w:left w:val="none" w:sz="0" w:space="0" w:color="auto"/>
        <w:bottom w:val="none" w:sz="0" w:space="0" w:color="auto"/>
        <w:right w:val="none" w:sz="0" w:space="0" w:color="auto"/>
      </w:divBdr>
    </w:div>
    <w:div w:id="2141067049">
      <w:bodyDiv w:val="1"/>
      <w:marLeft w:val="0"/>
      <w:marRight w:val="0"/>
      <w:marTop w:val="0"/>
      <w:marBottom w:val="0"/>
      <w:divBdr>
        <w:top w:val="none" w:sz="0" w:space="0" w:color="auto"/>
        <w:left w:val="none" w:sz="0" w:space="0" w:color="auto"/>
        <w:bottom w:val="none" w:sz="0" w:space="0" w:color="auto"/>
        <w:right w:val="none" w:sz="0" w:space="0" w:color="auto"/>
      </w:divBdr>
    </w:div>
    <w:div w:id="2141413618">
      <w:bodyDiv w:val="1"/>
      <w:marLeft w:val="0"/>
      <w:marRight w:val="0"/>
      <w:marTop w:val="0"/>
      <w:marBottom w:val="0"/>
      <w:divBdr>
        <w:top w:val="none" w:sz="0" w:space="0" w:color="auto"/>
        <w:left w:val="none" w:sz="0" w:space="0" w:color="auto"/>
        <w:bottom w:val="none" w:sz="0" w:space="0" w:color="auto"/>
        <w:right w:val="none" w:sz="0" w:space="0" w:color="auto"/>
      </w:divBdr>
    </w:div>
    <w:div w:id="2143115769">
      <w:bodyDiv w:val="1"/>
      <w:marLeft w:val="0"/>
      <w:marRight w:val="0"/>
      <w:marTop w:val="0"/>
      <w:marBottom w:val="0"/>
      <w:divBdr>
        <w:top w:val="none" w:sz="0" w:space="0" w:color="auto"/>
        <w:left w:val="none" w:sz="0" w:space="0" w:color="auto"/>
        <w:bottom w:val="none" w:sz="0" w:space="0" w:color="auto"/>
        <w:right w:val="none" w:sz="0" w:space="0" w:color="auto"/>
      </w:divBdr>
    </w:div>
    <w:div w:id="2146384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Kirsty\Desktop\masterReport%5b8862%5d.docx" TargetMode="External"/><Relationship Id="rId18" Type="http://schemas.openxmlformats.org/officeDocument/2006/relationships/hyperlink" Target="http://www.rospa.com/" TargetMode="External"/><Relationship Id="rId26" Type="http://schemas.openxmlformats.org/officeDocument/2006/relationships/image" Target="media/image9.png"/><Relationship Id="rId39" Type="http://schemas.openxmlformats.org/officeDocument/2006/relationships/image" Target="media/image19.jpeg"/><Relationship Id="rId21" Type="http://schemas.openxmlformats.org/officeDocument/2006/relationships/image" Target="media/image4.png"/><Relationship Id="rId34" Type="http://schemas.openxmlformats.org/officeDocument/2006/relationships/footer" Target="footer3.xml"/><Relationship Id="rId42" Type="http://schemas.openxmlformats.org/officeDocument/2006/relationships/image" Target="media/image22.jpeg"/><Relationship Id="rId47" Type="http://schemas.openxmlformats.org/officeDocument/2006/relationships/image" Target="media/image27.jpeg"/><Relationship Id="rId50" Type="http://schemas.openxmlformats.org/officeDocument/2006/relationships/image" Target="media/image30.jpeg"/><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12.png"/><Relationship Id="rId11" Type="http://schemas.openxmlformats.org/officeDocument/2006/relationships/hyperlink" Target="file:///C:\Users\Kirsty\Desktop\masterReport%5b8862%5d.docx" TargetMode="External"/><Relationship Id="rId24" Type="http://schemas.openxmlformats.org/officeDocument/2006/relationships/image" Target="media/image7.emf"/><Relationship Id="rId32" Type="http://schemas.openxmlformats.org/officeDocument/2006/relationships/chart" Target="charts/chart1.xml"/><Relationship Id="rId37" Type="http://schemas.openxmlformats.org/officeDocument/2006/relationships/image" Target="media/image17.jpeg"/><Relationship Id="rId40" Type="http://schemas.openxmlformats.org/officeDocument/2006/relationships/image" Target="media/image20.jpeg"/><Relationship Id="rId45" Type="http://schemas.openxmlformats.org/officeDocument/2006/relationships/image" Target="media/image25.jpeg"/><Relationship Id="rId53" Type="http://schemas.openxmlformats.org/officeDocument/2006/relationships/image" Target="media/image33.png"/><Relationship Id="rId5" Type="http://schemas.openxmlformats.org/officeDocument/2006/relationships/settings" Target="settings.xml"/><Relationship Id="rId10" Type="http://schemas.openxmlformats.org/officeDocument/2006/relationships/hyperlink" Target="file:///C:\Users\Kirsty\Desktop\masterReport%5b8862%5d.docx" TargetMode="Externa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4.jpeg"/><Relationship Id="rId52" Type="http://schemas.openxmlformats.org/officeDocument/2006/relationships/image" Target="media/image3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Kirsty\Desktop\masterReport%5b8862%5d.docx" TargetMode="External"/><Relationship Id="rId22" Type="http://schemas.openxmlformats.org/officeDocument/2006/relationships/image" Target="media/image5.png"/><Relationship Id="rId27" Type="http://schemas.openxmlformats.org/officeDocument/2006/relationships/image" Target="media/image10.wmf"/><Relationship Id="rId30" Type="http://schemas.openxmlformats.org/officeDocument/2006/relationships/image" Target="media/image13.png"/><Relationship Id="rId35" Type="http://schemas.openxmlformats.org/officeDocument/2006/relationships/image" Target="media/image15.jpeg"/><Relationship Id="rId43" Type="http://schemas.openxmlformats.org/officeDocument/2006/relationships/image" Target="media/image23.jpeg"/><Relationship Id="rId48" Type="http://schemas.openxmlformats.org/officeDocument/2006/relationships/image" Target="media/image28.jpe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1.jpeg"/><Relationship Id="rId3" Type="http://schemas.openxmlformats.org/officeDocument/2006/relationships/numbering" Target="numbering.xml"/><Relationship Id="rId12" Type="http://schemas.openxmlformats.org/officeDocument/2006/relationships/hyperlink" Target="file:///C:\Users\Kirsty\Desktop\masterReport%5b8862%5d.docx" TargetMode="External"/><Relationship Id="rId17" Type="http://schemas.openxmlformats.org/officeDocument/2006/relationships/footer" Target="footer2.xml"/><Relationship Id="rId25" Type="http://schemas.openxmlformats.org/officeDocument/2006/relationships/image" Target="media/image8.jpeg"/><Relationship Id="rId33" Type="http://schemas.openxmlformats.org/officeDocument/2006/relationships/chart" Target="charts/chart2.xml"/><Relationship Id="rId38" Type="http://schemas.openxmlformats.org/officeDocument/2006/relationships/image" Target="media/image18.jpeg"/><Relationship Id="rId46" Type="http://schemas.openxmlformats.org/officeDocument/2006/relationships/image" Target="media/image26.jpeg"/><Relationship Id="rId20" Type="http://schemas.openxmlformats.org/officeDocument/2006/relationships/image" Target="media/image3.jpg"/><Relationship Id="rId41" Type="http://schemas.openxmlformats.org/officeDocument/2006/relationships/image" Target="media/image21.jpeg"/><Relationship Id="rId54"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6.jpeg"/><Relationship Id="rId49" Type="http://schemas.openxmlformats.org/officeDocument/2006/relationships/image" Target="media/image29.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44254\AppData\Roaming\Microsoft\Templates\Report%20design%20(blank).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white\Desktop\Book1%20RH.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white\Desktop\Book1%20RH.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427266598313438"/>
          <c:y val="4.6055539755630183E-2"/>
          <c:w val="0.78817672032110575"/>
          <c:h val="0.81912884537340902"/>
        </c:manualLayout>
      </c:layout>
      <c:scatterChart>
        <c:scatterStyle val="smoothMarker"/>
        <c:varyColors val="0"/>
        <c:ser>
          <c:idx val="0"/>
          <c:order val="0"/>
          <c:tx>
            <c:strRef>
              <c:f>'Existing steel'!$D$11</c:f>
              <c:strCache>
                <c:ptCount val="1"/>
                <c:pt idx="0">
                  <c:v>Pe (Euler critical force)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'Existing steel'!$C$14:$C$41</c:f>
              <c:numCache>
                <c:formatCode>0.00</c:formatCode>
                <c:ptCount val="28"/>
                <c:pt idx="0">
                  <c:v>25.510204081632654</c:v>
                </c:pt>
                <c:pt idx="1">
                  <c:v>38.265306122448983</c:v>
                </c:pt>
                <c:pt idx="2">
                  <c:v>51.020408163265309</c:v>
                </c:pt>
                <c:pt idx="3">
                  <c:v>63.775510204081634</c:v>
                </c:pt>
                <c:pt idx="4">
                  <c:v>76.530612244897966</c:v>
                </c:pt>
                <c:pt idx="5">
                  <c:v>89.285714285714292</c:v>
                </c:pt>
                <c:pt idx="6">
                  <c:v>102.04081632653062</c:v>
                </c:pt>
                <c:pt idx="7">
                  <c:v>114.79591836734694</c:v>
                </c:pt>
                <c:pt idx="8">
                  <c:v>127.55102040816327</c:v>
                </c:pt>
                <c:pt idx="9">
                  <c:v>140.30612244897961</c:v>
                </c:pt>
                <c:pt idx="10">
                  <c:v>153.06122448979593</c:v>
                </c:pt>
                <c:pt idx="11">
                  <c:v>165.81632653061226</c:v>
                </c:pt>
                <c:pt idx="12">
                  <c:v>178.57142857142858</c:v>
                </c:pt>
                <c:pt idx="13">
                  <c:v>191.32653061224491</c:v>
                </c:pt>
                <c:pt idx="14">
                  <c:v>204.08163265306123</c:v>
                </c:pt>
                <c:pt idx="15">
                  <c:v>216.83673469387756</c:v>
                </c:pt>
                <c:pt idx="16">
                  <c:v>229.59183673469389</c:v>
                </c:pt>
                <c:pt idx="17">
                  <c:v>242.34693877551021</c:v>
                </c:pt>
                <c:pt idx="18">
                  <c:v>255.10204081632654</c:v>
                </c:pt>
                <c:pt idx="19">
                  <c:v>267.85714285714289</c:v>
                </c:pt>
                <c:pt idx="20">
                  <c:v>280.61224489795921</c:v>
                </c:pt>
                <c:pt idx="21">
                  <c:v>293.36734693877554</c:v>
                </c:pt>
                <c:pt idx="22">
                  <c:v>306.12244897959187</c:v>
                </c:pt>
                <c:pt idx="23">
                  <c:v>318.87755102040819</c:v>
                </c:pt>
                <c:pt idx="24">
                  <c:v>331.63265306122452</c:v>
                </c:pt>
                <c:pt idx="25">
                  <c:v>344.38775510204084</c:v>
                </c:pt>
                <c:pt idx="26">
                  <c:v>357.14285714285717</c:v>
                </c:pt>
                <c:pt idx="27">
                  <c:v>369.89795918367349</c:v>
                </c:pt>
              </c:numCache>
            </c:numRef>
          </c:xVal>
          <c:yVal>
            <c:numRef>
              <c:f>'Existing steel'!$D$14:$D$41</c:f>
              <c:numCache>
                <c:formatCode>General</c:formatCode>
                <c:ptCount val="28"/>
                <c:pt idx="0">
                  <c:v>3980456.5247999998</c:v>
                </c:pt>
                <c:pt idx="1">
                  <c:v>1769091.7888</c:v>
                </c:pt>
                <c:pt idx="2">
                  <c:v>995114.13119999995</c:v>
                </c:pt>
                <c:pt idx="3">
                  <c:v>636873.04396799998</c:v>
                </c:pt>
                <c:pt idx="4">
                  <c:v>442272.9472</c:v>
                </c:pt>
                <c:pt idx="5">
                  <c:v>324935.22651428572</c:v>
                </c:pt>
                <c:pt idx="6">
                  <c:v>248778.53279999999</c:v>
                </c:pt>
                <c:pt idx="7">
                  <c:v>196565.75431111109</c:v>
                </c:pt>
                <c:pt idx="8">
                  <c:v>159218.260992</c:v>
                </c:pt>
                <c:pt idx="9">
                  <c:v>131585.33966280991</c:v>
                </c:pt>
                <c:pt idx="10">
                  <c:v>110568.2368</c:v>
                </c:pt>
                <c:pt idx="11">
                  <c:v>94211.988752662714</c:v>
                </c:pt>
                <c:pt idx="12">
                  <c:v>81233.80662857143</c:v>
                </c:pt>
                <c:pt idx="13">
                  <c:v>70763.671552</c:v>
                </c:pt>
                <c:pt idx="14">
                  <c:v>62194.633199999997</c:v>
                </c:pt>
                <c:pt idx="15">
                  <c:v>55092.823872664354</c:v>
                </c:pt>
                <c:pt idx="16">
                  <c:v>49141.438577777772</c:v>
                </c:pt>
                <c:pt idx="17">
                  <c:v>44104.781438227146</c:v>
                </c:pt>
                <c:pt idx="18">
                  <c:v>39804.565247999999</c:v>
                </c:pt>
                <c:pt idx="19">
                  <c:v>36103.914057142858</c:v>
                </c:pt>
                <c:pt idx="20">
                  <c:v>32896.334915702479</c:v>
                </c:pt>
                <c:pt idx="21">
                  <c:v>30097.969941776937</c:v>
                </c:pt>
                <c:pt idx="22">
                  <c:v>27642.0592</c:v>
                </c:pt>
                <c:pt idx="23">
                  <c:v>25474.92175872</c:v>
                </c:pt>
                <c:pt idx="24">
                  <c:v>23552.997188165678</c:v>
                </c:pt>
                <c:pt idx="25">
                  <c:v>21840.639367901233</c:v>
                </c:pt>
                <c:pt idx="26">
                  <c:v>20308.451657142858</c:v>
                </c:pt>
                <c:pt idx="27">
                  <c:v>18932.016764803804</c:v>
                </c:pt>
              </c:numCache>
            </c:numRef>
          </c:yVal>
          <c:smooth val="1"/>
          <c:extLst>
            <c:ext xmlns:c16="http://schemas.microsoft.com/office/drawing/2014/chart" uri="{C3380CC4-5D6E-409C-BE32-E72D297353CC}">
              <c16:uniqueId val="{00000000-F7A4-4FF1-8FF1-801D50E63280}"/>
            </c:ext>
          </c:extLst>
        </c:ser>
        <c:ser>
          <c:idx val="1"/>
          <c:order val="1"/>
          <c:tx>
            <c:strRef>
              <c:f>'Existing steel'!$E$11</c:f>
              <c:strCache>
                <c:ptCount val="1"/>
                <c:pt idx="0">
                  <c:v>Pr (Rankine critical force)</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'Existing steel'!$C$12:$C$41</c:f>
              <c:numCache>
                <c:formatCode>0.00</c:formatCode>
                <c:ptCount val="30"/>
                <c:pt idx="0">
                  <c:v>0</c:v>
                </c:pt>
                <c:pt idx="1">
                  <c:v>12.755102040816327</c:v>
                </c:pt>
                <c:pt idx="2">
                  <c:v>25.510204081632654</c:v>
                </c:pt>
                <c:pt idx="3">
                  <c:v>38.265306122448983</c:v>
                </c:pt>
                <c:pt idx="4">
                  <c:v>51.020408163265309</c:v>
                </c:pt>
                <c:pt idx="5">
                  <c:v>63.775510204081634</c:v>
                </c:pt>
                <c:pt idx="6">
                  <c:v>76.530612244897966</c:v>
                </c:pt>
                <c:pt idx="7">
                  <c:v>89.285714285714292</c:v>
                </c:pt>
                <c:pt idx="8">
                  <c:v>102.04081632653062</c:v>
                </c:pt>
                <c:pt idx="9">
                  <c:v>114.79591836734694</c:v>
                </c:pt>
                <c:pt idx="10">
                  <c:v>127.55102040816327</c:v>
                </c:pt>
                <c:pt idx="11">
                  <c:v>140.30612244897961</c:v>
                </c:pt>
                <c:pt idx="12">
                  <c:v>153.06122448979593</c:v>
                </c:pt>
                <c:pt idx="13">
                  <c:v>165.81632653061226</c:v>
                </c:pt>
                <c:pt idx="14">
                  <c:v>178.57142857142858</c:v>
                </c:pt>
                <c:pt idx="15">
                  <c:v>191.32653061224491</c:v>
                </c:pt>
                <c:pt idx="16">
                  <c:v>204.08163265306123</c:v>
                </c:pt>
                <c:pt idx="17">
                  <c:v>216.83673469387756</c:v>
                </c:pt>
                <c:pt idx="18">
                  <c:v>229.59183673469389</c:v>
                </c:pt>
                <c:pt idx="19">
                  <c:v>242.34693877551021</c:v>
                </c:pt>
                <c:pt idx="20">
                  <c:v>255.10204081632654</c:v>
                </c:pt>
                <c:pt idx="21">
                  <c:v>267.85714285714289</c:v>
                </c:pt>
                <c:pt idx="22">
                  <c:v>280.61224489795921</c:v>
                </c:pt>
                <c:pt idx="23">
                  <c:v>293.36734693877554</c:v>
                </c:pt>
                <c:pt idx="24">
                  <c:v>306.12244897959187</c:v>
                </c:pt>
                <c:pt idx="25">
                  <c:v>318.87755102040819</c:v>
                </c:pt>
                <c:pt idx="26">
                  <c:v>331.63265306122452</c:v>
                </c:pt>
                <c:pt idx="27">
                  <c:v>344.38775510204084</c:v>
                </c:pt>
                <c:pt idx="28">
                  <c:v>357.14285714285717</c:v>
                </c:pt>
                <c:pt idx="29">
                  <c:v>369.89795918367349</c:v>
                </c:pt>
              </c:numCache>
            </c:numRef>
          </c:xVal>
          <c:yVal>
            <c:numRef>
              <c:f>'Existing steel'!$E$12:$E$41</c:f>
              <c:numCache>
                <c:formatCode>General</c:formatCode>
                <c:ptCount val="30"/>
                <c:pt idx="0">
                  <c:v>344300</c:v>
                </c:pt>
                <c:pt idx="1">
                  <c:v>336989.89706831536</c:v>
                </c:pt>
                <c:pt idx="2">
                  <c:v>316810.53909044457</c:v>
                </c:pt>
                <c:pt idx="3">
                  <c:v>288061.4339228156</c:v>
                </c:pt>
                <c:pt idx="4">
                  <c:v>255590.32258064512</c:v>
                </c:pt>
                <c:pt idx="5">
                  <c:v>223236.75315615363</c:v>
                </c:pt>
                <c:pt idx="6">
                  <c:v>193326.54349859682</c:v>
                </c:pt>
                <c:pt idx="7">
                  <c:v>166898.92827699918</c:v>
                </c:pt>
                <c:pt idx="8">
                  <c:v>144160.4894495146</c:v>
                </c:pt>
                <c:pt idx="9">
                  <c:v>124878.47728388534</c:v>
                </c:pt>
                <c:pt idx="10">
                  <c:v>108638.20308393201</c:v>
                </c:pt>
                <c:pt idx="11">
                  <c:v>94985.221712611412</c:v>
                </c:pt>
                <c:pt idx="12">
                  <c:v>83493.010806989187</c:v>
                </c:pt>
                <c:pt idx="13">
                  <c:v>73788.998564383306</c:v>
                </c:pt>
                <c:pt idx="14">
                  <c:v>65559.715025906728</c:v>
                </c:pt>
                <c:pt idx="15">
                  <c:v>58546.666902742603</c:v>
                </c:pt>
                <c:pt idx="16">
                  <c:v>52538.883121835468</c:v>
                </c:pt>
                <c:pt idx="17">
                  <c:v>47364.94315713078</c:v>
                </c:pt>
                <c:pt idx="18">
                  <c:v>42885.676488898105</c:v>
                </c:pt>
                <c:pt idx="19">
                  <c:v>38987.928642453728</c:v>
                </c:pt>
                <c:pt idx="20">
                  <c:v>35579.428432061744</c:v>
                </c:pt>
                <c:pt idx="21">
                  <c:v>32584.645098985988</c:v>
                </c:pt>
                <c:pt idx="22">
                  <c:v>29941.47993432172</c:v>
                </c:pt>
                <c:pt idx="23">
                  <c:v>27598.637869779675</c:v>
                </c:pt>
                <c:pt idx="24">
                  <c:v>25513.542791889133</c:v>
                </c:pt>
                <c:pt idx="25">
                  <c:v>23650.683177688185</c:v>
                </c:pt>
                <c:pt idx="26">
                  <c:v>21980.296557592083</c:v>
                </c:pt>
                <c:pt idx="27">
                  <c:v>20477.320270747274</c:v>
                </c:pt>
                <c:pt idx="28">
                  <c:v>19120.551567812618</c:v>
                </c:pt>
                <c:pt idx="29">
                  <c:v>17891.972577587712</c:v>
                </c:pt>
              </c:numCache>
            </c:numRef>
          </c:yVal>
          <c:smooth val="1"/>
          <c:extLst>
            <c:ext xmlns:c16="http://schemas.microsoft.com/office/drawing/2014/chart" uri="{C3380CC4-5D6E-409C-BE32-E72D297353CC}">
              <c16:uniqueId val="{00000001-F7A4-4FF1-8FF1-801D50E63280}"/>
            </c:ext>
          </c:extLst>
        </c:ser>
        <c:dLbls>
          <c:showLegendKey val="0"/>
          <c:showVal val="0"/>
          <c:showCatName val="0"/>
          <c:showSerName val="0"/>
          <c:showPercent val="0"/>
          <c:showBubbleSize val="0"/>
        </c:dLbls>
        <c:axId val="512196680"/>
        <c:axId val="512197072"/>
      </c:scatterChart>
      <c:valAx>
        <c:axId val="512196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Brace </a:t>
                </a:r>
                <a:r>
                  <a:rPr lang="en-GB" baseline="0"/>
                  <a:t>slenderness ratio (SR)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197072"/>
        <c:crosses val="autoZero"/>
        <c:crossBetween val="midCat"/>
      </c:valAx>
      <c:valAx>
        <c:axId val="512197072"/>
        <c:scaling>
          <c:orientation val="minMax"/>
          <c:max val="50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196680"/>
        <c:crosses val="autoZero"/>
        <c:crossBetween val="midCat"/>
      </c:valAx>
      <c:spPr>
        <a:noFill/>
        <a:ln>
          <a:noFill/>
        </a:ln>
        <a:effectLst/>
      </c:spPr>
    </c:plotArea>
    <c:legend>
      <c:legendPos val="r"/>
      <c:layout>
        <c:manualLayout>
          <c:xMode val="edge"/>
          <c:yMode val="edge"/>
          <c:x val="0.62627800400739342"/>
          <c:y val="5.8060642598942169E-2"/>
          <c:w val="0.31436996850408994"/>
          <c:h val="0.1476771091746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427266598313438"/>
          <c:y val="4.6055539755630183E-2"/>
          <c:w val="0.78817672032110575"/>
          <c:h val="0.81912884537340902"/>
        </c:manualLayout>
      </c:layout>
      <c:scatterChart>
        <c:scatterStyle val="smoothMarker"/>
        <c:varyColors val="0"/>
        <c:ser>
          <c:idx val="0"/>
          <c:order val="0"/>
          <c:tx>
            <c:strRef>
              <c:f>'Reduced weight steel'!$D$8</c:f>
              <c:strCache>
                <c:ptCount val="1"/>
                <c:pt idx="0">
                  <c:v>Pe (Euler critical force)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'Reduced weight steel'!$C$11:$C$38</c:f>
              <c:numCache>
                <c:formatCode>0.00</c:formatCode>
                <c:ptCount val="28"/>
                <c:pt idx="0">
                  <c:v>32.576033519244213</c:v>
                </c:pt>
                <c:pt idx="1">
                  <c:v>48.864050278866323</c:v>
                </c:pt>
                <c:pt idx="2">
                  <c:v>65.152067038488426</c:v>
                </c:pt>
                <c:pt idx="3">
                  <c:v>81.440083798110535</c:v>
                </c:pt>
                <c:pt idx="4">
                  <c:v>97.728100557732645</c:v>
                </c:pt>
                <c:pt idx="5">
                  <c:v>114.01611731735474</c:v>
                </c:pt>
                <c:pt idx="6">
                  <c:v>130.30413407697685</c:v>
                </c:pt>
                <c:pt idx="7">
                  <c:v>146.59215083659896</c:v>
                </c:pt>
                <c:pt idx="8">
                  <c:v>162.88016759622107</c:v>
                </c:pt>
                <c:pt idx="9">
                  <c:v>179.16818435584318</c:v>
                </c:pt>
                <c:pt idx="10">
                  <c:v>195.45620111546529</c:v>
                </c:pt>
                <c:pt idx="11">
                  <c:v>211.74421787508737</c:v>
                </c:pt>
                <c:pt idx="12">
                  <c:v>228.03223463470948</c:v>
                </c:pt>
                <c:pt idx="13">
                  <c:v>244.32025139433159</c:v>
                </c:pt>
                <c:pt idx="14">
                  <c:v>260.6082681539537</c:v>
                </c:pt>
                <c:pt idx="15">
                  <c:v>276.89628491357581</c:v>
                </c:pt>
                <c:pt idx="16">
                  <c:v>293.18430167319792</c:v>
                </c:pt>
                <c:pt idx="17">
                  <c:v>309.47231843282003</c:v>
                </c:pt>
                <c:pt idx="18">
                  <c:v>325.76033519244214</c:v>
                </c:pt>
                <c:pt idx="19">
                  <c:v>342.04835195206425</c:v>
                </c:pt>
                <c:pt idx="20">
                  <c:v>358.33636871168636</c:v>
                </c:pt>
                <c:pt idx="21">
                  <c:v>374.62438547130847</c:v>
                </c:pt>
                <c:pt idx="22">
                  <c:v>390.91240223093058</c:v>
                </c:pt>
                <c:pt idx="23">
                  <c:v>407.20041899055269</c:v>
                </c:pt>
                <c:pt idx="24">
                  <c:v>423.48843575017474</c:v>
                </c:pt>
                <c:pt idx="25">
                  <c:v>439.77645250979685</c:v>
                </c:pt>
                <c:pt idx="26">
                  <c:v>456.06446926941896</c:v>
                </c:pt>
                <c:pt idx="27">
                  <c:v>472.35248602904107</c:v>
                </c:pt>
              </c:numCache>
            </c:numRef>
          </c:xVal>
          <c:yVal>
            <c:numRef>
              <c:f>'Reduced weight steel'!$D$11:$D$38</c:f>
              <c:numCache>
                <c:formatCode>General</c:formatCode>
                <c:ptCount val="28"/>
                <c:pt idx="0">
                  <c:v>1118872.1151600846</c:v>
                </c:pt>
                <c:pt idx="1">
                  <c:v>497276.49562670424</c:v>
                </c:pt>
                <c:pt idx="2">
                  <c:v>279718.02879002114</c:v>
                </c:pt>
                <c:pt idx="3">
                  <c:v>179019.53842561354</c:v>
                </c:pt>
                <c:pt idx="4">
                  <c:v>124319.12390667606</c:v>
                </c:pt>
                <c:pt idx="5">
                  <c:v>91336.499196741599</c:v>
                </c:pt>
                <c:pt idx="6">
                  <c:v>69929.507197505285</c:v>
                </c:pt>
                <c:pt idx="7">
                  <c:v>55252.943958522694</c:v>
                </c:pt>
                <c:pt idx="8">
                  <c:v>44754.884606403386</c:v>
                </c:pt>
                <c:pt idx="9">
                  <c:v>36987.50793917635</c:v>
                </c:pt>
                <c:pt idx="10">
                  <c:v>31079.780976669015</c:v>
                </c:pt>
                <c:pt idx="11">
                  <c:v>26482.180240475373</c:v>
                </c:pt>
                <c:pt idx="12">
                  <c:v>22834.1247991854</c:v>
                </c:pt>
                <c:pt idx="13">
                  <c:v>19891.059825068169</c:v>
                </c:pt>
                <c:pt idx="14">
                  <c:v>17482.376799376321</c:v>
                </c:pt>
                <c:pt idx="15">
                  <c:v>15486.119240970029</c:v>
                </c:pt>
                <c:pt idx="16">
                  <c:v>13813.235989630673</c:v>
                </c:pt>
                <c:pt idx="17">
                  <c:v>12397.474960222544</c:v>
                </c:pt>
                <c:pt idx="18">
                  <c:v>11188.721151600846</c:v>
                </c:pt>
                <c:pt idx="19">
                  <c:v>10148.499910749066</c:v>
                </c:pt>
                <c:pt idx="20">
                  <c:v>9246.8769847940875</c:v>
                </c:pt>
                <c:pt idx="21">
                  <c:v>8460.2806439325868</c:v>
                </c:pt>
                <c:pt idx="22">
                  <c:v>7769.9452441672538</c:v>
                </c:pt>
                <c:pt idx="23">
                  <c:v>7160.7815370245416</c:v>
                </c:pt>
                <c:pt idx="24">
                  <c:v>6620.5450601188431</c:v>
                </c:pt>
                <c:pt idx="25">
                  <c:v>6139.2159953914106</c:v>
                </c:pt>
                <c:pt idx="26">
                  <c:v>5708.5311997963499</c:v>
                </c:pt>
                <c:pt idx="27">
                  <c:v>5321.6271826876791</c:v>
                </c:pt>
              </c:numCache>
            </c:numRef>
          </c:yVal>
          <c:smooth val="1"/>
          <c:extLst>
            <c:ext xmlns:c16="http://schemas.microsoft.com/office/drawing/2014/chart" uri="{C3380CC4-5D6E-409C-BE32-E72D297353CC}">
              <c16:uniqueId val="{00000000-0B75-48FD-8F75-0DEC7D562C76}"/>
            </c:ext>
          </c:extLst>
        </c:ser>
        <c:ser>
          <c:idx val="1"/>
          <c:order val="1"/>
          <c:tx>
            <c:strRef>
              <c:f>'Reduced weight steel'!$E$8</c:f>
              <c:strCache>
                <c:ptCount val="1"/>
                <c:pt idx="0">
                  <c:v>Pr (Rankine critical force)</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'Reduced weight steel'!$C$9:$C$38</c:f>
              <c:numCache>
                <c:formatCode>0.00</c:formatCode>
                <c:ptCount val="30"/>
                <c:pt idx="0">
                  <c:v>0</c:v>
                </c:pt>
                <c:pt idx="1">
                  <c:v>16.288016759622106</c:v>
                </c:pt>
                <c:pt idx="2">
                  <c:v>32.576033519244213</c:v>
                </c:pt>
                <c:pt idx="3">
                  <c:v>48.864050278866323</c:v>
                </c:pt>
                <c:pt idx="4">
                  <c:v>65.152067038488426</c:v>
                </c:pt>
                <c:pt idx="5">
                  <c:v>81.440083798110535</c:v>
                </c:pt>
                <c:pt idx="6">
                  <c:v>97.728100557732645</c:v>
                </c:pt>
                <c:pt idx="7">
                  <c:v>114.01611731735474</c:v>
                </c:pt>
                <c:pt idx="8">
                  <c:v>130.30413407697685</c:v>
                </c:pt>
                <c:pt idx="9">
                  <c:v>146.59215083659896</c:v>
                </c:pt>
                <c:pt idx="10">
                  <c:v>162.88016759622107</c:v>
                </c:pt>
                <c:pt idx="11">
                  <c:v>179.16818435584318</c:v>
                </c:pt>
                <c:pt idx="12">
                  <c:v>195.45620111546529</c:v>
                </c:pt>
                <c:pt idx="13">
                  <c:v>211.74421787508737</c:v>
                </c:pt>
                <c:pt idx="14">
                  <c:v>228.03223463470948</c:v>
                </c:pt>
                <c:pt idx="15">
                  <c:v>244.32025139433159</c:v>
                </c:pt>
                <c:pt idx="16">
                  <c:v>260.6082681539537</c:v>
                </c:pt>
                <c:pt idx="17">
                  <c:v>276.89628491357581</c:v>
                </c:pt>
                <c:pt idx="18">
                  <c:v>293.18430167319792</c:v>
                </c:pt>
                <c:pt idx="19">
                  <c:v>309.47231843282003</c:v>
                </c:pt>
                <c:pt idx="20">
                  <c:v>325.76033519244214</c:v>
                </c:pt>
                <c:pt idx="21">
                  <c:v>342.04835195206425</c:v>
                </c:pt>
                <c:pt idx="22">
                  <c:v>358.33636871168636</c:v>
                </c:pt>
                <c:pt idx="23">
                  <c:v>374.62438547130847</c:v>
                </c:pt>
                <c:pt idx="24">
                  <c:v>390.91240223093058</c:v>
                </c:pt>
                <c:pt idx="25">
                  <c:v>407.20041899055269</c:v>
                </c:pt>
                <c:pt idx="26">
                  <c:v>423.48843575017474</c:v>
                </c:pt>
                <c:pt idx="27">
                  <c:v>439.77645250979685</c:v>
                </c:pt>
                <c:pt idx="28">
                  <c:v>456.06446926941896</c:v>
                </c:pt>
                <c:pt idx="29">
                  <c:v>472.35248602904107</c:v>
                </c:pt>
              </c:numCache>
            </c:numRef>
          </c:xVal>
          <c:yVal>
            <c:numRef>
              <c:f>'Reduced weight steel'!$E$9:$E$38</c:f>
              <c:numCache>
                <c:formatCode>General</c:formatCode>
                <c:ptCount val="30"/>
                <c:pt idx="0">
                  <c:v>157499.03399999978</c:v>
                </c:pt>
                <c:pt idx="1">
                  <c:v>152118.11940118999</c:v>
                </c:pt>
                <c:pt idx="2">
                  <c:v>137976.33935579727</c:v>
                </c:pt>
                <c:pt idx="3">
                  <c:v>119465.93276391644</c:v>
                </c:pt>
                <c:pt idx="4">
                  <c:v>100575.87832579091</c:v>
                </c:pt>
                <c:pt idx="5">
                  <c:v>83583.500496698878</c:v>
                </c:pt>
                <c:pt idx="6">
                  <c:v>69277.924029261238</c:v>
                </c:pt>
                <c:pt idx="7">
                  <c:v>57622.511309658657</c:v>
                </c:pt>
                <c:pt idx="8">
                  <c:v>48255.021821060276</c:v>
                </c:pt>
                <c:pt idx="9">
                  <c:v>40747.601301504976</c:v>
                </c:pt>
                <c:pt idx="10">
                  <c:v>34711.857932341838</c:v>
                </c:pt>
                <c:pt idx="11">
                  <c:v>29828.429769995495</c:v>
                </c:pt>
                <c:pt idx="12">
                  <c:v>25845.994443983396</c:v>
                </c:pt>
                <c:pt idx="13">
                  <c:v>22570.534080948692</c:v>
                </c:pt>
                <c:pt idx="14">
                  <c:v>19853.253169477375</c:v>
                </c:pt>
                <c:pt idx="15">
                  <c:v>17580.00926379337</c:v>
                </c:pt>
                <c:pt idx="16">
                  <c:v>15662.886785171815</c:v>
                </c:pt>
                <c:pt idx="17">
                  <c:v>14033.752717243709</c:v>
                </c:pt>
                <c:pt idx="18">
                  <c:v>12639.420437318377</c:v>
                </c:pt>
                <c:pt idx="19">
                  <c:v>11438.047017155972</c:v>
                </c:pt>
                <c:pt idx="20">
                  <c:v>10396.45199819884</c:v>
                </c:pt>
                <c:pt idx="21">
                  <c:v>9488.1165224660654</c:v>
                </c:pt>
                <c:pt idx="22">
                  <c:v>8691.6828834804837</c:v>
                </c:pt>
                <c:pt idx="23">
                  <c:v>7989.822432311571</c:v>
                </c:pt>
                <c:pt idx="24">
                  <c:v>7368.3755738557929</c:v>
                </c:pt>
                <c:pt idx="25">
                  <c:v>6815.6937766485953</c:v>
                </c:pt>
                <c:pt idx="26">
                  <c:v>6322.1324813262636</c:v>
                </c:pt>
                <c:pt idx="27">
                  <c:v>5879.6574735153372</c:v>
                </c:pt>
                <c:pt idx="28">
                  <c:v>5481.537161395152</c:v>
                </c:pt>
                <c:pt idx="29">
                  <c:v>5122.1003458322948</c:v>
                </c:pt>
              </c:numCache>
            </c:numRef>
          </c:yVal>
          <c:smooth val="1"/>
          <c:extLst>
            <c:ext xmlns:c16="http://schemas.microsoft.com/office/drawing/2014/chart" uri="{C3380CC4-5D6E-409C-BE32-E72D297353CC}">
              <c16:uniqueId val="{00000001-0B75-48FD-8F75-0DEC7D562C76}"/>
            </c:ext>
          </c:extLst>
        </c:ser>
        <c:dLbls>
          <c:showLegendKey val="0"/>
          <c:showVal val="0"/>
          <c:showCatName val="0"/>
          <c:showSerName val="0"/>
          <c:showPercent val="0"/>
          <c:showBubbleSize val="0"/>
        </c:dLbls>
        <c:axId val="375435088"/>
        <c:axId val="375435480"/>
      </c:scatterChart>
      <c:valAx>
        <c:axId val="375435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Brace</a:t>
                </a:r>
                <a:r>
                  <a:rPr lang="en-GB" baseline="0"/>
                  <a:t> slenderness ratio (SR)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435480"/>
        <c:crosses val="autoZero"/>
        <c:crossBetween val="midCat"/>
        <c:majorUnit val="50"/>
      </c:valAx>
      <c:valAx>
        <c:axId val="375435480"/>
        <c:scaling>
          <c:orientation val="minMax"/>
          <c:max val="2100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435088"/>
        <c:crosses val="autoZero"/>
        <c:crossBetween val="midCat"/>
        <c:majorUnit val="20000"/>
        <c:minorUnit val="5000"/>
      </c:valAx>
      <c:spPr>
        <a:noFill/>
        <a:ln>
          <a:noFill/>
        </a:ln>
        <a:effectLst/>
      </c:spPr>
    </c:plotArea>
    <c:legend>
      <c:legendPos val="r"/>
      <c:layout>
        <c:manualLayout>
          <c:xMode val="edge"/>
          <c:yMode val="edge"/>
          <c:x val="0.62868377567585609"/>
          <c:y val="0.10315256443440353"/>
          <c:w val="0.3095054030742781"/>
          <c:h val="0.1386587248075515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0.14702</cdr:x>
      <cdr:y>0.29778</cdr:y>
    </cdr:from>
    <cdr:to>
      <cdr:x>0.55702</cdr:x>
      <cdr:y>0.30126</cdr:y>
    </cdr:to>
    <cdr:cxnSp macro="">
      <cdr:nvCxnSpPr>
        <cdr:cNvPr id="3" name="Straight Connector 2"/>
        <cdr:cNvCxnSpPr/>
      </cdr:nvCxnSpPr>
      <cdr:spPr>
        <a:xfrm xmlns:a="http://schemas.openxmlformats.org/drawingml/2006/main">
          <a:off x="726199" y="838685"/>
          <a:ext cx="2025234" cy="9801"/>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0.32252</cdr:x>
      <cdr:y>0.22977</cdr:y>
    </cdr:from>
    <cdr:to>
      <cdr:x>0.32585</cdr:x>
      <cdr:y>0.88139</cdr:y>
    </cdr:to>
    <cdr:cxnSp macro="">
      <cdr:nvCxnSpPr>
        <cdr:cNvPr id="6" name="Straight Connector 5"/>
        <cdr:cNvCxnSpPr/>
      </cdr:nvCxnSpPr>
      <cdr:spPr>
        <a:xfrm xmlns:a="http://schemas.openxmlformats.org/drawingml/2006/main">
          <a:off x="1590589" y="647134"/>
          <a:ext cx="16422" cy="1835267"/>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0.32825</cdr:x>
      <cdr:y>0.23504</cdr:y>
    </cdr:from>
    <cdr:to>
      <cdr:x>0.62118</cdr:x>
      <cdr:y>0.3312</cdr:y>
    </cdr:to>
    <cdr:sp macro="" textlink="">
      <cdr:nvSpPr>
        <cdr:cNvPr id="9" name="TextBox 8"/>
        <cdr:cNvSpPr txBox="1"/>
      </cdr:nvSpPr>
      <cdr:spPr>
        <a:xfrm xmlns:a="http://schemas.openxmlformats.org/drawingml/2006/main">
          <a:off x="1559900" y="644768"/>
          <a:ext cx="1392116" cy="26376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Yield or crushing force</a:t>
          </a:r>
        </a:p>
      </cdr:txBody>
    </cdr:sp>
  </cdr:relSizeAnchor>
  <cdr:relSizeAnchor xmlns:cdr="http://schemas.openxmlformats.org/drawingml/2006/chartDrawing">
    <cdr:from>
      <cdr:x>0.29459</cdr:x>
      <cdr:y>0.62587</cdr:y>
    </cdr:from>
    <cdr:to>
      <cdr:x>0.3501</cdr:x>
      <cdr:y>0.87878</cdr:y>
    </cdr:to>
    <cdr:sp macro="" textlink="">
      <cdr:nvSpPr>
        <cdr:cNvPr id="10" name="TextBox 1"/>
        <cdr:cNvSpPr txBox="1"/>
      </cdr:nvSpPr>
      <cdr:spPr>
        <a:xfrm xmlns:a="http://schemas.openxmlformats.org/drawingml/2006/main" rot="16200000">
          <a:off x="1236102" y="1981807"/>
          <a:ext cx="712314" cy="27419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Euler validity  limit - SR=86</a:t>
          </a:r>
        </a:p>
      </cdr:txBody>
    </cdr:sp>
  </cdr:relSizeAnchor>
  <cdr:relSizeAnchor xmlns:cdr="http://schemas.openxmlformats.org/drawingml/2006/chartDrawing">
    <cdr:from>
      <cdr:x>0.50884</cdr:x>
      <cdr:y>0.44587</cdr:y>
    </cdr:from>
    <cdr:to>
      <cdr:x>0.82177</cdr:x>
      <cdr:y>0.54202</cdr:y>
    </cdr:to>
    <cdr:sp macro="" textlink="">
      <cdr:nvSpPr>
        <cdr:cNvPr id="12" name="TextBox 1"/>
        <cdr:cNvSpPr txBox="1"/>
      </cdr:nvSpPr>
      <cdr:spPr>
        <a:xfrm xmlns:a="http://schemas.openxmlformats.org/drawingml/2006/main">
          <a:off x="2504275" y="1255776"/>
          <a:ext cx="1540085" cy="27081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Elastic buckling force for existing steel 6m brace(110000N)</a:t>
          </a:r>
        </a:p>
      </cdr:txBody>
    </cdr:sp>
  </cdr:relSizeAnchor>
  <cdr:relSizeAnchor xmlns:cdr="http://schemas.openxmlformats.org/drawingml/2006/chartDrawing">
    <cdr:from>
      <cdr:x>0.45273</cdr:x>
      <cdr:y>0.51242</cdr:y>
    </cdr:from>
    <cdr:to>
      <cdr:x>0.45274</cdr:x>
      <cdr:y>0.89403</cdr:y>
    </cdr:to>
    <cdr:cxnSp macro="">
      <cdr:nvCxnSpPr>
        <cdr:cNvPr id="13" name="Straight Connector 12"/>
        <cdr:cNvCxnSpPr/>
      </cdr:nvCxnSpPr>
      <cdr:spPr>
        <a:xfrm xmlns:a="http://schemas.openxmlformats.org/drawingml/2006/main" flipH="1">
          <a:off x="2237764" y="1443224"/>
          <a:ext cx="69" cy="1074795"/>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0.36429</cdr:x>
      <cdr:y>0.29427</cdr:y>
    </cdr:from>
    <cdr:to>
      <cdr:x>0.41979</cdr:x>
      <cdr:y>0.52932</cdr:y>
    </cdr:to>
    <cdr:sp macro="" textlink="">
      <cdr:nvSpPr>
        <cdr:cNvPr id="24" name="TextBox 1"/>
        <cdr:cNvSpPr txBox="1"/>
      </cdr:nvSpPr>
      <cdr:spPr>
        <a:xfrm xmlns:a="http://schemas.openxmlformats.org/drawingml/2006/main" rot="16200000">
          <a:off x="1605502" y="1022733"/>
          <a:ext cx="662011" cy="27414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Transition SR=122</a:t>
          </a:r>
        </a:p>
      </cdr:txBody>
    </cdr:sp>
  </cdr:relSizeAnchor>
  <cdr:relSizeAnchor xmlns:cdr="http://schemas.openxmlformats.org/drawingml/2006/chartDrawing">
    <cdr:from>
      <cdr:x>0.55147</cdr:x>
      <cdr:y>0.6306</cdr:y>
    </cdr:from>
    <cdr:to>
      <cdr:x>0.8603</cdr:x>
      <cdr:y>0.72675</cdr:y>
    </cdr:to>
    <cdr:sp macro="" textlink="">
      <cdr:nvSpPr>
        <cdr:cNvPr id="28" name="TextBox 1"/>
        <cdr:cNvSpPr txBox="1"/>
      </cdr:nvSpPr>
      <cdr:spPr>
        <a:xfrm xmlns:a="http://schemas.openxmlformats.org/drawingml/2006/main">
          <a:off x="2719713" y="1776065"/>
          <a:ext cx="1523064" cy="27080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Maximum force apllied to existing steel 6m brace (17000N)</a:t>
          </a:r>
        </a:p>
      </cdr:txBody>
    </cdr:sp>
  </cdr:relSizeAnchor>
  <cdr:relSizeAnchor xmlns:cdr="http://schemas.openxmlformats.org/drawingml/2006/chartDrawing">
    <cdr:from>
      <cdr:x>0.52602</cdr:x>
      <cdr:y>0.54209</cdr:y>
    </cdr:from>
    <cdr:to>
      <cdr:x>0.84742</cdr:x>
      <cdr:y>0.63825</cdr:y>
    </cdr:to>
    <cdr:sp macro="" textlink="">
      <cdr:nvSpPr>
        <cdr:cNvPr id="30" name="TextBox 1"/>
        <cdr:cNvSpPr txBox="1"/>
      </cdr:nvSpPr>
      <cdr:spPr>
        <a:xfrm xmlns:a="http://schemas.openxmlformats.org/drawingml/2006/main">
          <a:off x="2594200" y="1526780"/>
          <a:ext cx="1585077" cy="270831"/>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Maximum force apllied to existing steel 6m brace SF-1.43 (25200N)</a:t>
          </a:r>
        </a:p>
      </cdr:txBody>
    </cdr:sp>
  </cdr:relSizeAnchor>
  <cdr:relSizeAnchor xmlns:cdr="http://schemas.openxmlformats.org/drawingml/2006/chartDrawing">
    <cdr:from>
      <cdr:x>0.39291</cdr:x>
      <cdr:y>0.34305</cdr:y>
    </cdr:from>
    <cdr:to>
      <cdr:x>0.39508</cdr:x>
      <cdr:y>0.89065</cdr:y>
    </cdr:to>
    <cdr:cxnSp macro="">
      <cdr:nvCxnSpPr>
        <cdr:cNvPr id="16" name="Straight Connector 15"/>
        <cdr:cNvCxnSpPr/>
      </cdr:nvCxnSpPr>
      <cdr:spPr>
        <a:xfrm xmlns:a="http://schemas.openxmlformats.org/drawingml/2006/main" flipH="1">
          <a:off x="1942093" y="966203"/>
          <a:ext cx="10735" cy="1542291"/>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0.45293</cdr:x>
      <cdr:y>0.50545</cdr:y>
    </cdr:from>
    <cdr:to>
      <cdr:x>0.51872</cdr:x>
      <cdr:y>0.6825</cdr:y>
    </cdr:to>
    <cdr:cxnSp macro="">
      <cdr:nvCxnSpPr>
        <cdr:cNvPr id="8" name="Straight Arrow Connector 7"/>
        <cdr:cNvCxnSpPr/>
      </cdr:nvCxnSpPr>
      <cdr:spPr>
        <a:xfrm xmlns:a="http://schemas.openxmlformats.org/drawingml/2006/main" flipH="1">
          <a:off x="2237299" y="1423578"/>
          <a:ext cx="324969" cy="498662"/>
        </a:xfrm>
        <a:prstGeom xmlns:a="http://schemas.openxmlformats.org/drawingml/2006/main" prst="straightConnector1">
          <a:avLst/>
        </a:prstGeom>
        <a:ln xmlns:a="http://schemas.openxmlformats.org/drawingml/2006/main">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0.45266</cdr:x>
      <cdr:y>0.6069</cdr:y>
    </cdr:from>
    <cdr:to>
      <cdr:x>0.5312</cdr:x>
      <cdr:y>0.82173</cdr:y>
    </cdr:to>
    <cdr:cxnSp macro="">
      <cdr:nvCxnSpPr>
        <cdr:cNvPr id="23" name="Straight Arrow Connector 22"/>
        <cdr:cNvCxnSpPr/>
      </cdr:nvCxnSpPr>
      <cdr:spPr>
        <a:xfrm xmlns:a="http://schemas.openxmlformats.org/drawingml/2006/main" flipH="1">
          <a:off x="2232407" y="1709315"/>
          <a:ext cx="387340" cy="605062"/>
        </a:xfrm>
        <a:prstGeom xmlns:a="http://schemas.openxmlformats.org/drawingml/2006/main" prst="straightConnector1">
          <a:avLst/>
        </a:prstGeom>
        <a:ln xmlns:a="http://schemas.openxmlformats.org/drawingml/2006/main">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0.45266</cdr:x>
      <cdr:y>0.69444</cdr:y>
    </cdr:from>
    <cdr:to>
      <cdr:x>0.55842</cdr:x>
      <cdr:y>0.83962</cdr:y>
    </cdr:to>
    <cdr:cxnSp macro="">
      <cdr:nvCxnSpPr>
        <cdr:cNvPr id="25" name="Straight Arrow Connector 24"/>
        <cdr:cNvCxnSpPr/>
      </cdr:nvCxnSpPr>
      <cdr:spPr>
        <a:xfrm xmlns:a="http://schemas.openxmlformats.org/drawingml/2006/main" flipH="1">
          <a:off x="2235947" y="1955857"/>
          <a:ext cx="522424" cy="408900"/>
        </a:xfrm>
        <a:prstGeom xmlns:a="http://schemas.openxmlformats.org/drawingml/2006/main" prst="straightConnector1">
          <a:avLst/>
        </a:prstGeom>
        <a:ln xmlns:a="http://schemas.openxmlformats.org/drawingml/2006/main">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0.14507</cdr:x>
      <cdr:y>0.24942</cdr:y>
    </cdr:from>
    <cdr:to>
      <cdr:x>0.55507</cdr:x>
      <cdr:y>0.2529</cdr:y>
    </cdr:to>
    <cdr:cxnSp macro="">
      <cdr:nvCxnSpPr>
        <cdr:cNvPr id="3" name="Straight Connector 2"/>
        <cdr:cNvCxnSpPr/>
      </cdr:nvCxnSpPr>
      <cdr:spPr>
        <a:xfrm xmlns:a="http://schemas.openxmlformats.org/drawingml/2006/main">
          <a:off x="749317" y="702472"/>
          <a:ext cx="2117698" cy="9801"/>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0.29049</cdr:x>
      <cdr:y>0.20031</cdr:y>
    </cdr:from>
    <cdr:to>
      <cdr:x>0.29191</cdr:x>
      <cdr:y>0.87929</cdr:y>
    </cdr:to>
    <cdr:cxnSp macro="">
      <cdr:nvCxnSpPr>
        <cdr:cNvPr id="6" name="Straight Connector 5"/>
        <cdr:cNvCxnSpPr/>
      </cdr:nvCxnSpPr>
      <cdr:spPr>
        <a:xfrm xmlns:a="http://schemas.openxmlformats.org/drawingml/2006/main">
          <a:off x="1502020" y="564172"/>
          <a:ext cx="7327" cy="1912328"/>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0.33862</cdr:x>
      <cdr:y>0.19277</cdr:y>
    </cdr:from>
    <cdr:to>
      <cdr:x>0.63155</cdr:x>
      <cdr:y>0.28893</cdr:y>
    </cdr:to>
    <cdr:sp macro="" textlink="">
      <cdr:nvSpPr>
        <cdr:cNvPr id="9" name="TextBox 8"/>
        <cdr:cNvSpPr txBox="1"/>
      </cdr:nvSpPr>
      <cdr:spPr>
        <a:xfrm xmlns:a="http://schemas.openxmlformats.org/drawingml/2006/main">
          <a:off x="1749027" y="542921"/>
          <a:ext cx="1513017" cy="27083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Yield or crushing force</a:t>
          </a:r>
        </a:p>
      </cdr:txBody>
    </cdr:sp>
  </cdr:relSizeAnchor>
  <cdr:relSizeAnchor xmlns:cdr="http://schemas.openxmlformats.org/drawingml/2006/chartDrawing">
    <cdr:from>
      <cdr:x>0.26093</cdr:x>
      <cdr:y>0.62737</cdr:y>
    </cdr:from>
    <cdr:to>
      <cdr:x>0.31644</cdr:x>
      <cdr:y>0.88028</cdr:y>
    </cdr:to>
    <cdr:sp macro="" textlink="">
      <cdr:nvSpPr>
        <cdr:cNvPr id="10" name="TextBox 1"/>
        <cdr:cNvSpPr txBox="1"/>
      </cdr:nvSpPr>
      <cdr:spPr>
        <a:xfrm xmlns:a="http://schemas.openxmlformats.org/drawingml/2006/main" rot="16200000">
          <a:off x="1134959" y="1979766"/>
          <a:ext cx="712313" cy="286715"/>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Euler validity  limit - SR=86</a:t>
          </a:r>
        </a:p>
      </cdr:txBody>
    </cdr:sp>
  </cdr:relSizeAnchor>
  <cdr:relSizeAnchor xmlns:cdr="http://schemas.openxmlformats.org/drawingml/2006/chartDrawing">
    <cdr:from>
      <cdr:x>0.50884</cdr:x>
      <cdr:y>0.44587</cdr:y>
    </cdr:from>
    <cdr:to>
      <cdr:x>0.83587</cdr:x>
      <cdr:y>0.54202</cdr:y>
    </cdr:to>
    <cdr:sp macro="" textlink="">
      <cdr:nvSpPr>
        <cdr:cNvPr id="12" name="TextBox 1"/>
        <cdr:cNvSpPr txBox="1"/>
      </cdr:nvSpPr>
      <cdr:spPr>
        <a:xfrm xmlns:a="http://schemas.openxmlformats.org/drawingml/2006/main">
          <a:off x="2628216" y="1255779"/>
          <a:ext cx="1689173" cy="27080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Elastic buckling force for optimised steel 6m brace (31000N)</a:t>
          </a:r>
        </a:p>
      </cdr:txBody>
    </cdr:sp>
  </cdr:relSizeAnchor>
  <cdr:relSizeAnchor xmlns:cdr="http://schemas.openxmlformats.org/drawingml/2006/chartDrawing">
    <cdr:from>
      <cdr:x>0.46233</cdr:x>
      <cdr:y>0.47419</cdr:y>
    </cdr:from>
    <cdr:to>
      <cdr:x>0.46479</cdr:x>
      <cdr:y>0.87929</cdr:y>
    </cdr:to>
    <cdr:cxnSp macro="">
      <cdr:nvCxnSpPr>
        <cdr:cNvPr id="13" name="Straight Connector 12"/>
        <cdr:cNvCxnSpPr/>
      </cdr:nvCxnSpPr>
      <cdr:spPr>
        <a:xfrm xmlns:a="http://schemas.openxmlformats.org/drawingml/2006/main">
          <a:off x="2390542" y="1335532"/>
          <a:ext cx="12689" cy="1140968"/>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0.34834</cdr:x>
      <cdr:y>0.30031</cdr:y>
    </cdr:from>
    <cdr:to>
      <cdr:x>0.34859</cdr:x>
      <cdr:y>0.8871</cdr:y>
    </cdr:to>
    <cdr:cxnSp macro="">
      <cdr:nvCxnSpPr>
        <cdr:cNvPr id="22" name="Straight Connector 21"/>
        <cdr:cNvCxnSpPr/>
      </cdr:nvCxnSpPr>
      <cdr:spPr>
        <a:xfrm xmlns:a="http://schemas.openxmlformats.org/drawingml/2006/main">
          <a:off x="1801133" y="845801"/>
          <a:ext cx="1290" cy="1652680"/>
        </a:xfrm>
        <a:prstGeom xmlns:a="http://schemas.openxmlformats.org/drawingml/2006/main" prst="line">
          <a:avLst/>
        </a:prstGeom>
        <a:ln xmlns:a="http://schemas.openxmlformats.org/drawingml/2006/main">
          <a:prstDash val="dash"/>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0.31749</cdr:x>
      <cdr:y>0.26418</cdr:y>
    </cdr:from>
    <cdr:to>
      <cdr:x>0.37946</cdr:x>
      <cdr:y>0.47764</cdr:y>
    </cdr:to>
    <cdr:sp macro="" textlink="">
      <cdr:nvSpPr>
        <cdr:cNvPr id="24" name="TextBox 1"/>
        <cdr:cNvSpPr txBox="1"/>
      </cdr:nvSpPr>
      <cdr:spPr>
        <a:xfrm xmlns:a="http://schemas.openxmlformats.org/drawingml/2006/main" rot="16200000">
          <a:off x="1499300" y="884629"/>
          <a:ext cx="601203" cy="320082"/>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Transition SR=122</a:t>
          </a:r>
        </a:p>
      </cdr:txBody>
    </cdr:sp>
  </cdr:relSizeAnchor>
  <cdr:relSizeAnchor xmlns:cdr="http://schemas.openxmlformats.org/drawingml/2006/chartDrawing">
    <cdr:from>
      <cdr:x>0.56825</cdr:x>
      <cdr:y>0.6776</cdr:y>
    </cdr:from>
    <cdr:to>
      <cdr:x>0.90388</cdr:x>
      <cdr:y>0.77375</cdr:y>
    </cdr:to>
    <cdr:sp macro="" textlink="">
      <cdr:nvSpPr>
        <cdr:cNvPr id="28" name="TextBox 1"/>
        <cdr:cNvSpPr txBox="1"/>
      </cdr:nvSpPr>
      <cdr:spPr>
        <a:xfrm xmlns:a="http://schemas.openxmlformats.org/drawingml/2006/main">
          <a:off x="2935077" y="1908439"/>
          <a:ext cx="1733547" cy="27080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Maximum force apllied to optimised steel 6m brace (17000N)</a:t>
          </a:r>
        </a:p>
      </cdr:txBody>
    </cdr:sp>
  </cdr:relSizeAnchor>
  <cdr:relSizeAnchor xmlns:cdr="http://schemas.openxmlformats.org/drawingml/2006/chartDrawing">
    <cdr:from>
      <cdr:x>0.54331</cdr:x>
      <cdr:y>0.56534</cdr:y>
    </cdr:from>
    <cdr:to>
      <cdr:x>0.87782</cdr:x>
      <cdr:y>0.6615</cdr:y>
    </cdr:to>
    <cdr:sp macro="" textlink="">
      <cdr:nvSpPr>
        <cdr:cNvPr id="30" name="TextBox 1"/>
        <cdr:cNvSpPr txBox="1"/>
      </cdr:nvSpPr>
      <cdr:spPr>
        <a:xfrm xmlns:a="http://schemas.openxmlformats.org/drawingml/2006/main">
          <a:off x="2806250" y="1592265"/>
          <a:ext cx="1727782" cy="270831"/>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700"/>
            <a:t>Maximum force apllied to optimised steel 6m brace SF-1.43 (25200N)</a:t>
          </a:r>
        </a:p>
      </cdr:txBody>
    </cdr:sp>
  </cdr:relSizeAnchor>
  <cdr:relSizeAnchor xmlns:cdr="http://schemas.openxmlformats.org/drawingml/2006/chartDrawing">
    <cdr:from>
      <cdr:x>0.4636</cdr:x>
      <cdr:y>0.7341</cdr:y>
    </cdr:from>
    <cdr:to>
      <cdr:x>0.57309</cdr:x>
      <cdr:y>0.79751</cdr:y>
    </cdr:to>
    <cdr:cxnSp macro="">
      <cdr:nvCxnSpPr>
        <cdr:cNvPr id="19" name="Straight Arrow Connector 18"/>
        <cdr:cNvCxnSpPr/>
      </cdr:nvCxnSpPr>
      <cdr:spPr>
        <a:xfrm xmlns:a="http://schemas.openxmlformats.org/drawingml/2006/main" flipH="1">
          <a:off x="2394530" y="2067570"/>
          <a:ext cx="565547" cy="178590"/>
        </a:xfrm>
        <a:prstGeom xmlns:a="http://schemas.openxmlformats.org/drawingml/2006/main" prst="straightConnector1">
          <a:avLst/>
        </a:prstGeom>
        <a:ln xmlns:a="http://schemas.openxmlformats.org/drawingml/2006/main">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0.4636</cdr:x>
      <cdr:y>0.61573</cdr:y>
    </cdr:from>
    <cdr:to>
      <cdr:x>0.55119</cdr:x>
      <cdr:y>0.77003</cdr:y>
    </cdr:to>
    <cdr:cxnSp macro="">
      <cdr:nvCxnSpPr>
        <cdr:cNvPr id="21" name="Straight Arrow Connector 20"/>
        <cdr:cNvCxnSpPr/>
      </cdr:nvCxnSpPr>
      <cdr:spPr>
        <a:xfrm xmlns:a="http://schemas.openxmlformats.org/drawingml/2006/main" flipH="1">
          <a:off x="2394530" y="1734184"/>
          <a:ext cx="452431" cy="434585"/>
        </a:xfrm>
        <a:prstGeom xmlns:a="http://schemas.openxmlformats.org/drawingml/2006/main" prst="straightConnector1">
          <a:avLst/>
        </a:prstGeom>
        <a:ln xmlns:a="http://schemas.openxmlformats.org/drawingml/2006/main">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0.46245</cdr:x>
      <cdr:y>0.50371</cdr:y>
    </cdr:from>
    <cdr:to>
      <cdr:x>0.51777</cdr:x>
      <cdr:y>0.7489</cdr:y>
    </cdr:to>
    <cdr:cxnSp macro="">
      <cdr:nvCxnSpPr>
        <cdr:cNvPr id="26" name="Straight Arrow Connector 25"/>
        <cdr:cNvCxnSpPr/>
      </cdr:nvCxnSpPr>
      <cdr:spPr>
        <a:xfrm xmlns:a="http://schemas.openxmlformats.org/drawingml/2006/main" flipH="1">
          <a:off x="2388595" y="1418675"/>
          <a:ext cx="285732" cy="690569"/>
        </a:xfrm>
        <a:prstGeom xmlns:a="http://schemas.openxmlformats.org/drawingml/2006/main" prst="straightConnector1">
          <a:avLst/>
        </a:prstGeom>
        <a:ln xmlns:a="http://schemas.openxmlformats.org/drawingml/2006/main">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MFH</b:Tag>
    <b:SourceType>DocumentFromInternetSite</b:SourceType>
    <b:Guid>{EE626338-7B8C-4B8A-AEA5-E882705F3FCE}</b:Guid>
    <b:Title>Queensland University of Technology</b:Title>
    <b:InternetSiteTitle>THE USE OF POLYMER COMPOSITES IN CONSTRUCTION</b:InternetSiteTitle>
    <b:URL>http://eprints.qut.edu.au/139/1/Humphreys-polymercomposites.PDF</b:URL>
    <b:Author>
      <b:Author>
        <b:NameList>
          <b:Person>
            <b:Last>M.F.Humphreys</b:Last>
          </b:Person>
        </b:NameList>
      </b:Author>
    </b:Author>
    <b:RefOrder>71</b:RefOrder>
  </b:Source>
  <b:Source>
    <b:Tag>Met15</b:Tag>
    <b:SourceType>InternetSite</b:SourceType>
    <b:Guid>{FB7EF4BC-EC82-437F-A96B-4081F8A7BB4F}</b:Guid>
    <b:Title>Wind</b:Title>
    <b:InternetSiteTitle>Met Office</b:InternetSiteTitle>
    <b:Year>2015</b:Year>
    <b:Month>September</b:Month>
    <b:Day>17</b:Day>
    <b:URL>https://www.metoffice.gov.uk/learning/wind/windiest-place-in-uk</b:URL>
    <b:Author>
      <b:Author>
        <b:Corporate>Met Office</b:Corporate>
      </b:Author>
    </b:Author>
    <b:YearAccessed>2017</b:YearAccessed>
    <b:MonthAccessed>September</b:MonthAccessed>
    <b:DayAccessed>23</b:DayAccessed>
    <b:RefOrder>80</b:RefOrder>
  </b:Source>
  <b:Source>
    <b:Tag>Sal04</b:Tag>
    <b:SourceType>Report</b:SourceType>
    <b:Guid>{29A6994D-E830-4393-A0AB-086F75599132}</b:Guid>
    <b:Title>Design of Single-Span Steel Portal Frames to BS 5950-1:2000</b:Title>
    <b:Year>2004</b:Year>
    <b:Publisher>The Steel Construction Institute</b:Publisher>
    <b:City>Berkshire</b:City>
    <b:Author>
      <b:Author>
        <b:NameList>
          <b:Person>
            <b:Last>Salter</b:Last>
            <b:Middle>R</b:Middle>
            <b:First>P</b:First>
          </b:Person>
          <b:Person>
            <b:Last>Malik</b:Last>
            <b:Middle>S</b:Middle>
            <b:First>A</b:First>
          </b:Person>
          <b:Person>
            <b:Last>King</b:Last>
            <b:Middle>M</b:Middle>
            <b:First>C</b:First>
          </b:Person>
        </b:NameList>
      </b:Author>
    </b:Author>
    <b:RefOrder>4</b:RefOrder>
  </b:Source>
  <b:Source>
    <b:Tag>MTR07</b:Tag>
    <b:SourceType>Report</b:SourceType>
    <b:Guid>{40D240BE-0BBC-4961-A2B4-91581EB02CE1}</b:Guid>
    <b:Title>Heavier lorries and their impacts on the economy and the Environment</b:Title>
    <b:Year>2007</b:Year>
    <b:Publisher>MTRU</b:Publisher>
    <b:YearAccessed>2017</b:YearAccessed>
    <b:MonthAccessed>October</b:MonthAccessed>
    <b:DayAccessed>14</b:DayAccessed>
    <b:URL>http://www.freightonrail.org.uk/pdf/heavier%20lorries%20and%20their%20impacts%20on%20the%20economy.pdf</b:URL>
    <b:Author>
      <b:Author>
        <b:Corporate>MTRU</b:Corporate>
      </b:Author>
    </b:Author>
    <b:RefOrder>75</b:RefOrder>
  </b:Source>
  <b:Source>
    <b:Tag>Aut17</b:Tag>
    <b:SourceType>DocumentFromInternetSite</b:SourceType>
    <b:Guid>{F7E9DDD8-DEF1-4318-A128-A0E25483EA2C}</b:Guid>
    <b:Author>
      <b:Author>
        <b:Corporate>Automobile Association</b:Corporate>
      </b:Author>
    </b:Author>
    <b:Title>Fuel price report (October 2017)</b:Title>
    <b:Year>2017</b:Year>
    <b:Month>October</b:Month>
    <b:YearAccessed>2017</b:YearAccessed>
    <b:MonthAccessed>November</b:MonthAccessed>
    <b:DayAccessed>12</b:DayAccessed>
    <b:URL>file:///C:/Users/Kirsty/AppData/Local/Packages/Microsoft.MicrosoftEdge_8wekyb3d8bbwe/TempState/Downloads/october-2017.pdf</b:URL>
    <b:RefOrder>76</b:RefOrder>
  </b:Source>
  <b:Source>
    <b:Tag>Anu08</b:Tag>
    <b:SourceType>Report</b:SourceType>
    <b:Guid>{A961A0B7-11C9-483B-B9A1-4231F17F0B98}</b:Guid>
    <b:Author>
      <b:Author>
        <b:NameList>
          <b:Person>
            <b:Last>Bandivadekar</b:Last>
            <b:First>Anna</b:First>
          </b:Person>
          <b:Person>
            <b:Last>Evans</b:Last>
            <b:First>Christopher</b:First>
          </b:Person>
          <b:Person>
            <b:Last>Cheah</b:Last>
            <b:First>Lynette</b:First>
          </b:Person>
          <b:Person>
            <b:Last>Bodek</b:Last>
            <b:First>Kristian</b:First>
          </b:Person>
          <b:Person>
            <b:Last>Kromer</b:Last>
            <b:First>Matthew</b:First>
          </b:Person>
          <b:Person>
            <b:Last>Weis</b:Last>
            <b:First>Malcolm</b:First>
          </b:Person>
          <b:Person>
            <b:Last>Kasseris</b:Last>
            <b:First>Emmanuel</b:First>
          </b:Person>
          <b:Person>
            <b:Last>Heywood</b:Last>
            <b:First>John</b:First>
          </b:Person>
          <b:Person>
            <b:Last>Groode</b:Last>
            <b:First>Tiffany</b:First>
          </b:Person>
        </b:NameList>
      </b:Author>
    </b:Author>
    <b:Title>On the Road in 2035: Reducing Transportation’s Petroleum Consumption and GHG Emissions</b:Title>
    <b:Year>2008</b:Year>
    <b:Publisher>Massachusetts Institute of Technology</b:Publisher>
    <b:City>Massachusetts</b:City>
    <b:RefOrder>77</b:RefOrder>
  </b:Source>
  <b:Source>
    <b:Tag>Bra86</b:Tag>
    <b:SourceType>Report</b:SourceType>
    <b:Guid>{88CF1BF0-3372-49D7-A7CC-C0E4052FF9C5}</b:Guid>
    <b:Title>Failure Analysis of a Collapsed Roof</b:Title>
    <b:Year>1986</b:Year>
    <b:Publisher>American Society for Metals</b:Publisher>
    <b:City>Texas</b:City>
    <b:Author>
      <b:Author>
        <b:NameList>
          <b:Person>
            <b:Last>Bradley</b:Last>
            <b:Middle>L</b:Middle>
            <b:First>Walter</b:First>
          </b:Person>
        </b:NameList>
      </b:Author>
    </b:Author>
    <b:RefOrder>29</b:RefOrder>
  </b:Source>
  <b:Source>
    <b:Tag>Hea17</b:Tag>
    <b:SourceType>DocumentFromInternetSite</b:SourceType>
    <b:Guid>{E69D85D8-117F-4F64-B7C8-61C4901C093E}</b:Guid>
    <b:Author>
      <b:Author>
        <b:Corporate>Health and Safety Executive</b:Corporate>
      </b:Author>
    </b:Author>
    <b:Title>Health and safety statistics for the manufacturing sector in Great Britain’</b:Title>
    <b:Year>2017</b:Year>
    <b:YearAccessed>2017</b:YearAccessed>
    <b:MonthAccessed>December</b:MonthAccessed>
    <b:DayAccessed>3</b:DayAccessed>
    <b:URL>http://www.hse.gov.uk/statistics/industry/manufacturing/index.htm</b:URL>
    <b:RefOrder>8</b:RefOrder>
  </b:Source>
  <b:Source>
    <b:Tag>Ste08</b:Tag>
    <b:SourceType>ConferenceProceedings</b:SourceType>
    <b:Guid>{4362A570-1C11-4277-AEF7-FBB352C9C1FE}</b:Guid>
    <b:Title>Compostie Steel Joists-Case Histories</b:Title>
    <b:Year>2008</b:Year>
    <b:Author>
      <b:Author>
        <b:NameList>
          <b:Person>
            <b:Last>Steckel</b:Last>
            <b:First>Bob</b:First>
          </b:Person>
          <b:Person>
            <b:Last>Eagan</b:Last>
            <b:Middle>L</b:Middle>
            <b:First>Patrick</b:First>
          </b:Person>
        </b:NameList>
      </b:Author>
    </b:Author>
    <b:City>Vancouver</b:City>
    <b:Publisher>American Society of Cival Engineers</b:Publisher>
    <b:RefOrder>81</b:RefOrder>
  </b:Source>
  <b:Source>
    <b:Tag>Lun18</b:Tag>
    <b:SourceType>JournalArticle</b:SourceType>
    <b:Guid>{136F149C-987F-488D-92C3-372690084F08}</b:Guid>
    <b:Title>Catalyst electro-redeposition controls morphology and oxidation state for selective carbon dioxide reduction</b:Title>
    <b:Year>2018</b:Year>
    <b:JournalName>Nature Catalysis</b:JournalName>
    <b:Pages>103-110</b:Pages>
    <b:Volume>1</b:Volume>
    <b:Author>
      <b:Author>
        <b:NameList>
          <b:Person>
            <b:Last>Luna</b:Last>
            <b:Middle>De</b:Middle>
            <b:First>Phil</b:First>
          </b:Person>
          <b:Person>
            <b:Last>Quintero-Bermudez</b:Last>
            <b:First>Rafael</b:First>
          </b:Person>
          <b:Person>
            <b:Last>Dinh</b:Last>
            <b:First>Cao-Thang</b:First>
          </b:Person>
          <b:Person>
            <b:Last>Ross</b:Last>
            <b:Middle>B</b:Middle>
            <b:First>Michael</b:First>
          </b:Person>
          <b:Person>
            <b:Last>Bushuyev</b:Last>
            <b:Middle>S</b:Middle>
            <b:First>Oleksandr</b:First>
          </b:Person>
          <b:Person>
            <b:Last>Todorovic</b:Last>
            <b:Middle>Regier</b:Middle>
            <b:First>Tom</b:First>
          </b:Person>
          <b:Person>
            <b:Last>O'Kelley</b:Last>
            <b:First>Shana</b:First>
          </b:Person>
          <b:Person>
            <b:Last>Yang</b:Last>
            <b:First>Peidong</b:First>
          </b:Person>
          <b:Person>
            <b:Last>Sargent</b:Last>
            <b:Middle>H</b:Middle>
            <b:First>Edward</b:First>
          </b:Person>
        </b:NameList>
      </b:Author>
    </b:Author>
    <b:RefOrder>73</b:RefOrder>
  </b:Source>
  <b:Source>
    <b:Tag>Mir03</b:Tag>
    <b:SourceType>JournalArticle</b:SourceType>
    <b:Guid>{87EF1B58-B99B-402A-BE86-777168F56B1F}</b:Guid>
    <b:Author>
      <b:Author>
        <b:NameList>
          <b:Person>
            <b:Last>Mirmiran</b:Last>
            <b:First>A</b:First>
            <b:Middle>et al</b:Middle>
          </b:Person>
        </b:NameList>
      </b:Author>
    </b:Author>
    <b:Title>World Survey of Civil engineering Programs on Fiber Reinforced Polymer Compsites for Construction</b:Title>
    <b:JournalName>Journal of Professional Issues in Engineering Education and Practice</b:JournalName>
    <b:Year>2003</b:Year>
    <b:Pages>155-160</b:Pages>
    <b:Volume>129</b:Volume>
    <b:RefOrder>82</b:RefOrder>
  </b:Source>
  <b:Source>
    <b:Tag>Ski09</b:Tag>
    <b:SourceType>JournalArticle</b:SourceType>
    <b:Guid>{E3A05392-900D-4E92-BD26-43A949C6DFD3}</b:Guid>
    <b:Title>A CRITICAL ANALYSIS OF THE ABERFELDY FOOTBRIDGE, SCOTLAN</b:Title>
    <b:Year>2009</b:Year>
    <b:JournalName>University of Bath</b:JournalName>
    <b:Author>
      <b:Author>
        <b:NameList>
          <b:Person>
            <b:Last>Skinner</b:Last>
            <b:Middle>M</b:Middle>
            <b:First>J</b:First>
          </b:Person>
        </b:NameList>
      </b:Author>
    </b:Author>
    <b:RefOrder>21</b:RefOrder>
  </b:Source>
  <b:Source>
    <b:Tag>Aga14</b:Tag>
    <b:SourceType>JournalArticle</b:SourceType>
    <b:Guid>{EAC77360-A5DC-4B78-BAD5-9F72D3FECD03}</b:Guid>
    <b:Title>Experimental investigation on chemically treated bamboo reinforced concret beams and columns</b:Title>
    <b:Year>2014</b:Year>
    <b:Author>
      <b:Author>
        <b:NameList>
          <b:Person>
            <b:Last>Agarwal</b:Last>
            <b:First>A</b:First>
          </b:Person>
          <b:Person>
            <b:Last>Nanda</b:Last>
            <b:First>B</b:First>
          </b:Person>
          <b:Person>
            <b:Last>Maity</b:Last>
            <b:First>D</b:First>
          </b:Person>
        </b:NameList>
      </b:Author>
    </b:Author>
    <b:JournalName>Computational Chemical Engineering</b:JournalName>
    <b:Pages>610-617</b:Pages>
    <b:Volume>71</b:Volume>
    <b:RefOrder>23</b:RefOrder>
  </b:Source>
  <b:Source>
    <b:Tag>Gra18</b:Tag>
    <b:SourceType>Misc</b:SourceType>
    <b:Guid>{B7F2D9D5-F085-4CB1-9BD0-547FBDA79645}</b:Guid>
    <b:Title>CES 2018 EDUPACK</b:Title>
    <b:Year>2018</b:Year>
    <b:Author>
      <b:Author>
        <b:Corporate>Granta Design</b:Corporate>
      </b:Author>
    </b:Author>
    <b:City>Cambridge</b:City>
    <b:Publisher>Granta Design</b:Publisher>
    <b:YearAccessed>2018</b:YearAccessed>
    <b:MonthAccessed>November</b:MonthAccessed>
    <b:DayAccessed>13</b:DayAccessed>
    <b:RefOrder>41</b:RefOrder>
  </b:Source>
  <b:Source>
    <b:Tag>Ham99</b:Tag>
    <b:SourceType>Book</b:SourceType>
    <b:Guid>{B9FD345A-1E39-49A5-B017-05E7CD15AD76}</b:Guid>
    <b:Title>Smart choices: A practical guide to making better decisions</b:Title>
    <b:Year>1999</b:Year>
    <b:City>Massachusetts</b:City>
    <b:Publisher>Harvard Business School Press</b:Publisher>
    <b:Author>
      <b:Author>
        <b:NameList>
          <b:Person>
            <b:Last>Hammond</b:Last>
            <b:Middle>S</b:Middle>
            <b:First>J</b:First>
          </b:Person>
          <b:Person>
            <b:Last>Keeney</b:Last>
            <b:Middle>L</b:Middle>
            <b:First>R</b:First>
          </b:Person>
          <b:Person>
            <b:Last>Raiffa</b:Last>
            <b:First>H</b:First>
          </b:Person>
        </b:NameList>
      </b:Author>
    </b:Author>
    <b:RefOrder>72</b:RefOrder>
  </b:Source>
  <b:Source>
    <b:Tag>Min09</b:Tag>
    <b:SourceType>DocumentFromInternetSite</b:SourceType>
    <b:Guid>{4DA22EFF-ED3D-46F0-9B48-E08681411A22}</b:Guid>
    <b:Title>Multi-criteria analysis manual for making government policy </b:Title>
    <b:Year>2009</b:Year>
    <b:Author>
      <b:Author>
        <b:Corporate>Ministry of Housing, Communities &amp; Local Government</b:Corporate>
      </b:Author>
    </b:Author>
    <b:Month>January</b:Month>
    <b:Day>28</b:Day>
    <b:YearAccessed>2018</b:YearAccessed>
    <b:MonthAccessed>February</b:MonthAccessed>
    <b:DayAccessed>24</b:DayAccessed>
    <b:URL>https://www.gov.uk/government/publications/multi-criteria-analysis-manual-for-making-government-policy</b:URL>
    <b:RefOrder>83</b:RefOrder>
  </b:Source>
  <b:Source>
    <b:Tag>Eur05</b:Tag>
    <b:SourceType>Misc</b:SourceType>
    <b:Guid>{CD6CB866-C1EF-445A-BC2E-BAC8A0391119}</b:Guid>
    <b:Title>Eurocode 3: Design of steel structures - Part 1-8: Design of joints </b:Title>
    <b:Year>2005</b:Year>
    <b:City>Brussels</b:City>
    <b:Publisher>European Committee for Standardization</b:Publisher>
    <b:Author>
      <b:Author>
        <b:Corporate>European Committee for Standardization</b:Corporate>
      </b:Author>
    </b:Author>
    <b:Month>May</b:Month>
    <b:ShortTitle>EN 1993-1-8</b:ShortTitle>
    <b:StandardNumber>EN 1993-1-8</b:StandardNumber>
    <b:RefOrder>84</b:RefOrder>
  </b:Source>
  <b:Source>
    <b:Tag>Hea171</b:Tag>
    <b:SourceType>DocumentFromInternetSite</b:SourceType>
    <b:Guid>{59AC473A-9906-4C75-89F7-C750C2A522E1}</b:Guid>
    <b:Title>Firms fined after worker killed falling from telehandler</b:Title>
    <b:Year>2017</b:Year>
    <b:Author>
      <b:Author>
        <b:Corporate>Health and Safety Executive</b:Corporate>
      </b:Author>
    </b:Author>
    <b:Month>January</b:Month>
    <b:Day>13</b:Day>
    <b:YearAccessed>2017</b:YearAccessed>
    <b:MonthAccessed>November</b:MonthAccessed>
    <b:DayAccessed>3</b:DayAccessed>
    <b:URL>http://press.hse.gov.uk/2017/firms-fined-after-worker-killed-falling-from-telehandler/</b:URL>
    <b:RefOrder>7</b:RefOrder>
  </b:Source>
  <b:Source>
    <b:Tag>Bro12</b:Tag>
    <b:SourceType>Report</b:SourceType>
    <b:Guid>{57042EE3-CFEB-4F78-B85B-C8FE460E97A8}</b:Guid>
    <b:Title>Reducing CO2 emissions from heavy industry: a review of technologies and considerations for policy makers</b:Title>
    <b:Year>2012</b:Year>
    <b:Publisher>Imperial College London</b:Publisher>
    <b:City>London</b:City>
    <b:Author>
      <b:Author>
        <b:NameList>
          <b:Person>
            <b:Last>Brown</b:Last>
            <b:First>Tamaryn</b:First>
          </b:Person>
          <b:Person>
            <b:Last>Gambhir</b:Last>
            <b:First>Ajay</b:First>
          </b:Person>
          <b:Person>
            <b:Last>Florin</b:Last>
            <b:First>Nicholas</b:First>
          </b:Person>
          <b:Person>
            <b:Last>Fennell</b:Last>
            <b:First>Paul</b:First>
          </b:Person>
        </b:NameList>
      </b:Author>
    </b:Author>
    <b:RefOrder>34</b:RefOrder>
  </b:Source>
  <b:Source>
    <b:Tag>All12</b:Tag>
    <b:SourceType>Report</b:SourceType>
    <b:Guid>{E32A9023-0271-4316-A50C-F6E28AEA9840}</b:Guid>
    <b:Title>Sustainable Materials with Both Eyes Open</b:Title>
    <b:Year>2012</b:Year>
    <b:Publisher>Cambridge UIT</b:Publisher>
    <b:City>Cambridge</b:City>
    <b:Author>
      <b:Author>
        <b:NameList>
          <b:Person>
            <b:Last>Allwood</b:Last>
            <b:Middle>M</b:Middle>
            <b:First>J</b:First>
          </b:Person>
          <b:Person>
            <b:Last>Cullen</b:Last>
            <b:Middle>M</b:Middle>
            <b:First>J</b:First>
          </b:Person>
          <b:Person>
            <b:Last>Carruth</b:Last>
            <b:Middle>A</b:Middle>
            <b:First>M</b:First>
          </b:Person>
          <b:Person>
            <b:Last>Cooper</b:Last>
            <b:Middle>R</b:Middle>
            <b:First>D</b:First>
          </b:Person>
          <b:Person>
            <b:Last>Mcbrien</b:Last>
            <b:First>M</b:First>
          </b:Person>
          <b:Person>
            <b:Last>Milford</b:Last>
            <b:Middle>L</b:Middle>
            <b:First>R</b:First>
          </b:Person>
          <b:Person>
            <b:Last>Moyiham</b:Last>
            <b:Middle>C</b:Middle>
            <b:First>M</b:First>
          </b:Person>
          <b:Person>
            <b:Last>Patel</b:Last>
            <b:Middle>C.H</b:Middle>
            <b:First>A</b:First>
          </b:Person>
        </b:NameList>
      </b:Author>
    </b:Author>
    <b:RefOrder>35</b:RefOrder>
  </b:Source>
  <b:Source>
    <b:Tag>IEA00</b:Tag>
    <b:SourceType>Report</b:SourceType>
    <b:Guid>{E0D7D832-C461-410B-BB68-B86D95998E7A}</b:Guid>
    <b:Title>Greenhouse Gas Emissions From Industrial Sources - Iron and Steel Production</b:Title>
    <b:Year>2000</b:Year>
    <b:Author>
      <b:Author>
        <b:Corporate>IEA Greenhouse Gas R&amp;D Programme</b:Corporate>
      </b:Author>
    </b:Author>
    <b:Publisher>Interntional Energy Agency</b:Publisher>
    <b:City>Nertherlands</b:City>
    <b:RefOrder>36</b:RefOrder>
  </b:Source>
  <b:Source>
    <b:Tag>Gut13</b:Tag>
    <b:SourceType>JournalArticle</b:SourceType>
    <b:Guid>{2F8889F5-1C6A-4D7B-B2D9-896DF917A1A6}</b:Guid>
    <b:Title>manufacturing: Economic development, energy use, carbon emissions, and the potential for energy efficiency and materials recylcing </b:Title>
    <b:Year>2013</b:Year>
    <b:Author>
      <b:Author>
        <b:NameList>
          <b:Person>
            <b:Last>Gutowski</b:Last>
            <b:Middle>G</b:Middle>
            <b:First>T</b:First>
          </b:Person>
          <b:Person>
            <b:Last>Sahni</b:Last>
            <b:First>S</b:First>
          </b:Person>
          <b:Person>
            <b:Last>Allwood</b:Last>
            <b:Middle>M</b:Middle>
            <b:First>J</b:First>
          </b:Person>
          <b:Person>
            <b:Last>Ashby</b:Last>
            <b:Middle>F</b:Middle>
            <b:First>M</b:First>
          </b:Person>
          <b:Person>
            <b:Last>Worrell</b:Last>
            <b:First>E</b:First>
          </b:Person>
        </b:NameList>
      </b:Author>
    </b:Author>
    <b:JournalName>Annual Review of Environment and Resources, 2013</b:JournalName>
    <b:Pages>81-106</b:Pages>
    <b:Volume>38</b:Volume>
    <b:RefOrder>37</b:RefOrder>
  </b:Source>
  <b:Source>
    <b:Tag>Eur18</b:Tag>
    <b:SourceType>DocumentFromInternetSite</b:SourceType>
    <b:Guid>{BCED9C22-7DBC-447C-8C3E-62E0880FECED}</b:Guid>
    <b:Author>
      <b:Author>
        <b:Corporate>European Commission</b:Corporate>
      </b:Author>
    </b:Author>
    <b:Title>Energy Efficiency and CO2 Reduction in the Iron and  Steel Industry</b:Title>
    <b:Year>2018</b:Year>
    <b:YearAccessed>2018</b:YearAccessed>
    <b:MonthAccessed>March</b:MonthAccessed>
    <b:DayAccessed>1</b:DayAccessed>
    <b:URL>https://setis.ec.europa.eu/system/files/Technology_Information_Sheet_Energy_Efficiency_and_CO2_Reduction_in_the_Iron_and_Steel_Industry.pdf</b:URL>
    <b:RefOrder>38</b:RefOrder>
  </b:Source>
  <b:Source>
    <b:Tag>Dad13</b:Tag>
    <b:SourceType>JournalArticle</b:SourceType>
    <b:Guid>{961CD8D8-D2D4-45FA-9088-DCD8F9EBE86D}</b:Guid>
    <b:Author>
      <b:Author>
        <b:NameList>
          <b:Person>
            <b:Last>Malihi</b:Last>
            <b:First>Kristina</b:First>
          </b:Person>
          <b:Person>
            <b:Last>Shee</b:Last>
            <b:First>Himanshu</b:First>
          </b:Person>
        </b:NameList>
      </b:Author>
    </b:Author>
    <b:Title> STRATEGIC VEHICLES IMPORT SUPPLY CHAIN: A PARADIGM SHIFT IN AUSTRALIAN AUTOMOTIVE INDUSTRY</b:Title>
    <b:Year>2017</b:Year>
    <b:JournalName>Asian Academy of Management Journal</b:JournalName>
    <b:Pages>103-130</b:Pages>
    <b:Volume>22</b:Volume>
    <b:Issue>1</b:Issue>
    <b:RefOrder>1</b:RefOrder>
  </b:Source>
  <b:Source>
    <b:Tag>Sze10</b:Tag>
    <b:SourceType>Report</b:SourceType>
    <b:Guid>{E7FF9DE3-F556-49C5-AF6D-696391B7ADE1}</b:Guid>
    <b:Title>AUTOMOTIVE MATERIALS PLASTICS IN AUTOMOTIVE MARKETS TODA</b:Title>
    <b:Year>2010</b:Year>
    <b:Publisher>Institute of Production Technologie</b:Publisher>
    <b:City>Slovak Republic</b:City>
    <b:Author>
      <b:Author>
        <b:NameList>
          <b:Person>
            <b:Last>Szeteiova</b:Last>
            <b:First>Katarína</b:First>
          </b:Person>
        </b:NameList>
      </b:Author>
    </b:Author>
    <b:RefOrder>85</b:RefOrder>
  </b:Source>
  <b:Source>
    <b:Tag>Pla17</b:Tag>
    <b:SourceType>DocumentFromInternetSite</b:SourceType>
    <b:Guid>{76D620A0-12F4-43D9-914B-6D8A124E07D3}</b:Guid>
    <b:Title>The Future of Our Vehicles: ''Advanced, Lighter Materials.''</b:Title>
    <b:Year>2017</b:Year>
    <b:Author>
      <b:Composer>
        <b:NameList>
          <b:Person>
            <b:Last>Possible</b:Last>
            <b:First>Plastics</b:First>
            <b:Middle>Make it</b:Middle>
          </b:Person>
        </b:NameList>
      </b:Composer>
      <b:Author>
        <b:Corporate>Plastics Make it Possible</b:Corporate>
      </b:Author>
    </b:Author>
    <b:Month>May</b:Month>
    <b:Day>24</b:Day>
    <b:YearAccessed>07</b:YearAccessed>
    <b:MonthAccessed>November</b:MonthAccessed>
    <b:DayAccessed>2017</b:DayAccessed>
    <b:URL>https://www.plasticsmakeitpossible.com/whats-new-cool/automotive/auto-bodies-parts/future-vehicles-advanced-lighter-materials/</b:URL>
    <b:RefOrder>86</b:RefOrder>
  </b:Source>
  <b:Source>
    <b:Tag>Sta09</b:Tag>
    <b:SourceType>JournalArticle</b:SourceType>
    <b:Guid>{5C7EB869-C671-4A23-BAED-CA47EFBA5818}</b:Guid>
    <b:Title>Health monitoring of aerospace composite structures – Active and passive approach</b:Title>
    <b:Year>2009</b:Year>
    <b:PeriodicalTitle>Composites Science and Technology</b:PeriodicalTitle>
    <b:Pages>1678-1685</b:Pages>
    <b:Author>
      <b:Author>
        <b:NameList>
          <b:Person>
            <b:Last>Staszewski</b:Last>
            <b:Middle>J</b:Middle>
            <b:First>W</b:First>
          </b:Person>
          <b:Person>
            <b:Last>Mahzan</b:Last>
            <b:First>S</b:First>
          </b:Person>
          <b:Person>
            <b:Last>Traynor</b:Last>
            <b:First>R</b:First>
          </b:Person>
        </b:NameList>
      </b:Author>
    </b:Author>
    <b:JournalName>Composites Science and Technology</b:JournalName>
    <b:Volume>69</b:Volume>
    <b:Issue>11-12</b:Issue>
    <b:RefOrder>2</b:RefOrder>
  </b:Source>
  <b:Source>
    <b:Tag>Bak15</b:Tag>
    <b:SourceType>JournalArticle</b:SourceType>
    <b:Guid>{B20F8855-D500-410A-A772-FE026DCBA4B5}</b:Guid>
    <b:Title>An automated decision support system for sustainable selection of structural materials</b:Title>
    <b:JournalName>International Journal of Sustainable Engineering</b:JournalName>
    <b:Year>2015</b:Year>
    <b:Pages>80-92</b:Pages>
    <b:Volume>8</b:Volume>
    <b:Issue>2</b:Issue>
    <b:Author>
      <b:Author>
        <b:NameList>
          <b:Person>
            <b:Last>Bakhoum</b:Last>
            <b:Middle>S</b:Middle>
            <b:First>Emad</b:First>
          </b:Person>
          <b:Person>
            <b:Last>Brown</b:Last>
            <b:Middle>C</b:Middle>
            <b:First>David</b:First>
          </b:Person>
        </b:NameList>
      </b:Author>
    </b:Author>
    <b:RefOrder>3</b:RefOrder>
  </b:Source>
  <b:Source>
    <b:Tag>Til911</b:Tag>
    <b:SourceType>JournalArticle</b:SourceType>
    <b:Guid>{D77C6EED-09E2-4854-BB2F-3966C63EDE3E}</b:Guid>
    <b:Title>Material substitution: The role of new technology</b:Title>
    <b:JournalName>Technological Forecasting and Social Change</b:JournalName>
    <b:Year>1991</b:Year>
    <b:Pages>127-144</b:Pages>
    <b:Volume>39</b:Volume>
    <b:Issue>1-2</b:Issue>
    <b:Author>
      <b:Author>
        <b:NameList>
          <b:Person>
            <b:Last>Tilton</b:Last>
            <b:Middle>E</b:Middle>
            <b:First>John</b:First>
          </b:Person>
        </b:NameList>
      </b:Author>
    </b:Author>
    <b:RefOrder>9</b:RefOrder>
  </b:Source>
  <b:Source>
    <b:Tag>Gra151</b:Tag>
    <b:SourceType>JournalArticle</b:SourceType>
    <b:Guid>{99932619-59B0-486A-B5B0-85F880DE7822}</b:Guid>
    <b:Title>On the materials basis of modern society</b:Title>
    <b:JournalName>National Academy of Sciences of the United States of America</b:JournalName>
    <b:Year>2015</b:Year>
    <b:Pages>6295-6300</b:Pages>
    <b:Volume>112</b:Volume>
    <b:Issue>20</b:Issue>
    <b:Author>
      <b:Author>
        <b:NameList>
          <b:Person>
            <b:Last>Graedel</b:Last>
            <b:Middle>E</b:Middle>
            <b:First>T</b:First>
          </b:Person>
          <b:Person>
            <b:Last>Harper</b:Last>
            <b:Middle>M</b:Middle>
            <b:First>E</b:First>
          </b:Person>
          <b:Person>
            <b:Last>Nassar</b:Last>
            <b:Middle>T</b:Middle>
            <b:First>N</b:First>
          </b:Person>
          <b:Person>
            <b:Last>Reck</b:Last>
            <b:Middle>K</b:Middle>
            <b:First>B</b:First>
          </b:Person>
        </b:NameList>
      </b:Author>
    </b:Author>
    <b:RefOrder>12</b:RefOrder>
  </b:Source>
  <b:Source>
    <b:Tag>Kli861</b:Tag>
    <b:SourceType>Book</b:SourceType>
    <b:Guid>{C12CDC3A-76BD-4514-8A03-99ACB0984417}</b:Guid>
    <b:Title>An overview of innovation</b:Title>
    <b:Year>1986</b:Year>
    <b:City>Washington</b:City>
    <b:Publisher>National Academy Press</b:Publisher>
    <b:Author>
      <b:Author>
        <b:NameList>
          <b:Person>
            <b:Last>Kline</b:Last>
            <b:First>S</b:First>
          </b:Person>
          <b:Person>
            <b:Last>Rosenberg</b:Last>
            <b:First>N</b:First>
          </b:Person>
        </b:NameList>
      </b:Author>
    </b:Author>
    <b:BookTitle>The positive sum startegy</b:BookTitle>
    <b:RefOrder>10</b:RefOrder>
  </b:Source>
  <b:Source>
    <b:Tag>Til841</b:Tag>
    <b:SourceType>Report</b:SourceType>
    <b:Guid>{C3CB76DA-A961-415F-BD7C-9FBA6AEA9FCD}</b:Guid>
    <b:Title>MATERIAL SUBSTITUTION: LESSONS FROM THE TIN-USING INDUSTRIES</b:Title>
    <b:Year>1984</b:Year>
    <b:City>Washington</b:City>
    <b:Publisher>Johns Hopkins University Press </b:Publisher>
    <b:Author>
      <b:Author>
        <b:NameList>
          <b:Person>
            <b:Last>Tilton</b:Last>
            <b:First>J</b:First>
          </b:Person>
        </b:NameList>
      </b:Author>
    </b:Author>
    <b:RefOrder>87</b:RefOrder>
  </b:Source>
  <b:Source>
    <b:Tag>Mah08</b:Tag>
    <b:SourceType>JournalArticle</b:SourceType>
    <b:Guid>{11E1DB16-21D4-4E1D-9C27-A74F65F9E465}</b:Guid>
    <b:Title>Multi-storey timber buildings: breaking industry path dependency</b:Title>
    <b:Year>2008</b:Year>
    <b:JournalName>Building Research &amp; Information</b:JournalName>
    <b:Pages>638-648</b:Pages>
    <b:Volume>36</b:Volume>
    <b:Issue>6</b:Issue>
    <b:Author>
      <b:Author>
        <b:NameList>
          <b:Person>
            <b:Last>Mahapatra</b:Last>
            <b:First>Krushna</b:First>
          </b:Person>
          <b:Person>
            <b:Last>Gustavsson</b:Last>
            <b:First>Leif</b:First>
          </b:Person>
        </b:NameList>
      </b:Author>
    </b:Author>
    <b:RefOrder>88</b:RefOrder>
  </b:Source>
  <b:Source>
    <b:Tag>USC851</b:Tag>
    <b:SourceType>Report</b:SourceType>
    <b:Guid>{11C3EE96-30DB-4996-8969-465EA7041F02}</b:Guid>
    <b:Title>Strategic Materials: Technologies To Reduce U.S. Import Vulnerability</b:Title>
    <b:Year>1985</b:Year>
    <b:Author>
      <b:Author>
        <b:Corporate>U.S. Congress</b:Corporate>
      </b:Author>
    </b:Author>
    <b:Publisher>Library of Congress </b:Publisher>
    <b:City>Washington</b:City>
    <b:RefOrder>11</b:RefOrder>
  </b:Source>
  <b:Source>
    <b:Tag>Saw15</b:Tag>
    <b:SourceType>DocumentFromInternetSite</b:SourceType>
    <b:Guid>{865AE58A-F6E4-40B4-B836-0AFF45736A79}</b:Guid>
    <b:Title>The Auto Industry’s Loss leaders</b:Title>
    <b:Year>2015</b:Year>
    <b:Month>September</b:Month>
    <b:Day>29</b:Day>
    <b:Author>
      <b:Author>
        <b:NameList>
          <b:Person>
            <b:Last>Sawyer</b:Last>
            <b:First>James.</b:First>
            <b:Middle>D</b:Middle>
          </b:Person>
        </b:NameList>
      </b:Author>
    </b:Author>
    <b:YearAccessed>2017</b:YearAccessed>
    <b:MonthAccessed>November</b:MonthAccessed>
    <b:DayAccessed>11</b:DayAccessed>
    <b:URL>http://www.sme.org/MEMagazine/Article.aspx?id=8589936541</b:URL>
    <b:RefOrder>89</b:RefOrder>
  </b:Source>
  <b:Source>
    <b:Tag>Nat94</b:Tag>
    <b:SourceType>Report</b:SourceType>
    <b:Guid>{3B085799-6625-4B40-B1F4-D7AC5407E6A9}</b:Guid>
    <b:Title>POLYMER SCIENCE and ENGINEERING</b:Title>
    <b:Year>1994</b:Year>
    <b:Author>
      <b:Author>
        <b:Corporate>National Research Council</b:Corporate>
      </b:Author>
    </b:Author>
    <b:Publisher>National Research Council</b:Publisher>
    <b:City>Washington</b:City>
    <b:RefOrder>14</b:RefOrder>
  </b:Source>
  <b:Source>
    <b:Tag>Int15</b:Tag>
    <b:SourceType>DocumentFromInternetSite</b:SourceType>
    <b:Guid>{AC9103A7-F5C1-4000-B922-92EE87D00F37}</b:Guid>
    <b:Title>More than just plastic bottles</b:Title>
    <b:Year>2015</b:Year>
    <b:Author>
      <b:Author>
        <b:Corporate>International Organization for Standardization</b:Corporate>
      </b:Author>
    </b:Author>
    <b:Month>May</b:Month>
    <b:Day>15</b:Day>
    <b:YearAccessed>2017</b:YearAccessed>
    <b:MonthAccessed>December</b:MonthAccessed>
    <b:DayAccessed>1</b:DayAccessed>
    <b:URL>https://www.iso.org/news/2015/05/Ref1955.html</b:URL>
    <b:RefOrder>16</b:RefOrder>
  </b:Source>
  <b:Source>
    <b:Tag>Uni15</b:Tag>
    <b:SourceType>DocumentFromInternetSite</b:SourceType>
    <b:Guid>{B025F100-853C-4E84-8A5B-7CDBDDE15156}</b:Guid>
    <b:Author>
      <b:Author>
        <b:Corporate>United Nations</b:Corporate>
      </b:Author>
    </b:Author>
    <b:Title>Paris Agreement</b:Title>
    <b:Year>2015</b:Year>
    <b:YearAccessed>2017</b:YearAccessed>
    <b:MonthAccessed>November</b:MonthAccessed>
    <b:DayAccessed>3</b:DayAccessed>
    <b:URL>http://unfccc.int/files/essential_background/convention/application/pdf/english_paris_agreement.pdf</b:URL>
    <b:RefOrder>17</b:RefOrder>
  </b:Source>
  <b:Source>
    <b:Tag>ISI03</b:Tag>
    <b:SourceType>Book</b:SourceType>
    <b:Guid>{D54917BA-9A35-4E20-8E9F-1125F954EC74}</b:Guid>
    <b:Title>ISIS Educational Module 2: An introduction to FRP Composites for Construction</b:Title>
    <b:Year>2003</b:Year>
    <b:Author>
      <b:Author>
        <b:Corporate>ISIS</b:Corporate>
      </b:Author>
    </b:Author>
    <b:City>Winnipeg</b:City>
    <b:Publisher>ISIS Canada Corporation</b:Publisher>
    <b:RefOrder>90</b:RefOrder>
  </b:Source>
  <b:Source>
    <b:Tag>ACI06</b:Tag>
    <b:SourceType>Book</b:SourceType>
    <b:Guid>{52BF51BE-E466-4D62-AB9D-BAF149A51E51}</b:Guid>
    <b:Author>
      <b:Author>
        <b:Corporate>ACI</b:Corporate>
      </b:Author>
    </b:Author>
    <b:Title>Guide for the Design and Construction of Structural Concrete Reinforced with FRP Bar</b:Title>
    <b:Year>2006</b:Year>
    <b:City>Michigan</b:City>
    <b:Publisher>American Concrete Institute </b:Publisher>
    <b:RefOrder>91</b:RefOrder>
  </b:Source>
  <b:Source>
    <b:Tag>Gha05</b:Tag>
    <b:SourceType>JournalArticle</b:SourceType>
    <b:Guid>{A67AB905-DE20-4A8A-BDCC-349504FEFF8E}</b:Guid>
    <b:Author>
      <b:Author>
        <b:NameList>
          <b:Person>
            <b:Last>Ghavami</b:Last>
            <b:First>K</b:First>
          </b:Person>
        </b:NameList>
      </b:Author>
    </b:Author>
    <b:Title>Bamboo as reinforcement in structural concrete elements</b:Title>
    <b:Year>2005</b:Year>
    <b:Pages>637-649</b:Pages>
    <b:Volume>27</b:Volume>
    <b:RefOrder>92</b:RefOrder>
  </b:Source>
  <b:Source>
    <b:Tag>Ade15</b:Tag>
    <b:SourceType>JournalArticle</b:SourceType>
    <b:Guid>{BA220832-2613-40FD-84AE-1AE6AFF33713}</b:Guid>
    <b:Title>Comparative studies of steel, bamboo, and rattan as ieinforcing bars in concrete: tensile and flexural characteristics</b:Title>
    <b:JournalName>Composite Science Technology</b:JournalName>
    <b:Year>2015</b:Year>
    <b:Pages>228-238</b:Pages>
    <b:Author>
      <b:Author>
        <b:NameList>
          <b:Person>
            <b:Last>Adewuyi</b:Last>
            <b:Middle>P</b:Middle>
            <b:First>A</b:First>
          </b:Person>
          <b:Person>
            <b:Last>Otukoya</b:Last>
            <b:Middle>A</b:Middle>
            <b:First>A</b:First>
          </b:Person>
          <b:Person>
            <b:Last>Olaniyi</b:Last>
            <b:Middle>A</b:Middle>
            <b:First>O</b:First>
          </b:Person>
        </b:NameList>
      </b:Author>
    </b:Author>
    <b:Volume>117</b:Volume>
    <b:RefOrder>93</b:RefOrder>
  </b:Source>
  <b:Source>
    <b:Tag>Abd12</b:Tag>
    <b:SourceType>JournalArticle</b:SourceType>
    <b:Guid>{CA014FCB-2105-49F5-85AC-968F58B39F77}</b:Guid>
    <b:Title>Bamboo fibre reinforced biocomposites: A review</b:Title>
    <b:JournalName>Materials and Design</b:JournalName>
    <b:Year>2012</b:Year>
    <b:Pages>353-368</b:Pages>
    <b:Author>
      <b:Author>
        <b:NameList>
          <b:Person>
            <b:Last>Abdul KhalilaI</b:Last>
            <b:Middle>P.S</b:Middle>
            <b:First>H</b:First>
          </b:Person>
          <b:Person>
            <b:Last>Bhat</b:Last>
            <b:Middle>H</b:Middle>
            <b:First>U</b:First>
          </b:Person>
          <b:Person>
            <b:Last>Jawaid</b:Last>
            <b:First>M</b:First>
          </b:Person>
          <b:Person>
            <b:Last>Zaidon</b:Last>
            <b:First>A</b:First>
          </b:Person>
          <b:Person>
            <b:Last>Hermawan</b:Last>
            <b:First>D</b:First>
          </b:Person>
          <b:Person>
            <b:Last>Hadi</b:Last>
            <b:Middle>S</b:Middle>
            <b:First>Y</b:First>
          </b:Person>
        </b:NameList>
      </b:Author>
    </b:Author>
    <b:Volume>42</b:Volume>
    <b:RefOrder>94</b:RefOrder>
  </b:Source>
  <b:Source>
    <b:Tag>Zak14</b:Tag>
    <b:SourceType>JournalArticle</b:SourceType>
    <b:Guid>{5034E7B5-6BD5-4700-8F26-14DECC537493}</b:Guid>
    <b:Title>Bamboo fibre extraction and its reinforced polymer composite material</b:Title>
    <b:JournalName>International Journal of Chemical, Molecular, Nuclear, Material Metallurgy Engineering</b:JournalName>
    <b:Year>2014</b:Year>
    <b:Pages>315-318</b:Pages>
    <b:Author>
      <b:Author>
        <b:NameList>
          <b:Person>
            <b:Last>Zakikhani</b:Last>
            <b:First>P</b:First>
          </b:Person>
          <b:Person>
            <b:Last>Zahari</b:Last>
            <b:First>R</b:First>
          </b:Person>
          <b:Person>
            <b:Last>Sultan</b:Last>
            <b:Middle>T.H</b:Middle>
            <b:First>M</b:First>
          </b:Person>
          <b:Person>
            <b:Last>Majid</b:Last>
            <b:Middle>L</b:Middle>
            <b:First>D</b:First>
          </b:Person>
        </b:NameList>
      </b:Author>
    </b:Author>
    <b:Volume>8</b:Volume>
    <b:Issue>4</b:Issue>
    <b:RefOrder>95</b:RefOrder>
  </b:Source>
  <b:Source>
    <b:Tag>Heb14</b:Tag>
    <b:SourceType>JournalArticle</b:SourceType>
    <b:Guid>{104580A9-6170-4D03-836B-9E8B29F2C83C}</b:Guid>
    <b:Title>Process-controlled optimization of the tensile strength of bamboo fiber composites for structural applications</b:Title>
    <b:JournalName>Composites Part B: Engineering</b:JournalName>
    <b:Year>2014</b:Year>
    <b:Pages>125-131</b:Pages>
    <b:Author>
      <b:Author>
        <b:NameList>
          <b:Person>
            <b:Last>Hebel</b:Last>
            <b:Middle>E</b:Middle>
            <b:First>Dirk</b:First>
          </b:Person>
          <b:Person>
            <b:Last>Javadiana</b:Last>
            <b:First>Alireza</b:First>
          </b:Person>
          <b:Person>
            <b:Last>Heisela</b:Last>
            <b:First>Felix</b:First>
          </b:Person>
          <b:Person>
            <b:Last>Karsten</b:Last>
            <b:First>S</b:First>
          </b:Person>
        </b:NameList>
      </b:Author>
    </b:Author>
    <b:Volume>67</b:Volume>
    <b:RefOrder>96</b:RefOrder>
  </b:Source>
  <b:Source>
    <b:Tag>Hum15</b:Tag>
    <b:SourceType>DocumentFromInternetSite</b:SourceType>
    <b:Guid>{886738F7-0066-4C1A-9A6C-85727FA76F23}</b:Guid>
    <b:Title>Breathe Brick</b:Title>
    <b:Year>2015</b:Year>
    <b:Month>August</b:Month>
    <b:Day>7</b:Day>
    <b:YearAccessed>2017</b:YearAccessed>
    <b:MonthAccessed>November</b:MonthAccessed>
    <b:DayAccessed>1</b:DayAccessed>
    <b:URL>http://www.architectmagazine.com/awards/r-d-awards/citation-breathe-brick_o</b:URL>
    <b:Author>
      <b:Author>
        <b:NameList>
          <b:Person>
            <b:Last>Humphries </b:Last>
            <b:First>Courtney</b:First>
          </b:Person>
        </b:NameList>
      </b:Author>
    </b:Author>
    <b:RefOrder>25</b:RefOrder>
  </b:Source>
  <b:Source>
    <b:Tag>SAR18</b:Tag>
    <b:SourceType>ConferenceProceedings</b:SourceType>
    <b:Guid>{C4B8B637-454E-413E-83DC-2C400BCD3BF5}</b:Guid>
    <b:Title>Self Healing concrete: the path to sustainable construction</b:Title>
    <b:Year>2018</b:Year>
    <b:Author>
      <b:Author>
        <b:Corporate>SARCOS</b:Corporate>
      </b:Author>
    </b:Author>
    <b:City>Lisbon</b:City>
    <b:Publisher>SARCOS</b:Publisher>
    <b:RefOrder>24</b:RefOrder>
  </b:Source>
  <b:Source>
    <b:Tag>Kut16</b:Tag>
    <b:SourceType>Book</b:SourceType>
    <b:Guid>{95A70A12-FD47-4F1E-A22A-82F78E87648E}</b:Guid>
    <b:Title>Applied Plastics Engineering Handbook</b:Title>
    <b:Year>2016</b:Year>
    <b:City>Oxford</b:City>
    <b:Publisher>Elsevier</b:Publisher>
    <b:Edition>2nd</b:Edition>
    <b:Author>
      <b:Author>
        <b:NameList>
          <b:Person>
            <b:Last>Kutz</b:Last>
            <b:First>Myer</b:First>
          </b:Person>
        </b:NameList>
      </b:Author>
    </b:Author>
    <b:RefOrder>13</b:RefOrder>
  </b:Source>
  <b:Source>
    <b:Tag>Moy14</b:Tag>
    <b:SourceType>Report</b:SourceType>
    <b:Guid>{9ACA4792-6CBE-456A-8C67-AE364A623F76}</b:Guid>
    <b:Title>Utilizationofstructuralsteel inbuildings MuirisC.Moynihana</b:Title>
    <b:Year>2014</b:Year>
    <b:City>Cambridge</b:City>
    <b:Publisher>Royal Society of Publishing</b:Publisher>
    <b:Author>
      <b:Author>
        <b:NameList>
          <b:Person>
            <b:Last>Moynihan</b:Last>
            <b:Middle>C</b:Middle>
            <b:First>M</b:First>
          </b:Person>
          <b:Person>
            <b:Last>Allwood</b:Last>
            <b:Middle>M</b:Middle>
            <b:First>J</b:First>
          </b:Person>
        </b:NameList>
      </b:Author>
    </b:Author>
    <b:RefOrder>44</b:RefOrder>
  </b:Source>
  <b:Source>
    <b:Tag>CSC09</b:Tag>
    <b:SourceType>DocumentFromInternetSite</b:SourceType>
    <b:Guid>{9AE904C3-E9F9-4D8D-92FB-27E17F6D3134}</b:Guid>
    <b:Title>BS6399-2 WIND MODELLER CSC Fastrak Structural steelwork analysis and design</b:Title>
    <b:Year>2009</b:Year>
    <b:Publisher>CSC (UK) Limited</b:Publisher>
    <b:City>Leeds</b:City>
    <b:Author>
      <b:Author>
        <b:Corporate>CSC (UK) Limited</b:Corporate>
      </b:Author>
    </b:Author>
    <b:Month>November</b:Month>
    <b:Day>2</b:Day>
    <b:YearAccessed>2018</b:YearAccessed>
    <b:MonthAccessed>March</b:MonthAccessed>
    <b:DayAccessed>09</b:DayAccessed>
    <b:URL>https://www.scribd.com/doc/224283284/BS6399-2-Wind-Modeller-Handbook</b:URL>
    <b:RefOrder>97</b:RefOrder>
  </b:Source>
  <b:Source>
    <b:Tag>Bri03</b:Tag>
    <b:SourceType>ConferenceProceedings</b:SourceType>
    <b:Guid>{BEE015F3-5EAC-4EFA-804B-B4FA28996D39}</b:Guid>
    <b:Author>
      <b:Author>
        <b:Corporate>British Standards Institution</b:Corporate>
      </b:Author>
    </b:Author>
    <b:Title>BS 5502-22:2003</b:Title>
    <b:Year>2003</b:Year>
    <b:City>London</b:City>
    <b:Publisher>British Standards Instituion</b:Publisher>
    <b:RefOrder>45</b:RefOrder>
  </b:Source>
  <b:Source>
    <b:Tag>OHu17</b:Tag>
    <b:SourceType>JournalArticle</b:SourceType>
    <b:Guid>{69F232B0-E375-4716-8FDA-A179DB240F44}</b:Guid>
    <b:Title>Quality function deployment: A literature review</b:Title>
    <b:YearAccessed>2017</b:YearAccessed>
    <b:MonthAccessed>December</b:MonthAccessed>
    <b:DayAccessed>2</b:DayAccessed>
    <b:URL>file:///C:/Users/Kirsty/AppData/Local/Packages/microsoft.windowscommunicationsapps_8wekyb3d8bbwe/LocalState/Files/S0/989/use-of-a-1-3-9-scoring-system-for-evaluating-project-alternatives[6239].pdf</b:URL>
    <b:Author>
      <b:Author>
        <b:NameList>
          <b:Person>
            <b:Last>Wu</b:Last>
            <b:First>Ming-Lu</b:First>
          </b:Person>
          <b:Person>
            <b:Last>Lai-Kow</b:Last>
            <b:First>Chan</b:First>
          </b:Person>
        </b:NameList>
      </b:Author>
    </b:Author>
    <b:Year>2002</b:Year>
    <b:JournalName>European Journal of Operational Research</b:JournalName>
    <b:Pages>463-497</b:Pages>
    <b:Volume>143</b:Volume>
    <b:Issue>3</b:Issue>
    <b:RefOrder>50</b:RefOrder>
  </b:Source>
  <b:Source>
    <b:Tag>Bir15</b:Tag>
    <b:SourceType>Book</b:SourceType>
    <b:Guid>{32EC5C69-1351-410E-8472-0A747B967705}</b:Guid>
    <b:Title>Material Selection for Thermoplastic Parts</b:Title>
    <b:Year>2015</b:Year>
    <b:City>USA</b:City>
    <b:Publisher>Elsevier</b:Publisher>
    <b:Edition>1st</b:Edition>
    <b:Author>
      <b:Author>
        <b:NameList>
          <b:Person>
            <b:Last>Biron</b:Last>
            <b:First>Michel</b:First>
          </b:Person>
        </b:NameList>
      </b:Author>
    </b:Author>
    <b:RefOrder>15</b:RefOrder>
  </b:Source>
  <b:Source>
    <b:Tag>Bak02</b:Tag>
    <b:SourceType>JournalArticle</b:SourceType>
    <b:Guid>{5C2DDE16-745B-4865-894F-2A29278527E4}</b:Guid>
    <b:Title>Fiber-Reinforced Polymer Composites for Construction - State-of-the-Art Review</b:Title>
    <b:Year>2012</b:Year>
    <b:JournalName>Journal of Composites for Construction</b:JournalName>
    <b:Pages>72-87</b:Pages>
    <b:Volume>6</b:Volume>
    <b:Issue>2</b:Issue>
    <b:Author>
      <b:Author>
        <b:NameList>
          <b:Person>
            <b:Last>Bakis</b:Last>
            <b:Middle>E</b:Middle>
            <b:First>C</b:First>
          </b:Person>
          <b:Person>
            <b:Last>Bank</b:Last>
            <b:Middle>C</b:Middle>
            <b:First>L</b:First>
          </b:Person>
          <b:Person>
            <b:Last>Brown</b:Last>
            <b:Middle>L</b:Middle>
            <b:First>V</b:First>
          </b:Person>
          <b:Person>
            <b:Last>Cosenza</b:Last>
            <b:First>E</b:First>
          </b:Person>
          <b:Person>
            <b:Last>Davalos</b:Last>
            <b:Middle>F</b:Middle>
            <b:First>J</b:First>
          </b:Person>
          <b:Person>
            <b:Last>Lesko</b:Last>
            <b:Middle>J</b:Middle>
            <b:First>J</b:First>
          </b:Person>
          <b:Person>
            <b:Last>Machida</b:Last>
            <b:First>A</b:First>
          </b:Person>
          <b:Person>
            <b:Last>Rizkalla</b:Last>
            <b:Middle>H</b:Middle>
            <b:First>S</b:First>
          </b:Person>
          <b:Person>
            <b:Last>Trianatafillow</b:Last>
            <b:Middle>C</b:Middle>
            <b:First>T</b:First>
          </b:Person>
        </b:NameList>
      </b:Author>
    </b:Author>
    <b:RefOrder>19</b:RefOrder>
  </b:Source>
  <b:Source>
    <b:Tag>War01</b:Tag>
    <b:SourceType>Report</b:SourceType>
    <b:Guid>{51D03FE5-EBB8-4405-9E90-251F98C3AB78}</b:Guid>
    <b:Title>Hollow sections in structural applications</b:Title>
    <b:Year>2001</b:Year>
    <b:City>Netherlands</b:City>
    <b:Publisher>CIDECT</b:Publisher>
    <b:Author>
      <b:Author>
        <b:NameList>
          <b:Person>
            <b:Last>Wardenier</b:Last>
            <b:First>J</b:First>
          </b:Person>
        </b:NameList>
      </b:Author>
    </b:Author>
    <b:RefOrder>98</b:RefOrder>
  </b:Source>
  <b:Source>
    <b:Tag>Goo18</b:Tag>
    <b:SourceType>Misc</b:SourceType>
    <b:Guid>{06B257A9-71CD-4644-A995-FED458727792}</b:Guid>
    <b:Title>Satelite image of IV19 1PE</b:Title>
    <b:Year>2018</b:Year>
    <b:Author>
      <b:Author>
        <b:Corporate>Google maps</b:Corporate>
      </b:Author>
    </b:Author>
    <b:YearAccessed>2018</b:YearAccessed>
    <b:MonthAccessed>March</b:MonthAccessed>
    <b:DayAccessed>17</b:DayAccessed>
    <b:URL>https://www.google.co.uk/maps/place/Tain+IV19+1PE/@54.2097608,-8.1778386,1029985m/data=!3m1!1e3!4m5!3m4!1s0x488f891cd5eca0b3:0x19d073df31a1700c!8m2!3d57.8109591!4d-3.9934915</b:URL>
    <b:RefOrder>99</b:RefOrder>
  </b:Source>
  <b:Source>
    <b:Tag>Muw12</b:Tag>
    <b:SourceType>JournalArticle</b:SourceType>
    <b:Guid>{C2F19183-0EE7-4BE0-BAF5-8DED691A6402}</b:Guid>
    <b:Title>Charecerization of Chemical Compostition and Microstructure of Natural Iron Ore from Muko Deposits</b:Title>
    <b:Year>2012</b:Year>
    <b:Author>
      <b:Author>
        <b:NameList>
          <b:Person>
            <b:Last>Muwanguzi</b:Last>
            <b:Middle>J.B</b:Middle>
            <b:First>Abraham</b:First>
          </b:Person>
          <b:Person>
            <b:Last>Karasev</b:Last>
            <b:Middle>V</b:Middle>
            <b:First>Andrey</b:First>
          </b:Person>
          <b:Person>
            <b:Last>Byaruhanga</b:Last>
            <b:Middle>K</b:Middle>
            <b:First>Joseph</b:First>
          </b:Person>
          <b:Person>
            <b:Last>Jonsson</b:Last>
            <b:Middle>G</b:Middle>
            <b:First>Par</b:First>
          </b:Person>
        </b:NameList>
      </b:Author>
    </b:Author>
    <b:JournalName>International Scholarly Research Notices</b:JournalName>
    <b:Pages>9</b:Pages>
    <b:Volume>2012</b:Volume>
    <b:RefOrder>100</b:RefOrder>
  </b:Source>
  <b:Source>
    <b:Tag>Ble09</b:Tag>
    <b:SourceType>Book</b:SourceType>
    <b:Guid>{4D24E1FA-E6C0-40D5-97FD-43D1491A6C2D}</b:Guid>
    <b:Title>The Princeton Encyclopedia of the World Econnomy</b:Title>
    <b:Year>2009</b:Year>
    <b:City>Princeton</b:City>
    <b:Publisher>Princeton University Press</b:Publisher>
    <b:Author>
      <b:Author>
        <b:NameList>
          <b:Person>
            <b:Last>Blecker</b:Last>
            <b:Middle>A</b:Middle>
            <b:First>Robert</b:First>
          </b:Person>
        </b:NameList>
      </b:Author>
    </b:Author>
    <b:RefOrder>101</b:RefOrder>
  </b:Source>
  <b:Source>
    <b:Tag>Tuc17</b:Tag>
    <b:SourceType>Report</b:SourceType>
    <b:Guid>{5465E6B4-912B-4C81-B0EE-FE25E4008A08}</b:Guid>
    <b:Title>Iron Ore</b:Title>
    <b:Year>2017</b:Year>
    <b:City>US</b:City>
    <b:Publisher>U.S Geological Survey</b:Publisher>
    <b:Author>
      <b:Author>
        <b:NameList>
          <b:Person>
            <b:Last>Tuck</b:Last>
            <b:Middle>A</b:Middle>
            <b:First>Christopher</b:First>
          </b:Person>
        </b:NameList>
      </b:Author>
    </b:Author>
    <b:RefOrder>102</b:RefOrder>
  </b:Source>
  <b:Source>
    <b:Tag>Gib80</b:Tag>
    <b:SourceType>Book</b:SourceType>
    <b:Guid>{FF3C09D3-520B-49D6-BC7B-B1197196CE5F}</b:Guid>
    <b:Title>Technology and Steel Industry Competitiveness</b:Title>
    <b:Year>1980</b:Year>
    <b:Publisher>U.S Government Printing Office</b:Publisher>
    <b:City>Washington</b:City>
    <b:Author>
      <b:Author>
        <b:NameList>
          <b:Person>
            <b:Last>Gibbons</b:Last>
            <b:Middle>H</b:Middle>
            <b:First>Jonh</b:First>
          </b:Person>
        </b:NameList>
      </b:Author>
    </b:Author>
    <b:RefOrder>26</b:RefOrder>
  </b:Source>
  <b:Source>
    <b:Tag>Yil11</b:Tag>
    <b:SourceType>JournalArticle</b:SourceType>
    <b:Guid>{EB132EE8-5A92-4732-85D2-AB6A664BA8AB}</b:Guid>
    <b:Title>Chemical, Mineralogical, and Morphological Properties of Steel Slag</b:Title>
    <b:Year>2011</b:Year>
    <b:JournalName>Advances in Civil Engineering</b:JournalName>
    <b:Pages>13</b:Pages>
    <b:Volume>2011</b:Volume>
    <b:Author>
      <b:Author>
        <b:NameList>
          <b:Person>
            <b:Last>Yildirim</b:Last>
            <b:Middle>Zeynep</b:Middle>
            <b:First>Irem</b:First>
          </b:Person>
          <b:Person>
            <b:Last>Prezzi</b:Last>
            <b:First>Monica</b:First>
          </b:Person>
        </b:NameList>
      </b:Author>
    </b:Author>
    <b:RefOrder>27</b:RefOrder>
  </b:Source>
  <b:Source>
    <b:Tag>Arn06</b:Tag>
    <b:SourceType>ConferenceProceedings</b:SourceType>
    <b:Guid>{FAACDC5F-0E49-4BCD-BD9E-6CCD83192DA4}</b:Guid>
    <b:Title>Secondary Metallurgy for BOF Steel Making</b:Title>
    <b:Year>2006</b:Year>
    <b:City>Austria</b:City>
    <b:Publisher>Impulse next generation metals</b:Publisher>
    <b:Author>
      <b:Author>
        <b:NameList>
          <b:Person>
            <b:Last>Arnold</b:Last>
            <b:First>Holger</b:First>
          </b:Person>
          <b:Person>
            <b:Last>Vollmers</b:Last>
            <b:First>Arne</b:First>
          </b:Person>
          <b:Person>
            <b:Last>Schrade</b:Last>
            <b:First>Christian</b:First>
          </b:Person>
          <b:Person>
            <b:Last>Huellen</b:Last>
            <b:First>Markus</b:First>
          </b:Person>
          <b:Person>
            <b:Last>Talhoff</b:Last>
            <b:First>Dirk</b:First>
          </b:Person>
          <b:Person>
            <b:Last>Zulhan</b:Last>
            <b:First>Zulfiadi</b:First>
          </b:Person>
        </b:NameList>
      </b:Author>
    </b:Author>
    <b:RefOrder>103</b:RefOrder>
  </b:Source>
  <b:Source>
    <b:Tag>Reg10</b:Tag>
    <b:SourceType>JournalArticle</b:SourceType>
    <b:Guid>{A709C48C-6C23-4133-B359-21F64DD500B8}</b:Guid>
    <b:Title>A review on methods of regeneration of spent pickling solutions from steel processing</b:Title>
    <b:Year>2010</b:Year>
    <b:JournalName>Journal of Hazardous Materials</b:JournalName>
    <b:Pages>57-69</b:Pages>
    <b:Volume>177</b:Volume>
    <b:Issue>1-3</b:Issue>
    <b:Author>
      <b:Author>
        <b:NameList>
          <b:Person>
            <b:Last>Regel-Rosocka</b:Last>
            <b:First>Magdlaena</b:First>
          </b:Person>
        </b:NameList>
      </b:Author>
    </b:Author>
    <b:RefOrder>104</b:RefOrder>
  </b:Source>
  <b:Source>
    <b:Tag>Cha17</b:Tag>
    <b:SourceType>JournalArticle</b:SourceType>
    <b:Guid>{7B5E5FC5-18EA-4A31-B224-F1562B126415}</b:Guid>
    <b:Title>Analysis of prismatic springs of non-circular coil shape and non-prismatic springs of circular coil shape by analytical and finite element methods</b:Title>
    <b:Year>2017</b:Year>
    <b:JournalName>Journal of Computational Design and Engineering</b:JournalName>
    <b:Pages>178–191</b:Pages>
    <b:Volume>4</b:Volume>
    <b:Author>
      <b:Author>
        <b:NameList>
          <b:Person>
            <b:Last>Chaudhury</b:Last>
            <b:Middle>Narayan</b:Middle>
            <b:First>Arkadeep</b:First>
          </b:Person>
          <b:Person>
            <b:Last>Datta</b:Last>
            <b:First>Debasis</b:First>
          </b:Person>
        </b:NameList>
      </b:Author>
    </b:Author>
    <b:RefOrder>105</b:RefOrder>
  </b:Source>
  <b:Source>
    <b:Tag>GLS04</b:Tag>
    <b:SourceType>DocumentFromInternetSite</b:SourceType>
    <b:Guid>{8D77D5E1-14E2-4201-A234-C78CD916C5FE}</b:Guid>
    <b:Title>Overmold Design Guide</b:Title>
    <b:Year>2004</b:Year>
    <b:Author>
      <b:Author>
        <b:Corporate>GLS</b:Corporate>
      </b:Author>
    </b:Author>
    <b:YearAccessed>2018</b:YearAccessed>
    <b:MonthAccessed>February</b:MonthAccessed>
    <b:DayAccessed>28</b:DayAccessed>
    <b:URL>http://www.polyone.com/files/resources/Overmold_Design_Guide.pdf</b:URL>
    <b:RefOrder>106</b:RefOrder>
  </b:Source>
  <b:Source>
    <b:Tag>Ano16</b:Tag>
    <b:SourceType>JournalArticle</b:SourceType>
    <b:Guid>{ED9EF3E1-07EB-4E85-8538-063ACE177063}</b:Guid>
    <b:Title>Boeing and Ford Break 3D Printing Size Barrier</b:Title>
    <b:Year>2016</b:Year>
    <b:Month>October</b:Month>
    <b:Author>
      <b:Author>
        <b:Corporate>Stratasys Ltd</b:Corporate>
      </b:Author>
    </b:Author>
    <b:PeriodicalTitle>Assembly</b:PeriodicalTitle>
    <b:Pages>12</b:Pages>
    <b:JournalName>Assembly</b:JournalName>
    <b:Volume>59</b:Volume>
    <b:Issue>11</b:Issue>
    <b:RefOrder>74</b:RefOrder>
  </b:Source>
  <b:Source>
    <b:Tag>GoJ17</b:Tag>
    <b:SourceType>JournalArticle</b:SourceType>
    <b:Guid>{A3E4F221-98EB-480F-AF47-EFD2C842C83D}</b:Guid>
    <b:Title>Rate limits of additive manufacturing by fused filament fabrication and guidelines for high-throughput system design</b:Title>
    <b:JournalName>Additive Manufacturing </b:JournalName>
    <b:Year>2017</b:Year>
    <b:Pages>1-11</b:Pages>
    <b:Volume>16</b:Volume>
    <b:Author>
      <b:Author>
        <b:NameList>
          <b:Person>
            <b:Last>Go</b:Last>
            <b:First>Jamison</b:First>
          </b:Person>
          <b:Person>
            <b:Last>Schiffres</b:Last>
            <b:Middle>N</b:Middle>
            <b:First>Scott</b:First>
          </b:Person>
          <b:Person>
            <b:Last>Stevens</b:Last>
            <b:Middle>G</b:Middle>
            <b:First>Adam</b:First>
          </b:Person>
          <b:Person>
            <b:Last>Hart</b:Last>
            <b:First>John</b:First>
          </b:Person>
        </b:NameList>
      </b:Author>
    </b:Author>
    <b:RefOrder>52</b:RefOrder>
  </b:Source>
  <b:Source>
    <b:Tag>Cha07</b:Tag>
    <b:SourceType>Report</b:SourceType>
    <b:Guid>{6E1CF7D8-7563-4D89-B2CF-EC24C4EBAEF6}</b:Guid>
    <b:Title>Capabilities of the Investment Casting Process</b:Title>
    <b:Year>2007</b:Year>
    <b:Publisher>Cardiff University</b:Publisher>
    <b:City>Cardiff</b:City>
    <b:Author>
      <b:Author>
        <b:NameList>
          <b:Person>
            <b:Last>Charmeux</b:Last>
            <b:First>Jean-Francois</b:First>
          </b:Person>
        </b:NameList>
      </b:Author>
    </b:Author>
    <b:RefOrder>53</b:RefOrder>
  </b:Source>
  <b:Source>
    <b:Tag>Bar16</b:Tag>
    <b:SourceType>ConferenceProceedings</b:SourceType>
    <b:Guid>{97F46E34-356E-43A3-89D3-D37B1F5E77F0}</b:Guid>
    <b:Title>Intrinsic manufacture of hollow thermoplastic composite/metal structures </b:Title>
    <b:Year>2016</b:Year>
    <b:Publisher>AIP Conference Proceedings</b:Publisher>
    <b:Author>
      <b:Author>
        <b:NameList>
          <b:Person>
            <b:Last>Barfuss</b:Last>
            <b:First>Daniel</b:First>
          </b:Person>
          <b:Person>
            <b:Last>Grutzner</b:Last>
            <b:First>Raik</b:First>
          </b:Person>
          <b:Person>
            <b:Last>Garthaus</b:Last>
            <b:First>Christian</b:First>
          </b:Person>
          <b:Person>
            <b:Last>Muller</b:Last>
            <b:First>Roland</b:First>
          </b:Person>
          <b:Person>
            <b:Last>Langrebe</b:Last>
            <b:First>Dirk</b:First>
          </b:Person>
        </b:NameList>
      </b:Author>
    </b:Author>
    <b:RefOrder>55</b:RefOrder>
  </b:Source>
  <b:Source>
    <b:Tag>Gro02</b:Tag>
    <b:SourceType>Book</b:SourceType>
    <b:Guid>{CB142880-1F9C-4B1C-AAFE-A1C3D2AEEA48}</b:Guid>
    <b:Title>Fundamentals of Modern Manufacturing</b:Title>
    <b:Year>2002</b:Year>
    <b:City>Hoboken</b:City>
    <b:Publisher>John Wiley &amp; Sons Inc</b:Publisher>
    <b:Edition>Forth</b:Edition>
    <b:Author>
      <b:Author>
        <b:NameList>
          <b:Person>
            <b:Last>Groover</b:Last>
            <b:Middle>P</b:Middle>
            <b:First>M</b:First>
          </b:Person>
        </b:NameList>
      </b:Author>
    </b:Author>
    <b:RefOrder>54</b:RefOrder>
  </b:Source>
  <b:Source>
    <b:Tag>Kel60</b:Tag>
    <b:SourceType>JournalArticle</b:SourceType>
    <b:Guid>{86E71C8E-653F-4422-993C-57ACB05F711A}</b:Guid>
    <b:Title>The shape of the strongest column</b:Title>
    <b:Year>1960</b:Year>
    <b:JournalName>Archive for Rational Mechanics and Analysis</b:JournalName>
    <b:Pages>275-285</b:Pages>
    <b:Volume>5</b:Volume>
    <b:Issue>1</b:Issue>
    <b:Author>
      <b:Author>
        <b:NameList>
          <b:Person>
            <b:Last>Keller</b:Last>
            <b:Middle>B</b:Middle>
            <b:First>Joseph</b:First>
          </b:Person>
        </b:NameList>
      </b:Author>
    </b:Author>
    <b:RefOrder>51</b:RefOrder>
  </b:Source>
  <b:Source>
    <b:Tag>Zav98</b:Tag>
    <b:SourceType>JournalArticle</b:SourceType>
    <b:Guid>{AF908FA6-658C-45FA-AB1E-804AB9F3D10D}</b:Guid>
    <b:Title>Raising the efficiency of the building lifetime with special emphasis on maintenance</b:Title>
    <b:JournalName>Facilities</b:JournalName>
    <b:Year>1998</b:Year>
    <b:Pages>334-340</b:Pages>
    <b:Volume>16</b:Volume>
    <b:Issue>11</b:Issue>
    <b:Author>
      <b:Author>
        <b:NameList>
          <b:Person>
            <b:Last>Zavadskas</b:Last>
            <b:First>E</b:First>
          </b:Person>
          <b:Person>
            <b:Last>Bejder</b:Last>
            <b:First>E</b:First>
          </b:Person>
          <b:Person>
            <b:Last>Kaklauskas</b:Last>
            <b:First>A</b:First>
          </b:Person>
        </b:NameList>
      </b:Author>
    </b:Author>
    <b:RefOrder>107</b:RefOrder>
  </b:Source>
  <b:Source>
    <b:Tag>Wae02</b:Tag>
    <b:SourceType>JournalArticle</b:SourceType>
    <b:Guid>{F6D6355F-EBAC-4015-BF82-332F0AE721D7}</b:Guid>
    <b:Title>A framework for maintenance concept development</b:Title>
    <b:JournalName>International Journal of Production Economics</b:JournalName>
    <b:Year>2002</b:Year>
    <b:Pages>299-313</b:Pages>
    <b:Volume>77</b:Volume>
    <b:Issue>3</b:Issue>
    <b:Author>
      <b:Author>
        <b:NameList>
          <b:Person>
            <b:Last>Waeyenbergh</b:Last>
            <b:First>G</b:First>
          </b:Person>
          <b:Person>
            <b:Last>Pintelon</b:Last>
            <b:First>L</b:First>
          </b:Person>
        </b:NameList>
      </b:Author>
    </b:Author>
    <b:RefOrder>108</b:RefOrder>
  </b:Source>
  <b:Source>
    <b:Tag>Eur07</b:Tag>
    <b:SourceType>DocumentFromInternetSite</b:SourceType>
    <b:Guid>{ECEAD396-39AE-4934-90EA-6AA239AB0FBE}</b:Guid>
    <b:Title>Hazards and risks associated with manual handling of loads in the workplac</b:Title>
    <b:Year>2007</b:Year>
    <b:Author>
      <b:Author>
        <b:Corporate>European Agency for Safety and Health at Work</b:Corporate>
      </b:Author>
    </b:Author>
    <b:YearAccessed>2018</b:YearAccessed>
    <b:MonthAccessed>March</b:MonthAccessed>
    <b:DayAccessed>10</b:DayAccessed>
    <b:URL>https://osha.europa.eu/en/tools-and-publications/publications/factsheets/73</b:URL>
    <b:RefOrder>28</b:RefOrder>
  </b:Source>
  <b:Source>
    <b:Tag>Sha11</b:Tag>
    <b:SourceType>JournalArticle</b:SourceType>
    <b:Guid>{327E778A-7D00-40F4-8778-571EC7AB0B82}</b:Guid>
    <b:Title>Geometric Issues in Computer Aided Design/Computer Aided Engineering Integration</b:Title>
    <b:Year>2011</b:Year>
    <b:Month>June</b:Month>
    <b:PeriodicalTitle>Journal of Computing and Information Science in Engineering</b:PeriodicalTitle>
    <b:Author>
      <b:Author>
        <b:NameList>
          <b:Person>
            <b:Last>Shapiro</b:Last>
            <b:First>Vadim</b:First>
          </b:Person>
          <b:Person>
            <b:Last>Tsukanov</b:Last>
            <b:First>Igor</b:First>
          </b:Person>
          <b:Person>
            <b:Last>Grishin</b:Last>
            <b:First>Alex</b:First>
          </b:Person>
        </b:NameList>
      </b:Author>
    </b:Author>
    <b:JournalName>Journal of Computing and Information Science in Engineering</b:JournalName>
    <b:Volume>11</b:Volume>
    <b:RefOrder>109</b:RefOrder>
  </b:Source>
  <b:Source>
    <b:Tag>Eur10</b:Tag>
    <b:SourceType>DocumentFromInternetSite</b:SourceType>
    <b:Guid>{78C14034-5553-444C-B101-071F24BBA8A4}</b:Guid>
    <b:Title>Industrial emissions (integrated pollution prevention and control)</b:Title>
    <b:Year>2010</b:Year>
    <b:Author>
      <b:Author>
        <b:Corporate>European Comission</b:Corporate>
      </b:Author>
    </b:Author>
    <b:Month>November</b:Month>
    <b:Day>24</b:Day>
    <b:YearAccessed>2017</b:YearAccessed>
    <b:MonthAccessed>December</b:MonthAccessed>
    <b:DayAccessed>5</b:DayAccessed>
    <b:URL>http://eur-lex.europa.eu/legal-content/EN/TXT/?uri=CELEX:32010L0075</b:URL>
    <b:RefOrder>32</b:RefOrder>
  </b:Source>
  <b:Source>
    <b:Tag>Eur08</b:Tag>
    <b:SourceType>DocumentFromInternetSite</b:SourceType>
    <b:Guid>{3D8A4B9F-06B2-4581-BA84-2998231FABF1}</b:Guid>
    <b:Author>
      <b:Author>
        <b:Corporate>European Comission</b:Corporate>
      </b:Author>
    </b:Author>
    <b:Title>EU Wate Framework Directive</b:Title>
    <b:Year>2008</b:Year>
    <b:Month>November</b:Month>
    <b:Day>19</b:Day>
    <b:YearAccessed>2017</b:YearAccessed>
    <b:MonthAccessed>December</b:MonthAccessed>
    <b:DayAccessed>5</b:DayAccessed>
    <b:URL>http://eur-lex.europa.eu/legal-content/EN/TXT/?uri=CELEX:32008L0098</b:URL>
    <b:RefOrder>33</b:RefOrder>
  </b:Source>
  <b:Source>
    <b:Tag>Sad15</b:Tag>
    <b:SourceType>JournalArticle</b:SourceType>
    <b:Guid>{A6F43DDD-2F51-4CA8-97AC-D4F1A61B5FBD}</b:Guid>
    <b:Title>Statistical analysis of the material properties of </b:Title>
    <b:Year>2015</b:Year>
    <b:JournalName>Structural Safety</b:JournalName>
    <b:Pages>26–35</b:Pages>
    <b:Volume>53</b:Volume>
    <b:Author>
      <b:Author>
        <b:NameList>
          <b:Person>
            <b:Last>Sadowski</b:Last>
            <b:Middle>J</b:Middle>
            <b:First>Adam</b:First>
          </b:Person>
          <b:Person>
            <b:Last>Rotter</b:Last>
            <b:Middle>J</b:Middle>
            <b:First>Michael</b:First>
          </b:Person>
          <b:Person>
            <b:Last>Reinke</b:Last>
            <b:First>Thomas</b:First>
          </b:Person>
          <b:Person>
            <b:Last>Ummenhofer</b:Last>
            <b:First>Thomas</b:First>
          </b:Person>
        </b:NameList>
      </b:Author>
    </b:Author>
    <b:RefOrder>40</b:RefOrder>
  </b:Source>
  <b:Source>
    <b:Tag>Ram17</b:Tag>
    <b:SourceType>JournalArticle</b:SourceType>
    <b:Guid>{46CA4903-ED75-4900-BF74-79F0E0581527}</b:Guid>
    <b:Title>The wood from the trees: The use of timber in construction</b:Title>
    <b:JournalName>Renewable and Sustainable Energy Reviews</b:JournalName>
    <b:Year>2017</b:Year>
    <b:Pages>333-359</b:Pages>
    <b:Volume>68</b:Volume>
    <b:Issue>1</b:Issue>
    <b:Author>
      <b:Author>
        <b:NameList>
          <b:Person>
            <b:Last>Ramage</b:Last>
            <b:Middle>H</b:Middle>
            <b:First>Michael</b:First>
          </b:Person>
          <b:Person>
            <b:Last>Burridge</b:Last>
            <b:First>Henry</b:First>
          </b:Person>
          <b:Person>
            <b:Last>Busse-Wicher</b:Last>
            <b:First>Marta</b:First>
          </b:Person>
          <b:Person>
            <b:Last>Fereday</b:Last>
            <b:First>George</b:First>
          </b:Person>
          <b:Person>
            <b:Last>Reynolds</b:Last>
            <b:First>Thomas</b:First>
          </b:Person>
          <b:Person>
            <b:Last>Shah</b:Last>
            <b:Middle>U</b:Middle>
            <b:First>Darshil</b:First>
          </b:Person>
          <b:Person>
            <b:Last>Wu</b:Last>
            <b:First>Guanglu</b:First>
          </b:Person>
          <b:Person>
            <b:Last>Yu</b:Last>
            <b:First>Li</b:First>
          </b:Person>
          <b:Person>
            <b:Last>Fleming</b:Last>
            <b:First>Patrick</b:First>
          </b:Person>
          <b:Person>
            <b:Last>Densley-Tingley</b:Last>
            <b:First>Danielle</b:First>
          </b:Person>
          <b:Person>
            <b:Last>Allwood</b:Last>
            <b:First>Julian</b:First>
          </b:Person>
          <b:Person>
            <b:Last>Dupree</b:Last>
            <b:First>Paul</b:First>
          </b:Person>
          <b:Person>
            <b:Last>Linden</b:Last>
            <b:Middle>F</b:Middle>
            <b:First>P</b:First>
          </b:Person>
          <b:Person>
            <b:Last>Scherman</b:Last>
            <b:First>Oren</b:First>
          </b:Person>
        </b:NameList>
      </b:Author>
    </b:Author>
    <b:RefOrder>57</b:RefOrder>
  </b:Source>
  <b:Source>
    <b:Tag>CPV13</b:Tag>
    <b:SourceType>InternetSite</b:SourceType>
    <b:Guid>{18793728-A743-46A1-AA4D-8CFB9DD308F9}</b:Guid>
    <b:Title>Custom Extrusions</b:Title>
    <b:Year>2013</b:Year>
    <b:Author>
      <b:Author>
        <b:Corporate>CPV Engineering Pipework Solutions</b:Corporate>
      </b:Author>
    </b:Author>
    <b:YearAccessed>2018</b:YearAccessed>
    <b:MonthAccessed>March</b:MonthAccessed>
    <b:DayAccessed>3</b:DayAccessed>
    <b:URL>https://cpv.co.uk/product-range/custom-extrusions</b:URL>
    <b:RefOrder>70</b:RefOrder>
  </b:Source>
  <b:Source>
    <b:Tag>Aki09</b:Tag>
    <b:SourceType>Book</b:SourceType>
    <b:Guid>{5C11D494-D6A7-49D9-A4D1-A4AD01216247}</b:Guid>
    <b:Title>Finite Element Analysis Concepts via Solidworks</b:Title>
    <b:Year>2009</b:Year>
    <b:City>Texas</b:City>
    <b:Publisher>World Scientific</b:Publisher>
    <b:Author>
      <b:Author>
        <b:NameList>
          <b:Person>
            <b:Last>Akin</b:Last>
            <b:Middle>Ed</b:Middle>
            <b:First>J</b:First>
          </b:Person>
        </b:NameList>
      </b:Author>
    </b:Author>
    <b:RefOrder>47</b:RefOrder>
  </b:Source>
  <b:Source>
    <b:Tag>San17</b:Tag>
    <b:SourceType>JournalArticle</b:SourceType>
    <b:Guid>{A1EFCC1B-D6C9-476F-B905-75E08F3636B2}</b:Guid>
    <b:Title>Life cycle analysis of HDPE pipe manufacturing – a case study from an Indian industry </b:Title>
    <b:Year>2017</b:Year>
    <b:JournalName>Procedia CIRP </b:JournalName>
    <b:Pages>738-743</b:Pages>
    <b:Volume>61</b:Volume>
    <b:Author>
      <b:Author>
        <b:NameList>
          <b:Person>
            <b:Last>Sangwan</b:Last>
            <b:Middle>Singh</b:Middle>
            <b:First>Kulip</b:First>
          </b:Person>
          <b:Person>
            <b:Last>Bhakar</b:Last>
            <b:First>Vikrant</b:First>
          </b:Person>
        </b:NameList>
      </b:Author>
    </b:Author>
    <b:RefOrder>67</b:RefOrder>
  </b:Source>
  <b:Source>
    <b:Tag>Thi06</b:Tag>
    <b:SourceType>ConferenceProceedings</b:SourceType>
    <b:Guid>{551A4D01-77E9-4158-A3C2-DE97356F000A}</b:Guid>
    <b:Title>An Environmental Analysis of Injection Molding Extended Abstract – Green Manufacturing Processes</b:Title>
    <b:Year>2006</b:Year>
    <b:Author>
      <b:Author>
        <b:NameList>
          <b:Person>
            <b:Last>Thiriez </b:Last>
            <b:First>Alexandre</b:First>
          </b:Person>
          <b:Person>
            <b:Last>Gutowski</b:Last>
            <b:First>Timothy</b:First>
          </b:Person>
        </b:NameList>
      </b:Author>
    </b:Author>
    <b:City>Cambridge</b:City>
    <b:Publisher>IEEE</b:Publisher>
    <b:RefOrder>65</b:RefOrder>
  </b:Source>
  <b:Source>
    <b:Tag>Das17</b:Tag>
    <b:SourceType>ConferenceProceedings</b:SourceType>
    <b:Guid>{F5ACB05C-ED78-4EBC-8A91-67F2EBE15B1D}</b:Guid>
    <b:Title>EcoPrinting: Investigating the use of 100% recycled Acrylonitrile Butadiene Styrene (ABS) for Additive Manufacturing</b:Title>
    <b:Year>2017</b:Year>
    <b:Publisher> An Additive Manufacturing Conference </b:Publisher>
    <b:Author>
      <b:Author>
        <b:NameList>
          <b:Person>
            <b:Last>Das</b:Last>
            <b:First>Anirudra</b:First>
          </b:Person>
          <b:Person>
            <b:Last>Gomez-Kervin</b:Last>
            <b:First>Eli</b:First>
          </b:Person>
          <b:Person>
            <b:Last>Wilson</b:Last>
            <b:First>Daniel</b:First>
          </b:Person>
          <b:Person>
            <b:Last>Mohammed</b:Last>
            <b:Middle>Iqbal</b:Middle>
            <b:First>Mazher</b:First>
          </b:Person>
        </b:NameList>
      </b:Author>
    </b:Author>
    <b:RefOrder>66</b:RefOrder>
  </b:Source>
  <b:Source>
    <b:Tag>INT10</b:Tag>
    <b:SourceType>Report</b:SourceType>
    <b:Guid>{2843E671-F9C4-487C-8779-01DB6A03A68A}</b:Guid>
    <b:Author>
      <b:Author>
        <b:Corporate>INTERK</b:Corporate>
      </b:Author>
    </b:Author>
    <b:Title>An environmental comparison of polymers</b:Title>
    <b:Year>2010</b:Year>
    <b:Publisher>Milliken</b:Publisher>
    <b:RefOrder>68</b:RefOrder>
  </b:Source>
  <b:Source>
    <b:Tag>Kou17</b:Tag>
    <b:SourceType>ArticleInAPeriodical</b:SourceType>
    <b:Guid>{D8DCEF1A-441E-4432-80E5-01CFAE33B088}</b:Guid>
    <b:Title>Recent Advances and Challenges towards Sustainable Polyhydroxyalkanoate (PHA) Productio</b:Title>
    <b:Year>2017</b:Year>
    <b:JournalName>Bio Engineering</b:JournalName>
    <b:Pages>1-43</b:Pages>
    <b:Author>
      <b:Author>
        <b:NameList>
          <b:Person>
            <b:Last>Kourmentza</b:Last>
            <b:First>Constantina</b:First>
          </b:Person>
          <b:Person>
            <b:Last>Placido</b:Last>
            <b:First>Jersson</b:First>
          </b:Person>
          <b:Person>
            <b:Last>Venetsaneas</b:Last>
            <b:First>Nikolaos</b:First>
          </b:Person>
          <b:Person>
            <b:Last>Varrone</b:Last>
            <b:First>Cristiano</b:First>
          </b:Person>
          <b:Person>
            <b:Last>Gavala</b:Last>
            <b:Middle>N</b:Middle>
            <b:First>Hariklia</b:First>
          </b:Person>
          <b:Person>
            <b:Last>Reis</b:Last>
            <b:Middle>A.M</b:Middle>
            <b:First>Maria</b:First>
          </b:Person>
          <b:Person>
            <b:Last>Burniol-Figol</b:Last>
            <b:First>Anna</b:First>
          </b:Person>
        </b:NameList>
      </b:Author>
    </b:Author>
    <b:PeriodicalTitle>Bio Engineering</b:PeriodicalTitle>
    <b:Month>June</b:Month>
    <b:Day>11</b:Day>
    <b:RefOrder>56</b:RefOrder>
  </b:Source>
  <b:Source>
    <b:Tag>Zho09</b:Tag>
    <b:SourceType>JournalArticle</b:SourceType>
    <b:Guid>{125121A0-5BD7-4968-A988-FE10BD55A1B0}</b:Guid>
    <b:Title>Environmental Impacts of Three Polyhydroxyalkanoate (PHA) Manufacturing Processes</b:Title>
    <b:Year>2009</b:Year>
    <b:Pages>519-523</b:Pages>
    <b:JournalName>Materials and Manufacturing Processe</b:JournalName>
    <b:Volume>24</b:Volume>
    <b:Author>
      <b:Author>
        <b:NameList>
          <b:Person>
            <b:Last>Zhong</b:Last>
            <b:Middle>W</b:Middle>
            <b:First>Z</b:First>
          </b:Person>
          <b:Person>
            <b:Last>Song</b:Last>
            <b:First>B</b:First>
          </b:Person>
          <b:Person>
            <b:Last>Huang</b:Last>
            <b:Middle>X</b:Middle>
            <b:First>C</b:First>
          </b:Person>
        </b:NameList>
      </b:Author>
    </b:Author>
    <b:RefOrder>110</b:RefOrder>
  </b:Source>
  <b:Source>
    <b:Tag>Gom16</b:Tag>
    <b:SourceType>ArticleInAPeriodical</b:SourceType>
    <b:Guid>{B070D8F3-7C97-4689-908C-E33E76A462FE}</b:Guid>
    <b:Title>Inﬂuence of Composition on the Environmental Impact of a Cast Aluminum Alloy</b:Title>
    <b:JournalName>Materials</b:JournalName>
    <b:Year>2016</b:Year>
    <b:Pages>1-14</b:Pages>
    <b:Author>
      <b:Author>
        <b:NameList>
          <b:Person>
            <b:Last>Gomez</b:Last>
            <b:First>Patricia</b:First>
          </b:Person>
          <b:Person>
            <b:Last>Elduque</b:Last>
            <b:First>Daniel</b:First>
          </b:Person>
          <b:Person>
            <b:Last>Sarasa</b:Last>
            <b:First>Judith</b:First>
          </b:Person>
          <b:Person>
            <b:Last>Pina</b:Last>
            <b:First>Carmelo</b:First>
          </b:Person>
          <b:Person>
            <b:Last>Jevierre</b:Last>
            <b:First>Carlos</b:First>
          </b:Person>
        </b:NameList>
      </b:Author>
    </b:Author>
    <b:PeriodicalTitle>Materials</b:PeriodicalTitle>
    <b:Month>May</b:Month>
    <b:Day>25</b:Day>
    <b:RefOrder>61</b:RefOrder>
  </b:Source>
  <b:Source>
    <b:Tag>Hei16</b:Tag>
    <b:SourceType>Book</b:SourceType>
    <b:Guid>{EFDBFA73-D34A-424B-913B-7DEB99F50348}</b:Guid>
    <b:Title>Energy and Resource Efficiency in Aluminium Die Casting</b:Title>
    <b:Year>2016</b:Year>
    <b:City>Switzerland</b:City>
    <b:Publisher>Springer Interntational Publishing</b:Publisher>
    <b:Author>
      <b:Author>
        <b:NameList>
          <b:Person>
            <b:Last>Heinemann</b:Last>
            <b:First>T</b:First>
          </b:Person>
        </b:NameList>
      </b:Author>
    </b:Author>
    <b:RefOrder>63</b:RefOrder>
  </b:Source>
  <b:Source>
    <b:Tag>Fra11</b:Tag>
    <b:SourceType>Report</b:SourceType>
    <b:Guid>{6F32389F-96E9-4929-AA1A-5673A01498D6}</b:Guid>
    <b:Title>CRADLE-TO-GATE LIFE CYCLE INVENTORY OF NINE PLASTIC RESINS AND FOUR POLYURETHANE PRECURSORS </b:Title>
    <b:Year>2011</b:Year>
    <b:Author>
      <b:Author>
        <b:Corporate>Franklin Associates</b:Corporate>
      </b:Author>
    </b:Author>
    <b:Publisher>THE PLASTICS DIVISION OF THE AMERICAN CHEMISTRY COUNCIL</b:Publisher>
    <b:City>Kansas</b:City>
    <b:RefOrder>64</b:RefOrder>
  </b:Source>
  <b:Source>
    <b:Tag>Pud18</b:Tag>
    <b:SourceType>DocumentFromInternetSite</b:SourceType>
    <b:Guid>{1A2A892F-B74B-4516-89C8-892F6DBA93EA}</b:Guid>
    <b:Title>Weights and Dimensions of Carbon Steel Pipe</b:Title>
    <b:Year>2018</b:Year>
    <b:Author>
      <b:Author>
        <b:Corporate>Pudget sound pipe &amp; supply</b:Corporate>
      </b:Author>
    </b:Author>
    <b:YearAccessed>2018</b:YearAccessed>
    <b:MonthAccessed>April</b:MonthAccessed>
    <b:DayAccessed>2</b:DayAccessed>
    <b:RefOrder>78</b:RefOrder>
  </b:Source>
  <b:Source>
    <b:Tag>Pue05</b:Tag>
    <b:SourceType>JournalArticle</b:SourceType>
    <b:Guid>{29A13069-5394-4CC8-8C56-154A7EE7DB65}</b:Guid>
    <b:Title>LIFE-CYCLE ANALYSIS OF WOOD PRODUCTS: CRADLE-TO-GATE LCI OF RESIDENTIAL WOOD BUILDING MATERIAL</b:Title>
    <b:Year>2005</b:Year>
    <b:Pages>18-29</b:Pages>
    <b:JournalName>Wood and Fiber Science</b:JournalName>
    <b:Volume>37</b:Volume>
    <b:Author>
      <b:Author>
        <b:NameList>
          <b:Person>
            <b:Last>Puettmann</b:Last>
            <b:Middle>E</b:Middle>
            <b:First>Maureen</b:First>
          </b:Person>
          <b:Person>
            <b:Last>Wilson</b:Last>
            <b:Middle>B</b:Middle>
            <b:First>James</b:First>
          </b:Person>
        </b:NameList>
      </b:Author>
    </b:Author>
    <b:RefOrder>58</b:RefOrder>
  </b:Source>
  <b:Source>
    <b:Tag>Lun16</b:Tag>
    <b:SourceType>JournalArticle</b:SourceType>
    <b:Guid>{35E946B6-F8A4-467E-87D6-DB6E4E76CA1C}</b:Guid>
    <b:Title>Life Cycle Analysis of Carbon Flow and Carbon Footprint of Harvested Wood Products of Larix principis-rupprechtii in China</b:Title>
    <b:JournalName>Sustainability</b:JournalName>
    <b:Year>2016</b:Year>
    <b:Pages>1-16</b:Pages>
    <b:Volume>8</b:Volume>
    <b:Issue>247</b:Issue>
    <b:PeriodicalTitle>Sustainability</b:PeriodicalTitle>
    <b:Author>
      <b:Author>
        <b:NameList>
          <b:Person>
            <b:Last>Lun</b:Last>
            <b:First>Fei</b:First>
          </b:Person>
          <b:Person>
            <b:Last>Liu</b:Last>
            <b:First>Moucheng</b:First>
          </b:Person>
          <b:Person>
            <b:Last>Zhang</b:Last>
            <b:First>Dan</b:First>
          </b:Person>
          <b:Person>
            <b:Last>Li</b:Last>
            <b:First>Wenhua</b:First>
          </b:Person>
          <b:Person>
            <b:Last>Liu</b:Last>
            <b:First>Junguo</b:First>
          </b:Person>
        </b:NameList>
      </b:Author>
    </b:Author>
    <b:RefOrder>111</b:RefOrder>
  </b:Source>
  <b:Source>
    <b:Tag>Weg10</b:Tag>
    <b:SourceType>ArticleInAPeriodical</b:SourceType>
    <b:Guid>{F9ABEF89-DA30-460E-9285-BABE780A727E}</b:Guid>
    <b:Title>Uses and Desirable Properties of Wood in the 21st Century</b:Title>
    <b:JournalName>Journal of Forestry</b:JournalName>
    <b:Year>2010</b:Year>
    <b:Pages>165-173</b:Pages>
    <b:Author>
      <b:Author>
        <b:NameList>
          <b:Person>
            <b:Last>Wegner</b:Last>
            <b:First>Theodore</b:First>
          </b:Person>
          <b:Person>
            <b:Last>Skog</b:Last>
            <b:Middle>E</b:Middle>
            <b:First>Kenneth</b:First>
          </b:Person>
          <b:Person>
            <b:Last>Ince</b:Last>
            <b:Middle>J</b:Middle>
            <b:First>Peter</b:First>
          </b:Person>
          <b:Person>
            <b:Last>Michler</b:Last>
            <b:Middle>J</b:Middle>
            <b:First>Charles</b:First>
          </b:Person>
        </b:NameList>
      </b:Author>
    </b:Author>
    <b:PeriodicalTitle>Journal of Forestry</b:PeriodicalTitle>
    <b:Month>June</b:Month>
    <b:RefOrder>112</b:RefOrder>
  </b:Source>
  <b:Source>
    <b:Tag>Ric18</b:Tag>
    <b:SourceType>ConferenceProceedings</b:SourceType>
    <b:Guid>{C58D869D-37AA-4527-A78E-9B20588B637E}</b:Guid>
    <b:Title>Review to situation of criterium for braces</b:Title>
    <b:Year>2018</b:Year>
    <b:Author>
      <b:Author>
        <b:NameList>
          <b:Person>
            <b:Last>Hinds</b:Last>
            <b:First>Richard</b:First>
          </b:Person>
        </b:NameList>
      </b:Author>
    </b:Author>
    <b:City>Llanelli</b:City>
    <b:Publisher>Shufflebottom</b:Publisher>
    <b:RefOrder>49</b:RefOrder>
  </b:Source>
  <b:Source>
    <b:Tag>Jul10</b:Tag>
    <b:SourceType>ConferenceProceedings</b:SourceType>
    <b:Guid>{F19AF2CA-6520-4C44-8D56-18B07498308A}</b:Guid>
    <b:Author>
      <b:Author>
        <b:NameList>
          <b:Person>
            <b:Last>Howell</b:Last>
            <b:First>Julian</b:First>
          </b:Person>
        </b:NameList>
      </b:Author>
    </b:Author>
    <b:Title>Agricultural building Mackay</b:Title>
    <b:Year>2010</b:Year>
    <b:City>Llanelli</b:City>
    <b:Publisher>Shufflebottom</b:Publisher>
    <b:RefOrder>113</b:RefOrder>
  </b:Source>
  <b:Source>
    <b:Tag>And18</b:Tag>
    <b:SourceType>ConferenceProceedings</b:SourceType>
    <b:Guid>{4EA661CA-8648-404C-AB2B-3007C27FCC55}</b:Guid>
    <b:Author>
      <b:Author>
        <b:NameList>
          <b:Person>
            <b:Last>White</b:Last>
            <b:First>Andrew</b:First>
          </b:Person>
          <b:Person>
            <b:Last>Hinds</b:Last>
            <b:First>Richard</b:First>
          </b:Person>
        </b:NameList>
      </b:Author>
    </b:Author>
    <b:Title>Critical force vs Brace slenderness ratio</b:Title>
    <b:Year>2018</b:Year>
    <b:City>Cardfiff</b:City>
    <b:Publisher>Excel</b:Publisher>
    <b:RefOrder>48</b:RefOrder>
  </b:Source>
  <b:Source>
    <b:Tag>Git08</b:Tag>
    <b:SourceType>Report</b:SourceType>
    <b:Guid>{02CD058D-90D8-4C31-A6ED-F76FA519EBDB}</b:Guid>
    <b:Title>Design of Aluminium Structures: Selection of Structural Alloys. Structural Design according to Eurocode 9: Essential Properties of Materials and Background Information</b:Title>
    <b:Year>2008</b:Year>
    <b:City>Brussels</b:City>
    <b:Author>
      <b:Author>
        <b:NameList>
          <b:Person>
            <b:Last>Gitter</b:Last>
            <b:First>R</b:First>
          </b:Person>
        </b:NameList>
      </b:Author>
    </b:Author>
    <b:RefOrder>60</b:RefOrder>
  </b:Source>
  <b:Source>
    <b:Tag>SuM14</b:Tag>
    <b:SourceType>JournalArticle</b:SourceType>
    <b:Guid>{CDBC1380-2E57-4A57-B8A1-681C9AF14556}</b:Guid>
    <b:Title>Deformation-based design of aluminium alloy beams </b:Title>
    <b:Year>2014</b:Year>
    <b:JournalName>Engineering Structures</b:JournalName>
    <b:Pages>339-349</b:Pages>
    <b:Volume>80</b:Volume>
    <b:Author>
      <b:Author>
        <b:NameList>
          <b:Person>
            <b:Last>Su</b:Last>
            <b:First>Mei-Ni</b:First>
          </b:Person>
          <b:Person>
            <b:Last>Young</b:Last>
            <b:First>Ben</b:First>
          </b:Person>
          <b:Person>
            <b:Last>Gardner</b:Last>
            <b:First>Leroy</b:First>
          </b:Person>
        </b:NameList>
      </b:Author>
    </b:Author>
    <b:RefOrder>114</b:RefOrder>
  </b:Source>
  <b:Source>
    <b:Tag>Dor14</b:Tag>
    <b:SourceType>Book</b:SourceType>
    <b:Guid>{32A79A5C-931F-435F-938F-8D24A31E4A11}</b:Guid>
    <b:Title>Construction Materials</b:Title>
    <b:Year>2014</b:Year>
    <b:City>Oxon</b:City>
    <b:Publisher>Routledge</b:Publisher>
    <b:Edition>2nd</b:Edition>
    <b:Author>
      <b:Author>
        <b:NameList>
          <b:Person>
            <b:Last>Doran</b:Last>
            <b:First>David</b:First>
          </b:Person>
          <b:Person>
            <b:Last>Cather</b:Last>
            <b:First>Bob</b:First>
          </b:Person>
        </b:NameList>
      </b:Author>
    </b:Author>
    <b:RefOrder>59</b:RefOrder>
  </b:Source>
  <b:Source>
    <b:Tag>San01</b:Tag>
    <b:SourceType>JournalArticle</b:SourceType>
    <b:Guid>{57B27F25-F816-4F3B-9AE2-FC5C83259598}</b:Guid>
    <b:Title>Technology Innovation in Aluminum Products</b:Title>
    <b:Year>2001</b:Year>
    <b:JournalName>JOM</b:JournalName>
    <b:Pages>21-25</b:Pages>
    <b:Volume>53</b:Volume>
    <b:Issue>2</b:Issue>
    <b:Author>
      <b:Author>
        <b:NameList>
          <b:Person>
            <b:Last>Sanders</b:Last>
            <b:Middle>E</b:Middle>
            <b:First>Robert</b:First>
          </b:Person>
        </b:NameList>
      </b:Author>
    </b:Author>
    <b:RefOrder>115</b:RefOrder>
  </b:Source>
  <b:Source>
    <b:Tag>Kha17</b:Tag>
    <b:SourceType>JournalArticle</b:SourceType>
    <b:Guid>{37218FF4-FEAD-4973-99DE-6E0ACBA51CF1}</b:Guid>
    <b:Title>Reducing maching distortion in AA 6061 alloy through re-heating technique</b:Title>
    <b:JournalName>Materials Science and Technology</b:JournalName>
    <b:Year>2017</b:Year>
    <b:Pages>731-737</b:Pages>
    <b:Volume>33</b:Volume>
    <b:Issue>6</b:Issue>
    <b:Author>
      <b:Author>
        <b:NameList>
          <b:Person>
            <b:Last>Khan</b:Last>
            <b:Middle>Rafey</b:Middle>
            <b:First>A</b:First>
          </b:Person>
          <b:Person>
            <b:Last>Nisar</b:Last>
            <b:First>S</b:First>
          </b:Person>
          <b:Person>
            <b:Last>Shah</b:Last>
            <b:First>A</b:First>
          </b:Person>
          <b:Person>
            <b:Last>Khan</b:Last>
            <b:Middle>A</b:Middle>
            <b:First>M</b:First>
          </b:Person>
          <b:Person>
            <b:Last>Khan</b:Last>
            <b:Middle>Z</b:Middle>
            <b:First>S</b:First>
          </b:Person>
          <b:Person>
            <b:Last>Sheikh</b:Last>
            <b:Middle>A</b:Middle>
            <b:First>M</b:First>
          </b:Person>
        </b:NameList>
      </b:Author>
    </b:Author>
    <b:RefOrder>116</b:RefOrder>
  </b:Source>
  <b:Source>
    <b:Tag>MarNd</b:Tag>
    <b:SourceType>InternetSite</b:SourceType>
    <b:Guid>{8FDB9E9B-63A2-4861-84A3-D131AFC3143A}</b:Guid>
    <b:Author>
      <b:Author>
        <b:Corporate>Market and Metals</b:Corporate>
      </b:Author>
    </b:Author>
    <b:Title>Tube Sizes</b:Title>
    <b:Year>N.d</b:Year>
    <b:YearAccessed>2018</b:YearAccessed>
    <b:MonthAccessed>April</b:MonthAccessed>
    <b:DayAccessed>7</b:DayAccessed>
    <b:URL>www.marketmetals.co.uk/tubes.htm</b:URL>
    <b:RefOrder>117</b:RefOrder>
  </b:Source>
  <b:Source>
    <b:Tag>Lon18</b:Tag>
    <b:SourceType>InternetSite</b:SourceType>
    <b:Guid>{4B2E722E-9F4E-49CF-BCE0-7DA935BCB582}</b:Guid>
    <b:Title>LME Aluminium Alloy</b:Title>
    <b:Year>2018</b:Year>
    <b:YearAccessed>2018</b:YearAccessed>
    <b:MonthAccessed>April</b:MonthAccessed>
    <b:DayAccessed>7</b:DayAccessed>
    <b:URL>https://www.lme.com/en-GB/Metals/Non-ferrous/Aluminium-Alloy#tabIndex=0</b:URL>
    <b:Author>
      <b:Author>
        <b:Corporate>London Metal Exchange</b:Corporate>
      </b:Author>
    </b:Author>
    <b:RefOrder>118</b:RefOrder>
  </b:Source>
  <b:Source>
    <b:Tag>ips18</b:Tag>
    <b:SourceType>InternetSite</b:SourceType>
    <b:Guid>{15AA9D75-0F26-490B-88AB-F0AEEA55D549}</b:Guid>
    <b:Author>
      <b:Author>
        <b:Corporate>ips flow systems</b:Corporate>
      </b:Author>
    </b:Author>
    <b:Title>Dimensions of plastic piping systems</b:Title>
    <b:Year>2018</b:Year>
    <b:YearAccessed>2018</b:YearAccessed>
    <b:MonthAccessed>April</b:MonthAccessed>
    <b:DayAccessed>2</b:DayAccessed>
    <b:URL>www.ipsflowsystems.com/downloads/2006%20downloads/technicalpdf/c01.pdf</b:URL>
    <b:RefOrder>79</b:RefOrder>
  </b:Source>
  <b:Source>
    <b:Tag>Ede15</b:Tag>
    <b:SourceType>JournalArticle</b:SourceType>
    <b:Guid>{9127FBA2-BAC6-4FCB-8470-C09BC41490A4}</b:Guid>
    <b:Title>Acceptability of Plastic Materials for Structural Applications in Nigerian Buildings</b:Title>
    <b:Year>2015</b:Year>
    <b:Author>
      <b:Author>
        <b:NameList>
          <b:Person>
            <b:Last>Ede</b:Last>
            <b:Middle>Nkem</b:Middle>
            <b:First>Anthony</b:First>
          </b:Person>
        </b:NameList>
      </b:Author>
    </b:Author>
    <b:JournalName>International Journal of Innovative Research in Advanced Engineering</b:JournalName>
    <b:Pages>23-28</b:Pages>
    <b:Volume>2</b:Volume>
    <b:Issue>3</b:Issue>
    <b:RefOrder>119</b:RefOrder>
  </b:Source>
  <b:Source>
    <b:Tag>Asl16</b:Tag>
    <b:SourceType>ConferenceProceedings</b:SourceType>
    <b:Guid>{10970946-6F47-4785-A375-5D43CB1A54C7}</b:Guid>
    <b:Title>Polyhydroxyalkanoates production from waste biomass</b:Title>
    <b:Year>2016</b:Year>
    <b:Publisher>International Conference on Chemical Engineering and Bioprocess Engineering</b:Publisher>
    <b:Author>
      <b:Author>
        <b:NameList>
          <b:Person>
            <b:Last>Aslan</b:Last>
            <b:Middle>K H Nor</b:Middle>
            <b:First>A</b:First>
          </b:Person>
          <b:Person>
            <b:Last>Ali</b:Last>
            <b:Middle>D Mohd</b:Middle>
            <b:First>M </b:First>
          </b:Person>
          <b:Person>
            <b:Last>Morad</b:Last>
            <b:Middle>A</b:Middle>
            <b:First>N</b:First>
          </b:Person>
          <b:Person>
            <b:Last>Tamunaid</b:Last>
            <b:First>P</b:First>
          </b:Person>
        </b:NameList>
      </b:Author>
    </b:Author>
    <b:RefOrder>120</b:RefOrder>
  </b:Source>
  <b:Source>
    <b:Tag>Pla172</b:Tag>
    <b:SourceType>InternetSite</b:SourceType>
    <b:Guid>{C7CD0187-0083-454A-8997-3AE5EEF954D7}</b:Guid>
    <b:Title>Average monthly resin prices </b:Title>
    <b:Year>2017</b:Year>
    <b:Author>
      <b:Author>
        <b:Corporate>Plastic Portal EU</b:Corporate>
      </b:Author>
    </b:Author>
    <b:YearAccessed>2018</b:YearAccessed>
    <b:MonthAccessed>April</b:MonthAccessed>
    <b:DayAccessed>2</b:DayAccessed>
    <b:URL>http://www.plasticportal.eu/en/polymer-prices/lm/14/</b:URL>
    <b:RefOrder>121</b:RefOrder>
  </b:Source>
  <b:Source>
    <b:Tag>Wea16</b:Tag>
    <b:SourceType>InternetSite</b:SourceType>
    <b:Guid>{68CC2023-6F00-491C-98B4-B6C2CCA12C98}</b:Guid>
    <b:Author>
      <b:Author>
        <b:Corporate>Weather and Climate</b:Corporate>
      </b:Author>
    </b:Author>
    <b:Title>Average Humidity </b:Title>
    <b:Year>2016</b:Year>
    <b:YearAccessed>2018</b:YearAccessed>
    <b:MonthAccessed>January</b:MonthAccessed>
    <b:DayAccessed>22</b:DayAccessed>
    <b:URL>https://weather-and-climate.com/average-monthly-Humidity-perc,belfast-gb,United-Kingdom</b:URL>
    <b:RefOrder>42</b:RefOrder>
  </b:Source>
  <b:Source>
    <b:Tag>Ken17</b:Tag>
    <b:SourceType>Report</b:SourceType>
    <b:Guid>{1B81D292-3752-480A-9DF3-AB0A2654BA3F}</b:Guid>
    <b:Title>State of the UK Climate 2016</b:Title>
    <b:Year>2017</b:Year>
    <b:Author>
      <b:Author>
        <b:NameList>
          <b:Person>
            <b:Last>Kendon</b:Last>
            <b:First>M</b:First>
          </b:Person>
          <b:Person>
            <b:Last>McCarthy</b:Last>
            <b:First>M</b:First>
          </b:Person>
          <b:Person>
            <b:Last>Jevrejeva</b:Last>
            <b:First>S</b:First>
          </b:Person>
          <b:Person>
            <b:Last>Legg</b:Last>
            <b:First>T</b:First>
          </b:Person>
        </b:NameList>
      </b:Author>
    </b:Author>
    <b:Publisher>Met Office</b:Publisher>
    <b:City>Exeter</b:City>
    <b:RefOrder>43</b:RefOrder>
  </b:Source>
  <b:Source>
    <b:Tag>Dun18</b:Tag>
    <b:SourceType>JournalArticle</b:SourceType>
    <b:Guid>{D08EA565-793A-4E4D-9401-FB42D0C3B69B}</b:Guid>
    <b:Title>Regulatory and optimisation practice in steel structural frames in real design cases</b:Title>
    <b:Year>2018</b:Year>
    <b:PeriodicalTitle>Resources, Conservation and Recycling</b:PeriodicalTitle>
    <b:Month>July</b:Month>
    <b:Pages>294-302</b:Pages>
    <b:Author>
      <b:Author>
        <b:NameList>
          <b:Person>
            <b:Last>Dunant</b:Last>
            <b:Middle>F</b:Middle>
            <b:First>Cyrille</b:First>
          </b:Person>
          <b:Person>
            <b:Last>Derwniok</b:Last>
            <b:Middle>P</b:Middle>
            <b:First>Michal</b:First>
          </b:Person>
          <b:Person>
            <b:Last>Eleftheriadis</b:Last>
            <b:First>Stathis</b:First>
          </b:Person>
          <b:Person>
            <b:Last>Cullen</b:Last>
            <b:Middle>M</b:Middle>
            <b:First>Johnathan</b:First>
          </b:Person>
          <b:Person>
            <b:Last>Allwood</b:Last>
            <b:Middle>M</b:Middle>
            <b:First>Julian</b:First>
          </b:Person>
        </b:NameList>
      </b:Author>
    </b:Author>
    <b:JournalName>Resources, Conservation and Recycling</b:JournalName>
    <b:Volume>134</b:Volume>
    <b:RefOrder>46</b:RefOrder>
  </b:Source>
  <b:Source>
    <b:Tag>Goo181</b:Tag>
    <b:SourceType>Misc</b:SourceType>
    <b:Guid>{6F66DE29-F0D6-4DAA-9060-66DF6946688E}</b:Guid>
    <b:Title>Google Earth V 9.2.15.11</b:Title>
    <b:Year>2018</b:Year>
    <b:YearAccessed>2018</b:YearAccessed>
    <b:MonthAccessed>April</b:MonthAccessed>
    <b:DayAccessed>18</b:DayAccessed>
    <b:Author>
      <b:Author>
        <b:Corporate>Google Earth</b:Corporate>
      </b:Author>
    </b:Author>
    <b:City>Tain</b:City>
    <b:Publisher>Google</b:Publisher>
    <b:CountryRegion>Scotland</b:CountryRegion>
    <b:RefOrder>39</b:RefOrder>
  </b:Source>
  <b:Source>
    <b:Tag>Kim11</b:Tag>
    <b:SourceType>DocumentFromInternetSite</b:SourceType>
    <b:Guid>{EB501B58-4FF5-47C3-ABE5-5F2873E26B72}</b:Guid>
    <b:Title>Europe's first bridge made from recycled plastic</b:Title>
    <b:Year>2011</b:Year>
    <b:Author>
      <b:Author>
        <b:NameList>
          <b:Person>
            <b:Last>Kim</b:Last>
            <b:First>Sun</b:First>
          </b:Person>
        </b:NameList>
      </b:Author>
    </b:Author>
    <b:Month>October</b:Month>
    <b:Day>31</b:Day>
    <b:YearAccessed>2018</b:YearAccessed>
    <b:MonthAccessed>April</b:MonthAccessed>
    <b:DayAccessed>18</b:DayAccessed>
    <b:URL>https://www.zdnet.com/article/europes-first-bridge-made-from-recycled-plastic/</b:URL>
    <b:RefOrder>22</b:RefOrder>
  </b:Source>
  <b:Source>
    <b:Tag>Gra17</b:Tag>
    <b:SourceType>Report</b:SourceType>
    <b:Guid>{0D622229-8A1A-4673-AE52-A0F8810DFB4C}</b:Guid>
    <b:Title>Automotive Plastics Market Analysis By Product (ABS, PP, PU, PVC, PE, PC, PMMA, PA), By Application (Powertrains, Electrical Components, Interior Furnishings, Exterior Furnishings, Chassis), And Segment Forecasts, 2018 - 2025</b:Title>
    <b:Year>2017</b:Year>
    <b:Author>
      <b:Author>
        <b:Corporate>Grand View Research</b:Corporate>
      </b:Author>
    </b:Author>
    <b:Publisher>Grand View Research</b:Publisher>
    <b:City>San Francisco</b:City>
    <b:RefOrder>18</b:RefOrder>
  </b:Source>
  <b:Source>
    <b:Tag>Pis17</b:Tag>
    <b:SourceType>Report</b:SourceType>
    <b:Guid>{03E91B51-14F3-4624-9450-EE23C3C4066D}</b:Guid>
    <b:Title>The impact of emerging technologies on the construction industry</b:Title>
    <b:Year>2017</b:Year>
    <b:Publisher>DeltaHedron</b:Publisher>
    <b:City>Hull</b:City>
    <b:Author>
      <b:Author>
        <b:NameList>
          <b:Person>
            <b:Last>Pistorius</b:Last>
            <b:First>Calie</b:First>
          </b:Person>
        </b:NameList>
      </b:Author>
    </b:Author>
    <b:RefOrder>31</b:RefOrder>
  </b:Source>
  <b:Source>
    <b:Tag>Sal041</b:Tag>
    <b:SourceType>Report</b:SourceType>
    <b:Guid>{1803B462-8EF2-4B98-ADA3-D93C766EF513}</b:Guid>
    <b:Title>Design of Single-Span Steel Portal Frame to BS 5950-1:2000</b:Title>
    <b:Year>2004</b:Year>
    <b:Author>
      <b:Author>
        <b:NameList>
          <b:Person>
            <b:Last>Salter</b:Last>
            <b:Middle>R</b:Middle>
            <b:First>P</b:First>
          </b:Person>
          <b:Person>
            <b:Last>Malik</b:Last>
            <b:Middle>S</b:Middle>
            <b:First>A</b:First>
          </b:Person>
          <b:Person>
            <b:Last>King</b:Last>
            <b:Middle>M</b:Middle>
            <b:First>C</b:First>
          </b:Person>
        </b:NameList>
      </b:Author>
    </b:Author>
    <b:Publisher>The Steel Construction Institue</b:Publisher>
    <b:City>Berkshire</b:City>
    <b:RefOrder>5</b:RefOrder>
  </b:Source>
  <b:Source>
    <b:Tag>YuJ08</b:Tag>
    <b:SourceType>JournalArticle</b:SourceType>
    <b:Guid>{523C739E-00F3-4BE0-BCAB-D0A0D18C2572}</b:Guid>
    <b:Title>The Greenhouse Gas Emissions and Fossil Energy Requirement of Bioplastics from Cradle to Gate of a Biomass RefinerY</b:Title>
    <b:Year>2008</b:Year>
    <b:JournalName>Environmental Science Technology</b:JournalName>
    <b:Pages>6961-6966</b:Pages>
    <b:Volume>42</b:Volume>
    <b:Issue>18</b:Issue>
    <b:Author>
      <b:Author>
        <b:NameList>
          <b:Person>
            <b:Last>Yu</b:Last>
            <b:First>Jian</b:First>
          </b:Person>
          <b:Person>
            <b:Last>Chen</b:Last>
            <b:Middle>X.L</b:Middle>
            <b:First>Lilian</b:First>
          </b:Person>
        </b:NameList>
      </b:Author>
    </b:Author>
    <b:RefOrder>122</b:RefOrder>
  </b:Source>
  <b:Source>
    <b:Tag>Swa08</b:Tag>
    <b:SourceType>JournalArticle</b:SourceType>
    <b:Guid>{07A7C207-50D2-4F24-9595-D300D9B73D2A}</b:Guid>
    <b:Title>Environmental phthalate exposure in relation to reproductive outcomes and other health endpoints in humans.</b:Title>
    <b:Year>2008</b:Year>
    <b:JournalName>Environmental Resolutions</b:JournalName>
    <b:Pages>177-184</b:Pages>
    <b:Volume>108</b:Volume>
    <b:Issue>2</b:Issue>
    <b:Author>
      <b:Author>
        <b:NameList>
          <b:Person>
            <b:Last>Swan</b:Last>
            <b:Middle>H</b:Middle>
            <b:First>S</b:First>
          </b:Person>
        </b:NameList>
      </b:Author>
    </b:Author>
    <b:RefOrder>62</b:RefOrder>
  </b:Source>
  <b:Source>
    <b:Tag>Env03</b:Tag>
    <b:SourceType>Report</b:SourceType>
    <b:Guid>{58303E19-F280-4366-BCDE-C570285E79FB}</b:Guid>
    <b:Title>Intergrated Appraisal Methods</b:Title>
    <b:Year>2003</b:Year>
    <b:Author>
      <b:Author>
        <b:Corporate>Enviroment Agency</b:Corporate>
      </b:Author>
    </b:Author>
    <b:Publisher>Environmental Agency</b:Publisher>
    <b:City>Bristol</b:City>
    <b:RefOrder>123</b:RefOrder>
  </b:Source>
  <b:Source>
    <b:Tag>Ara16</b:Tag>
    <b:SourceType>JournalArticle</b:SourceType>
    <b:Guid>{E9ABDB67-F826-4948-86F5-722BE234446C}</b:Guid>
    <b:Title>Repair Method of Damaged Steel Braced Structure and Restring Force Characteristics after Repair State</b:Title>
    <b:Year>2016</b:Year>
    <b:Author>
      <b:Author>
        <b:NameList>
          <b:Person>
            <b:Last>Arai</b:Last>
            <b:First>Ryotaro</b:First>
          </b:Person>
          <b:Person>
            <b:Last>Satoh</b:Last>
            <b:First>Hanako</b:First>
          </b:Person>
          <b:Person>
            <b:Last>Aoki</b:Last>
            <b:First>Kenta</b:First>
          </b:Person>
          <b:Person>
            <b:Last>Ito</b:Last>
            <b:First>Takumi</b:First>
          </b:Person>
          <b:Person>
            <b:Last>Choi</b:Last>
            <b:First>Changhoon</b:First>
          </b:Person>
        </b:NameList>
      </b:Author>
    </b:Author>
    <b:JournalName>Journal of Civil &amp; Environmental Engineerin</b:JournalName>
    <b:Pages>1-7</b:Pages>
    <b:Volume>3</b:Volume>
    <b:RefOrder>30</b:RefOrder>
  </b:Source>
  <b:Source>
    <b:Tag>Ito16</b:Tag>
    <b:SourceType>JournalArticle</b:SourceType>
    <b:Guid>{DE140FBA-0AF8-4F96-BB5E-0819785BCF8E}</b:Guid>
    <b:Title>Repair Method of Damaged Steel Framed Structures and Ultimate Seismic State of Repaired Steel Frames</b:Title>
    <b:Year>2016</b:Year>
    <b:Author>
      <b:Author>
        <b:NameList>
          <b:Person>
            <b:Last>Ito</b:Last>
            <b:First>Takumi</b:First>
          </b:Person>
          <b:Person>
            <b:Last>Mori</b:Last>
            <b:First>Kenjiro</b:First>
          </b:Person>
        </b:NameList>
      </b:Author>
    </b:Author>
    <b:JournalName>Journal of Civil &amp; Environmental Engineering</b:JournalName>
    <b:Pages>1-8</b:Pages>
    <b:RefOrder>124</b:RefOrder>
  </b:Source>
  <b:Source>
    <b:Tag>Joa02</b:Tag>
    <b:SourceType>Book</b:SourceType>
    <b:Guid>{60331862-8816-476D-940C-3979FEA2812E}</b:Guid>
    <b:Title>Structural Steel Design to BS 5950, Part 1</b:Title>
    <b:Year>2002</b:Year>
    <b:City>London</b:City>
    <b:Publisher>Thomas Telford</b:Publisher>
    <b:Author>
      <b:Author>
        <b:NameList>
          <b:Person>
            <b:Last>Joannides</b:Last>
            <b:First>Frixos</b:First>
          </b:Person>
          <b:Person>
            <b:Last>Weller</b:Last>
            <b:First>Alan</b:First>
          </b:Person>
        </b:NameList>
      </b:Author>
    </b:Author>
    <b:RefOrder>125</b:RefOrder>
  </b:Source>
  <b:Source>
    <b:Tag>Ste13</b:Tag>
    <b:SourceType>InternetSite</b:SourceType>
    <b:Guid>{665D15F4-71D9-4B40-BE8A-90E61BA4DD07}</b:Guid>
    <b:Title>Portal Frames</b:Title>
    <b:Year>2013</b:Year>
    <b:Author>
      <b:Author>
        <b:Corporate>Steel Construction</b:Corporate>
      </b:Author>
    </b:Author>
    <b:YearAccessed>2018</b:YearAccessed>
    <b:MonthAccessed>March</b:MonthAccessed>
    <b:DayAccessed>20</b:DayAccessed>
    <b:URL>https://www.steelconstruction.info/Portal_frames</b:URL>
    <b:RefOrder>6</b:RefOrder>
  </b:Source>
  <b:Source>
    <b:Tag>Nut12</b:Tag>
    <b:SourceType>Report</b:SourceType>
    <b:Guid>{75262456-D49F-4278-97E1-505A9FD83DFC}</b:Guid>
    <b:Title>Buckling Prevention In Lightweight Stiffened Structures</b:Title>
    <b:Year>2012</b:Year>
    <b:Author>
      <b:Author>
        <b:NameList>
          <b:Person>
            <b:Last>Nutakor</b:Last>
            <b:First>Charles</b:First>
          </b:Person>
        </b:NameList>
      </b:Author>
    </b:Author>
    <b:Publisher>ARCADA</b:Publisher>
    <b:RefOrder>126</b:RefOrder>
  </b:Source>
  <b:Source>
    <b:Tag>Mah16</b:Tag>
    <b:SourceType>Report</b:SourceType>
    <b:Guid>{1AC33C38-901D-4B07-960C-76898BA6B161}</b:Guid>
    <b:Title>BEHAVIOUR OF ELLIPTICAL TUBE COLUMNS FILLED WITH SELF-COMPACTING CONCRET</b:Title>
    <b:Year>2016</b:Year>
    <b:Publisher>University of Bradford</b:Publisher>
    <b:City>Bradford</b:City>
    <b:Author>
      <b:Author>
        <b:NameList>
          <b:Person>
            <b:Last>Mahgub</b:Last>
            <b:First>Munir </b:First>
          </b:Person>
        </b:NameList>
      </b:Author>
    </b:Author>
    <b:RefOrder>127</b:RefOrder>
  </b:Source>
  <b:Source>
    <b:Tag>Kar14</b:Tag>
    <b:SourceType>Report</b:SourceType>
    <b:Guid>{A3D799E2-2D7A-4FCA-8282-C0811BA62AC1}</b:Guid>
    <b:Title>Alternative Reinforcement Approach</b:Title>
    <b:Year>2014</b:Year>
    <b:Author>
      <b:Author>
        <b:NameList>
          <b:Person>
            <b:Last>Karlsson</b:Last>
            <b:First>Johan</b:First>
          </b:Person>
        </b:NameList>
      </b:Author>
    </b:Author>
    <b:Publisher>Chalmers University of Technology</b:Publisher>
    <b:City>Sweden</b:City>
    <b:RefOrder>20</b:RefOrder>
  </b:Source>
  <b:Source>
    <b:Tag>CLT18</b:Tag>
    <b:SourceType>DocumentFromInternetSite</b:SourceType>
    <b:Guid>{F7B70894-A65C-4B2B-B3A9-488E1A7645D5}</b:Guid>
    <b:Title>PHAs:  Chemistry, History, and Biology</b:Title>
    <b:Author>
      <b:Author>
        <b:Corporate>CLT</b:Corporate>
      </b:Author>
    </b:Author>
    <b:YearAccessed>2018</b:YearAccessed>
    <b:MonthAccessed>April</b:MonthAccessed>
    <b:DayAccessed>23</b:DayAccessed>
    <b:URL>http://www.clt.astate.edu/dgilmore/Research%20students/phas.htm</b:URL>
    <b:RefOrder>69</b:RefOrder>
  </b:Source>
</b:Sources>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973E039C-02DC-4EFF-9872-AB809A684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927</TotalTime>
  <Pages>113</Pages>
  <Words>22566</Words>
  <Characters>128628</Characters>
  <Application>Microsoft Office Word</Application>
  <DocSecurity>0</DocSecurity>
  <Lines>1071</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150893</CharactersWithSpaces>
  <SharedDoc>false</SharedDoc>
  <HLinks>
    <vt:vector size="234" baseType="variant">
      <vt:variant>
        <vt:i4>1245276</vt:i4>
      </vt:variant>
      <vt:variant>
        <vt:i4>156</vt:i4>
      </vt:variant>
      <vt:variant>
        <vt:i4>0</vt:i4>
      </vt:variant>
      <vt:variant>
        <vt:i4>5</vt:i4>
      </vt:variant>
      <vt:variant>
        <vt:lpwstr>https://www.researchgate.net/publication/228136460_Similarities_and_Differences_between_Leadership_and_Management_High-Performance_Competencies_in_the_British_Royal_Navy</vt:lpwstr>
      </vt:variant>
      <vt:variant>
        <vt:lpwstr/>
      </vt:variant>
      <vt:variant>
        <vt:i4>2424864</vt:i4>
      </vt:variant>
      <vt:variant>
        <vt:i4>153</vt:i4>
      </vt:variant>
      <vt:variant>
        <vt:i4>0</vt:i4>
      </vt:variant>
      <vt:variant>
        <vt:i4>5</vt:i4>
      </vt:variant>
      <vt:variant>
        <vt:lpwstr>https://rapidbi.com/shop/powerpoint-slides/models-for-business-coaching-leadership-management/</vt:lpwstr>
      </vt:variant>
      <vt:variant>
        <vt:lpwstr/>
      </vt:variant>
      <vt:variant>
        <vt:i4>6291565</vt:i4>
      </vt:variant>
      <vt:variant>
        <vt:i4>150</vt:i4>
      </vt:variant>
      <vt:variant>
        <vt:i4>0</vt:i4>
      </vt:variant>
      <vt:variant>
        <vt:i4>5</vt:i4>
      </vt:variant>
      <vt:variant>
        <vt:lpwstr>http://search.proquest.com.ezproxy.uwtsd.ac.uk/docview/448269190/fulltext/2B6B3AE34C044DA1PQ/1?accountid=130472</vt:lpwstr>
      </vt:variant>
      <vt:variant>
        <vt:lpwstr/>
      </vt:variant>
      <vt:variant>
        <vt:i4>1048584</vt:i4>
      </vt:variant>
      <vt:variant>
        <vt:i4>147</vt:i4>
      </vt:variant>
      <vt:variant>
        <vt:i4>0</vt:i4>
      </vt:variant>
      <vt:variant>
        <vt:i4>5</vt:i4>
      </vt:variant>
      <vt:variant>
        <vt:lpwstr>http://www.sciencedirect.com.ezproxy.uwtsd.ac.uk/science/article/pii/0956522192900072</vt:lpwstr>
      </vt:variant>
      <vt:variant>
        <vt:lpwstr/>
      </vt:variant>
      <vt:variant>
        <vt:i4>2752626</vt:i4>
      </vt:variant>
      <vt:variant>
        <vt:i4>144</vt:i4>
      </vt:variant>
      <vt:variant>
        <vt:i4>0</vt:i4>
      </vt:variant>
      <vt:variant>
        <vt:i4>5</vt:i4>
      </vt:variant>
      <vt:variant>
        <vt:lpwstr>http://search.proquest.com.ezproxy.uwtsd.ac.uk/docview/219371861/fulltext/79586ACA4FB485FPQ/1?accountid=130472</vt:lpwstr>
      </vt:variant>
      <vt:variant>
        <vt:lpwstr/>
      </vt:variant>
      <vt:variant>
        <vt:i4>7929954</vt:i4>
      </vt:variant>
      <vt:variant>
        <vt:i4>141</vt:i4>
      </vt:variant>
      <vt:variant>
        <vt:i4>0</vt:i4>
      </vt:variant>
      <vt:variant>
        <vt:i4>5</vt:i4>
      </vt:variant>
      <vt:variant>
        <vt:lpwstr>https://books.google.co.uk/books?hl=en&amp;lr=&amp;id=szFFsHufKuAC&amp;oi=fnd&amp;pg=PA1&amp;dq=Luecke,+R.+(2003)+haravrd+business+review&amp;ots=D5KejyFONz&amp;sig=usDOpDNxAQ6mhBPLegD0XD8wqp0</vt:lpwstr>
      </vt:variant>
      <vt:variant>
        <vt:lpwstr>v=onepage&amp;q&amp;f=false</vt:lpwstr>
      </vt:variant>
      <vt:variant>
        <vt:i4>3211322</vt:i4>
      </vt:variant>
      <vt:variant>
        <vt:i4>138</vt:i4>
      </vt:variant>
      <vt:variant>
        <vt:i4>0</vt:i4>
      </vt:variant>
      <vt:variant>
        <vt:i4>5</vt:i4>
      </vt:variant>
      <vt:variant>
        <vt:lpwstr>http://www.ncbi.nlm.nih.gov/pmc/articles/PMC61464/</vt:lpwstr>
      </vt:variant>
      <vt:variant>
        <vt:lpwstr/>
      </vt:variant>
      <vt:variant>
        <vt:i4>983063</vt:i4>
      </vt:variant>
      <vt:variant>
        <vt:i4>135</vt:i4>
      </vt:variant>
      <vt:variant>
        <vt:i4>0</vt:i4>
      </vt:variant>
      <vt:variant>
        <vt:i4>5</vt:i4>
      </vt:variant>
      <vt:variant>
        <vt:lpwstr>http://hum.sagepub.com/content/1/1/5</vt:lpwstr>
      </vt:variant>
      <vt:variant>
        <vt:lpwstr/>
      </vt:variant>
      <vt:variant>
        <vt:i4>5439511</vt:i4>
      </vt:variant>
      <vt:variant>
        <vt:i4>132</vt:i4>
      </vt:variant>
      <vt:variant>
        <vt:i4>0</vt:i4>
      </vt:variant>
      <vt:variant>
        <vt:i4>5</vt:i4>
      </vt:variant>
      <vt:variant>
        <vt:lpwstr>http://hum.sagepub.com/content/1/2/143.short</vt:lpwstr>
      </vt:variant>
      <vt:variant>
        <vt:lpwstr/>
      </vt:variant>
      <vt:variant>
        <vt:i4>3801194</vt:i4>
      </vt:variant>
      <vt:variant>
        <vt:i4>129</vt:i4>
      </vt:variant>
      <vt:variant>
        <vt:i4>0</vt:i4>
      </vt:variant>
      <vt:variant>
        <vt:i4>5</vt:i4>
      </vt:variant>
      <vt:variant>
        <vt:lpwstr>https://books.google.co.uk/books?id=CAURBAAAQBAJ&amp;pg=PT47&amp;lpg=PT47&amp;dq=winston+churchill+speech+23+june+1925+change+often&amp;source=bl&amp;ots=W1IkZ86vSD&amp;sig=gG0gaLENvgk_FEZ_Qe3LJt2o9d4&amp;hl=en&amp;sa=X&amp;ved=0ahUKEwjYp7CE-Y7MAhVDiA8KHUpMA6YQ6AEIIDAC</vt:lpwstr>
      </vt:variant>
      <vt:variant>
        <vt:lpwstr>v=onepage&amp;q&amp;f=false</vt:lpwstr>
      </vt:variant>
      <vt:variant>
        <vt:i4>917509</vt:i4>
      </vt:variant>
      <vt:variant>
        <vt:i4>126</vt:i4>
      </vt:variant>
      <vt:variant>
        <vt:i4>0</vt:i4>
      </vt:variant>
      <vt:variant>
        <vt:i4>5</vt:i4>
      </vt:variant>
      <vt:variant>
        <vt:lpwstr>http://www.corcosconsulting.com/Doc/Kotter J.P. (1996) Sample Chapter.pdf</vt:lpwstr>
      </vt:variant>
      <vt:variant>
        <vt:lpwstr/>
      </vt:variant>
      <vt:variant>
        <vt:i4>1376259</vt:i4>
      </vt:variant>
      <vt:variant>
        <vt:i4>123</vt:i4>
      </vt:variant>
      <vt:variant>
        <vt:i4>0</vt:i4>
      </vt:variant>
      <vt:variant>
        <vt:i4>5</vt:i4>
      </vt:variant>
      <vt:variant>
        <vt:lpwstr>http://www.iso.org/iso/pub100311.pdf</vt:lpwstr>
      </vt:variant>
      <vt:variant>
        <vt:lpwstr/>
      </vt:variant>
      <vt:variant>
        <vt:i4>2031693</vt:i4>
      </vt:variant>
      <vt:variant>
        <vt:i4>120</vt:i4>
      </vt:variant>
      <vt:variant>
        <vt:i4>0</vt:i4>
      </vt:variant>
      <vt:variant>
        <vt:i4>5</vt:i4>
      </vt:variant>
      <vt:variant>
        <vt:lpwstr>http://www.hsrd.research.va.gov/publications/internal/organizational_change_primer.pdf</vt:lpwstr>
      </vt:variant>
      <vt:variant>
        <vt:lpwstr/>
      </vt:variant>
      <vt:variant>
        <vt:i4>7929953</vt:i4>
      </vt:variant>
      <vt:variant>
        <vt:i4>117</vt:i4>
      </vt:variant>
      <vt:variant>
        <vt:i4>0</vt:i4>
      </vt:variant>
      <vt:variant>
        <vt:i4>5</vt:i4>
      </vt:variant>
      <vt:variant>
        <vt:lpwstr>http://citeseerx.ist.psu.edu/viewdoc/download?doi=10.1.1.466.4755&amp;rep=rep1&amp;type=pdf</vt:lpwstr>
      </vt:variant>
      <vt:variant>
        <vt:lpwstr/>
      </vt:variant>
      <vt:variant>
        <vt:i4>7340149</vt:i4>
      </vt:variant>
      <vt:variant>
        <vt:i4>114</vt:i4>
      </vt:variant>
      <vt:variant>
        <vt:i4>0</vt:i4>
      </vt:variant>
      <vt:variant>
        <vt:i4>5</vt:i4>
      </vt:variant>
      <vt:variant>
        <vt:lpwstr>http://foresight.jrc.ec.europa.eu/fta/papers/Session 1 Methodological Selection/Integration, Comparisons and Frontiers.pdf</vt:lpwstr>
      </vt:variant>
      <vt:variant>
        <vt:lpwstr/>
      </vt:variant>
      <vt:variant>
        <vt:i4>2293812</vt:i4>
      </vt:variant>
      <vt:variant>
        <vt:i4>111</vt:i4>
      </vt:variant>
      <vt:variant>
        <vt:i4>0</vt:i4>
      </vt:variant>
      <vt:variant>
        <vt:i4>5</vt:i4>
      </vt:variant>
      <vt:variant>
        <vt:lpwstr>http://www.iso.org/sites/TC_Chairs_2011/assets/Gerudino_Hilb_ISO Focus 10-06-E.pdf</vt:lpwstr>
      </vt:variant>
      <vt:variant>
        <vt:lpwstr/>
      </vt:variant>
      <vt:variant>
        <vt:i4>3801138</vt:i4>
      </vt:variant>
      <vt:variant>
        <vt:i4>108</vt:i4>
      </vt:variant>
      <vt:variant>
        <vt:i4>0</vt:i4>
      </vt:variant>
      <vt:variant>
        <vt:i4>5</vt:i4>
      </vt:variant>
      <vt:variant>
        <vt:lpwstr>http://search.proquest.com.ezproxy.uwtsd.ac.uk/docview/231460107/abstract/4F2C74EACDD34A1APQ/1?accountid=130472</vt:lpwstr>
      </vt:variant>
      <vt:variant>
        <vt:lpwstr/>
      </vt:variant>
      <vt:variant>
        <vt:i4>6946904</vt:i4>
      </vt:variant>
      <vt:variant>
        <vt:i4>105</vt:i4>
      </vt:variant>
      <vt:variant>
        <vt:i4>0</vt:i4>
      </vt:variant>
      <vt:variant>
        <vt:i4>5</vt:i4>
      </vt:variant>
      <vt:variant>
        <vt:lpwstr>https://www.researchgate.net/publication/256679748_Organizational_Change_A_Processual_Approach</vt:lpwstr>
      </vt:variant>
      <vt:variant>
        <vt:lpwstr/>
      </vt:variant>
      <vt:variant>
        <vt:i4>6357019</vt:i4>
      </vt:variant>
      <vt:variant>
        <vt:i4>102</vt:i4>
      </vt:variant>
      <vt:variant>
        <vt:i4>0</vt:i4>
      </vt:variant>
      <vt:variant>
        <vt:i4>5</vt:i4>
      </vt:variant>
      <vt:variant>
        <vt:lpwstr>https://books.google.co.uk/books?id=hXG-grZLCUQC&amp;printsec=frontcover&amp;source=gbs_ge_summary_r&amp;cad=0</vt:lpwstr>
      </vt:variant>
      <vt:variant>
        <vt:lpwstr>v=onepage&amp;q&amp;f=false</vt:lpwstr>
      </vt:variant>
      <vt:variant>
        <vt:i4>1638488</vt:i4>
      </vt:variant>
      <vt:variant>
        <vt:i4>99</vt:i4>
      </vt:variant>
      <vt:variant>
        <vt:i4>0</vt:i4>
      </vt:variant>
      <vt:variant>
        <vt:i4>5</vt:i4>
      </vt:variant>
      <vt:variant>
        <vt:lpwstr>http://web.b.ebscohost.com.ezproxy.uwtsd.ac.uk/ehost/detail/detail?sid=00cdaab0-46b7-470c-a096-5b2882b617ce%40sessionmgr110&amp;vid=0&amp;hid=110&amp;bdata=JnNpdGU9ZWhvc3QtbGl2ZQ%3d%3d&amp;preview=false</vt:lpwstr>
      </vt:variant>
      <vt:variant>
        <vt:lpwstr>AN=14079040&amp;db=bth</vt:lpwstr>
      </vt:variant>
      <vt:variant>
        <vt:i4>131104</vt:i4>
      </vt:variant>
      <vt:variant>
        <vt:i4>96</vt:i4>
      </vt:variant>
      <vt:variant>
        <vt:i4>0</vt:i4>
      </vt:variant>
      <vt:variant>
        <vt:i4>5</vt:i4>
      </vt:variant>
      <vt:variant>
        <vt:lpwstr>https://www.researchgate.net/publication/247832314_Innovation_What_Innovation_A_Comparison_between_product_process_and_organizational_innovation</vt:lpwstr>
      </vt:variant>
      <vt:variant>
        <vt:lpwstr/>
      </vt:variant>
      <vt:variant>
        <vt:i4>7078002</vt:i4>
      </vt:variant>
      <vt:variant>
        <vt:i4>93</vt:i4>
      </vt:variant>
      <vt:variant>
        <vt:i4>0</vt:i4>
      </vt:variant>
      <vt:variant>
        <vt:i4>5</vt:i4>
      </vt:variant>
      <vt:variant>
        <vt:lpwstr>https://www.researchgate.net/publication/235290754_Managing_planned_and_emergent_change_within_an_operations_management_environment</vt:lpwstr>
      </vt:variant>
      <vt:variant>
        <vt:lpwstr/>
      </vt:variant>
      <vt:variant>
        <vt:i4>5439502</vt:i4>
      </vt:variant>
      <vt:variant>
        <vt:i4>90</vt:i4>
      </vt:variant>
      <vt:variant>
        <vt:i4>0</vt:i4>
      </vt:variant>
      <vt:variant>
        <vt:i4>5</vt:i4>
      </vt:variant>
      <vt:variant>
        <vt:lpwstr>https://books.google.co.uk/books?id=xXlCuFMeYTcC&amp;pg=PA103&amp;dq=Balogun,+J.+and+Hope+Hailey,+V.+(2004)&amp;hl=en&amp;sa=X&amp;ved=0ahUKEwjw6azikPXLAhVFfhoKHd05DA4Q6AEIJjAA</vt:lpwstr>
      </vt:variant>
      <vt:variant>
        <vt:lpwstr>v=snippet&amp;q=70%25%20fail&amp;f=false</vt:lpwstr>
      </vt:variant>
      <vt:variant>
        <vt:i4>6619259</vt:i4>
      </vt:variant>
      <vt:variant>
        <vt:i4>87</vt:i4>
      </vt:variant>
      <vt:variant>
        <vt:i4>0</vt:i4>
      </vt:variant>
      <vt:variant>
        <vt:i4>5</vt:i4>
      </vt:variant>
      <vt:variant>
        <vt:lpwstr>http://dl6.globalstf.org/index.php/gbr/article/viewFile/150/176</vt:lpwstr>
      </vt:variant>
      <vt:variant>
        <vt:lpwstr/>
      </vt:variant>
      <vt:variant>
        <vt:i4>4456526</vt:i4>
      </vt:variant>
      <vt:variant>
        <vt:i4>84</vt:i4>
      </vt:variant>
      <vt:variant>
        <vt:i4>0</vt:i4>
      </vt:variant>
      <vt:variant>
        <vt:i4>5</vt:i4>
      </vt:variant>
      <vt:variant>
        <vt:lpwstr>http://www.cs.ucr.edu/~gupta/teaching/620-06/Papers/00366933.pdf</vt:lpwstr>
      </vt:variant>
      <vt:variant>
        <vt:lpwstr/>
      </vt:variant>
      <vt:variant>
        <vt:i4>1114169</vt:i4>
      </vt:variant>
      <vt:variant>
        <vt:i4>77</vt:i4>
      </vt:variant>
      <vt:variant>
        <vt:i4>0</vt:i4>
      </vt:variant>
      <vt:variant>
        <vt:i4>5</vt:i4>
      </vt:variant>
      <vt:variant>
        <vt:lpwstr/>
      </vt:variant>
      <vt:variant>
        <vt:lpwstr>_Toc448440160</vt:lpwstr>
      </vt:variant>
      <vt:variant>
        <vt:i4>1179705</vt:i4>
      </vt:variant>
      <vt:variant>
        <vt:i4>71</vt:i4>
      </vt:variant>
      <vt:variant>
        <vt:i4>0</vt:i4>
      </vt:variant>
      <vt:variant>
        <vt:i4>5</vt:i4>
      </vt:variant>
      <vt:variant>
        <vt:lpwstr/>
      </vt:variant>
      <vt:variant>
        <vt:lpwstr>_Toc448440159</vt:lpwstr>
      </vt:variant>
      <vt:variant>
        <vt:i4>1179705</vt:i4>
      </vt:variant>
      <vt:variant>
        <vt:i4>65</vt:i4>
      </vt:variant>
      <vt:variant>
        <vt:i4>0</vt:i4>
      </vt:variant>
      <vt:variant>
        <vt:i4>5</vt:i4>
      </vt:variant>
      <vt:variant>
        <vt:lpwstr/>
      </vt:variant>
      <vt:variant>
        <vt:lpwstr>_Toc448440158</vt:lpwstr>
      </vt:variant>
      <vt:variant>
        <vt:i4>1179705</vt:i4>
      </vt:variant>
      <vt:variant>
        <vt:i4>59</vt:i4>
      </vt:variant>
      <vt:variant>
        <vt:i4>0</vt:i4>
      </vt:variant>
      <vt:variant>
        <vt:i4>5</vt:i4>
      </vt:variant>
      <vt:variant>
        <vt:lpwstr/>
      </vt:variant>
      <vt:variant>
        <vt:lpwstr>_Toc448440157</vt:lpwstr>
      </vt:variant>
      <vt:variant>
        <vt:i4>1179705</vt:i4>
      </vt:variant>
      <vt:variant>
        <vt:i4>53</vt:i4>
      </vt:variant>
      <vt:variant>
        <vt:i4>0</vt:i4>
      </vt:variant>
      <vt:variant>
        <vt:i4>5</vt:i4>
      </vt:variant>
      <vt:variant>
        <vt:lpwstr/>
      </vt:variant>
      <vt:variant>
        <vt:lpwstr>_Toc448440156</vt:lpwstr>
      </vt:variant>
      <vt:variant>
        <vt:i4>1179705</vt:i4>
      </vt:variant>
      <vt:variant>
        <vt:i4>47</vt:i4>
      </vt:variant>
      <vt:variant>
        <vt:i4>0</vt:i4>
      </vt:variant>
      <vt:variant>
        <vt:i4>5</vt:i4>
      </vt:variant>
      <vt:variant>
        <vt:lpwstr/>
      </vt:variant>
      <vt:variant>
        <vt:lpwstr>_Toc448440155</vt:lpwstr>
      </vt:variant>
      <vt:variant>
        <vt:i4>1179705</vt:i4>
      </vt:variant>
      <vt:variant>
        <vt:i4>41</vt:i4>
      </vt:variant>
      <vt:variant>
        <vt:i4>0</vt:i4>
      </vt:variant>
      <vt:variant>
        <vt:i4>5</vt:i4>
      </vt:variant>
      <vt:variant>
        <vt:lpwstr/>
      </vt:variant>
      <vt:variant>
        <vt:lpwstr>_Toc448440154</vt:lpwstr>
      </vt:variant>
      <vt:variant>
        <vt:i4>1179705</vt:i4>
      </vt:variant>
      <vt:variant>
        <vt:i4>35</vt:i4>
      </vt:variant>
      <vt:variant>
        <vt:i4>0</vt:i4>
      </vt:variant>
      <vt:variant>
        <vt:i4>5</vt:i4>
      </vt:variant>
      <vt:variant>
        <vt:lpwstr/>
      </vt:variant>
      <vt:variant>
        <vt:lpwstr>_Toc448440153</vt:lpwstr>
      </vt:variant>
      <vt:variant>
        <vt:i4>1179705</vt:i4>
      </vt:variant>
      <vt:variant>
        <vt:i4>29</vt:i4>
      </vt:variant>
      <vt:variant>
        <vt:i4>0</vt:i4>
      </vt:variant>
      <vt:variant>
        <vt:i4>5</vt:i4>
      </vt:variant>
      <vt:variant>
        <vt:lpwstr/>
      </vt:variant>
      <vt:variant>
        <vt:lpwstr>_Toc448440152</vt:lpwstr>
      </vt:variant>
      <vt:variant>
        <vt:i4>1179705</vt:i4>
      </vt:variant>
      <vt:variant>
        <vt:i4>23</vt:i4>
      </vt:variant>
      <vt:variant>
        <vt:i4>0</vt:i4>
      </vt:variant>
      <vt:variant>
        <vt:i4>5</vt:i4>
      </vt:variant>
      <vt:variant>
        <vt:lpwstr/>
      </vt:variant>
      <vt:variant>
        <vt:lpwstr>_Toc448440151</vt:lpwstr>
      </vt:variant>
      <vt:variant>
        <vt:i4>1179705</vt:i4>
      </vt:variant>
      <vt:variant>
        <vt:i4>17</vt:i4>
      </vt:variant>
      <vt:variant>
        <vt:i4>0</vt:i4>
      </vt:variant>
      <vt:variant>
        <vt:i4>5</vt:i4>
      </vt:variant>
      <vt:variant>
        <vt:lpwstr/>
      </vt:variant>
      <vt:variant>
        <vt:lpwstr>_Toc448440150</vt:lpwstr>
      </vt:variant>
      <vt:variant>
        <vt:i4>1245241</vt:i4>
      </vt:variant>
      <vt:variant>
        <vt:i4>11</vt:i4>
      </vt:variant>
      <vt:variant>
        <vt:i4>0</vt:i4>
      </vt:variant>
      <vt:variant>
        <vt:i4>5</vt:i4>
      </vt:variant>
      <vt:variant>
        <vt:lpwstr/>
      </vt:variant>
      <vt:variant>
        <vt:lpwstr>_Toc448440149</vt:lpwstr>
      </vt:variant>
      <vt:variant>
        <vt:i4>1245241</vt:i4>
      </vt:variant>
      <vt:variant>
        <vt:i4>5</vt:i4>
      </vt:variant>
      <vt:variant>
        <vt:i4>0</vt:i4>
      </vt:variant>
      <vt:variant>
        <vt:i4>5</vt:i4>
      </vt:variant>
      <vt:variant>
        <vt:lpwstr/>
      </vt:variant>
      <vt:variant>
        <vt:lpwstr>_Toc448440148</vt:lpwstr>
      </vt:variant>
      <vt:variant>
        <vt:i4>5701667</vt:i4>
      </vt:variant>
      <vt:variant>
        <vt:i4>0</vt:i4>
      </vt:variant>
      <vt:variant>
        <vt:i4>0</vt:i4>
      </vt:variant>
      <vt:variant>
        <vt:i4>5</vt:i4>
      </vt:variant>
      <vt:variant>
        <vt:lpwstr>mailto:Rhinds.144254@student.uwtsd.ac.uk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Hinds (P144254)</dc:creator>
  <cp:keywords/>
  <dc:description/>
  <cp:lastModifiedBy>Richard Hinds</cp:lastModifiedBy>
  <cp:revision>33</cp:revision>
  <cp:lastPrinted>2018-04-24T20:43:00Z</cp:lastPrinted>
  <dcterms:created xsi:type="dcterms:W3CDTF">2018-04-23T17:24:00Z</dcterms:created>
  <dcterms:modified xsi:type="dcterms:W3CDTF">2018-04-24T21:12:00Z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TC034577159991</vt:lpwstr>
  </property>
  <property fmtid="{D5CDD505-2E9C-101B-9397-08002B2CF9AE}" pid="3" name="TitusGUID">
    <vt:lpwstr>783498d7-3701-4593-a5df-951f3d39e848</vt:lpwstr>
  </property>
  <property fmtid="{D5CDD505-2E9C-101B-9397-08002B2CF9AE}" pid="4" name="IAM_LGL_ENTITY">
    <vt:lpwstr>Dow Corning</vt:lpwstr>
  </property>
  <property fmtid="{D5CDD505-2E9C-101B-9397-08002B2CF9AE}" pid="5" name="IAM_SECURITY_CLASS">
    <vt:lpwstr>Non-Classified</vt:lpwstr>
  </property>
</Properties>
</file>