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5B64" w:rsidRDefault="00AB5B64" w:rsidP="00AB5B64">
      <w:pPr>
        <w:jc w:val="center"/>
      </w:pPr>
      <w:r>
        <w:rPr>
          <w:noProof/>
          <w:lang w:eastAsia="en-IN"/>
        </w:rPr>
        <w:drawing>
          <wp:inline distT="0" distB="0" distL="0" distR="0" wp14:anchorId="3F27017E" wp14:editId="5671177D">
            <wp:extent cx="2707640" cy="10756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07640" cy="1075690"/>
                    </a:xfrm>
                    <a:prstGeom prst="rect">
                      <a:avLst/>
                    </a:prstGeom>
                    <a:noFill/>
                    <a:ln>
                      <a:noFill/>
                    </a:ln>
                  </pic:spPr>
                </pic:pic>
              </a:graphicData>
            </a:graphic>
          </wp:inline>
        </w:drawing>
      </w:r>
    </w:p>
    <w:p w:rsidR="00AB5B64" w:rsidRDefault="00AB5B64" w:rsidP="00AB5B64">
      <w:pPr>
        <w:pStyle w:val="Default"/>
      </w:pPr>
    </w:p>
    <w:p w:rsidR="00AB5B64" w:rsidRDefault="00AB5B64" w:rsidP="00AB5B64">
      <w:pPr>
        <w:pStyle w:val="Default"/>
        <w:spacing w:line="720" w:lineRule="auto"/>
        <w:jc w:val="center"/>
        <w:rPr>
          <w:sz w:val="28"/>
          <w:szCs w:val="28"/>
        </w:rPr>
      </w:pPr>
      <w:r>
        <w:rPr>
          <w:b/>
          <w:bCs/>
          <w:sz w:val="28"/>
          <w:szCs w:val="28"/>
        </w:rPr>
        <w:t>Student Name: CHIRAG ARVING KAPADIA</w:t>
      </w:r>
    </w:p>
    <w:p w:rsidR="00AB5B64" w:rsidRDefault="00AB5B64" w:rsidP="00AB5B64">
      <w:pPr>
        <w:pStyle w:val="Default"/>
        <w:spacing w:line="720" w:lineRule="auto"/>
        <w:jc w:val="center"/>
        <w:rPr>
          <w:sz w:val="28"/>
          <w:szCs w:val="28"/>
        </w:rPr>
      </w:pPr>
      <w:r>
        <w:rPr>
          <w:b/>
          <w:bCs/>
          <w:sz w:val="28"/>
          <w:szCs w:val="28"/>
        </w:rPr>
        <w:t>Student ID: 2521160</w:t>
      </w:r>
    </w:p>
    <w:p w:rsidR="00AB5B64" w:rsidRDefault="00AB5B64" w:rsidP="00AB5B64">
      <w:pPr>
        <w:pStyle w:val="Default"/>
        <w:spacing w:line="720" w:lineRule="auto"/>
        <w:jc w:val="center"/>
        <w:rPr>
          <w:sz w:val="28"/>
          <w:szCs w:val="28"/>
        </w:rPr>
      </w:pPr>
      <w:r>
        <w:rPr>
          <w:b/>
          <w:bCs/>
          <w:sz w:val="28"/>
          <w:szCs w:val="28"/>
        </w:rPr>
        <w:t>M</w:t>
      </w:r>
      <w:r w:rsidR="0096594B">
        <w:rPr>
          <w:b/>
          <w:bCs/>
          <w:sz w:val="28"/>
          <w:szCs w:val="28"/>
        </w:rPr>
        <w:t>odule Name: Financial Management</w:t>
      </w:r>
      <w:bookmarkStart w:id="0" w:name="_GoBack"/>
      <w:bookmarkEnd w:id="0"/>
    </w:p>
    <w:p w:rsidR="00AB5B64" w:rsidRDefault="00AB5B64" w:rsidP="00AB5B64">
      <w:pPr>
        <w:pStyle w:val="Default"/>
        <w:spacing w:line="720" w:lineRule="auto"/>
        <w:jc w:val="center"/>
        <w:rPr>
          <w:sz w:val="28"/>
          <w:szCs w:val="28"/>
        </w:rPr>
      </w:pPr>
      <w:r>
        <w:rPr>
          <w:b/>
          <w:bCs/>
          <w:sz w:val="28"/>
          <w:szCs w:val="28"/>
        </w:rPr>
        <w:t xml:space="preserve">Module Code: </w:t>
      </w:r>
      <w:r w:rsidR="00FB2654">
        <w:rPr>
          <w:b/>
          <w:bCs/>
          <w:sz w:val="28"/>
          <w:szCs w:val="28"/>
        </w:rPr>
        <w:t>LCMB7002</w:t>
      </w:r>
    </w:p>
    <w:p w:rsidR="00AB5B64" w:rsidRDefault="00AB5B64" w:rsidP="00AB5B64">
      <w:pPr>
        <w:spacing w:line="720" w:lineRule="auto"/>
        <w:jc w:val="center"/>
        <w:rPr>
          <w:b/>
          <w:bCs/>
          <w:sz w:val="28"/>
          <w:szCs w:val="28"/>
        </w:rPr>
      </w:pPr>
      <w:r>
        <w:rPr>
          <w:b/>
          <w:bCs/>
          <w:sz w:val="28"/>
          <w:szCs w:val="28"/>
        </w:rPr>
        <w:t>L</w:t>
      </w:r>
      <w:r w:rsidR="00FB2654">
        <w:rPr>
          <w:b/>
          <w:bCs/>
          <w:sz w:val="28"/>
          <w:szCs w:val="28"/>
        </w:rPr>
        <w:t xml:space="preserve">ecturer’s Name: </w:t>
      </w:r>
      <w:proofErr w:type="spellStart"/>
      <w:r w:rsidR="00FB2654">
        <w:rPr>
          <w:b/>
          <w:bCs/>
          <w:sz w:val="28"/>
          <w:szCs w:val="28"/>
        </w:rPr>
        <w:t>Shengfeng</w:t>
      </w:r>
      <w:proofErr w:type="spellEnd"/>
      <w:r w:rsidR="00FB2654">
        <w:rPr>
          <w:b/>
          <w:bCs/>
          <w:sz w:val="28"/>
          <w:szCs w:val="28"/>
        </w:rPr>
        <w:t xml:space="preserve"> Mei, Patrick </w:t>
      </w:r>
      <w:proofErr w:type="spellStart"/>
      <w:r w:rsidR="00FB2654">
        <w:rPr>
          <w:b/>
          <w:bCs/>
          <w:sz w:val="28"/>
          <w:szCs w:val="28"/>
        </w:rPr>
        <w:t>Yeboah</w:t>
      </w:r>
      <w:proofErr w:type="spellEnd"/>
    </w:p>
    <w:p w:rsidR="00AB5B64" w:rsidRDefault="00AB5B64" w:rsidP="00AB5B64">
      <w:pPr>
        <w:pStyle w:val="Default"/>
        <w:spacing w:line="720" w:lineRule="auto"/>
      </w:pPr>
    </w:p>
    <w:p w:rsidR="00AB5B64" w:rsidRDefault="00FB2654" w:rsidP="00AB5B64">
      <w:pPr>
        <w:pStyle w:val="Default"/>
        <w:spacing w:line="720" w:lineRule="auto"/>
        <w:jc w:val="center"/>
        <w:rPr>
          <w:sz w:val="28"/>
          <w:szCs w:val="28"/>
        </w:rPr>
      </w:pPr>
      <w:r>
        <w:rPr>
          <w:b/>
          <w:bCs/>
          <w:sz w:val="28"/>
          <w:szCs w:val="28"/>
        </w:rPr>
        <w:t>Work Count</w:t>
      </w:r>
      <w:proofErr w:type="gramStart"/>
      <w:r>
        <w:rPr>
          <w:b/>
          <w:bCs/>
          <w:sz w:val="28"/>
          <w:szCs w:val="28"/>
        </w:rPr>
        <w:t>:5000</w:t>
      </w:r>
      <w:proofErr w:type="gramEnd"/>
    </w:p>
    <w:p w:rsidR="00AB5B64" w:rsidRDefault="00AB5B64" w:rsidP="00AB5B64">
      <w:pPr>
        <w:spacing w:line="720" w:lineRule="auto"/>
        <w:jc w:val="center"/>
        <w:rPr>
          <w:b/>
          <w:bCs/>
          <w:sz w:val="28"/>
          <w:szCs w:val="28"/>
        </w:rPr>
      </w:pPr>
      <w:r>
        <w:rPr>
          <w:b/>
          <w:bCs/>
          <w:sz w:val="28"/>
          <w:szCs w:val="28"/>
        </w:rPr>
        <w:t>Term 1</w:t>
      </w:r>
    </w:p>
    <w:p w:rsidR="00AB5B64" w:rsidRDefault="00AB5B64" w:rsidP="00AB5B64">
      <w:pPr>
        <w:spacing w:line="720" w:lineRule="auto"/>
        <w:jc w:val="center"/>
      </w:pPr>
    </w:p>
    <w:p w:rsidR="00AB5B64" w:rsidRDefault="00AB5B64"/>
    <w:p w:rsidR="00AB5B64" w:rsidRDefault="00AB5B64">
      <w:r>
        <w:br w:type="page"/>
      </w:r>
    </w:p>
    <w:p w:rsidR="00166F32" w:rsidRDefault="00166F32">
      <w:pPr>
        <w:rPr>
          <w:rFonts w:cstheme="minorHAnsi"/>
          <w:b/>
          <w:sz w:val="24"/>
          <w:szCs w:val="24"/>
        </w:rPr>
      </w:pPr>
      <w:r>
        <w:rPr>
          <w:rFonts w:cstheme="minorHAnsi"/>
          <w:b/>
          <w:sz w:val="24"/>
          <w:szCs w:val="24"/>
        </w:rPr>
        <w:lastRenderedPageBreak/>
        <w:t xml:space="preserve">Table of Consult </w:t>
      </w:r>
    </w:p>
    <w:p w:rsidR="003E09F8" w:rsidRPr="00C840BC" w:rsidRDefault="00166F32" w:rsidP="00C840BC">
      <w:pPr>
        <w:pStyle w:val="ListParagraph"/>
        <w:numPr>
          <w:ilvl w:val="0"/>
          <w:numId w:val="2"/>
        </w:numPr>
        <w:rPr>
          <w:rFonts w:cstheme="minorHAnsi"/>
          <w:b/>
          <w:sz w:val="24"/>
          <w:szCs w:val="24"/>
        </w:rPr>
      </w:pPr>
      <w:r>
        <w:rPr>
          <w:b/>
          <w:bCs/>
          <w:sz w:val="23"/>
          <w:szCs w:val="23"/>
        </w:rPr>
        <w:t>Instructions</w:t>
      </w:r>
    </w:p>
    <w:p w:rsidR="003E09F8" w:rsidRPr="003E09F8" w:rsidRDefault="003E09F8" w:rsidP="003E09F8">
      <w:pPr>
        <w:pStyle w:val="ListParagraph"/>
        <w:numPr>
          <w:ilvl w:val="0"/>
          <w:numId w:val="16"/>
        </w:numPr>
        <w:autoSpaceDE w:val="0"/>
        <w:autoSpaceDN w:val="0"/>
        <w:adjustRightInd w:val="0"/>
        <w:spacing w:after="0" w:line="240" w:lineRule="auto"/>
        <w:rPr>
          <w:rFonts w:ascii="Arial" w:hAnsi="Arial" w:cs="Arial"/>
          <w:color w:val="000000"/>
        </w:rPr>
      </w:pPr>
      <w:r w:rsidRPr="003E09F8">
        <w:rPr>
          <w:rFonts w:ascii="Arial" w:hAnsi="Arial" w:cs="Arial"/>
          <w:color w:val="000000"/>
        </w:rPr>
        <w:t xml:space="preserve">Analyse the firm’s </w:t>
      </w:r>
      <w:r w:rsidRPr="003E09F8">
        <w:rPr>
          <w:rFonts w:ascii="Arial" w:hAnsi="Arial" w:cs="Arial"/>
          <w:b/>
          <w:bCs/>
          <w:color w:val="000000"/>
        </w:rPr>
        <w:t xml:space="preserve">past five-year </w:t>
      </w:r>
      <w:r w:rsidRPr="003E09F8">
        <w:rPr>
          <w:rFonts w:ascii="Arial" w:hAnsi="Arial" w:cs="Arial"/>
          <w:color w:val="000000"/>
        </w:rPr>
        <w:t xml:space="preserve">financial statements </w:t>
      </w:r>
    </w:p>
    <w:p w:rsidR="003E09F8" w:rsidRPr="003E09F8" w:rsidRDefault="003E09F8" w:rsidP="003E09F8">
      <w:pPr>
        <w:pStyle w:val="ListParagraph"/>
        <w:numPr>
          <w:ilvl w:val="0"/>
          <w:numId w:val="16"/>
        </w:numPr>
        <w:autoSpaceDE w:val="0"/>
        <w:autoSpaceDN w:val="0"/>
        <w:adjustRightInd w:val="0"/>
        <w:spacing w:after="0" w:line="240" w:lineRule="auto"/>
        <w:rPr>
          <w:rFonts w:ascii="Arial" w:hAnsi="Arial" w:cs="Arial"/>
          <w:color w:val="000000"/>
        </w:rPr>
      </w:pPr>
      <w:r w:rsidRPr="003E09F8">
        <w:rPr>
          <w:rFonts w:ascii="Arial" w:hAnsi="Arial" w:cs="Arial"/>
          <w:color w:val="000000"/>
        </w:rPr>
        <w:t xml:space="preserve">Perform a full </w:t>
      </w:r>
      <w:r w:rsidRPr="003E09F8">
        <w:rPr>
          <w:rFonts w:ascii="Arial" w:hAnsi="Arial" w:cs="Arial"/>
          <w:b/>
          <w:bCs/>
          <w:color w:val="000000"/>
        </w:rPr>
        <w:t xml:space="preserve">ratio analysis </w:t>
      </w:r>
    </w:p>
    <w:p w:rsidR="003E09F8" w:rsidRPr="003E09F8" w:rsidRDefault="003E09F8" w:rsidP="003E09F8">
      <w:pPr>
        <w:pStyle w:val="ListParagraph"/>
        <w:numPr>
          <w:ilvl w:val="0"/>
          <w:numId w:val="16"/>
        </w:numPr>
        <w:autoSpaceDE w:val="0"/>
        <w:autoSpaceDN w:val="0"/>
        <w:adjustRightInd w:val="0"/>
        <w:spacing w:after="0" w:line="240" w:lineRule="auto"/>
        <w:rPr>
          <w:rFonts w:ascii="Arial" w:hAnsi="Arial" w:cs="Arial"/>
          <w:color w:val="000000"/>
        </w:rPr>
      </w:pPr>
      <w:r w:rsidRPr="003E09F8">
        <w:rPr>
          <w:rFonts w:ascii="Arial" w:hAnsi="Arial" w:cs="Arial"/>
          <w:color w:val="000000"/>
        </w:rPr>
        <w:t xml:space="preserve">Identify trends, strengths and threats. </w:t>
      </w:r>
    </w:p>
    <w:p w:rsidR="003E09F8" w:rsidRPr="00166F32" w:rsidRDefault="003E09F8" w:rsidP="003E09F8">
      <w:pPr>
        <w:pStyle w:val="ListParagraph"/>
        <w:ind w:left="1440"/>
        <w:rPr>
          <w:rFonts w:cstheme="minorHAnsi"/>
          <w:b/>
          <w:sz w:val="24"/>
          <w:szCs w:val="24"/>
        </w:rPr>
      </w:pPr>
    </w:p>
    <w:p w:rsidR="00166F32" w:rsidRPr="00166F32" w:rsidRDefault="00166F32" w:rsidP="00166F32">
      <w:pPr>
        <w:pStyle w:val="ListParagraph"/>
        <w:numPr>
          <w:ilvl w:val="0"/>
          <w:numId w:val="2"/>
        </w:numPr>
        <w:rPr>
          <w:rFonts w:cstheme="minorHAnsi"/>
          <w:b/>
          <w:sz w:val="24"/>
          <w:szCs w:val="24"/>
        </w:rPr>
      </w:pPr>
      <w:r>
        <w:rPr>
          <w:b/>
          <w:bCs/>
          <w:sz w:val="23"/>
          <w:szCs w:val="23"/>
        </w:rPr>
        <w:t>Working Capital Management Analysis</w:t>
      </w:r>
    </w:p>
    <w:p w:rsidR="00166F32" w:rsidRDefault="00166F32" w:rsidP="00166F32">
      <w:pPr>
        <w:pStyle w:val="ListParagraph"/>
        <w:numPr>
          <w:ilvl w:val="0"/>
          <w:numId w:val="8"/>
        </w:numPr>
        <w:rPr>
          <w:rFonts w:cstheme="minorHAnsi"/>
          <w:b/>
          <w:sz w:val="24"/>
          <w:szCs w:val="24"/>
        </w:rPr>
      </w:pPr>
      <w:r>
        <w:rPr>
          <w:rFonts w:cstheme="minorHAnsi"/>
          <w:b/>
          <w:sz w:val="24"/>
          <w:szCs w:val="24"/>
        </w:rPr>
        <w:t>Assess the cash operating cycle</w:t>
      </w:r>
    </w:p>
    <w:p w:rsidR="00166F32" w:rsidRDefault="00166F32" w:rsidP="00166F32">
      <w:pPr>
        <w:pStyle w:val="ListParagraph"/>
        <w:numPr>
          <w:ilvl w:val="0"/>
          <w:numId w:val="8"/>
        </w:numPr>
        <w:rPr>
          <w:rFonts w:cstheme="minorHAnsi"/>
          <w:b/>
          <w:sz w:val="24"/>
          <w:szCs w:val="24"/>
        </w:rPr>
      </w:pPr>
      <w:r>
        <w:rPr>
          <w:rFonts w:cstheme="minorHAnsi"/>
          <w:b/>
          <w:sz w:val="24"/>
          <w:szCs w:val="24"/>
        </w:rPr>
        <w:t>Recommend Strategies to improve liquidity through working capital reforms</w:t>
      </w:r>
    </w:p>
    <w:p w:rsidR="00166F32" w:rsidRDefault="00166F32" w:rsidP="00166F32">
      <w:pPr>
        <w:pStyle w:val="ListParagraph"/>
        <w:numPr>
          <w:ilvl w:val="0"/>
          <w:numId w:val="8"/>
        </w:numPr>
        <w:rPr>
          <w:rFonts w:cstheme="minorHAnsi"/>
          <w:b/>
          <w:sz w:val="24"/>
          <w:szCs w:val="24"/>
        </w:rPr>
      </w:pPr>
      <w:r>
        <w:rPr>
          <w:rFonts w:cstheme="minorHAnsi"/>
          <w:b/>
          <w:sz w:val="24"/>
          <w:szCs w:val="24"/>
        </w:rPr>
        <w:t xml:space="preserve">Compare short-term </w:t>
      </w:r>
      <w:proofErr w:type="spellStart"/>
      <w:r>
        <w:rPr>
          <w:rFonts w:cstheme="minorHAnsi"/>
          <w:b/>
          <w:sz w:val="24"/>
          <w:szCs w:val="24"/>
        </w:rPr>
        <w:t>vs</w:t>
      </w:r>
      <w:proofErr w:type="spellEnd"/>
      <w:r>
        <w:rPr>
          <w:rFonts w:cstheme="minorHAnsi"/>
          <w:b/>
          <w:sz w:val="24"/>
          <w:szCs w:val="24"/>
        </w:rPr>
        <w:t xml:space="preserve"> long-term financing options</w:t>
      </w:r>
    </w:p>
    <w:p w:rsidR="00166F32" w:rsidRPr="003E09F8" w:rsidRDefault="00166F32" w:rsidP="003E09F8">
      <w:pPr>
        <w:pStyle w:val="ListParagraph"/>
        <w:numPr>
          <w:ilvl w:val="0"/>
          <w:numId w:val="2"/>
        </w:numPr>
        <w:rPr>
          <w:rFonts w:cstheme="minorHAnsi"/>
          <w:b/>
          <w:sz w:val="24"/>
          <w:szCs w:val="24"/>
        </w:rPr>
      </w:pPr>
      <w:r>
        <w:rPr>
          <w:rFonts w:cstheme="minorHAnsi"/>
          <w:b/>
          <w:sz w:val="24"/>
          <w:szCs w:val="24"/>
        </w:rPr>
        <w:t>Strategic Financial Restructuring plan</w:t>
      </w:r>
    </w:p>
    <w:p w:rsidR="003E09F8" w:rsidRPr="003E09F8" w:rsidRDefault="00166F32" w:rsidP="003E09F8">
      <w:pPr>
        <w:pStyle w:val="ListParagraph"/>
        <w:numPr>
          <w:ilvl w:val="0"/>
          <w:numId w:val="11"/>
        </w:numPr>
        <w:autoSpaceDE w:val="0"/>
        <w:autoSpaceDN w:val="0"/>
        <w:adjustRightInd w:val="0"/>
        <w:spacing w:after="0" w:line="240" w:lineRule="auto"/>
        <w:rPr>
          <w:rFonts w:ascii="Arial" w:hAnsi="Arial" w:cs="Arial"/>
          <w:color w:val="000000"/>
        </w:rPr>
      </w:pPr>
      <w:r w:rsidRPr="00166F32">
        <w:rPr>
          <w:rFonts w:ascii="Arial" w:hAnsi="Arial" w:cs="Arial"/>
          <w:color w:val="000000"/>
        </w:rPr>
        <w:t xml:space="preserve">Recommend financial restructuring options </w:t>
      </w:r>
    </w:p>
    <w:p w:rsidR="003E09F8" w:rsidRPr="003E09F8" w:rsidRDefault="003E09F8" w:rsidP="003E09F8">
      <w:pPr>
        <w:pStyle w:val="ListParagraph"/>
        <w:numPr>
          <w:ilvl w:val="0"/>
          <w:numId w:val="11"/>
        </w:numPr>
        <w:autoSpaceDE w:val="0"/>
        <w:autoSpaceDN w:val="0"/>
        <w:adjustRightInd w:val="0"/>
        <w:spacing w:after="0" w:line="240" w:lineRule="auto"/>
        <w:rPr>
          <w:rFonts w:ascii="Arial" w:hAnsi="Arial" w:cs="Arial"/>
          <w:color w:val="000000"/>
        </w:rPr>
      </w:pPr>
      <w:r w:rsidRPr="003E09F8">
        <w:rPr>
          <w:rFonts w:ascii="Arial" w:hAnsi="Arial" w:cs="Arial"/>
          <w:color w:val="000000"/>
        </w:rPr>
        <w:t xml:space="preserve">Evaluate impact on shareholder value, debt structure, and operational flexibility. </w:t>
      </w:r>
    </w:p>
    <w:p w:rsidR="003E09F8" w:rsidRPr="003E09F8" w:rsidRDefault="003E09F8" w:rsidP="003E09F8">
      <w:pPr>
        <w:pStyle w:val="ListParagraph"/>
        <w:numPr>
          <w:ilvl w:val="0"/>
          <w:numId w:val="11"/>
        </w:numPr>
        <w:autoSpaceDE w:val="0"/>
        <w:autoSpaceDN w:val="0"/>
        <w:adjustRightInd w:val="0"/>
        <w:spacing w:after="0" w:line="240" w:lineRule="auto"/>
        <w:rPr>
          <w:rFonts w:ascii="Arial" w:hAnsi="Arial" w:cs="Arial"/>
          <w:color w:val="000000"/>
        </w:rPr>
      </w:pPr>
      <w:r w:rsidRPr="003E09F8">
        <w:rPr>
          <w:rFonts w:ascii="Arial" w:hAnsi="Arial" w:cs="Arial"/>
          <w:color w:val="000000"/>
        </w:rPr>
        <w:t xml:space="preserve">Include international and ethical considerations </w:t>
      </w:r>
    </w:p>
    <w:p w:rsidR="003E09F8" w:rsidRPr="003E09F8" w:rsidRDefault="003E09F8" w:rsidP="003E09F8">
      <w:pPr>
        <w:pStyle w:val="ListParagraph"/>
        <w:numPr>
          <w:ilvl w:val="0"/>
          <w:numId w:val="11"/>
        </w:numPr>
        <w:autoSpaceDE w:val="0"/>
        <w:autoSpaceDN w:val="0"/>
        <w:adjustRightInd w:val="0"/>
        <w:spacing w:after="0" w:line="240" w:lineRule="auto"/>
        <w:rPr>
          <w:rFonts w:ascii="Arial" w:hAnsi="Arial" w:cs="Arial"/>
          <w:color w:val="000000"/>
          <w:sz w:val="24"/>
          <w:szCs w:val="24"/>
        </w:rPr>
      </w:pPr>
    </w:p>
    <w:p w:rsidR="003E09F8" w:rsidRPr="003E09F8" w:rsidRDefault="003E09F8" w:rsidP="003E09F8">
      <w:pPr>
        <w:pStyle w:val="ListParagraph"/>
        <w:numPr>
          <w:ilvl w:val="0"/>
          <w:numId w:val="2"/>
        </w:numPr>
        <w:autoSpaceDE w:val="0"/>
        <w:autoSpaceDN w:val="0"/>
        <w:adjustRightInd w:val="0"/>
        <w:spacing w:after="0" w:line="240" w:lineRule="auto"/>
        <w:rPr>
          <w:rFonts w:ascii="Arial" w:hAnsi="Arial" w:cs="Arial"/>
          <w:color w:val="000000"/>
        </w:rPr>
      </w:pPr>
      <w:r w:rsidRPr="003E09F8">
        <w:rPr>
          <w:rFonts w:ascii="Arial" w:hAnsi="Arial" w:cs="Arial"/>
          <w:b/>
          <w:bCs/>
          <w:color w:val="000000"/>
        </w:rPr>
        <w:t xml:space="preserve">Investment Appraisal and Capital Budgeting </w:t>
      </w:r>
    </w:p>
    <w:p w:rsidR="003E09F8" w:rsidRPr="003E09F8" w:rsidRDefault="003E09F8" w:rsidP="003E09F8">
      <w:pPr>
        <w:pStyle w:val="ListParagraph"/>
        <w:numPr>
          <w:ilvl w:val="0"/>
          <w:numId w:val="13"/>
        </w:numPr>
        <w:autoSpaceDE w:val="0"/>
        <w:autoSpaceDN w:val="0"/>
        <w:adjustRightInd w:val="0"/>
        <w:spacing w:after="0" w:line="240" w:lineRule="auto"/>
        <w:rPr>
          <w:rFonts w:ascii="Arial" w:hAnsi="Arial" w:cs="Arial"/>
          <w:color w:val="000000"/>
        </w:rPr>
      </w:pPr>
      <w:r w:rsidRPr="003E09F8">
        <w:rPr>
          <w:rFonts w:ascii="Arial" w:hAnsi="Arial" w:cs="Arial"/>
          <w:color w:val="000000"/>
        </w:rPr>
        <w:t xml:space="preserve">Choose between three proposed investment projects using </w:t>
      </w:r>
      <w:r w:rsidRPr="003E09F8">
        <w:rPr>
          <w:rFonts w:ascii="Arial" w:hAnsi="Arial" w:cs="Arial"/>
          <w:b/>
          <w:bCs/>
          <w:color w:val="000000"/>
        </w:rPr>
        <w:t xml:space="preserve">PBP, ARR, NPV, PI, </w:t>
      </w:r>
      <w:r w:rsidRPr="003E09F8">
        <w:rPr>
          <w:rFonts w:ascii="Arial" w:hAnsi="Arial" w:cs="Arial"/>
          <w:color w:val="000000"/>
        </w:rPr>
        <w:t xml:space="preserve">and </w:t>
      </w:r>
      <w:r w:rsidRPr="003E09F8">
        <w:rPr>
          <w:rFonts w:ascii="Arial" w:hAnsi="Arial" w:cs="Arial"/>
          <w:b/>
          <w:bCs/>
          <w:color w:val="000000"/>
        </w:rPr>
        <w:t>IRR</w:t>
      </w:r>
      <w:r w:rsidRPr="003E09F8">
        <w:rPr>
          <w:rFonts w:ascii="Arial" w:hAnsi="Arial" w:cs="Arial"/>
          <w:color w:val="000000"/>
        </w:rPr>
        <w:t xml:space="preserve">. </w:t>
      </w:r>
    </w:p>
    <w:p w:rsidR="003E09F8" w:rsidRPr="003E09F8" w:rsidRDefault="003E09F8" w:rsidP="003E09F8">
      <w:pPr>
        <w:pStyle w:val="ListParagraph"/>
        <w:numPr>
          <w:ilvl w:val="0"/>
          <w:numId w:val="13"/>
        </w:numPr>
        <w:autoSpaceDE w:val="0"/>
        <w:autoSpaceDN w:val="0"/>
        <w:adjustRightInd w:val="0"/>
        <w:spacing w:after="0" w:line="240" w:lineRule="auto"/>
        <w:rPr>
          <w:rFonts w:ascii="Arial" w:hAnsi="Arial" w:cs="Arial"/>
          <w:color w:val="000000"/>
        </w:rPr>
      </w:pPr>
      <w:r w:rsidRPr="003E09F8">
        <w:rPr>
          <w:rFonts w:ascii="Arial" w:hAnsi="Arial" w:cs="Arial"/>
          <w:color w:val="000000"/>
        </w:rPr>
        <w:t xml:space="preserve">The project details: Project A: Initial investment: £50m; Year 1-5 net cash inflows: £10m, £12m, £14m, £10m, £8m; </w:t>
      </w:r>
    </w:p>
    <w:p w:rsidR="003E09F8" w:rsidRPr="003E09F8" w:rsidRDefault="003E09F8" w:rsidP="003E09F8">
      <w:pPr>
        <w:pStyle w:val="ListParagraph"/>
        <w:numPr>
          <w:ilvl w:val="0"/>
          <w:numId w:val="13"/>
        </w:numPr>
        <w:autoSpaceDE w:val="0"/>
        <w:autoSpaceDN w:val="0"/>
        <w:adjustRightInd w:val="0"/>
        <w:spacing w:after="0" w:line="240" w:lineRule="auto"/>
        <w:rPr>
          <w:rFonts w:ascii="Arial" w:hAnsi="Arial" w:cs="Arial"/>
          <w:color w:val="000000"/>
        </w:rPr>
      </w:pPr>
      <w:r w:rsidRPr="003E09F8">
        <w:rPr>
          <w:rFonts w:ascii="Arial" w:hAnsi="Arial" w:cs="Arial"/>
          <w:color w:val="000000"/>
        </w:rPr>
        <w:t xml:space="preserve">Assume a discount rate of 10% and straight-line depreciation to zero. </w:t>
      </w:r>
    </w:p>
    <w:p w:rsidR="003E09F8" w:rsidRPr="003E09F8" w:rsidRDefault="003E09F8" w:rsidP="003E09F8">
      <w:pPr>
        <w:pStyle w:val="ListParagraph"/>
        <w:numPr>
          <w:ilvl w:val="0"/>
          <w:numId w:val="13"/>
        </w:numPr>
        <w:autoSpaceDE w:val="0"/>
        <w:autoSpaceDN w:val="0"/>
        <w:adjustRightInd w:val="0"/>
        <w:spacing w:after="0" w:line="240" w:lineRule="auto"/>
        <w:rPr>
          <w:rFonts w:ascii="Arial" w:hAnsi="Arial" w:cs="Arial"/>
          <w:color w:val="000000"/>
        </w:rPr>
      </w:pPr>
      <w:r w:rsidRPr="003E09F8">
        <w:rPr>
          <w:rFonts w:ascii="Arial" w:hAnsi="Arial" w:cs="Arial"/>
          <w:color w:val="000000"/>
        </w:rPr>
        <w:t xml:space="preserve">Which project will you recommend? Justify your recommendation with reference to </w:t>
      </w:r>
      <w:r w:rsidRPr="003E09F8">
        <w:rPr>
          <w:rFonts w:ascii="Arial" w:hAnsi="Arial" w:cs="Arial"/>
          <w:b/>
          <w:bCs/>
          <w:color w:val="000000"/>
        </w:rPr>
        <w:t xml:space="preserve">the company’s financial performance </w:t>
      </w:r>
    </w:p>
    <w:p w:rsidR="003E09F8" w:rsidRPr="003E09F8" w:rsidRDefault="003E09F8" w:rsidP="003E09F8">
      <w:pPr>
        <w:pStyle w:val="ListParagraph"/>
        <w:numPr>
          <w:ilvl w:val="0"/>
          <w:numId w:val="13"/>
        </w:numPr>
        <w:autoSpaceDE w:val="0"/>
        <w:autoSpaceDN w:val="0"/>
        <w:adjustRightInd w:val="0"/>
        <w:spacing w:after="0" w:line="240" w:lineRule="auto"/>
        <w:rPr>
          <w:rFonts w:ascii="Arial" w:hAnsi="Arial" w:cs="Arial"/>
          <w:color w:val="000000"/>
        </w:rPr>
      </w:pPr>
      <w:r w:rsidRPr="003E09F8">
        <w:rPr>
          <w:rFonts w:ascii="Arial" w:hAnsi="Arial" w:cs="Arial"/>
          <w:color w:val="000000"/>
        </w:rPr>
        <w:t xml:space="preserve">Assuming a maximum of £100 million can be invested, which combination of projects is the best one? Justify your suggestion by using </w:t>
      </w:r>
      <w:r w:rsidRPr="003E09F8">
        <w:rPr>
          <w:rFonts w:ascii="Arial" w:hAnsi="Arial" w:cs="Arial"/>
          <w:b/>
          <w:bCs/>
          <w:color w:val="000000"/>
        </w:rPr>
        <w:t>capital rationing</w:t>
      </w:r>
      <w:r w:rsidRPr="003E09F8">
        <w:rPr>
          <w:rFonts w:ascii="Arial" w:hAnsi="Arial" w:cs="Arial"/>
          <w:color w:val="000000"/>
        </w:rPr>
        <w:t xml:space="preserve">. </w:t>
      </w:r>
    </w:p>
    <w:p w:rsidR="003E09F8" w:rsidRPr="003E09F8" w:rsidRDefault="003E09F8" w:rsidP="003E09F8">
      <w:pPr>
        <w:pStyle w:val="ListParagraph"/>
        <w:numPr>
          <w:ilvl w:val="0"/>
          <w:numId w:val="13"/>
        </w:numPr>
        <w:autoSpaceDE w:val="0"/>
        <w:autoSpaceDN w:val="0"/>
        <w:adjustRightInd w:val="0"/>
        <w:spacing w:after="0" w:line="240" w:lineRule="auto"/>
        <w:rPr>
          <w:rFonts w:ascii="Arial" w:hAnsi="Arial" w:cs="Arial"/>
          <w:color w:val="000000"/>
          <w:sz w:val="24"/>
          <w:szCs w:val="24"/>
        </w:rPr>
      </w:pPr>
    </w:p>
    <w:p w:rsidR="00166F32" w:rsidRPr="003E09F8" w:rsidRDefault="003E09F8" w:rsidP="003E09F8">
      <w:pPr>
        <w:pStyle w:val="ListParagraph"/>
        <w:numPr>
          <w:ilvl w:val="0"/>
          <w:numId w:val="2"/>
        </w:numPr>
        <w:autoSpaceDE w:val="0"/>
        <w:autoSpaceDN w:val="0"/>
        <w:adjustRightInd w:val="0"/>
        <w:spacing w:after="0" w:line="240" w:lineRule="auto"/>
        <w:rPr>
          <w:rFonts w:ascii="Arial" w:hAnsi="Arial" w:cs="Arial"/>
          <w:color w:val="000000"/>
        </w:rPr>
      </w:pPr>
      <w:r w:rsidRPr="003E09F8">
        <w:rPr>
          <w:rFonts w:ascii="Arial" w:hAnsi="Arial" w:cs="Arial"/>
          <w:b/>
          <w:bCs/>
          <w:color w:val="000000"/>
        </w:rPr>
        <w:t xml:space="preserve">Appendices: </w:t>
      </w:r>
    </w:p>
    <w:p w:rsidR="003E09F8" w:rsidRPr="003E09F8" w:rsidRDefault="003E09F8" w:rsidP="003E09F8">
      <w:pPr>
        <w:pStyle w:val="ListParagraph"/>
        <w:numPr>
          <w:ilvl w:val="0"/>
          <w:numId w:val="15"/>
        </w:numPr>
        <w:autoSpaceDE w:val="0"/>
        <w:autoSpaceDN w:val="0"/>
        <w:adjustRightInd w:val="0"/>
        <w:spacing w:after="0" w:line="240" w:lineRule="auto"/>
        <w:rPr>
          <w:rFonts w:ascii="Arial" w:hAnsi="Arial" w:cs="Arial"/>
          <w:color w:val="000000"/>
        </w:rPr>
      </w:pPr>
      <w:r>
        <w:rPr>
          <w:rFonts w:ascii="Arial" w:hAnsi="Arial" w:cs="Arial"/>
          <w:b/>
          <w:bCs/>
          <w:color w:val="000000"/>
        </w:rPr>
        <w:t>Conclusion</w:t>
      </w:r>
    </w:p>
    <w:p w:rsidR="00166F32" w:rsidRPr="00166F32" w:rsidRDefault="00166F32" w:rsidP="00166F32">
      <w:pPr>
        <w:autoSpaceDE w:val="0"/>
        <w:autoSpaceDN w:val="0"/>
        <w:adjustRightInd w:val="0"/>
        <w:spacing w:after="0" w:line="240" w:lineRule="auto"/>
        <w:rPr>
          <w:rFonts w:ascii="Arial" w:hAnsi="Arial" w:cs="Arial"/>
          <w:color w:val="000000"/>
        </w:rPr>
      </w:pPr>
    </w:p>
    <w:p w:rsidR="00166F32" w:rsidRDefault="00166F32">
      <w:pPr>
        <w:rPr>
          <w:rFonts w:cstheme="minorHAnsi"/>
          <w:b/>
          <w:sz w:val="36"/>
          <w:szCs w:val="36"/>
        </w:rPr>
      </w:pPr>
      <w:r>
        <w:rPr>
          <w:rFonts w:cstheme="minorHAnsi"/>
          <w:b/>
          <w:sz w:val="36"/>
          <w:szCs w:val="36"/>
        </w:rPr>
        <w:br w:type="page"/>
      </w:r>
    </w:p>
    <w:p w:rsidR="00376563" w:rsidRPr="00F22575" w:rsidRDefault="00376563">
      <w:pPr>
        <w:rPr>
          <w:rFonts w:cstheme="minorHAnsi"/>
          <w:b/>
          <w:sz w:val="36"/>
          <w:szCs w:val="36"/>
        </w:rPr>
      </w:pPr>
      <w:r w:rsidRPr="00F22575">
        <w:rPr>
          <w:rFonts w:cstheme="minorHAnsi"/>
          <w:b/>
          <w:sz w:val="36"/>
          <w:szCs w:val="36"/>
        </w:rPr>
        <w:lastRenderedPageBreak/>
        <w:t>Volkswagen EV</w:t>
      </w:r>
    </w:p>
    <w:p w:rsidR="00376563" w:rsidRPr="00F22575" w:rsidRDefault="00376563">
      <w:pPr>
        <w:rPr>
          <w:rFonts w:cstheme="minorHAnsi"/>
          <w:sz w:val="24"/>
          <w:szCs w:val="24"/>
        </w:rPr>
      </w:pPr>
    </w:p>
    <w:p w:rsidR="00213B79" w:rsidRPr="00F22575" w:rsidRDefault="00AB5B64" w:rsidP="00F22575">
      <w:pPr>
        <w:spacing w:line="240" w:lineRule="auto"/>
        <w:rPr>
          <w:rFonts w:cstheme="minorHAnsi"/>
          <w:sz w:val="24"/>
          <w:szCs w:val="24"/>
        </w:rPr>
      </w:pPr>
      <w:r w:rsidRPr="00F22575">
        <w:rPr>
          <w:rFonts w:cstheme="minorHAnsi"/>
          <w:sz w:val="24"/>
          <w:szCs w:val="24"/>
        </w:rPr>
        <w:t xml:space="preserve">Volkswagen Group is one of the largest and most well-known car manufacturers in the entire world. The company was founded in 1937 in Germany, and its name literally translates to "People's Car" in the German language, which reflects its original mission of making affordable cars for ordinary people. The company is headquartered in Wolfsburg, Germany, and has grown significantly over the decades. Today, Volkswagen Group does not just make Volkswagen branded cars. It also owns many other famous car brands including Audi, Porsche, </w:t>
      </w:r>
      <w:r w:rsidR="00376563" w:rsidRPr="00F22575">
        <w:rPr>
          <w:rFonts w:cstheme="minorHAnsi"/>
          <w:sz w:val="24"/>
          <w:szCs w:val="24"/>
        </w:rPr>
        <w:t>Skoda</w:t>
      </w:r>
      <w:r w:rsidRPr="00F22575">
        <w:rPr>
          <w:rFonts w:cstheme="minorHAnsi"/>
          <w:sz w:val="24"/>
          <w:szCs w:val="24"/>
        </w:rPr>
        <w:t>, SEAT, Lamborghini, and Bentley. This makes Volkswagen Group one of the most powerful automotive groups in the world, selling millions of vehicles every year across different markets and continents. According to Volkswagen AG (2024), the group delivered approximately 9.2 million vehicles globally in 2023, which shows how massive and influential this company truly is</w:t>
      </w:r>
      <w:proofErr w:type="gramStart"/>
      <w:r w:rsidRPr="00F22575">
        <w:rPr>
          <w:rFonts w:cstheme="minorHAnsi"/>
          <w:sz w:val="24"/>
          <w:szCs w:val="24"/>
        </w:rPr>
        <w:t>.</w:t>
      </w:r>
      <w:r w:rsidR="00DF4D0E">
        <w:rPr>
          <w:rFonts w:cstheme="minorHAnsi"/>
          <w:sz w:val="24"/>
          <w:szCs w:val="24"/>
        </w:rPr>
        <w:t>(</w:t>
      </w:r>
      <w:proofErr w:type="gramEnd"/>
      <w:r w:rsidR="00DF4D0E" w:rsidRPr="00DF4D0E">
        <w:t xml:space="preserve"> </w:t>
      </w:r>
      <w:r w:rsidR="00DF4D0E">
        <w:t>Volkswagen</w:t>
      </w:r>
      <w:r w:rsidR="00DF4D0E">
        <w:rPr>
          <w:rFonts w:cstheme="minorHAnsi"/>
          <w:sz w:val="24"/>
          <w:szCs w:val="24"/>
        </w:rPr>
        <w:t>)</w:t>
      </w:r>
    </w:p>
    <w:p w:rsidR="00D7304A" w:rsidRPr="00D7304A" w:rsidRDefault="00D7304A" w:rsidP="00D7304A">
      <w:pPr>
        <w:spacing w:before="100" w:beforeAutospacing="1" w:after="100" w:afterAutospacing="1" w:line="240" w:lineRule="auto"/>
        <w:outlineLvl w:val="2"/>
        <w:rPr>
          <w:rFonts w:eastAsia="Times New Roman" w:cstheme="minorHAnsi"/>
          <w:b/>
          <w:bCs/>
          <w:sz w:val="27"/>
          <w:szCs w:val="27"/>
          <w:lang w:eastAsia="en-IN"/>
        </w:rPr>
      </w:pPr>
      <w:r w:rsidRPr="00F22575">
        <w:rPr>
          <w:rFonts w:eastAsia="Times New Roman" w:cstheme="minorHAnsi"/>
          <w:b/>
          <w:bCs/>
          <w:sz w:val="27"/>
          <w:szCs w:val="27"/>
          <w:lang w:eastAsia="en-IN"/>
        </w:rPr>
        <w:t>Volkswagen's Move into Electric Vehicles</w:t>
      </w:r>
    </w:p>
    <w:p w:rsidR="00D7304A" w:rsidRDefault="00D7304A" w:rsidP="00D7304A">
      <w:pPr>
        <w:spacing w:before="100" w:beforeAutospacing="1" w:after="100" w:afterAutospacing="1" w:line="240" w:lineRule="auto"/>
        <w:rPr>
          <w:rFonts w:eastAsia="Times New Roman" w:cstheme="minorHAnsi"/>
          <w:sz w:val="24"/>
          <w:szCs w:val="24"/>
          <w:lang w:eastAsia="en-IN"/>
        </w:rPr>
      </w:pPr>
      <w:r w:rsidRPr="00D7304A">
        <w:rPr>
          <w:rFonts w:eastAsia="Times New Roman" w:cstheme="minorHAnsi"/>
          <w:sz w:val="24"/>
          <w:szCs w:val="24"/>
          <w:lang w:eastAsia="en-IN"/>
        </w:rPr>
        <w:t xml:space="preserve">Volkswagen made a major decision to move into electric vehicles as the world started shifting away from petrol and diesel cars. The company officially launched its dedicated electric vehicle range called the "ID. </w:t>
      </w:r>
      <w:proofErr w:type="gramStart"/>
      <w:r w:rsidRPr="00D7304A">
        <w:rPr>
          <w:rFonts w:eastAsia="Times New Roman" w:cstheme="minorHAnsi"/>
          <w:sz w:val="24"/>
          <w:szCs w:val="24"/>
          <w:lang w:eastAsia="en-IN"/>
        </w:rPr>
        <w:t>Series" in 2020.</w:t>
      </w:r>
      <w:proofErr w:type="gramEnd"/>
      <w:r w:rsidRPr="00D7304A">
        <w:rPr>
          <w:rFonts w:eastAsia="Times New Roman" w:cstheme="minorHAnsi"/>
          <w:sz w:val="24"/>
          <w:szCs w:val="24"/>
          <w:lang w:eastAsia="en-IN"/>
        </w:rPr>
        <w:t xml:space="preserve"> This was a very important moment for the company because it showed that Volkswagen was serious about competing in the electric car market. The most popular models in this range include the ID.3, which is a compact family car, the ID.4, which is a larger SUV style vehicle, and the </w:t>
      </w:r>
      <w:proofErr w:type="spellStart"/>
      <w:r w:rsidRPr="00D7304A">
        <w:rPr>
          <w:rFonts w:eastAsia="Times New Roman" w:cstheme="minorHAnsi"/>
          <w:sz w:val="24"/>
          <w:szCs w:val="24"/>
          <w:lang w:eastAsia="en-IN"/>
        </w:rPr>
        <w:t>ID.Buzz</w:t>
      </w:r>
      <w:proofErr w:type="spellEnd"/>
      <w:r w:rsidRPr="00D7304A">
        <w:rPr>
          <w:rFonts w:eastAsia="Times New Roman" w:cstheme="minorHAnsi"/>
          <w:sz w:val="24"/>
          <w:szCs w:val="24"/>
          <w:lang w:eastAsia="en-IN"/>
        </w:rPr>
        <w:t>, which is an electric version of the iconic Volkswagen van that many people around the world recognise. These vehicles were designed specifically as electric cars from the beginning, meaning they were not simply converted from older petrol models. This gave Volkswagen a strong foundation to build its electric vehicle business going forward. As noted by Volkswagen AG (2024), the group sold approximately 771,000 battery electric vehicles in 2023, representing a significant step in their electrification journey</w:t>
      </w:r>
      <w:proofErr w:type="gramStart"/>
      <w:r w:rsidRPr="00D7304A">
        <w:rPr>
          <w:rFonts w:eastAsia="Times New Roman" w:cstheme="minorHAnsi"/>
          <w:sz w:val="24"/>
          <w:szCs w:val="24"/>
          <w:lang w:eastAsia="en-IN"/>
        </w:rPr>
        <w:t>.</w:t>
      </w:r>
      <w:r w:rsidR="00DF4D0E">
        <w:rPr>
          <w:rFonts w:eastAsia="Times New Roman" w:cstheme="minorHAnsi"/>
          <w:sz w:val="24"/>
          <w:szCs w:val="24"/>
          <w:lang w:eastAsia="en-IN"/>
        </w:rPr>
        <w:t>(</w:t>
      </w:r>
      <w:proofErr w:type="gramEnd"/>
      <w:r w:rsidR="00DF4D0E" w:rsidRPr="00DF4D0E">
        <w:t xml:space="preserve"> </w:t>
      </w:r>
      <w:r w:rsidR="00DF4D0E">
        <w:t>Volkswagen</w:t>
      </w:r>
      <w:r w:rsidR="00DF4D0E">
        <w:rPr>
          <w:rFonts w:eastAsia="Times New Roman" w:cstheme="minorHAnsi"/>
          <w:sz w:val="24"/>
          <w:szCs w:val="24"/>
          <w:lang w:eastAsia="en-IN"/>
        </w:rPr>
        <w:t>)</w:t>
      </w:r>
    </w:p>
    <w:p w:rsidR="00F22575" w:rsidRDefault="00F22575" w:rsidP="00F22575">
      <w:pPr>
        <w:pStyle w:val="Heading3"/>
      </w:pPr>
      <w:r>
        <w:rPr>
          <w:rStyle w:val="Strong"/>
          <w:b/>
          <w:bCs/>
        </w:rPr>
        <w:t>Understanding Volkswagen's Five Year Financial Performance (2019-2023)</w:t>
      </w:r>
    </w:p>
    <w:p w:rsidR="00F22575" w:rsidRDefault="00F22575" w:rsidP="00F22575">
      <w:pPr>
        <w:pStyle w:val="font-claude-response-body"/>
      </w:pPr>
      <w:r>
        <w:t>Before analysing the ratios, it is important to understand what happened to Volkswagen financially over the past five years. The period from 2019 to 2023 was extremely eventful for the company. In 2019, Volkswagen was performing strongly as a traditional car manufacturer. However, 2020 brought the global COVID-19 pandemic, which severely disrupted car production and sales worldwide. Volkswagen's revenue dropped significantly in 2020 as factories closed and consumer demand fell sharply. From 2021 onwards, the company began recovering, and revenue started growing again. By 2023, Volkswagen reported total group revenue of approximately €322 billion, which was actually higher than pre-pandemic levels. However, despite strong revenue, the company's profitability began showing signs of pressure in 2023 due to rising costs of electric vehicle development, intense competition, and declining margins. According to Volkswagen AG (2024), the operating profit in 2023 was approximately €22.6 billion, which represented a decline compared to 2022, signalling growing financial pressure on the business</w:t>
      </w:r>
      <w:proofErr w:type="gramStart"/>
      <w:r>
        <w:t>.</w:t>
      </w:r>
      <w:r w:rsidR="00DF4D0E">
        <w:t>(</w:t>
      </w:r>
      <w:proofErr w:type="gramEnd"/>
      <w:r w:rsidR="00DF4D0E" w:rsidRPr="00DF4D0E">
        <w:t xml:space="preserve"> </w:t>
      </w:r>
      <w:r w:rsidR="00DF4D0E">
        <w:t>Volkswagen</w:t>
      </w:r>
      <w:r w:rsidR="00DF4D0E">
        <w:t>)</w:t>
      </w:r>
    </w:p>
    <w:p w:rsidR="00F22575" w:rsidRPr="00D7304A" w:rsidRDefault="00F22575" w:rsidP="00D7304A">
      <w:pPr>
        <w:spacing w:before="100" w:beforeAutospacing="1" w:after="100" w:afterAutospacing="1" w:line="240" w:lineRule="auto"/>
        <w:rPr>
          <w:rFonts w:eastAsia="Times New Roman" w:cstheme="minorHAnsi"/>
          <w:sz w:val="24"/>
          <w:szCs w:val="24"/>
          <w:lang w:eastAsia="en-IN"/>
        </w:rPr>
      </w:pPr>
    </w:p>
    <w:p w:rsidR="00EE3A68" w:rsidRPr="00EE3A68" w:rsidRDefault="00EE3A68" w:rsidP="00F22575">
      <w:pPr>
        <w:pStyle w:val="font-claude-response-body"/>
        <w:rPr>
          <w:b/>
          <w:sz w:val="26"/>
          <w:szCs w:val="26"/>
        </w:rPr>
      </w:pPr>
      <w:r w:rsidRPr="00EE3A68">
        <w:rPr>
          <w:b/>
          <w:sz w:val="26"/>
          <w:szCs w:val="26"/>
        </w:rPr>
        <w:lastRenderedPageBreak/>
        <w:t>Financial Data (€ billions) – Volkswagen Group 2019-2023</w:t>
      </w:r>
    </w:p>
    <w:tbl>
      <w:tblPr>
        <w:tblStyle w:val="MediumShading1"/>
        <w:tblW w:w="0" w:type="auto"/>
        <w:tblLook w:val="04A0" w:firstRow="1" w:lastRow="0" w:firstColumn="1" w:lastColumn="0" w:noHBand="0" w:noVBand="1"/>
      </w:tblPr>
      <w:tblGrid>
        <w:gridCol w:w="3652"/>
        <w:gridCol w:w="1134"/>
        <w:gridCol w:w="1134"/>
        <w:gridCol w:w="1134"/>
        <w:gridCol w:w="1134"/>
        <w:gridCol w:w="1054"/>
      </w:tblGrid>
      <w:tr w:rsidR="00EE3A68" w:rsidTr="00B326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EE3A68">
            <w:pPr>
              <w:rPr>
                <w:sz w:val="24"/>
                <w:szCs w:val="24"/>
              </w:rPr>
            </w:pPr>
            <w:r>
              <w:rPr>
                <w:sz w:val="24"/>
                <w:szCs w:val="24"/>
              </w:rPr>
              <w:t>Item</w:t>
            </w:r>
          </w:p>
        </w:tc>
        <w:tc>
          <w:tcPr>
            <w:tcW w:w="1134" w:type="dxa"/>
          </w:tcPr>
          <w:p w:rsidR="00EE3A68" w:rsidRDefault="00EE3A68">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2019</w:t>
            </w:r>
          </w:p>
        </w:tc>
        <w:tc>
          <w:tcPr>
            <w:tcW w:w="1134" w:type="dxa"/>
          </w:tcPr>
          <w:p w:rsidR="00EE3A68" w:rsidRDefault="00EE3A68">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2020</w:t>
            </w:r>
          </w:p>
        </w:tc>
        <w:tc>
          <w:tcPr>
            <w:tcW w:w="1134" w:type="dxa"/>
          </w:tcPr>
          <w:p w:rsidR="00EE3A68" w:rsidRDefault="00EE3A68">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2021</w:t>
            </w:r>
          </w:p>
        </w:tc>
        <w:tc>
          <w:tcPr>
            <w:tcW w:w="1134" w:type="dxa"/>
          </w:tcPr>
          <w:p w:rsidR="00EE3A68" w:rsidRDefault="00EE3A68">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2022</w:t>
            </w:r>
          </w:p>
        </w:tc>
        <w:tc>
          <w:tcPr>
            <w:tcW w:w="1054" w:type="dxa"/>
          </w:tcPr>
          <w:p w:rsidR="00EE3A68" w:rsidRDefault="00EE3A68">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2023</w:t>
            </w:r>
          </w:p>
        </w:tc>
      </w:tr>
      <w:tr w:rsidR="00EE3A68" w:rsidTr="00B3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EE3A68">
            <w:pPr>
              <w:rPr>
                <w:sz w:val="24"/>
                <w:szCs w:val="24"/>
              </w:rPr>
            </w:pPr>
            <w:r>
              <w:rPr>
                <w:sz w:val="24"/>
                <w:szCs w:val="24"/>
              </w:rPr>
              <w:t>Revenue</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252.6</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222.9</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250.2</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293.1</w:t>
            </w:r>
          </w:p>
        </w:tc>
        <w:tc>
          <w:tcPr>
            <w:tcW w:w="1054" w:type="dxa"/>
          </w:tcPr>
          <w:p w:rsidR="00EE3A68" w:rsidRDefault="00395EA8">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322.3</w:t>
            </w:r>
          </w:p>
        </w:tc>
      </w:tr>
      <w:tr w:rsidR="00EE3A68" w:rsidTr="00B326A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EE3A68">
            <w:pPr>
              <w:rPr>
                <w:sz w:val="24"/>
                <w:szCs w:val="24"/>
              </w:rPr>
            </w:pPr>
            <w:r>
              <w:rPr>
                <w:sz w:val="24"/>
                <w:szCs w:val="24"/>
              </w:rPr>
              <w:t>Gross Profit</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45.5</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35.7</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47.5</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55.4</w:t>
            </w:r>
          </w:p>
        </w:tc>
        <w:tc>
          <w:tcPr>
            <w:tcW w:w="1054" w:type="dxa"/>
          </w:tcPr>
          <w:p w:rsidR="00EE3A68" w:rsidRDefault="00395EA8">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58.0</w:t>
            </w:r>
          </w:p>
        </w:tc>
      </w:tr>
      <w:tr w:rsidR="00EE3A68" w:rsidTr="00B3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EE3A68">
            <w:pPr>
              <w:rPr>
                <w:sz w:val="24"/>
                <w:szCs w:val="24"/>
              </w:rPr>
            </w:pPr>
            <w:r>
              <w:rPr>
                <w:sz w:val="24"/>
                <w:szCs w:val="24"/>
              </w:rPr>
              <w:t>Operating Profit</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19.3</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10.6</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20.0</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22.5</w:t>
            </w:r>
          </w:p>
        </w:tc>
        <w:tc>
          <w:tcPr>
            <w:tcW w:w="1054" w:type="dxa"/>
          </w:tcPr>
          <w:p w:rsidR="00EE3A68" w:rsidRDefault="00395EA8">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22.6</w:t>
            </w:r>
          </w:p>
        </w:tc>
      </w:tr>
      <w:tr w:rsidR="00EE3A68" w:rsidTr="00B326A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EE3A68">
            <w:pPr>
              <w:rPr>
                <w:sz w:val="24"/>
                <w:szCs w:val="24"/>
              </w:rPr>
            </w:pPr>
            <w:r>
              <w:rPr>
                <w:sz w:val="24"/>
                <w:szCs w:val="24"/>
              </w:rPr>
              <w:t>Net Profit</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14.0</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8.8</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15.4</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15.8</w:t>
            </w:r>
          </w:p>
        </w:tc>
        <w:tc>
          <w:tcPr>
            <w:tcW w:w="1054" w:type="dxa"/>
          </w:tcPr>
          <w:p w:rsidR="00EE3A68" w:rsidRDefault="00395EA8">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17.9</w:t>
            </w:r>
          </w:p>
        </w:tc>
      </w:tr>
      <w:tr w:rsidR="00EE3A68" w:rsidTr="00B3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Total Ass</w:t>
            </w:r>
            <w:r w:rsidR="00EE3A68">
              <w:rPr>
                <w:sz w:val="24"/>
                <w:szCs w:val="24"/>
              </w:rPr>
              <w:t>ets</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425.5</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439.0</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488.0</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510.0</w:t>
            </w:r>
          </w:p>
        </w:tc>
        <w:tc>
          <w:tcPr>
            <w:tcW w:w="1054" w:type="dxa"/>
          </w:tcPr>
          <w:p w:rsidR="00EE3A68" w:rsidRDefault="00395EA8">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545.0</w:t>
            </w:r>
          </w:p>
        </w:tc>
      </w:tr>
      <w:tr w:rsidR="00EE3A68" w:rsidTr="00B326A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Total Equity</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123.0</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126.0</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146.0</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160.0</w:t>
            </w:r>
          </w:p>
        </w:tc>
        <w:tc>
          <w:tcPr>
            <w:tcW w:w="1054" w:type="dxa"/>
          </w:tcPr>
          <w:p w:rsidR="00EE3A68" w:rsidRDefault="00395EA8">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170.0</w:t>
            </w:r>
          </w:p>
        </w:tc>
      </w:tr>
      <w:tr w:rsidR="00EE3A68" w:rsidTr="00B3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Total Debt</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152.0</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159.0</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160.0</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165.0</w:t>
            </w:r>
          </w:p>
        </w:tc>
        <w:tc>
          <w:tcPr>
            <w:tcW w:w="1054" w:type="dxa"/>
          </w:tcPr>
          <w:p w:rsidR="00EE3A68" w:rsidRDefault="00395EA8">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168.0</w:t>
            </w:r>
          </w:p>
        </w:tc>
      </w:tr>
      <w:tr w:rsidR="00EE3A68" w:rsidTr="00B326A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Current Assets</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110.0</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115.0</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130.0</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140.0</w:t>
            </w:r>
          </w:p>
        </w:tc>
        <w:tc>
          <w:tcPr>
            <w:tcW w:w="1054" w:type="dxa"/>
          </w:tcPr>
          <w:p w:rsidR="00EE3A68" w:rsidRDefault="00395EA8">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148.0</w:t>
            </w:r>
          </w:p>
        </w:tc>
      </w:tr>
      <w:tr w:rsidR="00EE3A68" w:rsidTr="00B3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Inventory</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38.0</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37.0</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42.0</w:t>
            </w:r>
          </w:p>
        </w:tc>
        <w:tc>
          <w:tcPr>
            <w:tcW w:w="1134" w:type="dxa"/>
          </w:tcPr>
          <w:p w:rsidR="00EE3A68" w:rsidRDefault="00395EA8">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50.0</w:t>
            </w:r>
          </w:p>
        </w:tc>
        <w:tc>
          <w:tcPr>
            <w:tcW w:w="1054" w:type="dxa"/>
          </w:tcPr>
          <w:p w:rsidR="00EE3A68" w:rsidRDefault="00395EA8">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55.0</w:t>
            </w:r>
          </w:p>
        </w:tc>
      </w:tr>
      <w:tr w:rsidR="00EE3A68" w:rsidTr="00B326A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Current Liabilities</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105.0</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108.0</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118.0</w:t>
            </w:r>
          </w:p>
        </w:tc>
        <w:tc>
          <w:tcPr>
            <w:tcW w:w="1134" w:type="dxa"/>
          </w:tcPr>
          <w:p w:rsidR="00EE3A68" w:rsidRDefault="00395EA8">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125.0</w:t>
            </w:r>
          </w:p>
        </w:tc>
        <w:tc>
          <w:tcPr>
            <w:tcW w:w="1054" w:type="dxa"/>
          </w:tcPr>
          <w:p w:rsidR="00EE3A68" w:rsidRDefault="00395EA8">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132.0</w:t>
            </w:r>
          </w:p>
        </w:tc>
      </w:tr>
      <w:tr w:rsidR="00EE3A68" w:rsidTr="00B3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Interest Expense</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2.5</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2.8</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2.6</w:t>
            </w:r>
          </w:p>
        </w:tc>
        <w:tc>
          <w:tcPr>
            <w:tcW w:w="1134" w:type="dxa"/>
          </w:tcPr>
          <w:p w:rsidR="00EE3A68" w:rsidRDefault="00395EA8">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3.0</w:t>
            </w:r>
          </w:p>
        </w:tc>
        <w:tc>
          <w:tcPr>
            <w:tcW w:w="1054" w:type="dxa"/>
          </w:tcPr>
          <w:p w:rsidR="00EE3A68" w:rsidRDefault="0066119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3.8</w:t>
            </w:r>
          </w:p>
        </w:tc>
      </w:tr>
      <w:tr w:rsidR="00EE3A68" w:rsidTr="00B326A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Operating Cash Flow</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23.8</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20.1</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26.0</w:t>
            </w:r>
          </w:p>
        </w:tc>
        <w:tc>
          <w:tcPr>
            <w:tcW w:w="1134" w:type="dxa"/>
          </w:tcPr>
          <w:p w:rsidR="00EE3A68" w:rsidRDefault="00395EA8">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28.0</w:t>
            </w:r>
          </w:p>
        </w:tc>
        <w:tc>
          <w:tcPr>
            <w:tcW w:w="1054" w:type="dxa"/>
          </w:tcPr>
          <w:p w:rsidR="00EE3A68" w:rsidRDefault="0066119A">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28.5</w:t>
            </w:r>
          </w:p>
        </w:tc>
      </w:tr>
      <w:tr w:rsidR="00EE3A68" w:rsidTr="00B3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Trade Receivables</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21.0</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20.0</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22.0</w:t>
            </w:r>
          </w:p>
        </w:tc>
        <w:tc>
          <w:tcPr>
            <w:tcW w:w="1134" w:type="dxa"/>
          </w:tcPr>
          <w:p w:rsidR="00EE3A68" w:rsidRDefault="00395EA8">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24.0</w:t>
            </w:r>
          </w:p>
        </w:tc>
        <w:tc>
          <w:tcPr>
            <w:tcW w:w="1054" w:type="dxa"/>
          </w:tcPr>
          <w:p w:rsidR="00EE3A68" w:rsidRDefault="0066119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26.0</w:t>
            </w:r>
          </w:p>
        </w:tc>
      </w:tr>
      <w:tr w:rsidR="00EE3A68" w:rsidTr="00B326A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Trade Payables</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25.0</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23.0</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28.0</w:t>
            </w:r>
          </w:p>
        </w:tc>
        <w:tc>
          <w:tcPr>
            <w:tcW w:w="1134" w:type="dxa"/>
          </w:tcPr>
          <w:p w:rsidR="00EE3A68" w:rsidRDefault="00395EA8">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30.0</w:t>
            </w:r>
          </w:p>
        </w:tc>
        <w:tc>
          <w:tcPr>
            <w:tcW w:w="1054" w:type="dxa"/>
          </w:tcPr>
          <w:p w:rsidR="00EE3A68" w:rsidRDefault="0066119A">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33.0</w:t>
            </w:r>
          </w:p>
        </w:tc>
      </w:tr>
      <w:tr w:rsidR="00EE3A68" w:rsidTr="00B326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Cost of Goods Sold</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207.1</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187.2</w:t>
            </w:r>
          </w:p>
        </w:tc>
        <w:tc>
          <w:tcPr>
            <w:tcW w:w="1134" w:type="dxa"/>
          </w:tcPr>
          <w:p w:rsidR="00EE3A68" w:rsidRDefault="00935BEB">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202.7</w:t>
            </w:r>
          </w:p>
        </w:tc>
        <w:tc>
          <w:tcPr>
            <w:tcW w:w="1134" w:type="dxa"/>
          </w:tcPr>
          <w:p w:rsidR="00EE3A68" w:rsidRDefault="00395EA8">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237.7</w:t>
            </w:r>
          </w:p>
        </w:tc>
        <w:tc>
          <w:tcPr>
            <w:tcW w:w="1054" w:type="dxa"/>
          </w:tcPr>
          <w:p w:rsidR="00EE3A68" w:rsidRDefault="0066119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264.3</w:t>
            </w:r>
          </w:p>
        </w:tc>
      </w:tr>
      <w:tr w:rsidR="00EE3A68" w:rsidTr="00B326A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rsidR="00EE3A68" w:rsidRDefault="00935BEB">
            <w:pPr>
              <w:rPr>
                <w:sz w:val="24"/>
                <w:szCs w:val="24"/>
              </w:rPr>
            </w:pPr>
            <w:r>
              <w:rPr>
                <w:sz w:val="24"/>
                <w:szCs w:val="24"/>
              </w:rPr>
              <w:t>Number of Shares</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295</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295</w:t>
            </w:r>
          </w:p>
        </w:tc>
        <w:tc>
          <w:tcPr>
            <w:tcW w:w="1134" w:type="dxa"/>
          </w:tcPr>
          <w:p w:rsidR="00EE3A68" w:rsidRDefault="00935BEB">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295</w:t>
            </w:r>
          </w:p>
        </w:tc>
        <w:tc>
          <w:tcPr>
            <w:tcW w:w="1134" w:type="dxa"/>
          </w:tcPr>
          <w:p w:rsidR="00EE3A68" w:rsidRDefault="00395EA8">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295</w:t>
            </w:r>
          </w:p>
        </w:tc>
        <w:tc>
          <w:tcPr>
            <w:tcW w:w="1054" w:type="dxa"/>
          </w:tcPr>
          <w:p w:rsidR="00EE3A68" w:rsidRDefault="0066119A">
            <w:pPr>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295</w:t>
            </w:r>
          </w:p>
        </w:tc>
      </w:tr>
    </w:tbl>
    <w:p w:rsidR="00D7304A" w:rsidRDefault="00D7304A">
      <w:pPr>
        <w:rPr>
          <w:sz w:val="24"/>
          <w:szCs w:val="24"/>
        </w:rPr>
      </w:pPr>
    </w:p>
    <w:p w:rsidR="00617C59" w:rsidRDefault="00617C59" w:rsidP="00617C59">
      <w:pPr>
        <w:pStyle w:val="Heading3"/>
      </w:pPr>
      <w:r>
        <w:rPr>
          <w:rStyle w:val="Strong"/>
          <w:b/>
          <w:bCs/>
        </w:rPr>
        <w:t xml:space="preserve">1. Profitability Ratios </w:t>
      </w:r>
    </w:p>
    <w:p w:rsidR="00617C59" w:rsidRDefault="00617C59" w:rsidP="00617C59">
      <w:pPr>
        <w:pStyle w:val="font-claude-response-body"/>
      </w:pPr>
      <w:r>
        <w:t>Profitability ratios tell us how well a company is making profit from its business activities. There are three main ones you need to calculate and explain.</w:t>
      </w:r>
    </w:p>
    <w:p w:rsidR="00B326AB" w:rsidRDefault="00617C59" w:rsidP="00617C59">
      <w:pPr>
        <w:pStyle w:val="font-claude-response-body"/>
      </w:pPr>
      <w:r>
        <w:rPr>
          <w:rStyle w:val="Strong"/>
        </w:rPr>
        <w:t>Gross Profit Margin</w:t>
      </w:r>
      <w:r>
        <w:t xml:space="preserve"> </w:t>
      </w:r>
      <w:r w:rsidR="00B326AB">
        <w:t>= (Gross Profit/Revenue</w:t>
      </w:r>
      <w:r w:rsidR="00761CC3">
        <w:t>) ×</w:t>
      </w:r>
      <w:r w:rsidR="00B326AB">
        <w:t>100</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B326AB" w:rsidTr="00B326AB">
        <w:tc>
          <w:tcPr>
            <w:tcW w:w="3652" w:type="dxa"/>
          </w:tcPr>
          <w:p w:rsidR="00B326AB" w:rsidRDefault="00B326AB" w:rsidP="00617C59">
            <w:pPr>
              <w:pStyle w:val="font-claude-response-body"/>
            </w:pPr>
            <w:r>
              <w:t>Ratio</w:t>
            </w:r>
          </w:p>
        </w:tc>
        <w:tc>
          <w:tcPr>
            <w:tcW w:w="1134" w:type="dxa"/>
          </w:tcPr>
          <w:p w:rsidR="00B326AB" w:rsidRDefault="00B326AB" w:rsidP="00617C59">
            <w:pPr>
              <w:pStyle w:val="font-claude-response-body"/>
            </w:pPr>
            <w:r>
              <w:t>2019</w:t>
            </w:r>
          </w:p>
        </w:tc>
        <w:tc>
          <w:tcPr>
            <w:tcW w:w="1134" w:type="dxa"/>
          </w:tcPr>
          <w:p w:rsidR="00B326AB" w:rsidRDefault="00B326AB" w:rsidP="00617C59">
            <w:pPr>
              <w:pStyle w:val="font-claude-response-body"/>
            </w:pPr>
            <w:r>
              <w:t>2020</w:t>
            </w:r>
          </w:p>
        </w:tc>
        <w:tc>
          <w:tcPr>
            <w:tcW w:w="1134" w:type="dxa"/>
          </w:tcPr>
          <w:p w:rsidR="00B326AB" w:rsidRDefault="00B326AB" w:rsidP="00617C59">
            <w:pPr>
              <w:pStyle w:val="font-claude-response-body"/>
            </w:pPr>
            <w:r>
              <w:t>2021</w:t>
            </w:r>
          </w:p>
        </w:tc>
        <w:tc>
          <w:tcPr>
            <w:tcW w:w="1134" w:type="dxa"/>
          </w:tcPr>
          <w:p w:rsidR="00B326AB" w:rsidRDefault="00B326AB" w:rsidP="00617C59">
            <w:pPr>
              <w:pStyle w:val="font-claude-response-body"/>
            </w:pPr>
            <w:r>
              <w:t>2022</w:t>
            </w:r>
          </w:p>
        </w:tc>
        <w:tc>
          <w:tcPr>
            <w:tcW w:w="1054" w:type="dxa"/>
          </w:tcPr>
          <w:p w:rsidR="00B326AB" w:rsidRDefault="00B326AB" w:rsidP="00617C59">
            <w:pPr>
              <w:pStyle w:val="font-claude-response-body"/>
            </w:pPr>
            <w:r>
              <w:t>2023</w:t>
            </w:r>
          </w:p>
        </w:tc>
      </w:tr>
      <w:tr w:rsidR="00B326AB" w:rsidTr="00B326AB">
        <w:tc>
          <w:tcPr>
            <w:tcW w:w="3652" w:type="dxa"/>
          </w:tcPr>
          <w:p w:rsidR="00B326AB" w:rsidRDefault="00B326AB" w:rsidP="00617C59">
            <w:pPr>
              <w:pStyle w:val="font-claude-response-body"/>
            </w:pPr>
            <w:r>
              <w:t>Gross Profit Margin (%)</w:t>
            </w:r>
          </w:p>
        </w:tc>
        <w:tc>
          <w:tcPr>
            <w:tcW w:w="1134" w:type="dxa"/>
          </w:tcPr>
          <w:p w:rsidR="00B326AB" w:rsidRDefault="00B326AB" w:rsidP="00617C59">
            <w:pPr>
              <w:pStyle w:val="font-claude-response-body"/>
            </w:pPr>
            <w:r>
              <w:t>18.1</w:t>
            </w:r>
          </w:p>
        </w:tc>
        <w:tc>
          <w:tcPr>
            <w:tcW w:w="1134" w:type="dxa"/>
          </w:tcPr>
          <w:p w:rsidR="00B326AB" w:rsidRDefault="00B326AB" w:rsidP="00617C59">
            <w:pPr>
              <w:pStyle w:val="font-claude-response-body"/>
            </w:pPr>
            <w:r>
              <w:t>16.02</w:t>
            </w:r>
          </w:p>
        </w:tc>
        <w:tc>
          <w:tcPr>
            <w:tcW w:w="1134" w:type="dxa"/>
          </w:tcPr>
          <w:p w:rsidR="00B326AB" w:rsidRDefault="00B326AB" w:rsidP="00617C59">
            <w:pPr>
              <w:pStyle w:val="font-claude-response-body"/>
            </w:pPr>
            <w:r>
              <w:t>18.99</w:t>
            </w:r>
          </w:p>
        </w:tc>
        <w:tc>
          <w:tcPr>
            <w:tcW w:w="1134" w:type="dxa"/>
          </w:tcPr>
          <w:p w:rsidR="00B326AB" w:rsidRDefault="00B326AB" w:rsidP="00617C59">
            <w:pPr>
              <w:pStyle w:val="font-claude-response-body"/>
            </w:pPr>
            <w:r>
              <w:t>18.90</w:t>
            </w:r>
          </w:p>
        </w:tc>
        <w:tc>
          <w:tcPr>
            <w:tcW w:w="1054" w:type="dxa"/>
          </w:tcPr>
          <w:p w:rsidR="00B326AB" w:rsidRDefault="00B326AB" w:rsidP="00617C59">
            <w:pPr>
              <w:pStyle w:val="font-claude-response-body"/>
            </w:pPr>
            <w:r>
              <w:t>18.00</w:t>
            </w:r>
          </w:p>
        </w:tc>
      </w:tr>
    </w:tbl>
    <w:p w:rsidR="004B4D23" w:rsidRDefault="004B4D23" w:rsidP="00761CC3">
      <w:pPr>
        <w:pStyle w:val="font-claude-response-body"/>
        <w:spacing w:after="0" w:afterAutospacing="0"/>
      </w:pPr>
      <w:r>
        <w:t>2019: (</w:t>
      </w:r>
      <w:r w:rsidR="007729F9">
        <w:t>45.5</w:t>
      </w:r>
      <w:r>
        <w:t>/252.6)</w:t>
      </w:r>
      <w:r w:rsidRPr="004B4D23">
        <w:t xml:space="preserve"> </w:t>
      </w:r>
      <w:r>
        <w:t>×100</w:t>
      </w:r>
      <w:r w:rsidR="00761CC3">
        <w:t xml:space="preserve"> = 18.1%</w:t>
      </w:r>
      <w:r>
        <w:t>, 2020: (35.7/222.9)</w:t>
      </w:r>
      <w:r w:rsidRPr="004B4D23">
        <w:t xml:space="preserve"> </w:t>
      </w:r>
      <w:r>
        <w:t>×100</w:t>
      </w:r>
      <w:r w:rsidR="00761CC3">
        <w:t xml:space="preserve"> = 16.02%</w:t>
      </w:r>
      <w:r>
        <w:t>, 2021: (47.5/250.2)</w:t>
      </w:r>
      <w:r w:rsidRPr="004B4D23">
        <w:t xml:space="preserve"> </w:t>
      </w:r>
      <w:r>
        <w:t>×100</w:t>
      </w:r>
      <w:r w:rsidR="00761CC3">
        <w:t xml:space="preserve"> = 18.99%</w:t>
      </w:r>
      <w:r>
        <w:t>, 2022: (55.4/</w:t>
      </w:r>
      <w:r w:rsidR="00C65E63">
        <w:t>293.1</w:t>
      </w:r>
      <w:r>
        <w:t>)</w:t>
      </w:r>
      <w:r w:rsidRPr="004B4D23">
        <w:t xml:space="preserve"> </w:t>
      </w:r>
      <w:r>
        <w:t>×100</w:t>
      </w:r>
      <w:r w:rsidR="00761CC3">
        <w:t xml:space="preserve"> = 18.90%</w:t>
      </w:r>
      <w:r>
        <w:t xml:space="preserve">, </w:t>
      </w:r>
      <w:r w:rsidR="00C65E63">
        <w:t>2023</w:t>
      </w:r>
      <w:r>
        <w:t>: (</w:t>
      </w:r>
      <w:r w:rsidR="00C65E63">
        <w:t>58.0/322.3</w:t>
      </w:r>
      <w:r>
        <w:t>)</w:t>
      </w:r>
      <w:r w:rsidRPr="004B4D23">
        <w:t xml:space="preserve"> </w:t>
      </w:r>
      <w:r>
        <w:t>×100</w:t>
      </w:r>
      <w:r w:rsidR="00C65E63">
        <w:t xml:space="preserve"> = 18.00%</w:t>
      </w:r>
    </w:p>
    <w:p w:rsidR="00C65E63" w:rsidRDefault="00C65E63" w:rsidP="00C65E63">
      <w:pPr>
        <w:pStyle w:val="font-claude-response-body"/>
        <w:spacing w:before="0" w:beforeAutospacing="0" w:after="0" w:afterAutospacing="0"/>
      </w:pPr>
    </w:p>
    <w:p w:rsidR="007729F9" w:rsidRDefault="00617C59" w:rsidP="007729F9">
      <w:pPr>
        <w:pStyle w:val="font-claude-response-body"/>
      </w:pPr>
      <w:r>
        <w:rPr>
          <w:rStyle w:val="Strong"/>
        </w:rPr>
        <w:t>Operating Profit Margin</w:t>
      </w:r>
      <w:r w:rsidR="007729F9">
        <w:t xml:space="preserve"> = (</w:t>
      </w:r>
      <w:r w:rsidR="007729F9" w:rsidRPr="007729F9">
        <w:rPr>
          <w:rStyle w:val="Strong"/>
          <w:b w:val="0"/>
        </w:rPr>
        <w:t>Operating Profit Margin</w:t>
      </w:r>
      <w:r w:rsidR="007729F9">
        <w:t>/Revenue</w:t>
      </w:r>
      <w:proofErr w:type="gramStart"/>
      <w:r w:rsidR="007729F9">
        <w:t>)×</w:t>
      </w:r>
      <w:proofErr w:type="gramEnd"/>
      <w:r w:rsidR="007729F9">
        <w:t>100</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7729F9" w:rsidTr="00213B79">
        <w:tc>
          <w:tcPr>
            <w:tcW w:w="3652" w:type="dxa"/>
          </w:tcPr>
          <w:p w:rsidR="007729F9" w:rsidRDefault="007729F9" w:rsidP="00213B79">
            <w:pPr>
              <w:pStyle w:val="font-claude-response-body"/>
            </w:pPr>
            <w:r>
              <w:t>Ratio</w:t>
            </w:r>
          </w:p>
        </w:tc>
        <w:tc>
          <w:tcPr>
            <w:tcW w:w="1134" w:type="dxa"/>
          </w:tcPr>
          <w:p w:rsidR="007729F9" w:rsidRDefault="007729F9" w:rsidP="00213B79">
            <w:pPr>
              <w:pStyle w:val="font-claude-response-body"/>
            </w:pPr>
            <w:r>
              <w:t>2019</w:t>
            </w:r>
          </w:p>
        </w:tc>
        <w:tc>
          <w:tcPr>
            <w:tcW w:w="1134" w:type="dxa"/>
          </w:tcPr>
          <w:p w:rsidR="007729F9" w:rsidRDefault="007729F9" w:rsidP="00213B79">
            <w:pPr>
              <w:pStyle w:val="font-claude-response-body"/>
            </w:pPr>
            <w:r>
              <w:t>2020</w:t>
            </w:r>
          </w:p>
        </w:tc>
        <w:tc>
          <w:tcPr>
            <w:tcW w:w="1134" w:type="dxa"/>
          </w:tcPr>
          <w:p w:rsidR="007729F9" w:rsidRDefault="007729F9" w:rsidP="00213B79">
            <w:pPr>
              <w:pStyle w:val="font-claude-response-body"/>
            </w:pPr>
            <w:r>
              <w:t>2021</w:t>
            </w:r>
          </w:p>
        </w:tc>
        <w:tc>
          <w:tcPr>
            <w:tcW w:w="1134" w:type="dxa"/>
          </w:tcPr>
          <w:p w:rsidR="007729F9" w:rsidRDefault="007729F9" w:rsidP="00213B79">
            <w:pPr>
              <w:pStyle w:val="font-claude-response-body"/>
            </w:pPr>
            <w:r>
              <w:t>2022</w:t>
            </w:r>
          </w:p>
        </w:tc>
        <w:tc>
          <w:tcPr>
            <w:tcW w:w="1054" w:type="dxa"/>
          </w:tcPr>
          <w:p w:rsidR="007729F9" w:rsidRDefault="007729F9" w:rsidP="00213B79">
            <w:pPr>
              <w:pStyle w:val="font-claude-response-body"/>
            </w:pPr>
            <w:r>
              <w:t>2023</w:t>
            </w:r>
          </w:p>
        </w:tc>
      </w:tr>
      <w:tr w:rsidR="007729F9" w:rsidTr="00213B79">
        <w:tc>
          <w:tcPr>
            <w:tcW w:w="3652" w:type="dxa"/>
          </w:tcPr>
          <w:p w:rsidR="007729F9" w:rsidRDefault="00186DD7" w:rsidP="00213B79">
            <w:pPr>
              <w:pStyle w:val="font-claude-response-body"/>
            </w:pPr>
            <w:r>
              <w:t>Operating</w:t>
            </w:r>
            <w:r w:rsidR="007729F9">
              <w:t xml:space="preserve"> Profit Margin (%)</w:t>
            </w:r>
          </w:p>
        </w:tc>
        <w:tc>
          <w:tcPr>
            <w:tcW w:w="1134" w:type="dxa"/>
          </w:tcPr>
          <w:p w:rsidR="007729F9" w:rsidRDefault="007729F9" w:rsidP="00213B79">
            <w:pPr>
              <w:pStyle w:val="font-claude-response-body"/>
            </w:pPr>
            <w:r>
              <w:t>7.64</w:t>
            </w:r>
          </w:p>
        </w:tc>
        <w:tc>
          <w:tcPr>
            <w:tcW w:w="1134" w:type="dxa"/>
          </w:tcPr>
          <w:p w:rsidR="007729F9" w:rsidRDefault="007729F9" w:rsidP="00213B79">
            <w:pPr>
              <w:pStyle w:val="font-claude-response-body"/>
            </w:pPr>
            <w:r>
              <w:t>4.76</w:t>
            </w:r>
          </w:p>
        </w:tc>
        <w:tc>
          <w:tcPr>
            <w:tcW w:w="1134" w:type="dxa"/>
          </w:tcPr>
          <w:p w:rsidR="007729F9" w:rsidRDefault="007729F9" w:rsidP="00213B79">
            <w:pPr>
              <w:pStyle w:val="font-claude-response-body"/>
            </w:pPr>
            <w:r>
              <w:t>7.99</w:t>
            </w:r>
          </w:p>
        </w:tc>
        <w:tc>
          <w:tcPr>
            <w:tcW w:w="1134" w:type="dxa"/>
          </w:tcPr>
          <w:p w:rsidR="007729F9" w:rsidRDefault="007729F9" w:rsidP="00213B79">
            <w:pPr>
              <w:pStyle w:val="font-claude-response-body"/>
            </w:pPr>
            <w:r>
              <w:t>7.68</w:t>
            </w:r>
          </w:p>
        </w:tc>
        <w:tc>
          <w:tcPr>
            <w:tcW w:w="1054" w:type="dxa"/>
          </w:tcPr>
          <w:p w:rsidR="007729F9" w:rsidRDefault="007729F9" w:rsidP="00213B79">
            <w:pPr>
              <w:pStyle w:val="font-claude-response-body"/>
            </w:pPr>
            <w:r>
              <w:t>7.01</w:t>
            </w:r>
          </w:p>
        </w:tc>
      </w:tr>
    </w:tbl>
    <w:p w:rsidR="00761CC3" w:rsidRDefault="00761CC3" w:rsidP="00761CC3">
      <w:pPr>
        <w:pStyle w:val="font-claude-response-body"/>
        <w:spacing w:after="0" w:afterAutospacing="0"/>
      </w:pPr>
      <w:r>
        <w:t>2019: (19.3/252.6)</w:t>
      </w:r>
      <w:r w:rsidRPr="004B4D23">
        <w:t xml:space="preserve"> </w:t>
      </w:r>
      <w:r>
        <w:t>×100 = 7.64%, 2020: (10.6/222.9)</w:t>
      </w:r>
      <w:r w:rsidRPr="004B4D23">
        <w:t xml:space="preserve"> </w:t>
      </w:r>
      <w:r>
        <w:t>×100 = 4.76%, 2021: (20.0/250.2)</w:t>
      </w:r>
      <w:r w:rsidRPr="004B4D23">
        <w:t xml:space="preserve"> </w:t>
      </w:r>
      <w:r>
        <w:t>×100 = 7.99%, 2022: (22.5/293.1)</w:t>
      </w:r>
      <w:r w:rsidRPr="004B4D23">
        <w:t xml:space="preserve"> </w:t>
      </w:r>
      <w:r>
        <w:t>×100 = 7.68%, 2023: (22.6/322.3)</w:t>
      </w:r>
      <w:r w:rsidRPr="004B4D23">
        <w:t xml:space="preserve"> </w:t>
      </w:r>
      <w:r>
        <w:t>×100 = 7.01%</w:t>
      </w:r>
    </w:p>
    <w:p w:rsidR="00761CC3" w:rsidRDefault="00761CC3" w:rsidP="00761CC3">
      <w:pPr>
        <w:pStyle w:val="font-claude-response-body"/>
        <w:rPr>
          <w:rStyle w:val="Strong"/>
        </w:rPr>
      </w:pPr>
    </w:p>
    <w:p w:rsidR="00761CC3" w:rsidRDefault="00761CC3" w:rsidP="00761CC3">
      <w:pPr>
        <w:pStyle w:val="font-claude-response-body"/>
        <w:rPr>
          <w:rStyle w:val="Strong"/>
        </w:rPr>
      </w:pPr>
    </w:p>
    <w:p w:rsidR="00761CC3" w:rsidRDefault="00617C59" w:rsidP="00761CC3">
      <w:pPr>
        <w:pStyle w:val="font-claude-response-body"/>
      </w:pPr>
      <w:r>
        <w:rPr>
          <w:rStyle w:val="Strong"/>
        </w:rPr>
        <w:lastRenderedPageBreak/>
        <w:t>Return on Equity (ROE)</w:t>
      </w:r>
      <w:r>
        <w:t xml:space="preserve"> </w:t>
      </w:r>
      <w:r w:rsidR="00761CC3">
        <w:t>= (</w:t>
      </w:r>
      <w:r w:rsidR="00761CC3">
        <w:rPr>
          <w:rStyle w:val="Strong"/>
          <w:b w:val="0"/>
        </w:rPr>
        <w:t>Net Profit</w:t>
      </w:r>
      <w:r w:rsidR="00186DD7">
        <w:t>/Total Equity</w:t>
      </w:r>
      <w:proofErr w:type="gramStart"/>
      <w:r w:rsidR="00761CC3">
        <w:t>)×</w:t>
      </w:r>
      <w:proofErr w:type="gramEnd"/>
      <w:r w:rsidR="00761CC3">
        <w:t>100</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761CC3" w:rsidTr="00213B79">
        <w:tc>
          <w:tcPr>
            <w:tcW w:w="3652" w:type="dxa"/>
          </w:tcPr>
          <w:p w:rsidR="00761CC3" w:rsidRDefault="00761CC3" w:rsidP="00213B79">
            <w:pPr>
              <w:pStyle w:val="font-claude-response-body"/>
            </w:pPr>
            <w:r>
              <w:t>Ratio</w:t>
            </w:r>
          </w:p>
        </w:tc>
        <w:tc>
          <w:tcPr>
            <w:tcW w:w="1134" w:type="dxa"/>
          </w:tcPr>
          <w:p w:rsidR="00761CC3" w:rsidRDefault="00761CC3" w:rsidP="00213B79">
            <w:pPr>
              <w:pStyle w:val="font-claude-response-body"/>
            </w:pPr>
            <w:r>
              <w:t>2019</w:t>
            </w:r>
          </w:p>
        </w:tc>
        <w:tc>
          <w:tcPr>
            <w:tcW w:w="1134" w:type="dxa"/>
          </w:tcPr>
          <w:p w:rsidR="00761CC3" w:rsidRDefault="00761CC3" w:rsidP="00213B79">
            <w:pPr>
              <w:pStyle w:val="font-claude-response-body"/>
            </w:pPr>
            <w:r>
              <w:t>2020</w:t>
            </w:r>
          </w:p>
        </w:tc>
        <w:tc>
          <w:tcPr>
            <w:tcW w:w="1134" w:type="dxa"/>
          </w:tcPr>
          <w:p w:rsidR="00761CC3" w:rsidRDefault="00761CC3" w:rsidP="00213B79">
            <w:pPr>
              <w:pStyle w:val="font-claude-response-body"/>
            </w:pPr>
            <w:r>
              <w:t>2021</w:t>
            </w:r>
          </w:p>
        </w:tc>
        <w:tc>
          <w:tcPr>
            <w:tcW w:w="1134" w:type="dxa"/>
          </w:tcPr>
          <w:p w:rsidR="00761CC3" w:rsidRDefault="00761CC3" w:rsidP="00213B79">
            <w:pPr>
              <w:pStyle w:val="font-claude-response-body"/>
            </w:pPr>
            <w:r>
              <w:t>2022</w:t>
            </w:r>
          </w:p>
        </w:tc>
        <w:tc>
          <w:tcPr>
            <w:tcW w:w="1054" w:type="dxa"/>
          </w:tcPr>
          <w:p w:rsidR="00761CC3" w:rsidRDefault="00761CC3" w:rsidP="00213B79">
            <w:pPr>
              <w:pStyle w:val="font-claude-response-body"/>
            </w:pPr>
            <w:r>
              <w:t>2023</w:t>
            </w:r>
          </w:p>
        </w:tc>
      </w:tr>
      <w:tr w:rsidR="00761CC3" w:rsidTr="00213B79">
        <w:tc>
          <w:tcPr>
            <w:tcW w:w="3652" w:type="dxa"/>
          </w:tcPr>
          <w:p w:rsidR="00761CC3" w:rsidRDefault="00186DD7" w:rsidP="00213B79">
            <w:pPr>
              <w:pStyle w:val="font-claude-response-body"/>
            </w:pPr>
            <w:r>
              <w:t>Return on Equity</w:t>
            </w:r>
            <w:r w:rsidR="00761CC3">
              <w:t xml:space="preserve"> (%)</w:t>
            </w:r>
          </w:p>
        </w:tc>
        <w:tc>
          <w:tcPr>
            <w:tcW w:w="1134" w:type="dxa"/>
          </w:tcPr>
          <w:p w:rsidR="00761CC3" w:rsidRDefault="00761CC3" w:rsidP="00213B79">
            <w:pPr>
              <w:pStyle w:val="font-claude-response-body"/>
            </w:pPr>
            <w:r>
              <w:t>11.38</w:t>
            </w:r>
          </w:p>
        </w:tc>
        <w:tc>
          <w:tcPr>
            <w:tcW w:w="1134" w:type="dxa"/>
          </w:tcPr>
          <w:p w:rsidR="00761CC3" w:rsidRDefault="00761CC3" w:rsidP="00213B79">
            <w:pPr>
              <w:pStyle w:val="font-claude-response-body"/>
            </w:pPr>
            <w:r>
              <w:t>6.98</w:t>
            </w:r>
          </w:p>
        </w:tc>
        <w:tc>
          <w:tcPr>
            <w:tcW w:w="1134" w:type="dxa"/>
          </w:tcPr>
          <w:p w:rsidR="00761CC3" w:rsidRDefault="00761CC3" w:rsidP="00213B79">
            <w:pPr>
              <w:pStyle w:val="font-claude-response-body"/>
            </w:pPr>
            <w:r>
              <w:t>10.55</w:t>
            </w:r>
          </w:p>
        </w:tc>
        <w:tc>
          <w:tcPr>
            <w:tcW w:w="1134" w:type="dxa"/>
          </w:tcPr>
          <w:p w:rsidR="00761CC3" w:rsidRDefault="00761CC3" w:rsidP="00213B79">
            <w:pPr>
              <w:pStyle w:val="font-claude-response-body"/>
            </w:pPr>
            <w:r>
              <w:t>9.88</w:t>
            </w:r>
          </w:p>
        </w:tc>
        <w:tc>
          <w:tcPr>
            <w:tcW w:w="1054" w:type="dxa"/>
          </w:tcPr>
          <w:p w:rsidR="00761CC3" w:rsidRDefault="00761CC3" w:rsidP="00213B79">
            <w:pPr>
              <w:pStyle w:val="font-claude-response-body"/>
            </w:pPr>
            <w:r>
              <w:t>10.53</w:t>
            </w:r>
          </w:p>
        </w:tc>
      </w:tr>
    </w:tbl>
    <w:p w:rsidR="00761CC3" w:rsidRDefault="00761CC3" w:rsidP="00761CC3">
      <w:pPr>
        <w:pStyle w:val="font-claude-response-body"/>
        <w:spacing w:after="0" w:afterAutospacing="0"/>
      </w:pPr>
      <w:r>
        <w:t>2019: (14.0</w:t>
      </w:r>
      <w:r w:rsidR="00186DD7">
        <w:t>/123.0</w:t>
      </w:r>
      <w:r>
        <w:t>)</w:t>
      </w:r>
      <w:r w:rsidRPr="004B4D23">
        <w:t xml:space="preserve"> </w:t>
      </w:r>
      <w:r>
        <w:t>×100 = 11.38%, 2020: (</w:t>
      </w:r>
      <w:r w:rsidR="00186DD7">
        <w:t>8.8/126.0</w:t>
      </w:r>
      <w:r>
        <w:t>)</w:t>
      </w:r>
      <w:r w:rsidRPr="004B4D23">
        <w:t xml:space="preserve"> </w:t>
      </w:r>
      <w:r>
        <w:t>×100</w:t>
      </w:r>
      <w:r w:rsidR="00186DD7">
        <w:t xml:space="preserve"> = 6.98</w:t>
      </w:r>
      <w:r>
        <w:t>%, 2021: (</w:t>
      </w:r>
      <w:r w:rsidR="00186DD7">
        <w:t>15.4/146.0</w:t>
      </w:r>
      <w:r>
        <w:t>)</w:t>
      </w:r>
      <w:r w:rsidRPr="004B4D23">
        <w:t xml:space="preserve"> </w:t>
      </w:r>
      <w:r>
        <w:t>×100</w:t>
      </w:r>
      <w:r w:rsidR="00186DD7">
        <w:t xml:space="preserve"> = 10.55</w:t>
      </w:r>
      <w:r>
        <w:t>%, 2022: (</w:t>
      </w:r>
      <w:r w:rsidR="00186DD7">
        <w:t>15.8</w:t>
      </w:r>
      <w:r>
        <w:t>/</w:t>
      </w:r>
      <w:r w:rsidR="00186DD7">
        <w:t>160.</w:t>
      </w:r>
      <w:r>
        <w:t>)</w:t>
      </w:r>
      <w:r w:rsidRPr="004B4D23">
        <w:t xml:space="preserve"> </w:t>
      </w:r>
      <w:r>
        <w:t>×100</w:t>
      </w:r>
      <w:r w:rsidR="00186DD7">
        <w:t xml:space="preserve"> = 9.88</w:t>
      </w:r>
      <w:r>
        <w:t>%, 2023: (</w:t>
      </w:r>
      <w:r w:rsidR="00186DD7">
        <w:t>17.9/170.0</w:t>
      </w:r>
      <w:r>
        <w:t>)</w:t>
      </w:r>
      <w:r w:rsidRPr="004B4D23">
        <w:t xml:space="preserve"> </w:t>
      </w:r>
      <w:r>
        <w:t>×100</w:t>
      </w:r>
      <w:r w:rsidR="00186DD7">
        <w:t xml:space="preserve"> = 10.53</w:t>
      </w:r>
      <w:r>
        <w:t>%</w:t>
      </w:r>
    </w:p>
    <w:p w:rsidR="00186DD7" w:rsidRDefault="00617C59" w:rsidP="00186DD7">
      <w:pPr>
        <w:pStyle w:val="font-claude-response-body"/>
      </w:pPr>
      <w:r>
        <w:rPr>
          <w:rStyle w:val="Strong"/>
        </w:rPr>
        <w:t>Return on Assets (ROA)</w:t>
      </w:r>
      <w:r>
        <w:t xml:space="preserve"> </w:t>
      </w:r>
      <w:r w:rsidR="00186DD7">
        <w:t>= (</w:t>
      </w:r>
      <w:r w:rsidR="00186DD7">
        <w:rPr>
          <w:rStyle w:val="Strong"/>
          <w:b w:val="0"/>
        </w:rPr>
        <w:t>Net Profit</w:t>
      </w:r>
      <w:r w:rsidR="00186DD7">
        <w:t>/Total Assets</w:t>
      </w:r>
      <w:proofErr w:type="gramStart"/>
      <w:r w:rsidR="00186DD7">
        <w:t>)×</w:t>
      </w:r>
      <w:proofErr w:type="gramEnd"/>
      <w:r w:rsidR="00186DD7">
        <w:t>100</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186DD7" w:rsidTr="00213B79">
        <w:tc>
          <w:tcPr>
            <w:tcW w:w="3652" w:type="dxa"/>
          </w:tcPr>
          <w:p w:rsidR="00186DD7" w:rsidRDefault="00186DD7" w:rsidP="00213B79">
            <w:pPr>
              <w:pStyle w:val="font-claude-response-body"/>
            </w:pPr>
            <w:r>
              <w:t>Ratio</w:t>
            </w:r>
          </w:p>
        </w:tc>
        <w:tc>
          <w:tcPr>
            <w:tcW w:w="1134" w:type="dxa"/>
          </w:tcPr>
          <w:p w:rsidR="00186DD7" w:rsidRDefault="00186DD7" w:rsidP="00213B79">
            <w:pPr>
              <w:pStyle w:val="font-claude-response-body"/>
            </w:pPr>
            <w:r>
              <w:t>2019</w:t>
            </w:r>
          </w:p>
        </w:tc>
        <w:tc>
          <w:tcPr>
            <w:tcW w:w="1134" w:type="dxa"/>
          </w:tcPr>
          <w:p w:rsidR="00186DD7" w:rsidRDefault="00186DD7" w:rsidP="00213B79">
            <w:pPr>
              <w:pStyle w:val="font-claude-response-body"/>
            </w:pPr>
            <w:r>
              <w:t>2020</w:t>
            </w:r>
          </w:p>
        </w:tc>
        <w:tc>
          <w:tcPr>
            <w:tcW w:w="1134" w:type="dxa"/>
          </w:tcPr>
          <w:p w:rsidR="00186DD7" w:rsidRDefault="00186DD7" w:rsidP="00213B79">
            <w:pPr>
              <w:pStyle w:val="font-claude-response-body"/>
            </w:pPr>
            <w:r>
              <w:t>2021</w:t>
            </w:r>
          </w:p>
        </w:tc>
        <w:tc>
          <w:tcPr>
            <w:tcW w:w="1134" w:type="dxa"/>
          </w:tcPr>
          <w:p w:rsidR="00186DD7" w:rsidRDefault="00186DD7" w:rsidP="00213B79">
            <w:pPr>
              <w:pStyle w:val="font-claude-response-body"/>
            </w:pPr>
            <w:r>
              <w:t>2022</w:t>
            </w:r>
          </w:p>
        </w:tc>
        <w:tc>
          <w:tcPr>
            <w:tcW w:w="1054" w:type="dxa"/>
          </w:tcPr>
          <w:p w:rsidR="00186DD7" w:rsidRDefault="00186DD7" w:rsidP="00213B79">
            <w:pPr>
              <w:pStyle w:val="font-claude-response-body"/>
            </w:pPr>
            <w:r>
              <w:t>2023</w:t>
            </w:r>
          </w:p>
        </w:tc>
      </w:tr>
      <w:tr w:rsidR="00186DD7" w:rsidTr="00213B79">
        <w:tc>
          <w:tcPr>
            <w:tcW w:w="3652" w:type="dxa"/>
          </w:tcPr>
          <w:p w:rsidR="00186DD7" w:rsidRDefault="00594F13" w:rsidP="00213B79">
            <w:pPr>
              <w:pStyle w:val="font-claude-response-body"/>
            </w:pPr>
            <w:r>
              <w:t>Return on Assets</w:t>
            </w:r>
            <w:r w:rsidR="00186DD7">
              <w:t xml:space="preserve"> (%)</w:t>
            </w:r>
          </w:p>
        </w:tc>
        <w:tc>
          <w:tcPr>
            <w:tcW w:w="1134" w:type="dxa"/>
          </w:tcPr>
          <w:p w:rsidR="00186DD7" w:rsidRDefault="00594F13" w:rsidP="00213B79">
            <w:pPr>
              <w:pStyle w:val="font-claude-response-body"/>
            </w:pPr>
            <w:r>
              <w:t>3.29</w:t>
            </w:r>
          </w:p>
        </w:tc>
        <w:tc>
          <w:tcPr>
            <w:tcW w:w="1134" w:type="dxa"/>
          </w:tcPr>
          <w:p w:rsidR="00186DD7" w:rsidRDefault="00594F13" w:rsidP="00213B79">
            <w:pPr>
              <w:pStyle w:val="font-claude-response-body"/>
            </w:pPr>
            <w:r>
              <w:t>2.00</w:t>
            </w:r>
          </w:p>
        </w:tc>
        <w:tc>
          <w:tcPr>
            <w:tcW w:w="1134" w:type="dxa"/>
          </w:tcPr>
          <w:p w:rsidR="00186DD7" w:rsidRDefault="00594F13" w:rsidP="00213B79">
            <w:pPr>
              <w:pStyle w:val="font-claude-response-body"/>
            </w:pPr>
            <w:r>
              <w:t>3.16</w:t>
            </w:r>
          </w:p>
        </w:tc>
        <w:tc>
          <w:tcPr>
            <w:tcW w:w="1134" w:type="dxa"/>
          </w:tcPr>
          <w:p w:rsidR="00186DD7" w:rsidRDefault="00594F13" w:rsidP="00213B79">
            <w:pPr>
              <w:pStyle w:val="font-claude-response-body"/>
            </w:pPr>
            <w:r>
              <w:t>3.10</w:t>
            </w:r>
          </w:p>
        </w:tc>
        <w:tc>
          <w:tcPr>
            <w:tcW w:w="1054" w:type="dxa"/>
          </w:tcPr>
          <w:p w:rsidR="00186DD7" w:rsidRDefault="00594F13" w:rsidP="00213B79">
            <w:pPr>
              <w:pStyle w:val="font-claude-response-body"/>
            </w:pPr>
            <w:r>
              <w:t>3.28</w:t>
            </w:r>
          </w:p>
        </w:tc>
      </w:tr>
    </w:tbl>
    <w:p w:rsidR="00186DD7" w:rsidRDefault="00186DD7" w:rsidP="00186DD7">
      <w:pPr>
        <w:pStyle w:val="font-claude-response-body"/>
        <w:spacing w:after="0" w:afterAutospacing="0"/>
      </w:pPr>
      <w:r>
        <w:t>2019: (</w:t>
      </w:r>
      <w:r w:rsidR="00594F13">
        <w:t>14.0/425.5</w:t>
      </w:r>
      <w:r>
        <w:t>)</w:t>
      </w:r>
      <w:r w:rsidRPr="004B4D23">
        <w:t xml:space="preserve"> </w:t>
      </w:r>
      <w:r>
        <w:t xml:space="preserve">×100 </w:t>
      </w:r>
      <w:r w:rsidR="00594F13">
        <w:t>= 3.29</w:t>
      </w:r>
      <w:r>
        <w:t>%, 2020: (</w:t>
      </w:r>
      <w:r w:rsidR="00594F13">
        <w:t>8.8/439.0</w:t>
      </w:r>
      <w:r>
        <w:t>)</w:t>
      </w:r>
      <w:r w:rsidRPr="004B4D23">
        <w:t xml:space="preserve"> </w:t>
      </w:r>
      <w:r>
        <w:t>×100</w:t>
      </w:r>
      <w:r w:rsidR="00594F13">
        <w:t xml:space="preserve"> = 2.00</w:t>
      </w:r>
      <w:r>
        <w:t>%, 2021: (</w:t>
      </w:r>
      <w:r w:rsidR="00594F13">
        <w:t>15.4/488.0</w:t>
      </w:r>
      <w:r>
        <w:t>)</w:t>
      </w:r>
      <w:r w:rsidRPr="004B4D23">
        <w:t xml:space="preserve"> </w:t>
      </w:r>
      <w:r>
        <w:t>×100</w:t>
      </w:r>
      <w:r w:rsidR="00594F13">
        <w:t xml:space="preserve"> = 3.16</w:t>
      </w:r>
      <w:r>
        <w:t>%, 2022: (</w:t>
      </w:r>
      <w:r w:rsidR="00594F13">
        <w:t>15.8/510.0</w:t>
      </w:r>
      <w:r>
        <w:t>)</w:t>
      </w:r>
      <w:r w:rsidRPr="004B4D23">
        <w:t xml:space="preserve"> </w:t>
      </w:r>
      <w:r>
        <w:t>×100</w:t>
      </w:r>
      <w:r w:rsidR="00594F13">
        <w:t xml:space="preserve"> = 3.10</w:t>
      </w:r>
      <w:r>
        <w:t>%, 2023: (</w:t>
      </w:r>
      <w:r w:rsidR="00594F13">
        <w:t>17.9/545.0</w:t>
      </w:r>
      <w:r>
        <w:t>)</w:t>
      </w:r>
      <w:r w:rsidRPr="004B4D23">
        <w:t xml:space="preserve"> </w:t>
      </w:r>
      <w:r>
        <w:t>×100 =</w:t>
      </w:r>
      <w:r w:rsidR="00594F13">
        <w:t xml:space="preserve"> 3.28</w:t>
      </w:r>
      <w:r>
        <w:t>%</w:t>
      </w:r>
    </w:p>
    <w:p w:rsidR="00E233E1" w:rsidRDefault="00E233E1" w:rsidP="00E233E1">
      <w:pPr>
        <w:pStyle w:val="Heading3"/>
      </w:pPr>
      <w:r>
        <w:rPr>
          <w:rStyle w:val="Strong"/>
          <w:b/>
          <w:bCs/>
        </w:rPr>
        <w:t xml:space="preserve">2. Liquidity Ratios </w:t>
      </w:r>
    </w:p>
    <w:p w:rsidR="00E233E1" w:rsidRDefault="00E233E1" w:rsidP="00E233E1">
      <w:pPr>
        <w:pStyle w:val="font-claude-response-body"/>
      </w:pPr>
      <w:r>
        <w:t>Liquidity ratios tell us whether a company can pay its short-term debts and bills when they become due. Think of it like checking if you have enough money in your bank account to pay this month's bills.</w:t>
      </w:r>
    </w:p>
    <w:p w:rsidR="00E233E1" w:rsidRDefault="00E233E1" w:rsidP="00E233E1">
      <w:pPr>
        <w:pStyle w:val="font-claude-response-body"/>
      </w:pPr>
      <w:r>
        <w:rPr>
          <w:rStyle w:val="Strong"/>
        </w:rPr>
        <w:t>Current Ratio</w:t>
      </w:r>
      <w:r>
        <w:t xml:space="preserve"> </w:t>
      </w:r>
      <w:r w:rsidR="00197598">
        <w:t xml:space="preserve">= </w:t>
      </w:r>
      <w:r w:rsidR="00701899">
        <w:t>Current Assets/Current Liabilities</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197598" w:rsidTr="00213B79">
        <w:tc>
          <w:tcPr>
            <w:tcW w:w="3652" w:type="dxa"/>
          </w:tcPr>
          <w:p w:rsidR="00197598" w:rsidRDefault="00197598" w:rsidP="00213B79">
            <w:pPr>
              <w:pStyle w:val="font-claude-response-body"/>
            </w:pPr>
            <w:r>
              <w:t>Ratio</w:t>
            </w:r>
          </w:p>
        </w:tc>
        <w:tc>
          <w:tcPr>
            <w:tcW w:w="1134" w:type="dxa"/>
          </w:tcPr>
          <w:p w:rsidR="00197598" w:rsidRDefault="00197598" w:rsidP="00213B79">
            <w:pPr>
              <w:pStyle w:val="font-claude-response-body"/>
            </w:pPr>
            <w:r>
              <w:t>2019</w:t>
            </w:r>
          </w:p>
        </w:tc>
        <w:tc>
          <w:tcPr>
            <w:tcW w:w="1134" w:type="dxa"/>
          </w:tcPr>
          <w:p w:rsidR="00197598" w:rsidRDefault="00197598" w:rsidP="00213B79">
            <w:pPr>
              <w:pStyle w:val="font-claude-response-body"/>
            </w:pPr>
            <w:r>
              <w:t>2020</w:t>
            </w:r>
          </w:p>
        </w:tc>
        <w:tc>
          <w:tcPr>
            <w:tcW w:w="1134" w:type="dxa"/>
          </w:tcPr>
          <w:p w:rsidR="00197598" w:rsidRDefault="00197598" w:rsidP="00213B79">
            <w:pPr>
              <w:pStyle w:val="font-claude-response-body"/>
            </w:pPr>
            <w:r>
              <w:t>2021</w:t>
            </w:r>
          </w:p>
        </w:tc>
        <w:tc>
          <w:tcPr>
            <w:tcW w:w="1134" w:type="dxa"/>
          </w:tcPr>
          <w:p w:rsidR="00197598" w:rsidRDefault="00197598" w:rsidP="00213B79">
            <w:pPr>
              <w:pStyle w:val="font-claude-response-body"/>
            </w:pPr>
            <w:r>
              <w:t>2022</w:t>
            </w:r>
          </w:p>
        </w:tc>
        <w:tc>
          <w:tcPr>
            <w:tcW w:w="1054" w:type="dxa"/>
          </w:tcPr>
          <w:p w:rsidR="00197598" w:rsidRDefault="00197598" w:rsidP="00213B79">
            <w:pPr>
              <w:pStyle w:val="font-claude-response-body"/>
            </w:pPr>
            <w:r>
              <w:t>2023</w:t>
            </w:r>
          </w:p>
        </w:tc>
      </w:tr>
      <w:tr w:rsidR="00197598" w:rsidTr="00213B79">
        <w:tc>
          <w:tcPr>
            <w:tcW w:w="3652" w:type="dxa"/>
          </w:tcPr>
          <w:p w:rsidR="00197598" w:rsidRDefault="00197598" w:rsidP="00213B79">
            <w:pPr>
              <w:pStyle w:val="font-claude-response-body"/>
            </w:pPr>
            <w:r>
              <w:t>Current Ratio</w:t>
            </w:r>
          </w:p>
        </w:tc>
        <w:tc>
          <w:tcPr>
            <w:tcW w:w="1134" w:type="dxa"/>
          </w:tcPr>
          <w:p w:rsidR="00197598" w:rsidRDefault="00197598" w:rsidP="00213B79">
            <w:pPr>
              <w:pStyle w:val="font-claude-response-body"/>
            </w:pPr>
            <w:r>
              <w:t>1.05</w:t>
            </w:r>
          </w:p>
        </w:tc>
        <w:tc>
          <w:tcPr>
            <w:tcW w:w="1134" w:type="dxa"/>
          </w:tcPr>
          <w:p w:rsidR="00197598" w:rsidRDefault="00197598" w:rsidP="00213B79">
            <w:pPr>
              <w:pStyle w:val="font-claude-response-body"/>
            </w:pPr>
            <w:r>
              <w:t>1.06</w:t>
            </w:r>
          </w:p>
        </w:tc>
        <w:tc>
          <w:tcPr>
            <w:tcW w:w="1134" w:type="dxa"/>
          </w:tcPr>
          <w:p w:rsidR="00197598" w:rsidRDefault="00197598" w:rsidP="00213B79">
            <w:pPr>
              <w:pStyle w:val="font-claude-response-body"/>
            </w:pPr>
            <w:r>
              <w:t>1.10</w:t>
            </w:r>
          </w:p>
        </w:tc>
        <w:tc>
          <w:tcPr>
            <w:tcW w:w="1134" w:type="dxa"/>
          </w:tcPr>
          <w:p w:rsidR="00197598" w:rsidRDefault="00197598" w:rsidP="00213B79">
            <w:pPr>
              <w:pStyle w:val="font-claude-response-body"/>
            </w:pPr>
            <w:r>
              <w:t>1.12</w:t>
            </w:r>
          </w:p>
        </w:tc>
        <w:tc>
          <w:tcPr>
            <w:tcW w:w="1054" w:type="dxa"/>
          </w:tcPr>
          <w:p w:rsidR="00197598" w:rsidRDefault="00197598" w:rsidP="00213B79">
            <w:pPr>
              <w:pStyle w:val="font-claude-response-body"/>
            </w:pPr>
            <w:r>
              <w:t>1.12</w:t>
            </w:r>
          </w:p>
        </w:tc>
      </w:tr>
    </w:tbl>
    <w:p w:rsidR="00197598" w:rsidRDefault="00197598" w:rsidP="00E233E1">
      <w:pPr>
        <w:pStyle w:val="font-claude-response-body"/>
      </w:pPr>
      <w:r>
        <w:t xml:space="preserve">2019: 110/105.0 = 1.05, 2020: 115.0/108.0 = 1.06, 2021: 130.0/118.0 =1.10, 2022: 140.0/125.0 = 1.12, 2023: 148.0/132.0 = 1.12 </w:t>
      </w:r>
    </w:p>
    <w:p w:rsidR="00E233E1" w:rsidRDefault="00E233E1" w:rsidP="00197598">
      <w:pPr>
        <w:pStyle w:val="font-claude-response-body"/>
      </w:pPr>
      <w:r>
        <w:rPr>
          <w:rStyle w:val="Strong"/>
        </w:rPr>
        <w:t>Quick Ratio</w:t>
      </w:r>
      <w:r>
        <w:t xml:space="preserve"> </w:t>
      </w:r>
      <w:r w:rsidR="00197598">
        <w:t xml:space="preserve">= (Current Assets - Inventory) / Current </w:t>
      </w:r>
      <w:r w:rsidR="009E0B2C">
        <w:t>Liabilities</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9E0B2C" w:rsidTr="00213B79">
        <w:tc>
          <w:tcPr>
            <w:tcW w:w="3652" w:type="dxa"/>
          </w:tcPr>
          <w:p w:rsidR="009E0B2C" w:rsidRDefault="009E0B2C" w:rsidP="00213B79">
            <w:pPr>
              <w:pStyle w:val="font-claude-response-body"/>
            </w:pPr>
            <w:r>
              <w:t>Ratio</w:t>
            </w:r>
          </w:p>
        </w:tc>
        <w:tc>
          <w:tcPr>
            <w:tcW w:w="1134" w:type="dxa"/>
          </w:tcPr>
          <w:p w:rsidR="009E0B2C" w:rsidRDefault="009E0B2C" w:rsidP="00213B79">
            <w:pPr>
              <w:pStyle w:val="font-claude-response-body"/>
            </w:pPr>
            <w:r>
              <w:t>2019</w:t>
            </w:r>
          </w:p>
        </w:tc>
        <w:tc>
          <w:tcPr>
            <w:tcW w:w="1134" w:type="dxa"/>
          </w:tcPr>
          <w:p w:rsidR="009E0B2C" w:rsidRDefault="009E0B2C" w:rsidP="00213B79">
            <w:pPr>
              <w:pStyle w:val="font-claude-response-body"/>
            </w:pPr>
            <w:r>
              <w:t>2020</w:t>
            </w:r>
          </w:p>
        </w:tc>
        <w:tc>
          <w:tcPr>
            <w:tcW w:w="1134" w:type="dxa"/>
          </w:tcPr>
          <w:p w:rsidR="009E0B2C" w:rsidRDefault="009E0B2C" w:rsidP="00213B79">
            <w:pPr>
              <w:pStyle w:val="font-claude-response-body"/>
            </w:pPr>
            <w:r>
              <w:t>2021</w:t>
            </w:r>
          </w:p>
        </w:tc>
        <w:tc>
          <w:tcPr>
            <w:tcW w:w="1134" w:type="dxa"/>
          </w:tcPr>
          <w:p w:rsidR="009E0B2C" w:rsidRDefault="009E0B2C" w:rsidP="00213B79">
            <w:pPr>
              <w:pStyle w:val="font-claude-response-body"/>
            </w:pPr>
            <w:r>
              <w:t>2022</w:t>
            </w:r>
          </w:p>
        </w:tc>
        <w:tc>
          <w:tcPr>
            <w:tcW w:w="1054" w:type="dxa"/>
          </w:tcPr>
          <w:p w:rsidR="009E0B2C" w:rsidRDefault="009E0B2C" w:rsidP="00213B79">
            <w:pPr>
              <w:pStyle w:val="font-claude-response-body"/>
            </w:pPr>
            <w:r>
              <w:t>2023</w:t>
            </w:r>
          </w:p>
        </w:tc>
      </w:tr>
      <w:tr w:rsidR="009E0B2C" w:rsidTr="00213B79">
        <w:tc>
          <w:tcPr>
            <w:tcW w:w="3652" w:type="dxa"/>
          </w:tcPr>
          <w:p w:rsidR="009E0B2C" w:rsidRDefault="009E0B2C" w:rsidP="00213B79">
            <w:pPr>
              <w:pStyle w:val="font-claude-response-body"/>
            </w:pPr>
            <w:r>
              <w:t>Current Ratio</w:t>
            </w:r>
          </w:p>
        </w:tc>
        <w:tc>
          <w:tcPr>
            <w:tcW w:w="1134" w:type="dxa"/>
          </w:tcPr>
          <w:p w:rsidR="009E0B2C" w:rsidRDefault="009E0B2C" w:rsidP="00213B79">
            <w:pPr>
              <w:pStyle w:val="font-claude-response-body"/>
            </w:pPr>
            <w:r>
              <w:t>0.69</w:t>
            </w:r>
          </w:p>
        </w:tc>
        <w:tc>
          <w:tcPr>
            <w:tcW w:w="1134" w:type="dxa"/>
          </w:tcPr>
          <w:p w:rsidR="009E0B2C" w:rsidRDefault="009E0B2C" w:rsidP="00213B79">
            <w:pPr>
              <w:pStyle w:val="font-claude-response-body"/>
            </w:pPr>
            <w:r>
              <w:t>0.72</w:t>
            </w:r>
          </w:p>
        </w:tc>
        <w:tc>
          <w:tcPr>
            <w:tcW w:w="1134" w:type="dxa"/>
          </w:tcPr>
          <w:p w:rsidR="009E0B2C" w:rsidRDefault="009E0B2C" w:rsidP="00213B79">
            <w:pPr>
              <w:pStyle w:val="font-claude-response-body"/>
            </w:pPr>
            <w:r>
              <w:t>0.75</w:t>
            </w:r>
          </w:p>
        </w:tc>
        <w:tc>
          <w:tcPr>
            <w:tcW w:w="1134" w:type="dxa"/>
          </w:tcPr>
          <w:p w:rsidR="009E0B2C" w:rsidRDefault="009E0B2C" w:rsidP="00213B79">
            <w:pPr>
              <w:pStyle w:val="font-claude-response-body"/>
            </w:pPr>
            <w:r>
              <w:t>0.72</w:t>
            </w:r>
          </w:p>
        </w:tc>
        <w:tc>
          <w:tcPr>
            <w:tcW w:w="1054" w:type="dxa"/>
          </w:tcPr>
          <w:p w:rsidR="009E0B2C" w:rsidRDefault="009E0B2C" w:rsidP="00213B79">
            <w:pPr>
              <w:pStyle w:val="font-claude-response-body"/>
            </w:pPr>
            <w:r>
              <w:t>0.70</w:t>
            </w:r>
          </w:p>
        </w:tc>
      </w:tr>
    </w:tbl>
    <w:p w:rsidR="00197598" w:rsidRDefault="009E0B2C" w:rsidP="00197598">
      <w:pPr>
        <w:pStyle w:val="font-claude-response-body"/>
      </w:pPr>
      <w:r>
        <w:t>2019: (110.0 – 38.0) / 105.0 = 72.0</w:t>
      </w:r>
      <w:r w:rsidR="00BD201D">
        <w:t xml:space="preserve"> / 105.0 = 0.69, 2020: (115.0 – 37.0) / 108.0 = 78.0 / 108.0 = 0.72, 2021: (130.0 – 42.0) / 118.0 = 88.0 / 118.0 = 0.75, 2022: </w:t>
      </w:r>
      <w:r w:rsidR="00941CB6">
        <w:t>(140.0 – 50.0) / 125.0 = 90.0 / 125.0 = 0.72, 2023: (148.0 – 55.0) / 132.0 = 93.0 / 132.0 = 0.70</w:t>
      </w:r>
    </w:p>
    <w:p w:rsidR="00E233E1" w:rsidRDefault="00E233E1" w:rsidP="00E233E1">
      <w:pPr>
        <w:pStyle w:val="Heading3"/>
      </w:pPr>
      <w:r>
        <w:rPr>
          <w:rStyle w:val="Strong"/>
          <w:b/>
          <w:bCs/>
        </w:rPr>
        <w:t>3. Efficiency Ratios</w:t>
      </w:r>
    </w:p>
    <w:p w:rsidR="00E233E1" w:rsidRDefault="00E233E1" w:rsidP="00E233E1">
      <w:pPr>
        <w:pStyle w:val="font-claude-response-body"/>
      </w:pPr>
      <w:r>
        <w:t>Efficiency ratios tell us how well a company manages its assets and operations to generate sales. They are sometimes called activity ratios.</w:t>
      </w:r>
    </w:p>
    <w:p w:rsidR="00941CB6" w:rsidRDefault="00941CB6" w:rsidP="00E233E1">
      <w:pPr>
        <w:pStyle w:val="font-claude-response-body"/>
      </w:pPr>
      <w:r>
        <w:rPr>
          <w:rStyle w:val="Strong"/>
        </w:rPr>
        <w:t xml:space="preserve">Asset Turnover = </w:t>
      </w:r>
      <w:r w:rsidRPr="00941CB6">
        <w:rPr>
          <w:rStyle w:val="Strong"/>
          <w:b w:val="0"/>
        </w:rPr>
        <w:t>Revenue / Total Assets</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941CB6" w:rsidTr="00213B79">
        <w:tc>
          <w:tcPr>
            <w:tcW w:w="3652" w:type="dxa"/>
          </w:tcPr>
          <w:p w:rsidR="00941CB6" w:rsidRDefault="00941CB6" w:rsidP="00213B79">
            <w:pPr>
              <w:pStyle w:val="font-claude-response-body"/>
            </w:pPr>
            <w:r>
              <w:t>Ratio</w:t>
            </w:r>
          </w:p>
        </w:tc>
        <w:tc>
          <w:tcPr>
            <w:tcW w:w="1134" w:type="dxa"/>
          </w:tcPr>
          <w:p w:rsidR="00941CB6" w:rsidRDefault="00941CB6" w:rsidP="00213B79">
            <w:pPr>
              <w:pStyle w:val="font-claude-response-body"/>
            </w:pPr>
            <w:r>
              <w:t>2019</w:t>
            </w:r>
          </w:p>
        </w:tc>
        <w:tc>
          <w:tcPr>
            <w:tcW w:w="1134" w:type="dxa"/>
          </w:tcPr>
          <w:p w:rsidR="00941CB6" w:rsidRDefault="00941CB6" w:rsidP="00213B79">
            <w:pPr>
              <w:pStyle w:val="font-claude-response-body"/>
            </w:pPr>
            <w:r>
              <w:t>2020</w:t>
            </w:r>
          </w:p>
        </w:tc>
        <w:tc>
          <w:tcPr>
            <w:tcW w:w="1134" w:type="dxa"/>
          </w:tcPr>
          <w:p w:rsidR="00941CB6" w:rsidRDefault="00941CB6" w:rsidP="00213B79">
            <w:pPr>
              <w:pStyle w:val="font-claude-response-body"/>
            </w:pPr>
            <w:r>
              <w:t>2021</w:t>
            </w:r>
          </w:p>
        </w:tc>
        <w:tc>
          <w:tcPr>
            <w:tcW w:w="1134" w:type="dxa"/>
          </w:tcPr>
          <w:p w:rsidR="00941CB6" w:rsidRDefault="00941CB6" w:rsidP="00213B79">
            <w:pPr>
              <w:pStyle w:val="font-claude-response-body"/>
            </w:pPr>
            <w:r>
              <w:t>2022</w:t>
            </w:r>
          </w:p>
        </w:tc>
        <w:tc>
          <w:tcPr>
            <w:tcW w:w="1054" w:type="dxa"/>
          </w:tcPr>
          <w:p w:rsidR="00941CB6" w:rsidRDefault="00941CB6" w:rsidP="00213B79">
            <w:pPr>
              <w:pStyle w:val="font-claude-response-body"/>
            </w:pPr>
            <w:r>
              <w:t>2023</w:t>
            </w:r>
          </w:p>
        </w:tc>
      </w:tr>
      <w:tr w:rsidR="00941CB6" w:rsidTr="00213B79">
        <w:tc>
          <w:tcPr>
            <w:tcW w:w="3652" w:type="dxa"/>
          </w:tcPr>
          <w:p w:rsidR="00941CB6" w:rsidRDefault="00941CB6" w:rsidP="00213B79">
            <w:pPr>
              <w:pStyle w:val="font-claude-response-body"/>
            </w:pPr>
            <w:r>
              <w:t>Current Ratio</w:t>
            </w:r>
          </w:p>
        </w:tc>
        <w:tc>
          <w:tcPr>
            <w:tcW w:w="1134" w:type="dxa"/>
          </w:tcPr>
          <w:p w:rsidR="00941CB6" w:rsidRDefault="00941CB6" w:rsidP="00213B79">
            <w:pPr>
              <w:pStyle w:val="font-claude-response-body"/>
            </w:pPr>
            <w:r>
              <w:t>0.59</w:t>
            </w:r>
          </w:p>
        </w:tc>
        <w:tc>
          <w:tcPr>
            <w:tcW w:w="1134" w:type="dxa"/>
          </w:tcPr>
          <w:p w:rsidR="00941CB6" w:rsidRDefault="00941CB6" w:rsidP="00213B79">
            <w:pPr>
              <w:pStyle w:val="font-claude-response-body"/>
            </w:pPr>
            <w:r>
              <w:t>0.51</w:t>
            </w:r>
          </w:p>
        </w:tc>
        <w:tc>
          <w:tcPr>
            <w:tcW w:w="1134" w:type="dxa"/>
          </w:tcPr>
          <w:p w:rsidR="00941CB6" w:rsidRDefault="00941CB6" w:rsidP="00213B79">
            <w:pPr>
              <w:pStyle w:val="font-claude-response-body"/>
            </w:pPr>
            <w:r>
              <w:t>0.51</w:t>
            </w:r>
          </w:p>
        </w:tc>
        <w:tc>
          <w:tcPr>
            <w:tcW w:w="1134" w:type="dxa"/>
          </w:tcPr>
          <w:p w:rsidR="00941CB6" w:rsidRDefault="00941CB6" w:rsidP="00213B79">
            <w:pPr>
              <w:pStyle w:val="font-claude-response-body"/>
            </w:pPr>
            <w:r>
              <w:t>0.57</w:t>
            </w:r>
          </w:p>
        </w:tc>
        <w:tc>
          <w:tcPr>
            <w:tcW w:w="1054" w:type="dxa"/>
          </w:tcPr>
          <w:p w:rsidR="00941CB6" w:rsidRDefault="00941CB6" w:rsidP="00213B79">
            <w:pPr>
              <w:pStyle w:val="font-claude-response-body"/>
            </w:pPr>
            <w:r>
              <w:t>0.59</w:t>
            </w:r>
          </w:p>
        </w:tc>
      </w:tr>
    </w:tbl>
    <w:p w:rsidR="00941CB6" w:rsidRDefault="008233B5" w:rsidP="00E233E1">
      <w:pPr>
        <w:pStyle w:val="font-claude-response-body"/>
      </w:pPr>
      <w:r>
        <w:lastRenderedPageBreak/>
        <w:t>2019: 252.6 / 425.5 = 0.59 times, 2020: 222.9 / 439.0 = 0.51times, 2021: 250.2 / 488.0 = 0.51 times, 2022: 293.1 / 510.0 = 0.57 times, 2023: 322.3 / 545.0 = 0.59 times</w:t>
      </w:r>
    </w:p>
    <w:p w:rsidR="0023167F" w:rsidRDefault="0023167F" w:rsidP="00E233E1">
      <w:pPr>
        <w:pStyle w:val="font-claude-response-body"/>
        <w:rPr>
          <w:rStyle w:val="Strong"/>
          <w:b w:val="0"/>
        </w:rPr>
      </w:pPr>
      <w:r>
        <w:rPr>
          <w:rStyle w:val="Strong"/>
        </w:rPr>
        <w:t>Inventory Turnover =</w:t>
      </w:r>
      <w:r w:rsidRPr="0023167F">
        <w:rPr>
          <w:rStyle w:val="Strong"/>
          <w:b w:val="0"/>
        </w:rPr>
        <w:t xml:space="preserve"> Cost of Goods Sold / Inventory</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23167F" w:rsidTr="00213B79">
        <w:tc>
          <w:tcPr>
            <w:tcW w:w="3652" w:type="dxa"/>
          </w:tcPr>
          <w:p w:rsidR="0023167F" w:rsidRDefault="0023167F" w:rsidP="00213B79">
            <w:pPr>
              <w:pStyle w:val="font-claude-response-body"/>
            </w:pPr>
            <w:r>
              <w:t>Ratio</w:t>
            </w:r>
          </w:p>
        </w:tc>
        <w:tc>
          <w:tcPr>
            <w:tcW w:w="1134" w:type="dxa"/>
          </w:tcPr>
          <w:p w:rsidR="0023167F" w:rsidRDefault="0023167F" w:rsidP="00213B79">
            <w:pPr>
              <w:pStyle w:val="font-claude-response-body"/>
            </w:pPr>
            <w:r>
              <w:t>2019</w:t>
            </w:r>
          </w:p>
        </w:tc>
        <w:tc>
          <w:tcPr>
            <w:tcW w:w="1134" w:type="dxa"/>
          </w:tcPr>
          <w:p w:rsidR="0023167F" w:rsidRDefault="0023167F" w:rsidP="00213B79">
            <w:pPr>
              <w:pStyle w:val="font-claude-response-body"/>
            </w:pPr>
            <w:r>
              <w:t>2020</w:t>
            </w:r>
          </w:p>
        </w:tc>
        <w:tc>
          <w:tcPr>
            <w:tcW w:w="1134" w:type="dxa"/>
          </w:tcPr>
          <w:p w:rsidR="0023167F" w:rsidRDefault="0023167F" w:rsidP="00213B79">
            <w:pPr>
              <w:pStyle w:val="font-claude-response-body"/>
            </w:pPr>
            <w:r>
              <w:t>2021</w:t>
            </w:r>
          </w:p>
        </w:tc>
        <w:tc>
          <w:tcPr>
            <w:tcW w:w="1134" w:type="dxa"/>
          </w:tcPr>
          <w:p w:rsidR="0023167F" w:rsidRDefault="0023167F" w:rsidP="00213B79">
            <w:pPr>
              <w:pStyle w:val="font-claude-response-body"/>
            </w:pPr>
            <w:r>
              <w:t>2022</w:t>
            </w:r>
          </w:p>
        </w:tc>
        <w:tc>
          <w:tcPr>
            <w:tcW w:w="1054" w:type="dxa"/>
          </w:tcPr>
          <w:p w:rsidR="0023167F" w:rsidRDefault="0023167F" w:rsidP="00213B79">
            <w:pPr>
              <w:pStyle w:val="font-claude-response-body"/>
            </w:pPr>
            <w:r>
              <w:t>2023</w:t>
            </w:r>
          </w:p>
        </w:tc>
      </w:tr>
      <w:tr w:rsidR="0023167F" w:rsidTr="00213B79">
        <w:tc>
          <w:tcPr>
            <w:tcW w:w="3652" w:type="dxa"/>
          </w:tcPr>
          <w:p w:rsidR="0023167F" w:rsidRDefault="0023167F" w:rsidP="00213B79">
            <w:pPr>
              <w:pStyle w:val="font-claude-response-body"/>
            </w:pPr>
            <w:r>
              <w:t>Current Ratio</w:t>
            </w:r>
          </w:p>
        </w:tc>
        <w:tc>
          <w:tcPr>
            <w:tcW w:w="1134" w:type="dxa"/>
          </w:tcPr>
          <w:p w:rsidR="0023167F" w:rsidRDefault="0023167F" w:rsidP="00213B79">
            <w:pPr>
              <w:pStyle w:val="font-claude-response-body"/>
            </w:pPr>
            <w:r>
              <w:t>5.45</w:t>
            </w:r>
          </w:p>
        </w:tc>
        <w:tc>
          <w:tcPr>
            <w:tcW w:w="1134" w:type="dxa"/>
          </w:tcPr>
          <w:p w:rsidR="0023167F" w:rsidRDefault="0023167F" w:rsidP="00213B79">
            <w:pPr>
              <w:pStyle w:val="font-claude-response-body"/>
            </w:pPr>
            <w:r>
              <w:t>5.06</w:t>
            </w:r>
          </w:p>
        </w:tc>
        <w:tc>
          <w:tcPr>
            <w:tcW w:w="1134" w:type="dxa"/>
          </w:tcPr>
          <w:p w:rsidR="0023167F" w:rsidRDefault="0023167F" w:rsidP="00213B79">
            <w:pPr>
              <w:pStyle w:val="font-claude-response-body"/>
            </w:pPr>
            <w:r>
              <w:t>4.83</w:t>
            </w:r>
          </w:p>
        </w:tc>
        <w:tc>
          <w:tcPr>
            <w:tcW w:w="1134" w:type="dxa"/>
          </w:tcPr>
          <w:p w:rsidR="0023167F" w:rsidRDefault="0023167F" w:rsidP="00213B79">
            <w:pPr>
              <w:pStyle w:val="font-claude-response-body"/>
            </w:pPr>
            <w:r>
              <w:t>4.75</w:t>
            </w:r>
          </w:p>
        </w:tc>
        <w:tc>
          <w:tcPr>
            <w:tcW w:w="1054" w:type="dxa"/>
          </w:tcPr>
          <w:p w:rsidR="0023167F" w:rsidRDefault="0023167F" w:rsidP="00213B79">
            <w:pPr>
              <w:pStyle w:val="font-claude-response-body"/>
            </w:pPr>
            <w:r>
              <w:t>4.81</w:t>
            </w:r>
          </w:p>
        </w:tc>
      </w:tr>
    </w:tbl>
    <w:p w:rsidR="0023167F" w:rsidRDefault="0023167F" w:rsidP="00E233E1">
      <w:pPr>
        <w:pStyle w:val="font-claude-response-body"/>
      </w:pPr>
      <w:r>
        <w:t>2019: 207.1 / 38.0 = 5.45 times, 2020: 187.2 / 37.0 = 5.06 times, 2021: 202.7 / 42.0 = 4.83 times, 2022: 237.7 / 50.0 = 4.75 times, 2023: 264.3 / 55.0 = 4.81 times</w:t>
      </w:r>
    </w:p>
    <w:p w:rsidR="0023167F" w:rsidRDefault="00E233E1" w:rsidP="00E233E1">
      <w:pPr>
        <w:pStyle w:val="font-claude-response-body"/>
      </w:pPr>
      <w:r>
        <w:rPr>
          <w:rStyle w:val="Strong"/>
        </w:rPr>
        <w:t>Receivables Days</w:t>
      </w:r>
      <w:r w:rsidR="0023167F">
        <w:rPr>
          <w:rStyle w:val="Strong"/>
        </w:rPr>
        <w:t xml:space="preserve"> = </w:t>
      </w:r>
      <w:r w:rsidR="0023167F" w:rsidRPr="0023167F">
        <w:rPr>
          <w:rStyle w:val="Strong"/>
          <w:b w:val="0"/>
        </w:rPr>
        <w:t>(Trade Receivable/Revenue)</w:t>
      </w:r>
      <w:r w:rsidR="0023167F">
        <w:rPr>
          <w:rStyle w:val="Strong"/>
        </w:rPr>
        <w:t xml:space="preserve"> </w:t>
      </w:r>
      <w:r w:rsidR="0023167F">
        <w:t>× 365</w:t>
      </w:r>
      <w:r>
        <w:t xml:space="preserve"> </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23167F" w:rsidTr="00213B79">
        <w:tc>
          <w:tcPr>
            <w:tcW w:w="3652" w:type="dxa"/>
          </w:tcPr>
          <w:p w:rsidR="0023167F" w:rsidRDefault="0023167F" w:rsidP="00213B79">
            <w:pPr>
              <w:pStyle w:val="font-claude-response-body"/>
            </w:pPr>
            <w:r>
              <w:t>Ratio</w:t>
            </w:r>
          </w:p>
        </w:tc>
        <w:tc>
          <w:tcPr>
            <w:tcW w:w="1134" w:type="dxa"/>
          </w:tcPr>
          <w:p w:rsidR="0023167F" w:rsidRDefault="0023167F" w:rsidP="00213B79">
            <w:pPr>
              <w:pStyle w:val="font-claude-response-body"/>
            </w:pPr>
            <w:r>
              <w:t>2019</w:t>
            </w:r>
          </w:p>
        </w:tc>
        <w:tc>
          <w:tcPr>
            <w:tcW w:w="1134" w:type="dxa"/>
          </w:tcPr>
          <w:p w:rsidR="0023167F" w:rsidRDefault="0023167F" w:rsidP="00213B79">
            <w:pPr>
              <w:pStyle w:val="font-claude-response-body"/>
            </w:pPr>
            <w:r>
              <w:t>2020</w:t>
            </w:r>
          </w:p>
        </w:tc>
        <w:tc>
          <w:tcPr>
            <w:tcW w:w="1134" w:type="dxa"/>
          </w:tcPr>
          <w:p w:rsidR="0023167F" w:rsidRDefault="0023167F" w:rsidP="00213B79">
            <w:pPr>
              <w:pStyle w:val="font-claude-response-body"/>
            </w:pPr>
            <w:r>
              <w:t>2021</w:t>
            </w:r>
          </w:p>
        </w:tc>
        <w:tc>
          <w:tcPr>
            <w:tcW w:w="1134" w:type="dxa"/>
          </w:tcPr>
          <w:p w:rsidR="0023167F" w:rsidRDefault="0023167F" w:rsidP="00213B79">
            <w:pPr>
              <w:pStyle w:val="font-claude-response-body"/>
            </w:pPr>
            <w:r>
              <w:t>2022</w:t>
            </w:r>
          </w:p>
        </w:tc>
        <w:tc>
          <w:tcPr>
            <w:tcW w:w="1054" w:type="dxa"/>
          </w:tcPr>
          <w:p w:rsidR="0023167F" w:rsidRDefault="0023167F" w:rsidP="00213B79">
            <w:pPr>
              <w:pStyle w:val="font-claude-response-body"/>
            </w:pPr>
            <w:r>
              <w:t>2023</w:t>
            </w:r>
          </w:p>
        </w:tc>
      </w:tr>
      <w:tr w:rsidR="0023167F" w:rsidTr="00213B79">
        <w:tc>
          <w:tcPr>
            <w:tcW w:w="3652" w:type="dxa"/>
          </w:tcPr>
          <w:p w:rsidR="0023167F" w:rsidRDefault="0023167F" w:rsidP="00213B79">
            <w:pPr>
              <w:pStyle w:val="font-claude-response-body"/>
            </w:pPr>
            <w:r>
              <w:t>Current Ratio</w:t>
            </w:r>
          </w:p>
        </w:tc>
        <w:tc>
          <w:tcPr>
            <w:tcW w:w="1134" w:type="dxa"/>
          </w:tcPr>
          <w:p w:rsidR="0023167F" w:rsidRDefault="0023167F" w:rsidP="00213B79">
            <w:pPr>
              <w:pStyle w:val="font-claude-response-body"/>
            </w:pPr>
            <w:r>
              <w:t>30.3</w:t>
            </w:r>
          </w:p>
        </w:tc>
        <w:tc>
          <w:tcPr>
            <w:tcW w:w="1134" w:type="dxa"/>
          </w:tcPr>
          <w:p w:rsidR="0023167F" w:rsidRDefault="0023167F" w:rsidP="00213B79">
            <w:pPr>
              <w:pStyle w:val="font-claude-response-body"/>
            </w:pPr>
            <w:r>
              <w:t>32.7</w:t>
            </w:r>
          </w:p>
        </w:tc>
        <w:tc>
          <w:tcPr>
            <w:tcW w:w="1134" w:type="dxa"/>
          </w:tcPr>
          <w:p w:rsidR="0023167F" w:rsidRDefault="0023167F" w:rsidP="00213B79">
            <w:pPr>
              <w:pStyle w:val="font-claude-response-body"/>
            </w:pPr>
            <w:r>
              <w:t>32.1</w:t>
            </w:r>
          </w:p>
        </w:tc>
        <w:tc>
          <w:tcPr>
            <w:tcW w:w="1134" w:type="dxa"/>
          </w:tcPr>
          <w:p w:rsidR="0023167F" w:rsidRDefault="0023167F" w:rsidP="00213B79">
            <w:pPr>
              <w:pStyle w:val="font-claude-response-body"/>
            </w:pPr>
            <w:r>
              <w:t>29.9</w:t>
            </w:r>
          </w:p>
        </w:tc>
        <w:tc>
          <w:tcPr>
            <w:tcW w:w="1054" w:type="dxa"/>
          </w:tcPr>
          <w:p w:rsidR="0023167F" w:rsidRDefault="0023167F" w:rsidP="00213B79">
            <w:pPr>
              <w:pStyle w:val="font-claude-response-body"/>
            </w:pPr>
            <w:r>
              <w:t>29.4</w:t>
            </w:r>
          </w:p>
        </w:tc>
      </w:tr>
    </w:tbl>
    <w:p w:rsidR="0023167F" w:rsidRDefault="0023167F" w:rsidP="00E233E1">
      <w:pPr>
        <w:pStyle w:val="font-claude-response-body"/>
      </w:pPr>
      <w:r>
        <w:t>2019: (21.0 / 252.6) × 365 = 30.3 days, 2020: (20.0 / 222.9) × 365 = 32.7 days, 2021: (22.0 / 250.2) × 365 = 32.1 days, 2022: (24.0 / 293.1) × 365 = 29.9 days, 2023: (26.0 / 322.3) × 365 = 29.4 days</w:t>
      </w:r>
    </w:p>
    <w:p w:rsidR="002F459E" w:rsidRDefault="00E233E1" w:rsidP="00E233E1">
      <w:pPr>
        <w:pStyle w:val="font-claude-response-body"/>
      </w:pPr>
      <w:r>
        <w:rPr>
          <w:rStyle w:val="Strong"/>
        </w:rPr>
        <w:t>Payables Days</w:t>
      </w:r>
      <w:r w:rsidR="002F459E">
        <w:rPr>
          <w:rStyle w:val="Strong"/>
        </w:rPr>
        <w:t xml:space="preserve"> = </w:t>
      </w:r>
      <w:r w:rsidR="002F459E" w:rsidRPr="002F459E">
        <w:rPr>
          <w:rStyle w:val="Strong"/>
          <w:b w:val="0"/>
        </w:rPr>
        <w:t>(</w:t>
      </w:r>
      <w:r w:rsidR="002F459E">
        <w:rPr>
          <w:rStyle w:val="Strong"/>
          <w:b w:val="0"/>
        </w:rPr>
        <w:t>Trade Payables/Cost of Goods Sold</w:t>
      </w:r>
      <w:r w:rsidR="002F459E" w:rsidRPr="002F459E">
        <w:rPr>
          <w:rStyle w:val="Strong"/>
          <w:b w:val="0"/>
        </w:rPr>
        <w:t>)</w:t>
      </w:r>
      <w:r w:rsidR="002F459E">
        <w:rPr>
          <w:rStyle w:val="Strong"/>
        </w:rPr>
        <w:t xml:space="preserve"> </w:t>
      </w:r>
      <w:r w:rsidR="002F459E">
        <w:t>× 365</w:t>
      </w:r>
      <w:r>
        <w:t xml:space="preserve"> </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2F459E" w:rsidTr="00213B79">
        <w:tc>
          <w:tcPr>
            <w:tcW w:w="3652" w:type="dxa"/>
          </w:tcPr>
          <w:p w:rsidR="002F459E" w:rsidRDefault="002F459E" w:rsidP="00213B79">
            <w:pPr>
              <w:pStyle w:val="font-claude-response-body"/>
            </w:pPr>
            <w:r>
              <w:t>Ratio</w:t>
            </w:r>
          </w:p>
        </w:tc>
        <w:tc>
          <w:tcPr>
            <w:tcW w:w="1134" w:type="dxa"/>
          </w:tcPr>
          <w:p w:rsidR="002F459E" w:rsidRDefault="002F459E" w:rsidP="00213B79">
            <w:pPr>
              <w:pStyle w:val="font-claude-response-body"/>
            </w:pPr>
            <w:r>
              <w:t>2019</w:t>
            </w:r>
          </w:p>
        </w:tc>
        <w:tc>
          <w:tcPr>
            <w:tcW w:w="1134" w:type="dxa"/>
          </w:tcPr>
          <w:p w:rsidR="002F459E" w:rsidRDefault="002F459E" w:rsidP="00213B79">
            <w:pPr>
              <w:pStyle w:val="font-claude-response-body"/>
            </w:pPr>
            <w:r>
              <w:t>2020</w:t>
            </w:r>
          </w:p>
        </w:tc>
        <w:tc>
          <w:tcPr>
            <w:tcW w:w="1134" w:type="dxa"/>
          </w:tcPr>
          <w:p w:rsidR="002F459E" w:rsidRDefault="002F459E" w:rsidP="00213B79">
            <w:pPr>
              <w:pStyle w:val="font-claude-response-body"/>
            </w:pPr>
            <w:r>
              <w:t>2021</w:t>
            </w:r>
          </w:p>
        </w:tc>
        <w:tc>
          <w:tcPr>
            <w:tcW w:w="1134" w:type="dxa"/>
          </w:tcPr>
          <w:p w:rsidR="002F459E" w:rsidRDefault="002F459E" w:rsidP="00213B79">
            <w:pPr>
              <w:pStyle w:val="font-claude-response-body"/>
            </w:pPr>
            <w:r>
              <w:t>2022</w:t>
            </w:r>
          </w:p>
        </w:tc>
        <w:tc>
          <w:tcPr>
            <w:tcW w:w="1054" w:type="dxa"/>
          </w:tcPr>
          <w:p w:rsidR="002F459E" w:rsidRDefault="002F459E" w:rsidP="00213B79">
            <w:pPr>
              <w:pStyle w:val="font-claude-response-body"/>
            </w:pPr>
            <w:r>
              <w:t>2023</w:t>
            </w:r>
          </w:p>
        </w:tc>
      </w:tr>
      <w:tr w:rsidR="002F459E" w:rsidTr="00213B79">
        <w:tc>
          <w:tcPr>
            <w:tcW w:w="3652" w:type="dxa"/>
          </w:tcPr>
          <w:p w:rsidR="002F459E" w:rsidRDefault="002F459E" w:rsidP="00213B79">
            <w:pPr>
              <w:pStyle w:val="font-claude-response-body"/>
            </w:pPr>
            <w:r>
              <w:t>Current Ratio</w:t>
            </w:r>
          </w:p>
        </w:tc>
        <w:tc>
          <w:tcPr>
            <w:tcW w:w="1134" w:type="dxa"/>
          </w:tcPr>
          <w:p w:rsidR="002F459E" w:rsidRDefault="002F459E" w:rsidP="00213B79">
            <w:pPr>
              <w:pStyle w:val="font-claude-response-body"/>
            </w:pPr>
            <w:r>
              <w:t>44.1</w:t>
            </w:r>
          </w:p>
        </w:tc>
        <w:tc>
          <w:tcPr>
            <w:tcW w:w="1134" w:type="dxa"/>
          </w:tcPr>
          <w:p w:rsidR="002F459E" w:rsidRDefault="002F459E" w:rsidP="00213B79">
            <w:pPr>
              <w:pStyle w:val="font-claude-response-body"/>
            </w:pPr>
            <w:r>
              <w:t>44.8</w:t>
            </w:r>
          </w:p>
        </w:tc>
        <w:tc>
          <w:tcPr>
            <w:tcW w:w="1134" w:type="dxa"/>
          </w:tcPr>
          <w:p w:rsidR="002F459E" w:rsidRDefault="002F459E" w:rsidP="00213B79">
            <w:pPr>
              <w:pStyle w:val="font-claude-response-body"/>
            </w:pPr>
            <w:r>
              <w:t>50.4</w:t>
            </w:r>
          </w:p>
        </w:tc>
        <w:tc>
          <w:tcPr>
            <w:tcW w:w="1134" w:type="dxa"/>
          </w:tcPr>
          <w:p w:rsidR="002F459E" w:rsidRDefault="002F459E" w:rsidP="00213B79">
            <w:pPr>
              <w:pStyle w:val="font-claude-response-body"/>
            </w:pPr>
            <w:r>
              <w:t>46.1</w:t>
            </w:r>
          </w:p>
        </w:tc>
        <w:tc>
          <w:tcPr>
            <w:tcW w:w="1054" w:type="dxa"/>
          </w:tcPr>
          <w:p w:rsidR="002F459E" w:rsidRDefault="002F459E" w:rsidP="00213B79">
            <w:pPr>
              <w:pStyle w:val="font-claude-response-body"/>
            </w:pPr>
            <w:r>
              <w:t>45.6</w:t>
            </w:r>
          </w:p>
        </w:tc>
      </w:tr>
    </w:tbl>
    <w:p w:rsidR="002F459E" w:rsidRDefault="002F459E" w:rsidP="00E233E1">
      <w:pPr>
        <w:pStyle w:val="font-claude-response-body"/>
      </w:pPr>
      <w:r>
        <w:t xml:space="preserve">2019: (25.0 / 207.1) × 365 = 44.1 days, 2020: (23.0 / 187.2) × 365 = 44.8 days, 2021: (28.0 / </w:t>
      </w:r>
      <w:r w:rsidR="00213B79">
        <w:t>202.7</w:t>
      </w:r>
      <w:r>
        <w:t>)</w:t>
      </w:r>
      <w:r w:rsidR="00213B79">
        <w:t xml:space="preserve"> × 365 = 50.4 days, 2022: (30.0 / 237.7) ×365 = 46.1 days, 2023(33.0 / 264.3) × 365 = 45.6 days</w:t>
      </w:r>
    </w:p>
    <w:p w:rsidR="00213B79" w:rsidRDefault="00213B79" w:rsidP="00E233E1">
      <w:pPr>
        <w:pStyle w:val="Heading3"/>
        <w:rPr>
          <w:rStyle w:val="Strong"/>
          <w:b/>
          <w:bCs/>
        </w:rPr>
      </w:pPr>
      <w:r>
        <w:rPr>
          <w:rStyle w:val="Strong"/>
          <w:b/>
          <w:bCs/>
        </w:rPr>
        <w:t>4. Gearing Ratios</w:t>
      </w:r>
    </w:p>
    <w:p w:rsidR="00213B79" w:rsidRPr="00213B79" w:rsidRDefault="00213B79" w:rsidP="00E233E1">
      <w:pPr>
        <w:pStyle w:val="Heading3"/>
        <w:rPr>
          <w:rStyle w:val="Strong"/>
          <w:bCs/>
          <w:sz w:val="24"/>
          <w:szCs w:val="24"/>
        </w:rPr>
      </w:pPr>
      <w:r w:rsidRPr="00213B79">
        <w:rPr>
          <w:rStyle w:val="Strong"/>
          <w:b/>
          <w:bCs/>
          <w:sz w:val="24"/>
          <w:szCs w:val="24"/>
        </w:rPr>
        <w:t>Debt to Equity Ratio</w:t>
      </w:r>
      <w:r w:rsidRPr="00213B79">
        <w:rPr>
          <w:rStyle w:val="Strong"/>
          <w:bCs/>
          <w:sz w:val="24"/>
          <w:szCs w:val="24"/>
        </w:rPr>
        <w:t xml:space="preserve"> = Total debt/Total Equity</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213B79" w:rsidTr="00213B79">
        <w:tc>
          <w:tcPr>
            <w:tcW w:w="3652" w:type="dxa"/>
          </w:tcPr>
          <w:p w:rsidR="00213B79" w:rsidRDefault="00213B79" w:rsidP="00213B79">
            <w:pPr>
              <w:pStyle w:val="font-claude-response-body"/>
            </w:pPr>
            <w:r>
              <w:t>Ratio</w:t>
            </w:r>
          </w:p>
        </w:tc>
        <w:tc>
          <w:tcPr>
            <w:tcW w:w="1134" w:type="dxa"/>
          </w:tcPr>
          <w:p w:rsidR="00213B79" w:rsidRDefault="00213B79" w:rsidP="00213B79">
            <w:pPr>
              <w:pStyle w:val="font-claude-response-body"/>
            </w:pPr>
            <w:r>
              <w:t>2019</w:t>
            </w:r>
          </w:p>
        </w:tc>
        <w:tc>
          <w:tcPr>
            <w:tcW w:w="1134" w:type="dxa"/>
          </w:tcPr>
          <w:p w:rsidR="00213B79" w:rsidRDefault="00213B79" w:rsidP="00213B79">
            <w:pPr>
              <w:pStyle w:val="font-claude-response-body"/>
            </w:pPr>
            <w:r>
              <w:t>2020</w:t>
            </w:r>
          </w:p>
        </w:tc>
        <w:tc>
          <w:tcPr>
            <w:tcW w:w="1134" w:type="dxa"/>
          </w:tcPr>
          <w:p w:rsidR="00213B79" w:rsidRDefault="00213B79" w:rsidP="00213B79">
            <w:pPr>
              <w:pStyle w:val="font-claude-response-body"/>
            </w:pPr>
            <w:r>
              <w:t>2021</w:t>
            </w:r>
          </w:p>
        </w:tc>
        <w:tc>
          <w:tcPr>
            <w:tcW w:w="1134" w:type="dxa"/>
          </w:tcPr>
          <w:p w:rsidR="00213B79" w:rsidRDefault="00213B79" w:rsidP="00213B79">
            <w:pPr>
              <w:pStyle w:val="font-claude-response-body"/>
            </w:pPr>
            <w:r>
              <w:t>2022</w:t>
            </w:r>
          </w:p>
        </w:tc>
        <w:tc>
          <w:tcPr>
            <w:tcW w:w="1054" w:type="dxa"/>
          </w:tcPr>
          <w:p w:rsidR="00213B79" w:rsidRDefault="00213B79" w:rsidP="00213B79">
            <w:pPr>
              <w:pStyle w:val="font-claude-response-body"/>
            </w:pPr>
            <w:r>
              <w:t>2023</w:t>
            </w:r>
          </w:p>
        </w:tc>
      </w:tr>
      <w:tr w:rsidR="00213B79" w:rsidTr="00213B79">
        <w:tc>
          <w:tcPr>
            <w:tcW w:w="3652" w:type="dxa"/>
          </w:tcPr>
          <w:p w:rsidR="00213B79" w:rsidRDefault="00213B79" w:rsidP="00213B79">
            <w:pPr>
              <w:pStyle w:val="font-claude-response-body"/>
            </w:pPr>
            <w:r>
              <w:t>Current Ratio</w:t>
            </w:r>
          </w:p>
        </w:tc>
        <w:tc>
          <w:tcPr>
            <w:tcW w:w="1134" w:type="dxa"/>
          </w:tcPr>
          <w:p w:rsidR="00213B79" w:rsidRDefault="00213B79" w:rsidP="00213B79">
            <w:pPr>
              <w:pStyle w:val="font-claude-response-body"/>
            </w:pPr>
            <w:r>
              <w:t>1.24</w:t>
            </w:r>
          </w:p>
        </w:tc>
        <w:tc>
          <w:tcPr>
            <w:tcW w:w="1134" w:type="dxa"/>
          </w:tcPr>
          <w:p w:rsidR="00213B79" w:rsidRDefault="00213B79" w:rsidP="00213B79">
            <w:pPr>
              <w:pStyle w:val="font-claude-response-body"/>
            </w:pPr>
            <w:r>
              <w:t>1.26</w:t>
            </w:r>
          </w:p>
        </w:tc>
        <w:tc>
          <w:tcPr>
            <w:tcW w:w="1134" w:type="dxa"/>
          </w:tcPr>
          <w:p w:rsidR="00213B79" w:rsidRDefault="00213B79" w:rsidP="00213B79">
            <w:pPr>
              <w:pStyle w:val="font-claude-response-body"/>
            </w:pPr>
            <w:r>
              <w:t>1.10</w:t>
            </w:r>
          </w:p>
        </w:tc>
        <w:tc>
          <w:tcPr>
            <w:tcW w:w="1134" w:type="dxa"/>
          </w:tcPr>
          <w:p w:rsidR="00213B79" w:rsidRDefault="00213B79" w:rsidP="00213B79">
            <w:pPr>
              <w:pStyle w:val="font-claude-response-body"/>
            </w:pPr>
            <w:r>
              <w:t>1.03</w:t>
            </w:r>
          </w:p>
        </w:tc>
        <w:tc>
          <w:tcPr>
            <w:tcW w:w="1054" w:type="dxa"/>
          </w:tcPr>
          <w:p w:rsidR="00213B79" w:rsidRDefault="00213B79" w:rsidP="00213B79">
            <w:pPr>
              <w:pStyle w:val="font-claude-response-body"/>
            </w:pPr>
            <w:r>
              <w:t>0.99</w:t>
            </w:r>
          </w:p>
        </w:tc>
      </w:tr>
    </w:tbl>
    <w:p w:rsidR="00213B79" w:rsidRDefault="00213B79" w:rsidP="00E233E1">
      <w:pPr>
        <w:pStyle w:val="Heading3"/>
        <w:rPr>
          <w:rStyle w:val="Strong"/>
          <w:bCs/>
          <w:sz w:val="24"/>
          <w:szCs w:val="24"/>
        </w:rPr>
      </w:pPr>
      <w:r>
        <w:rPr>
          <w:rStyle w:val="Strong"/>
          <w:bCs/>
          <w:sz w:val="24"/>
          <w:szCs w:val="24"/>
        </w:rPr>
        <w:t>2019</w:t>
      </w:r>
      <w:r w:rsidR="00835426">
        <w:rPr>
          <w:rStyle w:val="Strong"/>
          <w:bCs/>
          <w:sz w:val="24"/>
          <w:szCs w:val="24"/>
        </w:rPr>
        <w:t>: 152.0 / 123.0 = 1.24, 2020: 159.0 / 126.0 = 1.26, 2021: 160.0 / 145.0 = 1.10, 2022: 165.0 / 160.0 = 1.03, 2023: 168.0 / 170.0 = 0.99</w:t>
      </w:r>
    </w:p>
    <w:p w:rsidR="00835426" w:rsidRDefault="00835426" w:rsidP="00E233E1">
      <w:pPr>
        <w:pStyle w:val="Heading3"/>
        <w:rPr>
          <w:rStyle w:val="Strong"/>
          <w:bCs/>
          <w:sz w:val="24"/>
          <w:szCs w:val="24"/>
        </w:rPr>
      </w:pPr>
      <w:r w:rsidRPr="00835426">
        <w:rPr>
          <w:rStyle w:val="Strong"/>
          <w:b/>
          <w:bCs/>
          <w:sz w:val="24"/>
          <w:szCs w:val="24"/>
        </w:rPr>
        <w:t>Interest Cover</w:t>
      </w:r>
      <w:r>
        <w:rPr>
          <w:rStyle w:val="Strong"/>
          <w:bCs/>
          <w:sz w:val="24"/>
          <w:szCs w:val="24"/>
        </w:rPr>
        <w:t xml:space="preserve"> = Operating Profit/Interest Expense</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835426" w:rsidTr="005E693F">
        <w:tc>
          <w:tcPr>
            <w:tcW w:w="3652" w:type="dxa"/>
          </w:tcPr>
          <w:p w:rsidR="00835426" w:rsidRDefault="00835426" w:rsidP="005E693F">
            <w:pPr>
              <w:pStyle w:val="font-claude-response-body"/>
            </w:pPr>
            <w:r>
              <w:t>Ratio</w:t>
            </w:r>
          </w:p>
        </w:tc>
        <w:tc>
          <w:tcPr>
            <w:tcW w:w="1134" w:type="dxa"/>
          </w:tcPr>
          <w:p w:rsidR="00835426" w:rsidRDefault="00835426" w:rsidP="005E693F">
            <w:pPr>
              <w:pStyle w:val="font-claude-response-body"/>
            </w:pPr>
            <w:r>
              <w:t>2019</w:t>
            </w:r>
          </w:p>
        </w:tc>
        <w:tc>
          <w:tcPr>
            <w:tcW w:w="1134" w:type="dxa"/>
          </w:tcPr>
          <w:p w:rsidR="00835426" w:rsidRDefault="00835426" w:rsidP="005E693F">
            <w:pPr>
              <w:pStyle w:val="font-claude-response-body"/>
            </w:pPr>
            <w:r>
              <w:t>2020</w:t>
            </w:r>
          </w:p>
        </w:tc>
        <w:tc>
          <w:tcPr>
            <w:tcW w:w="1134" w:type="dxa"/>
          </w:tcPr>
          <w:p w:rsidR="00835426" w:rsidRDefault="00835426" w:rsidP="005E693F">
            <w:pPr>
              <w:pStyle w:val="font-claude-response-body"/>
            </w:pPr>
            <w:r>
              <w:t>2021</w:t>
            </w:r>
          </w:p>
        </w:tc>
        <w:tc>
          <w:tcPr>
            <w:tcW w:w="1134" w:type="dxa"/>
          </w:tcPr>
          <w:p w:rsidR="00835426" w:rsidRDefault="00835426" w:rsidP="005E693F">
            <w:pPr>
              <w:pStyle w:val="font-claude-response-body"/>
            </w:pPr>
            <w:r>
              <w:t>2022</w:t>
            </w:r>
          </w:p>
        </w:tc>
        <w:tc>
          <w:tcPr>
            <w:tcW w:w="1054" w:type="dxa"/>
          </w:tcPr>
          <w:p w:rsidR="00835426" w:rsidRDefault="00835426" w:rsidP="005E693F">
            <w:pPr>
              <w:pStyle w:val="font-claude-response-body"/>
            </w:pPr>
            <w:r>
              <w:t>2023</w:t>
            </w:r>
          </w:p>
        </w:tc>
      </w:tr>
      <w:tr w:rsidR="00835426" w:rsidTr="005E693F">
        <w:tc>
          <w:tcPr>
            <w:tcW w:w="3652" w:type="dxa"/>
          </w:tcPr>
          <w:p w:rsidR="00835426" w:rsidRDefault="00835426" w:rsidP="005E693F">
            <w:pPr>
              <w:pStyle w:val="font-claude-response-body"/>
            </w:pPr>
            <w:r>
              <w:t>Current Ratio</w:t>
            </w:r>
          </w:p>
        </w:tc>
        <w:tc>
          <w:tcPr>
            <w:tcW w:w="1134" w:type="dxa"/>
          </w:tcPr>
          <w:p w:rsidR="00835426" w:rsidRDefault="00835426" w:rsidP="005E693F">
            <w:pPr>
              <w:pStyle w:val="font-claude-response-body"/>
            </w:pPr>
            <w:r>
              <w:t>7.72</w:t>
            </w:r>
          </w:p>
        </w:tc>
        <w:tc>
          <w:tcPr>
            <w:tcW w:w="1134" w:type="dxa"/>
          </w:tcPr>
          <w:p w:rsidR="00835426" w:rsidRDefault="00835426" w:rsidP="005E693F">
            <w:pPr>
              <w:pStyle w:val="font-claude-response-body"/>
            </w:pPr>
            <w:r>
              <w:t>3.79</w:t>
            </w:r>
          </w:p>
        </w:tc>
        <w:tc>
          <w:tcPr>
            <w:tcW w:w="1134" w:type="dxa"/>
          </w:tcPr>
          <w:p w:rsidR="00835426" w:rsidRDefault="00835426" w:rsidP="005E693F">
            <w:pPr>
              <w:pStyle w:val="font-claude-response-body"/>
            </w:pPr>
            <w:r>
              <w:t>7.69</w:t>
            </w:r>
          </w:p>
        </w:tc>
        <w:tc>
          <w:tcPr>
            <w:tcW w:w="1134" w:type="dxa"/>
          </w:tcPr>
          <w:p w:rsidR="00835426" w:rsidRDefault="00835426" w:rsidP="005E693F">
            <w:pPr>
              <w:pStyle w:val="font-claude-response-body"/>
            </w:pPr>
            <w:r>
              <w:t>7.50</w:t>
            </w:r>
          </w:p>
        </w:tc>
        <w:tc>
          <w:tcPr>
            <w:tcW w:w="1054" w:type="dxa"/>
          </w:tcPr>
          <w:p w:rsidR="00835426" w:rsidRDefault="00835426" w:rsidP="005E693F">
            <w:pPr>
              <w:pStyle w:val="font-claude-response-body"/>
            </w:pPr>
            <w:r>
              <w:t>5.95</w:t>
            </w:r>
          </w:p>
        </w:tc>
      </w:tr>
    </w:tbl>
    <w:p w:rsidR="00835426" w:rsidRPr="00213B79" w:rsidRDefault="00835426" w:rsidP="00E233E1">
      <w:pPr>
        <w:pStyle w:val="Heading3"/>
        <w:rPr>
          <w:rStyle w:val="Strong"/>
          <w:bCs/>
          <w:sz w:val="24"/>
          <w:szCs w:val="24"/>
        </w:rPr>
      </w:pPr>
      <w:r>
        <w:rPr>
          <w:rStyle w:val="Strong"/>
          <w:bCs/>
          <w:sz w:val="24"/>
          <w:szCs w:val="24"/>
        </w:rPr>
        <w:t>2019: 19.3 / 2.5 = 7.72 times, 2022: 10.6 / 2.8 = 3.79 times, 2021: 20.0 / 2.6 = 7.69 times, 2022: 22.5 / 3.0 = 7.50 times, 2023: 22.6 / 3.8 = 5.95 times</w:t>
      </w:r>
    </w:p>
    <w:p w:rsidR="008430AB" w:rsidRDefault="008430AB" w:rsidP="00E233E1">
      <w:pPr>
        <w:pStyle w:val="Heading3"/>
        <w:rPr>
          <w:rStyle w:val="Strong"/>
          <w:b/>
          <w:bCs/>
        </w:rPr>
      </w:pPr>
    </w:p>
    <w:p w:rsidR="00E233E1" w:rsidRDefault="00213B79" w:rsidP="00E233E1">
      <w:pPr>
        <w:pStyle w:val="Heading3"/>
      </w:pPr>
      <w:r>
        <w:rPr>
          <w:rStyle w:val="Strong"/>
          <w:b/>
          <w:bCs/>
        </w:rPr>
        <w:lastRenderedPageBreak/>
        <w:t>5</w:t>
      </w:r>
      <w:r w:rsidR="00E233E1">
        <w:rPr>
          <w:rStyle w:val="Strong"/>
          <w:b/>
          <w:bCs/>
        </w:rPr>
        <w:t xml:space="preserve">. Investment Ratios </w:t>
      </w:r>
    </w:p>
    <w:p w:rsidR="00E233E1" w:rsidRDefault="00E233E1" w:rsidP="00E233E1">
      <w:pPr>
        <w:pStyle w:val="font-claude-response-body"/>
      </w:pPr>
      <w:r>
        <w:t>Investment ratios are important for shareholders who want to understand the value they are getting from their investment in Volkswagen.</w:t>
      </w:r>
    </w:p>
    <w:p w:rsidR="00E233E1" w:rsidRDefault="00E233E1" w:rsidP="006C56E4">
      <w:pPr>
        <w:pStyle w:val="font-claude-response-body"/>
      </w:pPr>
      <w:r>
        <w:rPr>
          <w:rStyle w:val="Strong"/>
        </w:rPr>
        <w:t xml:space="preserve">Earnings </w:t>
      </w:r>
      <w:proofErr w:type="gramStart"/>
      <w:r>
        <w:rPr>
          <w:rStyle w:val="Strong"/>
        </w:rPr>
        <w:t>Per</w:t>
      </w:r>
      <w:proofErr w:type="gramEnd"/>
      <w:r>
        <w:rPr>
          <w:rStyle w:val="Strong"/>
        </w:rPr>
        <w:t xml:space="preserve"> Share (EPS)</w:t>
      </w:r>
      <w:r>
        <w:t xml:space="preserve"> </w:t>
      </w:r>
      <w:r w:rsidR="006C56E4">
        <w:t>= Net Profit / Number of Shares</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6C56E4" w:rsidTr="005E693F">
        <w:tc>
          <w:tcPr>
            <w:tcW w:w="3652" w:type="dxa"/>
          </w:tcPr>
          <w:p w:rsidR="006C56E4" w:rsidRDefault="006C56E4" w:rsidP="005E693F">
            <w:pPr>
              <w:pStyle w:val="font-claude-response-body"/>
            </w:pPr>
            <w:r>
              <w:t>Ratio</w:t>
            </w:r>
          </w:p>
        </w:tc>
        <w:tc>
          <w:tcPr>
            <w:tcW w:w="1134" w:type="dxa"/>
          </w:tcPr>
          <w:p w:rsidR="006C56E4" w:rsidRDefault="006C56E4" w:rsidP="005E693F">
            <w:pPr>
              <w:pStyle w:val="font-claude-response-body"/>
            </w:pPr>
            <w:r>
              <w:t>2019</w:t>
            </w:r>
          </w:p>
        </w:tc>
        <w:tc>
          <w:tcPr>
            <w:tcW w:w="1134" w:type="dxa"/>
          </w:tcPr>
          <w:p w:rsidR="006C56E4" w:rsidRDefault="006C56E4" w:rsidP="005E693F">
            <w:pPr>
              <w:pStyle w:val="font-claude-response-body"/>
            </w:pPr>
            <w:r>
              <w:t>2020</w:t>
            </w:r>
          </w:p>
        </w:tc>
        <w:tc>
          <w:tcPr>
            <w:tcW w:w="1134" w:type="dxa"/>
          </w:tcPr>
          <w:p w:rsidR="006C56E4" w:rsidRDefault="006C56E4" w:rsidP="005E693F">
            <w:pPr>
              <w:pStyle w:val="font-claude-response-body"/>
            </w:pPr>
            <w:r>
              <w:t>2021</w:t>
            </w:r>
          </w:p>
        </w:tc>
        <w:tc>
          <w:tcPr>
            <w:tcW w:w="1134" w:type="dxa"/>
          </w:tcPr>
          <w:p w:rsidR="006C56E4" w:rsidRDefault="006C56E4" w:rsidP="005E693F">
            <w:pPr>
              <w:pStyle w:val="font-claude-response-body"/>
            </w:pPr>
            <w:r>
              <w:t>2022</w:t>
            </w:r>
          </w:p>
        </w:tc>
        <w:tc>
          <w:tcPr>
            <w:tcW w:w="1054" w:type="dxa"/>
          </w:tcPr>
          <w:p w:rsidR="006C56E4" w:rsidRDefault="006C56E4" w:rsidP="005E693F">
            <w:pPr>
              <w:pStyle w:val="font-claude-response-body"/>
            </w:pPr>
            <w:r>
              <w:t>2023</w:t>
            </w:r>
          </w:p>
        </w:tc>
      </w:tr>
      <w:tr w:rsidR="006C56E4" w:rsidTr="005E693F">
        <w:tc>
          <w:tcPr>
            <w:tcW w:w="3652" w:type="dxa"/>
          </w:tcPr>
          <w:p w:rsidR="006C56E4" w:rsidRDefault="006C56E4" w:rsidP="005E693F">
            <w:pPr>
              <w:pStyle w:val="font-claude-response-body"/>
            </w:pPr>
            <w:r>
              <w:t>EPS (€)</w:t>
            </w:r>
          </w:p>
        </w:tc>
        <w:tc>
          <w:tcPr>
            <w:tcW w:w="1134" w:type="dxa"/>
          </w:tcPr>
          <w:p w:rsidR="006C56E4" w:rsidRDefault="006C56E4" w:rsidP="005E693F">
            <w:pPr>
              <w:pStyle w:val="font-claude-response-body"/>
            </w:pPr>
            <w:r>
              <w:t>47.46</w:t>
            </w:r>
          </w:p>
        </w:tc>
        <w:tc>
          <w:tcPr>
            <w:tcW w:w="1134" w:type="dxa"/>
          </w:tcPr>
          <w:p w:rsidR="006C56E4" w:rsidRDefault="006C56E4" w:rsidP="005E693F">
            <w:pPr>
              <w:pStyle w:val="font-claude-response-body"/>
            </w:pPr>
            <w:r>
              <w:t>29.83</w:t>
            </w:r>
          </w:p>
        </w:tc>
        <w:tc>
          <w:tcPr>
            <w:tcW w:w="1134" w:type="dxa"/>
          </w:tcPr>
          <w:p w:rsidR="006C56E4" w:rsidRDefault="006C56E4" w:rsidP="005E693F">
            <w:pPr>
              <w:pStyle w:val="font-claude-response-body"/>
            </w:pPr>
            <w:r>
              <w:t>52.20</w:t>
            </w:r>
          </w:p>
        </w:tc>
        <w:tc>
          <w:tcPr>
            <w:tcW w:w="1134" w:type="dxa"/>
          </w:tcPr>
          <w:p w:rsidR="006C56E4" w:rsidRDefault="006C56E4" w:rsidP="005E693F">
            <w:pPr>
              <w:pStyle w:val="font-claude-response-body"/>
            </w:pPr>
            <w:r>
              <w:t>53.56</w:t>
            </w:r>
          </w:p>
        </w:tc>
        <w:tc>
          <w:tcPr>
            <w:tcW w:w="1054" w:type="dxa"/>
          </w:tcPr>
          <w:p w:rsidR="006C56E4" w:rsidRDefault="006C56E4" w:rsidP="005E693F">
            <w:pPr>
              <w:pStyle w:val="font-claude-response-body"/>
            </w:pPr>
            <w:r>
              <w:t>60.68</w:t>
            </w:r>
          </w:p>
        </w:tc>
      </w:tr>
    </w:tbl>
    <w:p w:rsidR="006C56E4" w:rsidRDefault="006C56E4" w:rsidP="006C56E4">
      <w:pPr>
        <w:pStyle w:val="font-claude-response-body"/>
      </w:pPr>
      <w:r>
        <w:t>2019: €14,000m / 295m shares = €47.46 per share, 2020: €8,800m / 295m shares = €29.83 share, 2021: €15,400m / 295m shares = €52.20 per share, 2022: €15,800m / 295m shares = €53.56 per share, 2023: €17,900</w:t>
      </w:r>
      <w:r w:rsidR="004915CE">
        <w:t>m / 295m shares = €60.68 per share</w:t>
      </w:r>
    </w:p>
    <w:p w:rsidR="001C6D64" w:rsidRDefault="001C6D64" w:rsidP="006C56E4">
      <w:pPr>
        <w:pStyle w:val="font-claude-response-body"/>
        <w:rPr>
          <w:b/>
          <w:sz w:val="28"/>
          <w:szCs w:val="28"/>
        </w:rPr>
      </w:pPr>
      <w:r w:rsidRPr="001C6D64">
        <w:rPr>
          <w:b/>
          <w:sz w:val="28"/>
          <w:szCs w:val="28"/>
        </w:rPr>
        <w:t>6. Cash Flow Ratios</w:t>
      </w:r>
    </w:p>
    <w:p w:rsidR="001C6D64" w:rsidRDefault="001C6D64" w:rsidP="006C56E4">
      <w:pPr>
        <w:pStyle w:val="font-claude-response-body"/>
      </w:pPr>
      <w:r w:rsidRPr="001C6D64">
        <w:rPr>
          <w:b/>
        </w:rPr>
        <w:t>Operating Cash Flow Ratio</w:t>
      </w:r>
      <w:r>
        <w:t xml:space="preserve"> = Operating Cash Flow / Current Liabilities</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1C6D64" w:rsidTr="005E693F">
        <w:tc>
          <w:tcPr>
            <w:tcW w:w="3652" w:type="dxa"/>
          </w:tcPr>
          <w:p w:rsidR="001C6D64" w:rsidRDefault="001C6D64" w:rsidP="005E693F">
            <w:pPr>
              <w:pStyle w:val="font-claude-response-body"/>
            </w:pPr>
            <w:r>
              <w:t>Ratio</w:t>
            </w:r>
          </w:p>
        </w:tc>
        <w:tc>
          <w:tcPr>
            <w:tcW w:w="1134" w:type="dxa"/>
          </w:tcPr>
          <w:p w:rsidR="001C6D64" w:rsidRDefault="001C6D64" w:rsidP="005E693F">
            <w:pPr>
              <w:pStyle w:val="font-claude-response-body"/>
            </w:pPr>
            <w:r>
              <w:t>2019</w:t>
            </w:r>
          </w:p>
        </w:tc>
        <w:tc>
          <w:tcPr>
            <w:tcW w:w="1134" w:type="dxa"/>
          </w:tcPr>
          <w:p w:rsidR="001C6D64" w:rsidRDefault="001C6D64" w:rsidP="005E693F">
            <w:pPr>
              <w:pStyle w:val="font-claude-response-body"/>
            </w:pPr>
            <w:r>
              <w:t>2020</w:t>
            </w:r>
          </w:p>
        </w:tc>
        <w:tc>
          <w:tcPr>
            <w:tcW w:w="1134" w:type="dxa"/>
          </w:tcPr>
          <w:p w:rsidR="001C6D64" w:rsidRDefault="001C6D64" w:rsidP="005E693F">
            <w:pPr>
              <w:pStyle w:val="font-claude-response-body"/>
            </w:pPr>
            <w:r>
              <w:t>2021</w:t>
            </w:r>
          </w:p>
        </w:tc>
        <w:tc>
          <w:tcPr>
            <w:tcW w:w="1134" w:type="dxa"/>
          </w:tcPr>
          <w:p w:rsidR="001C6D64" w:rsidRDefault="001C6D64" w:rsidP="005E693F">
            <w:pPr>
              <w:pStyle w:val="font-claude-response-body"/>
            </w:pPr>
            <w:r>
              <w:t>2022</w:t>
            </w:r>
          </w:p>
        </w:tc>
        <w:tc>
          <w:tcPr>
            <w:tcW w:w="1054" w:type="dxa"/>
          </w:tcPr>
          <w:p w:rsidR="001C6D64" w:rsidRDefault="001C6D64" w:rsidP="005E693F">
            <w:pPr>
              <w:pStyle w:val="font-claude-response-body"/>
            </w:pPr>
            <w:r>
              <w:t>2023</w:t>
            </w:r>
          </w:p>
        </w:tc>
      </w:tr>
      <w:tr w:rsidR="001C6D64" w:rsidTr="005E693F">
        <w:tc>
          <w:tcPr>
            <w:tcW w:w="3652" w:type="dxa"/>
          </w:tcPr>
          <w:p w:rsidR="001C6D64" w:rsidRDefault="001C6D64" w:rsidP="005E693F">
            <w:pPr>
              <w:pStyle w:val="font-claude-response-body"/>
            </w:pPr>
            <w:r>
              <w:t>Operating Cash Flow Ratio</w:t>
            </w:r>
          </w:p>
        </w:tc>
        <w:tc>
          <w:tcPr>
            <w:tcW w:w="1134" w:type="dxa"/>
          </w:tcPr>
          <w:p w:rsidR="001C6D64" w:rsidRDefault="001C6D64" w:rsidP="005E693F">
            <w:pPr>
              <w:pStyle w:val="font-claude-response-body"/>
            </w:pPr>
            <w:r>
              <w:t>0.23</w:t>
            </w:r>
          </w:p>
        </w:tc>
        <w:tc>
          <w:tcPr>
            <w:tcW w:w="1134" w:type="dxa"/>
          </w:tcPr>
          <w:p w:rsidR="001C6D64" w:rsidRDefault="001C6D64" w:rsidP="005E693F">
            <w:pPr>
              <w:pStyle w:val="font-claude-response-body"/>
            </w:pPr>
            <w:r>
              <w:t>0.19</w:t>
            </w:r>
          </w:p>
        </w:tc>
        <w:tc>
          <w:tcPr>
            <w:tcW w:w="1134" w:type="dxa"/>
          </w:tcPr>
          <w:p w:rsidR="001C6D64" w:rsidRDefault="001C6D64" w:rsidP="005E693F">
            <w:pPr>
              <w:pStyle w:val="font-claude-response-body"/>
            </w:pPr>
            <w:r>
              <w:t>0.22</w:t>
            </w:r>
          </w:p>
        </w:tc>
        <w:tc>
          <w:tcPr>
            <w:tcW w:w="1134" w:type="dxa"/>
          </w:tcPr>
          <w:p w:rsidR="001C6D64" w:rsidRDefault="001C6D64" w:rsidP="005E693F">
            <w:pPr>
              <w:pStyle w:val="font-claude-response-body"/>
            </w:pPr>
            <w:r>
              <w:t>0.22</w:t>
            </w:r>
          </w:p>
        </w:tc>
        <w:tc>
          <w:tcPr>
            <w:tcW w:w="1054" w:type="dxa"/>
          </w:tcPr>
          <w:p w:rsidR="001C6D64" w:rsidRDefault="001C6D64" w:rsidP="005E693F">
            <w:pPr>
              <w:pStyle w:val="font-claude-response-body"/>
            </w:pPr>
            <w:r>
              <w:t>0.22</w:t>
            </w:r>
          </w:p>
        </w:tc>
      </w:tr>
    </w:tbl>
    <w:p w:rsidR="001C6D64" w:rsidRDefault="001C6D64" w:rsidP="006C56E4">
      <w:pPr>
        <w:pStyle w:val="font-claude-response-body"/>
      </w:pPr>
      <w:r>
        <w:t>2019: 23.8 / 105.0 = 0.23, 2020: 20.1 / 108.0 = 0.19, 2021: 26.0 / 118.0 = 0.22, 2022: 28.0 / 125.0 = 0.22, 2023: 28.5 / 132.0 = 0.22</w:t>
      </w:r>
    </w:p>
    <w:p w:rsidR="001C6D64" w:rsidRDefault="0046327D" w:rsidP="006C56E4">
      <w:pPr>
        <w:pStyle w:val="font-claude-response-body"/>
      </w:pPr>
      <w:r>
        <w:t>Cash Flow to Revenue = Operating Cash Flow / Revenue × 100</w:t>
      </w:r>
    </w:p>
    <w:tbl>
      <w:tblPr>
        <w:tblStyle w:val="TableGrid"/>
        <w:tblW w:w="0" w:type="auto"/>
        <w:tblLook w:val="04A0" w:firstRow="1" w:lastRow="0" w:firstColumn="1" w:lastColumn="0" w:noHBand="0" w:noVBand="1"/>
      </w:tblPr>
      <w:tblGrid>
        <w:gridCol w:w="3652"/>
        <w:gridCol w:w="1134"/>
        <w:gridCol w:w="1134"/>
        <w:gridCol w:w="1134"/>
        <w:gridCol w:w="1134"/>
        <w:gridCol w:w="1054"/>
      </w:tblGrid>
      <w:tr w:rsidR="0046327D" w:rsidTr="005E693F">
        <w:tc>
          <w:tcPr>
            <w:tcW w:w="3652" w:type="dxa"/>
          </w:tcPr>
          <w:p w:rsidR="0046327D" w:rsidRDefault="0046327D" w:rsidP="005E693F">
            <w:pPr>
              <w:pStyle w:val="font-claude-response-body"/>
            </w:pPr>
            <w:r>
              <w:t>Ratio</w:t>
            </w:r>
          </w:p>
        </w:tc>
        <w:tc>
          <w:tcPr>
            <w:tcW w:w="1134" w:type="dxa"/>
          </w:tcPr>
          <w:p w:rsidR="0046327D" w:rsidRDefault="0046327D" w:rsidP="005E693F">
            <w:pPr>
              <w:pStyle w:val="font-claude-response-body"/>
            </w:pPr>
            <w:r>
              <w:t>2019</w:t>
            </w:r>
          </w:p>
        </w:tc>
        <w:tc>
          <w:tcPr>
            <w:tcW w:w="1134" w:type="dxa"/>
          </w:tcPr>
          <w:p w:rsidR="0046327D" w:rsidRDefault="0046327D" w:rsidP="005E693F">
            <w:pPr>
              <w:pStyle w:val="font-claude-response-body"/>
            </w:pPr>
            <w:r>
              <w:t>2020</w:t>
            </w:r>
          </w:p>
        </w:tc>
        <w:tc>
          <w:tcPr>
            <w:tcW w:w="1134" w:type="dxa"/>
          </w:tcPr>
          <w:p w:rsidR="0046327D" w:rsidRDefault="0046327D" w:rsidP="005E693F">
            <w:pPr>
              <w:pStyle w:val="font-claude-response-body"/>
            </w:pPr>
            <w:r>
              <w:t>2021</w:t>
            </w:r>
          </w:p>
        </w:tc>
        <w:tc>
          <w:tcPr>
            <w:tcW w:w="1134" w:type="dxa"/>
          </w:tcPr>
          <w:p w:rsidR="0046327D" w:rsidRDefault="0046327D" w:rsidP="005E693F">
            <w:pPr>
              <w:pStyle w:val="font-claude-response-body"/>
            </w:pPr>
            <w:r>
              <w:t>2022</w:t>
            </w:r>
          </w:p>
        </w:tc>
        <w:tc>
          <w:tcPr>
            <w:tcW w:w="1054" w:type="dxa"/>
          </w:tcPr>
          <w:p w:rsidR="0046327D" w:rsidRDefault="0046327D" w:rsidP="005E693F">
            <w:pPr>
              <w:pStyle w:val="font-claude-response-body"/>
            </w:pPr>
            <w:r>
              <w:t>2023</w:t>
            </w:r>
          </w:p>
        </w:tc>
      </w:tr>
      <w:tr w:rsidR="0046327D" w:rsidTr="005E693F">
        <w:tc>
          <w:tcPr>
            <w:tcW w:w="3652" w:type="dxa"/>
          </w:tcPr>
          <w:p w:rsidR="0046327D" w:rsidRDefault="0046327D" w:rsidP="005E693F">
            <w:pPr>
              <w:pStyle w:val="font-claude-response-body"/>
            </w:pPr>
            <w:r>
              <w:t>Cash Flow to Revenue (%)</w:t>
            </w:r>
          </w:p>
        </w:tc>
        <w:tc>
          <w:tcPr>
            <w:tcW w:w="1134" w:type="dxa"/>
          </w:tcPr>
          <w:p w:rsidR="0046327D" w:rsidRDefault="0046327D" w:rsidP="005E693F">
            <w:pPr>
              <w:pStyle w:val="font-claude-response-body"/>
            </w:pPr>
            <w:r>
              <w:t>9.42</w:t>
            </w:r>
          </w:p>
        </w:tc>
        <w:tc>
          <w:tcPr>
            <w:tcW w:w="1134" w:type="dxa"/>
          </w:tcPr>
          <w:p w:rsidR="0046327D" w:rsidRDefault="0046327D" w:rsidP="005E693F">
            <w:pPr>
              <w:pStyle w:val="font-claude-response-body"/>
            </w:pPr>
            <w:r>
              <w:t>9.02</w:t>
            </w:r>
          </w:p>
        </w:tc>
        <w:tc>
          <w:tcPr>
            <w:tcW w:w="1134" w:type="dxa"/>
          </w:tcPr>
          <w:p w:rsidR="0046327D" w:rsidRDefault="0046327D" w:rsidP="005E693F">
            <w:pPr>
              <w:pStyle w:val="font-claude-response-body"/>
            </w:pPr>
            <w:r>
              <w:t>10.39</w:t>
            </w:r>
          </w:p>
        </w:tc>
        <w:tc>
          <w:tcPr>
            <w:tcW w:w="1134" w:type="dxa"/>
          </w:tcPr>
          <w:p w:rsidR="0046327D" w:rsidRDefault="0046327D" w:rsidP="005E693F">
            <w:pPr>
              <w:pStyle w:val="font-claude-response-body"/>
            </w:pPr>
            <w:r>
              <w:t>9.55</w:t>
            </w:r>
          </w:p>
        </w:tc>
        <w:tc>
          <w:tcPr>
            <w:tcW w:w="1054" w:type="dxa"/>
          </w:tcPr>
          <w:p w:rsidR="0046327D" w:rsidRDefault="0046327D" w:rsidP="005E693F">
            <w:pPr>
              <w:pStyle w:val="font-claude-response-body"/>
            </w:pPr>
            <w:r>
              <w:t>8.84</w:t>
            </w:r>
          </w:p>
        </w:tc>
      </w:tr>
    </w:tbl>
    <w:p w:rsidR="0046327D" w:rsidRDefault="0046327D" w:rsidP="007C7E9B">
      <w:pPr>
        <w:pStyle w:val="font-claude-response-body"/>
        <w:spacing w:line="360" w:lineRule="auto"/>
      </w:pPr>
      <w:r>
        <w:t xml:space="preserve">2019: (23.8 / 252.6) × 100 = 9.42%, 2020: </w:t>
      </w:r>
      <w:r w:rsidR="007C7E9B">
        <w:t>(20.1 / 222.9) × 100 = 9.02%, 2021: (26.0 / 250.2) × 100 = 10.39%, 2022: (28.0 / 293.1) × 100 = 9.55%, 2023: (28.5 / 322.3) × 100 = 8.84%</w:t>
      </w:r>
    </w:p>
    <w:p w:rsidR="001C6D64" w:rsidRDefault="00876048" w:rsidP="006C56E4">
      <w:pPr>
        <w:pStyle w:val="font-claude-response-body"/>
        <w:rPr>
          <w:b/>
          <w:sz w:val="28"/>
          <w:szCs w:val="28"/>
        </w:rPr>
      </w:pPr>
      <w:r w:rsidRPr="00876048">
        <w:rPr>
          <w:b/>
          <w:sz w:val="28"/>
          <w:szCs w:val="28"/>
        </w:rPr>
        <w:t>Working Capital Management Analysis — Volkswagen</w:t>
      </w:r>
    </w:p>
    <w:p w:rsidR="00876048" w:rsidRPr="00876048" w:rsidRDefault="00876048" w:rsidP="00876048">
      <w:pPr>
        <w:pStyle w:val="Heading3"/>
        <w:rPr>
          <w:sz w:val="24"/>
          <w:szCs w:val="24"/>
        </w:rPr>
      </w:pPr>
      <w:r w:rsidRPr="00876048">
        <w:rPr>
          <w:rStyle w:val="Strong"/>
          <w:b/>
          <w:bCs/>
          <w:sz w:val="24"/>
          <w:szCs w:val="24"/>
        </w:rPr>
        <w:t xml:space="preserve">What is Working Capital? </w:t>
      </w:r>
    </w:p>
    <w:p w:rsidR="00876048" w:rsidRDefault="00876048" w:rsidP="00876048">
      <w:pPr>
        <w:pStyle w:val="font-claude-response-body"/>
      </w:pPr>
      <w:r>
        <w:t xml:space="preserve">Working capital is simply the money a company has available to run its day-to-day operations. Think of it like your personal monthly budget — you need enough money coming in to pay your bills before your next salary arrives. For a company like Volkswagen, working capital means having enough cash and short-term assets to pay suppliers, workers, and running costs without running into financial difficulties. The basic formula for working capital is Current Assets minus Current Liabilities. When this number is positive, the company has more short-term assets than short-term debts, which is generally healthy. According to </w:t>
      </w:r>
      <w:proofErr w:type="spellStart"/>
      <w:r>
        <w:t>Brealey</w:t>
      </w:r>
      <w:proofErr w:type="spellEnd"/>
      <w:r>
        <w:t>, Myers and Allen (2023), effective working capital management is one of the most critical aspects of financial management because even profitable companies can fail if they run out of cash to meet their daily obligations.</w:t>
      </w:r>
    </w:p>
    <w:p w:rsidR="00876048" w:rsidRPr="00876048" w:rsidRDefault="00876048" w:rsidP="006C56E4">
      <w:pPr>
        <w:pStyle w:val="font-claude-response-body"/>
        <w:rPr>
          <w:b/>
          <w:sz w:val="28"/>
          <w:szCs w:val="28"/>
        </w:rPr>
      </w:pPr>
    </w:p>
    <w:p w:rsidR="00876048" w:rsidRPr="00876048" w:rsidRDefault="00876048" w:rsidP="00876048">
      <w:pPr>
        <w:pStyle w:val="Heading3"/>
        <w:rPr>
          <w:sz w:val="24"/>
          <w:szCs w:val="24"/>
        </w:rPr>
      </w:pPr>
      <w:r w:rsidRPr="00876048">
        <w:rPr>
          <w:rStyle w:val="Strong"/>
          <w:b/>
          <w:bCs/>
          <w:sz w:val="24"/>
          <w:szCs w:val="24"/>
        </w:rPr>
        <w:lastRenderedPageBreak/>
        <w:t xml:space="preserve">Volkswagen's Working Capital Position </w:t>
      </w:r>
    </w:p>
    <w:p w:rsidR="00876048" w:rsidRDefault="00876048" w:rsidP="00876048">
      <w:pPr>
        <w:pStyle w:val="font-claude-response-body"/>
      </w:pPr>
      <w:r>
        <w:t>Using the financial data from Volkswagen's annual reports, the working capital figures over five years are as follows:</w:t>
      </w:r>
    </w:p>
    <w:tbl>
      <w:tblPr>
        <w:tblStyle w:val="TableGrid"/>
        <w:tblW w:w="0" w:type="auto"/>
        <w:tblLook w:val="04A0" w:firstRow="1" w:lastRow="0" w:firstColumn="1" w:lastColumn="0" w:noHBand="0" w:noVBand="1"/>
      </w:tblPr>
      <w:tblGrid>
        <w:gridCol w:w="1101"/>
        <w:gridCol w:w="2976"/>
        <w:gridCol w:w="2854"/>
        <w:gridCol w:w="2311"/>
      </w:tblGrid>
      <w:tr w:rsidR="00876048" w:rsidTr="00876048">
        <w:tc>
          <w:tcPr>
            <w:tcW w:w="1101" w:type="dxa"/>
          </w:tcPr>
          <w:p w:rsidR="00876048" w:rsidRDefault="00876048" w:rsidP="00876048">
            <w:pPr>
              <w:pStyle w:val="font-claude-response-body"/>
            </w:pPr>
            <w:r>
              <w:t>Year</w:t>
            </w:r>
          </w:p>
        </w:tc>
        <w:tc>
          <w:tcPr>
            <w:tcW w:w="2976" w:type="dxa"/>
          </w:tcPr>
          <w:p w:rsidR="00876048" w:rsidRDefault="00876048" w:rsidP="00876048">
            <w:pPr>
              <w:pStyle w:val="font-claude-response-body"/>
            </w:pPr>
            <w:r>
              <w:t>Current Assets</w:t>
            </w:r>
          </w:p>
        </w:tc>
        <w:tc>
          <w:tcPr>
            <w:tcW w:w="2854" w:type="dxa"/>
          </w:tcPr>
          <w:p w:rsidR="00876048" w:rsidRDefault="00876048" w:rsidP="00876048">
            <w:pPr>
              <w:pStyle w:val="font-claude-response-body"/>
            </w:pPr>
            <w:r>
              <w:t>Current Liabilities</w:t>
            </w:r>
          </w:p>
        </w:tc>
        <w:tc>
          <w:tcPr>
            <w:tcW w:w="2311" w:type="dxa"/>
          </w:tcPr>
          <w:p w:rsidR="00876048" w:rsidRDefault="00876048" w:rsidP="00876048">
            <w:pPr>
              <w:pStyle w:val="font-claude-response-body"/>
            </w:pPr>
            <w:r>
              <w:t>Working Capital</w:t>
            </w:r>
          </w:p>
        </w:tc>
      </w:tr>
      <w:tr w:rsidR="00876048" w:rsidTr="00876048">
        <w:tc>
          <w:tcPr>
            <w:tcW w:w="1101" w:type="dxa"/>
          </w:tcPr>
          <w:p w:rsidR="00876048" w:rsidRDefault="00876048" w:rsidP="00876048">
            <w:pPr>
              <w:pStyle w:val="font-claude-response-body"/>
            </w:pPr>
            <w:r>
              <w:t>2019</w:t>
            </w:r>
          </w:p>
        </w:tc>
        <w:tc>
          <w:tcPr>
            <w:tcW w:w="2976" w:type="dxa"/>
          </w:tcPr>
          <w:p w:rsidR="00876048" w:rsidRDefault="00876048" w:rsidP="00876048">
            <w:pPr>
              <w:pStyle w:val="font-claude-response-body"/>
            </w:pPr>
            <w:r>
              <w:t>110.0</w:t>
            </w:r>
          </w:p>
        </w:tc>
        <w:tc>
          <w:tcPr>
            <w:tcW w:w="2854" w:type="dxa"/>
          </w:tcPr>
          <w:p w:rsidR="00876048" w:rsidRDefault="00876048" w:rsidP="00876048">
            <w:pPr>
              <w:pStyle w:val="font-claude-response-body"/>
            </w:pPr>
            <w:r>
              <w:t>105.0</w:t>
            </w:r>
          </w:p>
        </w:tc>
        <w:tc>
          <w:tcPr>
            <w:tcW w:w="2311" w:type="dxa"/>
          </w:tcPr>
          <w:p w:rsidR="00876048" w:rsidRDefault="00876048" w:rsidP="00876048">
            <w:pPr>
              <w:pStyle w:val="font-claude-response-body"/>
            </w:pPr>
            <w:r>
              <w:t>+50</w:t>
            </w:r>
          </w:p>
        </w:tc>
      </w:tr>
      <w:tr w:rsidR="00876048" w:rsidTr="00876048">
        <w:tc>
          <w:tcPr>
            <w:tcW w:w="1101" w:type="dxa"/>
          </w:tcPr>
          <w:p w:rsidR="00876048" w:rsidRDefault="00876048" w:rsidP="00876048">
            <w:pPr>
              <w:pStyle w:val="font-claude-response-body"/>
            </w:pPr>
            <w:r>
              <w:t>2020</w:t>
            </w:r>
          </w:p>
        </w:tc>
        <w:tc>
          <w:tcPr>
            <w:tcW w:w="2976" w:type="dxa"/>
          </w:tcPr>
          <w:p w:rsidR="00876048" w:rsidRDefault="00876048" w:rsidP="00876048">
            <w:pPr>
              <w:pStyle w:val="font-claude-response-body"/>
            </w:pPr>
            <w:r>
              <w:t>115.0</w:t>
            </w:r>
          </w:p>
        </w:tc>
        <w:tc>
          <w:tcPr>
            <w:tcW w:w="2854" w:type="dxa"/>
          </w:tcPr>
          <w:p w:rsidR="00876048" w:rsidRDefault="00876048" w:rsidP="00876048">
            <w:pPr>
              <w:pStyle w:val="font-claude-response-body"/>
            </w:pPr>
            <w:r>
              <w:t>108.0</w:t>
            </w:r>
          </w:p>
        </w:tc>
        <w:tc>
          <w:tcPr>
            <w:tcW w:w="2311" w:type="dxa"/>
          </w:tcPr>
          <w:p w:rsidR="00876048" w:rsidRDefault="00876048" w:rsidP="00876048">
            <w:pPr>
              <w:pStyle w:val="font-claude-response-body"/>
            </w:pPr>
            <w:r>
              <w:t>+7.0</w:t>
            </w:r>
          </w:p>
        </w:tc>
      </w:tr>
      <w:tr w:rsidR="00876048" w:rsidTr="00876048">
        <w:tc>
          <w:tcPr>
            <w:tcW w:w="1101" w:type="dxa"/>
          </w:tcPr>
          <w:p w:rsidR="00876048" w:rsidRDefault="00876048" w:rsidP="00876048">
            <w:pPr>
              <w:pStyle w:val="font-claude-response-body"/>
            </w:pPr>
            <w:r>
              <w:t>2021</w:t>
            </w:r>
          </w:p>
        </w:tc>
        <w:tc>
          <w:tcPr>
            <w:tcW w:w="2976" w:type="dxa"/>
          </w:tcPr>
          <w:p w:rsidR="00876048" w:rsidRDefault="00876048" w:rsidP="00876048">
            <w:pPr>
              <w:pStyle w:val="font-claude-response-body"/>
            </w:pPr>
            <w:r>
              <w:t>130.0</w:t>
            </w:r>
          </w:p>
        </w:tc>
        <w:tc>
          <w:tcPr>
            <w:tcW w:w="2854" w:type="dxa"/>
          </w:tcPr>
          <w:p w:rsidR="00876048" w:rsidRDefault="00876048" w:rsidP="00876048">
            <w:pPr>
              <w:pStyle w:val="font-claude-response-body"/>
            </w:pPr>
            <w:r>
              <w:t>118.0</w:t>
            </w:r>
          </w:p>
        </w:tc>
        <w:tc>
          <w:tcPr>
            <w:tcW w:w="2311" w:type="dxa"/>
          </w:tcPr>
          <w:p w:rsidR="00876048" w:rsidRDefault="00876048" w:rsidP="00876048">
            <w:pPr>
              <w:pStyle w:val="font-claude-response-body"/>
            </w:pPr>
            <w:r>
              <w:t>+12.0</w:t>
            </w:r>
          </w:p>
        </w:tc>
      </w:tr>
      <w:tr w:rsidR="00876048" w:rsidTr="00876048">
        <w:tc>
          <w:tcPr>
            <w:tcW w:w="1101" w:type="dxa"/>
          </w:tcPr>
          <w:p w:rsidR="00876048" w:rsidRDefault="00876048" w:rsidP="00876048">
            <w:pPr>
              <w:pStyle w:val="font-claude-response-body"/>
            </w:pPr>
            <w:r>
              <w:t>2022</w:t>
            </w:r>
          </w:p>
        </w:tc>
        <w:tc>
          <w:tcPr>
            <w:tcW w:w="2976" w:type="dxa"/>
          </w:tcPr>
          <w:p w:rsidR="00876048" w:rsidRDefault="00876048" w:rsidP="00876048">
            <w:pPr>
              <w:pStyle w:val="font-claude-response-body"/>
            </w:pPr>
            <w:r>
              <w:t>140.0</w:t>
            </w:r>
          </w:p>
        </w:tc>
        <w:tc>
          <w:tcPr>
            <w:tcW w:w="2854" w:type="dxa"/>
          </w:tcPr>
          <w:p w:rsidR="00876048" w:rsidRDefault="00876048" w:rsidP="00876048">
            <w:pPr>
              <w:pStyle w:val="font-claude-response-body"/>
            </w:pPr>
            <w:r>
              <w:t>125.0</w:t>
            </w:r>
          </w:p>
        </w:tc>
        <w:tc>
          <w:tcPr>
            <w:tcW w:w="2311" w:type="dxa"/>
          </w:tcPr>
          <w:p w:rsidR="00876048" w:rsidRDefault="00876048" w:rsidP="00876048">
            <w:pPr>
              <w:pStyle w:val="font-claude-response-body"/>
            </w:pPr>
            <w:r>
              <w:t>+15.0</w:t>
            </w:r>
          </w:p>
        </w:tc>
      </w:tr>
      <w:tr w:rsidR="00876048" w:rsidTr="00876048">
        <w:tc>
          <w:tcPr>
            <w:tcW w:w="1101" w:type="dxa"/>
          </w:tcPr>
          <w:p w:rsidR="00876048" w:rsidRDefault="00876048" w:rsidP="00876048">
            <w:pPr>
              <w:pStyle w:val="font-claude-response-body"/>
            </w:pPr>
            <w:r>
              <w:t>2023</w:t>
            </w:r>
          </w:p>
        </w:tc>
        <w:tc>
          <w:tcPr>
            <w:tcW w:w="2976" w:type="dxa"/>
          </w:tcPr>
          <w:p w:rsidR="00876048" w:rsidRDefault="00876048" w:rsidP="00876048">
            <w:pPr>
              <w:pStyle w:val="font-claude-response-body"/>
            </w:pPr>
            <w:r>
              <w:t>148.0</w:t>
            </w:r>
          </w:p>
        </w:tc>
        <w:tc>
          <w:tcPr>
            <w:tcW w:w="2854" w:type="dxa"/>
          </w:tcPr>
          <w:p w:rsidR="00876048" w:rsidRDefault="00876048" w:rsidP="00876048">
            <w:pPr>
              <w:pStyle w:val="font-claude-response-body"/>
            </w:pPr>
            <w:r>
              <w:t>132.0</w:t>
            </w:r>
          </w:p>
        </w:tc>
        <w:tc>
          <w:tcPr>
            <w:tcW w:w="2311" w:type="dxa"/>
          </w:tcPr>
          <w:p w:rsidR="00876048" w:rsidRDefault="00876048" w:rsidP="00876048">
            <w:pPr>
              <w:pStyle w:val="font-claude-response-body"/>
            </w:pPr>
            <w:r>
              <w:t>+16.0</w:t>
            </w:r>
          </w:p>
        </w:tc>
      </w:tr>
    </w:tbl>
    <w:p w:rsidR="00876048" w:rsidRDefault="00876048" w:rsidP="00876048">
      <w:pPr>
        <w:pStyle w:val="font-claude-response-body"/>
      </w:pPr>
      <w:r>
        <w:t xml:space="preserve">Volkswagen has maintained a positive working capital position throughout all five years, which means the </w:t>
      </w:r>
      <w:proofErr w:type="gramStart"/>
      <w:r>
        <w:t>company</w:t>
      </w:r>
      <w:proofErr w:type="gramEnd"/>
      <w:r>
        <w:t xml:space="preserve"> has always had more short-term assets than short-term debts. However, the margin is relatively small considering the enormous size of the business. The working capital position has been gradually improving from €5 billion in 2019 to €16 billion in 2023, which is a positive trend. However, when you consider that Volkswagen generates over €322 billion in revenue, a working capital of only €16 billion represents a very tight liquidity cushion. According to Volkswagen AG (2024), the company continues to focus heavily on improving its cash management to support its massive electric vehicle investment programme.</w:t>
      </w:r>
    </w:p>
    <w:p w:rsidR="00876048" w:rsidRPr="00876048" w:rsidRDefault="00876048" w:rsidP="00876048">
      <w:pPr>
        <w:pStyle w:val="Heading3"/>
        <w:rPr>
          <w:sz w:val="24"/>
          <w:szCs w:val="24"/>
        </w:rPr>
      </w:pPr>
      <w:r w:rsidRPr="00876048">
        <w:rPr>
          <w:rStyle w:val="Strong"/>
          <w:b/>
          <w:bCs/>
          <w:sz w:val="24"/>
          <w:szCs w:val="24"/>
        </w:rPr>
        <w:t xml:space="preserve">What is the Cash Operating Cycle? </w:t>
      </w:r>
    </w:p>
    <w:p w:rsidR="00876048" w:rsidRDefault="00876048" w:rsidP="00876048">
      <w:pPr>
        <w:pStyle w:val="font-claude-response-body"/>
      </w:pPr>
      <w:r>
        <w:t>The cash operating cycle, also called the cash conversion cycle, tells you how many days it takes for a company to turn its investment in raw materials and inventory into actual cash received from customers. Imagine Volkswagen buys steel and parts to build a car. There is a gap between paying for those parts and actually receiving payment from the customer who buys the finished car. The cash operating cycle measures exactly how long that gap is. A shorter cycle means cash comes back into the business faster, which is better for liquidity. A longer cycle means cash is tied up for longer, which puts pressure on the business. According to Arnold (2019), reducing the cash operating cycle is one of the most effective ways a company can improve its liquidity without needing to borrow additional money.</w:t>
      </w:r>
    </w:p>
    <w:p w:rsidR="00876048" w:rsidRDefault="00876048" w:rsidP="00876048">
      <w:pPr>
        <w:pStyle w:val="Heading3"/>
      </w:pPr>
      <w:r>
        <w:rPr>
          <w:rStyle w:val="Strong"/>
          <w:b/>
          <w:bCs/>
        </w:rPr>
        <w:t>Calculating Volkswagen's Cash Operating Cycle</w:t>
      </w:r>
    </w:p>
    <w:p w:rsidR="00876048" w:rsidRDefault="00876048" w:rsidP="00876048">
      <w:pPr>
        <w:pStyle w:val="font-claude-response-body"/>
      </w:pPr>
      <w:r>
        <w:t>The formula for the cash operating cycle is very straightforward:</w:t>
      </w:r>
    </w:p>
    <w:p w:rsidR="00876048" w:rsidRDefault="00876048" w:rsidP="00876048">
      <w:pPr>
        <w:pStyle w:val="font-claude-response-body"/>
      </w:pPr>
      <w:r>
        <w:rPr>
          <w:rStyle w:val="Strong"/>
        </w:rPr>
        <w:t>Cash Operating Cycle = Inventory Days + Receivables Days − Payables Days</w:t>
      </w:r>
    </w:p>
    <w:p w:rsidR="00876048" w:rsidRDefault="00876048" w:rsidP="00876048">
      <w:pPr>
        <w:pStyle w:val="font-claude-response-body"/>
      </w:pPr>
      <w:r>
        <w:t>Inventory Days tells you how long Volkswagen holds its cars and parts before selling them. The formula is: (Inventory divided by Cost of Goods Sold) multiplied by 365.</w:t>
      </w:r>
    </w:p>
    <w:p w:rsidR="00876048" w:rsidRDefault="00876048" w:rsidP="00876048">
      <w:pPr>
        <w:pStyle w:val="font-claude-response-body"/>
      </w:pPr>
      <w:r>
        <w:t>Receivables Days tells you how long customers take to pay Volkswagen after buying a car. The formula is: (Trade Receivables divided by Revenue) multiplied by 365.</w:t>
      </w:r>
    </w:p>
    <w:p w:rsidR="00876048" w:rsidRDefault="00876048" w:rsidP="00876048">
      <w:pPr>
        <w:pStyle w:val="font-claude-response-body"/>
      </w:pPr>
      <w:r>
        <w:t>Payables Days tells you how long Volkswagen takes to pay its suppliers. The formula is: (Trade Payables divided by Cost of Goods Sold) multiplied by 365.</w:t>
      </w:r>
    </w:p>
    <w:p w:rsidR="00876048" w:rsidRDefault="00876048" w:rsidP="00876048">
      <w:pPr>
        <w:pStyle w:val="font-claude-response-body"/>
      </w:pPr>
    </w:p>
    <w:p w:rsidR="00D10AF9" w:rsidRDefault="00D10AF9" w:rsidP="00876048">
      <w:pPr>
        <w:pStyle w:val="font-claude-response-body"/>
      </w:pPr>
      <w:r>
        <w:lastRenderedPageBreak/>
        <w:t>Here are the full calculations:</w:t>
      </w:r>
    </w:p>
    <w:tbl>
      <w:tblPr>
        <w:tblStyle w:val="TableGrid"/>
        <w:tblW w:w="0" w:type="auto"/>
        <w:tblLook w:val="04A0" w:firstRow="1" w:lastRow="0" w:firstColumn="1" w:lastColumn="0" w:noHBand="0" w:noVBand="1"/>
      </w:tblPr>
      <w:tblGrid>
        <w:gridCol w:w="1278"/>
        <w:gridCol w:w="1592"/>
        <w:gridCol w:w="1593"/>
        <w:gridCol w:w="1593"/>
        <w:gridCol w:w="1593"/>
        <w:gridCol w:w="1593"/>
      </w:tblGrid>
      <w:tr w:rsidR="00D10AF9" w:rsidTr="00D10AF9">
        <w:trPr>
          <w:trHeight w:val="558"/>
        </w:trPr>
        <w:tc>
          <w:tcPr>
            <w:tcW w:w="1278" w:type="dxa"/>
          </w:tcPr>
          <w:p w:rsidR="00D10AF9" w:rsidRDefault="00D10AF9" w:rsidP="00E233E1">
            <w:pPr>
              <w:pStyle w:val="font-claude-response-body"/>
            </w:pPr>
            <w:r>
              <w:t>Item</w:t>
            </w:r>
          </w:p>
        </w:tc>
        <w:tc>
          <w:tcPr>
            <w:tcW w:w="1592" w:type="dxa"/>
          </w:tcPr>
          <w:p w:rsidR="00D10AF9" w:rsidRDefault="00D10AF9" w:rsidP="00E233E1">
            <w:pPr>
              <w:pStyle w:val="font-claude-response-body"/>
            </w:pPr>
            <w:r>
              <w:t>2019</w:t>
            </w:r>
          </w:p>
        </w:tc>
        <w:tc>
          <w:tcPr>
            <w:tcW w:w="1593" w:type="dxa"/>
          </w:tcPr>
          <w:p w:rsidR="00D10AF9" w:rsidRDefault="00D10AF9" w:rsidP="00E233E1">
            <w:pPr>
              <w:pStyle w:val="font-claude-response-body"/>
            </w:pPr>
            <w:r>
              <w:t>2022</w:t>
            </w:r>
          </w:p>
        </w:tc>
        <w:tc>
          <w:tcPr>
            <w:tcW w:w="1593" w:type="dxa"/>
          </w:tcPr>
          <w:p w:rsidR="00D10AF9" w:rsidRDefault="00D10AF9" w:rsidP="00E233E1">
            <w:pPr>
              <w:pStyle w:val="font-claude-response-body"/>
            </w:pPr>
            <w:r>
              <w:t>2021</w:t>
            </w:r>
          </w:p>
        </w:tc>
        <w:tc>
          <w:tcPr>
            <w:tcW w:w="1593" w:type="dxa"/>
          </w:tcPr>
          <w:p w:rsidR="00D10AF9" w:rsidRDefault="00D10AF9" w:rsidP="00E233E1">
            <w:pPr>
              <w:pStyle w:val="font-claude-response-body"/>
            </w:pPr>
            <w:r>
              <w:t>2022</w:t>
            </w:r>
          </w:p>
        </w:tc>
        <w:tc>
          <w:tcPr>
            <w:tcW w:w="1593" w:type="dxa"/>
          </w:tcPr>
          <w:p w:rsidR="00D10AF9" w:rsidRDefault="00D10AF9" w:rsidP="00E233E1">
            <w:pPr>
              <w:pStyle w:val="font-claude-response-body"/>
            </w:pPr>
            <w:r>
              <w:t>2023</w:t>
            </w:r>
          </w:p>
        </w:tc>
      </w:tr>
      <w:tr w:rsidR="00D10AF9" w:rsidTr="00D10AF9">
        <w:trPr>
          <w:trHeight w:val="552"/>
        </w:trPr>
        <w:tc>
          <w:tcPr>
            <w:tcW w:w="1278" w:type="dxa"/>
          </w:tcPr>
          <w:p w:rsidR="00D10AF9" w:rsidRDefault="00D10AF9" w:rsidP="00E233E1">
            <w:pPr>
              <w:pStyle w:val="font-claude-response-body"/>
            </w:pPr>
            <w:r>
              <w:t>Inventory Days</w:t>
            </w:r>
          </w:p>
        </w:tc>
        <w:tc>
          <w:tcPr>
            <w:tcW w:w="1592" w:type="dxa"/>
          </w:tcPr>
          <w:p w:rsidR="00D10AF9" w:rsidRDefault="00D10AF9" w:rsidP="00E233E1">
            <w:pPr>
              <w:pStyle w:val="font-claude-response-body"/>
            </w:pPr>
            <w:r>
              <w:t>(38/207.1)×365 =67.0</w:t>
            </w:r>
          </w:p>
        </w:tc>
        <w:tc>
          <w:tcPr>
            <w:tcW w:w="1593" w:type="dxa"/>
          </w:tcPr>
          <w:p w:rsidR="00D10AF9" w:rsidRDefault="00D10AF9" w:rsidP="00E233E1">
            <w:pPr>
              <w:pStyle w:val="font-claude-response-body"/>
            </w:pPr>
            <w:r>
              <w:t>(37/187.2)×365 =72.2</w:t>
            </w:r>
          </w:p>
        </w:tc>
        <w:tc>
          <w:tcPr>
            <w:tcW w:w="1593" w:type="dxa"/>
          </w:tcPr>
          <w:p w:rsidR="00D10AF9" w:rsidRDefault="00D10AF9" w:rsidP="00E233E1">
            <w:pPr>
              <w:pStyle w:val="font-claude-response-body"/>
            </w:pPr>
            <w:r>
              <w:t>(42/202.7)×365 =75.6</w:t>
            </w:r>
          </w:p>
        </w:tc>
        <w:tc>
          <w:tcPr>
            <w:tcW w:w="1593" w:type="dxa"/>
          </w:tcPr>
          <w:p w:rsidR="00D10AF9" w:rsidRDefault="00D10AF9" w:rsidP="00E233E1">
            <w:pPr>
              <w:pStyle w:val="font-claude-response-body"/>
            </w:pPr>
            <w:r>
              <w:t>(50/237.7)×365 =76.8</w:t>
            </w:r>
          </w:p>
        </w:tc>
        <w:tc>
          <w:tcPr>
            <w:tcW w:w="1593" w:type="dxa"/>
          </w:tcPr>
          <w:p w:rsidR="00D10AF9" w:rsidRDefault="00D10AF9" w:rsidP="00E233E1">
            <w:pPr>
              <w:pStyle w:val="font-claude-response-body"/>
            </w:pPr>
            <w:r>
              <w:t>(55/264.3)×365 =75.9</w:t>
            </w:r>
          </w:p>
        </w:tc>
      </w:tr>
      <w:tr w:rsidR="00D10AF9" w:rsidTr="00D10AF9">
        <w:trPr>
          <w:trHeight w:val="560"/>
        </w:trPr>
        <w:tc>
          <w:tcPr>
            <w:tcW w:w="1278" w:type="dxa"/>
          </w:tcPr>
          <w:p w:rsidR="00D10AF9" w:rsidRDefault="00D10AF9" w:rsidP="00E233E1">
            <w:pPr>
              <w:pStyle w:val="font-claude-response-body"/>
            </w:pPr>
            <w:r>
              <w:t>Receivables Days</w:t>
            </w:r>
          </w:p>
        </w:tc>
        <w:tc>
          <w:tcPr>
            <w:tcW w:w="1592" w:type="dxa"/>
          </w:tcPr>
          <w:p w:rsidR="00D10AF9" w:rsidRDefault="00D10AF9" w:rsidP="00E233E1">
            <w:pPr>
              <w:pStyle w:val="font-claude-response-body"/>
            </w:pPr>
            <w:r>
              <w:t>30.3</w:t>
            </w:r>
          </w:p>
        </w:tc>
        <w:tc>
          <w:tcPr>
            <w:tcW w:w="1593" w:type="dxa"/>
          </w:tcPr>
          <w:p w:rsidR="00D10AF9" w:rsidRDefault="00D10AF9" w:rsidP="00E233E1">
            <w:pPr>
              <w:pStyle w:val="font-claude-response-body"/>
            </w:pPr>
            <w:r>
              <w:t>32.7</w:t>
            </w:r>
          </w:p>
        </w:tc>
        <w:tc>
          <w:tcPr>
            <w:tcW w:w="1593" w:type="dxa"/>
          </w:tcPr>
          <w:p w:rsidR="00D10AF9" w:rsidRDefault="00D10AF9" w:rsidP="00E233E1">
            <w:pPr>
              <w:pStyle w:val="font-claude-response-body"/>
            </w:pPr>
            <w:r>
              <w:t>32.1</w:t>
            </w:r>
          </w:p>
        </w:tc>
        <w:tc>
          <w:tcPr>
            <w:tcW w:w="1593" w:type="dxa"/>
          </w:tcPr>
          <w:p w:rsidR="00D10AF9" w:rsidRDefault="00D10AF9" w:rsidP="00E233E1">
            <w:pPr>
              <w:pStyle w:val="font-claude-response-body"/>
            </w:pPr>
            <w:r>
              <w:t>29.9</w:t>
            </w:r>
          </w:p>
        </w:tc>
        <w:tc>
          <w:tcPr>
            <w:tcW w:w="1593" w:type="dxa"/>
          </w:tcPr>
          <w:p w:rsidR="00D10AF9" w:rsidRDefault="00D10AF9" w:rsidP="00E233E1">
            <w:pPr>
              <w:pStyle w:val="font-claude-response-body"/>
            </w:pPr>
            <w:r>
              <w:t>29.4</w:t>
            </w:r>
          </w:p>
        </w:tc>
      </w:tr>
      <w:tr w:rsidR="00D10AF9" w:rsidTr="00D10AF9">
        <w:trPr>
          <w:trHeight w:val="553"/>
        </w:trPr>
        <w:tc>
          <w:tcPr>
            <w:tcW w:w="1278" w:type="dxa"/>
          </w:tcPr>
          <w:p w:rsidR="00D10AF9" w:rsidRDefault="00D10AF9" w:rsidP="00E233E1">
            <w:pPr>
              <w:pStyle w:val="font-claude-response-body"/>
            </w:pPr>
            <w:r>
              <w:t>Payables Days</w:t>
            </w:r>
          </w:p>
        </w:tc>
        <w:tc>
          <w:tcPr>
            <w:tcW w:w="1592" w:type="dxa"/>
          </w:tcPr>
          <w:p w:rsidR="00D10AF9" w:rsidRDefault="00D10AF9" w:rsidP="00E233E1">
            <w:pPr>
              <w:pStyle w:val="font-claude-response-body"/>
            </w:pPr>
            <w:r>
              <w:t>44.1</w:t>
            </w:r>
          </w:p>
        </w:tc>
        <w:tc>
          <w:tcPr>
            <w:tcW w:w="1593" w:type="dxa"/>
          </w:tcPr>
          <w:p w:rsidR="00D10AF9" w:rsidRDefault="00D10AF9" w:rsidP="00E233E1">
            <w:pPr>
              <w:pStyle w:val="font-claude-response-body"/>
            </w:pPr>
            <w:r>
              <w:t>44.8</w:t>
            </w:r>
          </w:p>
        </w:tc>
        <w:tc>
          <w:tcPr>
            <w:tcW w:w="1593" w:type="dxa"/>
          </w:tcPr>
          <w:p w:rsidR="00D10AF9" w:rsidRDefault="00D10AF9" w:rsidP="00E233E1">
            <w:pPr>
              <w:pStyle w:val="font-claude-response-body"/>
            </w:pPr>
            <w:r>
              <w:t>50.4</w:t>
            </w:r>
          </w:p>
        </w:tc>
        <w:tc>
          <w:tcPr>
            <w:tcW w:w="1593" w:type="dxa"/>
          </w:tcPr>
          <w:p w:rsidR="00D10AF9" w:rsidRDefault="00D10AF9" w:rsidP="00E233E1">
            <w:pPr>
              <w:pStyle w:val="font-claude-response-body"/>
            </w:pPr>
            <w:r>
              <w:t>46.1</w:t>
            </w:r>
          </w:p>
        </w:tc>
        <w:tc>
          <w:tcPr>
            <w:tcW w:w="1593" w:type="dxa"/>
          </w:tcPr>
          <w:p w:rsidR="00D10AF9" w:rsidRDefault="00D10AF9" w:rsidP="00E233E1">
            <w:pPr>
              <w:pStyle w:val="font-claude-response-body"/>
            </w:pPr>
            <w:r>
              <w:t>45.6</w:t>
            </w:r>
          </w:p>
        </w:tc>
      </w:tr>
      <w:tr w:rsidR="00D10AF9" w:rsidTr="00D10AF9">
        <w:trPr>
          <w:trHeight w:val="553"/>
        </w:trPr>
        <w:tc>
          <w:tcPr>
            <w:tcW w:w="1278" w:type="dxa"/>
          </w:tcPr>
          <w:p w:rsidR="00D10AF9" w:rsidRDefault="00D10AF9" w:rsidP="00E233E1">
            <w:pPr>
              <w:pStyle w:val="font-claude-response-body"/>
            </w:pPr>
            <w:r>
              <w:t>Cash Cycle</w:t>
            </w:r>
          </w:p>
        </w:tc>
        <w:tc>
          <w:tcPr>
            <w:tcW w:w="1592" w:type="dxa"/>
          </w:tcPr>
          <w:p w:rsidR="00D10AF9" w:rsidRDefault="00D10AF9" w:rsidP="00E233E1">
            <w:pPr>
              <w:pStyle w:val="font-claude-response-body"/>
            </w:pPr>
            <w:r>
              <w:t>53.2</w:t>
            </w:r>
          </w:p>
        </w:tc>
        <w:tc>
          <w:tcPr>
            <w:tcW w:w="1593" w:type="dxa"/>
          </w:tcPr>
          <w:p w:rsidR="00D10AF9" w:rsidRDefault="00D10AF9" w:rsidP="00E233E1">
            <w:pPr>
              <w:pStyle w:val="font-claude-response-body"/>
            </w:pPr>
            <w:r>
              <w:t>60.1</w:t>
            </w:r>
          </w:p>
        </w:tc>
        <w:tc>
          <w:tcPr>
            <w:tcW w:w="1593" w:type="dxa"/>
          </w:tcPr>
          <w:p w:rsidR="00D10AF9" w:rsidRDefault="00D10AF9" w:rsidP="00E233E1">
            <w:pPr>
              <w:pStyle w:val="font-claude-response-body"/>
            </w:pPr>
            <w:r>
              <w:t>57.3</w:t>
            </w:r>
          </w:p>
        </w:tc>
        <w:tc>
          <w:tcPr>
            <w:tcW w:w="1593" w:type="dxa"/>
          </w:tcPr>
          <w:p w:rsidR="00D10AF9" w:rsidRDefault="00D10AF9" w:rsidP="00E233E1">
            <w:pPr>
              <w:pStyle w:val="font-claude-response-body"/>
            </w:pPr>
            <w:r>
              <w:t>60.6</w:t>
            </w:r>
          </w:p>
        </w:tc>
        <w:tc>
          <w:tcPr>
            <w:tcW w:w="1593" w:type="dxa"/>
          </w:tcPr>
          <w:p w:rsidR="00D10AF9" w:rsidRDefault="00D10AF9" w:rsidP="00E233E1">
            <w:pPr>
              <w:pStyle w:val="font-claude-response-body"/>
            </w:pPr>
            <w:r>
              <w:t>59.7</w:t>
            </w:r>
          </w:p>
        </w:tc>
      </w:tr>
    </w:tbl>
    <w:p w:rsidR="00D10AF9" w:rsidRPr="00D10AF9" w:rsidRDefault="00D10AF9" w:rsidP="00D10AF9">
      <w:pPr>
        <w:pStyle w:val="Heading3"/>
        <w:rPr>
          <w:sz w:val="24"/>
          <w:szCs w:val="24"/>
        </w:rPr>
      </w:pPr>
      <w:r>
        <w:rPr>
          <w:rStyle w:val="Strong"/>
          <w:b/>
          <w:bCs/>
          <w:sz w:val="24"/>
          <w:szCs w:val="24"/>
        </w:rPr>
        <w:t xml:space="preserve">Comparing Short-Term </w:t>
      </w:r>
      <w:proofErr w:type="spellStart"/>
      <w:r>
        <w:rPr>
          <w:rStyle w:val="Strong"/>
          <w:b/>
          <w:bCs/>
          <w:sz w:val="24"/>
          <w:szCs w:val="24"/>
        </w:rPr>
        <w:t>v</w:t>
      </w:r>
      <w:r w:rsidRPr="00D10AF9">
        <w:rPr>
          <w:rStyle w:val="Strong"/>
          <w:b/>
          <w:bCs/>
          <w:sz w:val="24"/>
          <w:szCs w:val="24"/>
        </w:rPr>
        <w:t>s</w:t>
      </w:r>
      <w:proofErr w:type="spellEnd"/>
      <w:r w:rsidRPr="00D10AF9">
        <w:rPr>
          <w:rStyle w:val="Strong"/>
          <w:b/>
          <w:bCs/>
          <w:sz w:val="24"/>
          <w:szCs w:val="24"/>
        </w:rPr>
        <w:t xml:space="preserve"> Long-Term Financing Options</w:t>
      </w:r>
    </w:p>
    <w:p w:rsidR="00D10AF9" w:rsidRDefault="00D10AF9" w:rsidP="00D10AF9">
      <w:pPr>
        <w:pStyle w:val="font-claude-response-body"/>
      </w:pPr>
      <w:r>
        <w:t>When Volkswagen needs additional financing to support its working capital and investment needs, it has two broad choices — short-term financing and long-term financing. Understanding the difference between these two options and when to use each one is very important for any CFO.</w:t>
      </w:r>
    </w:p>
    <w:p w:rsidR="00D10AF9" w:rsidRDefault="00D10AF9" w:rsidP="00D10AF9">
      <w:pPr>
        <w:pStyle w:val="font-claude-response-body"/>
      </w:pPr>
      <w:r>
        <w:t xml:space="preserve">Short-term financing refers to borrowing or funding arrangements that must be repaid within one year or less. The most common forms of short-term financing available to a company like Volkswagen include bank overdrafts, revolving credit facilities, commercial paper, and trade credit from suppliers. The main advantage of short-term financing is that it is usually cheaper and more flexible than long-term borrowing. If Volkswagen needs extra cash for a few months to cover a temporary dip in cash flow, a short-term bank overdraft or revolving credit line would be the most appropriate and cost-effective solution. However, the major disadvantage of short-term financing is that it must be repaid or renewed quickly, which creates refinancing risk. If market conditions change or lenders become unwilling to renew facilities, the company could suddenly face a serious cash shortage. According to </w:t>
      </w:r>
      <w:proofErr w:type="spellStart"/>
      <w:r>
        <w:t>Brealey</w:t>
      </w:r>
      <w:proofErr w:type="spellEnd"/>
      <w:r>
        <w:t>, Myers and Allen (2023), short-term financing is best suited for financing temporary and seasonal working capital needs rather than permanent long-term investments.</w:t>
      </w:r>
    </w:p>
    <w:p w:rsidR="00D10AF9" w:rsidRDefault="00D10AF9" w:rsidP="00D10AF9">
      <w:pPr>
        <w:pStyle w:val="font-claude-response-body"/>
      </w:pPr>
      <w:r>
        <w:t>Long-term financing refers to borrowing or funding arrangements that extend beyond one year, typically ranging from five to thirty years or more. Common forms of long-term financing for a company like Volkswagen include long-term bank loans, corporate bond issuances, and equity financing through issuing new shares. The main advantage of long-term financing is stability and certainty. Once Volkswagen locks in long-term funding, it does not need to worry about refinancing in the short term, which reduces financial risk significantly. This is particularly important for Volkswagen given its massive multi-year investment programme in electric vehicle technology and factory upgrades. However, long-term financing is generally more expensive than short-term financing because lenders require a higher interest rate to compensate for the longer period they are committing their money. According to Watson and Head (2022), the matching principle of finance suggests that long-term assets and investments should always be financed with long-term funding sources, while short-term working capital needs should be financed with short-term facilities.</w:t>
      </w:r>
    </w:p>
    <w:p w:rsidR="00D10AF9" w:rsidRDefault="00D10AF9" w:rsidP="00D10AF9">
      <w:pPr>
        <w:pStyle w:val="font-claude-response-body"/>
      </w:pPr>
      <w:r>
        <w:t xml:space="preserve">For Volkswagen specifically, the most appropriate financing strategy would be a combination of both approaches. The company's day-to-day working capital needs, such as covering temporary cash shortfalls while waiting for customer payments, should be managed through </w:t>
      </w:r>
      <w:r>
        <w:lastRenderedPageBreak/>
        <w:t>short-term revolving credit facilities and bank overdrafts. However, its massive long-term investments in electric vehicle platforms, battery factories, and software development should be financed through long-term bonds and equity, which Volkswagen has already been doing. In 2023, Volkswagen issued green bonds specifically to fund its sustainable electric vehicle investments, which not only provides long-term funding stability but also demonstrates ethical and environmental responsibility to investors. According to Volkswagen AG (2024), the company successfully issued green bonds as part of its commitment to sustainable finance, aligning its capital structure with its broader environmental strategy.</w:t>
      </w:r>
    </w:p>
    <w:p w:rsidR="00E233E1" w:rsidRPr="00EF56A2" w:rsidRDefault="00D03B7F" w:rsidP="00E233E1">
      <w:pPr>
        <w:pStyle w:val="font-claude-response-body"/>
        <w:rPr>
          <w:b/>
          <w:sz w:val="26"/>
          <w:szCs w:val="26"/>
        </w:rPr>
      </w:pPr>
      <w:r w:rsidRPr="00EF56A2">
        <w:rPr>
          <w:b/>
          <w:sz w:val="26"/>
          <w:szCs w:val="26"/>
        </w:rPr>
        <w:t>Strategic Financial Restructuring Plan — Volkswagen</w:t>
      </w:r>
    </w:p>
    <w:p w:rsidR="00EF56A2" w:rsidRPr="00EF56A2" w:rsidRDefault="00EF56A2" w:rsidP="00EF56A2">
      <w:pPr>
        <w:pStyle w:val="Heading3"/>
        <w:rPr>
          <w:sz w:val="24"/>
          <w:szCs w:val="24"/>
        </w:rPr>
      </w:pPr>
      <w:r w:rsidRPr="00EF56A2">
        <w:rPr>
          <w:rStyle w:val="Strong"/>
          <w:b/>
          <w:bCs/>
          <w:sz w:val="24"/>
          <w:szCs w:val="24"/>
        </w:rPr>
        <w:t>Why Does Volkswagen Need Financial Restructuring?</w:t>
      </w:r>
    </w:p>
    <w:p w:rsidR="00EF56A2" w:rsidRDefault="00EF56A2" w:rsidP="00EF56A2">
      <w:pPr>
        <w:pStyle w:val="font-claude-response-body"/>
      </w:pPr>
      <w:r>
        <w:t>Volkswagen is currently facing a very serious combination of financial pressures that make restructuring absolutely necessary rather than simply optional. The company has committed to spending approximately €180 billion between 2021 and 2026 on electric vehicle development, battery technology, software systems, and factory upgrades. At the same time, electric vehicle sales across Europe have grown more slowly than originally expected, leaving Volkswagen with rising costs and lower than anticipated revenues from its new electric vehicle range. Furthermore, competition from Chinese electric vehicle manufacturers, particularly BYD, has intensified dramatically, with Chinese brands offering comparable or superior electric vehicles at significantly lower prices. In 2024, Volkswagen announced it was considering closing several of its German factories for the first time in its entire 87-year history, which is a very clear signal that the current financial model is under extreme pressure. According to Reuters (2024), Volkswagen's senior management explicitly acknowledged that without fundamental restructuring, the company's long-term financial viability and global competitiveness could not be guaranteed. This creates a strong and urgent case for developing a comprehensive financial restructuring strategy that addresses both immediate cash pressures and longer-term structural challenges</w:t>
      </w:r>
      <w:proofErr w:type="gramStart"/>
      <w:r>
        <w:t>.(</w:t>
      </w:r>
      <w:proofErr w:type="gramEnd"/>
      <w:r>
        <w:t>Reuters, 2024)</w:t>
      </w:r>
    </w:p>
    <w:p w:rsidR="00EF56A2" w:rsidRPr="00EF56A2" w:rsidRDefault="00EF56A2" w:rsidP="00EF56A2">
      <w:pPr>
        <w:pStyle w:val="Heading3"/>
        <w:rPr>
          <w:sz w:val="24"/>
          <w:szCs w:val="24"/>
        </w:rPr>
      </w:pPr>
      <w:r w:rsidRPr="00EF56A2">
        <w:rPr>
          <w:rStyle w:val="Strong"/>
          <w:b/>
          <w:bCs/>
          <w:sz w:val="24"/>
          <w:szCs w:val="24"/>
        </w:rPr>
        <w:t>Divestiture (Selling Parts of the Business)</w:t>
      </w:r>
    </w:p>
    <w:p w:rsidR="00EF56A2" w:rsidRDefault="00EF56A2" w:rsidP="00EF56A2">
      <w:pPr>
        <w:pStyle w:val="font-claude-response-body"/>
      </w:pPr>
      <w:r>
        <w:t xml:space="preserve">The first and most immediately impactful restructuring option that Volkswagen should seriously consider is divestiture. Divestiture simply means selling off parts of the business, </w:t>
      </w:r>
      <w:proofErr w:type="gramStart"/>
      <w:r>
        <w:t>either entire</w:t>
      </w:r>
      <w:proofErr w:type="gramEnd"/>
      <w:r>
        <w:t xml:space="preserve"> subsidiaries, brands, or specific assets, in order to raise cash and allow the company to focus its resources on its most strategically important activities. Volkswagen Group currently owns an enormous portfolio of brands including Lamborghini, Bentley, Bugatti, Ducati motorcycles, and several other specialist and luxury marques. While these brands are prestigious and well-known, they are not central to Volkswagen's core strategic mission of becoming one of the world's leading mass-market electric vehicle manufacturers. Selling one or more of these luxury brands to another automotive group or private equity investor could raise tens of billions of euros, which could then be redirected towards funding Volkswagen's electric vehicle programme and reducing its overall debt burden.</w:t>
      </w:r>
    </w:p>
    <w:p w:rsidR="00EF56A2" w:rsidRDefault="00EF56A2" w:rsidP="00EF56A2">
      <w:pPr>
        <w:pStyle w:val="font-claude-response-body"/>
      </w:pPr>
      <w:r>
        <w:t xml:space="preserve">The impact of divestiture on shareholder value can be very positive when it is executed well. Research consistently shows that when large diversified companies sell non-core assets and focus on their primary strengths, their remaining business tends to perform better and trade at a higher valuation in financial markets. Shareholders generally respond positively to divestitures because they reduce complexity, improve management focus, and bring in cash that can be used to pay down debt or returned to investors. In terms of debt structure, the </w:t>
      </w:r>
      <w:r>
        <w:lastRenderedPageBreak/>
        <w:t>proceeds from asset sales can be used directly to repay outstanding borrowings, which would reduce Volkswagen's debt-to-equity ratio and lower its annual interest payments. According to Watson and Head (2022), divestitures that enable companies to concentrate on their core competencies consistently result in improved operational efficiency and better long-term financial performance for the remaining business.(</w:t>
      </w:r>
      <w:proofErr w:type="spellStart"/>
      <w:r>
        <w:t>Watsin</w:t>
      </w:r>
      <w:proofErr w:type="spellEnd"/>
      <w:r>
        <w:t>, D. and Head, A, 2022)</w:t>
      </w:r>
    </w:p>
    <w:p w:rsidR="00EF56A2" w:rsidRPr="00EF56A2" w:rsidRDefault="00EF56A2" w:rsidP="00EF56A2">
      <w:pPr>
        <w:pStyle w:val="Heading3"/>
        <w:rPr>
          <w:sz w:val="24"/>
          <w:szCs w:val="24"/>
        </w:rPr>
      </w:pPr>
      <w:r w:rsidRPr="00EF56A2">
        <w:rPr>
          <w:rStyle w:val="Strong"/>
          <w:b/>
          <w:bCs/>
          <w:sz w:val="24"/>
          <w:szCs w:val="24"/>
        </w:rPr>
        <w:t>Impact on Shareholder Value and Debt Structure</w:t>
      </w:r>
    </w:p>
    <w:p w:rsidR="00EF56A2" w:rsidRDefault="00EF56A2" w:rsidP="00EF56A2">
      <w:pPr>
        <w:pStyle w:val="font-claude-response-body"/>
      </w:pPr>
      <w:r>
        <w:t>When evaluating any financial restructuring plan, it is essential to carefully assess its combined impact on shareholder value and the company's overall debt structure. For Volkswagen, the combination of the three restructuring options described above would work together to create a significantly stronger financial position. Divestitures would generate immediate cash that could be used to repay debt and return value to shareholders. Joint ventures would reduce future capital expenditure requirements, freeing up cash flow for debt repayment and dividends. Equity injections would strengthen the balance sheet and reduce the debt-to-equity ratio directly.</w:t>
      </w:r>
    </w:p>
    <w:p w:rsidR="00EF56A2" w:rsidRDefault="00EF56A2" w:rsidP="00EF56A2">
      <w:pPr>
        <w:pStyle w:val="font-claude-response-body"/>
      </w:pPr>
      <w:r>
        <w:t xml:space="preserve">Currently, Volkswagen's debt-to-equity ratio stands at approximately 0.99 based on 2023 annual report figures, having improved from 1.24 in 2019. A successful restructuring programme could reduce this ratio further towards 0.75 or below, which would significantly improve the company's credit rating and reduce its borrowing costs going forward. A lower debt burden also improves operational flexibility because it reduces the proportion of revenue that must be committed to fixed interest payments, leaving more cash available for strategic investment and responding to competitive threats. According to </w:t>
      </w:r>
      <w:proofErr w:type="spellStart"/>
      <w:r>
        <w:t>Brealey</w:t>
      </w:r>
      <w:proofErr w:type="spellEnd"/>
      <w:r>
        <w:t>, Myers and Allen (2023), companies that successfully optimise their capital structure through balanced restructuring programmes consistently achieve lower costs of capital, which directly translates into higher shareholder value over the long term.(</w:t>
      </w:r>
      <w:r w:rsidRPr="00EF56A2">
        <w:t xml:space="preserve"> </w:t>
      </w:r>
      <w:proofErr w:type="spellStart"/>
      <w:r>
        <w:t>Brealey</w:t>
      </w:r>
      <w:proofErr w:type="spellEnd"/>
      <w:r>
        <w:t>, R.A., Myers, S.C. and Allen, F. 2023)</w:t>
      </w:r>
    </w:p>
    <w:p w:rsidR="00EF56A2" w:rsidRPr="00891A7D" w:rsidRDefault="00EF56A2" w:rsidP="00EF56A2">
      <w:pPr>
        <w:pStyle w:val="Heading3"/>
        <w:rPr>
          <w:sz w:val="24"/>
          <w:szCs w:val="24"/>
        </w:rPr>
      </w:pPr>
      <w:r w:rsidRPr="00891A7D">
        <w:rPr>
          <w:rStyle w:val="Strong"/>
          <w:b/>
          <w:bCs/>
          <w:sz w:val="24"/>
          <w:szCs w:val="24"/>
        </w:rPr>
        <w:t>Ethical Considerations — Corporate Social Responsibility (CSR)</w:t>
      </w:r>
    </w:p>
    <w:p w:rsidR="00EF56A2" w:rsidRDefault="00EF56A2" w:rsidP="00EF56A2">
      <w:pPr>
        <w:pStyle w:val="font-claude-response-body"/>
      </w:pPr>
      <w:r>
        <w:t xml:space="preserve">Perhaps the most important consideration of all for Volkswagen's restructuring plan is ensuring that every decision made is ethically sound and consistent with genuine corporate social responsibility. Volkswagen carries a particularly heavy ethical responsibility following the 2015 </w:t>
      </w:r>
      <w:proofErr w:type="spellStart"/>
      <w:r>
        <w:t>Dieselgate</w:t>
      </w:r>
      <w:proofErr w:type="spellEnd"/>
      <w:r>
        <w:t xml:space="preserve"> emissions scandal, in which the company deliberately installed defeat device software in millions of vehicles worldwide to falsify emissions test results. This scandal ultimately cost Volkswagen more than €30 billion in fines, legal settlements, and vehicle recall costs, and caused lasting damage to the company's reputation and public trust. As a direct result of this history, Volkswagen has an unusually strong obligation to demonstrate that its restructuring decisions are made with genuine ethical integrity rather than purely short-term financial calculation.</w:t>
      </w:r>
    </w:p>
    <w:p w:rsidR="00EF56A2" w:rsidRDefault="00EF56A2" w:rsidP="00EF56A2">
      <w:pPr>
        <w:pStyle w:val="font-claude-response-body"/>
      </w:pPr>
      <w:r>
        <w:t xml:space="preserve">In practical terms, this means that any factory closures or workforce reductions resulting from restructuring must be handled with the highest standards of fairness, transparency, and respect for worker rights. Germany has extremely strong legal protections for workers, including the principle of co-determination, which requires that employee representatives sit on company supervisory boards and must be genuinely consulted on major decisions affecting the workforce. According to Carroll and </w:t>
      </w:r>
      <w:proofErr w:type="spellStart"/>
      <w:r>
        <w:t>Buchholtz</w:t>
      </w:r>
      <w:proofErr w:type="spellEnd"/>
      <w:r>
        <w:t xml:space="preserve"> (2018), authentic corporate social responsibility requires companies to genuinely balance the legitimate interests of all stakeholders, including shareholders, employees, local communities, customers, and the </w:t>
      </w:r>
      <w:r>
        <w:lastRenderedPageBreak/>
        <w:t>natural environment, rather than treating these interests as secondary to financial returns.</w:t>
      </w:r>
      <w:r w:rsidR="00891A7D">
        <w:t>(Carroll, 2018)</w:t>
      </w:r>
    </w:p>
    <w:p w:rsidR="007A3B4D" w:rsidRPr="007A3B4D" w:rsidRDefault="007A3B4D" w:rsidP="007A3B4D">
      <w:pPr>
        <w:autoSpaceDE w:val="0"/>
        <w:autoSpaceDN w:val="0"/>
        <w:adjustRightInd w:val="0"/>
        <w:spacing w:after="0" w:line="240" w:lineRule="auto"/>
        <w:rPr>
          <w:rFonts w:ascii="Arial" w:hAnsi="Arial" w:cs="Arial"/>
          <w:color w:val="000000"/>
          <w:sz w:val="24"/>
          <w:szCs w:val="24"/>
        </w:rPr>
      </w:pPr>
    </w:p>
    <w:p w:rsidR="007A3B4D" w:rsidRPr="007A3B4D" w:rsidRDefault="007A3B4D" w:rsidP="007A3B4D">
      <w:pPr>
        <w:autoSpaceDE w:val="0"/>
        <w:autoSpaceDN w:val="0"/>
        <w:adjustRightInd w:val="0"/>
        <w:spacing w:after="0" w:line="240" w:lineRule="auto"/>
        <w:rPr>
          <w:rFonts w:ascii="Arial" w:hAnsi="Arial" w:cs="Arial"/>
          <w:color w:val="000000"/>
          <w:sz w:val="26"/>
          <w:szCs w:val="26"/>
        </w:rPr>
      </w:pPr>
      <w:r w:rsidRPr="007A3B4D">
        <w:rPr>
          <w:rFonts w:ascii="Arial" w:hAnsi="Arial" w:cs="Arial"/>
          <w:b/>
          <w:bCs/>
          <w:color w:val="000000"/>
          <w:sz w:val="26"/>
          <w:szCs w:val="26"/>
        </w:rPr>
        <w:t xml:space="preserve">Investment Appraisal and Capital Budgeting </w:t>
      </w:r>
    </w:p>
    <w:p w:rsidR="00891A7D" w:rsidRDefault="008F5434" w:rsidP="00EF56A2">
      <w:pPr>
        <w:pStyle w:val="font-claude-response-body"/>
      </w:pPr>
      <w:r>
        <w:t xml:space="preserve">Project </w:t>
      </w:r>
      <w:proofErr w:type="gramStart"/>
      <w:r>
        <w:t>A</w:t>
      </w:r>
      <w:proofErr w:type="gramEnd"/>
      <w:r>
        <w:t xml:space="preserve"> – Basic Data</w:t>
      </w:r>
    </w:p>
    <w:tbl>
      <w:tblPr>
        <w:tblStyle w:val="TableGrid"/>
        <w:tblW w:w="0" w:type="auto"/>
        <w:tblLook w:val="04A0" w:firstRow="1" w:lastRow="0" w:firstColumn="1" w:lastColumn="0" w:noHBand="0" w:noVBand="1"/>
      </w:tblPr>
      <w:tblGrid>
        <w:gridCol w:w="4621"/>
        <w:gridCol w:w="4621"/>
      </w:tblGrid>
      <w:tr w:rsidR="008F5434" w:rsidTr="008F5434">
        <w:tc>
          <w:tcPr>
            <w:tcW w:w="4621" w:type="dxa"/>
          </w:tcPr>
          <w:p w:rsidR="008F5434" w:rsidRDefault="008F5434" w:rsidP="00EF56A2">
            <w:pPr>
              <w:pStyle w:val="font-claude-response-body"/>
            </w:pPr>
            <w:r>
              <w:t>Item</w:t>
            </w:r>
          </w:p>
        </w:tc>
        <w:tc>
          <w:tcPr>
            <w:tcW w:w="4621" w:type="dxa"/>
          </w:tcPr>
          <w:p w:rsidR="008F5434" w:rsidRDefault="008F5434" w:rsidP="00EF56A2">
            <w:pPr>
              <w:pStyle w:val="font-claude-response-body"/>
            </w:pPr>
            <w:r>
              <w:t>Amount</w:t>
            </w:r>
          </w:p>
        </w:tc>
      </w:tr>
      <w:tr w:rsidR="008F5434" w:rsidTr="008F5434">
        <w:tc>
          <w:tcPr>
            <w:tcW w:w="4621" w:type="dxa"/>
          </w:tcPr>
          <w:p w:rsidR="008F5434" w:rsidRDefault="008F5434" w:rsidP="00EF56A2">
            <w:pPr>
              <w:pStyle w:val="font-claude-response-body"/>
            </w:pPr>
            <w:r>
              <w:t>Initial Investment</w:t>
            </w:r>
          </w:p>
        </w:tc>
        <w:tc>
          <w:tcPr>
            <w:tcW w:w="4621" w:type="dxa"/>
          </w:tcPr>
          <w:p w:rsidR="008F5434" w:rsidRDefault="008F5434" w:rsidP="00EF56A2">
            <w:pPr>
              <w:pStyle w:val="font-claude-response-body"/>
            </w:pPr>
            <w:r>
              <w:t>£50,000,000(50m)</w:t>
            </w:r>
          </w:p>
        </w:tc>
      </w:tr>
      <w:tr w:rsidR="008F5434" w:rsidTr="008F5434">
        <w:tc>
          <w:tcPr>
            <w:tcW w:w="4621" w:type="dxa"/>
          </w:tcPr>
          <w:p w:rsidR="008F5434" w:rsidRDefault="008F5434" w:rsidP="00EF56A2">
            <w:pPr>
              <w:pStyle w:val="font-claude-response-body"/>
            </w:pPr>
            <w:r>
              <w:t>Year 1 Cash Inflow</w:t>
            </w:r>
          </w:p>
        </w:tc>
        <w:tc>
          <w:tcPr>
            <w:tcW w:w="4621" w:type="dxa"/>
          </w:tcPr>
          <w:p w:rsidR="008F5434" w:rsidRDefault="008F5434" w:rsidP="00EF56A2">
            <w:pPr>
              <w:pStyle w:val="font-claude-response-body"/>
            </w:pPr>
            <w:r>
              <w:t>£10,000,000(10m)</w:t>
            </w:r>
          </w:p>
        </w:tc>
      </w:tr>
      <w:tr w:rsidR="008F5434" w:rsidTr="008F5434">
        <w:tc>
          <w:tcPr>
            <w:tcW w:w="4621" w:type="dxa"/>
          </w:tcPr>
          <w:p w:rsidR="008F5434" w:rsidRDefault="008F5434" w:rsidP="00EF56A2">
            <w:pPr>
              <w:pStyle w:val="font-claude-response-body"/>
            </w:pPr>
            <w:r>
              <w:t>Year 2 Cash Inflow</w:t>
            </w:r>
          </w:p>
        </w:tc>
        <w:tc>
          <w:tcPr>
            <w:tcW w:w="4621" w:type="dxa"/>
          </w:tcPr>
          <w:p w:rsidR="008F5434" w:rsidRDefault="008F5434" w:rsidP="00EF56A2">
            <w:pPr>
              <w:pStyle w:val="font-claude-response-body"/>
            </w:pPr>
            <w:r>
              <w:t>£12,000,000(12m)</w:t>
            </w:r>
          </w:p>
        </w:tc>
      </w:tr>
      <w:tr w:rsidR="008F5434" w:rsidTr="008F5434">
        <w:tc>
          <w:tcPr>
            <w:tcW w:w="4621" w:type="dxa"/>
          </w:tcPr>
          <w:p w:rsidR="008F5434" w:rsidRDefault="008F5434" w:rsidP="00EF56A2">
            <w:pPr>
              <w:pStyle w:val="font-claude-response-body"/>
            </w:pPr>
            <w:r>
              <w:t>Year 3 Cash Inflow</w:t>
            </w:r>
          </w:p>
        </w:tc>
        <w:tc>
          <w:tcPr>
            <w:tcW w:w="4621" w:type="dxa"/>
          </w:tcPr>
          <w:p w:rsidR="008F5434" w:rsidRDefault="008F5434" w:rsidP="00EF56A2">
            <w:pPr>
              <w:pStyle w:val="font-claude-response-body"/>
            </w:pPr>
            <w:r>
              <w:t>£14,000,000(14m)</w:t>
            </w:r>
          </w:p>
        </w:tc>
      </w:tr>
      <w:tr w:rsidR="008F5434" w:rsidTr="008F5434">
        <w:tc>
          <w:tcPr>
            <w:tcW w:w="4621" w:type="dxa"/>
          </w:tcPr>
          <w:p w:rsidR="008F5434" w:rsidRDefault="008F5434" w:rsidP="00EF56A2">
            <w:pPr>
              <w:pStyle w:val="font-claude-response-body"/>
            </w:pPr>
            <w:r>
              <w:t>Year 4 Cash Inflow</w:t>
            </w:r>
          </w:p>
        </w:tc>
        <w:tc>
          <w:tcPr>
            <w:tcW w:w="4621" w:type="dxa"/>
          </w:tcPr>
          <w:p w:rsidR="008F5434" w:rsidRDefault="008F5434" w:rsidP="00EF56A2">
            <w:pPr>
              <w:pStyle w:val="font-claude-response-body"/>
            </w:pPr>
            <w:r>
              <w:t>£10,000,000(10m)</w:t>
            </w:r>
          </w:p>
        </w:tc>
      </w:tr>
      <w:tr w:rsidR="008F5434" w:rsidTr="008F5434">
        <w:tc>
          <w:tcPr>
            <w:tcW w:w="4621" w:type="dxa"/>
          </w:tcPr>
          <w:p w:rsidR="008F5434" w:rsidRDefault="008F5434" w:rsidP="00EF56A2">
            <w:pPr>
              <w:pStyle w:val="font-claude-response-body"/>
            </w:pPr>
            <w:r>
              <w:t>Year 5 Cash Inflow</w:t>
            </w:r>
          </w:p>
        </w:tc>
        <w:tc>
          <w:tcPr>
            <w:tcW w:w="4621" w:type="dxa"/>
          </w:tcPr>
          <w:p w:rsidR="008F5434" w:rsidRDefault="008F5434" w:rsidP="00EF56A2">
            <w:pPr>
              <w:pStyle w:val="font-claude-response-body"/>
            </w:pPr>
            <w:r>
              <w:t>£8,000,000(8m)</w:t>
            </w:r>
          </w:p>
        </w:tc>
      </w:tr>
      <w:tr w:rsidR="008F5434" w:rsidTr="008F5434">
        <w:tc>
          <w:tcPr>
            <w:tcW w:w="4621" w:type="dxa"/>
          </w:tcPr>
          <w:p w:rsidR="008F5434" w:rsidRDefault="008F5434" w:rsidP="00EF56A2">
            <w:pPr>
              <w:pStyle w:val="font-claude-response-body"/>
            </w:pPr>
            <w:r>
              <w:t>Total Cash Inflow (5 Years)</w:t>
            </w:r>
          </w:p>
        </w:tc>
        <w:tc>
          <w:tcPr>
            <w:tcW w:w="4621" w:type="dxa"/>
          </w:tcPr>
          <w:p w:rsidR="008F5434" w:rsidRDefault="008F5434" w:rsidP="00EF56A2">
            <w:pPr>
              <w:pStyle w:val="font-claude-response-body"/>
            </w:pPr>
            <w:r>
              <w:t>£54,000,000(54m)</w:t>
            </w:r>
          </w:p>
        </w:tc>
      </w:tr>
      <w:tr w:rsidR="008F5434" w:rsidTr="008F5434">
        <w:tc>
          <w:tcPr>
            <w:tcW w:w="4621" w:type="dxa"/>
          </w:tcPr>
          <w:p w:rsidR="008F5434" w:rsidRDefault="008F5434" w:rsidP="00EF56A2">
            <w:pPr>
              <w:pStyle w:val="font-claude-response-body"/>
            </w:pPr>
            <w:r>
              <w:t>Discount Rate</w:t>
            </w:r>
          </w:p>
        </w:tc>
        <w:tc>
          <w:tcPr>
            <w:tcW w:w="4621" w:type="dxa"/>
          </w:tcPr>
          <w:p w:rsidR="008F5434" w:rsidRDefault="008F5434" w:rsidP="00EF56A2">
            <w:pPr>
              <w:pStyle w:val="font-claude-response-body"/>
            </w:pPr>
            <w:r>
              <w:t>10%</w:t>
            </w:r>
          </w:p>
        </w:tc>
      </w:tr>
      <w:tr w:rsidR="008F5434" w:rsidTr="008F5434">
        <w:tc>
          <w:tcPr>
            <w:tcW w:w="4621" w:type="dxa"/>
          </w:tcPr>
          <w:p w:rsidR="008F5434" w:rsidRDefault="008F5434" w:rsidP="00EF56A2">
            <w:pPr>
              <w:pStyle w:val="font-claude-response-body"/>
            </w:pPr>
            <w:r>
              <w:t xml:space="preserve">Depreciation Method </w:t>
            </w:r>
          </w:p>
        </w:tc>
        <w:tc>
          <w:tcPr>
            <w:tcW w:w="4621" w:type="dxa"/>
          </w:tcPr>
          <w:p w:rsidR="008F5434" w:rsidRDefault="008F5434" w:rsidP="00EF56A2">
            <w:pPr>
              <w:pStyle w:val="font-claude-response-body"/>
            </w:pPr>
            <w:r>
              <w:t>Straight-line to zero</w:t>
            </w:r>
          </w:p>
        </w:tc>
      </w:tr>
      <w:tr w:rsidR="008F5434" w:rsidTr="008F5434">
        <w:tc>
          <w:tcPr>
            <w:tcW w:w="4621" w:type="dxa"/>
          </w:tcPr>
          <w:p w:rsidR="008F5434" w:rsidRDefault="008F5434" w:rsidP="00EF56A2">
            <w:pPr>
              <w:pStyle w:val="font-claude-response-body"/>
            </w:pPr>
            <w:r>
              <w:t>Annual Depreciation</w:t>
            </w:r>
          </w:p>
        </w:tc>
        <w:tc>
          <w:tcPr>
            <w:tcW w:w="4621" w:type="dxa"/>
          </w:tcPr>
          <w:p w:rsidR="008F5434" w:rsidRDefault="008F5434" w:rsidP="008F5434">
            <w:pPr>
              <w:pStyle w:val="font-claude-response-body"/>
            </w:pPr>
            <w:r>
              <w:t>£50m</w:t>
            </w:r>
            <m:oMath>
              <m:r>
                <w:rPr>
                  <w:rFonts w:ascii="Cambria Math" w:hAnsi="Cambria Math"/>
                </w:rPr>
                <m:t>÷</m:t>
              </m:r>
            </m:oMath>
            <w:r>
              <w:t>5 years=£10m per year</w:t>
            </w:r>
          </w:p>
        </w:tc>
      </w:tr>
    </w:tbl>
    <w:p w:rsidR="008F5434" w:rsidRDefault="005E693F" w:rsidP="00EF56A2">
      <w:pPr>
        <w:pStyle w:val="font-claude-response-body"/>
        <w:rPr>
          <w:b/>
        </w:rPr>
      </w:pPr>
      <w:r w:rsidRPr="005E693F">
        <w:rPr>
          <w:b/>
        </w:rPr>
        <w:t xml:space="preserve">Payback </w:t>
      </w:r>
      <w:proofErr w:type="gramStart"/>
      <w:r w:rsidRPr="005E693F">
        <w:rPr>
          <w:b/>
        </w:rPr>
        <w:t>Period(</w:t>
      </w:r>
      <w:proofErr w:type="gramEnd"/>
      <w:r w:rsidRPr="005E693F">
        <w:rPr>
          <w:b/>
        </w:rPr>
        <w:t>PBP)</w:t>
      </w:r>
    </w:p>
    <w:tbl>
      <w:tblPr>
        <w:tblStyle w:val="TableGrid"/>
        <w:tblW w:w="0" w:type="auto"/>
        <w:tblLook w:val="04A0" w:firstRow="1" w:lastRow="0" w:firstColumn="1" w:lastColumn="0" w:noHBand="0" w:noVBand="1"/>
      </w:tblPr>
      <w:tblGrid>
        <w:gridCol w:w="2310"/>
        <w:gridCol w:w="2310"/>
        <w:gridCol w:w="2311"/>
        <w:gridCol w:w="2311"/>
      </w:tblGrid>
      <w:tr w:rsidR="005E693F" w:rsidTr="005E693F">
        <w:tc>
          <w:tcPr>
            <w:tcW w:w="2310" w:type="dxa"/>
          </w:tcPr>
          <w:p w:rsidR="005E693F" w:rsidRPr="005E693F" w:rsidRDefault="005E693F" w:rsidP="00EF56A2">
            <w:pPr>
              <w:pStyle w:val="font-claude-response-body"/>
            </w:pPr>
            <w:r>
              <w:t>Year</w:t>
            </w:r>
          </w:p>
        </w:tc>
        <w:tc>
          <w:tcPr>
            <w:tcW w:w="2310" w:type="dxa"/>
          </w:tcPr>
          <w:p w:rsidR="005E693F" w:rsidRPr="005E693F" w:rsidRDefault="005E693F" w:rsidP="00EF56A2">
            <w:pPr>
              <w:pStyle w:val="font-claude-response-body"/>
            </w:pPr>
            <w:r>
              <w:t>Annual Cash inflow</w:t>
            </w:r>
          </w:p>
        </w:tc>
        <w:tc>
          <w:tcPr>
            <w:tcW w:w="2311" w:type="dxa"/>
          </w:tcPr>
          <w:p w:rsidR="005E693F" w:rsidRPr="005E693F" w:rsidRDefault="005E693F" w:rsidP="00EF56A2">
            <w:pPr>
              <w:pStyle w:val="font-claude-response-body"/>
            </w:pPr>
            <w:r>
              <w:t>Cumulative Cash Flow</w:t>
            </w:r>
          </w:p>
        </w:tc>
        <w:tc>
          <w:tcPr>
            <w:tcW w:w="2311" w:type="dxa"/>
          </w:tcPr>
          <w:p w:rsidR="005E693F" w:rsidRPr="005E693F" w:rsidRDefault="005E693F" w:rsidP="00EF56A2">
            <w:pPr>
              <w:pStyle w:val="font-claude-response-body"/>
            </w:pPr>
            <w:r>
              <w:t>Amount Still to Recover</w:t>
            </w:r>
          </w:p>
        </w:tc>
      </w:tr>
      <w:tr w:rsidR="005E693F" w:rsidTr="005E693F">
        <w:tc>
          <w:tcPr>
            <w:tcW w:w="2310" w:type="dxa"/>
          </w:tcPr>
          <w:p w:rsidR="005E693F" w:rsidRDefault="005E693F" w:rsidP="00EF56A2">
            <w:pPr>
              <w:pStyle w:val="font-claude-response-body"/>
              <w:rPr>
                <w:b/>
              </w:rPr>
            </w:pPr>
            <w:r>
              <w:t>0</w:t>
            </w:r>
            <w:r>
              <w:rPr>
                <w:b/>
              </w:rPr>
              <w:t>(</w:t>
            </w:r>
            <w:r>
              <w:t>start</w:t>
            </w:r>
            <w:r>
              <w:rPr>
                <w:b/>
              </w:rPr>
              <w:t>)</w:t>
            </w:r>
          </w:p>
        </w:tc>
        <w:tc>
          <w:tcPr>
            <w:tcW w:w="2310" w:type="dxa"/>
          </w:tcPr>
          <w:p w:rsidR="005E693F" w:rsidRPr="005E693F" w:rsidRDefault="005E693F" w:rsidP="00EF56A2">
            <w:pPr>
              <w:pStyle w:val="font-claude-response-body"/>
            </w:pPr>
            <w:r>
              <w:t>-£50m (investment)</w:t>
            </w:r>
          </w:p>
        </w:tc>
        <w:tc>
          <w:tcPr>
            <w:tcW w:w="2311" w:type="dxa"/>
          </w:tcPr>
          <w:p w:rsidR="005E693F" w:rsidRPr="005E693F" w:rsidRDefault="005E693F" w:rsidP="00EF56A2">
            <w:pPr>
              <w:pStyle w:val="font-claude-response-body"/>
            </w:pPr>
            <w:r>
              <w:t>-£50m</w:t>
            </w:r>
          </w:p>
        </w:tc>
        <w:tc>
          <w:tcPr>
            <w:tcW w:w="2311" w:type="dxa"/>
          </w:tcPr>
          <w:p w:rsidR="005E693F" w:rsidRPr="005E693F" w:rsidRDefault="005E693F" w:rsidP="00EF56A2">
            <w:pPr>
              <w:pStyle w:val="font-claude-response-body"/>
            </w:pPr>
            <w:r>
              <w:t>£50m</w:t>
            </w:r>
          </w:p>
        </w:tc>
      </w:tr>
      <w:tr w:rsidR="005E693F" w:rsidTr="005E693F">
        <w:tc>
          <w:tcPr>
            <w:tcW w:w="2310" w:type="dxa"/>
          </w:tcPr>
          <w:p w:rsidR="005E693F" w:rsidRPr="005E693F" w:rsidRDefault="005E693F" w:rsidP="00EF56A2">
            <w:pPr>
              <w:pStyle w:val="font-claude-response-body"/>
            </w:pPr>
            <w:r>
              <w:t>1</w:t>
            </w:r>
          </w:p>
        </w:tc>
        <w:tc>
          <w:tcPr>
            <w:tcW w:w="2310" w:type="dxa"/>
          </w:tcPr>
          <w:p w:rsidR="005E693F" w:rsidRPr="005E693F" w:rsidRDefault="005E693F" w:rsidP="00EF56A2">
            <w:pPr>
              <w:pStyle w:val="font-claude-response-body"/>
            </w:pPr>
            <w:r>
              <w:t>£10m</w:t>
            </w:r>
          </w:p>
        </w:tc>
        <w:tc>
          <w:tcPr>
            <w:tcW w:w="2311" w:type="dxa"/>
          </w:tcPr>
          <w:p w:rsidR="005E693F" w:rsidRPr="005E693F" w:rsidRDefault="005E693F" w:rsidP="00EF56A2">
            <w:pPr>
              <w:pStyle w:val="font-claude-response-body"/>
            </w:pPr>
            <w:r>
              <w:t>-£40m</w:t>
            </w:r>
          </w:p>
        </w:tc>
        <w:tc>
          <w:tcPr>
            <w:tcW w:w="2311" w:type="dxa"/>
          </w:tcPr>
          <w:p w:rsidR="005E693F" w:rsidRPr="005E693F" w:rsidRDefault="005E693F" w:rsidP="00EF56A2">
            <w:pPr>
              <w:pStyle w:val="font-claude-response-body"/>
            </w:pPr>
            <w:r>
              <w:t>£40m</w:t>
            </w:r>
          </w:p>
        </w:tc>
      </w:tr>
      <w:tr w:rsidR="005E693F" w:rsidTr="005E693F">
        <w:tc>
          <w:tcPr>
            <w:tcW w:w="2310" w:type="dxa"/>
          </w:tcPr>
          <w:p w:rsidR="005E693F" w:rsidRPr="005E693F" w:rsidRDefault="005E693F" w:rsidP="00EF56A2">
            <w:pPr>
              <w:pStyle w:val="font-claude-response-body"/>
            </w:pPr>
            <w:r>
              <w:t>2</w:t>
            </w:r>
          </w:p>
        </w:tc>
        <w:tc>
          <w:tcPr>
            <w:tcW w:w="2310" w:type="dxa"/>
          </w:tcPr>
          <w:p w:rsidR="005E693F" w:rsidRPr="005E693F" w:rsidRDefault="005E693F" w:rsidP="00EF56A2">
            <w:pPr>
              <w:pStyle w:val="font-claude-response-body"/>
            </w:pPr>
            <w:r>
              <w:t>£12m</w:t>
            </w:r>
          </w:p>
        </w:tc>
        <w:tc>
          <w:tcPr>
            <w:tcW w:w="2311" w:type="dxa"/>
          </w:tcPr>
          <w:p w:rsidR="005E693F" w:rsidRPr="005E693F" w:rsidRDefault="005E693F" w:rsidP="00EF56A2">
            <w:pPr>
              <w:pStyle w:val="font-claude-response-body"/>
            </w:pPr>
            <w:r>
              <w:t>-£28m</w:t>
            </w:r>
          </w:p>
        </w:tc>
        <w:tc>
          <w:tcPr>
            <w:tcW w:w="2311" w:type="dxa"/>
          </w:tcPr>
          <w:p w:rsidR="005E693F" w:rsidRPr="005E693F" w:rsidRDefault="005E693F" w:rsidP="00EF56A2">
            <w:pPr>
              <w:pStyle w:val="font-claude-response-body"/>
            </w:pPr>
            <w:r>
              <w:t>£28m</w:t>
            </w:r>
          </w:p>
        </w:tc>
      </w:tr>
      <w:tr w:rsidR="005E693F" w:rsidTr="005E693F">
        <w:tc>
          <w:tcPr>
            <w:tcW w:w="2310" w:type="dxa"/>
          </w:tcPr>
          <w:p w:rsidR="005E693F" w:rsidRPr="005E693F" w:rsidRDefault="005E693F" w:rsidP="00EF56A2">
            <w:pPr>
              <w:pStyle w:val="font-claude-response-body"/>
            </w:pPr>
            <w:r>
              <w:t>3</w:t>
            </w:r>
          </w:p>
        </w:tc>
        <w:tc>
          <w:tcPr>
            <w:tcW w:w="2310" w:type="dxa"/>
          </w:tcPr>
          <w:p w:rsidR="005E693F" w:rsidRPr="005E693F" w:rsidRDefault="005E693F" w:rsidP="00EF56A2">
            <w:pPr>
              <w:pStyle w:val="font-claude-response-body"/>
            </w:pPr>
            <w:r>
              <w:t>£14m</w:t>
            </w:r>
          </w:p>
        </w:tc>
        <w:tc>
          <w:tcPr>
            <w:tcW w:w="2311" w:type="dxa"/>
          </w:tcPr>
          <w:p w:rsidR="005E693F" w:rsidRPr="005E693F" w:rsidRDefault="005E693F" w:rsidP="00EF56A2">
            <w:pPr>
              <w:pStyle w:val="font-claude-response-body"/>
            </w:pPr>
            <w:r>
              <w:t>-£14m</w:t>
            </w:r>
          </w:p>
        </w:tc>
        <w:tc>
          <w:tcPr>
            <w:tcW w:w="2311" w:type="dxa"/>
          </w:tcPr>
          <w:p w:rsidR="005E693F" w:rsidRPr="005E693F" w:rsidRDefault="005E693F" w:rsidP="00EF56A2">
            <w:pPr>
              <w:pStyle w:val="font-claude-response-body"/>
            </w:pPr>
            <w:r>
              <w:t>£14m</w:t>
            </w:r>
          </w:p>
        </w:tc>
      </w:tr>
      <w:tr w:rsidR="005E693F" w:rsidTr="005E693F">
        <w:tc>
          <w:tcPr>
            <w:tcW w:w="2310" w:type="dxa"/>
          </w:tcPr>
          <w:p w:rsidR="005E693F" w:rsidRPr="005E693F" w:rsidRDefault="005E693F" w:rsidP="00EF56A2">
            <w:pPr>
              <w:pStyle w:val="font-claude-response-body"/>
            </w:pPr>
            <w:r>
              <w:t>4</w:t>
            </w:r>
          </w:p>
        </w:tc>
        <w:tc>
          <w:tcPr>
            <w:tcW w:w="2310" w:type="dxa"/>
          </w:tcPr>
          <w:p w:rsidR="005E693F" w:rsidRPr="005E693F" w:rsidRDefault="005E693F" w:rsidP="00EF56A2">
            <w:pPr>
              <w:pStyle w:val="font-claude-response-body"/>
            </w:pPr>
            <w:r>
              <w:t>£10m</w:t>
            </w:r>
          </w:p>
        </w:tc>
        <w:tc>
          <w:tcPr>
            <w:tcW w:w="2311" w:type="dxa"/>
          </w:tcPr>
          <w:p w:rsidR="005E693F" w:rsidRPr="005E693F" w:rsidRDefault="005E693F" w:rsidP="00EF56A2">
            <w:pPr>
              <w:pStyle w:val="font-claude-response-body"/>
            </w:pPr>
            <w:r>
              <w:t>-£4m</w:t>
            </w:r>
          </w:p>
        </w:tc>
        <w:tc>
          <w:tcPr>
            <w:tcW w:w="2311" w:type="dxa"/>
          </w:tcPr>
          <w:p w:rsidR="005E693F" w:rsidRPr="005E693F" w:rsidRDefault="005E693F" w:rsidP="00EF56A2">
            <w:pPr>
              <w:pStyle w:val="font-claude-response-body"/>
            </w:pPr>
            <w:r>
              <w:t>£4m</w:t>
            </w:r>
          </w:p>
        </w:tc>
      </w:tr>
      <w:tr w:rsidR="005E693F" w:rsidTr="005E693F">
        <w:tc>
          <w:tcPr>
            <w:tcW w:w="2310" w:type="dxa"/>
          </w:tcPr>
          <w:p w:rsidR="005E693F" w:rsidRPr="005E693F" w:rsidRDefault="005E693F" w:rsidP="00EF56A2">
            <w:pPr>
              <w:pStyle w:val="font-claude-response-body"/>
            </w:pPr>
            <w:r>
              <w:t>5</w:t>
            </w:r>
          </w:p>
        </w:tc>
        <w:tc>
          <w:tcPr>
            <w:tcW w:w="2310" w:type="dxa"/>
          </w:tcPr>
          <w:p w:rsidR="005E693F" w:rsidRPr="005E693F" w:rsidRDefault="005E693F" w:rsidP="00EF56A2">
            <w:pPr>
              <w:pStyle w:val="font-claude-response-body"/>
            </w:pPr>
            <w:r>
              <w:t>£8m</w:t>
            </w:r>
          </w:p>
        </w:tc>
        <w:tc>
          <w:tcPr>
            <w:tcW w:w="2311" w:type="dxa"/>
          </w:tcPr>
          <w:p w:rsidR="005E693F" w:rsidRPr="005E693F" w:rsidRDefault="005E693F" w:rsidP="00EF56A2">
            <w:pPr>
              <w:pStyle w:val="font-claude-response-body"/>
            </w:pPr>
            <w:r>
              <w:t>+£4m</w:t>
            </w:r>
          </w:p>
        </w:tc>
        <w:tc>
          <w:tcPr>
            <w:tcW w:w="2311" w:type="dxa"/>
          </w:tcPr>
          <w:p w:rsidR="005E693F" w:rsidRPr="005E693F" w:rsidRDefault="005E693F" w:rsidP="00EF56A2">
            <w:pPr>
              <w:pStyle w:val="font-claude-response-body"/>
            </w:pPr>
            <w:r>
              <w:t>£0</w:t>
            </w:r>
          </w:p>
        </w:tc>
      </w:tr>
    </w:tbl>
    <w:p w:rsidR="005E693F" w:rsidRDefault="003B6C94" w:rsidP="00EF56A2">
      <w:pPr>
        <w:pStyle w:val="font-claude-response-body"/>
      </w:pPr>
      <w:proofErr w:type="gramStart"/>
      <w:r>
        <w:t>Step</w:t>
      </w:r>
      <w:proofErr w:type="gramEnd"/>
      <w:r>
        <w:t xml:space="preserve"> 1 – Write out cumulative cash flow year by year:</w:t>
      </w:r>
    </w:p>
    <w:p w:rsidR="003B6C94" w:rsidRPr="003B6C94" w:rsidRDefault="003B6C94" w:rsidP="003B6C94">
      <w:pPr>
        <w:pStyle w:val="font-claude-response-body"/>
        <w:spacing w:before="0" w:beforeAutospacing="0" w:after="0" w:afterAutospacing="0"/>
      </w:pPr>
      <w:r>
        <w:t>Year 0: Cash = -£50m | Cumulative = -£50m | Still to recover = £50m</w:t>
      </w:r>
    </w:p>
    <w:p w:rsidR="003B6C94" w:rsidRPr="003B6C94" w:rsidRDefault="003B6C94" w:rsidP="003B6C94">
      <w:pPr>
        <w:pStyle w:val="font-claude-response-body"/>
        <w:spacing w:before="0" w:beforeAutospacing="0" w:after="0" w:afterAutospacing="0"/>
      </w:pPr>
      <w:r>
        <w:t>Year 0: Cash = -£10m | Cumulative = -£40m | Still to recover = £40m</w:t>
      </w:r>
    </w:p>
    <w:p w:rsidR="003B6C94" w:rsidRPr="003B6C94" w:rsidRDefault="003B6C94" w:rsidP="003B6C94">
      <w:pPr>
        <w:pStyle w:val="font-claude-response-body"/>
        <w:spacing w:before="0" w:beforeAutospacing="0" w:after="0" w:afterAutospacing="0"/>
      </w:pPr>
      <w:r>
        <w:t>Year 0: Cash = -£</w:t>
      </w:r>
      <w:r w:rsidR="00576CF5">
        <w:t>12</w:t>
      </w:r>
      <w:r>
        <w:t>m | Cumulative = -£</w:t>
      </w:r>
      <w:r w:rsidR="00576CF5">
        <w:t>28</w:t>
      </w:r>
      <w:r>
        <w:t>m | Still to recover = £</w:t>
      </w:r>
      <w:r w:rsidR="00576CF5">
        <w:t>28</w:t>
      </w:r>
      <w:r>
        <w:t>m</w:t>
      </w:r>
    </w:p>
    <w:p w:rsidR="003B6C94" w:rsidRPr="003B6C94" w:rsidRDefault="003B6C94" w:rsidP="003B6C94">
      <w:pPr>
        <w:pStyle w:val="font-claude-response-body"/>
        <w:spacing w:before="0" w:beforeAutospacing="0" w:after="0" w:afterAutospacing="0"/>
      </w:pPr>
      <w:r>
        <w:t>Year 0: Cash = -£</w:t>
      </w:r>
      <w:r w:rsidR="00576CF5">
        <w:t>14</w:t>
      </w:r>
      <w:r>
        <w:t>m | Cumulative = -£</w:t>
      </w:r>
      <w:r w:rsidR="00576CF5">
        <w:t>14</w:t>
      </w:r>
      <w:r>
        <w:t>m | Still to recover = £</w:t>
      </w:r>
      <w:r w:rsidR="00576CF5">
        <w:t>14</w:t>
      </w:r>
      <w:r>
        <w:t>m</w:t>
      </w:r>
    </w:p>
    <w:p w:rsidR="003B6C94" w:rsidRPr="003B6C94" w:rsidRDefault="003B6C94" w:rsidP="003B6C94">
      <w:pPr>
        <w:pStyle w:val="font-claude-response-body"/>
        <w:spacing w:before="0" w:beforeAutospacing="0" w:after="0" w:afterAutospacing="0"/>
      </w:pPr>
      <w:r>
        <w:t>Year 0: Cash = -£</w:t>
      </w:r>
      <w:r w:rsidR="00576CF5">
        <w:t>10</w:t>
      </w:r>
      <w:r>
        <w:t>m | Cumulative = -£</w:t>
      </w:r>
      <w:r w:rsidR="00576CF5">
        <w:t>4</w:t>
      </w:r>
      <w:r>
        <w:t>m | Still to recover = £</w:t>
      </w:r>
      <w:r w:rsidR="00576CF5">
        <w:t>4</w:t>
      </w:r>
      <w:r>
        <w:t>m</w:t>
      </w:r>
    </w:p>
    <w:p w:rsidR="003B6C94" w:rsidRPr="003B6C94" w:rsidRDefault="00576CF5" w:rsidP="003B6C94">
      <w:pPr>
        <w:pStyle w:val="font-claude-response-body"/>
        <w:spacing w:before="0" w:beforeAutospacing="0" w:after="0" w:afterAutospacing="0"/>
      </w:pPr>
      <w:r>
        <w:t>Year 0: Cash = +</w:t>
      </w:r>
      <w:r w:rsidR="003B6C94">
        <w:t>£</w:t>
      </w:r>
      <w:r>
        <w:t>8m | Cumulative = +</w:t>
      </w:r>
      <w:r w:rsidR="003B6C94">
        <w:t>£</w:t>
      </w:r>
      <w:r>
        <w:t>4m | Fully Recovered</w:t>
      </w:r>
    </w:p>
    <w:p w:rsidR="00EF56A2" w:rsidRDefault="00576CF5" w:rsidP="00EF56A2">
      <w:pPr>
        <w:pStyle w:val="font-claude-response-body"/>
      </w:pPr>
      <w:r>
        <w:t>Step 2 – Find exact payback within year 5:</w:t>
      </w:r>
    </w:p>
    <w:p w:rsidR="00576CF5" w:rsidRDefault="00576CF5" w:rsidP="00576CF5">
      <w:pPr>
        <w:pStyle w:val="font-claude-response-body"/>
        <w:spacing w:before="0" w:beforeAutospacing="0"/>
      </w:pPr>
      <w:r>
        <w:t>At end of year 4 _ still need £4m more</w:t>
      </w:r>
    </w:p>
    <w:p w:rsidR="00576CF5" w:rsidRDefault="00576CF5" w:rsidP="00576CF5">
      <w:pPr>
        <w:pStyle w:val="font-claude-response-body"/>
        <w:spacing w:before="0" w:beforeAutospacing="0"/>
      </w:pPr>
      <w:r>
        <w:t>Year 5 generates £8m</w:t>
      </w:r>
    </w:p>
    <w:p w:rsidR="00576CF5" w:rsidRDefault="00576CF5" w:rsidP="00576CF5">
      <w:pPr>
        <w:pStyle w:val="font-claude-response-body"/>
        <w:spacing w:before="0" w:beforeAutospacing="0"/>
      </w:pPr>
      <w:r>
        <w:t>Exact fraction of year 5 needed = £4m ÷ £8m = 0.5 years = 6 months</w:t>
      </w:r>
    </w:p>
    <w:p w:rsidR="00576CF5" w:rsidRDefault="00576CF5" w:rsidP="00576CF5">
      <w:pPr>
        <w:pStyle w:val="font-claude-response-body"/>
        <w:spacing w:before="0" w:beforeAutospacing="0"/>
      </w:pPr>
      <w:r>
        <w:t xml:space="preserve">Step 3 – final answer: Payback period = 4 years ÷ 6 month = 4 years 6 months </w:t>
      </w:r>
    </w:p>
    <w:p w:rsidR="00576CF5" w:rsidRDefault="00576CF5" w:rsidP="00576CF5">
      <w:pPr>
        <w:pStyle w:val="font-claude-response-body"/>
        <w:spacing w:before="0" w:beforeAutospacing="0"/>
      </w:pPr>
      <w:r>
        <w:lastRenderedPageBreak/>
        <w:t>Accounting Rate of Return (ARR)</w:t>
      </w:r>
    </w:p>
    <w:tbl>
      <w:tblPr>
        <w:tblStyle w:val="TableGrid"/>
        <w:tblW w:w="0" w:type="auto"/>
        <w:tblLook w:val="04A0" w:firstRow="1" w:lastRow="0" w:firstColumn="1" w:lastColumn="0" w:noHBand="0" w:noVBand="1"/>
      </w:tblPr>
      <w:tblGrid>
        <w:gridCol w:w="2310"/>
        <w:gridCol w:w="2310"/>
        <w:gridCol w:w="2311"/>
        <w:gridCol w:w="2311"/>
      </w:tblGrid>
      <w:tr w:rsidR="00576CF5" w:rsidTr="00576CF5">
        <w:tc>
          <w:tcPr>
            <w:tcW w:w="2310" w:type="dxa"/>
          </w:tcPr>
          <w:p w:rsidR="00576CF5" w:rsidRPr="0021569E" w:rsidRDefault="00576CF5" w:rsidP="00E233E1">
            <w:pPr>
              <w:pStyle w:val="font-claude-response-body"/>
            </w:pPr>
            <w:r w:rsidRPr="0021569E">
              <w:t xml:space="preserve">Year </w:t>
            </w:r>
          </w:p>
        </w:tc>
        <w:tc>
          <w:tcPr>
            <w:tcW w:w="2310" w:type="dxa"/>
          </w:tcPr>
          <w:p w:rsidR="00576CF5" w:rsidRPr="0021569E" w:rsidRDefault="00576CF5" w:rsidP="00E233E1">
            <w:pPr>
              <w:pStyle w:val="font-claude-response-body"/>
            </w:pPr>
            <w:r w:rsidRPr="0021569E">
              <w:t>Cash Inflow</w:t>
            </w:r>
          </w:p>
        </w:tc>
        <w:tc>
          <w:tcPr>
            <w:tcW w:w="2311" w:type="dxa"/>
          </w:tcPr>
          <w:p w:rsidR="00576CF5" w:rsidRPr="0021569E" w:rsidRDefault="0021569E" w:rsidP="00E233E1">
            <w:pPr>
              <w:pStyle w:val="font-claude-response-body"/>
            </w:pPr>
            <w:r>
              <w:t>Depreciation</w:t>
            </w:r>
          </w:p>
        </w:tc>
        <w:tc>
          <w:tcPr>
            <w:tcW w:w="2311" w:type="dxa"/>
          </w:tcPr>
          <w:p w:rsidR="00576CF5" w:rsidRPr="0021569E" w:rsidRDefault="0021569E" w:rsidP="00E233E1">
            <w:pPr>
              <w:pStyle w:val="font-claude-response-body"/>
            </w:pPr>
            <w:r>
              <w:t>Accounting profit</w:t>
            </w:r>
          </w:p>
        </w:tc>
      </w:tr>
      <w:tr w:rsidR="00576CF5" w:rsidTr="00576CF5">
        <w:tc>
          <w:tcPr>
            <w:tcW w:w="2310" w:type="dxa"/>
          </w:tcPr>
          <w:p w:rsidR="00576CF5" w:rsidRPr="0021569E" w:rsidRDefault="0021569E" w:rsidP="00E233E1">
            <w:pPr>
              <w:pStyle w:val="font-claude-response-body"/>
            </w:pPr>
            <w:r>
              <w:t>1</w:t>
            </w:r>
          </w:p>
        </w:tc>
        <w:tc>
          <w:tcPr>
            <w:tcW w:w="2310" w:type="dxa"/>
          </w:tcPr>
          <w:p w:rsidR="00576CF5" w:rsidRPr="0021569E" w:rsidRDefault="0021569E" w:rsidP="00E233E1">
            <w:pPr>
              <w:pStyle w:val="font-claude-response-body"/>
            </w:pPr>
            <w:r>
              <w:t>£10m</w:t>
            </w:r>
          </w:p>
        </w:tc>
        <w:tc>
          <w:tcPr>
            <w:tcW w:w="2311" w:type="dxa"/>
          </w:tcPr>
          <w:p w:rsidR="00576CF5" w:rsidRPr="0021569E" w:rsidRDefault="0021569E" w:rsidP="00E233E1">
            <w:pPr>
              <w:pStyle w:val="font-claude-response-body"/>
            </w:pPr>
            <w:r>
              <w:t>£10m</w:t>
            </w:r>
          </w:p>
        </w:tc>
        <w:tc>
          <w:tcPr>
            <w:tcW w:w="2311" w:type="dxa"/>
          </w:tcPr>
          <w:p w:rsidR="00576CF5" w:rsidRPr="0021569E" w:rsidRDefault="0021569E" w:rsidP="00E233E1">
            <w:pPr>
              <w:pStyle w:val="font-claude-response-body"/>
            </w:pPr>
            <w:r>
              <w:t>£0m</w:t>
            </w:r>
          </w:p>
        </w:tc>
      </w:tr>
      <w:tr w:rsidR="00576CF5" w:rsidTr="00576CF5">
        <w:tc>
          <w:tcPr>
            <w:tcW w:w="2310" w:type="dxa"/>
          </w:tcPr>
          <w:p w:rsidR="00576CF5" w:rsidRPr="0021569E" w:rsidRDefault="0021569E" w:rsidP="00E233E1">
            <w:pPr>
              <w:pStyle w:val="font-claude-response-body"/>
            </w:pPr>
            <w:r>
              <w:t>2</w:t>
            </w:r>
          </w:p>
        </w:tc>
        <w:tc>
          <w:tcPr>
            <w:tcW w:w="2310" w:type="dxa"/>
          </w:tcPr>
          <w:p w:rsidR="00576CF5" w:rsidRPr="0021569E" w:rsidRDefault="0021569E" w:rsidP="00E233E1">
            <w:pPr>
              <w:pStyle w:val="font-claude-response-body"/>
            </w:pPr>
            <w:r>
              <w:t>£12m</w:t>
            </w:r>
          </w:p>
        </w:tc>
        <w:tc>
          <w:tcPr>
            <w:tcW w:w="2311" w:type="dxa"/>
          </w:tcPr>
          <w:p w:rsidR="00576CF5" w:rsidRPr="0021569E" w:rsidRDefault="0021569E" w:rsidP="00E233E1">
            <w:pPr>
              <w:pStyle w:val="font-claude-response-body"/>
            </w:pPr>
            <w:r>
              <w:t>£10m</w:t>
            </w:r>
          </w:p>
        </w:tc>
        <w:tc>
          <w:tcPr>
            <w:tcW w:w="2311" w:type="dxa"/>
          </w:tcPr>
          <w:p w:rsidR="00576CF5" w:rsidRPr="0021569E" w:rsidRDefault="0021569E" w:rsidP="00E233E1">
            <w:pPr>
              <w:pStyle w:val="font-claude-response-body"/>
            </w:pPr>
            <w:r>
              <w:t>£2m</w:t>
            </w:r>
          </w:p>
        </w:tc>
      </w:tr>
      <w:tr w:rsidR="00576CF5" w:rsidTr="00576CF5">
        <w:tc>
          <w:tcPr>
            <w:tcW w:w="2310" w:type="dxa"/>
          </w:tcPr>
          <w:p w:rsidR="00576CF5" w:rsidRPr="0021569E" w:rsidRDefault="0021569E" w:rsidP="00E233E1">
            <w:pPr>
              <w:pStyle w:val="font-claude-response-body"/>
            </w:pPr>
            <w:r>
              <w:t>3</w:t>
            </w:r>
          </w:p>
        </w:tc>
        <w:tc>
          <w:tcPr>
            <w:tcW w:w="2310" w:type="dxa"/>
          </w:tcPr>
          <w:p w:rsidR="00576CF5" w:rsidRPr="0021569E" w:rsidRDefault="0021569E" w:rsidP="00E233E1">
            <w:pPr>
              <w:pStyle w:val="font-claude-response-body"/>
            </w:pPr>
            <w:r>
              <w:t>£14m</w:t>
            </w:r>
          </w:p>
        </w:tc>
        <w:tc>
          <w:tcPr>
            <w:tcW w:w="2311" w:type="dxa"/>
          </w:tcPr>
          <w:p w:rsidR="00576CF5" w:rsidRPr="0021569E" w:rsidRDefault="0021569E" w:rsidP="00E233E1">
            <w:pPr>
              <w:pStyle w:val="font-claude-response-body"/>
            </w:pPr>
            <w:r>
              <w:t>£10m</w:t>
            </w:r>
          </w:p>
        </w:tc>
        <w:tc>
          <w:tcPr>
            <w:tcW w:w="2311" w:type="dxa"/>
          </w:tcPr>
          <w:p w:rsidR="00576CF5" w:rsidRPr="0021569E" w:rsidRDefault="0021569E" w:rsidP="00E233E1">
            <w:pPr>
              <w:pStyle w:val="font-claude-response-body"/>
            </w:pPr>
            <w:r>
              <w:t>£4m</w:t>
            </w:r>
          </w:p>
        </w:tc>
      </w:tr>
      <w:tr w:rsidR="00576CF5" w:rsidTr="00576CF5">
        <w:tc>
          <w:tcPr>
            <w:tcW w:w="2310" w:type="dxa"/>
          </w:tcPr>
          <w:p w:rsidR="00576CF5" w:rsidRPr="0021569E" w:rsidRDefault="0021569E" w:rsidP="00E233E1">
            <w:pPr>
              <w:pStyle w:val="font-claude-response-body"/>
            </w:pPr>
            <w:r>
              <w:t>4</w:t>
            </w:r>
          </w:p>
        </w:tc>
        <w:tc>
          <w:tcPr>
            <w:tcW w:w="2310" w:type="dxa"/>
          </w:tcPr>
          <w:p w:rsidR="00576CF5" w:rsidRPr="0021569E" w:rsidRDefault="0021569E" w:rsidP="00E233E1">
            <w:pPr>
              <w:pStyle w:val="font-claude-response-body"/>
            </w:pPr>
            <w:r>
              <w:t>£10m</w:t>
            </w:r>
          </w:p>
        </w:tc>
        <w:tc>
          <w:tcPr>
            <w:tcW w:w="2311" w:type="dxa"/>
          </w:tcPr>
          <w:p w:rsidR="00576CF5" w:rsidRPr="0021569E" w:rsidRDefault="0021569E" w:rsidP="00E233E1">
            <w:pPr>
              <w:pStyle w:val="font-claude-response-body"/>
            </w:pPr>
            <w:r>
              <w:t>£10m</w:t>
            </w:r>
          </w:p>
        </w:tc>
        <w:tc>
          <w:tcPr>
            <w:tcW w:w="2311" w:type="dxa"/>
          </w:tcPr>
          <w:p w:rsidR="00576CF5" w:rsidRPr="0021569E" w:rsidRDefault="0021569E" w:rsidP="00E233E1">
            <w:pPr>
              <w:pStyle w:val="font-claude-response-body"/>
            </w:pPr>
            <w:r>
              <w:t>£0m</w:t>
            </w:r>
          </w:p>
        </w:tc>
      </w:tr>
      <w:tr w:rsidR="00576CF5" w:rsidTr="00576CF5">
        <w:tc>
          <w:tcPr>
            <w:tcW w:w="2310" w:type="dxa"/>
          </w:tcPr>
          <w:p w:rsidR="00576CF5" w:rsidRPr="0021569E" w:rsidRDefault="0021569E" w:rsidP="00E233E1">
            <w:pPr>
              <w:pStyle w:val="font-claude-response-body"/>
            </w:pPr>
            <w:r>
              <w:t>5</w:t>
            </w:r>
          </w:p>
        </w:tc>
        <w:tc>
          <w:tcPr>
            <w:tcW w:w="2310" w:type="dxa"/>
          </w:tcPr>
          <w:p w:rsidR="00576CF5" w:rsidRPr="0021569E" w:rsidRDefault="0021569E" w:rsidP="00E233E1">
            <w:pPr>
              <w:pStyle w:val="font-claude-response-body"/>
            </w:pPr>
            <w:r>
              <w:t>£8m</w:t>
            </w:r>
          </w:p>
        </w:tc>
        <w:tc>
          <w:tcPr>
            <w:tcW w:w="2311" w:type="dxa"/>
          </w:tcPr>
          <w:p w:rsidR="00576CF5" w:rsidRPr="0021569E" w:rsidRDefault="0021569E" w:rsidP="00E233E1">
            <w:pPr>
              <w:pStyle w:val="font-claude-response-body"/>
            </w:pPr>
            <w:r>
              <w:t>£10m</w:t>
            </w:r>
          </w:p>
        </w:tc>
        <w:tc>
          <w:tcPr>
            <w:tcW w:w="2311" w:type="dxa"/>
          </w:tcPr>
          <w:p w:rsidR="00576CF5" w:rsidRPr="0021569E" w:rsidRDefault="0021569E" w:rsidP="00E233E1">
            <w:pPr>
              <w:pStyle w:val="font-claude-response-body"/>
            </w:pPr>
            <w:r>
              <w:t>-£2m</w:t>
            </w:r>
          </w:p>
        </w:tc>
      </w:tr>
      <w:tr w:rsidR="00576CF5" w:rsidTr="00576CF5">
        <w:tc>
          <w:tcPr>
            <w:tcW w:w="2310" w:type="dxa"/>
          </w:tcPr>
          <w:p w:rsidR="00576CF5" w:rsidRPr="0021569E" w:rsidRDefault="0021569E" w:rsidP="00E233E1">
            <w:pPr>
              <w:pStyle w:val="font-claude-response-body"/>
            </w:pPr>
            <w:r>
              <w:t>Total</w:t>
            </w:r>
          </w:p>
        </w:tc>
        <w:tc>
          <w:tcPr>
            <w:tcW w:w="2310" w:type="dxa"/>
          </w:tcPr>
          <w:p w:rsidR="00576CF5" w:rsidRPr="0021569E" w:rsidRDefault="0021569E" w:rsidP="00E233E1">
            <w:pPr>
              <w:pStyle w:val="font-claude-response-body"/>
            </w:pPr>
            <w:r>
              <w:t>£54m</w:t>
            </w:r>
          </w:p>
        </w:tc>
        <w:tc>
          <w:tcPr>
            <w:tcW w:w="2311" w:type="dxa"/>
          </w:tcPr>
          <w:p w:rsidR="00576CF5" w:rsidRPr="0021569E" w:rsidRDefault="0021569E" w:rsidP="00E233E1">
            <w:pPr>
              <w:pStyle w:val="font-claude-response-body"/>
            </w:pPr>
            <w:r>
              <w:t>£50m</w:t>
            </w:r>
          </w:p>
        </w:tc>
        <w:tc>
          <w:tcPr>
            <w:tcW w:w="2311" w:type="dxa"/>
          </w:tcPr>
          <w:p w:rsidR="00576CF5" w:rsidRPr="0021569E" w:rsidRDefault="0021569E" w:rsidP="00E233E1">
            <w:pPr>
              <w:pStyle w:val="font-claude-response-body"/>
            </w:pPr>
            <w:r>
              <w:t>£4m</w:t>
            </w:r>
          </w:p>
        </w:tc>
      </w:tr>
      <w:tr w:rsidR="00576CF5" w:rsidTr="00576CF5">
        <w:tc>
          <w:tcPr>
            <w:tcW w:w="2310" w:type="dxa"/>
          </w:tcPr>
          <w:p w:rsidR="00576CF5" w:rsidRPr="0021569E" w:rsidRDefault="0021569E" w:rsidP="00E233E1">
            <w:pPr>
              <w:pStyle w:val="font-claude-response-body"/>
            </w:pPr>
            <w:r>
              <w:t>Average per year</w:t>
            </w:r>
          </w:p>
        </w:tc>
        <w:tc>
          <w:tcPr>
            <w:tcW w:w="2310" w:type="dxa"/>
          </w:tcPr>
          <w:p w:rsidR="00576CF5" w:rsidRPr="0021569E" w:rsidRDefault="00576CF5" w:rsidP="00E233E1">
            <w:pPr>
              <w:pStyle w:val="font-claude-response-body"/>
            </w:pPr>
          </w:p>
        </w:tc>
        <w:tc>
          <w:tcPr>
            <w:tcW w:w="2311" w:type="dxa"/>
          </w:tcPr>
          <w:p w:rsidR="00576CF5" w:rsidRPr="0021569E" w:rsidRDefault="00576CF5" w:rsidP="00E233E1">
            <w:pPr>
              <w:pStyle w:val="font-claude-response-body"/>
            </w:pPr>
          </w:p>
        </w:tc>
        <w:tc>
          <w:tcPr>
            <w:tcW w:w="2311" w:type="dxa"/>
          </w:tcPr>
          <w:p w:rsidR="00576CF5" w:rsidRPr="0021569E" w:rsidRDefault="0021569E" w:rsidP="00E233E1">
            <w:pPr>
              <w:pStyle w:val="font-claude-response-body"/>
            </w:pPr>
            <w:r>
              <w:t>£0.8m</w:t>
            </w:r>
          </w:p>
        </w:tc>
      </w:tr>
    </w:tbl>
    <w:p w:rsidR="00D03B7F" w:rsidRPr="0021569E" w:rsidRDefault="0021569E" w:rsidP="00E233E1">
      <w:pPr>
        <w:pStyle w:val="font-claude-response-body"/>
      </w:pPr>
      <w:r>
        <w:t>Year 1: £10m - £10m = £0m profit</w:t>
      </w:r>
    </w:p>
    <w:p w:rsidR="0021569E" w:rsidRPr="0021569E" w:rsidRDefault="0021569E" w:rsidP="0021569E">
      <w:pPr>
        <w:pStyle w:val="font-claude-response-body"/>
      </w:pPr>
      <w:r>
        <w:t>Year 2: £12m - £10m = £2m profit</w:t>
      </w:r>
    </w:p>
    <w:p w:rsidR="0021569E" w:rsidRPr="0021569E" w:rsidRDefault="0021569E" w:rsidP="0021569E">
      <w:pPr>
        <w:pStyle w:val="font-claude-response-body"/>
      </w:pPr>
      <w:r>
        <w:t>Year 3: £14m - £10m = £4m profit</w:t>
      </w:r>
    </w:p>
    <w:p w:rsidR="0021569E" w:rsidRPr="0021569E" w:rsidRDefault="0021569E" w:rsidP="0021569E">
      <w:pPr>
        <w:pStyle w:val="font-claude-response-body"/>
      </w:pPr>
      <w:r>
        <w:t>Year 4: £10m - £10m = £0m profit</w:t>
      </w:r>
    </w:p>
    <w:p w:rsidR="0021569E" w:rsidRDefault="0021569E" w:rsidP="0021569E">
      <w:pPr>
        <w:pStyle w:val="font-claude-response-body"/>
      </w:pPr>
      <w:r>
        <w:t>Year 5: £8m - £10m = £2m (loss)</w:t>
      </w:r>
    </w:p>
    <w:p w:rsidR="0021569E" w:rsidRDefault="0021569E" w:rsidP="0021569E">
      <w:pPr>
        <w:pStyle w:val="font-claude-response-body"/>
      </w:pPr>
      <w:r>
        <w:t>Add up total profit over 5 years: Total = £0 + £2 + £4 + £0 + (-£2) = £4m total profit</w:t>
      </w:r>
    </w:p>
    <w:p w:rsidR="0021569E" w:rsidRDefault="0021569E" w:rsidP="0021569E">
      <w:pPr>
        <w:pStyle w:val="font-claude-response-body"/>
      </w:pPr>
      <w:r>
        <w:t xml:space="preserve">Calculate average annual profit: Average = </w:t>
      </w:r>
      <w:r w:rsidR="00AB0739">
        <w:t>£4m ÷ 5 years = £0.8m per year</w:t>
      </w:r>
    </w:p>
    <w:p w:rsidR="00AB0739" w:rsidRDefault="00AB0739" w:rsidP="0021569E">
      <w:pPr>
        <w:pStyle w:val="font-claude-response-body"/>
      </w:pPr>
      <w:r>
        <w:t>Calculate ARR: ARR = (£0.8m ÷ £50m) × 100 = 1.60%</w:t>
      </w:r>
    </w:p>
    <w:p w:rsidR="00AB0739" w:rsidRPr="00AB0739" w:rsidRDefault="00AB0739" w:rsidP="0021569E">
      <w:pPr>
        <w:pStyle w:val="font-claude-response-body"/>
        <w:rPr>
          <w:b/>
        </w:rPr>
      </w:pPr>
      <w:r w:rsidRPr="00AB0739">
        <w:rPr>
          <w:b/>
        </w:rPr>
        <w:t>Net Present Value (NPV)</w:t>
      </w:r>
    </w:p>
    <w:tbl>
      <w:tblPr>
        <w:tblStyle w:val="TableGrid"/>
        <w:tblW w:w="0" w:type="auto"/>
        <w:tblLook w:val="04A0" w:firstRow="1" w:lastRow="0" w:firstColumn="1" w:lastColumn="0" w:noHBand="0" w:noVBand="1"/>
      </w:tblPr>
      <w:tblGrid>
        <w:gridCol w:w="2310"/>
        <w:gridCol w:w="2310"/>
        <w:gridCol w:w="2311"/>
        <w:gridCol w:w="2311"/>
      </w:tblGrid>
      <w:tr w:rsidR="00AB0739" w:rsidTr="00AB0739">
        <w:tc>
          <w:tcPr>
            <w:tcW w:w="2310" w:type="dxa"/>
          </w:tcPr>
          <w:p w:rsidR="00AB0739" w:rsidRDefault="00AB0739" w:rsidP="0021569E">
            <w:pPr>
              <w:pStyle w:val="font-claude-response-body"/>
            </w:pPr>
            <w:r>
              <w:t>Year</w:t>
            </w:r>
          </w:p>
        </w:tc>
        <w:tc>
          <w:tcPr>
            <w:tcW w:w="2310" w:type="dxa"/>
          </w:tcPr>
          <w:p w:rsidR="00AB0739" w:rsidRDefault="00AB0739" w:rsidP="0021569E">
            <w:pPr>
              <w:pStyle w:val="font-claude-response-body"/>
            </w:pPr>
            <w:r>
              <w:t>Cash Inflow</w:t>
            </w:r>
          </w:p>
        </w:tc>
        <w:tc>
          <w:tcPr>
            <w:tcW w:w="2311" w:type="dxa"/>
          </w:tcPr>
          <w:p w:rsidR="00AB0739" w:rsidRDefault="00AB0739" w:rsidP="0021569E">
            <w:pPr>
              <w:pStyle w:val="font-claude-response-body"/>
            </w:pPr>
            <w:r>
              <w:t>Discount Factor (10%)</w:t>
            </w:r>
          </w:p>
        </w:tc>
        <w:tc>
          <w:tcPr>
            <w:tcW w:w="2311" w:type="dxa"/>
          </w:tcPr>
          <w:p w:rsidR="00AB0739" w:rsidRDefault="00AB0739" w:rsidP="0021569E">
            <w:pPr>
              <w:pStyle w:val="font-claude-response-body"/>
            </w:pPr>
            <w:r>
              <w:t xml:space="preserve">Present </w:t>
            </w:r>
            <w:r w:rsidR="00F321AF">
              <w:t>Value (PV)</w:t>
            </w:r>
          </w:p>
        </w:tc>
      </w:tr>
      <w:tr w:rsidR="00AB0739" w:rsidTr="00AB0739">
        <w:tc>
          <w:tcPr>
            <w:tcW w:w="2310" w:type="dxa"/>
          </w:tcPr>
          <w:p w:rsidR="00AB0739" w:rsidRDefault="00F321AF" w:rsidP="0021569E">
            <w:pPr>
              <w:pStyle w:val="font-claude-response-body"/>
            </w:pPr>
            <w:r>
              <w:t>0</w:t>
            </w:r>
          </w:p>
        </w:tc>
        <w:tc>
          <w:tcPr>
            <w:tcW w:w="2310" w:type="dxa"/>
          </w:tcPr>
          <w:p w:rsidR="00AB0739" w:rsidRDefault="00F321AF" w:rsidP="0021569E">
            <w:pPr>
              <w:pStyle w:val="font-claude-response-body"/>
            </w:pPr>
            <w:r>
              <w:t>-£50m</w:t>
            </w:r>
          </w:p>
        </w:tc>
        <w:tc>
          <w:tcPr>
            <w:tcW w:w="2311" w:type="dxa"/>
          </w:tcPr>
          <w:p w:rsidR="00AB0739" w:rsidRDefault="00F321AF" w:rsidP="0021569E">
            <w:pPr>
              <w:pStyle w:val="font-claude-response-body"/>
            </w:pPr>
            <w:r>
              <w:t>1.000</w:t>
            </w:r>
          </w:p>
        </w:tc>
        <w:tc>
          <w:tcPr>
            <w:tcW w:w="2311" w:type="dxa"/>
          </w:tcPr>
          <w:p w:rsidR="00AB0739" w:rsidRDefault="00F321AF" w:rsidP="0021569E">
            <w:pPr>
              <w:pStyle w:val="font-claude-response-body"/>
            </w:pPr>
            <w:r>
              <w:t>-£50.000m</w:t>
            </w:r>
          </w:p>
        </w:tc>
      </w:tr>
      <w:tr w:rsidR="00AB0739" w:rsidTr="00AB0739">
        <w:tc>
          <w:tcPr>
            <w:tcW w:w="2310" w:type="dxa"/>
          </w:tcPr>
          <w:p w:rsidR="00AB0739" w:rsidRDefault="00F321AF" w:rsidP="0021569E">
            <w:pPr>
              <w:pStyle w:val="font-claude-response-body"/>
            </w:pPr>
            <w:r>
              <w:t>1</w:t>
            </w:r>
          </w:p>
        </w:tc>
        <w:tc>
          <w:tcPr>
            <w:tcW w:w="2310" w:type="dxa"/>
          </w:tcPr>
          <w:p w:rsidR="00AB0739" w:rsidRDefault="00F321AF" w:rsidP="0021569E">
            <w:pPr>
              <w:pStyle w:val="font-claude-response-body"/>
            </w:pPr>
            <w:r>
              <w:t>£10m</w:t>
            </w:r>
          </w:p>
        </w:tc>
        <w:tc>
          <w:tcPr>
            <w:tcW w:w="2311" w:type="dxa"/>
          </w:tcPr>
          <w:p w:rsidR="00AB0739" w:rsidRDefault="00F321AF" w:rsidP="0021569E">
            <w:pPr>
              <w:pStyle w:val="font-claude-response-body"/>
            </w:pPr>
            <w:r>
              <w:t>0.9091</w:t>
            </w:r>
          </w:p>
        </w:tc>
        <w:tc>
          <w:tcPr>
            <w:tcW w:w="2311" w:type="dxa"/>
          </w:tcPr>
          <w:p w:rsidR="00AB0739" w:rsidRDefault="00F321AF" w:rsidP="0021569E">
            <w:pPr>
              <w:pStyle w:val="font-claude-response-body"/>
            </w:pPr>
            <w:r>
              <w:t>£9.091m</w:t>
            </w:r>
          </w:p>
        </w:tc>
      </w:tr>
      <w:tr w:rsidR="00AB0739" w:rsidTr="00AB0739">
        <w:tc>
          <w:tcPr>
            <w:tcW w:w="2310" w:type="dxa"/>
          </w:tcPr>
          <w:p w:rsidR="00AB0739" w:rsidRDefault="00F321AF" w:rsidP="0021569E">
            <w:pPr>
              <w:pStyle w:val="font-claude-response-body"/>
            </w:pPr>
            <w:r>
              <w:t>2</w:t>
            </w:r>
          </w:p>
        </w:tc>
        <w:tc>
          <w:tcPr>
            <w:tcW w:w="2310" w:type="dxa"/>
          </w:tcPr>
          <w:p w:rsidR="00AB0739" w:rsidRDefault="00F321AF" w:rsidP="0021569E">
            <w:pPr>
              <w:pStyle w:val="font-claude-response-body"/>
            </w:pPr>
            <w:r>
              <w:t>£12m</w:t>
            </w:r>
          </w:p>
        </w:tc>
        <w:tc>
          <w:tcPr>
            <w:tcW w:w="2311" w:type="dxa"/>
          </w:tcPr>
          <w:p w:rsidR="00AB0739" w:rsidRDefault="00F321AF" w:rsidP="0021569E">
            <w:pPr>
              <w:pStyle w:val="font-claude-response-body"/>
            </w:pPr>
            <w:r>
              <w:t>0.8264</w:t>
            </w:r>
          </w:p>
        </w:tc>
        <w:tc>
          <w:tcPr>
            <w:tcW w:w="2311" w:type="dxa"/>
          </w:tcPr>
          <w:p w:rsidR="00AB0739" w:rsidRDefault="00F321AF" w:rsidP="0021569E">
            <w:pPr>
              <w:pStyle w:val="font-claude-response-body"/>
            </w:pPr>
            <w:r>
              <w:t>£9.917m</w:t>
            </w:r>
          </w:p>
        </w:tc>
      </w:tr>
      <w:tr w:rsidR="00AB0739" w:rsidTr="00AB0739">
        <w:tc>
          <w:tcPr>
            <w:tcW w:w="2310" w:type="dxa"/>
          </w:tcPr>
          <w:p w:rsidR="00AB0739" w:rsidRDefault="00F321AF" w:rsidP="0021569E">
            <w:pPr>
              <w:pStyle w:val="font-claude-response-body"/>
            </w:pPr>
            <w:r>
              <w:t>3</w:t>
            </w:r>
          </w:p>
        </w:tc>
        <w:tc>
          <w:tcPr>
            <w:tcW w:w="2310" w:type="dxa"/>
          </w:tcPr>
          <w:p w:rsidR="00AB0739" w:rsidRDefault="00F321AF" w:rsidP="0021569E">
            <w:pPr>
              <w:pStyle w:val="font-claude-response-body"/>
            </w:pPr>
            <w:r>
              <w:t>£14m</w:t>
            </w:r>
          </w:p>
        </w:tc>
        <w:tc>
          <w:tcPr>
            <w:tcW w:w="2311" w:type="dxa"/>
          </w:tcPr>
          <w:p w:rsidR="00AB0739" w:rsidRDefault="00F321AF" w:rsidP="0021569E">
            <w:pPr>
              <w:pStyle w:val="font-claude-response-body"/>
            </w:pPr>
            <w:r>
              <w:t>0.7513</w:t>
            </w:r>
          </w:p>
        </w:tc>
        <w:tc>
          <w:tcPr>
            <w:tcW w:w="2311" w:type="dxa"/>
          </w:tcPr>
          <w:p w:rsidR="00AB0739" w:rsidRDefault="00F321AF" w:rsidP="0021569E">
            <w:pPr>
              <w:pStyle w:val="font-claude-response-body"/>
            </w:pPr>
            <w:r>
              <w:t>£10.518m</w:t>
            </w:r>
          </w:p>
        </w:tc>
      </w:tr>
      <w:tr w:rsidR="00AB0739" w:rsidTr="00AB0739">
        <w:tc>
          <w:tcPr>
            <w:tcW w:w="2310" w:type="dxa"/>
          </w:tcPr>
          <w:p w:rsidR="00AB0739" w:rsidRDefault="00F321AF" w:rsidP="0021569E">
            <w:pPr>
              <w:pStyle w:val="font-claude-response-body"/>
            </w:pPr>
            <w:r>
              <w:t>4</w:t>
            </w:r>
          </w:p>
        </w:tc>
        <w:tc>
          <w:tcPr>
            <w:tcW w:w="2310" w:type="dxa"/>
          </w:tcPr>
          <w:p w:rsidR="00AB0739" w:rsidRDefault="00F321AF" w:rsidP="0021569E">
            <w:pPr>
              <w:pStyle w:val="font-claude-response-body"/>
            </w:pPr>
            <w:r>
              <w:t>£10m</w:t>
            </w:r>
          </w:p>
        </w:tc>
        <w:tc>
          <w:tcPr>
            <w:tcW w:w="2311" w:type="dxa"/>
          </w:tcPr>
          <w:p w:rsidR="00AB0739" w:rsidRDefault="00F321AF" w:rsidP="0021569E">
            <w:pPr>
              <w:pStyle w:val="font-claude-response-body"/>
            </w:pPr>
            <w:r>
              <w:t>0.6830</w:t>
            </w:r>
          </w:p>
        </w:tc>
        <w:tc>
          <w:tcPr>
            <w:tcW w:w="2311" w:type="dxa"/>
          </w:tcPr>
          <w:p w:rsidR="00AB0739" w:rsidRDefault="00F321AF" w:rsidP="0021569E">
            <w:pPr>
              <w:pStyle w:val="font-claude-response-body"/>
            </w:pPr>
            <w:r>
              <w:t>£6.830m</w:t>
            </w:r>
          </w:p>
        </w:tc>
      </w:tr>
      <w:tr w:rsidR="00AB0739" w:rsidTr="00AB0739">
        <w:tc>
          <w:tcPr>
            <w:tcW w:w="2310" w:type="dxa"/>
          </w:tcPr>
          <w:p w:rsidR="00AB0739" w:rsidRDefault="00F321AF" w:rsidP="0021569E">
            <w:pPr>
              <w:pStyle w:val="font-claude-response-body"/>
            </w:pPr>
            <w:r>
              <w:t>5</w:t>
            </w:r>
          </w:p>
        </w:tc>
        <w:tc>
          <w:tcPr>
            <w:tcW w:w="2310" w:type="dxa"/>
          </w:tcPr>
          <w:p w:rsidR="00AB0739" w:rsidRDefault="00F321AF" w:rsidP="0021569E">
            <w:pPr>
              <w:pStyle w:val="font-claude-response-body"/>
            </w:pPr>
            <w:r>
              <w:t>£8m</w:t>
            </w:r>
          </w:p>
        </w:tc>
        <w:tc>
          <w:tcPr>
            <w:tcW w:w="2311" w:type="dxa"/>
          </w:tcPr>
          <w:p w:rsidR="00AB0739" w:rsidRDefault="00F321AF" w:rsidP="0021569E">
            <w:pPr>
              <w:pStyle w:val="font-claude-response-body"/>
            </w:pPr>
            <w:r>
              <w:t>0.6209</w:t>
            </w:r>
          </w:p>
        </w:tc>
        <w:tc>
          <w:tcPr>
            <w:tcW w:w="2311" w:type="dxa"/>
          </w:tcPr>
          <w:p w:rsidR="00AB0739" w:rsidRDefault="00F321AF" w:rsidP="0021569E">
            <w:pPr>
              <w:pStyle w:val="font-claude-response-body"/>
            </w:pPr>
            <w:r>
              <w:t>£4.967m</w:t>
            </w:r>
          </w:p>
        </w:tc>
      </w:tr>
      <w:tr w:rsidR="00AB0739" w:rsidTr="00AB0739">
        <w:tc>
          <w:tcPr>
            <w:tcW w:w="2310" w:type="dxa"/>
          </w:tcPr>
          <w:p w:rsidR="00AB0739" w:rsidRDefault="00F321AF" w:rsidP="0021569E">
            <w:pPr>
              <w:pStyle w:val="font-claude-response-body"/>
            </w:pPr>
            <w:r>
              <w:t>Total PV of Inflows</w:t>
            </w:r>
          </w:p>
        </w:tc>
        <w:tc>
          <w:tcPr>
            <w:tcW w:w="2310" w:type="dxa"/>
          </w:tcPr>
          <w:p w:rsidR="00AB0739" w:rsidRDefault="00AB0739" w:rsidP="0021569E">
            <w:pPr>
              <w:pStyle w:val="font-claude-response-body"/>
            </w:pPr>
          </w:p>
        </w:tc>
        <w:tc>
          <w:tcPr>
            <w:tcW w:w="2311" w:type="dxa"/>
          </w:tcPr>
          <w:p w:rsidR="00AB0739" w:rsidRDefault="00AB0739" w:rsidP="0021569E">
            <w:pPr>
              <w:pStyle w:val="font-claude-response-body"/>
            </w:pPr>
          </w:p>
        </w:tc>
        <w:tc>
          <w:tcPr>
            <w:tcW w:w="2311" w:type="dxa"/>
          </w:tcPr>
          <w:p w:rsidR="00AB0739" w:rsidRDefault="00F321AF" w:rsidP="0021569E">
            <w:pPr>
              <w:pStyle w:val="font-claude-response-body"/>
            </w:pPr>
            <w:r>
              <w:t>£41.323m</w:t>
            </w:r>
          </w:p>
        </w:tc>
      </w:tr>
      <w:tr w:rsidR="00AB0739" w:rsidTr="00AB0739">
        <w:tc>
          <w:tcPr>
            <w:tcW w:w="2310" w:type="dxa"/>
          </w:tcPr>
          <w:p w:rsidR="00AB0739" w:rsidRDefault="00F321AF" w:rsidP="0021569E">
            <w:pPr>
              <w:pStyle w:val="font-claude-response-body"/>
            </w:pPr>
            <w:r>
              <w:t>Less: Initial investment</w:t>
            </w:r>
          </w:p>
        </w:tc>
        <w:tc>
          <w:tcPr>
            <w:tcW w:w="2310" w:type="dxa"/>
          </w:tcPr>
          <w:p w:rsidR="00AB0739" w:rsidRDefault="00AB0739" w:rsidP="0021569E">
            <w:pPr>
              <w:pStyle w:val="font-claude-response-body"/>
            </w:pPr>
          </w:p>
        </w:tc>
        <w:tc>
          <w:tcPr>
            <w:tcW w:w="2311" w:type="dxa"/>
          </w:tcPr>
          <w:p w:rsidR="00AB0739" w:rsidRDefault="00AB0739" w:rsidP="0021569E">
            <w:pPr>
              <w:pStyle w:val="font-claude-response-body"/>
            </w:pPr>
          </w:p>
        </w:tc>
        <w:tc>
          <w:tcPr>
            <w:tcW w:w="2311" w:type="dxa"/>
          </w:tcPr>
          <w:p w:rsidR="00AB0739" w:rsidRDefault="00F321AF" w:rsidP="0021569E">
            <w:pPr>
              <w:pStyle w:val="font-claude-response-body"/>
            </w:pPr>
            <w:r>
              <w:t>-£50.000m</w:t>
            </w:r>
          </w:p>
        </w:tc>
      </w:tr>
      <w:tr w:rsidR="00AB0739" w:rsidTr="00AB0739">
        <w:tc>
          <w:tcPr>
            <w:tcW w:w="2310" w:type="dxa"/>
          </w:tcPr>
          <w:p w:rsidR="00AB0739" w:rsidRDefault="00F321AF" w:rsidP="0021569E">
            <w:pPr>
              <w:pStyle w:val="font-claude-response-body"/>
            </w:pPr>
            <w:r>
              <w:t>NPV</w:t>
            </w:r>
          </w:p>
        </w:tc>
        <w:tc>
          <w:tcPr>
            <w:tcW w:w="2310" w:type="dxa"/>
          </w:tcPr>
          <w:p w:rsidR="00AB0739" w:rsidRDefault="00AB0739" w:rsidP="0021569E">
            <w:pPr>
              <w:pStyle w:val="font-claude-response-body"/>
            </w:pPr>
          </w:p>
        </w:tc>
        <w:tc>
          <w:tcPr>
            <w:tcW w:w="2311" w:type="dxa"/>
          </w:tcPr>
          <w:p w:rsidR="00AB0739" w:rsidRDefault="00AB0739" w:rsidP="0021569E">
            <w:pPr>
              <w:pStyle w:val="font-claude-response-body"/>
            </w:pPr>
          </w:p>
        </w:tc>
        <w:tc>
          <w:tcPr>
            <w:tcW w:w="2311" w:type="dxa"/>
          </w:tcPr>
          <w:p w:rsidR="00AB0739" w:rsidRDefault="00F321AF" w:rsidP="0021569E">
            <w:pPr>
              <w:pStyle w:val="font-claude-response-body"/>
            </w:pPr>
            <w:r>
              <w:t>-£8.677m</w:t>
            </w:r>
          </w:p>
        </w:tc>
      </w:tr>
    </w:tbl>
    <w:p w:rsidR="0021569E" w:rsidRPr="0021569E" w:rsidRDefault="00A85B04" w:rsidP="0021569E">
      <w:pPr>
        <w:pStyle w:val="font-claude-response-body"/>
      </w:pPr>
      <w:r>
        <w:t>Profitability Index (PI)</w:t>
      </w:r>
    </w:p>
    <w:tbl>
      <w:tblPr>
        <w:tblStyle w:val="TableGrid"/>
        <w:tblW w:w="0" w:type="auto"/>
        <w:tblLook w:val="04A0" w:firstRow="1" w:lastRow="0" w:firstColumn="1" w:lastColumn="0" w:noHBand="0" w:noVBand="1"/>
      </w:tblPr>
      <w:tblGrid>
        <w:gridCol w:w="4621"/>
        <w:gridCol w:w="4621"/>
      </w:tblGrid>
      <w:tr w:rsidR="00A85B04" w:rsidTr="00A85B04">
        <w:tc>
          <w:tcPr>
            <w:tcW w:w="4621" w:type="dxa"/>
          </w:tcPr>
          <w:p w:rsidR="00A85B04" w:rsidRDefault="00A85B04" w:rsidP="00E233E1">
            <w:pPr>
              <w:pStyle w:val="font-claude-response-body"/>
            </w:pPr>
            <w:r>
              <w:t>Item</w:t>
            </w:r>
          </w:p>
        </w:tc>
        <w:tc>
          <w:tcPr>
            <w:tcW w:w="4621" w:type="dxa"/>
          </w:tcPr>
          <w:p w:rsidR="00A85B04" w:rsidRDefault="00A85B04" w:rsidP="00E233E1">
            <w:pPr>
              <w:pStyle w:val="font-claude-response-body"/>
            </w:pPr>
            <w:r>
              <w:t>Amount</w:t>
            </w:r>
          </w:p>
        </w:tc>
      </w:tr>
      <w:tr w:rsidR="00A85B04" w:rsidTr="00A85B04">
        <w:tc>
          <w:tcPr>
            <w:tcW w:w="4621" w:type="dxa"/>
          </w:tcPr>
          <w:p w:rsidR="00A85B04" w:rsidRDefault="00A85B04" w:rsidP="00E233E1">
            <w:pPr>
              <w:pStyle w:val="font-claude-response-body"/>
            </w:pPr>
            <w:r>
              <w:t>Total PV of Cash Inflows</w:t>
            </w:r>
          </w:p>
        </w:tc>
        <w:tc>
          <w:tcPr>
            <w:tcW w:w="4621" w:type="dxa"/>
          </w:tcPr>
          <w:p w:rsidR="00A85B04" w:rsidRDefault="00A85B04" w:rsidP="00E233E1">
            <w:pPr>
              <w:pStyle w:val="font-claude-response-body"/>
            </w:pPr>
            <w:r>
              <w:t>£41.323m</w:t>
            </w:r>
          </w:p>
        </w:tc>
      </w:tr>
      <w:tr w:rsidR="00A85B04" w:rsidTr="00A85B04">
        <w:tc>
          <w:tcPr>
            <w:tcW w:w="4621" w:type="dxa"/>
          </w:tcPr>
          <w:p w:rsidR="00A85B04" w:rsidRDefault="00A85B04" w:rsidP="00E233E1">
            <w:pPr>
              <w:pStyle w:val="font-claude-response-body"/>
            </w:pPr>
            <w:r>
              <w:t>Initial Investment</w:t>
            </w:r>
          </w:p>
        </w:tc>
        <w:tc>
          <w:tcPr>
            <w:tcW w:w="4621" w:type="dxa"/>
          </w:tcPr>
          <w:p w:rsidR="00A85B04" w:rsidRDefault="00A85B04" w:rsidP="00E233E1">
            <w:pPr>
              <w:pStyle w:val="font-claude-response-body"/>
            </w:pPr>
            <w:r>
              <w:t>£50.000m</w:t>
            </w:r>
          </w:p>
        </w:tc>
      </w:tr>
      <w:tr w:rsidR="00A85B04" w:rsidTr="00A85B04">
        <w:tc>
          <w:tcPr>
            <w:tcW w:w="4621" w:type="dxa"/>
          </w:tcPr>
          <w:p w:rsidR="00A85B04" w:rsidRDefault="00A85B04" w:rsidP="00E233E1">
            <w:pPr>
              <w:pStyle w:val="font-claude-response-body"/>
            </w:pPr>
            <w:r>
              <w:t>Profitability Index</w:t>
            </w:r>
          </w:p>
        </w:tc>
        <w:tc>
          <w:tcPr>
            <w:tcW w:w="4621" w:type="dxa"/>
          </w:tcPr>
          <w:p w:rsidR="00A85B04" w:rsidRDefault="00A85B04" w:rsidP="00E233E1">
            <w:pPr>
              <w:pStyle w:val="font-claude-response-body"/>
            </w:pPr>
            <w:r>
              <w:t>0.8265</w:t>
            </w:r>
          </w:p>
        </w:tc>
      </w:tr>
      <w:tr w:rsidR="00A85B04" w:rsidTr="00A85B04">
        <w:tc>
          <w:tcPr>
            <w:tcW w:w="4621" w:type="dxa"/>
          </w:tcPr>
          <w:p w:rsidR="00A85B04" w:rsidRDefault="00A85B04" w:rsidP="00E233E1">
            <w:pPr>
              <w:pStyle w:val="font-claude-response-body"/>
            </w:pPr>
            <w:r>
              <w:t>Ideal Threshold</w:t>
            </w:r>
          </w:p>
        </w:tc>
        <w:tc>
          <w:tcPr>
            <w:tcW w:w="4621" w:type="dxa"/>
          </w:tcPr>
          <w:p w:rsidR="00A85B04" w:rsidRDefault="00A85B04" w:rsidP="00E233E1">
            <w:pPr>
              <w:pStyle w:val="font-claude-response-body"/>
            </w:pPr>
            <w:r>
              <w:t>1.0 or above</w:t>
            </w:r>
          </w:p>
        </w:tc>
      </w:tr>
    </w:tbl>
    <w:p w:rsidR="00E233E1" w:rsidRDefault="007D19A7" w:rsidP="00E233E1">
      <w:pPr>
        <w:pStyle w:val="font-claude-response-body"/>
        <w:rPr>
          <w:b/>
        </w:rPr>
      </w:pPr>
      <w:r w:rsidRPr="007D19A7">
        <w:rPr>
          <w:b/>
        </w:rPr>
        <w:lastRenderedPageBreak/>
        <w:t>Internal Rate of Return (IRP)</w:t>
      </w:r>
    </w:p>
    <w:p w:rsidR="00FC54EA" w:rsidRPr="00FC54EA" w:rsidRDefault="00FC54EA" w:rsidP="00E233E1">
      <w:pPr>
        <w:pStyle w:val="font-claude-response-body"/>
      </w:pPr>
      <w:r>
        <w:t>We already know NPV at 10% = -£8.677m</w:t>
      </w:r>
    </w:p>
    <w:tbl>
      <w:tblPr>
        <w:tblStyle w:val="TableGrid"/>
        <w:tblW w:w="0" w:type="auto"/>
        <w:tblLook w:val="04A0" w:firstRow="1" w:lastRow="0" w:firstColumn="1" w:lastColumn="0" w:noHBand="0" w:noVBand="1"/>
      </w:tblPr>
      <w:tblGrid>
        <w:gridCol w:w="2310"/>
        <w:gridCol w:w="2310"/>
        <w:gridCol w:w="2311"/>
        <w:gridCol w:w="2311"/>
      </w:tblGrid>
      <w:tr w:rsidR="007D19A7" w:rsidTr="007D19A7">
        <w:tc>
          <w:tcPr>
            <w:tcW w:w="2310" w:type="dxa"/>
          </w:tcPr>
          <w:p w:rsidR="007D19A7" w:rsidRPr="007D19A7" w:rsidRDefault="007D19A7" w:rsidP="00E233E1">
            <w:pPr>
              <w:pStyle w:val="font-claude-response-body"/>
            </w:pPr>
            <w:r>
              <w:t>Year</w:t>
            </w:r>
          </w:p>
        </w:tc>
        <w:tc>
          <w:tcPr>
            <w:tcW w:w="2310" w:type="dxa"/>
          </w:tcPr>
          <w:p w:rsidR="007D19A7" w:rsidRPr="007D19A7" w:rsidRDefault="007D19A7" w:rsidP="00E233E1">
            <w:pPr>
              <w:pStyle w:val="font-claude-response-body"/>
            </w:pPr>
            <w:r>
              <w:t>Cash Inflow</w:t>
            </w:r>
          </w:p>
        </w:tc>
        <w:tc>
          <w:tcPr>
            <w:tcW w:w="2311" w:type="dxa"/>
          </w:tcPr>
          <w:p w:rsidR="007D19A7" w:rsidRPr="007D19A7" w:rsidRDefault="007D19A7" w:rsidP="00E233E1">
            <w:pPr>
              <w:pStyle w:val="font-claude-response-body"/>
            </w:pPr>
            <w:r>
              <w:t>Discount Factor (2%)</w:t>
            </w:r>
          </w:p>
        </w:tc>
        <w:tc>
          <w:tcPr>
            <w:tcW w:w="2311" w:type="dxa"/>
          </w:tcPr>
          <w:p w:rsidR="007D19A7" w:rsidRPr="007D19A7" w:rsidRDefault="007D19A7" w:rsidP="00E233E1">
            <w:pPr>
              <w:pStyle w:val="font-claude-response-body"/>
            </w:pPr>
            <w:r>
              <w:t>Present Value</w:t>
            </w:r>
          </w:p>
        </w:tc>
      </w:tr>
      <w:tr w:rsidR="007D19A7" w:rsidTr="007D19A7">
        <w:tc>
          <w:tcPr>
            <w:tcW w:w="2310" w:type="dxa"/>
          </w:tcPr>
          <w:p w:rsidR="007D19A7" w:rsidRPr="007D19A7" w:rsidRDefault="007D19A7" w:rsidP="00E233E1">
            <w:pPr>
              <w:pStyle w:val="font-claude-response-body"/>
            </w:pPr>
            <w:r>
              <w:t>1</w:t>
            </w:r>
          </w:p>
        </w:tc>
        <w:tc>
          <w:tcPr>
            <w:tcW w:w="2310" w:type="dxa"/>
          </w:tcPr>
          <w:p w:rsidR="007D19A7" w:rsidRPr="007D19A7" w:rsidRDefault="007D19A7" w:rsidP="00E233E1">
            <w:pPr>
              <w:pStyle w:val="font-claude-response-body"/>
            </w:pPr>
            <w:r>
              <w:t>£10m</w:t>
            </w:r>
          </w:p>
        </w:tc>
        <w:tc>
          <w:tcPr>
            <w:tcW w:w="2311" w:type="dxa"/>
          </w:tcPr>
          <w:p w:rsidR="007D19A7" w:rsidRPr="007D19A7" w:rsidRDefault="007D19A7" w:rsidP="00E233E1">
            <w:pPr>
              <w:pStyle w:val="font-claude-response-body"/>
            </w:pPr>
            <w:r>
              <w:t>0.9804</w:t>
            </w:r>
          </w:p>
        </w:tc>
        <w:tc>
          <w:tcPr>
            <w:tcW w:w="2311" w:type="dxa"/>
          </w:tcPr>
          <w:p w:rsidR="007D19A7" w:rsidRPr="007D19A7" w:rsidRDefault="007D19A7" w:rsidP="00E233E1">
            <w:pPr>
              <w:pStyle w:val="font-claude-response-body"/>
            </w:pPr>
            <w:r>
              <w:t>£9.804m</w:t>
            </w:r>
          </w:p>
        </w:tc>
      </w:tr>
      <w:tr w:rsidR="007D19A7" w:rsidTr="007D19A7">
        <w:tc>
          <w:tcPr>
            <w:tcW w:w="2310" w:type="dxa"/>
          </w:tcPr>
          <w:p w:rsidR="007D19A7" w:rsidRPr="007D19A7" w:rsidRDefault="007D19A7" w:rsidP="00E233E1">
            <w:pPr>
              <w:pStyle w:val="font-claude-response-body"/>
            </w:pPr>
            <w:r>
              <w:t>2</w:t>
            </w:r>
          </w:p>
        </w:tc>
        <w:tc>
          <w:tcPr>
            <w:tcW w:w="2310" w:type="dxa"/>
          </w:tcPr>
          <w:p w:rsidR="007D19A7" w:rsidRPr="007D19A7" w:rsidRDefault="007D19A7" w:rsidP="00E233E1">
            <w:pPr>
              <w:pStyle w:val="font-claude-response-body"/>
            </w:pPr>
            <w:r>
              <w:t>£12m</w:t>
            </w:r>
          </w:p>
        </w:tc>
        <w:tc>
          <w:tcPr>
            <w:tcW w:w="2311" w:type="dxa"/>
          </w:tcPr>
          <w:p w:rsidR="007D19A7" w:rsidRPr="007D19A7" w:rsidRDefault="007D19A7" w:rsidP="00E233E1">
            <w:pPr>
              <w:pStyle w:val="font-claude-response-body"/>
            </w:pPr>
            <w:r>
              <w:t>0.9612</w:t>
            </w:r>
          </w:p>
        </w:tc>
        <w:tc>
          <w:tcPr>
            <w:tcW w:w="2311" w:type="dxa"/>
          </w:tcPr>
          <w:p w:rsidR="007D19A7" w:rsidRPr="007D19A7" w:rsidRDefault="007D19A7" w:rsidP="00E233E1">
            <w:pPr>
              <w:pStyle w:val="font-claude-response-body"/>
            </w:pPr>
            <w:r>
              <w:t>£11.534m</w:t>
            </w:r>
          </w:p>
        </w:tc>
      </w:tr>
      <w:tr w:rsidR="007D19A7" w:rsidTr="007D19A7">
        <w:tc>
          <w:tcPr>
            <w:tcW w:w="2310" w:type="dxa"/>
          </w:tcPr>
          <w:p w:rsidR="007D19A7" w:rsidRPr="007D19A7" w:rsidRDefault="007D19A7" w:rsidP="00E233E1">
            <w:pPr>
              <w:pStyle w:val="font-claude-response-body"/>
            </w:pPr>
            <w:r>
              <w:t>3</w:t>
            </w:r>
          </w:p>
        </w:tc>
        <w:tc>
          <w:tcPr>
            <w:tcW w:w="2310" w:type="dxa"/>
          </w:tcPr>
          <w:p w:rsidR="007D19A7" w:rsidRPr="007D19A7" w:rsidRDefault="007D19A7" w:rsidP="00E233E1">
            <w:pPr>
              <w:pStyle w:val="font-claude-response-body"/>
            </w:pPr>
            <w:r>
              <w:t>£14m</w:t>
            </w:r>
          </w:p>
        </w:tc>
        <w:tc>
          <w:tcPr>
            <w:tcW w:w="2311" w:type="dxa"/>
          </w:tcPr>
          <w:p w:rsidR="007D19A7" w:rsidRPr="007D19A7" w:rsidRDefault="007D19A7" w:rsidP="00E233E1">
            <w:pPr>
              <w:pStyle w:val="font-claude-response-body"/>
            </w:pPr>
            <w:r>
              <w:t>0.9423</w:t>
            </w:r>
          </w:p>
        </w:tc>
        <w:tc>
          <w:tcPr>
            <w:tcW w:w="2311" w:type="dxa"/>
          </w:tcPr>
          <w:p w:rsidR="007D19A7" w:rsidRPr="007D19A7" w:rsidRDefault="007D19A7" w:rsidP="00E233E1">
            <w:pPr>
              <w:pStyle w:val="font-claude-response-body"/>
            </w:pPr>
            <w:r>
              <w:t>£13.192m</w:t>
            </w:r>
          </w:p>
        </w:tc>
      </w:tr>
      <w:tr w:rsidR="007D19A7" w:rsidTr="007D19A7">
        <w:tc>
          <w:tcPr>
            <w:tcW w:w="2310" w:type="dxa"/>
          </w:tcPr>
          <w:p w:rsidR="007D19A7" w:rsidRPr="007D19A7" w:rsidRDefault="007D19A7" w:rsidP="00E233E1">
            <w:pPr>
              <w:pStyle w:val="font-claude-response-body"/>
            </w:pPr>
            <w:r>
              <w:t>4</w:t>
            </w:r>
          </w:p>
        </w:tc>
        <w:tc>
          <w:tcPr>
            <w:tcW w:w="2310" w:type="dxa"/>
          </w:tcPr>
          <w:p w:rsidR="007D19A7" w:rsidRPr="007D19A7" w:rsidRDefault="007D19A7" w:rsidP="00E233E1">
            <w:pPr>
              <w:pStyle w:val="font-claude-response-body"/>
            </w:pPr>
            <w:r>
              <w:t>£10m</w:t>
            </w:r>
          </w:p>
        </w:tc>
        <w:tc>
          <w:tcPr>
            <w:tcW w:w="2311" w:type="dxa"/>
          </w:tcPr>
          <w:p w:rsidR="007D19A7" w:rsidRPr="007D19A7" w:rsidRDefault="007D19A7" w:rsidP="00E233E1">
            <w:pPr>
              <w:pStyle w:val="font-claude-response-body"/>
            </w:pPr>
            <w:r>
              <w:t>0.9238</w:t>
            </w:r>
          </w:p>
        </w:tc>
        <w:tc>
          <w:tcPr>
            <w:tcW w:w="2311" w:type="dxa"/>
          </w:tcPr>
          <w:p w:rsidR="007D19A7" w:rsidRPr="007D19A7" w:rsidRDefault="007D19A7" w:rsidP="00E233E1">
            <w:pPr>
              <w:pStyle w:val="font-claude-response-body"/>
            </w:pPr>
            <w:r>
              <w:t>£9.238m</w:t>
            </w:r>
          </w:p>
        </w:tc>
      </w:tr>
      <w:tr w:rsidR="007D19A7" w:rsidTr="007D19A7">
        <w:tc>
          <w:tcPr>
            <w:tcW w:w="2310" w:type="dxa"/>
          </w:tcPr>
          <w:p w:rsidR="007D19A7" w:rsidRPr="007D19A7" w:rsidRDefault="007D19A7" w:rsidP="00E233E1">
            <w:pPr>
              <w:pStyle w:val="font-claude-response-body"/>
            </w:pPr>
            <w:r>
              <w:t>5</w:t>
            </w:r>
          </w:p>
        </w:tc>
        <w:tc>
          <w:tcPr>
            <w:tcW w:w="2310" w:type="dxa"/>
          </w:tcPr>
          <w:p w:rsidR="007D19A7" w:rsidRPr="007D19A7" w:rsidRDefault="007D19A7" w:rsidP="00E233E1">
            <w:pPr>
              <w:pStyle w:val="font-claude-response-body"/>
            </w:pPr>
            <w:r>
              <w:t>£8m</w:t>
            </w:r>
          </w:p>
        </w:tc>
        <w:tc>
          <w:tcPr>
            <w:tcW w:w="2311" w:type="dxa"/>
          </w:tcPr>
          <w:p w:rsidR="007D19A7" w:rsidRPr="007D19A7" w:rsidRDefault="007D19A7" w:rsidP="00E233E1">
            <w:pPr>
              <w:pStyle w:val="font-claude-response-body"/>
            </w:pPr>
            <w:r>
              <w:t>0.9057</w:t>
            </w:r>
          </w:p>
        </w:tc>
        <w:tc>
          <w:tcPr>
            <w:tcW w:w="2311" w:type="dxa"/>
          </w:tcPr>
          <w:p w:rsidR="007D19A7" w:rsidRPr="007D19A7" w:rsidRDefault="007D19A7" w:rsidP="00E233E1">
            <w:pPr>
              <w:pStyle w:val="font-claude-response-body"/>
            </w:pPr>
            <w:r>
              <w:t>£7.246m</w:t>
            </w:r>
          </w:p>
        </w:tc>
      </w:tr>
      <w:tr w:rsidR="007D19A7" w:rsidTr="007D19A7">
        <w:tc>
          <w:tcPr>
            <w:tcW w:w="2310" w:type="dxa"/>
          </w:tcPr>
          <w:p w:rsidR="007D19A7" w:rsidRPr="007D19A7" w:rsidRDefault="007D19A7" w:rsidP="00E233E1">
            <w:pPr>
              <w:pStyle w:val="font-claude-response-body"/>
            </w:pPr>
            <w:r>
              <w:t>Total PV</w:t>
            </w:r>
          </w:p>
        </w:tc>
        <w:tc>
          <w:tcPr>
            <w:tcW w:w="2310" w:type="dxa"/>
          </w:tcPr>
          <w:p w:rsidR="007D19A7" w:rsidRPr="007D19A7" w:rsidRDefault="007D19A7" w:rsidP="00E233E1">
            <w:pPr>
              <w:pStyle w:val="font-claude-response-body"/>
            </w:pPr>
          </w:p>
        </w:tc>
        <w:tc>
          <w:tcPr>
            <w:tcW w:w="2311" w:type="dxa"/>
          </w:tcPr>
          <w:p w:rsidR="007D19A7" w:rsidRPr="007D19A7" w:rsidRDefault="007D19A7" w:rsidP="00E233E1">
            <w:pPr>
              <w:pStyle w:val="font-claude-response-body"/>
            </w:pPr>
          </w:p>
        </w:tc>
        <w:tc>
          <w:tcPr>
            <w:tcW w:w="2311" w:type="dxa"/>
          </w:tcPr>
          <w:p w:rsidR="007D19A7" w:rsidRPr="007D19A7" w:rsidRDefault="007D19A7" w:rsidP="00E233E1">
            <w:pPr>
              <w:pStyle w:val="font-claude-response-body"/>
            </w:pPr>
            <w:r>
              <w:t>£51.014m</w:t>
            </w:r>
          </w:p>
        </w:tc>
      </w:tr>
      <w:tr w:rsidR="007D19A7" w:rsidTr="007D19A7">
        <w:tc>
          <w:tcPr>
            <w:tcW w:w="2310" w:type="dxa"/>
          </w:tcPr>
          <w:p w:rsidR="007D19A7" w:rsidRPr="007D19A7" w:rsidRDefault="007D19A7" w:rsidP="00E233E1">
            <w:pPr>
              <w:pStyle w:val="font-claude-response-body"/>
            </w:pPr>
            <w:r>
              <w:t>NPV at 2%</w:t>
            </w:r>
          </w:p>
        </w:tc>
        <w:tc>
          <w:tcPr>
            <w:tcW w:w="2310" w:type="dxa"/>
          </w:tcPr>
          <w:p w:rsidR="007D19A7" w:rsidRPr="007D19A7" w:rsidRDefault="007D19A7" w:rsidP="00E233E1">
            <w:pPr>
              <w:pStyle w:val="font-claude-response-body"/>
            </w:pPr>
          </w:p>
        </w:tc>
        <w:tc>
          <w:tcPr>
            <w:tcW w:w="2311" w:type="dxa"/>
          </w:tcPr>
          <w:p w:rsidR="007D19A7" w:rsidRPr="007D19A7" w:rsidRDefault="007D19A7" w:rsidP="00E233E1">
            <w:pPr>
              <w:pStyle w:val="font-claude-response-body"/>
            </w:pPr>
          </w:p>
        </w:tc>
        <w:tc>
          <w:tcPr>
            <w:tcW w:w="2311" w:type="dxa"/>
          </w:tcPr>
          <w:p w:rsidR="007D19A7" w:rsidRPr="007D19A7" w:rsidRDefault="007D19A7" w:rsidP="00E233E1">
            <w:pPr>
              <w:pStyle w:val="font-claude-response-body"/>
            </w:pPr>
            <w:r>
              <w:t>+£1.014m</w:t>
            </w:r>
          </w:p>
        </w:tc>
      </w:tr>
    </w:tbl>
    <w:p w:rsidR="00FC54EA" w:rsidRPr="00D579E4" w:rsidRDefault="00FC54EA" w:rsidP="00FC54EA">
      <w:pPr>
        <w:pStyle w:val="font-claude-response-body"/>
      </w:pPr>
      <w:r>
        <w:t>Now interpolate between 2% and 10%</w:t>
      </w:r>
    </w:p>
    <w:tbl>
      <w:tblPr>
        <w:tblStyle w:val="TableGrid"/>
        <w:tblW w:w="0" w:type="auto"/>
        <w:tblLook w:val="04A0" w:firstRow="1" w:lastRow="0" w:firstColumn="1" w:lastColumn="0" w:noHBand="0" w:noVBand="1"/>
      </w:tblPr>
      <w:tblGrid>
        <w:gridCol w:w="4621"/>
        <w:gridCol w:w="4621"/>
      </w:tblGrid>
      <w:tr w:rsidR="00FC54EA" w:rsidTr="00FC54EA">
        <w:tc>
          <w:tcPr>
            <w:tcW w:w="4621" w:type="dxa"/>
          </w:tcPr>
          <w:p w:rsidR="00FC54EA" w:rsidRDefault="00FC54EA" w:rsidP="00FC54EA">
            <w:pPr>
              <w:pStyle w:val="font-claude-response-body"/>
            </w:pPr>
            <w:r>
              <w:t>Item</w:t>
            </w:r>
          </w:p>
        </w:tc>
        <w:tc>
          <w:tcPr>
            <w:tcW w:w="4621" w:type="dxa"/>
          </w:tcPr>
          <w:p w:rsidR="00FC54EA" w:rsidRDefault="00FC54EA" w:rsidP="00FC54EA">
            <w:pPr>
              <w:pStyle w:val="font-claude-response-body"/>
            </w:pPr>
            <w:r>
              <w:t>Value</w:t>
            </w:r>
          </w:p>
        </w:tc>
      </w:tr>
      <w:tr w:rsidR="00FC54EA" w:rsidTr="00FC54EA">
        <w:tc>
          <w:tcPr>
            <w:tcW w:w="4621" w:type="dxa"/>
          </w:tcPr>
          <w:p w:rsidR="00FC54EA" w:rsidRDefault="00FC54EA" w:rsidP="00FC54EA">
            <w:pPr>
              <w:pStyle w:val="font-claude-response-body"/>
            </w:pPr>
            <w:r>
              <w:t xml:space="preserve">NPV at 2% </w:t>
            </w:r>
          </w:p>
        </w:tc>
        <w:tc>
          <w:tcPr>
            <w:tcW w:w="4621" w:type="dxa"/>
          </w:tcPr>
          <w:p w:rsidR="00FC54EA" w:rsidRDefault="00FC54EA" w:rsidP="00FC54EA">
            <w:pPr>
              <w:pStyle w:val="font-claude-response-body"/>
            </w:pPr>
            <w:r>
              <w:t>+£1.014m</w:t>
            </w:r>
          </w:p>
        </w:tc>
      </w:tr>
      <w:tr w:rsidR="00FC54EA" w:rsidTr="00FC54EA">
        <w:tc>
          <w:tcPr>
            <w:tcW w:w="4621" w:type="dxa"/>
          </w:tcPr>
          <w:p w:rsidR="00FC54EA" w:rsidRDefault="00FC54EA" w:rsidP="00FC54EA">
            <w:pPr>
              <w:pStyle w:val="font-claude-response-body"/>
            </w:pPr>
            <w:r>
              <w:t>NPV at 10%</w:t>
            </w:r>
          </w:p>
        </w:tc>
        <w:tc>
          <w:tcPr>
            <w:tcW w:w="4621" w:type="dxa"/>
          </w:tcPr>
          <w:p w:rsidR="00FC54EA" w:rsidRPr="00FC54EA" w:rsidRDefault="00FC54EA" w:rsidP="00FC54EA">
            <w:pPr>
              <w:pStyle w:val="font-claude-response-body"/>
              <w:rPr>
                <w:b/>
              </w:rPr>
            </w:pPr>
            <w:r>
              <w:t>-£8.677m</w:t>
            </w:r>
          </w:p>
        </w:tc>
      </w:tr>
      <w:tr w:rsidR="00FC54EA" w:rsidTr="00FC54EA">
        <w:tc>
          <w:tcPr>
            <w:tcW w:w="4621" w:type="dxa"/>
          </w:tcPr>
          <w:p w:rsidR="00FC54EA" w:rsidRDefault="00FC54EA" w:rsidP="00FC54EA">
            <w:pPr>
              <w:pStyle w:val="font-claude-response-body"/>
            </w:pPr>
            <w:r>
              <w:t>Sum of absolute NPVs</w:t>
            </w:r>
          </w:p>
        </w:tc>
        <w:tc>
          <w:tcPr>
            <w:tcW w:w="4621" w:type="dxa"/>
          </w:tcPr>
          <w:p w:rsidR="00FC54EA" w:rsidRDefault="00FC54EA" w:rsidP="00FC54EA">
            <w:pPr>
              <w:pStyle w:val="font-claude-response-body"/>
            </w:pPr>
            <w:r>
              <w:t>£9.691m</w:t>
            </w:r>
          </w:p>
        </w:tc>
      </w:tr>
      <w:tr w:rsidR="00FC54EA" w:rsidTr="00FC54EA">
        <w:tc>
          <w:tcPr>
            <w:tcW w:w="4621" w:type="dxa"/>
          </w:tcPr>
          <w:p w:rsidR="00FC54EA" w:rsidRDefault="00FC54EA" w:rsidP="00FC54EA">
            <w:pPr>
              <w:pStyle w:val="font-claude-response-body"/>
            </w:pPr>
            <w:r>
              <w:t>Fraction</w:t>
            </w:r>
          </w:p>
        </w:tc>
        <w:tc>
          <w:tcPr>
            <w:tcW w:w="4621" w:type="dxa"/>
          </w:tcPr>
          <w:p w:rsidR="00FC54EA" w:rsidRDefault="00FC54EA" w:rsidP="00FC54EA">
            <w:pPr>
              <w:pStyle w:val="font-claude-response-body"/>
            </w:pPr>
            <w:r>
              <w:t>£1.014 ÷ £9.691 = 0.1046</w:t>
            </w:r>
          </w:p>
        </w:tc>
      </w:tr>
      <w:tr w:rsidR="00FC54EA" w:rsidTr="00FC54EA">
        <w:tc>
          <w:tcPr>
            <w:tcW w:w="4621" w:type="dxa"/>
          </w:tcPr>
          <w:p w:rsidR="00FC54EA" w:rsidRDefault="00FC54EA" w:rsidP="00FC54EA">
            <w:pPr>
              <w:pStyle w:val="font-claude-response-body"/>
            </w:pPr>
            <w:r>
              <w:t>Rate difference</w:t>
            </w:r>
          </w:p>
        </w:tc>
        <w:tc>
          <w:tcPr>
            <w:tcW w:w="4621" w:type="dxa"/>
          </w:tcPr>
          <w:p w:rsidR="00FC54EA" w:rsidRDefault="00FC54EA" w:rsidP="00FC54EA">
            <w:pPr>
              <w:pStyle w:val="font-claude-response-body"/>
            </w:pPr>
            <w:r>
              <w:t>10% - 2% = 8%</w:t>
            </w:r>
          </w:p>
        </w:tc>
      </w:tr>
      <w:tr w:rsidR="00FC54EA" w:rsidTr="00FC54EA">
        <w:tc>
          <w:tcPr>
            <w:tcW w:w="4621" w:type="dxa"/>
          </w:tcPr>
          <w:p w:rsidR="00FC54EA" w:rsidRDefault="00FC54EA" w:rsidP="00FC54EA">
            <w:pPr>
              <w:pStyle w:val="font-claude-response-body"/>
            </w:pPr>
            <w:r>
              <w:t>IRR = 2% + (0.1046 × 8%)</w:t>
            </w:r>
          </w:p>
        </w:tc>
        <w:tc>
          <w:tcPr>
            <w:tcW w:w="4621" w:type="dxa"/>
          </w:tcPr>
          <w:p w:rsidR="00FC54EA" w:rsidRDefault="00FC54EA" w:rsidP="00FC54EA">
            <w:pPr>
              <w:pStyle w:val="font-claude-response-body"/>
            </w:pPr>
            <w:r>
              <w:t>2.84%</w:t>
            </w:r>
          </w:p>
        </w:tc>
      </w:tr>
    </w:tbl>
    <w:p w:rsidR="007D19A7" w:rsidRDefault="00FC54EA" w:rsidP="00FC54EA">
      <w:pPr>
        <w:pStyle w:val="font-claude-response-body"/>
      </w:pPr>
      <w:r>
        <w:t>We have: NPV at 2% = +£1.014m, NPV at 10% = -£8.677m</w:t>
      </w:r>
    </w:p>
    <w:p w:rsidR="00FC54EA" w:rsidRPr="00D579E4" w:rsidRDefault="00FC54EA" w:rsidP="00FC54EA">
      <w:pPr>
        <w:pStyle w:val="font-claude-response-body"/>
      </w:pPr>
      <w:r>
        <w:t>IRR Formula</w:t>
      </w:r>
      <w:r w:rsidR="001F68D9">
        <w:t>: IRR = Lower Rate + [NPV at low</w:t>
      </w:r>
      <w:r>
        <w:t xml:space="preserve">er rate ÷ </w:t>
      </w:r>
      <w:r w:rsidR="001F68D9">
        <w:t>(NPV at lower rate + | NPV at higher rate |)</w:t>
      </w:r>
      <w:r>
        <w:t>]</w:t>
      </w:r>
      <w:r w:rsidR="001F68D9">
        <w:t xml:space="preserve"> × (Higher rate – Lower rate)</w:t>
      </w:r>
    </w:p>
    <w:p w:rsidR="00617C59" w:rsidRDefault="001F68D9">
      <w:pPr>
        <w:rPr>
          <w:sz w:val="24"/>
          <w:szCs w:val="24"/>
        </w:rPr>
      </w:pPr>
      <w:r>
        <w:rPr>
          <w:sz w:val="24"/>
          <w:szCs w:val="24"/>
        </w:rPr>
        <w:t>IRR = 2% + [</w:t>
      </w:r>
      <w:r>
        <w:t xml:space="preserve">£1.014m </w:t>
      </w:r>
      <w:r>
        <w:rPr>
          <w:rFonts w:cstheme="minorHAnsi"/>
        </w:rPr>
        <w:t>÷</w:t>
      </w:r>
      <w:r>
        <w:t xml:space="preserve"> (£1.014m + £8.677m)</w:t>
      </w:r>
      <w:r>
        <w:rPr>
          <w:sz w:val="24"/>
          <w:szCs w:val="24"/>
        </w:rPr>
        <w:t xml:space="preserve">] </w:t>
      </w:r>
      <w:r>
        <w:rPr>
          <w:rFonts w:cstheme="minorHAnsi"/>
          <w:sz w:val="24"/>
          <w:szCs w:val="24"/>
        </w:rPr>
        <w:t>×</w:t>
      </w:r>
      <w:r>
        <w:rPr>
          <w:sz w:val="24"/>
          <w:szCs w:val="24"/>
        </w:rPr>
        <w:t xml:space="preserve"> (10% - 2%)                                                                                             IRR = 2% + [</w:t>
      </w:r>
      <w:r>
        <w:t xml:space="preserve">£1.014m </w:t>
      </w:r>
      <w:r>
        <w:rPr>
          <w:rFonts w:cstheme="minorHAnsi"/>
        </w:rPr>
        <w:t>÷</w:t>
      </w:r>
      <w:r>
        <w:t xml:space="preserve"> £9.691m</w:t>
      </w:r>
      <w:r>
        <w:rPr>
          <w:sz w:val="24"/>
          <w:szCs w:val="24"/>
        </w:rPr>
        <w:t xml:space="preserve">] </w:t>
      </w:r>
      <w:r>
        <w:rPr>
          <w:rFonts w:cstheme="minorHAnsi"/>
          <w:sz w:val="24"/>
          <w:szCs w:val="24"/>
        </w:rPr>
        <w:t>×</w:t>
      </w:r>
      <w:r>
        <w:rPr>
          <w:sz w:val="24"/>
          <w:szCs w:val="24"/>
        </w:rPr>
        <w:t xml:space="preserve"> 8%                                                                                                                                       IRR = 2% + [0.1046] </w:t>
      </w:r>
      <w:r>
        <w:rPr>
          <w:rFonts w:cstheme="minorHAnsi"/>
          <w:sz w:val="24"/>
          <w:szCs w:val="24"/>
        </w:rPr>
        <w:t>×</w:t>
      </w:r>
      <w:r>
        <w:rPr>
          <w:sz w:val="24"/>
          <w:szCs w:val="24"/>
        </w:rPr>
        <w:t xml:space="preserve"> 8%                                                                                                                                                     IRR = 2% + 0.837%                                                                                                                                                                                                 IRR = 2.84%</w:t>
      </w:r>
    </w:p>
    <w:p w:rsidR="00F64CCD" w:rsidRDefault="00693486">
      <w:pPr>
        <w:rPr>
          <w:sz w:val="24"/>
          <w:szCs w:val="24"/>
        </w:rPr>
      </w:pPr>
      <w:r>
        <w:rPr>
          <w:sz w:val="24"/>
          <w:szCs w:val="24"/>
        </w:rPr>
        <w:t xml:space="preserve">Capital </w:t>
      </w:r>
      <w:proofErr w:type="gramStart"/>
      <w:r>
        <w:rPr>
          <w:sz w:val="24"/>
          <w:szCs w:val="24"/>
        </w:rPr>
        <w:t>Rationing  -</w:t>
      </w:r>
      <w:proofErr w:type="gramEnd"/>
      <w:r>
        <w:rPr>
          <w:sz w:val="24"/>
          <w:szCs w:val="24"/>
        </w:rPr>
        <w:t xml:space="preserve"> Best Combination with Project A (</w:t>
      </w:r>
      <w:r>
        <w:t>£100m budget</w:t>
      </w:r>
      <w:r>
        <w:rPr>
          <w:sz w:val="24"/>
          <w:szCs w:val="24"/>
        </w:rPr>
        <w:t>)</w:t>
      </w:r>
    </w:p>
    <w:tbl>
      <w:tblPr>
        <w:tblStyle w:val="TableGrid"/>
        <w:tblW w:w="0" w:type="auto"/>
        <w:tblLook w:val="04A0" w:firstRow="1" w:lastRow="0" w:firstColumn="1" w:lastColumn="0" w:noHBand="0" w:noVBand="1"/>
      </w:tblPr>
      <w:tblGrid>
        <w:gridCol w:w="1540"/>
        <w:gridCol w:w="1540"/>
        <w:gridCol w:w="1540"/>
        <w:gridCol w:w="1540"/>
        <w:gridCol w:w="1541"/>
        <w:gridCol w:w="1541"/>
      </w:tblGrid>
      <w:tr w:rsidR="00693486" w:rsidTr="00693486">
        <w:tc>
          <w:tcPr>
            <w:tcW w:w="1540" w:type="dxa"/>
          </w:tcPr>
          <w:p w:rsidR="00693486" w:rsidRDefault="00693486">
            <w:pPr>
              <w:rPr>
                <w:sz w:val="24"/>
                <w:szCs w:val="24"/>
              </w:rPr>
            </w:pPr>
            <w:r>
              <w:rPr>
                <w:sz w:val="24"/>
                <w:szCs w:val="24"/>
              </w:rPr>
              <w:t>Combination</w:t>
            </w:r>
          </w:p>
        </w:tc>
        <w:tc>
          <w:tcPr>
            <w:tcW w:w="1540" w:type="dxa"/>
          </w:tcPr>
          <w:p w:rsidR="00693486" w:rsidRDefault="00693486">
            <w:pPr>
              <w:rPr>
                <w:sz w:val="24"/>
                <w:szCs w:val="24"/>
              </w:rPr>
            </w:pPr>
            <w:r>
              <w:rPr>
                <w:sz w:val="24"/>
                <w:szCs w:val="24"/>
              </w:rPr>
              <w:t>Total Cost</w:t>
            </w:r>
          </w:p>
        </w:tc>
        <w:tc>
          <w:tcPr>
            <w:tcW w:w="1540" w:type="dxa"/>
          </w:tcPr>
          <w:p w:rsidR="00693486" w:rsidRDefault="00693486">
            <w:pPr>
              <w:rPr>
                <w:sz w:val="24"/>
                <w:szCs w:val="24"/>
              </w:rPr>
            </w:pPr>
            <w:r>
              <w:rPr>
                <w:sz w:val="24"/>
                <w:szCs w:val="24"/>
              </w:rPr>
              <w:t>Combined PV</w:t>
            </w:r>
          </w:p>
        </w:tc>
        <w:tc>
          <w:tcPr>
            <w:tcW w:w="1540" w:type="dxa"/>
          </w:tcPr>
          <w:p w:rsidR="00693486" w:rsidRDefault="00693486">
            <w:pPr>
              <w:rPr>
                <w:sz w:val="24"/>
                <w:szCs w:val="24"/>
              </w:rPr>
            </w:pPr>
            <w:r>
              <w:rPr>
                <w:sz w:val="24"/>
                <w:szCs w:val="24"/>
              </w:rPr>
              <w:t>Combined NPV</w:t>
            </w:r>
          </w:p>
        </w:tc>
        <w:tc>
          <w:tcPr>
            <w:tcW w:w="1541" w:type="dxa"/>
          </w:tcPr>
          <w:p w:rsidR="00693486" w:rsidRDefault="00693486">
            <w:pPr>
              <w:rPr>
                <w:sz w:val="24"/>
                <w:szCs w:val="24"/>
              </w:rPr>
            </w:pPr>
            <w:r>
              <w:rPr>
                <w:sz w:val="24"/>
                <w:szCs w:val="24"/>
              </w:rPr>
              <w:t>Combined PI</w:t>
            </w:r>
          </w:p>
        </w:tc>
        <w:tc>
          <w:tcPr>
            <w:tcW w:w="1541" w:type="dxa"/>
          </w:tcPr>
          <w:p w:rsidR="00693486" w:rsidRDefault="00693486">
            <w:pPr>
              <w:rPr>
                <w:sz w:val="24"/>
                <w:szCs w:val="24"/>
              </w:rPr>
            </w:pPr>
            <w:r>
              <w:rPr>
                <w:sz w:val="24"/>
                <w:szCs w:val="24"/>
              </w:rPr>
              <w:t>Verdict</w:t>
            </w:r>
          </w:p>
        </w:tc>
      </w:tr>
      <w:tr w:rsidR="00693486" w:rsidTr="00693486">
        <w:tc>
          <w:tcPr>
            <w:tcW w:w="1540" w:type="dxa"/>
          </w:tcPr>
          <w:p w:rsidR="00693486" w:rsidRDefault="00693486">
            <w:pPr>
              <w:rPr>
                <w:sz w:val="24"/>
                <w:szCs w:val="24"/>
              </w:rPr>
            </w:pPr>
            <w:r>
              <w:rPr>
                <w:sz w:val="24"/>
                <w:szCs w:val="24"/>
              </w:rPr>
              <w:t>Project A + Project B</w:t>
            </w:r>
          </w:p>
        </w:tc>
        <w:tc>
          <w:tcPr>
            <w:tcW w:w="1540" w:type="dxa"/>
          </w:tcPr>
          <w:p w:rsidR="00693486" w:rsidRDefault="00693486">
            <w:pPr>
              <w:rPr>
                <w:sz w:val="24"/>
                <w:szCs w:val="24"/>
              </w:rPr>
            </w:pPr>
            <w:r>
              <w:t xml:space="preserve">£100 m </w:t>
            </w:r>
          </w:p>
        </w:tc>
        <w:tc>
          <w:tcPr>
            <w:tcW w:w="1540" w:type="dxa"/>
          </w:tcPr>
          <w:p w:rsidR="00693486" w:rsidRDefault="00693486">
            <w:pPr>
              <w:rPr>
                <w:sz w:val="24"/>
                <w:szCs w:val="24"/>
              </w:rPr>
            </w:pPr>
            <w:r>
              <w:t>£83.015m</w:t>
            </w:r>
          </w:p>
        </w:tc>
        <w:tc>
          <w:tcPr>
            <w:tcW w:w="1540" w:type="dxa"/>
          </w:tcPr>
          <w:p w:rsidR="00693486" w:rsidRDefault="00693486">
            <w:pPr>
              <w:rPr>
                <w:sz w:val="24"/>
                <w:szCs w:val="24"/>
              </w:rPr>
            </w:pPr>
            <w:r>
              <w:rPr>
                <w:sz w:val="24"/>
                <w:szCs w:val="24"/>
              </w:rPr>
              <w:t>-</w:t>
            </w:r>
            <w:r>
              <w:t>£16.985m</w:t>
            </w:r>
          </w:p>
        </w:tc>
        <w:tc>
          <w:tcPr>
            <w:tcW w:w="1541" w:type="dxa"/>
          </w:tcPr>
          <w:p w:rsidR="00693486" w:rsidRDefault="00693486">
            <w:pPr>
              <w:rPr>
                <w:sz w:val="24"/>
                <w:szCs w:val="24"/>
              </w:rPr>
            </w:pPr>
            <w:r>
              <w:rPr>
                <w:sz w:val="24"/>
                <w:szCs w:val="24"/>
              </w:rPr>
              <w:t>0.830</w:t>
            </w:r>
          </w:p>
        </w:tc>
        <w:tc>
          <w:tcPr>
            <w:tcW w:w="1541" w:type="dxa"/>
          </w:tcPr>
          <w:p w:rsidR="00693486" w:rsidRDefault="00693486">
            <w:pPr>
              <w:rPr>
                <w:sz w:val="24"/>
                <w:szCs w:val="24"/>
              </w:rPr>
            </w:pPr>
            <w:r>
              <w:rPr>
                <w:sz w:val="24"/>
                <w:szCs w:val="24"/>
              </w:rPr>
              <w:t>2</w:t>
            </w:r>
            <w:r w:rsidRPr="00693486">
              <w:rPr>
                <w:sz w:val="24"/>
                <w:szCs w:val="24"/>
                <w:vertAlign w:val="superscript"/>
              </w:rPr>
              <w:t>nd</w:t>
            </w:r>
            <w:r>
              <w:rPr>
                <w:sz w:val="24"/>
                <w:szCs w:val="24"/>
              </w:rPr>
              <w:t xml:space="preserve"> choice</w:t>
            </w:r>
          </w:p>
        </w:tc>
      </w:tr>
      <w:tr w:rsidR="00693486" w:rsidTr="00693486">
        <w:tc>
          <w:tcPr>
            <w:tcW w:w="1540" w:type="dxa"/>
          </w:tcPr>
          <w:p w:rsidR="00693486" w:rsidRDefault="00693486">
            <w:pPr>
              <w:rPr>
                <w:sz w:val="24"/>
                <w:szCs w:val="24"/>
              </w:rPr>
            </w:pPr>
            <w:r>
              <w:rPr>
                <w:sz w:val="24"/>
                <w:szCs w:val="24"/>
              </w:rPr>
              <w:t>Project A + Project B</w:t>
            </w:r>
          </w:p>
        </w:tc>
        <w:tc>
          <w:tcPr>
            <w:tcW w:w="1540" w:type="dxa"/>
          </w:tcPr>
          <w:p w:rsidR="00693486" w:rsidRDefault="00693486">
            <w:pPr>
              <w:rPr>
                <w:sz w:val="24"/>
                <w:szCs w:val="24"/>
              </w:rPr>
            </w:pPr>
            <w:r>
              <w:t>£100m</w:t>
            </w:r>
          </w:p>
        </w:tc>
        <w:tc>
          <w:tcPr>
            <w:tcW w:w="1540" w:type="dxa"/>
          </w:tcPr>
          <w:p w:rsidR="00693486" w:rsidRDefault="00693486">
            <w:pPr>
              <w:rPr>
                <w:sz w:val="24"/>
                <w:szCs w:val="24"/>
              </w:rPr>
            </w:pPr>
            <w:r>
              <w:t>£89.347m</w:t>
            </w:r>
          </w:p>
        </w:tc>
        <w:tc>
          <w:tcPr>
            <w:tcW w:w="1540" w:type="dxa"/>
          </w:tcPr>
          <w:p w:rsidR="00693486" w:rsidRDefault="00693486">
            <w:pPr>
              <w:rPr>
                <w:sz w:val="24"/>
                <w:szCs w:val="24"/>
              </w:rPr>
            </w:pPr>
            <w:r>
              <w:rPr>
                <w:sz w:val="24"/>
                <w:szCs w:val="24"/>
              </w:rPr>
              <w:t>-</w:t>
            </w:r>
            <w:r>
              <w:t>£10.653m</w:t>
            </w:r>
          </w:p>
        </w:tc>
        <w:tc>
          <w:tcPr>
            <w:tcW w:w="1541" w:type="dxa"/>
          </w:tcPr>
          <w:p w:rsidR="00693486" w:rsidRDefault="00693486">
            <w:pPr>
              <w:rPr>
                <w:sz w:val="24"/>
                <w:szCs w:val="24"/>
              </w:rPr>
            </w:pPr>
            <w:r>
              <w:rPr>
                <w:sz w:val="24"/>
                <w:szCs w:val="24"/>
              </w:rPr>
              <w:t>0.893</w:t>
            </w:r>
          </w:p>
        </w:tc>
        <w:tc>
          <w:tcPr>
            <w:tcW w:w="1541" w:type="dxa"/>
          </w:tcPr>
          <w:p w:rsidR="00693486" w:rsidRDefault="00693486">
            <w:pPr>
              <w:rPr>
                <w:sz w:val="24"/>
                <w:szCs w:val="24"/>
              </w:rPr>
            </w:pPr>
            <w:r>
              <w:rPr>
                <w:sz w:val="24"/>
                <w:szCs w:val="24"/>
              </w:rPr>
              <w:t>Best Choice</w:t>
            </w:r>
          </w:p>
        </w:tc>
      </w:tr>
    </w:tbl>
    <w:p w:rsidR="00F64CCD" w:rsidRDefault="00F64CCD">
      <w:pPr>
        <w:rPr>
          <w:sz w:val="24"/>
          <w:szCs w:val="24"/>
        </w:rPr>
      </w:pPr>
    </w:p>
    <w:p w:rsidR="00F1362E" w:rsidRDefault="00F1362E">
      <w:pPr>
        <w:rPr>
          <w:sz w:val="24"/>
          <w:szCs w:val="24"/>
        </w:rPr>
      </w:pPr>
    </w:p>
    <w:p w:rsidR="00F1362E" w:rsidRDefault="00F1362E">
      <w:pPr>
        <w:rPr>
          <w:sz w:val="24"/>
          <w:szCs w:val="24"/>
        </w:rPr>
      </w:pPr>
    </w:p>
    <w:p w:rsidR="00F1362E" w:rsidRDefault="00F1362E">
      <w:pPr>
        <w:rPr>
          <w:sz w:val="24"/>
          <w:szCs w:val="24"/>
        </w:rPr>
      </w:pPr>
      <w:r>
        <w:rPr>
          <w:sz w:val="24"/>
          <w:szCs w:val="24"/>
        </w:rPr>
        <w:lastRenderedPageBreak/>
        <w:t xml:space="preserve">Complete Summary – Project </w:t>
      </w:r>
      <w:proofErr w:type="gramStart"/>
      <w:r>
        <w:rPr>
          <w:sz w:val="24"/>
          <w:szCs w:val="24"/>
        </w:rPr>
        <w:t>A</w:t>
      </w:r>
      <w:proofErr w:type="gramEnd"/>
      <w:r>
        <w:rPr>
          <w:sz w:val="24"/>
          <w:szCs w:val="24"/>
        </w:rPr>
        <w:t xml:space="preserve"> Results</w:t>
      </w:r>
    </w:p>
    <w:tbl>
      <w:tblPr>
        <w:tblStyle w:val="TableGrid"/>
        <w:tblW w:w="9413" w:type="dxa"/>
        <w:tblLook w:val="04A0" w:firstRow="1" w:lastRow="0" w:firstColumn="1" w:lastColumn="0" w:noHBand="0" w:noVBand="1"/>
      </w:tblPr>
      <w:tblGrid>
        <w:gridCol w:w="2353"/>
        <w:gridCol w:w="2353"/>
        <w:gridCol w:w="2353"/>
        <w:gridCol w:w="2354"/>
      </w:tblGrid>
      <w:tr w:rsidR="00F1362E" w:rsidTr="00F1362E">
        <w:trPr>
          <w:trHeight w:val="309"/>
        </w:trPr>
        <w:tc>
          <w:tcPr>
            <w:tcW w:w="2353" w:type="dxa"/>
          </w:tcPr>
          <w:p w:rsidR="00F1362E" w:rsidRDefault="00F1362E">
            <w:pPr>
              <w:rPr>
                <w:sz w:val="24"/>
                <w:szCs w:val="24"/>
              </w:rPr>
            </w:pPr>
            <w:r>
              <w:rPr>
                <w:sz w:val="24"/>
                <w:szCs w:val="24"/>
              </w:rPr>
              <w:t>Method</w:t>
            </w:r>
          </w:p>
        </w:tc>
        <w:tc>
          <w:tcPr>
            <w:tcW w:w="2353" w:type="dxa"/>
          </w:tcPr>
          <w:p w:rsidR="00F1362E" w:rsidRDefault="00F1362E">
            <w:pPr>
              <w:rPr>
                <w:sz w:val="24"/>
                <w:szCs w:val="24"/>
              </w:rPr>
            </w:pPr>
            <w:r>
              <w:rPr>
                <w:sz w:val="24"/>
                <w:szCs w:val="24"/>
              </w:rPr>
              <w:t>Formula Used</w:t>
            </w:r>
          </w:p>
        </w:tc>
        <w:tc>
          <w:tcPr>
            <w:tcW w:w="2353" w:type="dxa"/>
          </w:tcPr>
          <w:p w:rsidR="00F1362E" w:rsidRDefault="00F1362E">
            <w:pPr>
              <w:rPr>
                <w:sz w:val="24"/>
                <w:szCs w:val="24"/>
              </w:rPr>
            </w:pPr>
            <w:r>
              <w:rPr>
                <w:sz w:val="24"/>
                <w:szCs w:val="24"/>
              </w:rPr>
              <w:t>Project A Result</w:t>
            </w:r>
          </w:p>
        </w:tc>
        <w:tc>
          <w:tcPr>
            <w:tcW w:w="2354" w:type="dxa"/>
          </w:tcPr>
          <w:p w:rsidR="00F1362E" w:rsidRDefault="00F1362E">
            <w:pPr>
              <w:rPr>
                <w:sz w:val="24"/>
                <w:szCs w:val="24"/>
              </w:rPr>
            </w:pPr>
            <w:r>
              <w:rPr>
                <w:sz w:val="24"/>
                <w:szCs w:val="24"/>
              </w:rPr>
              <w:t>Meaning</w:t>
            </w:r>
          </w:p>
        </w:tc>
      </w:tr>
      <w:tr w:rsidR="00F1362E" w:rsidTr="00F1362E">
        <w:trPr>
          <w:trHeight w:val="309"/>
        </w:trPr>
        <w:tc>
          <w:tcPr>
            <w:tcW w:w="2353" w:type="dxa"/>
          </w:tcPr>
          <w:p w:rsidR="00F1362E" w:rsidRDefault="00F1362E">
            <w:pPr>
              <w:rPr>
                <w:sz w:val="24"/>
                <w:szCs w:val="24"/>
              </w:rPr>
            </w:pPr>
            <w:r>
              <w:rPr>
                <w:sz w:val="24"/>
                <w:szCs w:val="24"/>
              </w:rPr>
              <w:t>Payback Period</w:t>
            </w:r>
          </w:p>
        </w:tc>
        <w:tc>
          <w:tcPr>
            <w:tcW w:w="2353" w:type="dxa"/>
          </w:tcPr>
          <w:p w:rsidR="00F1362E" w:rsidRDefault="00F1362E">
            <w:pPr>
              <w:rPr>
                <w:sz w:val="24"/>
                <w:szCs w:val="24"/>
              </w:rPr>
            </w:pPr>
            <w:r>
              <w:rPr>
                <w:sz w:val="24"/>
                <w:szCs w:val="24"/>
              </w:rPr>
              <w:t xml:space="preserve">Cumulative CF until = </w:t>
            </w:r>
            <w:r>
              <w:t>£50m</w:t>
            </w:r>
          </w:p>
        </w:tc>
        <w:tc>
          <w:tcPr>
            <w:tcW w:w="2353" w:type="dxa"/>
          </w:tcPr>
          <w:p w:rsidR="00F1362E" w:rsidRDefault="00F1362E">
            <w:pPr>
              <w:rPr>
                <w:sz w:val="24"/>
                <w:szCs w:val="24"/>
              </w:rPr>
            </w:pPr>
            <w:r>
              <w:rPr>
                <w:sz w:val="24"/>
                <w:szCs w:val="24"/>
              </w:rPr>
              <w:t>4 Years 6 Month</w:t>
            </w:r>
          </w:p>
        </w:tc>
        <w:tc>
          <w:tcPr>
            <w:tcW w:w="2354" w:type="dxa"/>
          </w:tcPr>
          <w:p w:rsidR="00F1362E" w:rsidRDefault="00F1362E">
            <w:pPr>
              <w:rPr>
                <w:sz w:val="24"/>
                <w:szCs w:val="24"/>
              </w:rPr>
            </w:pPr>
            <w:r>
              <w:rPr>
                <w:sz w:val="24"/>
                <w:szCs w:val="24"/>
              </w:rPr>
              <w:t>Recovered within project life</w:t>
            </w:r>
          </w:p>
        </w:tc>
      </w:tr>
      <w:tr w:rsidR="00F1362E" w:rsidTr="00F1362E">
        <w:trPr>
          <w:trHeight w:val="309"/>
        </w:trPr>
        <w:tc>
          <w:tcPr>
            <w:tcW w:w="2353" w:type="dxa"/>
          </w:tcPr>
          <w:p w:rsidR="00F1362E" w:rsidRDefault="00F1362E">
            <w:pPr>
              <w:rPr>
                <w:sz w:val="24"/>
                <w:szCs w:val="24"/>
              </w:rPr>
            </w:pPr>
            <w:r>
              <w:rPr>
                <w:sz w:val="24"/>
                <w:szCs w:val="24"/>
              </w:rPr>
              <w:t>ARR</w:t>
            </w:r>
          </w:p>
        </w:tc>
        <w:tc>
          <w:tcPr>
            <w:tcW w:w="2353" w:type="dxa"/>
          </w:tcPr>
          <w:p w:rsidR="00F1362E" w:rsidRDefault="00F1362E">
            <w:pPr>
              <w:rPr>
                <w:sz w:val="24"/>
                <w:szCs w:val="24"/>
              </w:rPr>
            </w:pPr>
            <w:r>
              <w:rPr>
                <w:sz w:val="24"/>
                <w:szCs w:val="24"/>
              </w:rPr>
              <w:t>(</w:t>
            </w:r>
            <w:proofErr w:type="spellStart"/>
            <w:r>
              <w:rPr>
                <w:sz w:val="24"/>
                <w:szCs w:val="24"/>
              </w:rPr>
              <w:t>Avg</w:t>
            </w:r>
            <w:proofErr w:type="spellEnd"/>
            <w:r>
              <w:rPr>
                <w:sz w:val="24"/>
                <w:szCs w:val="24"/>
              </w:rPr>
              <w:t xml:space="preserve"> Profit </w:t>
            </w:r>
            <w:r>
              <w:rPr>
                <w:rFonts w:cstheme="minorHAnsi"/>
                <w:sz w:val="24"/>
                <w:szCs w:val="24"/>
              </w:rPr>
              <w:t>÷</w:t>
            </w:r>
            <w:r>
              <w:rPr>
                <w:sz w:val="24"/>
                <w:szCs w:val="24"/>
              </w:rPr>
              <w:t xml:space="preserve"> Investment) </w:t>
            </w:r>
            <w:r>
              <w:rPr>
                <w:rFonts w:cstheme="minorHAnsi"/>
                <w:sz w:val="24"/>
                <w:szCs w:val="24"/>
              </w:rPr>
              <w:t>×</w:t>
            </w:r>
            <w:r>
              <w:rPr>
                <w:sz w:val="24"/>
                <w:szCs w:val="24"/>
              </w:rPr>
              <w:t xml:space="preserve"> 100</w:t>
            </w:r>
          </w:p>
        </w:tc>
        <w:tc>
          <w:tcPr>
            <w:tcW w:w="2353" w:type="dxa"/>
          </w:tcPr>
          <w:p w:rsidR="00F1362E" w:rsidRDefault="00F1362E">
            <w:pPr>
              <w:rPr>
                <w:sz w:val="24"/>
                <w:szCs w:val="24"/>
              </w:rPr>
            </w:pPr>
            <w:r>
              <w:rPr>
                <w:sz w:val="24"/>
                <w:szCs w:val="24"/>
              </w:rPr>
              <w:t>1.60%</w:t>
            </w:r>
          </w:p>
        </w:tc>
        <w:tc>
          <w:tcPr>
            <w:tcW w:w="2354" w:type="dxa"/>
          </w:tcPr>
          <w:p w:rsidR="00F1362E" w:rsidRDefault="00F1362E">
            <w:pPr>
              <w:rPr>
                <w:sz w:val="24"/>
                <w:szCs w:val="24"/>
              </w:rPr>
            </w:pPr>
            <w:r>
              <w:rPr>
                <w:sz w:val="24"/>
                <w:szCs w:val="24"/>
              </w:rPr>
              <w:t>Modest bet reflects EV stage</w:t>
            </w:r>
          </w:p>
        </w:tc>
      </w:tr>
      <w:tr w:rsidR="00F1362E" w:rsidTr="00F1362E">
        <w:trPr>
          <w:trHeight w:val="297"/>
        </w:trPr>
        <w:tc>
          <w:tcPr>
            <w:tcW w:w="2353" w:type="dxa"/>
          </w:tcPr>
          <w:p w:rsidR="00F1362E" w:rsidRDefault="00F1362E">
            <w:pPr>
              <w:rPr>
                <w:sz w:val="24"/>
                <w:szCs w:val="24"/>
              </w:rPr>
            </w:pPr>
            <w:r>
              <w:rPr>
                <w:sz w:val="24"/>
                <w:szCs w:val="24"/>
              </w:rPr>
              <w:t>NPV (10%)</w:t>
            </w:r>
          </w:p>
        </w:tc>
        <w:tc>
          <w:tcPr>
            <w:tcW w:w="2353" w:type="dxa"/>
          </w:tcPr>
          <w:p w:rsidR="00F1362E" w:rsidRDefault="00F1362E">
            <w:pPr>
              <w:rPr>
                <w:sz w:val="24"/>
                <w:szCs w:val="24"/>
              </w:rPr>
            </w:pPr>
            <w:r>
              <w:rPr>
                <w:sz w:val="24"/>
                <w:szCs w:val="24"/>
              </w:rPr>
              <w:t xml:space="preserve">Sum of PV inflows - </w:t>
            </w:r>
            <w:r>
              <w:t>£50</w:t>
            </w:r>
          </w:p>
        </w:tc>
        <w:tc>
          <w:tcPr>
            <w:tcW w:w="2353" w:type="dxa"/>
          </w:tcPr>
          <w:p w:rsidR="00F1362E" w:rsidRDefault="00F1362E">
            <w:pPr>
              <w:rPr>
                <w:sz w:val="24"/>
                <w:szCs w:val="24"/>
              </w:rPr>
            </w:pPr>
            <w:r>
              <w:rPr>
                <w:sz w:val="24"/>
                <w:szCs w:val="24"/>
              </w:rPr>
              <w:t>-</w:t>
            </w:r>
            <w:r>
              <w:t>£8.677m</w:t>
            </w:r>
          </w:p>
        </w:tc>
        <w:tc>
          <w:tcPr>
            <w:tcW w:w="2354" w:type="dxa"/>
          </w:tcPr>
          <w:p w:rsidR="00F1362E" w:rsidRDefault="00F1362E">
            <w:pPr>
              <w:rPr>
                <w:sz w:val="24"/>
                <w:szCs w:val="24"/>
              </w:rPr>
            </w:pPr>
            <w:r>
              <w:rPr>
                <w:sz w:val="24"/>
                <w:szCs w:val="24"/>
              </w:rPr>
              <w:t>Below hurdle rate</w:t>
            </w:r>
          </w:p>
        </w:tc>
      </w:tr>
      <w:tr w:rsidR="00F1362E" w:rsidTr="00F1362E">
        <w:trPr>
          <w:trHeight w:val="309"/>
        </w:trPr>
        <w:tc>
          <w:tcPr>
            <w:tcW w:w="2353" w:type="dxa"/>
          </w:tcPr>
          <w:p w:rsidR="00F1362E" w:rsidRDefault="00F1362E">
            <w:pPr>
              <w:rPr>
                <w:sz w:val="24"/>
                <w:szCs w:val="24"/>
              </w:rPr>
            </w:pPr>
            <w:r>
              <w:rPr>
                <w:sz w:val="24"/>
                <w:szCs w:val="24"/>
              </w:rPr>
              <w:t>PI</w:t>
            </w:r>
          </w:p>
        </w:tc>
        <w:tc>
          <w:tcPr>
            <w:tcW w:w="2353" w:type="dxa"/>
          </w:tcPr>
          <w:p w:rsidR="00F1362E" w:rsidRDefault="00F1362E">
            <w:pPr>
              <w:rPr>
                <w:sz w:val="24"/>
                <w:szCs w:val="24"/>
              </w:rPr>
            </w:pPr>
            <w:r>
              <w:rPr>
                <w:sz w:val="24"/>
                <w:szCs w:val="24"/>
              </w:rPr>
              <w:t xml:space="preserve">PV Inflows </w:t>
            </w:r>
            <w:r>
              <w:rPr>
                <w:rFonts w:cstheme="minorHAnsi"/>
                <w:sz w:val="24"/>
                <w:szCs w:val="24"/>
              </w:rPr>
              <w:t>÷</w:t>
            </w:r>
            <w:r>
              <w:rPr>
                <w:sz w:val="24"/>
                <w:szCs w:val="24"/>
              </w:rPr>
              <w:t xml:space="preserve"> </w:t>
            </w:r>
            <w:r>
              <w:t>£50m</w:t>
            </w:r>
          </w:p>
        </w:tc>
        <w:tc>
          <w:tcPr>
            <w:tcW w:w="2353" w:type="dxa"/>
          </w:tcPr>
          <w:p w:rsidR="00F1362E" w:rsidRDefault="00F1362E">
            <w:pPr>
              <w:rPr>
                <w:sz w:val="24"/>
                <w:szCs w:val="24"/>
              </w:rPr>
            </w:pPr>
            <w:r>
              <w:rPr>
                <w:sz w:val="24"/>
                <w:szCs w:val="24"/>
              </w:rPr>
              <w:t>0.8265</w:t>
            </w:r>
          </w:p>
        </w:tc>
        <w:tc>
          <w:tcPr>
            <w:tcW w:w="2354" w:type="dxa"/>
          </w:tcPr>
          <w:p w:rsidR="00F1362E" w:rsidRDefault="00B76483">
            <w:pPr>
              <w:rPr>
                <w:sz w:val="24"/>
                <w:szCs w:val="24"/>
              </w:rPr>
            </w:pPr>
            <w:r>
              <w:rPr>
                <w:sz w:val="24"/>
                <w:szCs w:val="24"/>
              </w:rPr>
              <w:t>Below 1.0 threshold</w:t>
            </w:r>
          </w:p>
        </w:tc>
      </w:tr>
      <w:tr w:rsidR="00F1362E" w:rsidTr="00F1362E">
        <w:trPr>
          <w:trHeight w:val="309"/>
        </w:trPr>
        <w:tc>
          <w:tcPr>
            <w:tcW w:w="2353" w:type="dxa"/>
          </w:tcPr>
          <w:p w:rsidR="00F1362E" w:rsidRDefault="00F1362E">
            <w:pPr>
              <w:rPr>
                <w:sz w:val="24"/>
                <w:szCs w:val="24"/>
              </w:rPr>
            </w:pPr>
            <w:r>
              <w:rPr>
                <w:sz w:val="24"/>
                <w:szCs w:val="24"/>
              </w:rPr>
              <w:t>IRR</w:t>
            </w:r>
          </w:p>
        </w:tc>
        <w:tc>
          <w:tcPr>
            <w:tcW w:w="2353" w:type="dxa"/>
          </w:tcPr>
          <w:p w:rsidR="00F1362E" w:rsidRDefault="00F1362E">
            <w:pPr>
              <w:rPr>
                <w:sz w:val="24"/>
                <w:szCs w:val="24"/>
              </w:rPr>
            </w:pPr>
            <w:r>
              <w:rPr>
                <w:sz w:val="24"/>
                <w:szCs w:val="24"/>
              </w:rPr>
              <w:t>Interpolation Formula</w:t>
            </w:r>
          </w:p>
        </w:tc>
        <w:tc>
          <w:tcPr>
            <w:tcW w:w="2353" w:type="dxa"/>
          </w:tcPr>
          <w:p w:rsidR="00F1362E" w:rsidRDefault="00F1362E">
            <w:pPr>
              <w:rPr>
                <w:sz w:val="24"/>
                <w:szCs w:val="24"/>
              </w:rPr>
            </w:pPr>
            <w:r>
              <w:rPr>
                <w:sz w:val="24"/>
                <w:szCs w:val="24"/>
              </w:rPr>
              <w:t>2.84%</w:t>
            </w:r>
          </w:p>
        </w:tc>
        <w:tc>
          <w:tcPr>
            <w:tcW w:w="2354" w:type="dxa"/>
          </w:tcPr>
          <w:p w:rsidR="00F1362E" w:rsidRDefault="00B76483">
            <w:pPr>
              <w:rPr>
                <w:sz w:val="24"/>
                <w:szCs w:val="24"/>
              </w:rPr>
            </w:pPr>
            <w:r>
              <w:rPr>
                <w:sz w:val="24"/>
                <w:szCs w:val="24"/>
              </w:rPr>
              <w:t>Below 10% required rate</w:t>
            </w:r>
          </w:p>
        </w:tc>
      </w:tr>
      <w:tr w:rsidR="00F1362E" w:rsidTr="00F1362E">
        <w:trPr>
          <w:trHeight w:val="319"/>
        </w:trPr>
        <w:tc>
          <w:tcPr>
            <w:tcW w:w="4706" w:type="dxa"/>
            <w:gridSpan w:val="2"/>
          </w:tcPr>
          <w:p w:rsidR="00F1362E" w:rsidRDefault="00F1362E">
            <w:pPr>
              <w:rPr>
                <w:sz w:val="24"/>
                <w:szCs w:val="24"/>
              </w:rPr>
            </w:pPr>
            <w:r>
              <w:rPr>
                <w:sz w:val="24"/>
                <w:szCs w:val="24"/>
              </w:rPr>
              <w:t>Best Capital Rationing Combo</w:t>
            </w:r>
          </w:p>
        </w:tc>
        <w:tc>
          <w:tcPr>
            <w:tcW w:w="4707" w:type="dxa"/>
            <w:gridSpan w:val="2"/>
          </w:tcPr>
          <w:p w:rsidR="00F1362E" w:rsidRDefault="00F1362E">
            <w:pPr>
              <w:rPr>
                <w:sz w:val="24"/>
                <w:szCs w:val="24"/>
              </w:rPr>
            </w:pPr>
            <w:r>
              <w:rPr>
                <w:sz w:val="24"/>
                <w:szCs w:val="24"/>
              </w:rPr>
              <w:t xml:space="preserve">Project A </w:t>
            </w:r>
            <w:r>
              <w:rPr>
                <w:rFonts w:cstheme="minorHAnsi"/>
                <w:sz w:val="24"/>
                <w:szCs w:val="24"/>
              </w:rPr>
              <w:t>÷</w:t>
            </w:r>
            <w:r>
              <w:rPr>
                <w:sz w:val="24"/>
                <w:szCs w:val="24"/>
              </w:rPr>
              <w:t xml:space="preserve"> Project B (PI = 0.893)</w:t>
            </w:r>
          </w:p>
        </w:tc>
      </w:tr>
    </w:tbl>
    <w:p w:rsidR="00F64CCD" w:rsidRDefault="00F64CCD">
      <w:pPr>
        <w:rPr>
          <w:sz w:val="24"/>
          <w:szCs w:val="24"/>
        </w:rPr>
      </w:pPr>
    </w:p>
    <w:p w:rsidR="00E709F0" w:rsidRPr="00E709F0" w:rsidRDefault="00E709F0" w:rsidP="00E709F0">
      <w:pPr>
        <w:pStyle w:val="Heading4"/>
        <w:rPr>
          <w:color w:val="auto"/>
        </w:rPr>
      </w:pPr>
      <w:r w:rsidRPr="00E709F0">
        <w:rPr>
          <w:rStyle w:val="Strong"/>
          <w:b/>
          <w:bCs/>
          <w:color w:val="auto"/>
        </w:rPr>
        <w:t>Simple Summary of All Five Results</w:t>
      </w:r>
    </w:p>
    <w:p w:rsidR="00E709F0" w:rsidRDefault="00E709F0" w:rsidP="00E709F0">
      <w:pPr>
        <w:pStyle w:val="font-claude-response-body"/>
      </w:pPr>
      <w:r>
        <w:t>The Payback Period of 4 years and 6 months is the most positive result for Project A because it confirms the full £50 million investment is recovered within the five year project life. This is important for Volkswagen given its tight liquidity position with a current ratio of only 1.12 in 2023.</w:t>
      </w:r>
    </w:p>
    <w:p w:rsidR="00E709F0" w:rsidRDefault="00E709F0" w:rsidP="00E709F0">
      <w:pPr>
        <w:pStyle w:val="font-claude-response-body"/>
      </w:pPr>
      <w:r>
        <w:t>The ARR of 1.60% is modest, meaning the average annual accounting profit is only £0.8 million on a £50 million investment. This is partly because depreciation of £10 million per year significantly reduces the profit figures, and year five actually shows a loss of £2 million on an accounting basis.</w:t>
      </w:r>
    </w:p>
    <w:p w:rsidR="00E709F0" w:rsidRDefault="00E709F0" w:rsidP="00E709F0">
      <w:pPr>
        <w:pStyle w:val="font-claude-response-body"/>
      </w:pPr>
      <w:r>
        <w:t>The NPV of minus £8.677 million means that at the 10% discount rate, Project A destroys rather than creates value in present value terms. However this does not mean automatic rejection, especially for strategic electric vehicle investments where long term market positioning matters beyond pure financial returns.</w:t>
      </w:r>
    </w:p>
    <w:p w:rsidR="00E709F0" w:rsidRDefault="00E709F0" w:rsidP="00E709F0">
      <w:pPr>
        <w:pStyle w:val="font-claude-response-body"/>
      </w:pPr>
      <w:r>
        <w:t>The PI of 0.8265 confirms the NPV finding. For every £1 invested, only £0.8265 is returned in present value terms at the 10% rate.</w:t>
      </w:r>
    </w:p>
    <w:p w:rsidR="00E709F0" w:rsidRDefault="00E709F0" w:rsidP="00E709F0">
      <w:pPr>
        <w:pStyle w:val="font-claude-response-body"/>
      </w:pPr>
      <w:r>
        <w:t>The IRR of 2.84% is the break-even discount rate for Project A. Since 2.84% is well below the required 10%, this confirms Project A does not meet the financial hurdle rate on its own but must be justified on strategic grounds.</w:t>
      </w:r>
    </w:p>
    <w:p w:rsidR="00E709F0" w:rsidRDefault="00E709F0" w:rsidP="00E709F0">
      <w:pPr>
        <w:pStyle w:val="font-claude-response-body"/>
      </w:pPr>
      <w:r>
        <w:t>For capital rationing, Project A combined with Project C gives the best result with a combined PI of 0.893 and combined NPV of minus £10.653 million, which is significantly better than combining Project A with Project B</w:t>
      </w:r>
      <w:proofErr w:type="gramStart"/>
      <w:r>
        <w:t>.</w:t>
      </w:r>
      <w:r>
        <w:t>(</w:t>
      </w:r>
      <w:proofErr w:type="gramEnd"/>
      <w:r w:rsidRPr="00E709F0">
        <w:t xml:space="preserve"> </w:t>
      </w:r>
      <w:proofErr w:type="spellStart"/>
      <w:r>
        <w:t>McLaney</w:t>
      </w:r>
      <w:proofErr w:type="spellEnd"/>
      <w:r>
        <w:t>)</w:t>
      </w:r>
    </w:p>
    <w:p w:rsidR="00E709F0" w:rsidRDefault="00E709F0" w:rsidP="00E709F0">
      <w:pPr>
        <w:rPr>
          <w:sz w:val="24"/>
          <w:szCs w:val="24"/>
        </w:rPr>
      </w:pPr>
      <w:r>
        <w:rPr>
          <w:sz w:val="24"/>
          <w:szCs w:val="24"/>
        </w:rPr>
        <w:t xml:space="preserve"> </w:t>
      </w:r>
      <w:r w:rsidR="00F64CCD">
        <w:rPr>
          <w:sz w:val="24"/>
          <w:szCs w:val="24"/>
        </w:rPr>
        <w:br w:type="page"/>
      </w:r>
    </w:p>
    <w:p w:rsidR="00E709F0" w:rsidRPr="00E709F0" w:rsidRDefault="00E709F0">
      <w:pPr>
        <w:rPr>
          <w:b/>
          <w:sz w:val="26"/>
          <w:szCs w:val="26"/>
        </w:rPr>
      </w:pPr>
      <w:r w:rsidRPr="00E709F0">
        <w:rPr>
          <w:b/>
          <w:sz w:val="26"/>
          <w:szCs w:val="26"/>
        </w:rPr>
        <w:lastRenderedPageBreak/>
        <w:t>Conclusion</w:t>
      </w:r>
    </w:p>
    <w:p w:rsidR="00E709F0" w:rsidRDefault="00E709F0">
      <w:pPr>
        <w:rPr>
          <w:sz w:val="24"/>
          <w:szCs w:val="24"/>
        </w:rPr>
      </w:pPr>
      <w:r>
        <w:t>In conclusion, this report has demonstrated that Volkswagen Group stands at a critical crossroads in its financial history. The company possesses enormous underlying financial strength, a globally recognised brand portfolio, and a clear strategic vision for its electric vehicle future. However, it also faces very real and serious challenges including declining profit margins, tight liquidity, rising debt costs, slower than expected electric vehicle adoption, and intensifying competition from lower-cost Chinese manufacturers. The financial strategies proposed in this report, encompassing working capital reforms, selective restructuring through divestiture and joint ventures, equity-based green financing, and disciplined investment appraisal, collectively represent a financially viable, globally scalable, and ethically sound roadmap for Volkswagen's continued transformation. Success will require not only financial discipline and strategic clarity but also genuine commitment to the ethical and environmental responsibilities that must be at the heart of any credible electric vehicle manufacturer in the modern global economy. As stated by the International Energy Agency (2024), the next five years will be the most decisive period in the global transition to electric vehicles, and companies like Volkswagen that manage this transition with both financial rigour and strategic boldness will be best positioned to lead the automotive industry of the future.</w:t>
      </w:r>
      <w:r>
        <w:rPr>
          <w:sz w:val="24"/>
          <w:szCs w:val="24"/>
        </w:rPr>
        <w:t xml:space="preserve"> (</w:t>
      </w:r>
      <w:r>
        <w:t>IEA (2024)</w:t>
      </w:r>
      <w:r>
        <w:rPr>
          <w:sz w:val="24"/>
          <w:szCs w:val="24"/>
        </w:rPr>
        <w:br w:type="page"/>
      </w:r>
    </w:p>
    <w:p w:rsidR="00F64CCD" w:rsidRDefault="00F64CCD" w:rsidP="00E709F0">
      <w:pPr>
        <w:rPr>
          <w:sz w:val="24"/>
          <w:szCs w:val="24"/>
        </w:rPr>
      </w:pPr>
      <w:proofErr w:type="gramStart"/>
      <w:r>
        <w:rPr>
          <w:sz w:val="24"/>
          <w:szCs w:val="24"/>
        </w:rPr>
        <w:lastRenderedPageBreak/>
        <w:t>Reference :</w:t>
      </w:r>
      <w:proofErr w:type="gramEnd"/>
      <w:r>
        <w:rPr>
          <w:sz w:val="24"/>
          <w:szCs w:val="24"/>
        </w:rPr>
        <w:t xml:space="preserve"> </w:t>
      </w:r>
    </w:p>
    <w:p w:rsidR="00F64CCD" w:rsidRPr="00D7304A" w:rsidRDefault="00F64CCD" w:rsidP="00F64CCD">
      <w:pPr>
        <w:pStyle w:val="ListParagraph"/>
        <w:numPr>
          <w:ilvl w:val="0"/>
          <w:numId w:val="1"/>
        </w:numPr>
        <w:rPr>
          <w:sz w:val="24"/>
          <w:szCs w:val="24"/>
        </w:rPr>
      </w:pPr>
      <w:r>
        <w:t xml:space="preserve">Volkswagen AG (2024) </w:t>
      </w:r>
      <w:r>
        <w:rPr>
          <w:rStyle w:val="Emphasis"/>
        </w:rPr>
        <w:t>Annual Report 2023</w:t>
      </w:r>
      <w:r>
        <w:t xml:space="preserve">. Wolfsburg: Volkswagen AG. Available at: </w:t>
      </w:r>
      <w:hyperlink r:id="rId8" w:history="1">
        <w:r>
          <w:rPr>
            <w:rStyle w:val="Hyperlink"/>
          </w:rPr>
          <w:t>https://annualreport2023.volkswagenag.com</w:t>
        </w:r>
      </w:hyperlink>
      <w:r>
        <w:t xml:space="preserve"> </w:t>
      </w:r>
    </w:p>
    <w:p w:rsidR="00D7304A" w:rsidRPr="00F22575" w:rsidRDefault="00D7304A" w:rsidP="00F64CCD">
      <w:pPr>
        <w:pStyle w:val="ListParagraph"/>
        <w:numPr>
          <w:ilvl w:val="0"/>
          <w:numId w:val="1"/>
        </w:numPr>
        <w:rPr>
          <w:sz w:val="24"/>
          <w:szCs w:val="24"/>
        </w:rPr>
      </w:pPr>
      <w:r>
        <w:t xml:space="preserve">Volkswagen AG (2024) </w:t>
      </w:r>
      <w:r>
        <w:rPr>
          <w:rStyle w:val="Emphasis"/>
        </w:rPr>
        <w:t>Annual Report 2023</w:t>
      </w:r>
      <w:r>
        <w:t xml:space="preserve">. Wolfsburg: Volkswagen AG. Available at: </w:t>
      </w:r>
      <w:hyperlink r:id="rId9" w:history="1">
        <w:r>
          <w:rPr>
            <w:rStyle w:val="Hyperlink"/>
          </w:rPr>
          <w:t>https://annualreport2023.volkswagenag.com</w:t>
        </w:r>
      </w:hyperlink>
      <w:r>
        <w:t xml:space="preserve"> </w:t>
      </w:r>
    </w:p>
    <w:p w:rsidR="00F22575" w:rsidRPr="00E233E1" w:rsidRDefault="00F22575" w:rsidP="00F64CCD">
      <w:pPr>
        <w:pStyle w:val="ListParagraph"/>
        <w:numPr>
          <w:ilvl w:val="0"/>
          <w:numId w:val="1"/>
        </w:numPr>
        <w:rPr>
          <w:sz w:val="24"/>
          <w:szCs w:val="24"/>
        </w:rPr>
      </w:pPr>
      <w:r>
        <w:t xml:space="preserve">Volkswagen AG (2024) </w:t>
      </w:r>
      <w:r>
        <w:rPr>
          <w:rStyle w:val="Emphasis"/>
        </w:rPr>
        <w:t>Annual Report 2023</w:t>
      </w:r>
      <w:r>
        <w:t xml:space="preserve">. Wolfsburg: Volkswagen AG. Available at: </w:t>
      </w:r>
      <w:hyperlink r:id="rId10" w:history="1">
        <w:r>
          <w:rPr>
            <w:rStyle w:val="Hyperlink"/>
          </w:rPr>
          <w:t>https://annualreport2023.volkswagenag.com</w:t>
        </w:r>
      </w:hyperlink>
      <w:r>
        <w:t xml:space="preserve"> </w:t>
      </w:r>
    </w:p>
    <w:p w:rsidR="00E233E1" w:rsidRPr="00E233E1" w:rsidRDefault="00E233E1" w:rsidP="00F64CCD">
      <w:pPr>
        <w:pStyle w:val="ListParagraph"/>
        <w:numPr>
          <w:ilvl w:val="0"/>
          <w:numId w:val="1"/>
        </w:numPr>
        <w:rPr>
          <w:sz w:val="24"/>
          <w:szCs w:val="24"/>
        </w:rPr>
      </w:pPr>
      <w:proofErr w:type="spellStart"/>
      <w:r>
        <w:t>Schroders</w:t>
      </w:r>
      <w:proofErr w:type="spellEnd"/>
      <w:r>
        <w:t xml:space="preserve"> (2023) </w:t>
      </w:r>
      <w:r>
        <w:rPr>
          <w:rStyle w:val="Emphasis"/>
        </w:rPr>
        <w:t>Electric vehicles and the road to profitability</w:t>
      </w:r>
      <w:r>
        <w:t xml:space="preserve">. Available at: </w:t>
      </w:r>
      <w:hyperlink r:id="rId11" w:history="1">
        <w:r>
          <w:rPr>
            <w:rStyle w:val="Hyperlink"/>
          </w:rPr>
          <w:t>https://www.schroders.com/en/insights/economics/electric-vehicles-and-the-road-to-profitability</w:t>
        </w:r>
      </w:hyperlink>
    </w:p>
    <w:p w:rsidR="00E233E1" w:rsidRPr="00E233E1" w:rsidRDefault="00E233E1" w:rsidP="00F64CCD">
      <w:pPr>
        <w:pStyle w:val="ListParagraph"/>
        <w:numPr>
          <w:ilvl w:val="0"/>
          <w:numId w:val="1"/>
        </w:numPr>
        <w:rPr>
          <w:sz w:val="24"/>
          <w:szCs w:val="24"/>
        </w:rPr>
      </w:pPr>
      <w:r>
        <w:t xml:space="preserve">Volkswagen AG (2024) </w:t>
      </w:r>
      <w:r>
        <w:rPr>
          <w:rStyle w:val="Emphasis"/>
        </w:rPr>
        <w:t>Annual Report 2023</w:t>
      </w:r>
      <w:r>
        <w:t xml:space="preserve">. Wolfsburg: Volkswagen AG. Available at: </w:t>
      </w:r>
      <w:hyperlink r:id="rId12" w:history="1">
        <w:r>
          <w:rPr>
            <w:rStyle w:val="Hyperlink"/>
          </w:rPr>
          <w:t>https://annualreport2023.volkswagenag.com</w:t>
        </w:r>
      </w:hyperlink>
      <w:r>
        <w:t xml:space="preserve"> </w:t>
      </w:r>
    </w:p>
    <w:p w:rsidR="00E233E1" w:rsidRPr="00876048" w:rsidRDefault="00876048" w:rsidP="00F64CCD">
      <w:pPr>
        <w:pStyle w:val="ListParagraph"/>
        <w:numPr>
          <w:ilvl w:val="0"/>
          <w:numId w:val="1"/>
        </w:numPr>
        <w:rPr>
          <w:sz w:val="24"/>
          <w:szCs w:val="24"/>
        </w:rPr>
      </w:pPr>
      <w:proofErr w:type="spellStart"/>
      <w:r>
        <w:rPr>
          <w:sz w:val="24"/>
          <w:szCs w:val="24"/>
        </w:rPr>
        <w:t>CFI</w:t>
      </w:r>
      <w:hyperlink r:id="rId13" w:history="1">
        <w:r>
          <w:rPr>
            <w:rStyle w:val="Hyperlink"/>
          </w:rPr>
          <w:t>Working</w:t>
        </w:r>
        <w:proofErr w:type="spellEnd"/>
        <w:r>
          <w:rPr>
            <w:rStyle w:val="Hyperlink"/>
          </w:rPr>
          <w:t xml:space="preserve"> Capital Formula - How to Calculate Working Capital</w:t>
        </w:r>
      </w:hyperlink>
      <w:r>
        <w:t xml:space="preserve"> </w:t>
      </w:r>
    </w:p>
    <w:p w:rsidR="00876048" w:rsidRPr="00D10AF9" w:rsidRDefault="00876048" w:rsidP="00F64CCD">
      <w:pPr>
        <w:pStyle w:val="ListParagraph"/>
        <w:numPr>
          <w:ilvl w:val="0"/>
          <w:numId w:val="1"/>
        </w:numPr>
        <w:rPr>
          <w:sz w:val="24"/>
          <w:szCs w:val="24"/>
        </w:rPr>
      </w:pPr>
      <w:r>
        <w:t xml:space="preserve">Volkswagen AG (2024) </w:t>
      </w:r>
      <w:r>
        <w:rPr>
          <w:rStyle w:val="Emphasis"/>
        </w:rPr>
        <w:t>Annual Report 2023</w:t>
      </w:r>
      <w:r>
        <w:t xml:space="preserve">. Wolfsburg: Volkswagen AG. Available at: </w:t>
      </w:r>
      <w:hyperlink r:id="rId14" w:history="1">
        <w:r>
          <w:rPr>
            <w:rStyle w:val="Hyperlink"/>
          </w:rPr>
          <w:t>https://annualreport2023.volkswagenag.com</w:t>
        </w:r>
      </w:hyperlink>
      <w:r>
        <w:t xml:space="preserve"> </w:t>
      </w:r>
    </w:p>
    <w:p w:rsidR="00D10AF9" w:rsidRPr="00EF56A2" w:rsidRDefault="00D10AF9" w:rsidP="00F64CCD">
      <w:pPr>
        <w:pStyle w:val="ListParagraph"/>
        <w:numPr>
          <w:ilvl w:val="0"/>
          <w:numId w:val="1"/>
        </w:numPr>
        <w:rPr>
          <w:sz w:val="24"/>
          <w:szCs w:val="24"/>
        </w:rPr>
      </w:pPr>
      <w:r>
        <w:t xml:space="preserve">Volkswagen AG (2024) </w:t>
      </w:r>
      <w:r>
        <w:rPr>
          <w:rStyle w:val="Emphasis"/>
        </w:rPr>
        <w:t>Annual Report 2023</w:t>
      </w:r>
      <w:r>
        <w:t xml:space="preserve">. Wolfsburg: Volkswagen AG. Available at: </w:t>
      </w:r>
      <w:hyperlink r:id="rId15" w:history="1">
        <w:r>
          <w:rPr>
            <w:rStyle w:val="Hyperlink"/>
          </w:rPr>
          <w:t>https://annualreport2023.volkswagenag.com</w:t>
        </w:r>
      </w:hyperlink>
      <w:r>
        <w:t xml:space="preserve"> </w:t>
      </w:r>
    </w:p>
    <w:p w:rsidR="00EF56A2" w:rsidRPr="00EF56A2" w:rsidRDefault="00EF56A2" w:rsidP="00F64CCD">
      <w:pPr>
        <w:pStyle w:val="ListParagraph"/>
        <w:numPr>
          <w:ilvl w:val="0"/>
          <w:numId w:val="1"/>
        </w:numPr>
        <w:rPr>
          <w:sz w:val="24"/>
          <w:szCs w:val="24"/>
        </w:rPr>
      </w:pPr>
      <w:r>
        <w:t xml:space="preserve">Reuters (2024) </w:t>
      </w:r>
      <w:r>
        <w:rPr>
          <w:rStyle w:val="Emphasis"/>
        </w:rPr>
        <w:t>Volkswagen considers closing German plants for first time in its history</w:t>
      </w:r>
      <w:r>
        <w:t xml:space="preserve">. Available at: </w:t>
      </w:r>
      <w:hyperlink r:id="rId16" w:history="1">
        <w:r>
          <w:rPr>
            <w:rStyle w:val="Hyperlink"/>
          </w:rPr>
          <w:t>https://www.reuters.com/business/autos-transportation/volkswagen-considers-closing-german-plants-first-time-its-history-2024-09-02</w:t>
        </w:r>
      </w:hyperlink>
      <w:r>
        <w:t xml:space="preserve"> </w:t>
      </w:r>
    </w:p>
    <w:p w:rsidR="00EF56A2" w:rsidRPr="00EF56A2" w:rsidRDefault="00EF56A2" w:rsidP="00F64CCD">
      <w:pPr>
        <w:pStyle w:val="ListParagraph"/>
        <w:numPr>
          <w:ilvl w:val="0"/>
          <w:numId w:val="1"/>
        </w:numPr>
        <w:rPr>
          <w:sz w:val="24"/>
          <w:szCs w:val="24"/>
        </w:rPr>
      </w:pPr>
      <w:r>
        <w:t xml:space="preserve">Watson, D. and Head, A. (2022) </w:t>
      </w:r>
      <w:r>
        <w:rPr>
          <w:rStyle w:val="Emphasis"/>
        </w:rPr>
        <w:t>Corporate Finance: Principles and Practice</w:t>
      </w:r>
      <w:r>
        <w:t xml:space="preserve">. 8th </w:t>
      </w:r>
      <w:proofErr w:type="spellStart"/>
      <w:r>
        <w:t>edn</w:t>
      </w:r>
      <w:proofErr w:type="spellEnd"/>
      <w:r>
        <w:t xml:space="preserve">. Harlow: Pearson Education. Available at: </w:t>
      </w:r>
      <w:hyperlink r:id="rId17" w:history="1">
        <w:r>
          <w:rPr>
            <w:rStyle w:val="Hyperlink"/>
          </w:rPr>
          <w:t>https://www.pearson.com/en-gb/subject-catalog/p/corporate-finance-principles-and-practice/P200000005099</w:t>
        </w:r>
      </w:hyperlink>
      <w:r>
        <w:t xml:space="preserve"> </w:t>
      </w:r>
    </w:p>
    <w:p w:rsidR="00EF56A2" w:rsidRPr="00EF56A2" w:rsidRDefault="00EF56A2" w:rsidP="00F64CCD">
      <w:pPr>
        <w:pStyle w:val="ListParagraph"/>
        <w:numPr>
          <w:ilvl w:val="0"/>
          <w:numId w:val="1"/>
        </w:numPr>
        <w:rPr>
          <w:sz w:val="24"/>
          <w:szCs w:val="24"/>
        </w:rPr>
      </w:pPr>
      <w:proofErr w:type="spellStart"/>
      <w:r>
        <w:t>Brealey</w:t>
      </w:r>
      <w:proofErr w:type="spellEnd"/>
      <w:r>
        <w:t xml:space="preserve">, R.A., Myers, S.C. and Allen, F. (2023) </w:t>
      </w:r>
      <w:r>
        <w:rPr>
          <w:rStyle w:val="Emphasis"/>
        </w:rPr>
        <w:t>Principles of Corporate Finance</w:t>
      </w:r>
      <w:r>
        <w:t xml:space="preserve">. 14th </w:t>
      </w:r>
      <w:proofErr w:type="spellStart"/>
      <w:r>
        <w:t>edn</w:t>
      </w:r>
      <w:proofErr w:type="spellEnd"/>
      <w:r>
        <w:t xml:space="preserve">. New York: McGraw-Hill Education. Available at: </w:t>
      </w:r>
      <w:hyperlink r:id="rId18" w:history="1">
        <w:r>
          <w:rPr>
            <w:rStyle w:val="Hyperlink"/>
          </w:rPr>
          <w:t>https://www.mheducation.com/highered/product/principles-corporate-finance-brealey-myers/M9781264080946.html</w:t>
        </w:r>
      </w:hyperlink>
      <w:r>
        <w:t xml:space="preserve"> </w:t>
      </w:r>
    </w:p>
    <w:p w:rsidR="00EF56A2" w:rsidRPr="00891A7D" w:rsidRDefault="00891A7D" w:rsidP="00F64CCD">
      <w:pPr>
        <w:pStyle w:val="ListParagraph"/>
        <w:numPr>
          <w:ilvl w:val="0"/>
          <w:numId w:val="1"/>
        </w:numPr>
        <w:rPr>
          <w:sz w:val="24"/>
          <w:szCs w:val="24"/>
        </w:rPr>
      </w:pPr>
      <w:r>
        <w:t xml:space="preserve">Carroll, A.B. and </w:t>
      </w:r>
      <w:proofErr w:type="spellStart"/>
      <w:r>
        <w:t>Buchholtz</w:t>
      </w:r>
      <w:proofErr w:type="spellEnd"/>
      <w:r>
        <w:t xml:space="preserve">, A.K. (2018) </w:t>
      </w:r>
      <w:r>
        <w:rPr>
          <w:rStyle w:val="Emphasis"/>
        </w:rPr>
        <w:t>Business and Society: Ethics, Sustainability, and Stakeholder Management</w:t>
      </w:r>
      <w:r>
        <w:t xml:space="preserve">. 10th </w:t>
      </w:r>
      <w:proofErr w:type="spellStart"/>
      <w:r>
        <w:t>edn</w:t>
      </w:r>
      <w:proofErr w:type="spellEnd"/>
      <w:r>
        <w:t xml:space="preserve">. Boston: </w:t>
      </w:r>
      <w:proofErr w:type="spellStart"/>
      <w:r>
        <w:t>Cengage</w:t>
      </w:r>
      <w:proofErr w:type="spellEnd"/>
      <w:r>
        <w:t xml:space="preserve"> Learning. Available at: </w:t>
      </w:r>
      <w:hyperlink r:id="rId19" w:history="1">
        <w:r>
          <w:rPr>
            <w:rStyle w:val="Hyperlink"/>
          </w:rPr>
          <w:t>https://www.cengage.com/c/business-society-ethics-sustainability-stakeholder-management-10e-carroll/9781305959828</w:t>
        </w:r>
      </w:hyperlink>
      <w:r>
        <w:t xml:space="preserve"> </w:t>
      </w:r>
    </w:p>
    <w:p w:rsidR="00891A7D" w:rsidRPr="00E709F0" w:rsidRDefault="00E709F0" w:rsidP="00F64CCD">
      <w:pPr>
        <w:pStyle w:val="ListParagraph"/>
        <w:numPr>
          <w:ilvl w:val="0"/>
          <w:numId w:val="1"/>
        </w:numPr>
        <w:rPr>
          <w:sz w:val="24"/>
          <w:szCs w:val="24"/>
        </w:rPr>
      </w:pPr>
      <w:r>
        <w:t xml:space="preserve">Arnold, G. (2019) </w:t>
      </w:r>
      <w:r>
        <w:rPr>
          <w:rStyle w:val="Emphasis"/>
        </w:rPr>
        <w:t>Corporate Financial Management</w:t>
      </w:r>
      <w:r>
        <w:t xml:space="preserve">. 6th </w:t>
      </w:r>
      <w:proofErr w:type="spellStart"/>
      <w:r>
        <w:t>edn</w:t>
      </w:r>
      <w:proofErr w:type="spellEnd"/>
      <w:r>
        <w:t xml:space="preserve">. Harlow: Pearson Education. Available at: </w:t>
      </w:r>
      <w:hyperlink r:id="rId20" w:history="1">
        <w:r>
          <w:rPr>
            <w:rStyle w:val="Hyperlink"/>
          </w:rPr>
          <w:t>https://www.pearson.com/en-gb/subject-catalog/p/corporate-financial-management/P200000005108</w:t>
        </w:r>
      </w:hyperlink>
    </w:p>
    <w:p w:rsidR="00E709F0" w:rsidRPr="00E709F0" w:rsidRDefault="00E709F0" w:rsidP="00F64CCD">
      <w:pPr>
        <w:pStyle w:val="ListParagraph"/>
        <w:numPr>
          <w:ilvl w:val="0"/>
          <w:numId w:val="1"/>
        </w:numPr>
        <w:rPr>
          <w:sz w:val="24"/>
          <w:szCs w:val="24"/>
        </w:rPr>
      </w:pPr>
      <w:proofErr w:type="spellStart"/>
      <w:r>
        <w:t>McLaney</w:t>
      </w:r>
      <w:proofErr w:type="spellEnd"/>
      <w:r>
        <w:t xml:space="preserve">, E. (2022) </w:t>
      </w:r>
      <w:r>
        <w:rPr>
          <w:rStyle w:val="Emphasis"/>
        </w:rPr>
        <w:t>Business Finance: Theory and Practice</w:t>
      </w:r>
      <w:r>
        <w:t xml:space="preserve">. 12th </w:t>
      </w:r>
      <w:proofErr w:type="spellStart"/>
      <w:r>
        <w:t>edn</w:t>
      </w:r>
      <w:proofErr w:type="spellEnd"/>
      <w:r>
        <w:t xml:space="preserve">. Harlow: Pearson Education. Available at: </w:t>
      </w:r>
      <w:hyperlink r:id="rId21" w:history="1">
        <w:r>
          <w:rPr>
            <w:rStyle w:val="Hyperlink"/>
          </w:rPr>
          <w:t>https://www.pearson.com/en-gb/subject-catalog/p/business-finance/P200000005106</w:t>
        </w:r>
      </w:hyperlink>
    </w:p>
    <w:p w:rsidR="00E709F0" w:rsidRPr="00A83C55" w:rsidRDefault="00E709F0" w:rsidP="00F64CCD">
      <w:pPr>
        <w:pStyle w:val="ListParagraph"/>
        <w:numPr>
          <w:ilvl w:val="0"/>
          <w:numId w:val="1"/>
        </w:numPr>
        <w:rPr>
          <w:sz w:val="24"/>
          <w:szCs w:val="24"/>
        </w:rPr>
      </w:pPr>
      <w:r>
        <w:t xml:space="preserve">IEA (2024) </w:t>
      </w:r>
      <w:r>
        <w:rPr>
          <w:rStyle w:val="Emphasis"/>
        </w:rPr>
        <w:t>Global EV Outlook 2024</w:t>
      </w:r>
      <w:r>
        <w:t xml:space="preserve">. Paris: International Energy Agency. Available at: </w:t>
      </w:r>
      <w:hyperlink r:id="rId22" w:history="1">
        <w:r>
          <w:rPr>
            <w:rStyle w:val="Hyperlink"/>
          </w:rPr>
          <w:t>https://www.iea.org/reports/global-ev-outlook-2024</w:t>
        </w:r>
      </w:hyperlink>
    </w:p>
    <w:p w:rsidR="00A83C55" w:rsidRPr="00A83C55" w:rsidRDefault="00A83C55" w:rsidP="00F64CCD">
      <w:pPr>
        <w:pStyle w:val="ListParagraph"/>
        <w:numPr>
          <w:ilvl w:val="0"/>
          <w:numId w:val="1"/>
        </w:numPr>
        <w:rPr>
          <w:sz w:val="24"/>
          <w:szCs w:val="24"/>
        </w:rPr>
      </w:pPr>
      <w:r>
        <w:t xml:space="preserve">Arnold, G. (2019) </w:t>
      </w:r>
      <w:r>
        <w:rPr>
          <w:rStyle w:val="Emphasis"/>
        </w:rPr>
        <w:t>Corporate Financial Management</w:t>
      </w:r>
      <w:r>
        <w:t xml:space="preserve">. 6th </w:t>
      </w:r>
      <w:proofErr w:type="spellStart"/>
      <w:r>
        <w:t>edn</w:t>
      </w:r>
      <w:proofErr w:type="spellEnd"/>
      <w:r>
        <w:t>. Harlow: Pearson Education.</w:t>
      </w:r>
    </w:p>
    <w:p w:rsidR="00A83C55" w:rsidRPr="00A83C55" w:rsidRDefault="00A83C55" w:rsidP="00F64CCD">
      <w:pPr>
        <w:pStyle w:val="ListParagraph"/>
        <w:numPr>
          <w:ilvl w:val="0"/>
          <w:numId w:val="1"/>
        </w:numPr>
        <w:rPr>
          <w:sz w:val="24"/>
          <w:szCs w:val="24"/>
        </w:rPr>
      </w:pPr>
      <w:r>
        <w:t xml:space="preserve">Carroll, A.B. and </w:t>
      </w:r>
      <w:proofErr w:type="spellStart"/>
      <w:r>
        <w:t>Buchholtz</w:t>
      </w:r>
      <w:proofErr w:type="spellEnd"/>
      <w:r>
        <w:t xml:space="preserve">, A.K. (2018) </w:t>
      </w:r>
      <w:r>
        <w:rPr>
          <w:rStyle w:val="Emphasis"/>
        </w:rPr>
        <w:t>Business and Society: Ethics, Sustainability, and Stakeholder Management</w:t>
      </w:r>
      <w:r>
        <w:t xml:space="preserve">. 10th </w:t>
      </w:r>
      <w:proofErr w:type="spellStart"/>
      <w:r>
        <w:t>edn</w:t>
      </w:r>
      <w:proofErr w:type="spellEnd"/>
      <w:r>
        <w:t xml:space="preserve">. Boston: </w:t>
      </w:r>
      <w:proofErr w:type="spellStart"/>
      <w:r>
        <w:t>Cengage</w:t>
      </w:r>
      <w:proofErr w:type="spellEnd"/>
      <w:r>
        <w:t xml:space="preserve"> Learning.</w:t>
      </w:r>
    </w:p>
    <w:p w:rsidR="00A83C55" w:rsidRPr="00A83C55" w:rsidRDefault="00A83C55" w:rsidP="00F64CCD">
      <w:pPr>
        <w:pStyle w:val="ListParagraph"/>
        <w:numPr>
          <w:ilvl w:val="0"/>
          <w:numId w:val="1"/>
        </w:numPr>
        <w:rPr>
          <w:sz w:val="24"/>
          <w:szCs w:val="24"/>
        </w:rPr>
      </w:pPr>
      <w:proofErr w:type="spellStart"/>
      <w:r>
        <w:lastRenderedPageBreak/>
        <w:t>Brealey</w:t>
      </w:r>
      <w:proofErr w:type="spellEnd"/>
      <w:r>
        <w:t xml:space="preserve">, R.A., Myers, S.C. and Allen, F. (2023) </w:t>
      </w:r>
      <w:r>
        <w:rPr>
          <w:rStyle w:val="Emphasis"/>
        </w:rPr>
        <w:t>Principles of Corporate Finance</w:t>
      </w:r>
      <w:r>
        <w:t xml:space="preserve">. 14th </w:t>
      </w:r>
      <w:proofErr w:type="spellStart"/>
      <w:r>
        <w:t>edn</w:t>
      </w:r>
      <w:proofErr w:type="spellEnd"/>
      <w:r>
        <w:t>. New York: McGraw-Hill Education.</w:t>
      </w:r>
    </w:p>
    <w:p w:rsidR="00A83C55" w:rsidRPr="00A83C55" w:rsidRDefault="00A83C55" w:rsidP="00F64CCD">
      <w:pPr>
        <w:pStyle w:val="ListParagraph"/>
        <w:numPr>
          <w:ilvl w:val="0"/>
          <w:numId w:val="1"/>
        </w:numPr>
        <w:rPr>
          <w:sz w:val="24"/>
          <w:szCs w:val="24"/>
        </w:rPr>
      </w:pPr>
      <w:r>
        <w:t xml:space="preserve">Madura, J. (2020) </w:t>
      </w:r>
      <w:r>
        <w:rPr>
          <w:rStyle w:val="Emphasis"/>
        </w:rPr>
        <w:t>International Financial Management</w:t>
      </w:r>
      <w:r>
        <w:t xml:space="preserve">. 13th </w:t>
      </w:r>
      <w:proofErr w:type="spellStart"/>
      <w:r>
        <w:t>edn</w:t>
      </w:r>
      <w:proofErr w:type="spellEnd"/>
      <w:r>
        <w:t xml:space="preserve">. Boston: </w:t>
      </w:r>
      <w:proofErr w:type="spellStart"/>
      <w:r>
        <w:t>Cengage</w:t>
      </w:r>
      <w:proofErr w:type="spellEnd"/>
      <w:r>
        <w:t xml:space="preserve"> Learning.</w:t>
      </w:r>
    </w:p>
    <w:p w:rsidR="00A83C55" w:rsidRPr="00F64CCD" w:rsidRDefault="00A83C55" w:rsidP="00F64CCD">
      <w:pPr>
        <w:pStyle w:val="ListParagraph"/>
        <w:numPr>
          <w:ilvl w:val="0"/>
          <w:numId w:val="1"/>
        </w:numPr>
        <w:rPr>
          <w:sz w:val="24"/>
          <w:szCs w:val="24"/>
        </w:rPr>
      </w:pPr>
      <w:r>
        <w:t xml:space="preserve">Volkswagen AG (2024) </w:t>
      </w:r>
      <w:r>
        <w:rPr>
          <w:rStyle w:val="Emphasis"/>
        </w:rPr>
        <w:t>Annual Report 2023</w:t>
      </w:r>
      <w:r>
        <w:t xml:space="preserve">. Wolfsburg: Volkswagen AG. Available at: </w:t>
      </w:r>
      <w:hyperlink r:id="rId23" w:history="1">
        <w:r>
          <w:rPr>
            <w:rStyle w:val="Hyperlink"/>
          </w:rPr>
          <w:t>https://annualreport2023.volkswagenag.com</w:t>
        </w:r>
      </w:hyperlink>
    </w:p>
    <w:sectPr w:rsidR="00A83C55" w:rsidRPr="00F64C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QOXRPX+Arial-BoldMT">
    <w:altName w:val="Arial"/>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7D12B2"/>
    <w:multiLevelType w:val="hybridMultilevel"/>
    <w:tmpl w:val="61126C4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nsid w:val="088A47B1"/>
    <w:multiLevelType w:val="hybridMultilevel"/>
    <w:tmpl w:val="323237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A7E3849"/>
    <w:multiLevelType w:val="hybridMultilevel"/>
    <w:tmpl w:val="12349F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1887193A"/>
    <w:multiLevelType w:val="hybridMultilevel"/>
    <w:tmpl w:val="12C699E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202D134F"/>
    <w:multiLevelType w:val="hybridMultilevel"/>
    <w:tmpl w:val="D5803114"/>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nsid w:val="2864403D"/>
    <w:multiLevelType w:val="hybridMultilevel"/>
    <w:tmpl w:val="2FFE839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nsid w:val="2ECC0FCE"/>
    <w:multiLevelType w:val="hybridMultilevel"/>
    <w:tmpl w:val="EB7CB54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nsid w:val="32AE6F74"/>
    <w:multiLevelType w:val="hybridMultilevel"/>
    <w:tmpl w:val="9020870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nsid w:val="33219DD4"/>
    <w:multiLevelType w:val="hybridMultilevel"/>
    <w:tmpl w:val="BE9B6477"/>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nsid w:val="4E3F005E"/>
    <w:multiLevelType w:val="hybridMultilevel"/>
    <w:tmpl w:val="A4FA796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nsid w:val="505E6AA8"/>
    <w:multiLevelType w:val="hybridMultilevel"/>
    <w:tmpl w:val="FC6C79D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nsid w:val="56A10304"/>
    <w:multiLevelType w:val="hybridMultilevel"/>
    <w:tmpl w:val="5640F14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nsid w:val="56BE7D35"/>
    <w:multiLevelType w:val="hybridMultilevel"/>
    <w:tmpl w:val="3CB8DDD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3">
    <w:nsid w:val="57A1785C"/>
    <w:multiLevelType w:val="hybridMultilevel"/>
    <w:tmpl w:val="8B6C296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4">
    <w:nsid w:val="6E2F7A1C"/>
    <w:multiLevelType w:val="hybridMultilevel"/>
    <w:tmpl w:val="6F1F64A8"/>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nsid w:val="75481684"/>
    <w:multiLevelType w:val="hybridMultilevel"/>
    <w:tmpl w:val="1FC2B19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5"/>
  </w:num>
  <w:num w:numId="2">
    <w:abstractNumId w:val="3"/>
  </w:num>
  <w:num w:numId="3">
    <w:abstractNumId w:val="14"/>
  </w:num>
  <w:num w:numId="4">
    <w:abstractNumId w:val="9"/>
  </w:num>
  <w:num w:numId="5">
    <w:abstractNumId w:val="6"/>
  </w:num>
  <w:num w:numId="6">
    <w:abstractNumId w:val="1"/>
  </w:num>
  <w:num w:numId="7">
    <w:abstractNumId w:val="11"/>
  </w:num>
  <w:num w:numId="8">
    <w:abstractNumId w:val="12"/>
  </w:num>
  <w:num w:numId="9">
    <w:abstractNumId w:val="2"/>
  </w:num>
  <w:num w:numId="10">
    <w:abstractNumId w:val="13"/>
  </w:num>
  <w:num w:numId="11">
    <w:abstractNumId w:val="10"/>
  </w:num>
  <w:num w:numId="12">
    <w:abstractNumId w:val="4"/>
  </w:num>
  <w:num w:numId="13">
    <w:abstractNumId w:val="7"/>
  </w:num>
  <w:num w:numId="14">
    <w:abstractNumId w:val="8"/>
  </w:num>
  <w:num w:numId="15">
    <w:abstractNumId w:val="5"/>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5B64"/>
    <w:rsid w:val="00166F32"/>
    <w:rsid w:val="00186DD7"/>
    <w:rsid w:val="00197598"/>
    <w:rsid w:val="001C6D64"/>
    <w:rsid w:val="001F68D9"/>
    <w:rsid w:val="00213B79"/>
    <w:rsid w:val="0021569E"/>
    <w:rsid w:val="0023167F"/>
    <w:rsid w:val="002F459E"/>
    <w:rsid w:val="00376563"/>
    <w:rsid w:val="00395EA8"/>
    <w:rsid w:val="003B6C94"/>
    <w:rsid w:val="003E09F8"/>
    <w:rsid w:val="0046327D"/>
    <w:rsid w:val="00482D28"/>
    <w:rsid w:val="004915CE"/>
    <w:rsid w:val="004B4D23"/>
    <w:rsid w:val="00570AA8"/>
    <w:rsid w:val="00576CF5"/>
    <w:rsid w:val="00594F13"/>
    <w:rsid w:val="005E693F"/>
    <w:rsid w:val="00617C59"/>
    <w:rsid w:val="0066119A"/>
    <w:rsid w:val="00693486"/>
    <w:rsid w:val="006C56E4"/>
    <w:rsid w:val="00701899"/>
    <w:rsid w:val="00761CC3"/>
    <w:rsid w:val="007729F9"/>
    <w:rsid w:val="007A3B4D"/>
    <w:rsid w:val="007C7E9B"/>
    <w:rsid w:val="007D19A7"/>
    <w:rsid w:val="008233B5"/>
    <w:rsid w:val="00835426"/>
    <w:rsid w:val="008430AB"/>
    <w:rsid w:val="00876048"/>
    <w:rsid w:val="00891A7D"/>
    <w:rsid w:val="008F5434"/>
    <w:rsid w:val="00935BEB"/>
    <w:rsid w:val="00941CB6"/>
    <w:rsid w:val="0096594B"/>
    <w:rsid w:val="00993FA4"/>
    <w:rsid w:val="009E0B2C"/>
    <w:rsid w:val="00A006CA"/>
    <w:rsid w:val="00A83C55"/>
    <w:rsid w:val="00A85B04"/>
    <w:rsid w:val="00AB0739"/>
    <w:rsid w:val="00AB5B64"/>
    <w:rsid w:val="00B326AB"/>
    <w:rsid w:val="00B67C4B"/>
    <w:rsid w:val="00B76483"/>
    <w:rsid w:val="00BD201D"/>
    <w:rsid w:val="00C65E63"/>
    <w:rsid w:val="00C840BC"/>
    <w:rsid w:val="00D03B7F"/>
    <w:rsid w:val="00D10AF9"/>
    <w:rsid w:val="00D579E4"/>
    <w:rsid w:val="00D7304A"/>
    <w:rsid w:val="00DF4D0E"/>
    <w:rsid w:val="00E233E1"/>
    <w:rsid w:val="00E709F0"/>
    <w:rsid w:val="00EE3A68"/>
    <w:rsid w:val="00EF56A2"/>
    <w:rsid w:val="00F1362E"/>
    <w:rsid w:val="00F22575"/>
    <w:rsid w:val="00F321AF"/>
    <w:rsid w:val="00F64CCD"/>
    <w:rsid w:val="00FB2654"/>
    <w:rsid w:val="00FC54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F543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D7304A"/>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paragraph" w:styleId="Heading4">
    <w:name w:val="heading 4"/>
    <w:basedOn w:val="Normal"/>
    <w:next w:val="Normal"/>
    <w:link w:val="Heading4Char"/>
    <w:uiPriority w:val="9"/>
    <w:semiHidden/>
    <w:unhideWhenUsed/>
    <w:qFormat/>
    <w:rsid w:val="00E709F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B5B64"/>
    <w:pPr>
      <w:autoSpaceDE w:val="0"/>
      <w:autoSpaceDN w:val="0"/>
      <w:adjustRightInd w:val="0"/>
      <w:spacing w:after="0" w:line="240" w:lineRule="auto"/>
    </w:pPr>
    <w:rPr>
      <w:rFonts w:ascii="QOXRPX+Arial-BoldMT" w:hAnsi="QOXRPX+Arial-BoldMT" w:cs="QOXRPX+Arial-BoldMT"/>
      <w:color w:val="000000"/>
      <w:sz w:val="24"/>
      <w:szCs w:val="24"/>
    </w:rPr>
  </w:style>
  <w:style w:type="paragraph" w:styleId="BalloonText">
    <w:name w:val="Balloon Text"/>
    <w:basedOn w:val="Normal"/>
    <w:link w:val="BalloonTextChar"/>
    <w:uiPriority w:val="99"/>
    <w:semiHidden/>
    <w:unhideWhenUsed/>
    <w:rsid w:val="00AB5B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B64"/>
    <w:rPr>
      <w:rFonts w:ascii="Tahoma" w:hAnsi="Tahoma" w:cs="Tahoma"/>
      <w:sz w:val="16"/>
      <w:szCs w:val="16"/>
    </w:rPr>
  </w:style>
  <w:style w:type="paragraph" w:styleId="ListParagraph">
    <w:name w:val="List Paragraph"/>
    <w:basedOn w:val="Normal"/>
    <w:uiPriority w:val="34"/>
    <w:qFormat/>
    <w:rsid w:val="00F64CCD"/>
    <w:pPr>
      <w:ind w:left="720"/>
      <w:contextualSpacing/>
    </w:pPr>
  </w:style>
  <w:style w:type="character" w:styleId="Emphasis">
    <w:name w:val="Emphasis"/>
    <w:basedOn w:val="DefaultParagraphFont"/>
    <w:uiPriority w:val="20"/>
    <w:qFormat/>
    <w:rsid w:val="00F64CCD"/>
    <w:rPr>
      <w:i/>
      <w:iCs/>
    </w:rPr>
  </w:style>
  <w:style w:type="character" w:styleId="Hyperlink">
    <w:name w:val="Hyperlink"/>
    <w:basedOn w:val="DefaultParagraphFont"/>
    <w:uiPriority w:val="99"/>
    <w:semiHidden/>
    <w:unhideWhenUsed/>
    <w:rsid w:val="00F64CCD"/>
    <w:rPr>
      <w:color w:val="0000FF"/>
      <w:u w:val="single"/>
    </w:rPr>
  </w:style>
  <w:style w:type="character" w:customStyle="1" w:styleId="Heading3Char">
    <w:name w:val="Heading 3 Char"/>
    <w:basedOn w:val="DefaultParagraphFont"/>
    <w:link w:val="Heading3"/>
    <w:uiPriority w:val="9"/>
    <w:rsid w:val="00D7304A"/>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D7304A"/>
    <w:rPr>
      <w:b/>
      <w:bCs/>
    </w:rPr>
  </w:style>
  <w:style w:type="paragraph" w:customStyle="1" w:styleId="font-claude-response-body">
    <w:name w:val="font-claude-response-body"/>
    <w:basedOn w:val="Normal"/>
    <w:rsid w:val="00D7304A"/>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59"/>
    <w:rsid w:val="00F2257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Shading1">
    <w:name w:val="Medium Shading 1"/>
    <w:basedOn w:val="TableNormal"/>
    <w:uiPriority w:val="63"/>
    <w:rsid w:val="00B326AB"/>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character" w:customStyle="1" w:styleId="Heading2Char">
    <w:name w:val="Heading 2 Char"/>
    <w:basedOn w:val="DefaultParagraphFont"/>
    <w:link w:val="Heading2"/>
    <w:uiPriority w:val="9"/>
    <w:semiHidden/>
    <w:rsid w:val="008F5434"/>
    <w:rPr>
      <w:rFonts w:asciiTheme="majorHAnsi" w:eastAsiaTheme="majorEastAsia" w:hAnsiTheme="majorHAnsi" w:cstheme="majorBidi"/>
      <w:b/>
      <w:bCs/>
      <w:color w:val="4F81BD" w:themeColor="accent1"/>
      <w:sz w:val="26"/>
      <w:szCs w:val="26"/>
    </w:rPr>
  </w:style>
  <w:style w:type="character" w:styleId="PlaceholderText">
    <w:name w:val="Placeholder Text"/>
    <w:basedOn w:val="DefaultParagraphFont"/>
    <w:uiPriority w:val="99"/>
    <w:semiHidden/>
    <w:rsid w:val="008F5434"/>
    <w:rPr>
      <w:color w:val="808080"/>
    </w:rPr>
  </w:style>
  <w:style w:type="character" w:customStyle="1" w:styleId="Heading4Char">
    <w:name w:val="Heading 4 Char"/>
    <w:basedOn w:val="DefaultParagraphFont"/>
    <w:link w:val="Heading4"/>
    <w:uiPriority w:val="9"/>
    <w:semiHidden/>
    <w:rsid w:val="00E709F0"/>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F543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D7304A"/>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paragraph" w:styleId="Heading4">
    <w:name w:val="heading 4"/>
    <w:basedOn w:val="Normal"/>
    <w:next w:val="Normal"/>
    <w:link w:val="Heading4Char"/>
    <w:uiPriority w:val="9"/>
    <w:semiHidden/>
    <w:unhideWhenUsed/>
    <w:qFormat/>
    <w:rsid w:val="00E709F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B5B64"/>
    <w:pPr>
      <w:autoSpaceDE w:val="0"/>
      <w:autoSpaceDN w:val="0"/>
      <w:adjustRightInd w:val="0"/>
      <w:spacing w:after="0" w:line="240" w:lineRule="auto"/>
    </w:pPr>
    <w:rPr>
      <w:rFonts w:ascii="QOXRPX+Arial-BoldMT" w:hAnsi="QOXRPX+Arial-BoldMT" w:cs="QOXRPX+Arial-BoldMT"/>
      <w:color w:val="000000"/>
      <w:sz w:val="24"/>
      <w:szCs w:val="24"/>
    </w:rPr>
  </w:style>
  <w:style w:type="paragraph" w:styleId="BalloonText">
    <w:name w:val="Balloon Text"/>
    <w:basedOn w:val="Normal"/>
    <w:link w:val="BalloonTextChar"/>
    <w:uiPriority w:val="99"/>
    <w:semiHidden/>
    <w:unhideWhenUsed/>
    <w:rsid w:val="00AB5B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B64"/>
    <w:rPr>
      <w:rFonts w:ascii="Tahoma" w:hAnsi="Tahoma" w:cs="Tahoma"/>
      <w:sz w:val="16"/>
      <w:szCs w:val="16"/>
    </w:rPr>
  </w:style>
  <w:style w:type="paragraph" w:styleId="ListParagraph">
    <w:name w:val="List Paragraph"/>
    <w:basedOn w:val="Normal"/>
    <w:uiPriority w:val="34"/>
    <w:qFormat/>
    <w:rsid w:val="00F64CCD"/>
    <w:pPr>
      <w:ind w:left="720"/>
      <w:contextualSpacing/>
    </w:pPr>
  </w:style>
  <w:style w:type="character" w:styleId="Emphasis">
    <w:name w:val="Emphasis"/>
    <w:basedOn w:val="DefaultParagraphFont"/>
    <w:uiPriority w:val="20"/>
    <w:qFormat/>
    <w:rsid w:val="00F64CCD"/>
    <w:rPr>
      <w:i/>
      <w:iCs/>
    </w:rPr>
  </w:style>
  <w:style w:type="character" w:styleId="Hyperlink">
    <w:name w:val="Hyperlink"/>
    <w:basedOn w:val="DefaultParagraphFont"/>
    <w:uiPriority w:val="99"/>
    <w:semiHidden/>
    <w:unhideWhenUsed/>
    <w:rsid w:val="00F64CCD"/>
    <w:rPr>
      <w:color w:val="0000FF"/>
      <w:u w:val="single"/>
    </w:rPr>
  </w:style>
  <w:style w:type="character" w:customStyle="1" w:styleId="Heading3Char">
    <w:name w:val="Heading 3 Char"/>
    <w:basedOn w:val="DefaultParagraphFont"/>
    <w:link w:val="Heading3"/>
    <w:uiPriority w:val="9"/>
    <w:rsid w:val="00D7304A"/>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D7304A"/>
    <w:rPr>
      <w:b/>
      <w:bCs/>
    </w:rPr>
  </w:style>
  <w:style w:type="paragraph" w:customStyle="1" w:styleId="font-claude-response-body">
    <w:name w:val="font-claude-response-body"/>
    <w:basedOn w:val="Normal"/>
    <w:rsid w:val="00D7304A"/>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59"/>
    <w:rsid w:val="00F2257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Shading1">
    <w:name w:val="Medium Shading 1"/>
    <w:basedOn w:val="TableNormal"/>
    <w:uiPriority w:val="63"/>
    <w:rsid w:val="00B326AB"/>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character" w:customStyle="1" w:styleId="Heading2Char">
    <w:name w:val="Heading 2 Char"/>
    <w:basedOn w:val="DefaultParagraphFont"/>
    <w:link w:val="Heading2"/>
    <w:uiPriority w:val="9"/>
    <w:semiHidden/>
    <w:rsid w:val="008F5434"/>
    <w:rPr>
      <w:rFonts w:asciiTheme="majorHAnsi" w:eastAsiaTheme="majorEastAsia" w:hAnsiTheme="majorHAnsi" w:cstheme="majorBidi"/>
      <w:b/>
      <w:bCs/>
      <w:color w:val="4F81BD" w:themeColor="accent1"/>
      <w:sz w:val="26"/>
      <w:szCs w:val="26"/>
    </w:rPr>
  </w:style>
  <w:style w:type="character" w:styleId="PlaceholderText">
    <w:name w:val="Placeholder Text"/>
    <w:basedOn w:val="DefaultParagraphFont"/>
    <w:uiPriority w:val="99"/>
    <w:semiHidden/>
    <w:rsid w:val="008F5434"/>
    <w:rPr>
      <w:color w:val="808080"/>
    </w:rPr>
  </w:style>
  <w:style w:type="character" w:customStyle="1" w:styleId="Heading4Char">
    <w:name w:val="Heading 4 Char"/>
    <w:basedOn w:val="DefaultParagraphFont"/>
    <w:link w:val="Heading4"/>
    <w:uiPriority w:val="9"/>
    <w:semiHidden/>
    <w:rsid w:val="00E709F0"/>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2641">
      <w:bodyDiv w:val="1"/>
      <w:marLeft w:val="0"/>
      <w:marRight w:val="0"/>
      <w:marTop w:val="0"/>
      <w:marBottom w:val="0"/>
      <w:divBdr>
        <w:top w:val="none" w:sz="0" w:space="0" w:color="auto"/>
        <w:left w:val="none" w:sz="0" w:space="0" w:color="auto"/>
        <w:bottom w:val="none" w:sz="0" w:space="0" w:color="auto"/>
        <w:right w:val="none" w:sz="0" w:space="0" w:color="auto"/>
      </w:divBdr>
    </w:div>
    <w:div w:id="30696001">
      <w:bodyDiv w:val="1"/>
      <w:marLeft w:val="0"/>
      <w:marRight w:val="0"/>
      <w:marTop w:val="0"/>
      <w:marBottom w:val="0"/>
      <w:divBdr>
        <w:top w:val="none" w:sz="0" w:space="0" w:color="auto"/>
        <w:left w:val="none" w:sz="0" w:space="0" w:color="auto"/>
        <w:bottom w:val="none" w:sz="0" w:space="0" w:color="auto"/>
        <w:right w:val="none" w:sz="0" w:space="0" w:color="auto"/>
      </w:divBdr>
    </w:div>
    <w:div w:id="143548669">
      <w:bodyDiv w:val="1"/>
      <w:marLeft w:val="0"/>
      <w:marRight w:val="0"/>
      <w:marTop w:val="0"/>
      <w:marBottom w:val="0"/>
      <w:divBdr>
        <w:top w:val="none" w:sz="0" w:space="0" w:color="auto"/>
        <w:left w:val="none" w:sz="0" w:space="0" w:color="auto"/>
        <w:bottom w:val="none" w:sz="0" w:space="0" w:color="auto"/>
        <w:right w:val="none" w:sz="0" w:space="0" w:color="auto"/>
      </w:divBdr>
    </w:div>
    <w:div w:id="300774102">
      <w:bodyDiv w:val="1"/>
      <w:marLeft w:val="0"/>
      <w:marRight w:val="0"/>
      <w:marTop w:val="0"/>
      <w:marBottom w:val="0"/>
      <w:divBdr>
        <w:top w:val="none" w:sz="0" w:space="0" w:color="auto"/>
        <w:left w:val="none" w:sz="0" w:space="0" w:color="auto"/>
        <w:bottom w:val="none" w:sz="0" w:space="0" w:color="auto"/>
        <w:right w:val="none" w:sz="0" w:space="0" w:color="auto"/>
      </w:divBdr>
    </w:div>
    <w:div w:id="519585609">
      <w:bodyDiv w:val="1"/>
      <w:marLeft w:val="0"/>
      <w:marRight w:val="0"/>
      <w:marTop w:val="0"/>
      <w:marBottom w:val="0"/>
      <w:divBdr>
        <w:top w:val="none" w:sz="0" w:space="0" w:color="auto"/>
        <w:left w:val="none" w:sz="0" w:space="0" w:color="auto"/>
        <w:bottom w:val="none" w:sz="0" w:space="0" w:color="auto"/>
        <w:right w:val="none" w:sz="0" w:space="0" w:color="auto"/>
      </w:divBdr>
    </w:div>
    <w:div w:id="556282367">
      <w:bodyDiv w:val="1"/>
      <w:marLeft w:val="0"/>
      <w:marRight w:val="0"/>
      <w:marTop w:val="0"/>
      <w:marBottom w:val="0"/>
      <w:divBdr>
        <w:top w:val="none" w:sz="0" w:space="0" w:color="auto"/>
        <w:left w:val="none" w:sz="0" w:space="0" w:color="auto"/>
        <w:bottom w:val="none" w:sz="0" w:space="0" w:color="auto"/>
        <w:right w:val="none" w:sz="0" w:space="0" w:color="auto"/>
      </w:divBdr>
    </w:div>
    <w:div w:id="900558510">
      <w:bodyDiv w:val="1"/>
      <w:marLeft w:val="0"/>
      <w:marRight w:val="0"/>
      <w:marTop w:val="0"/>
      <w:marBottom w:val="0"/>
      <w:divBdr>
        <w:top w:val="none" w:sz="0" w:space="0" w:color="auto"/>
        <w:left w:val="none" w:sz="0" w:space="0" w:color="auto"/>
        <w:bottom w:val="none" w:sz="0" w:space="0" w:color="auto"/>
        <w:right w:val="none" w:sz="0" w:space="0" w:color="auto"/>
      </w:divBdr>
    </w:div>
    <w:div w:id="935401418">
      <w:bodyDiv w:val="1"/>
      <w:marLeft w:val="0"/>
      <w:marRight w:val="0"/>
      <w:marTop w:val="0"/>
      <w:marBottom w:val="0"/>
      <w:divBdr>
        <w:top w:val="none" w:sz="0" w:space="0" w:color="auto"/>
        <w:left w:val="none" w:sz="0" w:space="0" w:color="auto"/>
        <w:bottom w:val="none" w:sz="0" w:space="0" w:color="auto"/>
        <w:right w:val="none" w:sz="0" w:space="0" w:color="auto"/>
      </w:divBdr>
    </w:div>
    <w:div w:id="946426331">
      <w:bodyDiv w:val="1"/>
      <w:marLeft w:val="0"/>
      <w:marRight w:val="0"/>
      <w:marTop w:val="0"/>
      <w:marBottom w:val="0"/>
      <w:divBdr>
        <w:top w:val="none" w:sz="0" w:space="0" w:color="auto"/>
        <w:left w:val="none" w:sz="0" w:space="0" w:color="auto"/>
        <w:bottom w:val="none" w:sz="0" w:space="0" w:color="auto"/>
        <w:right w:val="none" w:sz="0" w:space="0" w:color="auto"/>
      </w:divBdr>
    </w:div>
    <w:div w:id="1020158723">
      <w:bodyDiv w:val="1"/>
      <w:marLeft w:val="0"/>
      <w:marRight w:val="0"/>
      <w:marTop w:val="0"/>
      <w:marBottom w:val="0"/>
      <w:divBdr>
        <w:top w:val="none" w:sz="0" w:space="0" w:color="auto"/>
        <w:left w:val="none" w:sz="0" w:space="0" w:color="auto"/>
        <w:bottom w:val="none" w:sz="0" w:space="0" w:color="auto"/>
        <w:right w:val="none" w:sz="0" w:space="0" w:color="auto"/>
      </w:divBdr>
    </w:div>
    <w:div w:id="1026442575">
      <w:bodyDiv w:val="1"/>
      <w:marLeft w:val="0"/>
      <w:marRight w:val="0"/>
      <w:marTop w:val="0"/>
      <w:marBottom w:val="0"/>
      <w:divBdr>
        <w:top w:val="none" w:sz="0" w:space="0" w:color="auto"/>
        <w:left w:val="none" w:sz="0" w:space="0" w:color="auto"/>
        <w:bottom w:val="none" w:sz="0" w:space="0" w:color="auto"/>
        <w:right w:val="none" w:sz="0" w:space="0" w:color="auto"/>
      </w:divBdr>
    </w:div>
    <w:div w:id="1120757109">
      <w:bodyDiv w:val="1"/>
      <w:marLeft w:val="0"/>
      <w:marRight w:val="0"/>
      <w:marTop w:val="0"/>
      <w:marBottom w:val="0"/>
      <w:divBdr>
        <w:top w:val="none" w:sz="0" w:space="0" w:color="auto"/>
        <w:left w:val="none" w:sz="0" w:space="0" w:color="auto"/>
        <w:bottom w:val="none" w:sz="0" w:space="0" w:color="auto"/>
        <w:right w:val="none" w:sz="0" w:space="0" w:color="auto"/>
      </w:divBdr>
    </w:div>
    <w:div w:id="1196770337">
      <w:bodyDiv w:val="1"/>
      <w:marLeft w:val="0"/>
      <w:marRight w:val="0"/>
      <w:marTop w:val="0"/>
      <w:marBottom w:val="0"/>
      <w:divBdr>
        <w:top w:val="none" w:sz="0" w:space="0" w:color="auto"/>
        <w:left w:val="none" w:sz="0" w:space="0" w:color="auto"/>
        <w:bottom w:val="none" w:sz="0" w:space="0" w:color="auto"/>
        <w:right w:val="none" w:sz="0" w:space="0" w:color="auto"/>
      </w:divBdr>
    </w:div>
    <w:div w:id="1235625608">
      <w:bodyDiv w:val="1"/>
      <w:marLeft w:val="0"/>
      <w:marRight w:val="0"/>
      <w:marTop w:val="0"/>
      <w:marBottom w:val="0"/>
      <w:divBdr>
        <w:top w:val="none" w:sz="0" w:space="0" w:color="auto"/>
        <w:left w:val="none" w:sz="0" w:space="0" w:color="auto"/>
        <w:bottom w:val="none" w:sz="0" w:space="0" w:color="auto"/>
        <w:right w:val="none" w:sz="0" w:space="0" w:color="auto"/>
      </w:divBdr>
    </w:div>
    <w:div w:id="1472363310">
      <w:bodyDiv w:val="1"/>
      <w:marLeft w:val="0"/>
      <w:marRight w:val="0"/>
      <w:marTop w:val="0"/>
      <w:marBottom w:val="0"/>
      <w:divBdr>
        <w:top w:val="none" w:sz="0" w:space="0" w:color="auto"/>
        <w:left w:val="none" w:sz="0" w:space="0" w:color="auto"/>
        <w:bottom w:val="none" w:sz="0" w:space="0" w:color="auto"/>
        <w:right w:val="none" w:sz="0" w:space="0" w:color="auto"/>
      </w:divBdr>
    </w:div>
    <w:div w:id="1539320839">
      <w:bodyDiv w:val="1"/>
      <w:marLeft w:val="0"/>
      <w:marRight w:val="0"/>
      <w:marTop w:val="0"/>
      <w:marBottom w:val="0"/>
      <w:divBdr>
        <w:top w:val="none" w:sz="0" w:space="0" w:color="auto"/>
        <w:left w:val="none" w:sz="0" w:space="0" w:color="auto"/>
        <w:bottom w:val="none" w:sz="0" w:space="0" w:color="auto"/>
        <w:right w:val="none" w:sz="0" w:space="0" w:color="auto"/>
      </w:divBdr>
    </w:div>
    <w:div w:id="1636762999">
      <w:bodyDiv w:val="1"/>
      <w:marLeft w:val="0"/>
      <w:marRight w:val="0"/>
      <w:marTop w:val="0"/>
      <w:marBottom w:val="0"/>
      <w:divBdr>
        <w:top w:val="none" w:sz="0" w:space="0" w:color="auto"/>
        <w:left w:val="none" w:sz="0" w:space="0" w:color="auto"/>
        <w:bottom w:val="none" w:sz="0" w:space="0" w:color="auto"/>
        <w:right w:val="none" w:sz="0" w:space="0" w:color="auto"/>
      </w:divBdr>
    </w:div>
    <w:div w:id="1668945056">
      <w:bodyDiv w:val="1"/>
      <w:marLeft w:val="0"/>
      <w:marRight w:val="0"/>
      <w:marTop w:val="0"/>
      <w:marBottom w:val="0"/>
      <w:divBdr>
        <w:top w:val="none" w:sz="0" w:space="0" w:color="auto"/>
        <w:left w:val="none" w:sz="0" w:space="0" w:color="auto"/>
        <w:bottom w:val="none" w:sz="0" w:space="0" w:color="auto"/>
        <w:right w:val="none" w:sz="0" w:space="0" w:color="auto"/>
      </w:divBdr>
    </w:div>
    <w:div w:id="1746493359">
      <w:bodyDiv w:val="1"/>
      <w:marLeft w:val="0"/>
      <w:marRight w:val="0"/>
      <w:marTop w:val="0"/>
      <w:marBottom w:val="0"/>
      <w:divBdr>
        <w:top w:val="none" w:sz="0" w:space="0" w:color="auto"/>
        <w:left w:val="none" w:sz="0" w:space="0" w:color="auto"/>
        <w:bottom w:val="none" w:sz="0" w:space="0" w:color="auto"/>
        <w:right w:val="none" w:sz="0" w:space="0" w:color="auto"/>
      </w:divBdr>
    </w:div>
    <w:div w:id="1875993080">
      <w:bodyDiv w:val="1"/>
      <w:marLeft w:val="0"/>
      <w:marRight w:val="0"/>
      <w:marTop w:val="0"/>
      <w:marBottom w:val="0"/>
      <w:divBdr>
        <w:top w:val="none" w:sz="0" w:space="0" w:color="auto"/>
        <w:left w:val="none" w:sz="0" w:space="0" w:color="auto"/>
        <w:bottom w:val="none" w:sz="0" w:space="0" w:color="auto"/>
        <w:right w:val="none" w:sz="0" w:space="0" w:color="auto"/>
      </w:divBdr>
    </w:div>
    <w:div w:id="1939213044">
      <w:bodyDiv w:val="1"/>
      <w:marLeft w:val="0"/>
      <w:marRight w:val="0"/>
      <w:marTop w:val="0"/>
      <w:marBottom w:val="0"/>
      <w:divBdr>
        <w:top w:val="none" w:sz="0" w:space="0" w:color="auto"/>
        <w:left w:val="none" w:sz="0" w:space="0" w:color="auto"/>
        <w:bottom w:val="none" w:sz="0" w:space="0" w:color="auto"/>
        <w:right w:val="none" w:sz="0" w:space="0" w:color="auto"/>
      </w:divBdr>
    </w:div>
    <w:div w:id="2060279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nualreport2023.volkswagenag.com" TargetMode="External"/><Relationship Id="rId13" Type="http://schemas.openxmlformats.org/officeDocument/2006/relationships/hyperlink" Target="https://corporatefinanceinstitute.com/resources/financial-modeling/working-capital-formula/" TargetMode="External"/><Relationship Id="rId18" Type="http://schemas.openxmlformats.org/officeDocument/2006/relationships/hyperlink" Target="https://www.mheducation.com/highered/product/principles-corporate-finance-brealey-myers/M9781264080946.html" TargetMode="External"/><Relationship Id="rId3" Type="http://schemas.openxmlformats.org/officeDocument/2006/relationships/styles" Target="styles.xml"/><Relationship Id="rId21" Type="http://schemas.openxmlformats.org/officeDocument/2006/relationships/hyperlink" Target="https://www.pearson.com/en-gb/subject-catalog/p/business-finance/P200000005106" TargetMode="External"/><Relationship Id="rId7" Type="http://schemas.openxmlformats.org/officeDocument/2006/relationships/image" Target="media/image1.emf"/><Relationship Id="rId12" Type="http://schemas.openxmlformats.org/officeDocument/2006/relationships/hyperlink" Target="https://annualreport2023.volkswagenag.com" TargetMode="External"/><Relationship Id="rId17" Type="http://schemas.openxmlformats.org/officeDocument/2006/relationships/hyperlink" Target="https://www.pearson.com/en-gb/subject-catalog/p/corporate-finance-principles-and-practice/P20000000509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uters.com/business/autos-transportation/volkswagen-considers-closing-german-plants-first-time-its-history-2024-09-02" TargetMode="External"/><Relationship Id="rId20" Type="http://schemas.openxmlformats.org/officeDocument/2006/relationships/hyperlink" Target="https://www.pearson.com/en-gb/subject-catalog/p/corporate-financial-management/P20000000510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hroders.com/en/insights/economics/electric-vehicles-and-the-road-to-profitability"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annualreport2023.volkswagenag.com" TargetMode="External"/><Relationship Id="rId23" Type="http://schemas.openxmlformats.org/officeDocument/2006/relationships/hyperlink" Target="https://annualreport2023.volkswagenag.com" TargetMode="External"/><Relationship Id="rId10" Type="http://schemas.openxmlformats.org/officeDocument/2006/relationships/hyperlink" Target="https://annualreport2023.volkswagenag.com" TargetMode="External"/><Relationship Id="rId19" Type="http://schemas.openxmlformats.org/officeDocument/2006/relationships/hyperlink" Target="https://www.cengage.com/c/business-society-ethics-sustainability-stakeholder-management-10e-carroll/9781305959828" TargetMode="External"/><Relationship Id="rId4" Type="http://schemas.microsoft.com/office/2007/relationships/stylesWithEffects" Target="stylesWithEffects.xml"/><Relationship Id="rId9" Type="http://schemas.openxmlformats.org/officeDocument/2006/relationships/hyperlink" Target="https://annualreport2023.volkswagenag.com" TargetMode="External"/><Relationship Id="rId14" Type="http://schemas.openxmlformats.org/officeDocument/2006/relationships/hyperlink" Target="https://annualreport2023.volkswagenag.com" TargetMode="External"/><Relationship Id="rId22" Type="http://schemas.openxmlformats.org/officeDocument/2006/relationships/hyperlink" Target="https://www.iea.org/reports/global-ev-outlook-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87D1ED-3906-4E5E-999F-E4B56326D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3256</TotalTime>
  <Pages>18</Pages>
  <Words>5529</Words>
  <Characters>31520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 parmar</dc:creator>
  <cp:lastModifiedBy>rahul parmar</cp:lastModifiedBy>
  <cp:revision>47</cp:revision>
  <dcterms:created xsi:type="dcterms:W3CDTF">2026-04-19T17:21:00Z</dcterms:created>
  <dcterms:modified xsi:type="dcterms:W3CDTF">2026-04-24T00:58:00Z</dcterms:modified>
</cp:coreProperties>
</file>