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95797" w14:textId="77777777" w:rsidR="007B0D1B" w:rsidRDefault="007B0D1B" w:rsidP="007B0D1B">
      <w:r>
        <w:rPr>
          <w:noProof/>
          <w:lang w:val="en-US"/>
        </w:rPr>
        <w:drawing>
          <wp:inline distT="0" distB="0" distL="0" distR="0" wp14:anchorId="042A65D6" wp14:editId="699163C9">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06820E48" w14:textId="77777777" w:rsidR="007B0D1B" w:rsidRDefault="007B0D1B" w:rsidP="007B0D1B"/>
    <w:p w14:paraId="466A8C24" w14:textId="77777777" w:rsidR="007B0D1B" w:rsidRDefault="007B0D1B" w:rsidP="007B0D1B">
      <w:pPr>
        <w:pStyle w:val="Modcode"/>
        <w:jc w:val="left"/>
        <w:rPr>
          <w:color w:val="FF0000"/>
        </w:rPr>
      </w:pPr>
      <w:r>
        <w:t xml:space="preserve">LEVEL </w:t>
      </w:r>
      <w:r w:rsidRPr="00872DA2">
        <w:rPr>
          <w:color w:val="000000" w:themeColor="text1"/>
        </w:rPr>
        <w:t xml:space="preserve">5 </w:t>
      </w:r>
      <w:r w:rsidRPr="00EB1F41">
        <w:rPr>
          <w:color w:val="FF0000"/>
        </w:rPr>
        <w:t xml:space="preserve">      </w:t>
      </w:r>
      <w:bookmarkStart w:id="0" w:name="_GoBack"/>
      <w:bookmarkEnd w:id="0"/>
    </w:p>
    <w:p w14:paraId="008F0C76" w14:textId="77777777" w:rsidR="007B0D1B" w:rsidRDefault="007B0D1B" w:rsidP="007B0D1B">
      <w:pPr>
        <w:pStyle w:val="Modcode"/>
        <w:jc w:val="left"/>
        <w:rPr>
          <w:color w:val="FF0000"/>
        </w:rPr>
      </w:pPr>
      <w:r w:rsidRPr="00EB1F41">
        <w:rPr>
          <w:color w:val="FF0000"/>
        </w:rPr>
        <w:t xml:space="preserve">                                                                      </w:t>
      </w:r>
    </w:p>
    <w:p w14:paraId="0ADDB402" w14:textId="77777777" w:rsidR="007B0D1B" w:rsidRDefault="007B0D1B" w:rsidP="007B0D1B">
      <w:pPr>
        <w:pStyle w:val="Modcode"/>
        <w:jc w:val="left"/>
      </w:pPr>
      <w:r>
        <w:t xml:space="preserve">SEMESTER </w:t>
      </w:r>
      <w:r w:rsidRPr="00872DA2">
        <w:rPr>
          <w:color w:val="000000" w:themeColor="text1"/>
        </w:rPr>
        <w:t>2</w:t>
      </w:r>
    </w:p>
    <w:p w14:paraId="764F597C" w14:textId="77777777" w:rsidR="007B0D1B" w:rsidRDefault="007B0D1B" w:rsidP="007B0D1B">
      <w:pPr>
        <w:pStyle w:val="Modcode"/>
        <w:jc w:val="left"/>
      </w:pPr>
    </w:p>
    <w:p w14:paraId="5D28EE8E" w14:textId="77777777" w:rsidR="007B0D1B" w:rsidRPr="007E3A8E" w:rsidRDefault="007B0D1B" w:rsidP="007B0D1B">
      <w:pPr>
        <w:pStyle w:val="Modcode"/>
        <w:jc w:val="left"/>
      </w:pPr>
    </w:p>
    <w:p w14:paraId="0654B39A" w14:textId="77777777" w:rsidR="007B0D1B" w:rsidRPr="007E3A8E" w:rsidRDefault="007B0D1B" w:rsidP="007B0D1B">
      <w:pPr>
        <w:pStyle w:val="Modcode"/>
      </w:pPr>
      <w:r w:rsidRPr="007E3A8E">
        <w:t>MODULE CODE</w:t>
      </w:r>
      <w:r>
        <w:t xml:space="preserve">: </w:t>
      </w:r>
      <w:r w:rsidRPr="00074D3F">
        <w:t>SHSS5080</w:t>
      </w:r>
    </w:p>
    <w:p w14:paraId="7A7AD1A4" w14:textId="77777777" w:rsidR="007B0D1B" w:rsidRDefault="007B0D1B" w:rsidP="007B0D1B">
      <w:pPr>
        <w:pStyle w:val="Time"/>
        <w:ind w:left="2880" w:firstLine="720"/>
        <w:rPr>
          <w:szCs w:val="28"/>
        </w:rPr>
      </w:pPr>
      <w:r w:rsidRPr="00074D3F">
        <w:t>Desks to Dens</w:t>
      </w:r>
      <w:r w:rsidRPr="00C536A6">
        <w:rPr>
          <w:szCs w:val="28"/>
        </w:rPr>
        <w:t xml:space="preserve"> </w:t>
      </w:r>
    </w:p>
    <w:p w14:paraId="54C97158" w14:textId="77777777" w:rsidR="007B0D1B" w:rsidRPr="00C536A6" w:rsidRDefault="007B0D1B" w:rsidP="007B0D1B">
      <w:pPr>
        <w:pStyle w:val="Time"/>
        <w:rPr>
          <w:color w:val="FF0000"/>
          <w:szCs w:val="28"/>
        </w:rPr>
      </w:pPr>
      <w:r w:rsidRPr="00C536A6">
        <w:rPr>
          <w:szCs w:val="28"/>
        </w:rPr>
        <w:t xml:space="preserve">aSSESSMENT TYPE: </w:t>
      </w:r>
      <w:r w:rsidRPr="00872DA2">
        <w:rPr>
          <w:color w:val="000000" w:themeColor="text1"/>
          <w:szCs w:val="28"/>
        </w:rPr>
        <w:t>Essay</w:t>
      </w:r>
    </w:p>
    <w:p w14:paraId="4F0E250B" w14:textId="77777777" w:rsidR="007B0D1B" w:rsidRPr="00872DA2" w:rsidRDefault="007B0D1B" w:rsidP="007B0D1B">
      <w:pPr>
        <w:pStyle w:val="Answer"/>
        <w:rPr>
          <w:color w:val="000000" w:themeColor="text1"/>
          <w:szCs w:val="28"/>
        </w:rPr>
      </w:pPr>
      <w:r w:rsidRPr="00872DA2">
        <w:rPr>
          <w:color w:val="000000" w:themeColor="text1"/>
          <w:szCs w:val="28"/>
        </w:rPr>
        <w:t>Assessment/Component:</w:t>
      </w:r>
      <w:r>
        <w:rPr>
          <w:color w:val="000000" w:themeColor="text1"/>
          <w:szCs w:val="28"/>
        </w:rPr>
        <w:t xml:space="preserve"> 1</w:t>
      </w:r>
    </w:p>
    <w:p w14:paraId="6CAFFC4C" w14:textId="77777777" w:rsidR="007B0D1B" w:rsidRDefault="007B0D1B" w:rsidP="007B0D1B">
      <w:pPr>
        <w:pStyle w:val="BodyText"/>
      </w:pPr>
    </w:p>
    <w:p w14:paraId="366EDFA1" w14:textId="77777777" w:rsidR="007B0D1B" w:rsidRDefault="007B0D1B" w:rsidP="007B0D1B">
      <w:pPr>
        <w:pStyle w:val="BodyText"/>
        <w:rPr>
          <w:b/>
          <w:sz w:val="28"/>
          <w:szCs w:val="28"/>
          <w:u w:val="single"/>
        </w:rPr>
      </w:pPr>
      <w:r w:rsidRPr="00C536A6">
        <w:rPr>
          <w:b/>
          <w:sz w:val="28"/>
          <w:szCs w:val="28"/>
        </w:rPr>
        <w:t xml:space="preserve">COMPONENT WEIGHTING: </w:t>
      </w:r>
      <w:r w:rsidRPr="00872DA2">
        <w:rPr>
          <w:b/>
          <w:color w:val="000000" w:themeColor="text1"/>
          <w:sz w:val="28"/>
          <w:szCs w:val="28"/>
        </w:rPr>
        <w:t>50</w:t>
      </w:r>
      <w:r w:rsidRPr="00C536A6">
        <w:rPr>
          <w:b/>
          <w:sz w:val="28"/>
          <w:szCs w:val="28"/>
        </w:rPr>
        <w:t>%</w:t>
      </w:r>
    </w:p>
    <w:p w14:paraId="5685EC3E" w14:textId="77777777" w:rsidR="007B0D1B" w:rsidRPr="00C536A6" w:rsidRDefault="007B0D1B" w:rsidP="007B0D1B">
      <w:pPr>
        <w:pStyle w:val="BodyText"/>
      </w:pPr>
    </w:p>
    <w:p w14:paraId="6AC4EEAC" w14:textId="77777777" w:rsidR="007B0D1B" w:rsidRDefault="007B0D1B" w:rsidP="007B0D1B">
      <w:pPr>
        <w:pStyle w:val="BodyText"/>
        <w:rPr>
          <w:b/>
          <w:sz w:val="28"/>
          <w:szCs w:val="28"/>
          <w:u w:val="single"/>
        </w:rPr>
      </w:pPr>
      <w:r w:rsidRPr="00C536A6">
        <w:rPr>
          <w:b/>
          <w:sz w:val="28"/>
          <w:szCs w:val="28"/>
        </w:rPr>
        <w:t xml:space="preserve">WORD COUNT: </w:t>
      </w:r>
      <w:r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14:paraId="200528C2" w14:textId="77777777" w:rsidR="007B0D1B" w:rsidRPr="00C536A6" w:rsidRDefault="007B0D1B" w:rsidP="007B0D1B">
      <w:pPr>
        <w:pStyle w:val="BodyText"/>
        <w:rPr>
          <w:b/>
          <w:sz w:val="28"/>
          <w:szCs w:val="28"/>
          <w:u w:val="single"/>
        </w:rPr>
      </w:pPr>
    </w:p>
    <w:p w14:paraId="00F96017" w14:textId="77777777" w:rsidR="007B0D1B" w:rsidRPr="00872DA2" w:rsidRDefault="007B0D1B" w:rsidP="007B0D1B">
      <w:pPr>
        <w:pStyle w:val="BodyText"/>
        <w:rPr>
          <w:b/>
          <w:color w:val="000000" w:themeColor="text1"/>
          <w:sz w:val="28"/>
          <w:szCs w:val="28"/>
        </w:rPr>
      </w:pPr>
      <w:r w:rsidRPr="00C536A6">
        <w:rPr>
          <w:b/>
          <w:sz w:val="28"/>
          <w:szCs w:val="28"/>
        </w:rPr>
        <w:t xml:space="preserve">MODULE TUTOR: </w:t>
      </w:r>
      <w:r>
        <w:rPr>
          <w:b/>
          <w:color w:val="000000" w:themeColor="text1"/>
          <w:sz w:val="28"/>
          <w:szCs w:val="28"/>
        </w:rPr>
        <w:t>N Wainwright</w:t>
      </w:r>
    </w:p>
    <w:p w14:paraId="79E7FC03" w14:textId="77777777" w:rsidR="007B0D1B" w:rsidRPr="00C536A6" w:rsidRDefault="007B0D1B" w:rsidP="007B0D1B">
      <w:pPr>
        <w:pStyle w:val="BodyText"/>
        <w:rPr>
          <w:b/>
          <w:color w:val="FF0000"/>
          <w:sz w:val="28"/>
          <w:szCs w:val="28"/>
          <w:u w:val="single"/>
        </w:rPr>
      </w:pPr>
    </w:p>
    <w:p w14:paraId="53BBFEFE" w14:textId="77777777" w:rsidR="007B0D1B" w:rsidRPr="00BD10B6" w:rsidRDefault="007B0D1B" w:rsidP="007B0D1B">
      <w:pPr>
        <w:pStyle w:val="fixed"/>
        <w:ind w:left="0" w:firstLine="0"/>
        <w:rPr>
          <w:rFonts w:ascii="Arial" w:hAnsi="Arial" w:cs="Arial"/>
          <w:b w:val="0"/>
          <w:sz w:val="22"/>
          <w:szCs w:val="22"/>
        </w:rPr>
      </w:pPr>
      <w:r>
        <w:rPr>
          <w:rFonts w:ascii="Arial" w:hAnsi="Arial" w:cs="Arial"/>
          <w:b w:val="0"/>
          <w:sz w:val="22"/>
          <w:szCs w:val="22"/>
        </w:rPr>
        <w:t>Analyse how the playful pedagogical approach of the Foundation Phase with its emphasis on</w:t>
      </w:r>
      <w:r w:rsidRPr="00BD10B6">
        <w:rPr>
          <w:rFonts w:ascii="Arial" w:hAnsi="Arial" w:cs="Arial"/>
          <w:b w:val="0"/>
          <w:sz w:val="22"/>
          <w:szCs w:val="22"/>
        </w:rPr>
        <w:t xml:space="preserve"> outdoor learning</w:t>
      </w:r>
      <w:r>
        <w:rPr>
          <w:rFonts w:ascii="Arial" w:hAnsi="Arial" w:cs="Arial"/>
          <w:b w:val="0"/>
          <w:sz w:val="22"/>
          <w:szCs w:val="22"/>
        </w:rPr>
        <w:t xml:space="preserve"> lays foundations for children’s learning and development and contributes to their physical literacy.</w:t>
      </w:r>
    </w:p>
    <w:p w14:paraId="6E323E0C" w14:textId="77777777" w:rsidR="007B0D1B" w:rsidRPr="007E3A8E" w:rsidRDefault="007B0D1B" w:rsidP="007B0D1B">
      <w:pPr>
        <w:pStyle w:val="BodyText"/>
      </w:pPr>
    </w:p>
    <w:p w14:paraId="1C1819E2" w14:textId="77777777" w:rsidR="007B0D1B" w:rsidRDefault="007B0D1B" w:rsidP="007B0D1B">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Pr>
          <w:rFonts w:ascii="Times New Roman" w:hAnsi="Times New Roman" w:cs="Times New Roman"/>
          <w:b/>
          <w:sz w:val="28"/>
          <w:szCs w:val="28"/>
        </w:rPr>
        <w:t>March 22</w:t>
      </w:r>
      <w:r w:rsidRPr="004D57CA">
        <w:rPr>
          <w:rFonts w:ascii="Times New Roman" w:hAnsi="Times New Roman" w:cs="Times New Roman"/>
          <w:b/>
          <w:sz w:val="28"/>
          <w:szCs w:val="28"/>
          <w:vertAlign w:val="superscript"/>
        </w:rPr>
        <w:t>nd</w:t>
      </w:r>
      <w:r>
        <w:rPr>
          <w:rFonts w:ascii="Times New Roman" w:hAnsi="Times New Roman" w:cs="Times New Roman"/>
          <w:b/>
          <w:sz w:val="28"/>
          <w:szCs w:val="28"/>
        </w:rPr>
        <w:t xml:space="preserve"> </w:t>
      </w:r>
    </w:p>
    <w:p w14:paraId="1B1765CC" w14:textId="77777777" w:rsidR="007B0D1B" w:rsidRDefault="007B0D1B" w:rsidP="007B0D1B"/>
    <w:p w14:paraId="4CCC215F" w14:textId="77777777" w:rsidR="007B0D1B" w:rsidRDefault="007B0D1B" w:rsidP="007B0D1B"/>
    <w:p w14:paraId="170C4A10" w14:textId="77777777" w:rsidR="007B0D1B" w:rsidRDefault="007B0D1B" w:rsidP="007B0D1B"/>
    <w:p w14:paraId="120923CD" w14:textId="4E29075D" w:rsidR="007B0D1B" w:rsidRDefault="007B0D1B" w:rsidP="007B0D1B">
      <w:r>
        <w:tab/>
      </w:r>
      <w:r>
        <w:tab/>
      </w:r>
    </w:p>
    <w:p w14:paraId="03AF2114" w14:textId="77777777" w:rsidR="007B0D1B" w:rsidRDefault="007B0D1B" w:rsidP="007B0D1B"/>
    <w:p w14:paraId="7094B92E" w14:textId="77777777" w:rsidR="007B0D1B" w:rsidRDefault="007B0D1B" w:rsidP="007B0D1B"/>
    <w:p w14:paraId="14910D67" w14:textId="77777777" w:rsidR="007B0D1B" w:rsidRDefault="007B0D1B" w:rsidP="007B0D1B"/>
    <w:p w14:paraId="1BBBED48" w14:textId="77777777" w:rsidR="007B0D1B" w:rsidRDefault="007B0D1B" w:rsidP="007B0D1B"/>
    <w:p w14:paraId="138A93DD" w14:textId="77777777" w:rsidR="007B0D1B" w:rsidRDefault="007B0D1B" w:rsidP="007B0D1B">
      <w:r>
        <w:tab/>
      </w:r>
      <w:r>
        <w:tab/>
      </w:r>
      <w:r>
        <w:tab/>
      </w:r>
    </w:p>
    <w:p w14:paraId="46573B4F" w14:textId="5419EB80" w:rsidR="007B0D1B" w:rsidRDefault="007B0D1B" w:rsidP="007B0D1B">
      <w:pPr>
        <w:pStyle w:val="Title"/>
      </w:pPr>
      <w:r w:rsidRPr="007A2699">
        <w:lastRenderedPageBreak/>
        <w:t>School of Sport, Health &amp; Outdoor Education</w:t>
      </w:r>
    </w:p>
    <w:p w14:paraId="016C622C" w14:textId="77777777" w:rsidR="007B0D1B" w:rsidRPr="007A2699" w:rsidRDefault="007B0D1B" w:rsidP="007B0D1B">
      <w:pPr>
        <w:pStyle w:val="Title"/>
      </w:pPr>
    </w:p>
    <w:p w14:paraId="102B60BB" w14:textId="6B2AA5C5" w:rsidR="007B0D1B" w:rsidRPr="007A2699" w:rsidRDefault="007B0D1B" w:rsidP="007B0D1B">
      <w:pPr>
        <w:pStyle w:val="Subtitle"/>
      </w:pPr>
      <w:r>
        <w:t>Assessment Feedback Sheet</w:t>
      </w:r>
    </w:p>
    <w:p w14:paraId="3715564E" w14:textId="77777777" w:rsidR="007B0D1B" w:rsidRPr="00DB29C9" w:rsidRDefault="007B0D1B" w:rsidP="007B0D1B">
      <w:pPr>
        <w:pStyle w:val="Subtitle"/>
        <w:rPr>
          <w:sz w:val="16"/>
          <w:szCs w:val="16"/>
        </w:rPr>
      </w:pPr>
    </w:p>
    <w:p w14:paraId="489CB571" w14:textId="77777777" w:rsidR="007B0D1B" w:rsidRPr="00952485" w:rsidRDefault="007B0D1B" w:rsidP="007B0D1B">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EE9985A" w14:textId="77777777" w:rsidR="007B0D1B" w:rsidRPr="00952485" w:rsidRDefault="007B0D1B" w:rsidP="007B0D1B">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2286888B" w14:textId="77777777" w:rsidR="007B0D1B" w:rsidRDefault="007B0D1B" w:rsidP="007B0D1B">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tbl>
      <w:tblPr>
        <w:tblpPr w:leftFromText="180" w:rightFromText="180" w:vertAnchor="text" w:horzAnchor="margin" w:tblpXSpec="center" w:tblpY="114"/>
        <w:tblW w:w="10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60"/>
        <w:gridCol w:w="284"/>
        <w:gridCol w:w="183"/>
        <w:gridCol w:w="915"/>
        <w:gridCol w:w="916"/>
        <w:gridCol w:w="311"/>
        <w:gridCol w:w="604"/>
        <w:gridCol w:w="916"/>
        <w:gridCol w:w="915"/>
        <w:gridCol w:w="916"/>
        <w:gridCol w:w="229"/>
        <w:gridCol w:w="686"/>
        <w:gridCol w:w="916"/>
        <w:gridCol w:w="20"/>
        <w:gridCol w:w="696"/>
        <w:gridCol w:w="22"/>
      </w:tblGrid>
      <w:tr w:rsidR="007B0D1B" w:rsidRPr="00313008" w14:paraId="6465220C" w14:textId="77777777" w:rsidTr="007B0D1B">
        <w:trPr>
          <w:cantSplit/>
          <w:trHeight w:val="133"/>
        </w:trPr>
        <w:tc>
          <w:tcPr>
            <w:tcW w:w="10889" w:type="dxa"/>
            <w:gridSpan w:val="16"/>
            <w:tcBorders>
              <w:top w:val="thinThickLargeGap" w:sz="24" w:space="0" w:color="auto"/>
              <w:left w:val="thinThickLargeGap" w:sz="24" w:space="0" w:color="auto"/>
              <w:bottom w:val="single" w:sz="4" w:space="0" w:color="auto"/>
              <w:right w:val="thinThickLargeGap" w:sz="24" w:space="0" w:color="auto"/>
            </w:tcBorders>
          </w:tcPr>
          <w:p w14:paraId="45157CE4" w14:textId="77777777" w:rsidR="007B0D1B" w:rsidRPr="00313008" w:rsidRDefault="007B0D1B" w:rsidP="007B0D1B">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B0D1B" w:rsidRPr="00313008" w14:paraId="7F45D5FA" w14:textId="77777777" w:rsidTr="007B0D1B">
        <w:trPr>
          <w:cantSplit/>
          <w:trHeight w:val="409"/>
        </w:trPr>
        <w:tc>
          <w:tcPr>
            <w:tcW w:w="2827" w:type="dxa"/>
            <w:gridSpan w:val="3"/>
            <w:tcBorders>
              <w:top w:val="single" w:sz="4" w:space="0" w:color="auto"/>
              <w:left w:val="thinThickLargeGap" w:sz="24" w:space="0" w:color="auto"/>
              <w:bottom w:val="single" w:sz="4" w:space="0" w:color="auto"/>
              <w:right w:val="single" w:sz="4" w:space="0" w:color="auto"/>
            </w:tcBorders>
          </w:tcPr>
          <w:p w14:paraId="16D823CB" w14:textId="77777777" w:rsidR="007B0D1B" w:rsidRPr="00313008" w:rsidRDefault="007B0D1B" w:rsidP="007B0D1B">
            <w:pPr>
              <w:ind w:left="113" w:right="113"/>
              <w:rPr>
                <w:sz w:val="16"/>
                <w:szCs w:val="16"/>
              </w:rPr>
            </w:pPr>
            <w:r w:rsidRPr="003E28EA">
              <w:rPr>
                <w:bCs/>
                <w:sz w:val="18"/>
                <w:szCs w:val="18"/>
              </w:rPr>
              <w:t>What do you consider to be the best aspects of this work?</w:t>
            </w:r>
          </w:p>
        </w:tc>
        <w:tc>
          <w:tcPr>
            <w:tcW w:w="8062" w:type="dxa"/>
            <w:gridSpan w:val="13"/>
            <w:tcBorders>
              <w:top w:val="single" w:sz="4" w:space="0" w:color="auto"/>
              <w:left w:val="single" w:sz="4" w:space="0" w:color="auto"/>
              <w:bottom w:val="single" w:sz="4" w:space="0" w:color="auto"/>
              <w:right w:val="thinThickLargeGap" w:sz="24" w:space="0" w:color="auto"/>
            </w:tcBorders>
          </w:tcPr>
          <w:p w14:paraId="7CE1D8C4" w14:textId="77777777" w:rsidR="007B0D1B" w:rsidRPr="00313008" w:rsidRDefault="007B0D1B" w:rsidP="007B0D1B">
            <w:pPr>
              <w:pStyle w:val="Subtitle"/>
              <w:rPr>
                <w:b/>
                <w:bCs/>
                <w:sz w:val="24"/>
                <w:szCs w:val="24"/>
                <w:u w:val="none"/>
              </w:rPr>
            </w:pPr>
          </w:p>
        </w:tc>
      </w:tr>
      <w:tr w:rsidR="007B0D1B" w:rsidRPr="00313008" w14:paraId="0EE49CA7" w14:textId="77777777" w:rsidTr="007B0D1B">
        <w:trPr>
          <w:cantSplit/>
          <w:trHeight w:val="570"/>
        </w:trPr>
        <w:tc>
          <w:tcPr>
            <w:tcW w:w="2827" w:type="dxa"/>
            <w:gridSpan w:val="3"/>
            <w:tcBorders>
              <w:top w:val="single" w:sz="4" w:space="0" w:color="auto"/>
              <w:left w:val="thinThickLargeGap" w:sz="24" w:space="0" w:color="auto"/>
              <w:bottom w:val="single" w:sz="4" w:space="0" w:color="auto"/>
              <w:right w:val="single" w:sz="4" w:space="0" w:color="auto"/>
            </w:tcBorders>
          </w:tcPr>
          <w:p w14:paraId="352EE4E9" w14:textId="77777777" w:rsidR="007B0D1B" w:rsidRPr="00313008" w:rsidRDefault="007B0D1B" w:rsidP="007B0D1B">
            <w:pPr>
              <w:ind w:left="113" w:right="113"/>
              <w:rPr>
                <w:sz w:val="16"/>
                <w:szCs w:val="16"/>
              </w:rPr>
            </w:pPr>
            <w:r w:rsidRPr="003E28EA">
              <w:rPr>
                <w:bCs/>
                <w:sz w:val="18"/>
                <w:szCs w:val="18"/>
              </w:rPr>
              <w:t>Which aspects do you consider could have been improved in this piece of work?</w:t>
            </w:r>
          </w:p>
        </w:tc>
        <w:tc>
          <w:tcPr>
            <w:tcW w:w="8062" w:type="dxa"/>
            <w:gridSpan w:val="13"/>
            <w:tcBorders>
              <w:top w:val="single" w:sz="4" w:space="0" w:color="auto"/>
              <w:left w:val="single" w:sz="4" w:space="0" w:color="auto"/>
              <w:bottom w:val="single" w:sz="4" w:space="0" w:color="auto"/>
              <w:right w:val="thinThickLargeGap" w:sz="24" w:space="0" w:color="auto"/>
            </w:tcBorders>
          </w:tcPr>
          <w:p w14:paraId="631099AE" w14:textId="77777777" w:rsidR="007B0D1B" w:rsidRPr="00313008" w:rsidRDefault="007B0D1B" w:rsidP="007B0D1B">
            <w:pPr>
              <w:pStyle w:val="Subtitle"/>
              <w:rPr>
                <w:b/>
                <w:bCs/>
                <w:sz w:val="24"/>
                <w:szCs w:val="24"/>
                <w:u w:val="none"/>
              </w:rPr>
            </w:pPr>
          </w:p>
        </w:tc>
      </w:tr>
      <w:tr w:rsidR="007B0D1B" w:rsidRPr="00313008" w14:paraId="05C825D7" w14:textId="77777777" w:rsidTr="007B0D1B">
        <w:trPr>
          <w:cantSplit/>
          <w:trHeight w:val="570"/>
        </w:trPr>
        <w:tc>
          <w:tcPr>
            <w:tcW w:w="2827" w:type="dxa"/>
            <w:gridSpan w:val="3"/>
            <w:tcBorders>
              <w:top w:val="single" w:sz="4" w:space="0" w:color="auto"/>
              <w:left w:val="thinThickLargeGap" w:sz="24" w:space="0" w:color="auto"/>
              <w:bottom w:val="single" w:sz="4" w:space="0" w:color="auto"/>
              <w:right w:val="single" w:sz="4" w:space="0" w:color="auto"/>
            </w:tcBorders>
          </w:tcPr>
          <w:p w14:paraId="735A707B" w14:textId="77777777" w:rsidR="007B0D1B" w:rsidRPr="00313008" w:rsidRDefault="007B0D1B" w:rsidP="007B0D1B">
            <w:pPr>
              <w:ind w:left="113" w:right="113"/>
              <w:rPr>
                <w:sz w:val="16"/>
                <w:szCs w:val="16"/>
              </w:rPr>
            </w:pPr>
            <w:r w:rsidRPr="003E28EA">
              <w:rPr>
                <w:bCs/>
                <w:sz w:val="18"/>
                <w:szCs w:val="18"/>
              </w:rPr>
              <w:t>What have you found most satisfying whilst undertaking this submission?</w:t>
            </w:r>
          </w:p>
        </w:tc>
        <w:tc>
          <w:tcPr>
            <w:tcW w:w="8062" w:type="dxa"/>
            <w:gridSpan w:val="13"/>
            <w:tcBorders>
              <w:top w:val="single" w:sz="4" w:space="0" w:color="auto"/>
              <w:left w:val="single" w:sz="4" w:space="0" w:color="auto"/>
              <w:bottom w:val="single" w:sz="4" w:space="0" w:color="auto"/>
              <w:right w:val="thinThickLargeGap" w:sz="24" w:space="0" w:color="auto"/>
            </w:tcBorders>
          </w:tcPr>
          <w:p w14:paraId="6F9A1944" w14:textId="77777777" w:rsidR="007B0D1B" w:rsidRPr="00313008" w:rsidRDefault="007B0D1B" w:rsidP="007B0D1B">
            <w:pPr>
              <w:pStyle w:val="Subtitle"/>
              <w:rPr>
                <w:b/>
                <w:bCs/>
                <w:sz w:val="24"/>
                <w:szCs w:val="24"/>
                <w:u w:val="none"/>
              </w:rPr>
            </w:pPr>
          </w:p>
        </w:tc>
      </w:tr>
      <w:tr w:rsidR="007B0D1B" w:rsidRPr="00313008" w14:paraId="0161F6CA" w14:textId="77777777" w:rsidTr="007B0D1B">
        <w:trPr>
          <w:cantSplit/>
          <w:trHeight w:val="177"/>
        </w:trPr>
        <w:tc>
          <w:tcPr>
            <w:tcW w:w="2360" w:type="dxa"/>
            <w:vMerge w:val="restart"/>
            <w:tcBorders>
              <w:top w:val="single" w:sz="4" w:space="0" w:color="auto"/>
              <w:left w:val="thinThickLargeGap" w:sz="24" w:space="0" w:color="auto"/>
              <w:bottom w:val="single" w:sz="6" w:space="0" w:color="auto"/>
            </w:tcBorders>
          </w:tcPr>
          <w:p w14:paraId="6A605E61" w14:textId="77777777" w:rsidR="007B0D1B" w:rsidRPr="00313008" w:rsidRDefault="007B0D1B" w:rsidP="007B0D1B">
            <w:pPr>
              <w:pStyle w:val="Subtitle"/>
              <w:jc w:val="left"/>
              <w:rPr>
                <w:b/>
                <w:bCs/>
                <w:sz w:val="24"/>
                <w:szCs w:val="24"/>
                <w:u w:val="none"/>
              </w:rPr>
            </w:pPr>
          </w:p>
          <w:p w14:paraId="0E118EB3" w14:textId="77777777" w:rsidR="007B0D1B" w:rsidRPr="009574BA" w:rsidRDefault="007B0D1B" w:rsidP="007B0D1B">
            <w:pPr>
              <w:pStyle w:val="Subtitle"/>
              <w:rPr>
                <w:b/>
                <w:bCs/>
                <w:sz w:val="24"/>
                <w:szCs w:val="24"/>
                <w:u w:val="none"/>
              </w:rPr>
            </w:pPr>
            <w:r w:rsidRPr="00313008">
              <w:rPr>
                <w:b/>
                <w:bCs/>
                <w:sz w:val="24"/>
                <w:szCs w:val="24"/>
                <w:u w:val="none"/>
              </w:rPr>
              <w:t>ASSESSMENT CRITERIA</w:t>
            </w:r>
          </w:p>
        </w:tc>
        <w:tc>
          <w:tcPr>
            <w:tcW w:w="467" w:type="dxa"/>
            <w:gridSpan w:val="2"/>
            <w:vMerge w:val="restart"/>
            <w:tcBorders>
              <w:top w:val="single" w:sz="4" w:space="0" w:color="auto"/>
              <w:bottom w:val="single" w:sz="6" w:space="0" w:color="auto"/>
              <w:right w:val="single" w:sz="6" w:space="0" w:color="auto"/>
            </w:tcBorders>
            <w:textDirection w:val="btLr"/>
          </w:tcPr>
          <w:p w14:paraId="529C2C3D" w14:textId="77777777" w:rsidR="007B0D1B" w:rsidRPr="00313008" w:rsidRDefault="007B0D1B" w:rsidP="007B0D1B">
            <w:pPr>
              <w:ind w:left="113" w:right="113"/>
              <w:rPr>
                <w:sz w:val="16"/>
                <w:szCs w:val="16"/>
              </w:rPr>
            </w:pPr>
            <w:r w:rsidRPr="00313008">
              <w:rPr>
                <w:sz w:val="16"/>
                <w:szCs w:val="16"/>
              </w:rPr>
              <w:t>Learning</w:t>
            </w:r>
          </w:p>
          <w:p w14:paraId="4C59F760" w14:textId="77777777" w:rsidR="007B0D1B" w:rsidRPr="00313008" w:rsidRDefault="007B0D1B" w:rsidP="007B0D1B">
            <w:pPr>
              <w:ind w:left="113" w:right="113"/>
              <w:rPr>
                <w:sz w:val="16"/>
                <w:szCs w:val="16"/>
              </w:rPr>
            </w:pPr>
            <w:r w:rsidRPr="00313008">
              <w:rPr>
                <w:sz w:val="16"/>
                <w:szCs w:val="16"/>
              </w:rPr>
              <w:t>Outcomes</w:t>
            </w:r>
          </w:p>
          <w:p w14:paraId="32740833" w14:textId="77777777" w:rsidR="007B0D1B" w:rsidRPr="00313008" w:rsidRDefault="007B0D1B" w:rsidP="007B0D1B">
            <w:pPr>
              <w:ind w:left="113" w:right="113"/>
              <w:rPr>
                <w:sz w:val="16"/>
                <w:szCs w:val="16"/>
              </w:rPr>
            </w:pPr>
          </w:p>
          <w:p w14:paraId="286B5CB4" w14:textId="77777777" w:rsidR="007B0D1B" w:rsidRPr="00313008" w:rsidRDefault="007B0D1B" w:rsidP="007B0D1B">
            <w:pPr>
              <w:pStyle w:val="Subtitle"/>
              <w:ind w:left="113" w:right="113"/>
              <w:rPr>
                <w:b/>
                <w:bCs/>
                <w:sz w:val="16"/>
                <w:szCs w:val="16"/>
                <w:u w:val="none"/>
              </w:rPr>
            </w:pPr>
          </w:p>
        </w:tc>
        <w:tc>
          <w:tcPr>
            <w:tcW w:w="8062" w:type="dxa"/>
            <w:gridSpan w:val="13"/>
            <w:tcBorders>
              <w:top w:val="single" w:sz="4" w:space="0" w:color="auto"/>
              <w:left w:val="single" w:sz="6" w:space="0" w:color="auto"/>
              <w:bottom w:val="single" w:sz="6" w:space="0" w:color="auto"/>
              <w:right w:val="thinThickLargeGap" w:sz="24" w:space="0" w:color="auto"/>
            </w:tcBorders>
          </w:tcPr>
          <w:p w14:paraId="39D02681" w14:textId="77777777" w:rsidR="007B0D1B" w:rsidRPr="00313008" w:rsidRDefault="007B0D1B" w:rsidP="007B0D1B">
            <w:pPr>
              <w:pStyle w:val="Subtitle"/>
              <w:rPr>
                <w:b/>
                <w:bCs/>
                <w:sz w:val="24"/>
                <w:szCs w:val="24"/>
                <w:u w:val="none"/>
              </w:rPr>
            </w:pPr>
            <w:r w:rsidRPr="00313008">
              <w:rPr>
                <w:b/>
                <w:bCs/>
                <w:sz w:val="24"/>
                <w:szCs w:val="24"/>
                <w:u w:val="none"/>
              </w:rPr>
              <w:t>GRADE</w:t>
            </w:r>
          </w:p>
        </w:tc>
      </w:tr>
      <w:tr w:rsidR="007B0D1B" w:rsidRPr="00313008" w14:paraId="2CDB4385" w14:textId="77777777" w:rsidTr="007B0D1B">
        <w:trPr>
          <w:gridAfter w:val="1"/>
          <w:wAfter w:w="22" w:type="dxa"/>
          <w:cantSplit/>
          <w:trHeight w:val="374"/>
        </w:trPr>
        <w:tc>
          <w:tcPr>
            <w:tcW w:w="2360" w:type="dxa"/>
            <w:vMerge/>
            <w:tcBorders>
              <w:top w:val="single" w:sz="6" w:space="0" w:color="auto"/>
              <w:left w:val="thinThickLargeGap" w:sz="24" w:space="0" w:color="auto"/>
              <w:bottom w:val="single" w:sz="6" w:space="0" w:color="auto"/>
            </w:tcBorders>
          </w:tcPr>
          <w:p w14:paraId="26454148" w14:textId="77777777" w:rsidR="007B0D1B" w:rsidRPr="00313008" w:rsidRDefault="007B0D1B" w:rsidP="007B0D1B">
            <w:pPr>
              <w:pStyle w:val="Subtitle"/>
              <w:jc w:val="left"/>
              <w:rPr>
                <w:b/>
                <w:bCs/>
                <w:sz w:val="24"/>
                <w:szCs w:val="24"/>
                <w:u w:val="none"/>
              </w:rPr>
            </w:pPr>
          </w:p>
        </w:tc>
        <w:tc>
          <w:tcPr>
            <w:tcW w:w="467" w:type="dxa"/>
            <w:gridSpan w:val="2"/>
            <w:vMerge/>
            <w:tcBorders>
              <w:top w:val="single" w:sz="6" w:space="0" w:color="auto"/>
              <w:bottom w:val="single" w:sz="6" w:space="0" w:color="auto"/>
              <w:right w:val="single" w:sz="6" w:space="0" w:color="auto"/>
            </w:tcBorders>
          </w:tcPr>
          <w:p w14:paraId="49E62CD7" w14:textId="77777777" w:rsidR="007B0D1B" w:rsidRPr="00313008" w:rsidRDefault="007B0D1B" w:rsidP="007B0D1B">
            <w:pPr>
              <w:pStyle w:val="Subtitle"/>
              <w:jc w:val="left"/>
              <w:rPr>
                <w:b/>
                <w:bCs/>
                <w:sz w:val="24"/>
                <w:szCs w:val="24"/>
                <w:u w:val="none"/>
              </w:rPr>
            </w:pPr>
          </w:p>
        </w:tc>
        <w:tc>
          <w:tcPr>
            <w:tcW w:w="915" w:type="dxa"/>
            <w:tcBorders>
              <w:top w:val="single" w:sz="6" w:space="0" w:color="auto"/>
              <w:left w:val="single" w:sz="6" w:space="0" w:color="auto"/>
              <w:right w:val="single" w:sz="6" w:space="0" w:color="auto"/>
            </w:tcBorders>
          </w:tcPr>
          <w:p w14:paraId="1E53169A" w14:textId="77777777" w:rsidR="007B0D1B" w:rsidRPr="003E3041" w:rsidRDefault="007B0D1B" w:rsidP="007B0D1B">
            <w:pPr>
              <w:pStyle w:val="Subtitle"/>
              <w:rPr>
                <w:b/>
                <w:bCs/>
                <w:sz w:val="16"/>
                <w:szCs w:val="16"/>
                <w:u w:val="none"/>
              </w:rPr>
            </w:pPr>
            <w:r>
              <w:rPr>
                <w:b/>
                <w:bCs/>
                <w:sz w:val="16"/>
                <w:szCs w:val="16"/>
                <w:u w:val="none"/>
              </w:rPr>
              <w:t>Poor</w:t>
            </w:r>
          </w:p>
          <w:p w14:paraId="7496CFAF" w14:textId="77777777" w:rsidR="007B0D1B" w:rsidRPr="003E3041" w:rsidRDefault="007B0D1B" w:rsidP="007B0D1B">
            <w:pPr>
              <w:pStyle w:val="Subtitle"/>
              <w:rPr>
                <w:b/>
                <w:bCs/>
                <w:sz w:val="16"/>
                <w:szCs w:val="16"/>
                <w:u w:val="none"/>
              </w:rPr>
            </w:pPr>
            <w:r>
              <w:rPr>
                <w:b/>
                <w:bCs/>
                <w:sz w:val="16"/>
                <w:szCs w:val="16"/>
                <w:u w:val="none"/>
              </w:rPr>
              <w:t>&lt; 2</w:t>
            </w:r>
            <w:r w:rsidRPr="003E3041">
              <w:rPr>
                <w:b/>
                <w:bCs/>
                <w:sz w:val="16"/>
                <w:szCs w:val="16"/>
                <w:u w:val="none"/>
              </w:rPr>
              <w:t>0%</w:t>
            </w:r>
          </w:p>
          <w:p w14:paraId="58AA6030" w14:textId="77777777" w:rsidR="007B0D1B" w:rsidRPr="003E3041" w:rsidRDefault="007B0D1B" w:rsidP="007B0D1B">
            <w:pPr>
              <w:pStyle w:val="Subtitle"/>
              <w:rPr>
                <w:sz w:val="16"/>
                <w:szCs w:val="16"/>
                <w:u w:val="none"/>
              </w:rPr>
            </w:pPr>
          </w:p>
        </w:tc>
        <w:tc>
          <w:tcPr>
            <w:tcW w:w="916" w:type="dxa"/>
            <w:tcBorders>
              <w:top w:val="single" w:sz="6" w:space="0" w:color="auto"/>
              <w:left w:val="single" w:sz="6" w:space="0" w:color="auto"/>
              <w:right w:val="single" w:sz="6" w:space="0" w:color="auto"/>
            </w:tcBorders>
          </w:tcPr>
          <w:p w14:paraId="1B38F5C5" w14:textId="77777777" w:rsidR="007B0D1B" w:rsidRDefault="007B0D1B" w:rsidP="007B0D1B">
            <w:pPr>
              <w:pStyle w:val="Subtitle"/>
              <w:rPr>
                <w:b/>
                <w:sz w:val="16"/>
                <w:szCs w:val="16"/>
                <w:u w:val="none"/>
              </w:rPr>
            </w:pPr>
            <w:r>
              <w:rPr>
                <w:b/>
                <w:sz w:val="16"/>
                <w:szCs w:val="16"/>
                <w:u w:val="none"/>
              </w:rPr>
              <w:t>Weak</w:t>
            </w:r>
          </w:p>
          <w:p w14:paraId="7339425B" w14:textId="77777777" w:rsidR="007B0D1B" w:rsidRPr="003E3041" w:rsidRDefault="007B0D1B" w:rsidP="007B0D1B">
            <w:pPr>
              <w:pStyle w:val="Subtitle"/>
              <w:rPr>
                <w:b/>
                <w:sz w:val="16"/>
                <w:szCs w:val="16"/>
                <w:u w:val="none"/>
              </w:rPr>
            </w:pPr>
            <w:r>
              <w:rPr>
                <w:b/>
                <w:sz w:val="16"/>
                <w:szCs w:val="16"/>
                <w:u w:val="none"/>
              </w:rPr>
              <w:t>20-29</w:t>
            </w:r>
            <w:r w:rsidRPr="003E3041">
              <w:rPr>
                <w:b/>
                <w:sz w:val="16"/>
                <w:szCs w:val="16"/>
                <w:u w:val="none"/>
              </w:rPr>
              <w:t>%</w:t>
            </w:r>
          </w:p>
        </w:tc>
        <w:tc>
          <w:tcPr>
            <w:tcW w:w="915" w:type="dxa"/>
            <w:gridSpan w:val="2"/>
            <w:tcBorders>
              <w:top w:val="single" w:sz="6" w:space="0" w:color="auto"/>
              <w:left w:val="single" w:sz="6" w:space="0" w:color="auto"/>
              <w:right w:val="single" w:sz="6" w:space="0" w:color="auto"/>
            </w:tcBorders>
          </w:tcPr>
          <w:p w14:paraId="76B39B4F" w14:textId="77777777" w:rsidR="007B0D1B" w:rsidRPr="003E3041" w:rsidRDefault="007B0D1B" w:rsidP="007B0D1B">
            <w:pPr>
              <w:pStyle w:val="Subtitle"/>
              <w:rPr>
                <w:b/>
                <w:bCs/>
                <w:sz w:val="16"/>
                <w:szCs w:val="16"/>
                <w:u w:val="none"/>
              </w:rPr>
            </w:pPr>
            <w:r>
              <w:rPr>
                <w:b/>
                <w:bCs/>
                <w:sz w:val="16"/>
                <w:szCs w:val="16"/>
                <w:u w:val="none"/>
              </w:rPr>
              <w:t>Unsatisfactory</w:t>
            </w:r>
          </w:p>
          <w:p w14:paraId="635A2872" w14:textId="77777777" w:rsidR="007B0D1B" w:rsidRPr="003E3041" w:rsidRDefault="007B0D1B" w:rsidP="007B0D1B">
            <w:pPr>
              <w:pStyle w:val="Subtitle"/>
              <w:rPr>
                <w:b/>
                <w:bCs/>
                <w:sz w:val="16"/>
                <w:szCs w:val="16"/>
                <w:u w:val="none"/>
              </w:rPr>
            </w:pPr>
            <w:r>
              <w:rPr>
                <w:b/>
                <w:bCs/>
                <w:sz w:val="16"/>
                <w:szCs w:val="16"/>
                <w:u w:val="none"/>
              </w:rPr>
              <w:t>30-39</w:t>
            </w:r>
            <w:r w:rsidRPr="003E3041">
              <w:rPr>
                <w:b/>
                <w:bCs/>
                <w:sz w:val="16"/>
                <w:szCs w:val="16"/>
                <w:u w:val="none"/>
              </w:rPr>
              <w:t>%</w:t>
            </w:r>
          </w:p>
        </w:tc>
        <w:tc>
          <w:tcPr>
            <w:tcW w:w="916" w:type="dxa"/>
            <w:tcBorders>
              <w:top w:val="single" w:sz="6" w:space="0" w:color="auto"/>
              <w:left w:val="single" w:sz="6" w:space="0" w:color="auto"/>
              <w:bottom w:val="single" w:sz="6" w:space="0" w:color="auto"/>
              <w:right w:val="single" w:sz="6" w:space="0" w:color="auto"/>
            </w:tcBorders>
          </w:tcPr>
          <w:p w14:paraId="14CE9C45" w14:textId="77777777" w:rsidR="007B0D1B" w:rsidRPr="003E3041" w:rsidRDefault="007B0D1B" w:rsidP="007B0D1B">
            <w:pPr>
              <w:pStyle w:val="Subtitle"/>
              <w:rPr>
                <w:b/>
                <w:bCs/>
                <w:sz w:val="16"/>
                <w:szCs w:val="16"/>
                <w:u w:val="none"/>
              </w:rPr>
            </w:pPr>
            <w:r w:rsidRPr="003E3041">
              <w:rPr>
                <w:b/>
                <w:bCs/>
                <w:sz w:val="16"/>
                <w:szCs w:val="16"/>
                <w:u w:val="none"/>
              </w:rPr>
              <w:t>Satisfactory</w:t>
            </w:r>
          </w:p>
          <w:p w14:paraId="554DCA66" w14:textId="77777777" w:rsidR="007B0D1B" w:rsidRPr="003E3041" w:rsidRDefault="007B0D1B" w:rsidP="007B0D1B">
            <w:pPr>
              <w:pStyle w:val="Subtitle"/>
              <w:rPr>
                <w:b/>
                <w:bCs/>
                <w:sz w:val="16"/>
                <w:szCs w:val="16"/>
                <w:u w:val="none"/>
              </w:rPr>
            </w:pPr>
            <w:r>
              <w:rPr>
                <w:b/>
                <w:bCs/>
                <w:sz w:val="16"/>
                <w:szCs w:val="16"/>
                <w:u w:val="none"/>
              </w:rPr>
              <w:t>40 – 49</w:t>
            </w:r>
            <w:r w:rsidRPr="003E3041">
              <w:rPr>
                <w:b/>
                <w:bCs/>
                <w:sz w:val="16"/>
                <w:szCs w:val="16"/>
                <w:u w:val="none"/>
              </w:rPr>
              <w:t>%</w:t>
            </w:r>
          </w:p>
        </w:tc>
        <w:tc>
          <w:tcPr>
            <w:tcW w:w="915" w:type="dxa"/>
            <w:tcBorders>
              <w:top w:val="single" w:sz="6" w:space="0" w:color="auto"/>
              <w:left w:val="single" w:sz="6" w:space="0" w:color="auto"/>
              <w:bottom w:val="single" w:sz="6" w:space="0" w:color="auto"/>
              <w:right w:val="single" w:sz="6" w:space="0" w:color="auto"/>
            </w:tcBorders>
          </w:tcPr>
          <w:p w14:paraId="245A81E6" w14:textId="77777777" w:rsidR="007B0D1B" w:rsidRPr="003E3041" w:rsidRDefault="007B0D1B" w:rsidP="007B0D1B">
            <w:pPr>
              <w:pStyle w:val="Subtitle"/>
              <w:rPr>
                <w:b/>
                <w:bCs/>
                <w:sz w:val="16"/>
                <w:szCs w:val="16"/>
                <w:u w:val="none"/>
              </w:rPr>
            </w:pPr>
            <w:r w:rsidRPr="003E3041">
              <w:rPr>
                <w:b/>
                <w:bCs/>
                <w:sz w:val="16"/>
                <w:szCs w:val="16"/>
                <w:u w:val="none"/>
              </w:rPr>
              <w:t>Good</w:t>
            </w:r>
          </w:p>
          <w:p w14:paraId="3F361C09" w14:textId="77777777" w:rsidR="007B0D1B" w:rsidRPr="003E3041" w:rsidRDefault="007B0D1B" w:rsidP="007B0D1B">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16" w:type="dxa"/>
            <w:tcBorders>
              <w:top w:val="single" w:sz="6" w:space="0" w:color="auto"/>
              <w:left w:val="single" w:sz="6" w:space="0" w:color="auto"/>
              <w:bottom w:val="single" w:sz="6" w:space="0" w:color="auto"/>
              <w:right w:val="single" w:sz="6" w:space="0" w:color="auto"/>
            </w:tcBorders>
          </w:tcPr>
          <w:p w14:paraId="19DE6A0D" w14:textId="77777777" w:rsidR="007B0D1B" w:rsidRPr="003E3041" w:rsidRDefault="007B0D1B" w:rsidP="007B0D1B">
            <w:pPr>
              <w:pStyle w:val="Subtitle"/>
              <w:rPr>
                <w:b/>
                <w:bCs/>
                <w:sz w:val="16"/>
                <w:szCs w:val="16"/>
                <w:u w:val="none"/>
              </w:rPr>
            </w:pPr>
            <w:r w:rsidRPr="003E3041">
              <w:rPr>
                <w:b/>
                <w:bCs/>
                <w:sz w:val="16"/>
                <w:szCs w:val="16"/>
                <w:u w:val="none"/>
              </w:rPr>
              <w:t>Very Good</w:t>
            </w:r>
          </w:p>
          <w:p w14:paraId="049733F7" w14:textId="77777777" w:rsidR="007B0D1B" w:rsidRPr="003E3041" w:rsidRDefault="007B0D1B" w:rsidP="007B0D1B">
            <w:pPr>
              <w:pStyle w:val="Subtitle"/>
              <w:rPr>
                <w:b/>
                <w:bCs/>
                <w:sz w:val="16"/>
                <w:szCs w:val="16"/>
                <w:u w:val="none"/>
              </w:rPr>
            </w:pPr>
            <w:r w:rsidRPr="003E3041">
              <w:rPr>
                <w:b/>
                <w:bCs/>
                <w:sz w:val="16"/>
                <w:szCs w:val="16"/>
                <w:u w:val="none"/>
              </w:rPr>
              <w:t>60 – 69%</w:t>
            </w:r>
          </w:p>
        </w:tc>
        <w:tc>
          <w:tcPr>
            <w:tcW w:w="915" w:type="dxa"/>
            <w:gridSpan w:val="2"/>
            <w:tcBorders>
              <w:top w:val="single" w:sz="6" w:space="0" w:color="auto"/>
              <w:left w:val="single" w:sz="6" w:space="0" w:color="auto"/>
              <w:right w:val="single" w:sz="6" w:space="0" w:color="auto"/>
            </w:tcBorders>
          </w:tcPr>
          <w:p w14:paraId="37B149E5" w14:textId="77777777" w:rsidR="007B0D1B" w:rsidRPr="003E3041" w:rsidRDefault="007B0D1B" w:rsidP="007B0D1B">
            <w:pPr>
              <w:pStyle w:val="Subtitle"/>
              <w:rPr>
                <w:b/>
                <w:bCs/>
                <w:sz w:val="16"/>
                <w:szCs w:val="16"/>
                <w:u w:val="none"/>
              </w:rPr>
            </w:pPr>
            <w:r w:rsidRPr="003E3041">
              <w:rPr>
                <w:b/>
                <w:bCs/>
                <w:sz w:val="16"/>
                <w:szCs w:val="16"/>
                <w:u w:val="none"/>
              </w:rPr>
              <w:t>Excellent</w:t>
            </w:r>
          </w:p>
          <w:p w14:paraId="276CB4C1" w14:textId="77777777" w:rsidR="007B0D1B" w:rsidRPr="003E3041" w:rsidRDefault="007B0D1B" w:rsidP="007B0D1B">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16" w:type="dxa"/>
            <w:tcBorders>
              <w:top w:val="single" w:sz="6" w:space="0" w:color="auto"/>
              <w:left w:val="single" w:sz="6" w:space="0" w:color="auto"/>
              <w:right w:val="single" w:sz="6" w:space="0" w:color="auto"/>
            </w:tcBorders>
          </w:tcPr>
          <w:p w14:paraId="105F0C6F" w14:textId="77777777" w:rsidR="007B0D1B" w:rsidRDefault="007B0D1B" w:rsidP="007B0D1B">
            <w:pPr>
              <w:pStyle w:val="Subtitle"/>
              <w:rPr>
                <w:b/>
                <w:bCs/>
                <w:sz w:val="16"/>
                <w:szCs w:val="16"/>
                <w:u w:val="none"/>
              </w:rPr>
            </w:pPr>
            <w:r>
              <w:rPr>
                <w:b/>
                <w:bCs/>
                <w:sz w:val="16"/>
                <w:szCs w:val="16"/>
                <w:u w:val="none"/>
              </w:rPr>
              <w:t>Exceptional</w:t>
            </w:r>
          </w:p>
          <w:p w14:paraId="296CBA45" w14:textId="77777777" w:rsidR="007B0D1B" w:rsidRPr="003E3041" w:rsidRDefault="007B0D1B" w:rsidP="007B0D1B">
            <w:pPr>
              <w:pStyle w:val="Subtitle"/>
              <w:rPr>
                <w:b/>
                <w:bCs/>
                <w:sz w:val="16"/>
                <w:szCs w:val="16"/>
                <w:u w:val="none"/>
              </w:rPr>
            </w:pPr>
            <w:r>
              <w:rPr>
                <w:b/>
                <w:bCs/>
                <w:sz w:val="16"/>
                <w:szCs w:val="16"/>
                <w:u w:val="none"/>
              </w:rPr>
              <w:t>85– 100%</w:t>
            </w:r>
          </w:p>
        </w:tc>
        <w:tc>
          <w:tcPr>
            <w:tcW w:w="716" w:type="dxa"/>
            <w:gridSpan w:val="2"/>
            <w:tcBorders>
              <w:top w:val="single" w:sz="6" w:space="0" w:color="auto"/>
              <w:left w:val="single" w:sz="6" w:space="0" w:color="auto"/>
              <w:bottom w:val="single" w:sz="6" w:space="0" w:color="auto"/>
              <w:right w:val="thinThickLargeGap" w:sz="24" w:space="0" w:color="auto"/>
            </w:tcBorders>
          </w:tcPr>
          <w:p w14:paraId="4B32A888" w14:textId="77777777" w:rsidR="007B0D1B" w:rsidRPr="00313008" w:rsidRDefault="007B0D1B" w:rsidP="007B0D1B">
            <w:pPr>
              <w:pStyle w:val="Subtitle"/>
              <w:jc w:val="left"/>
              <w:rPr>
                <w:b/>
                <w:bCs/>
                <w:sz w:val="18"/>
                <w:szCs w:val="18"/>
                <w:u w:val="none"/>
              </w:rPr>
            </w:pPr>
          </w:p>
          <w:p w14:paraId="71783D79" w14:textId="77777777" w:rsidR="007B0D1B" w:rsidRPr="00313008" w:rsidRDefault="007B0D1B" w:rsidP="007B0D1B">
            <w:pPr>
              <w:pStyle w:val="Subtitle"/>
              <w:jc w:val="left"/>
              <w:rPr>
                <w:b/>
                <w:bCs/>
                <w:sz w:val="18"/>
                <w:szCs w:val="18"/>
                <w:u w:val="none"/>
              </w:rPr>
            </w:pPr>
            <w:r w:rsidRPr="00313008">
              <w:rPr>
                <w:b/>
                <w:bCs/>
                <w:sz w:val="18"/>
                <w:szCs w:val="18"/>
                <w:u w:val="none"/>
              </w:rPr>
              <w:t xml:space="preserve">  %</w:t>
            </w:r>
          </w:p>
        </w:tc>
      </w:tr>
      <w:tr w:rsidR="007B0D1B" w:rsidRPr="00313008" w14:paraId="43FEDA9C" w14:textId="77777777" w:rsidTr="007B0D1B">
        <w:trPr>
          <w:gridAfter w:val="1"/>
          <w:wAfter w:w="22" w:type="dxa"/>
          <w:trHeight w:val="1087"/>
        </w:trPr>
        <w:tc>
          <w:tcPr>
            <w:tcW w:w="2360" w:type="dxa"/>
            <w:tcBorders>
              <w:top w:val="single" w:sz="6" w:space="0" w:color="auto"/>
              <w:left w:val="thinThickLargeGap" w:sz="24" w:space="0" w:color="auto"/>
              <w:bottom w:val="single" w:sz="6" w:space="0" w:color="auto"/>
            </w:tcBorders>
          </w:tcPr>
          <w:p w14:paraId="72BA02D4" w14:textId="77777777" w:rsidR="007B0D1B" w:rsidRPr="009B5330" w:rsidRDefault="007B0D1B" w:rsidP="007B0D1B">
            <w:pPr>
              <w:pStyle w:val="Subtitle"/>
              <w:jc w:val="left"/>
              <w:rPr>
                <w:sz w:val="18"/>
                <w:szCs w:val="18"/>
                <w:u w:val="none"/>
              </w:rPr>
            </w:pPr>
            <w:r>
              <w:rPr>
                <w:sz w:val="18"/>
                <w:szCs w:val="18"/>
                <w:u w:val="none"/>
              </w:rPr>
              <w:t>Demonstrate Knowledge and understanding of the underpinning philosophy of the Foundation Phase and the learning theories and approaches that underpin the playful pedagogy of the foundation phase.</w:t>
            </w:r>
          </w:p>
        </w:tc>
        <w:tc>
          <w:tcPr>
            <w:tcW w:w="467" w:type="dxa"/>
            <w:gridSpan w:val="2"/>
            <w:tcBorders>
              <w:top w:val="single" w:sz="6" w:space="0" w:color="auto"/>
              <w:bottom w:val="single" w:sz="6" w:space="0" w:color="auto"/>
              <w:right w:val="single" w:sz="6" w:space="0" w:color="auto"/>
            </w:tcBorders>
          </w:tcPr>
          <w:p w14:paraId="650B8416" w14:textId="77777777" w:rsidR="007B0D1B" w:rsidRPr="00313008" w:rsidRDefault="007B0D1B" w:rsidP="007B0D1B">
            <w:pPr>
              <w:pStyle w:val="Subtitle"/>
              <w:rPr>
                <w:b/>
                <w:bCs/>
                <w:sz w:val="18"/>
                <w:szCs w:val="18"/>
                <w:u w:val="none"/>
              </w:rPr>
            </w:pPr>
            <w:r>
              <w:rPr>
                <w:b/>
                <w:bCs/>
                <w:sz w:val="18"/>
                <w:szCs w:val="18"/>
                <w:u w:val="none"/>
              </w:rPr>
              <w:t>1, 2</w:t>
            </w:r>
          </w:p>
        </w:tc>
        <w:tc>
          <w:tcPr>
            <w:tcW w:w="915" w:type="dxa"/>
            <w:tcBorders>
              <w:left w:val="single" w:sz="6" w:space="0" w:color="auto"/>
              <w:right w:val="single" w:sz="6" w:space="0" w:color="auto"/>
            </w:tcBorders>
          </w:tcPr>
          <w:p w14:paraId="05D7309D" w14:textId="77777777" w:rsidR="007B0D1B" w:rsidRPr="00313008" w:rsidRDefault="007B0D1B" w:rsidP="007B0D1B">
            <w:pPr>
              <w:pStyle w:val="Subtitle"/>
              <w:rPr>
                <w:sz w:val="18"/>
                <w:szCs w:val="18"/>
                <w:u w:val="none"/>
              </w:rPr>
            </w:pPr>
          </w:p>
        </w:tc>
        <w:tc>
          <w:tcPr>
            <w:tcW w:w="916" w:type="dxa"/>
            <w:tcBorders>
              <w:left w:val="single" w:sz="6" w:space="0" w:color="auto"/>
              <w:right w:val="single" w:sz="6" w:space="0" w:color="auto"/>
            </w:tcBorders>
          </w:tcPr>
          <w:p w14:paraId="2B70AABD" w14:textId="77777777" w:rsidR="007B0D1B" w:rsidRPr="00313008" w:rsidRDefault="007B0D1B" w:rsidP="007B0D1B">
            <w:pPr>
              <w:pStyle w:val="Subtitle"/>
              <w:rPr>
                <w:sz w:val="18"/>
                <w:szCs w:val="18"/>
                <w:u w:val="none"/>
              </w:rPr>
            </w:pPr>
          </w:p>
        </w:tc>
        <w:tc>
          <w:tcPr>
            <w:tcW w:w="915" w:type="dxa"/>
            <w:gridSpan w:val="2"/>
            <w:tcBorders>
              <w:left w:val="single" w:sz="6" w:space="0" w:color="auto"/>
              <w:right w:val="single" w:sz="6" w:space="0" w:color="auto"/>
            </w:tcBorders>
          </w:tcPr>
          <w:p w14:paraId="1C52D4E0" w14:textId="77777777" w:rsidR="007B0D1B" w:rsidRPr="00313008" w:rsidRDefault="007B0D1B" w:rsidP="007B0D1B">
            <w:pPr>
              <w:pStyle w:val="Subtitle"/>
              <w:rPr>
                <w:sz w:val="18"/>
                <w:szCs w:val="18"/>
                <w:u w:val="none"/>
              </w:rPr>
            </w:pPr>
          </w:p>
        </w:tc>
        <w:tc>
          <w:tcPr>
            <w:tcW w:w="916" w:type="dxa"/>
            <w:tcBorders>
              <w:top w:val="single" w:sz="6" w:space="0" w:color="auto"/>
              <w:left w:val="single" w:sz="6" w:space="0" w:color="auto"/>
              <w:bottom w:val="single" w:sz="6" w:space="0" w:color="auto"/>
              <w:right w:val="single" w:sz="6" w:space="0" w:color="auto"/>
            </w:tcBorders>
          </w:tcPr>
          <w:p w14:paraId="30BD6267" w14:textId="77777777" w:rsidR="007B0D1B" w:rsidRPr="00313008" w:rsidRDefault="007B0D1B" w:rsidP="007B0D1B">
            <w:pPr>
              <w:pStyle w:val="Subtitle"/>
              <w:rPr>
                <w:sz w:val="18"/>
                <w:szCs w:val="18"/>
                <w:u w:val="none"/>
              </w:rPr>
            </w:pPr>
          </w:p>
        </w:tc>
        <w:tc>
          <w:tcPr>
            <w:tcW w:w="915" w:type="dxa"/>
            <w:tcBorders>
              <w:top w:val="single" w:sz="6" w:space="0" w:color="auto"/>
              <w:left w:val="single" w:sz="6" w:space="0" w:color="auto"/>
              <w:bottom w:val="single" w:sz="6" w:space="0" w:color="auto"/>
              <w:right w:val="single" w:sz="6" w:space="0" w:color="auto"/>
            </w:tcBorders>
          </w:tcPr>
          <w:p w14:paraId="6C74D8C4" w14:textId="77777777" w:rsidR="007B0D1B" w:rsidRPr="00313008" w:rsidRDefault="007B0D1B" w:rsidP="007B0D1B">
            <w:pPr>
              <w:pStyle w:val="Subtitle"/>
              <w:rPr>
                <w:sz w:val="18"/>
                <w:szCs w:val="18"/>
                <w:u w:val="none"/>
              </w:rPr>
            </w:pPr>
          </w:p>
        </w:tc>
        <w:tc>
          <w:tcPr>
            <w:tcW w:w="916" w:type="dxa"/>
            <w:tcBorders>
              <w:top w:val="single" w:sz="6" w:space="0" w:color="auto"/>
              <w:left w:val="single" w:sz="6" w:space="0" w:color="auto"/>
              <w:bottom w:val="single" w:sz="6" w:space="0" w:color="auto"/>
              <w:right w:val="single" w:sz="6" w:space="0" w:color="auto"/>
            </w:tcBorders>
          </w:tcPr>
          <w:p w14:paraId="59ACBEC1" w14:textId="77777777" w:rsidR="007B0D1B" w:rsidRPr="002E0D8B" w:rsidRDefault="007B0D1B" w:rsidP="007B0D1B">
            <w:pPr>
              <w:pStyle w:val="Subtitle"/>
              <w:jc w:val="right"/>
              <w:rPr>
                <w:sz w:val="24"/>
                <w:szCs w:val="24"/>
                <w:u w:val="none"/>
              </w:rPr>
            </w:pPr>
          </w:p>
        </w:tc>
        <w:tc>
          <w:tcPr>
            <w:tcW w:w="915" w:type="dxa"/>
            <w:gridSpan w:val="2"/>
            <w:tcBorders>
              <w:left w:val="single" w:sz="6" w:space="0" w:color="auto"/>
              <w:right w:val="single" w:sz="6" w:space="0" w:color="auto"/>
            </w:tcBorders>
          </w:tcPr>
          <w:p w14:paraId="531ECD26" w14:textId="77777777" w:rsidR="007B0D1B" w:rsidRPr="00313008" w:rsidRDefault="007B0D1B" w:rsidP="007B0D1B">
            <w:pPr>
              <w:pStyle w:val="Subtitle"/>
              <w:rPr>
                <w:sz w:val="18"/>
                <w:szCs w:val="18"/>
                <w:u w:val="none"/>
              </w:rPr>
            </w:pPr>
          </w:p>
        </w:tc>
        <w:tc>
          <w:tcPr>
            <w:tcW w:w="916" w:type="dxa"/>
            <w:tcBorders>
              <w:left w:val="single" w:sz="6" w:space="0" w:color="auto"/>
              <w:right w:val="single" w:sz="6" w:space="0" w:color="auto"/>
            </w:tcBorders>
          </w:tcPr>
          <w:p w14:paraId="5FB11F3E" w14:textId="77777777" w:rsidR="007B0D1B" w:rsidRPr="00313008" w:rsidRDefault="007B0D1B" w:rsidP="007B0D1B">
            <w:pPr>
              <w:pStyle w:val="Subtitle"/>
              <w:rPr>
                <w:sz w:val="18"/>
                <w:szCs w:val="18"/>
                <w:u w:val="none"/>
              </w:rPr>
            </w:pPr>
          </w:p>
        </w:tc>
        <w:tc>
          <w:tcPr>
            <w:tcW w:w="716" w:type="dxa"/>
            <w:gridSpan w:val="2"/>
            <w:tcBorders>
              <w:top w:val="single" w:sz="6" w:space="0" w:color="auto"/>
              <w:left w:val="single" w:sz="6" w:space="0" w:color="auto"/>
              <w:bottom w:val="single" w:sz="6" w:space="0" w:color="auto"/>
              <w:right w:val="thinThickLargeGap" w:sz="24" w:space="0" w:color="auto"/>
            </w:tcBorders>
          </w:tcPr>
          <w:p w14:paraId="290871B4" w14:textId="77777777" w:rsidR="007B0D1B" w:rsidRPr="00313008" w:rsidRDefault="007B0D1B" w:rsidP="007B0D1B">
            <w:pPr>
              <w:pStyle w:val="Subtitle"/>
              <w:jc w:val="left"/>
              <w:rPr>
                <w:b/>
                <w:bCs/>
                <w:sz w:val="18"/>
                <w:szCs w:val="18"/>
                <w:u w:val="none"/>
              </w:rPr>
            </w:pPr>
            <w:r>
              <w:rPr>
                <w:b/>
                <w:bCs/>
                <w:sz w:val="18"/>
                <w:szCs w:val="18"/>
                <w:u w:val="none"/>
              </w:rPr>
              <w:t>3</w:t>
            </w:r>
            <w:r w:rsidRPr="00313008">
              <w:rPr>
                <w:b/>
                <w:bCs/>
                <w:sz w:val="18"/>
                <w:szCs w:val="18"/>
                <w:u w:val="none"/>
              </w:rPr>
              <w:t>0%</w:t>
            </w:r>
          </w:p>
        </w:tc>
      </w:tr>
      <w:tr w:rsidR="007B0D1B" w:rsidRPr="00313008" w14:paraId="6AB77A16" w14:textId="77777777" w:rsidTr="007B0D1B">
        <w:trPr>
          <w:gridAfter w:val="1"/>
          <w:wAfter w:w="22" w:type="dxa"/>
          <w:trHeight w:val="676"/>
        </w:trPr>
        <w:tc>
          <w:tcPr>
            <w:tcW w:w="2360" w:type="dxa"/>
            <w:tcBorders>
              <w:top w:val="single" w:sz="6" w:space="0" w:color="auto"/>
              <w:left w:val="thinThickLargeGap" w:sz="24" w:space="0" w:color="auto"/>
              <w:bottom w:val="single" w:sz="6" w:space="0" w:color="auto"/>
            </w:tcBorders>
          </w:tcPr>
          <w:p w14:paraId="231572CF" w14:textId="77777777" w:rsidR="007B0D1B" w:rsidRPr="009B5330" w:rsidRDefault="007B0D1B" w:rsidP="007B0D1B">
            <w:pPr>
              <w:pStyle w:val="Subtitle"/>
              <w:jc w:val="left"/>
              <w:rPr>
                <w:sz w:val="18"/>
                <w:szCs w:val="18"/>
                <w:u w:val="none"/>
              </w:rPr>
            </w:pPr>
            <w:r>
              <w:rPr>
                <w:sz w:val="18"/>
                <w:szCs w:val="18"/>
                <w:u w:val="none"/>
              </w:rPr>
              <w:t xml:space="preserve">Evaluate the role of the outdoors and physical play in the foundation phase and its contribution to children’s development. </w:t>
            </w:r>
          </w:p>
        </w:tc>
        <w:tc>
          <w:tcPr>
            <w:tcW w:w="467" w:type="dxa"/>
            <w:gridSpan w:val="2"/>
            <w:tcBorders>
              <w:top w:val="single" w:sz="6" w:space="0" w:color="auto"/>
              <w:bottom w:val="single" w:sz="6" w:space="0" w:color="auto"/>
              <w:right w:val="single" w:sz="6" w:space="0" w:color="auto"/>
            </w:tcBorders>
          </w:tcPr>
          <w:p w14:paraId="08E22467" w14:textId="77777777" w:rsidR="007B0D1B" w:rsidRPr="00313008" w:rsidRDefault="007B0D1B" w:rsidP="007B0D1B">
            <w:pPr>
              <w:pStyle w:val="Subtitle"/>
              <w:rPr>
                <w:b/>
                <w:bCs/>
                <w:sz w:val="18"/>
                <w:szCs w:val="18"/>
                <w:u w:val="none"/>
              </w:rPr>
            </w:pPr>
            <w:r>
              <w:rPr>
                <w:b/>
                <w:bCs/>
                <w:sz w:val="18"/>
                <w:szCs w:val="18"/>
                <w:u w:val="none"/>
              </w:rPr>
              <w:t>2, 3, 5</w:t>
            </w:r>
          </w:p>
        </w:tc>
        <w:tc>
          <w:tcPr>
            <w:tcW w:w="915" w:type="dxa"/>
            <w:tcBorders>
              <w:left w:val="single" w:sz="6" w:space="0" w:color="auto"/>
              <w:right w:val="single" w:sz="6" w:space="0" w:color="auto"/>
            </w:tcBorders>
          </w:tcPr>
          <w:p w14:paraId="669B358B" w14:textId="77777777" w:rsidR="007B0D1B" w:rsidRPr="00313008" w:rsidRDefault="007B0D1B" w:rsidP="007B0D1B">
            <w:pPr>
              <w:pStyle w:val="Subtitle"/>
              <w:rPr>
                <w:sz w:val="18"/>
                <w:szCs w:val="18"/>
                <w:u w:val="none"/>
              </w:rPr>
            </w:pPr>
          </w:p>
        </w:tc>
        <w:tc>
          <w:tcPr>
            <w:tcW w:w="916" w:type="dxa"/>
            <w:tcBorders>
              <w:left w:val="single" w:sz="6" w:space="0" w:color="auto"/>
              <w:right w:val="single" w:sz="6" w:space="0" w:color="auto"/>
            </w:tcBorders>
          </w:tcPr>
          <w:p w14:paraId="6B620330" w14:textId="77777777" w:rsidR="007B0D1B" w:rsidRPr="00313008" w:rsidRDefault="007B0D1B" w:rsidP="007B0D1B">
            <w:pPr>
              <w:pStyle w:val="Subtitle"/>
              <w:rPr>
                <w:sz w:val="18"/>
                <w:szCs w:val="18"/>
                <w:u w:val="none"/>
              </w:rPr>
            </w:pPr>
          </w:p>
        </w:tc>
        <w:tc>
          <w:tcPr>
            <w:tcW w:w="915" w:type="dxa"/>
            <w:gridSpan w:val="2"/>
            <w:tcBorders>
              <w:left w:val="single" w:sz="6" w:space="0" w:color="auto"/>
              <w:right w:val="single" w:sz="6" w:space="0" w:color="auto"/>
            </w:tcBorders>
          </w:tcPr>
          <w:p w14:paraId="2A2145A5" w14:textId="77777777" w:rsidR="007B0D1B" w:rsidRPr="00313008" w:rsidRDefault="007B0D1B" w:rsidP="007B0D1B">
            <w:pPr>
              <w:pStyle w:val="Subtitle"/>
              <w:rPr>
                <w:sz w:val="18"/>
                <w:szCs w:val="18"/>
                <w:u w:val="none"/>
              </w:rPr>
            </w:pPr>
          </w:p>
        </w:tc>
        <w:tc>
          <w:tcPr>
            <w:tcW w:w="916" w:type="dxa"/>
            <w:tcBorders>
              <w:top w:val="single" w:sz="6" w:space="0" w:color="auto"/>
              <w:left w:val="single" w:sz="6" w:space="0" w:color="auto"/>
              <w:bottom w:val="single" w:sz="6" w:space="0" w:color="auto"/>
              <w:right w:val="single" w:sz="6" w:space="0" w:color="auto"/>
            </w:tcBorders>
          </w:tcPr>
          <w:p w14:paraId="5979927F" w14:textId="77777777" w:rsidR="007B0D1B" w:rsidRPr="00313008" w:rsidRDefault="007B0D1B" w:rsidP="007B0D1B">
            <w:pPr>
              <w:pStyle w:val="Subtitle"/>
              <w:jc w:val="left"/>
              <w:rPr>
                <w:sz w:val="18"/>
                <w:szCs w:val="18"/>
                <w:u w:val="none"/>
              </w:rPr>
            </w:pPr>
          </w:p>
        </w:tc>
        <w:tc>
          <w:tcPr>
            <w:tcW w:w="915" w:type="dxa"/>
            <w:tcBorders>
              <w:top w:val="single" w:sz="6" w:space="0" w:color="auto"/>
              <w:left w:val="single" w:sz="6" w:space="0" w:color="auto"/>
              <w:bottom w:val="single" w:sz="6" w:space="0" w:color="auto"/>
              <w:right w:val="single" w:sz="6" w:space="0" w:color="auto"/>
            </w:tcBorders>
          </w:tcPr>
          <w:p w14:paraId="27F5FDE3" w14:textId="77777777" w:rsidR="007B0D1B" w:rsidRPr="00313008" w:rsidRDefault="007B0D1B" w:rsidP="007B0D1B">
            <w:pPr>
              <w:pStyle w:val="Subtitle"/>
              <w:jc w:val="left"/>
              <w:rPr>
                <w:sz w:val="18"/>
                <w:szCs w:val="18"/>
                <w:u w:val="none"/>
              </w:rPr>
            </w:pPr>
          </w:p>
        </w:tc>
        <w:tc>
          <w:tcPr>
            <w:tcW w:w="916" w:type="dxa"/>
            <w:tcBorders>
              <w:top w:val="single" w:sz="6" w:space="0" w:color="auto"/>
              <w:left w:val="single" w:sz="6" w:space="0" w:color="auto"/>
              <w:bottom w:val="single" w:sz="6" w:space="0" w:color="auto"/>
              <w:right w:val="single" w:sz="6" w:space="0" w:color="auto"/>
            </w:tcBorders>
          </w:tcPr>
          <w:p w14:paraId="2319A896" w14:textId="77777777" w:rsidR="007B0D1B" w:rsidRDefault="007B0D1B" w:rsidP="007B0D1B"/>
        </w:tc>
        <w:tc>
          <w:tcPr>
            <w:tcW w:w="915" w:type="dxa"/>
            <w:gridSpan w:val="2"/>
            <w:tcBorders>
              <w:left w:val="single" w:sz="6" w:space="0" w:color="auto"/>
              <w:right w:val="single" w:sz="6" w:space="0" w:color="auto"/>
            </w:tcBorders>
          </w:tcPr>
          <w:p w14:paraId="2A654208" w14:textId="77777777" w:rsidR="007B0D1B" w:rsidRPr="00313008" w:rsidRDefault="007B0D1B" w:rsidP="007B0D1B">
            <w:pPr>
              <w:pStyle w:val="Subtitle"/>
              <w:rPr>
                <w:sz w:val="18"/>
                <w:szCs w:val="18"/>
                <w:u w:val="none"/>
              </w:rPr>
            </w:pPr>
          </w:p>
        </w:tc>
        <w:tc>
          <w:tcPr>
            <w:tcW w:w="916" w:type="dxa"/>
            <w:tcBorders>
              <w:left w:val="single" w:sz="6" w:space="0" w:color="auto"/>
              <w:right w:val="single" w:sz="6" w:space="0" w:color="auto"/>
            </w:tcBorders>
          </w:tcPr>
          <w:p w14:paraId="09A307F3" w14:textId="77777777" w:rsidR="007B0D1B" w:rsidRPr="00313008" w:rsidRDefault="007B0D1B" w:rsidP="007B0D1B">
            <w:pPr>
              <w:pStyle w:val="Subtitle"/>
              <w:rPr>
                <w:sz w:val="18"/>
                <w:szCs w:val="18"/>
                <w:u w:val="none"/>
              </w:rPr>
            </w:pPr>
          </w:p>
        </w:tc>
        <w:tc>
          <w:tcPr>
            <w:tcW w:w="716" w:type="dxa"/>
            <w:gridSpan w:val="2"/>
            <w:tcBorders>
              <w:top w:val="single" w:sz="6" w:space="0" w:color="auto"/>
              <w:left w:val="single" w:sz="6" w:space="0" w:color="auto"/>
              <w:bottom w:val="single" w:sz="6" w:space="0" w:color="auto"/>
              <w:right w:val="thinThickLargeGap" w:sz="24" w:space="0" w:color="auto"/>
            </w:tcBorders>
          </w:tcPr>
          <w:p w14:paraId="4E749CFD" w14:textId="77777777" w:rsidR="007B0D1B" w:rsidRPr="00313008" w:rsidRDefault="007B0D1B" w:rsidP="007B0D1B">
            <w:pPr>
              <w:pStyle w:val="Subtitle"/>
              <w:jc w:val="left"/>
              <w:rPr>
                <w:b/>
                <w:bCs/>
                <w:sz w:val="18"/>
                <w:szCs w:val="18"/>
                <w:u w:val="none"/>
              </w:rPr>
            </w:pPr>
            <w:r>
              <w:rPr>
                <w:b/>
                <w:bCs/>
                <w:sz w:val="18"/>
                <w:szCs w:val="18"/>
                <w:u w:val="none"/>
              </w:rPr>
              <w:t>30</w:t>
            </w:r>
            <w:r w:rsidRPr="00313008">
              <w:rPr>
                <w:b/>
                <w:bCs/>
                <w:sz w:val="18"/>
                <w:szCs w:val="18"/>
                <w:u w:val="none"/>
              </w:rPr>
              <w:t>%</w:t>
            </w:r>
          </w:p>
        </w:tc>
      </w:tr>
      <w:tr w:rsidR="007B0D1B" w:rsidRPr="00313008" w14:paraId="7C94A1B3" w14:textId="77777777" w:rsidTr="007B0D1B">
        <w:trPr>
          <w:gridAfter w:val="1"/>
          <w:wAfter w:w="22" w:type="dxa"/>
          <w:trHeight w:val="543"/>
        </w:trPr>
        <w:tc>
          <w:tcPr>
            <w:tcW w:w="2360" w:type="dxa"/>
            <w:tcBorders>
              <w:top w:val="single" w:sz="6" w:space="0" w:color="auto"/>
              <w:left w:val="thinThickLargeGap" w:sz="24" w:space="0" w:color="auto"/>
              <w:bottom w:val="single" w:sz="6" w:space="0" w:color="auto"/>
            </w:tcBorders>
          </w:tcPr>
          <w:p w14:paraId="1BD39894" w14:textId="77777777" w:rsidR="007B0D1B" w:rsidRPr="009B5330" w:rsidRDefault="007B0D1B" w:rsidP="007B0D1B">
            <w:pPr>
              <w:pStyle w:val="Subtitle"/>
              <w:ind w:left="-15"/>
              <w:jc w:val="left"/>
              <w:rPr>
                <w:sz w:val="18"/>
                <w:szCs w:val="18"/>
                <w:u w:val="none"/>
              </w:rPr>
            </w:pPr>
            <w:r>
              <w:rPr>
                <w:sz w:val="18"/>
                <w:szCs w:val="18"/>
                <w:u w:val="none"/>
              </w:rPr>
              <w:t>Demonstrate an understanding of the importance of movement in early child development.</w:t>
            </w:r>
          </w:p>
        </w:tc>
        <w:tc>
          <w:tcPr>
            <w:tcW w:w="467" w:type="dxa"/>
            <w:gridSpan w:val="2"/>
            <w:tcBorders>
              <w:top w:val="single" w:sz="6" w:space="0" w:color="auto"/>
              <w:bottom w:val="single" w:sz="6" w:space="0" w:color="auto"/>
              <w:right w:val="single" w:sz="6" w:space="0" w:color="auto"/>
            </w:tcBorders>
          </w:tcPr>
          <w:p w14:paraId="1F911F8A" w14:textId="77777777" w:rsidR="007B0D1B" w:rsidRPr="00313008" w:rsidRDefault="007B0D1B" w:rsidP="007B0D1B">
            <w:pPr>
              <w:pStyle w:val="Subtitle"/>
              <w:rPr>
                <w:b/>
                <w:bCs/>
                <w:sz w:val="18"/>
                <w:szCs w:val="18"/>
                <w:u w:val="none"/>
              </w:rPr>
            </w:pPr>
          </w:p>
          <w:p w14:paraId="1D73A656" w14:textId="77777777" w:rsidR="007B0D1B" w:rsidRPr="00313008" w:rsidRDefault="007B0D1B" w:rsidP="007B0D1B">
            <w:pPr>
              <w:pStyle w:val="Subtitle"/>
              <w:rPr>
                <w:b/>
                <w:bCs/>
                <w:sz w:val="18"/>
                <w:szCs w:val="18"/>
                <w:u w:val="none"/>
              </w:rPr>
            </w:pPr>
            <w:r>
              <w:rPr>
                <w:b/>
                <w:bCs/>
                <w:sz w:val="18"/>
                <w:szCs w:val="18"/>
                <w:u w:val="none"/>
              </w:rPr>
              <w:t>4</w:t>
            </w:r>
          </w:p>
        </w:tc>
        <w:tc>
          <w:tcPr>
            <w:tcW w:w="915" w:type="dxa"/>
            <w:tcBorders>
              <w:left w:val="single" w:sz="6" w:space="0" w:color="auto"/>
              <w:right w:val="single" w:sz="6" w:space="0" w:color="auto"/>
            </w:tcBorders>
          </w:tcPr>
          <w:p w14:paraId="78C0E35E" w14:textId="77777777" w:rsidR="007B0D1B" w:rsidRPr="00313008" w:rsidRDefault="007B0D1B" w:rsidP="007B0D1B">
            <w:pPr>
              <w:pStyle w:val="Subtitle"/>
              <w:rPr>
                <w:sz w:val="18"/>
                <w:szCs w:val="18"/>
                <w:u w:val="none"/>
              </w:rPr>
            </w:pPr>
          </w:p>
        </w:tc>
        <w:tc>
          <w:tcPr>
            <w:tcW w:w="916" w:type="dxa"/>
            <w:tcBorders>
              <w:left w:val="single" w:sz="6" w:space="0" w:color="auto"/>
              <w:right w:val="single" w:sz="6" w:space="0" w:color="auto"/>
            </w:tcBorders>
          </w:tcPr>
          <w:p w14:paraId="1ADF7AD9" w14:textId="77777777" w:rsidR="007B0D1B" w:rsidRPr="00313008" w:rsidRDefault="007B0D1B" w:rsidP="007B0D1B">
            <w:pPr>
              <w:pStyle w:val="Subtitle"/>
              <w:rPr>
                <w:sz w:val="18"/>
                <w:szCs w:val="18"/>
                <w:u w:val="none"/>
              </w:rPr>
            </w:pPr>
          </w:p>
        </w:tc>
        <w:tc>
          <w:tcPr>
            <w:tcW w:w="915" w:type="dxa"/>
            <w:gridSpan w:val="2"/>
            <w:tcBorders>
              <w:left w:val="single" w:sz="6" w:space="0" w:color="auto"/>
              <w:right w:val="single" w:sz="6" w:space="0" w:color="auto"/>
            </w:tcBorders>
          </w:tcPr>
          <w:p w14:paraId="0A788750" w14:textId="77777777" w:rsidR="007B0D1B" w:rsidRPr="00313008" w:rsidRDefault="007B0D1B" w:rsidP="007B0D1B">
            <w:pPr>
              <w:pStyle w:val="Subtitle"/>
              <w:rPr>
                <w:sz w:val="18"/>
                <w:szCs w:val="18"/>
                <w:u w:val="none"/>
              </w:rPr>
            </w:pPr>
          </w:p>
        </w:tc>
        <w:tc>
          <w:tcPr>
            <w:tcW w:w="916" w:type="dxa"/>
            <w:tcBorders>
              <w:top w:val="single" w:sz="6" w:space="0" w:color="auto"/>
              <w:left w:val="single" w:sz="6" w:space="0" w:color="auto"/>
              <w:bottom w:val="single" w:sz="6" w:space="0" w:color="auto"/>
              <w:right w:val="single" w:sz="6" w:space="0" w:color="auto"/>
            </w:tcBorders>
          </w:tcPr>
          <w:p w14:paraId="4CEBCF8B" w14:textId="77777777" w:rsidR="007B0D1B" w:rsidRPr="00313008" w:rsidRDefault="007B0D1B" w:rsidP="007B0D1B">
            <w:pPr>
              <w:pStyle w:val="Subtitle"/>
              <w:jc w:val="right"/>
              <w:rPr>
                <w:sz w:val="18"/>
                <w:szCs w:val="18"/>
                <w:u w:val="none"/>
              </w:rPr>
            </w:pPr>
          </w:p>
        </w:tc>
        <w:tc>
          <w:tcPr>
            <w:tcW w:w="915" w:type="dxa"/>
            <w:tcBorders>
              <w:top w:val="single" w:sz="6" w:space="0" w:color="auto"/>
              <w:left w:val="single" w:sz="6" w:space="0" w:color="auto"/>
              <w:bottom w:val="single" w:sz="6" w:space="0" w:color="auto"/>
              <w:right w:val="single" w:sz="6" w:space="0" w:color="auto"/>
            </w:tcBorders>
          </w:tcPr>
          <w:p w14:paraId="0D85EC47" w14:textId="77777777" w:rsidR="007B0D1B" w:rsidRPr="00313008" w:rsidRDefault="007B0D1B" w:rsidP="007B0D1B">
            <w:pPr>
              <w:pStyle w:val="Subtitle"/>
              <w:jc w:val="right"/>
              <w:rPr>
                <w:sz w:val="18"/>
                <w:szCs w:val="18"/>
                <w:u w:val="none"/>
              </w:rPr>
            </w:pPr>
          </w:p>
        </w:tc>
        <w:tc>
          <w:tcPr>
            <w:tcW w:w="916" w:type="dxa"/>
            <w:tcBorders>
              <w:top w:val="single" w:sz="6" w:space="0" w:color="auto"/>
              <w:left w:val="single" w:sz="6" w:space="0" w:color="auto"/>
              <w:bottom w:val="single" w:sz="6" w:space="0" w:color="auto"/>
              <w:right w:val="single" w:sz="6" w:space="0" w:color="auto"/>
            </w:tcBorders>
          </w:tcPr>
          <w:p w14:paraId="65C61F08" w14:textId="77777777" w:rsidR="007B0D1B" w:rsidRPr="00313008" w:rsidRDefault="007B0D1B" w:rsidP="007B0D1B">
            <w:pPr>
              <w:pStyle w:val="Subtitle"/>
              <w:ind w:firstLine="281"/>
              <w:jc w:val="right"/>
              <w:rPr>
                <w:sz w:val="18"/>
                <w:szCs w:val="18"/>
                <w:u w:val="none"/>
              </w:rPr>
            </w:pPr>
          </w:p>
        </w:tc>
        <w:tc>
          <w:tcPr>
            <w:tcW w:w="915" w:type="dxa"/>
            <w:gridSpan w:val="2"/>
            <w:tcBorders>
              <w:left w:val="single" w:sz="6" w:space="0" w:color="auto"/>
              <w:right w:val="single" w:sz="6" w:space="0" w:color="auto"/>
            </w:tcBorders>
          </w:tcPr>
          <w:p w14:paraId="7CA15B6E" w14:textId="77777777" w:rsidR="007B0D1B" w:rsidRPr="00313008" w:rsidRDefault="007B0D1B" w:rsidP="007B0D1B">
            <w:pPr>
              <w:pStyle w:val="Subtitle"/>
              <w:rPr>
                <w:sz w:val="18"/>
                <w:szCs w:val="18"/>
                <w:u w:val="none"/>
              </w:rPr>
            </w:pPr>
          </w:p>
        </w:tc>
        <w:tc>
          <w:tcPr>
            <w:tcW w:w="916" w:type="dxa"/>
            <w:tcBorders>
              <w:left w:val="single" w:sz="6" w:space="0" w:color="auto"/>
              <w:right w:val="single" w:sz="6" w:space="0" w:color="auto"/>
            </w:tcBorders>
          </w:tcPr>
          <w:p w14:paraId="553D8FE2" w14:textId="77777777" w:rsidR="007B0D1B" w:rsidRPr="00313008" w:rsidRDefault="007B0D1B" w:rsidP="007B0D1B">
            <w:pPr>
              <w:pStyle w:val="Subtitle"/>
              <w:rPr>
                <w:sz w:val="18"/>
                <w:szCs w:val="18"/>
                <w:u w:val="none"/>
              </w:rPr>
            </w:pPr>
          </w:p>
        </w:tc>
        <w:tc>
          <w:tcPr>
            <w:tcW w:w="716" w:type="dxa"/>
            <w:gridSpan w:val="2"/>
            <w:tcBorders>
              <w:top w:val="single" w:sz="6" w:space="0" w:color="auto"/>
              <w:left w:val="single" w:sz="6" w:space="0" w:color="auto"/>
              <w:bottom w:val="single" w:sz="6" w:space="0" w:color="auto"/>
              <w:right w:val="thinThickLargeGap" w:sz="24" w:space="0" w:color="auto"/>
            </w:tcBorders>
          </w:tcPr>
          <w:p w14:paraId="35C5B3EF" w14:textId="77777777" w:rsidR="007B0D1B" w:rsidRPr="00313008" w:rsidRDefault="007B0D1B" w:rsidP="007B0D1B">
            <w:pPr>
              <w:pStyle w:val="Subtitle"/>
              <w:jc w:val="left"/>
              <w:rPr>
                <w:b/>
                <w:bCs/>
                <w:sz w:val="18"/>
                <w:szCs w:val="18"/>
                <w:u w:val="none"/>
              </w:rPr>
            </w:pPr>
            <w:r>
              <w:rPr>
                <w:b/>
                <w:bCs/>
                <w:sz w:val="18"/>
                <w:szCs w:val="18"/>
                <w:u w:val="none"/>
              </w:rPr>
              <w:t>2</w:t>
            </w:r>
            <w:r w:rsidRPr="00313008">
              <w:rPr>
                <w:b/>
                <w:bCs/>
                <w:sz w:val="18"/>
                <w:szCs w:val="18"/>
                <w:u w:val="none"/>
              </w:rPr>
              <w:t>0%</w:t>
            </w:r>
          </w:p>
        </w:tc>
      </w:tr>
      <w:tr w:rsidR="007B0D1B" w:rsidRPr="00313008" w14:paraId="209463F7" w14:textId="77777777" w:rsidTr="007B0D1B">
        <w:trPr>
          <w:gridAfter w:val="1"/>
          <w:wAfter w:w="22" w:type="dxa"/>
          <w:trHeight w:val="687"/>
        </w:trPr>
        <w:tc>
          <w:tcPr>
            <w:tcW w:w="2360" w:type="dxa"/>
            <w:tcBorders>
              <w:top w:val="single" w:sz="6" w:space="0" w:color="auto"/>
              <w:left w:val="thinThickLargeGap" w:sz="24" w:space="0" w:color="auto"/>
              <w:bottom w:val="single" w:sz="4" w:space="0" w:color="auto"/>
            </w:tcBorders>
          </w:tcPr>
          <w:p w14:paraId="6D0C53F9" w14:textId="77777777" w:rsidR="007B0D1B" w:rsidRPr="009B5330" w:rsidRDefault="007B0D1B" w:rsidP="007B0D1B">
            <w:pPr>
              <w:pStyle w:val="Subtitle"/>
              <w:ind w:left="-15"/>
              <w:jc w:val="left"/>
              <w:rPr>
                <w:sz w:val="18"/>
                <w:szCs w:val="18"/>
                <w:u w:val="none"/>
              </w:rPr>
            </w:pPr>
            <w:r>
              <w:rPr>
                <w:sz w:val="18"/>
                <w:szCs w:val="18"/>
                <w:u w:val="none"/>
              </w:rPr>
              <w:t>Understanding of the contribution of the Foundation Phase to the development of physical literacy</w:t>
            </w:r>
          </w:p>
        </w:tc>
        <w:tc>
          <w:tcPr>
            <w:tcW w:w="467" w:type="dxa"/>
            <w:gridSpan w:val="2"/>
            <w:tcBorders>
              <w:top w:val="single" w:sz="6" w:space="0" w:color="auto"/>
              <w:bottom w:val="single" w:sz="4" w:space="0" w:color="auto"/>
              <w:right w:val="single" w:sz="6" w:space="0" w:color="auto"/>
            </w:tcBorders>
          </w:tcPr>
          <w:p w14:paraId="0CFE72B8" w14:textId="77777777" w:rsidR="007B0D1B" w:rsidRPr="00313008" w:rsidRDefault="007B0D1B" w:rsidP="007B0D1B">
            <w:pPr>
              <w:pStyle w:val="Subtitle"/>
              <w:rPr>
                <w:b/>
                <w:bCs/>
                <w:sz w:val="18"/>
                <w:szCs w:val="18"/>
                <w:u w:val="none"/>
              </w:rPr>
            </w:pPr>
            <w:r>
              <w:rPr>
                <w:b/>
                <w:bCs/>
                <w:sz w:val="18"/>
                <w:szCs w:val="18"/>
                <w:u w:val="none"/>
              </w:rPr>
              <w:t>5</w:t>
            </w:r>
          </w:p>
        </w:tc>
        <w:tc>
          <w:tcPr>
            <w:tcW w:w="915" w:type="dxa"/>
            <w:tcBorders>
              <w:left w:val="single" w:sz="6" w:space="0" w:color="auto"/>
              <w:bottom w:val="single" w:sz="4" w:space="0" w:color="auto"/>
              <w:right w:val="single" w:sz="6" w:space="0" w:color="auto"/>
            </w:tcBorders>
          </w:tcPr>
          <w:p w14:paraId="1883A8AE" w14:textId="77777777" w:rsidR="007B0D1B" w:rsidRPr="00313008" w:rsidRDefault="007B0D1B" w:rsidP="007B0D1B">
            <w:pPr>
              <w:pStyle w:val="Subtitle"/>
              <w:rPr>
                <w:sz w:val="18"/>
                <w:szCs w:val="18"/>
                <w:u w:val="none"/>
              </w:rPr>
            </w:pPr>
          </w:p>
        </w:tc>
        <w:tc>
          <w:tcPr>
            <w:tcW w:w="916" w:type="dxa"/>
            <w:tcBorders>
              <w:left w:val="single" w:sz="6" w:space="0" w:color="auto"/>
              <w:bottom w:val="single" w:sz="4" w:space="0" w:color="auto"/>
              <w:right w:val="single" w:sz="6" w:space="0" w:color="auto"/>
            </w:tcBorders>
          </w:tcPr>
          <w:p w14:paraId="0DEAD8A8" w14:textId="77777777" w:rsidR="007B0D1B" w:rsidRPr="00313008" w:rsidRDefault="007B0D1B" w:rsidP="007B0D1B">
            <w:pPr>
              <w:pStyle w:val="Subtitle"/>
              <w:rPr>
                <w:sz w:val="18"/>
                <w:szCs w:val="18"/>
                <w:u w:val="none"/>
              </w:rPr>
            </w:pPr>
          </w:p>
        </w:tc>
        <w:tc>
          <w:tcPr>
            <w:tcW w:w="915" w:type="dxa"/>
            <w:gridSpan w:val="2"/>
            <w:tcBorders>
              <w:left w:val="single" w:sz="6" w:space="0" w:color="auto"/>
              <w:bottom w:val="single" w:sz="4" w:space="0" w:color="auto"/>
              <w:right w:val="single" w:sz="6" w:space="0" w:color="auto"/>
            </w:tcBorders>
          </w:tcPr>
          <w:p w14:paraId="0586566A" w14:textId="77777777" w:rsidR="007B0D1B" w:rsidRPr="00313008" w:rsidRDefault="007B0D1B" w:rsidP="007B0D1B">
            <w:pPr>
              <w:pStyle w:val="Subtitle"/>
              <w:rPr>
                <w:sz w:val="18"/>
                <w:szCs w:val="18"/>
                <w:u w:val="none"/>
              </w:rPr>
            </w:pPr>
          </w:p>
        </w:tc>
        <w:tc>
          <w:tcPr>
            <w:tcW w:w="916" w:type="dxa"/>
            <w:tcBorders>
              <w:top w:val="single" w:sz="6" w:space="0" w:color="auto"/>
              <w:left w:val="single" w:sz="6" w:space="0" w:color="auto"/>
              <w:bottom w:val="single" w:sz="4" w:space="0" w:color="auto"/>
              <w:right w:val="single" w:sz="6" w:space="0" w:color="auto"/>
            </w:tcBorders>
          </w:tcPr>
          <w:p w14:paraId="0DADC886" w14:textId="77777777" w:rsidR="007B0D1B" w:rsidRPr="00313008" w:rsidRDefault="007B0D1B" w:rsidP="007B0D1B">
            <w:pPr>
              <w:pStyle w:val="Subtitle"/>
              <w:jc w:val="right"/>
              <w:rPr>
                <w:sz w:val="18"/>
                <w:szCs w:val="18"/>
                <w:u w:val="none"/>
              </w:rPr>
            </w:pPr>
          </w:p>
        </w:tc>
        <w:tc>
          <w:tcPr>
            <w:tcW w:w="915" w:type="dxa"/>
            <w:tcBorders>
              <w:top w:val="single" w:sz="6" w:space="0" w:color="auto"/>
              <w:left w:val="single" w:sz="6" w:space="0" w:color="auto"/>
              <w:bottom w:val="single" w:sz="4" w:space="0" w:color="auto"/>
              <w:right w:val="single" w:sz="6" w:space="0" w:color="auto"/>
            </w:tcBorders>
          </w:tcPr>
          <w:p w14:paraId="5EF27001" w14:textId="77777777" w:rsidR="007B0D1B" w:rsidRPr="00313008" w:rsidRDefault="007B0D1B" w:rsidP="007B0D1B">
            <w:pPr>
              <w:pStyle w:val="Subtitle"/>
              <w:jc w:val="right"/>
              <w:rPr>
                <w:sz w:val="18"/>
                <w:szCs w:val="18"/>
                <w:u w:val="none"/>
              </w:rPr>
            </w:pPr>
          </w:p>
        </w:tc>
        <w:tc>
          <w:tcPr>
            <w:tcW w:w="916" w:type="dxa"/>
            <w:tcBorders>
              <w:top w:val="single" w:sz="6" w:space="0" w:color="auto"/>
              <w:left w:val="single" w:sz="6" w:space="0" w:color="auto"/>
              <w:bottom w:val="single" w:sz="4" w:space="0" w:color="auto"/>
              <w:right w:val="single" w:sz="6" w:space="0" w:color="auto"/>
            </w:tcBorders>
          </w:tcPr>
          <w:p w14:paraId="15BFC077" w14:textId="77777777" w:rsidR="007B0D1B" w:rsidRPr="00313008" w:rsidRDefault="007B0D1B" w:rsidP="007B0D1B">
            <w:pPr>
              <w:pStyle w:val="Subtitle"/>
              <w:ind w:firstLine="281"/>
              <w:jc w:val="right"/>
              <w:rPr>
                <w:sz w:val="18"/>
                <w:szCs w:val="18"/>
                <w:u w:val="none"/>
              </w:rPr>
            </w:pPr>
          </w:p>
        </w:tc>
        <w:tc>
          <w:tcPr>
            <w:tcW w:w="915" w:type="dxa"/>
            <w:gridSpan w:val="2"/>
            <w:tcBorders>
              <w:left w:val="single" w:sz="6" w:space="0" w:color="auto"/>
              <w:bottom w:val="single" w:sz="4" w:space="0" w:color="auto"/>
              <w:right w:val="single" w:sz="6" w:space="0" w:color="auto"/>
            </w:tcBorders>
          </w:tcPr>
          <w:p w14:paraId="7847507F" w14:textId="77777777" w:rsidR="007B0D1B" w:rsidRPr="00313008" w:rsidRDefault="007B0D1B" w:rsidP="007B0D1B">
            <w:pPr>
              <w:pStyle w:val="Subtitle"/>
              <w:rPr>
                <w:sz w:val="18"/>
                <w:szCs w:val="18"/>
                <w:u w:val="none"/>
              </w:rPr>
            </w:pPr>
          </w:p>
        </w:tc>
        <w:tc>
          <w:tcPr>
            <w:tcW w:w="916" w:type="dxa"/>
            <w:tcBorders>
              <w:left w:val="single" w:sz="6" w:space="0" w:color="auto"/>
              <w:bottom w:val="single" w:sz="4" w:space="0" w:color="auto"/>
              <w:right w:val="single" w:sz="6" w:space="0" w:color="auto"/>
            </w:tcBorders>
          </w:tcPr>
          <w:p w14:paraId="62E80BF9" w14:textId="77777777" w:rsidR="007B0D1B" w:rsidRPr="00313008" w:rsidRDefault="007B0D1B" w:rsidP="007B0D1B">
            <w:pPr>
              <w:pStyle w:val="Subtitle"/>
              <w:rPr>
                <w:sz w:val="18"/>
                <w:szCs w:val="18"/>
                <w:u w:val="none"/>
              </w:rPr>
            </w:pPr>
          </w:p>
        </w:tc>
        <w:tc>
          <w:tcPr>
            <w:tcW w:w="716" w:type="dxa"/>
            <w:gridSpan w:val="2"/>
            <w:tcBorders>
              <w:top w:val="single" w:sz="6" w:space="0" w:color="auto"/>
              <w:left w:val="single" w:sz="6" w:space="0" w:color="auto"/>
              <w:bottom w:val="single" w:sz="4" w:space="0" w:color="auto"/>
              <w:right w:val="thinThickLargeGap" w:sz="24" w:space="0" w:color="auto"/>
            </w:tcBorders>
          </w:tcPr>
          <w:p w14:paraId="7B2048C3" w14:textId="77777777" w:rsidR="007B0D1B" w:rsidRPr="00313008" w:rsidRDefault="007B0D1B" w:rsidP="007B0D1B">
            <w:pPr>
              <w:pStyle w:val="Subtitle"/>
              <w:jc w:val="left"/>
              <w:rPr>
                <w:b/>
                <w:bCs/>
                <w:sz w:val="18"/>
                <w:szCs w:val="18"/>
                <w:u w:val="none"/>
              </w:rPr>
            </w:pPr>
            <w:r>
              <w:rPr>
                <w:b/>
                <w:bCs/>
                <w:sz w:val="18"/>
                <w:szCs w:val="18"/>
                <w:u w:val="none"/>
              </w:rPr>
              <w:t>20%</w:t>
            </w:r>
          </w:p>
        </w:tc>
      </w:tr>
      <w:tr w:rsidR="007B0D1B" w:rsidRPr="00313008" w14:paraId="4221C4A7" w14:textId="77777777" w:rsidTr="007B0D1B">
        <w:trPr>
          <w:cantSplit/>
          <w:trHeight w:val="183"/>
        </w:trPr>
        <w:tc>
          <w:tcPr>
            <w:tcW w:w="10171" w:type="dxa"/>
            <w:gridSpan w:val="14"/>
            <w:tcBorders>
              <w:left w:val="thinThickLargeGap" w:sz="24" w:space="0" w:color="auto"/>
              <w:right w:val="single" w:sz="4" w:space="0" w:color="auto"/>
            </w:tcBorders>
          </w:tcPr>
          <w:p w14:paraId="77CBCFC5" w14:textId="77777777" w:rsidR="007B0D1B" w:rsidRPr="009A081E" w:rsidRDefault="007B0D1B" w:rsidP="007B0D1B">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18" w:type="dxa"/>
            <w:gridSpan w:val="2"/>
            <w:tcBorders>
              <w:left w:val="single" w:sz="4" w:space="0" w:color="auto"/>
              <w:right w:val="thinThickLargeGap" w:sz="24" w:space="0" w:color="auto"/>
            </w:tcBorders>
          </w:tcPr>
          <w:p w14:paraId="60EEBEFC" w14:textId="77777777" w:rsidR="007B0D1B" w:rsidRPr="00313008" w:rsidRDefault="007B0D1B" w:rsidP="007B0D1B">
            <w:pPr>
              <w:pStyle w:val="Subtitle"/>
              <w:jc w:val="left"/>
              <w:rPr>
                <w:b/>
                <w:bCs/>
                <w:sz w:val="24"/>
                <w:szCs w:val="24"/>
                <w:u w:val="none"/>
              </w:rPr>
            </w:pPr>
          </w:p>
        </w:tc>
      </w:tr>
      <w:tr w:rsidR="007B0D1B" w:rsidRPr="00313008" w14:paraId="724CCB36" w14:textId="77777777" w:rsidTr="007B0D1B">
        <w:trPr>
          <w:cantSplit/>
          <w:trHeight w:val="4385"/>
        </w:trPr>
        <w:tc>
          <w:tcPr>
            <w:tcW w:w="10889" w:type="dxa"/>
            <w:gridSpan w:val="16"/>
            <w:tcBorders>
              <w:left w:val="thinThickLargeGap" w:sz="24" w:space="0" w:color="auto"/>
              <w:right w:val="thinThickLargeGap" w:sz="24" w:space="0" w:color="auto"/>
            </w:tcBorders>
          </w:tcPr>
          <w:p w14:paraId="24822538" w14:textId="77777777" w:rsidR="007B0D1B" w:rsidRPr="00313008" w:rsidRDefault="007B0D1B" w:rsidP="007B0D1B">
            <w:pPr>
              <w:pStyle w:val="Subtitle"/>
              <w:jc w:val="left"/>
              <w:rPr>
                <w:b/>
                <w:bCs/>
                <w:sz w:val="24"/>
                <w:szCs w:val="24"/>
                <w:u w:val="none"/>
              </w:rPr>
            </w:pPr>
            <w:r w:rsidRPr="00313008">
              <w:rPr>
                <w:b/>
                <w:bCs/>
                <w:sz w:val="24"/>
                <w:szCs w:val="24"/>
                <w:u w:val="none"/>
              </w:rPr>
              <w:lastRenderedPageBreak/>
              <w:t>TUTOR COMMENTS:</w:t>
            </w:r>
          </w:p>
          <w:p w14:paraId="2FDA940F" w14:textId="77777777" w:rsidR="007B0D1B" w:rsidRDefault="007B0D1B" w:rsidP="007B0D1B">
            <w:pPr>
              <w:pStyle w:val="Subtitle"/>
              <w:ind w:left="937" w:right="1152"/>
              <w:jc w:val="both"/>
              <w:rPr>
                <w:b/>
                <w:bCs/>
                <w:sz w:val="24"/>
                <w:szCs w:val="24"/>
                <w:u w:val="none"/>
              </w:rPr>
            </w:pPr>
          </w:p>
          <w:p w14:paraId="6F6EDE8F" w14:textId="77777777" w:rsidR="007B0D1B" w:rsidRDefault="007B0D1B" w:rsidP="007B0D1B">
            <w:pPr>
              <w:pStyle w:val="Subtitle"/>
              <w:ind w:left="937" w:right="1152"/>
              <w:jc w:val="both"/>
              <w:rPr>
                <w:b/>
                <w:bCs/>
                <w:sz w:val="24"/>
                <w:szCs w:val="24"/>
                <w:u w:val="none"/>
              </w:rPr>
            </w:pPr>
          </w:p>
          <w:p w14:paraId="0B5D0F5C" w14:textId="77777777" w:rsidR="007B0D1B" w:rsidRDefault="007B0D1B" w:rsidP="007B0D1B">
            <w:pPr>
              <w:pStyle w:val="Subtitle"/>
              <w:ind w:left="937" w:right="1152"/>
              <w:jc w:val="both"/>
              <w:rPr>
                <w:b/>
                <w:bCs/>
                <w:sz w:val="24"/>
                <w:szCs w:val="24"/>
                <w:u w:val="none"/>
              </w:rPr>
            </w:pPr>
          </w:p>
          <w:p w14:paraId="0C22F632" w14:textId="77777777" w:rsidR="007B0D1B" w:rsidRDefault="007B0D1B" w:rsidP="007B0D1B">
            <w:pPr>
              <w:pStyle w:val="Subtitle"/>
              <w:ind w:left="937" w:right="1152"/>
              <w:jc w:val="both"/>
              <w:rPr>
                <w:b/>
                <w:bCs/>
                <w:sz w:val="24"/>
                <w:szCs w:val="24"/>
                <w:u w:val="none"/>
              </w:rPr>
            </w:pPr>
          </w:p>
          <w:p w14:paraId="344B915D" w14:textId="77777777" w:rsidR="007B0D1B" w:rsidRDefault="007B0D1B" w:rsidP="007B0D1B">
            <w:pPr>
              <w:pStyle w:val="Subtitle"/>
              <w:ind w:left="937" w:right="1152"/>
              <w:jc w:val="both"/>
              <w:rPr>
                <w:b/>
                <w:bCs/>
                <w:sz w:val="24"/>
                <w:szCs w:val="24"/>
                <w:u w:val="none"/>
              </w:rPr>
            </w:pPr>
          </w:p>
          <w:p w14:paraId="52147546" w14:textId="77777777" w:rsidR="007B0D1B" w:rsidRDefault="007B0D1B" w:rsidP="007B0D1B">
            <w:pPr>
              <w:pStyle w:val="Subtitle"/>
              <w:ind w:left="937" w:right="1152"/>
              <w:jc w:val="both"/>
              <w:rPr>
                <w:b/>
                <w:bCs/>
                <w:sz w:val="24"/>
                <w:szCs w:val="24"/>
                <w:u w:val="none"/>
              </w:rPr>
            </w:pPr>
          </w:p>
          <w:p w14:paraId="75E3EC1F" w14:textId="77777777" w:rsidR="007B0D1B" w:rsidRDefault="007B0D1B" w:rsidP="007B0D1B">
            <w:pPr>
              <w:pStyle w:val="Subtitle"/>
              <w:ind w:left="937" w:right="1152"/>
              <w:jc w:val="both"/>
              <w:rPr>
                <w:b/>
                <w:bCs/>
                <w:sz w:val="24"/>
                <w:szCs w:val="24"/>
                <w:u w:val="none"/>
              </w:rPr>
            </w:pPr>
          </w:p>
          <w:p w14:paraId="43E65E78" w14:textId="77777777" w:rsidR="007B0D1B" w:rsidRDefault="007B0D1B" w:rsidP="007B0D1B">
            <w:pPr>
              <w:pStyle w:val="Subtitle"/>
              <w:ind w:left="937" w:right="1152"/>
              <w:jc w:val="both"/>
              <w:rPr>
                <w:b/>
                <w:bCs/>
                <w:sz w:val="24"/>
                <w:szCs w:val="24"/>
                <w:u w:val="none"/>
              </w:rPr>
            </w:pPr>
          </w:p>
          <w:p w14:paraId="77C2E926" w14:textId="77777777" w:rsidR="007B0D1B" w:rsidRDefault="007B0D1B" w:rsidP="007B0D1B">
            <w:pPr>
              <w:pStyle w:val="Subtitle"/>
              <w:ind w:left="937" w:right="1152"/>
              <w:jc w:val="both"/>
              <w:rPr>
                <w:b/>
                <w:bCs/>
                <w:sz w:val="24"/>
                <w:szCs w:val="24"/>
                <w:u w:val="none"/>
              </w:rPr>
            </w:pPr>
          </w:p>
          <w:p w14:paraId="0B77428E" w14:textId="77777777" w:rsidR="007B0D1B" w:rsidRDefault="007B0D1B" w:rsidP="007B0D1B">
            <w:pPr>
              <w:pStyle w:val="Subtitle"/>
              <w:ind w:left="937" w:right="1152"/>
              <w:jc w:val="both"/>
              <w:rPr>
                <w:b/>
                <w:bCs/>
                <w:sz w:val="24"/>
                <w:szCs w:val="24"/>
                <w:u w:val="none"/>
              </w:rPr>
            </w:pPr>
          </w:p>
          <w:p w14:paraId="7940FCDA" w14:textId="77777777" w:rsidR="007B0D1B" w:rsidRDefault="007B0D1B" w:rsidP="007B0D1B">
            <w:pPr>
              <w:pStyle w:val="Subtitle"/>
              <w:ind w:left="937" w:right="1152"/>
              <w:jc w:val="both"/>
              <w:rPr>
                <w:b/>
                <w:bCs/>
                <w:sz w:val="24"/>
                <w:szCs w:val="24"/>
                <w:u w:val="none"/>
              </w:rPr>
            </w:pPr>
          </w:p>
          <w:p w14:paraId="4D312B09" w14:textId="77777777" w:rsidR="007B0D1B" w:rsidRPr="00313008" w:rsidRDefault="007B0D1B" w:rsidP="007B0D1B">
            <w:pPr>
              <w:pStyle w:val="Subtitle"/>
              <w:ind w:left="937" w:right="1152"/>
              <w:jc w:val="both"/>
              <w:rPr>
                <w:b/>
                <w:bCs/>
                <w:sz w:val="24"/>
                <w:szCs w:val="24"/>
                <w:u w:val="none"/>
              </w:rPr>
            </w:pPr>
          </w:p>
        </w:tc>
      </w:tr>
      <w:tr w:rsidR="007B0D1B" w:rsidRPr="00313008" w14:paraId="16D70F00" w14:textId="77777777" w:rsidTr="007B0D1B">
        <w:trPr>
          <w:cantSplit/>
          <w:trHeight w:val="238"/>
        </w:trPr>
        <w:tc>
          <w:tcPr>
            <w:tcW w:w="2644" w:type="dxa"/>
            <w:gridSpan w:val="2"/>
            <w:tcBorders>
              <w:left w:val="thinThickLargeGap" w:sz="24" w:space="0" w:color="auto"/>
              <w:bottom w:val="thickThinLargeGap" w:sz="24" w:space="0" w:color="auto"/>
            </w:tcBorders>
          </w:tcPr>
          <w:p w14:paraId="071CD9BF" w14:textId="77777777" w:rsidR="007B0D1B" w:rsidRPr="00313008" w:rsidRDefault="007B0D1B" w:rsidP="007B0D1B">
            <w:pPr>
              <w:pStyle w:val="Subtitle"/>
              <w:jc w:val="left"/>
              <w:rPr>
                <w:b/>
                <w:bCs/>
                <w:sz w:val="18"/>
                <w:szCs w:val="18"/>
                <w:u w:val="none"/>
              </w:rPr>
            </w:pPr>
            <w:r w:rsidRPr="00313008">
              <w:rPr>
                <w:b/>
                <w:bCs/>
                <w:sz w:val="18"/>
                <w:szCs w:val="18"/>
                <w:u w:val="none"/>
              </w:rPr>
              <w:t xml:space="preserve"> Submission date: </w:t>
            </w:r>
          </w:p>
          <w:p w14:paraId="78DA2310" w14:textId="77777777" w:rsidR="007B0D1B" w:rsidRPr="00313008" w:rsidRDefault="007B0D1B" w:rsidP="007B0D1B">
            <w:pPr>
              <w:pStyle w:val="Subtitle"/>
              <w:jc w:val="left"/>
              <w:rPr>
                <w:b/>
                <w:bCs/>
                <w:sz w:val="18"/>
                <w:szCs w:val="18"/>
                <w:u w:val="none"/>
              </w:rPr>
            </w:pPr>
            <w:r>
              <w:rPr>
                <w:b/>
                <w:bCs/>
                <w:sz w:val="18"/>
                <w:szCs w:val="18"/>
                <w:u w:val="none"/>
              </w:rPr>
              <w:t>via Turnitin</w:t>
            </w:r>
          </w:p>
        </w:tc>
        <w:tc>
          <w:tcPr>
            <w:tcW w:w="2325" w:type="dxa"/>
            <w:gridSpan w:val="4"/>
            <w:tcBorders>
              <w:bottom w:val="thickThinLargeGap" w:sz="24" w:space="0" w:color="auto"/>
            </w:tcBorders>
          </w:tcPr>
          <w:p w14:paraId="6380233B" w14:textId="77777777" w:rsidR="007B0D1B" w:rsidRPr="00313008" w:rsidRDefault="007B0D1B" w:rsidP="007B0D1B">
            <w:pPr>
              <w:pStyle w:val="Subtitle"/>
              <w:jc w:val="left"/>
              <w:rPr>
                <w:b/>
                <w:bCs/>
                <w:sz w:val="18"/>
                <w:szCs w:val="18"/>
                <w:u w:val="none"/>
              </w:rPr>
            </w:pPr>
            <w:r>
              <w:rPr>
                <w:b/>
                <w:bCs/>
                <w:sz w:val="18"/>
                <w:szCs w:val="18"/>
                <w:u w:val="none"/>
              </w:rPr>
              <w:t>Return date:</w:t>
            </w:r>
          </w:p>
          <w:p w14:paraId="45D4898A" w14:textId="77777777" w:rsidR="007B0D1B" w:rsidRPr="00313008" w:rsidRDefault="007B0D1B" w:rsidP="007B0D1B">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580" w:type="dxa"/>
            <w:gridSpan w:val="5"/>
            <w:tcBorders>
              <w:bottom w:val="thickThinLargeGap" w:sz="24" w:space="0" w:color="auto"/>
            </w:tcBorders>
          </w:tcPr>
          <w:p w14:paraId="05AD5DAF" w14:textId="77777777" w:rsidR="007B0D1B" w:rsidRPr="00313008" w:rsidRDefault="007B0D1B" w:rsidP="007B0D1B">
            <w:pPr>
              <w:pStyle w:val="Subtitle"/>
              <w:jc w:val="left"/>
              <w:rPr>
                <w:b/>
                <w:bCs/>
                <w:sz w:val="18"/>
                <w:szCs w:val="18"/>
                <w:u w:val="none"/>
              </w:rPr>
            </w:pPr>
            <w:r w:rsidRPr="00313008">
              <w:rPr>
                <w:b/>
                <w:bCs/>
                <w:sz w:val="18"/>
                <w:szCs w:val="18"/>
                <w:u w:val="none"/>
              </w:rPr>
              <w:t xml:space="preserve">Tutor: </w:t>
            </w:r>
          </w:p>
        </w:tc>
        <w:tc>
          <w:tcPr>
            <w:tcW w:w="2340" w:type="dxa"/>
            <w:gridSpan w:val="5"/>
            <w:tcBorders>
              <w:bottom w:val="thickThinLargeGap" w:sz="24" w:space="0" w:color="auto"/>
              <w:right w:val="thinThickLargeGap" w:sz="24" w:space="0" w:color="auto"/>
            </w:tcBorders>
          </w:tcPr>
          <w:p w14:paraId="66EFC14A" w14:textId="77777777" w:rsidR="007B0D1B" w:rsidRPr="00313008" w:rsidRDefault="007B0D1B" w:rsidP="007B0D1B">
            <w:pPr>
              <w:pStyle w:val="Subtitle"/>
              <w:jc w:val="left"/>
              <w:rPr>
                <w:b/>
                <w:bCs/>
                <w:sz w:val="18"/>
                <w:szCs w:val="18"/>
                <w:u w:val="none"/>
              </w:rPr>
            </w:pPr>
            <w:r w:rsidRPr="00313008">
              <w:rPr>
                <w:b/>
                <w:bCs/>
                <w:sz w:val="18"/>
                <w:szCs w:val="18"/>
                <w:u w:val="none"/>
              </w:rPr>
              <w:t xml:space="preserve">Mark: </w:t>
            </w:r>
          </w:p>
        </w:tc>
      </w:tr>
    </w:tbl>
    <w:p w14:paraId="57EB8430" w14:textId="77777777" w:rsidR="007B0D1B" w:rsidRPr="00DB29C9" w:rsidRDefault="007B0D1B" w:rsidP="007B0D1B">
      <w:pPr>
        <w:pStyle w:val="Subtitle"/>
        <w:jc w:val="left"/>
        <w:rPr>
          <w:b/>
          <w:bCs/>
          <w:sz w:val="16"/>
          <w:szCs w:val="16"/>
        </w:rPr>
      </w:pPr>
    </w:p>
    <w:p w14:paraId="101DA43E" w14:textId="77777777" w:rsidR="007B0D1B" w:rsidRDefault="007B0D1B" w:rsidP="007B0D1B">
      <w:pPr>
        <w:rPr>
          <w:sz w:val="24"/>
          <w:szCs w:val="24"/>
        </w:rPr>
      </w:pPr>
    </w:p>
    <w:p w14:paraId="5C32AA0D" w14:textId="77777777" w:rsidR="007B0D1B" w:rsidRPr="0006594F" w:rsidRDefault="007B0D1B" w:rsidP="007B0D1B">
      <w:pPr>
        <w:pStyle w:val="Title"/>
        <w:ind w:left="-284"/>
        <w:rPr>
          <w:u w:val="single"/>
        </w:rPr>
      </w:pPr>
      <w:r>
        <w:rPr>
          <w:sz w:val="24"/>
          <w:szCs w:val="24"/>
        </w:rPr>
        <w:br w:type="page"/>
      </w:r>
      <w:r w:rsidRPr="0006594F">
        <w:rPr>
          <w:u w:val="single"/>
        </w:rPr>
        <w:lastRenderedPageBreak/>
        <w:t>Assignment Checklist</w:t>
      </w:r>
    </w:p>
    <w:p w14:paraId="1EB29229" w14:textId="77777777" w:rsidR="007B0D1B" w:rsidRPr="009574BA" w:rsidRDefault="007B0D1B" w:rsidP="007B0D1B">
      <w:pPr>
        <w:pStyle w:val="Title"/>
        <w:ind w:left="-284"/>
      </w:pPr>
    </w:p>
    <w:p w14:paraId="439DF5C7" w14:textId="77777777" w:rsidR="007B0D1B" w:rsidRDefault="007B0D1B" w:rsidP="007B0D1B">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1DEAA6B1" w14:textId="77777777" w:rsidR="007B0D1B" w:rsidRDefault="007B0D1B" w:rsidP="007B0D1B">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E098E25" w14:textId="77777777" w:rsidR="007B0D1B" w:rsidRPr="009574BA"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F9F03F8" w14:textId="77777777" w:rsidR="007B0D1B" w:rsidRPr="009574BA"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2683BD3" w14:textId="77777777" w:rsidR="007B0D1B" w:rsidRPr="009574BA"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23CBFBB9" w14:textId="77777777" w:rsidR="007B0D1B"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6384BB9A" w14:textId="77777777" w:rsidR="007B0D1B" w:rsidRPr="009574BA"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61DE326" w14:textId="77777777" w:rsidR="007B0D1B" w:rsidRPr="009574BA"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73A031B2" w14:textId="77777777" w:rsidR="007B0D1B"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639F7478" w14:textId="77777777" w:rsidR="007B0D1B" w:rsidRPr="009574BA"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74414B4" w14:textId="77777777" w:rsidR="007B0D1B" w:rsidRPr="009574BA"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9DB39ED" w14:textId="77777777" w:rsidR="007B0D1B" w:rsidRPr="004150A6"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3A49E861" w14:textId="77777777" w:rsidR="007B0D1B" w:rsidRPr="009574BA"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0649C51" w14:textId="77777777" w:rsidR="007B0D1B" w:rsidRPr="009574BA"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6ECDA96A" w14:textId="77777777" w:rsidR="007B0D1B" w:rsidRPr="009574BA"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2E9271D" w14:textId="77777777" w:rsidR="007B0D1B" w:rsidRPr="009574BA"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58E7B0C" w14:textId="77777777" w:rsidR="007B0D1B" w:rsidRPr="009574BA"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6134A55" w14:textId="77777777" w:rsidR="007B0D1B" w:rsidRPr="009574BA"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0D1789F4" w14:textId="77777777" w:rsidR="007B0D1B" w:rsidRPr="009574BA"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5B141EC5" w14:textId="77777777" w:rsidR="007B0D1B" w:rsidRPr="009574BA" w:rsidRDefault="007B0D1B" w:rsidP="007B0D1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2DED5032" w14:textId="77777777" w:rsidR="007B0D1B" w:rsidRPr="004150A6" w:rsidRDefault="007B0D1B" w:rsidP="007B0D1B">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1EA65C34" w14:textId="19E9E521" w:rsidR="007B0D1B" w:rsidRPr="007B0D1B" w:rsidRDefault="007B0D1B" w:rsidP="007B0D1B">
      <w:pPr>
        <w:pStyle w:val="fixed"/>
        <w:ind w:left="0" w:firstLine="0"/>
        <w:rPr>
          <w:b w:val="0"/>
          <w:sz w:val="28"/>
          <w:szCs w:val="28"/>
          <w:u w:val="single"/>
        </w:rPr>
      </w:pPr>
      <w:r w:rsidRPr="007B0D1B">
        <w:rPr>
          <w:b w:val="0"/>
          <w:sz w:val="28"/>
          <w:szCs w:val="28"/>
          <w:u w:val="single"/>
        </w:rPr>
        <w:lastRenderedPageBreak/>
        <w:t>Analyse how the playful pedagogical approach of the Foundation Phase with its emphasis on outdoor learning lays foundations for children’s learning and development and contributes to their physical literacy</w:t>
      </w:r>
    </w:p>
    <w:p w14:paraId="68268215" w14:textId="77777777" w:rsidR="007B0D1B" w:rsidRDefault="007B0D1B" w:rsidP="00E640B4">
      <w:pPr>
        <w:rPr>
          <w:rFonts w:ascii="Times New Roman" w:hAnsi="Times New Roman" w:cs="Times New Roman"/>
          <w:sz w:val="24"/>
          <w:szCs w:val="24"/>
        </w:rPr>
      </w:pPr>
    </w:p>
    <w:p w14:paraId="5A39744F" w14:textId="75D7856C"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This essay will begin by highlighting the underpinning educational philosophies of the foundation phase (the Welsh curriculum for children aged 3 to 7).  Historically, educational philosophy has been incredibly difficult to define, with attempts to define it being criticised for their obscurity and difficulty to understand (</w:t>
      </w:r>
      <w:proofErr w:type="spellStart"/>
      <w:r w:rsidRPr="00E640B4">
        <w:rPr>
          <w:rFonts w:ascii="Times New Roman" w:hAnsi="Times New Roman" w:cs="Times New Roman"/>
          <w:sz w:val="24"/>
          <w:szCs w:val="24"/>
        </w:rPr>
        <w:t>Noddings</w:t>
      </w:r>
      <w:proofErr w:type="spellEnd"/>
      <w:r w:rsidRPr="00E640B4">
        <w:rPr>
          <w:rFonts w:ascii="Times New Roman" w:hAnsi="Times New Roman" w:cs="Times New Roman"/>
          <w:sz w:val="24"/>
          <w:szCs w:val="24"/>
        </w:rPr>
        <w:t xml:space="preserve">, 2018).  For this essay, the philosophy of the foundation phase will be separated from some </w:t>
      </w:r>
      <w:r w:rsidR="006E5431">
        <w:rPr>
          <w:rFonts w:ascii="Times New Roman" w:hAnsi="Times New Roman" w:cs="Times New Roman"/>
          <w:sz w:val="24"/>
          <w:szCs w:val="24"/>
        </w:rPr>
        <w:t xml:space="preserve">of the </w:t>
      </w:r>
      <w:r w:rsidRPr="00E640B4">
        <w:rPr>
          <w:rFonts w:ascii="Times New Roman" w:hAnsi="Times New Roman" w:cs="Times New Roman"/>
          <w:sz w:val="24"/>
          <w:szCs w:val="24"/>
        </w:rPr>
        <w:t>core educational goals, such as mathematics and science, and focus on the underpinning concept of well-being (Wainwright, 2014), with a focus on outdoor learning and a play-based pedagogy (Welsh Government, 2015).</w:t>
      </w:r>
    </w:p>
    <w:p w14:paraId="692FD523" w14:textId="3A9B1959"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The outdoors has long been associated with well-being, from the work of Rousseau (1889) who, despite initial demonization of his ideas in the 16</w:t>
      </w:r>
      <w:r w:rsidRPr="00E640B4">
        <w:rPr>
          <w:rFonts w:ascii="Times New Roman" w:hAnsi="Times New Roman" w:cs="Times New Roman"/>
          <w:sz w:val="24"/>
          <w:szCs w:val="24"/>
          <w:vertAlign w:val="superscript"/>
        </w:rPr>
        <w:t>th</w:t>
      </w:r>
      <w:r w:rsidRPr="00E640B4">
        <w:rPr>
          <w:rFonts w:ascii="Times New Roman" w:hAnsi="Times New Roman" w:cs="Times New Roman"/>
          <w:sz w:val="24"/>
          <w:szCs w:val="24"/>
        </w:rPr>
        <w:t xml:space="preserve"> century, romanticised nature, leading education in a healthy direction. </w:t>
      </w:r>
      <w:r w:rsidR="006E5431">
        <w:rPr>
          <w:rFonts w:ascii="Times New Roman" w:hAnsi="Times New Roman" w:cs="Times New Roman"/>
          <w:sz w:val="24"/>
          <w:szCs w:val="24"/>
        </w:rPr>
        <w:t xml:space="preserve"> More recently, t</w:t>
      </w:r>
      <w:r w:rsidRPr="00E640B4">
        <w:rPr>
          <w:rFonts w:ascii="Times New Roman" w:hAnsi="Times New Roman" w:cs="Times New Roman"/>
          <w:sz w:val="24"/>
          <w:szCs w:val="24"/>
        </w:rPr>
        <w:t>he gap between nature and children has even been taken as far as to be described as ‘nature-deficit disorder’ (</w:t>
      </w:r>
      <w:proofErr w:type="spellStart"/>
      <w:r w:rsidRPr="00E640B4">
        <w:rPr>
          <w:rFonts w:ascii="Times New Roman" w:hAnsi="Times New Roman" w:cs="Times New Roman"/>
          <w:sz w:val="24"/>
          <w:szCs w:val="24"/>
        </w:rPr>
        <w:t>Louv</w:t>
      </w:r>
      <w:proofErr w:type="spellEnd"/>
      <w:r w:rsidRPr="00E640B4">
        <w:rPr>
          <w:rFonts w:ascii="Times New Roman" w:hAnsi="Times New Roman" w:cs="Times New Roman"/>
          <w:sz w:val="24"/>
          <w:szCs w:val="24"/>
        </w:rPr>
        <w:t xml:space="preserve">, 2005), which suggests </w:t>
      </w:r>
      <w:r w:rsidR="006E5431">
        <w:rPr>
          <w:rFonts w:ascii="Times New Roman" w:hAnsi="Times New Roman" w:cs="Times New Roman"/>
          <w:sz w:val="24"/>
          <w:szCs w:val="24"/>
        </w:rPr>
        <w:t xml:space="preserve">that </w:t>
      </w:r>
      <w:r w:rsidRPr="00E640B4">
        <w:rPr>
          <w:rFonts w:ascii="Times New Roman" w:hAnsi="Times New Roman" w:cs="Times New Roman"/>
          <w:sz w:val="24"/>
          <w:szCs w:val="24"/>
        </w:rPr>
        <w:t xml:space="preserve">a lack of nature directly correlates with physical and psychological health in children. </w:t>
      </w:r>
    </w:p>
    <w:p w14:paraId="0248B3FF" w14:textId="0B3C5A8E"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 xml:space="preserve">Wainwright (2014) provides a range of evidence for the benefits of outdoor learning, with focus on outdoor play. </w:t>
      </w:r>
      <w:r w:rsidR="006E5431">
        <w:rPr>
          <w:rFonts w:ascii="Times New Roman" w:hAnsi="Times New Roman" w:cs="Times New Roman"/>
          <w:sz w:val="24"/>
          <w:szCs w:val="24"/>
        </w:rPr>
        <w:t xml:space="preserve"> </w:t>
      </w:r>
      <w:r w:rsidRPr="00E640B4">
        <w:rPr>
          <w:rFonts w:ascii="Times New Roman" w:hAnsi="Times New Roman" w:cs="Times New Roman"/>
          <w:sz w:val="24"/>
          <w:szCs w:val="24"/>
        </w:rPr>
        <w:t xml:space="preserve">Play has </w:t>
      </w:r>
      <w:r w:rsidR="006E5337">
        <w:rPr>
          <w:rFonts w:ascii="Times New Roman" w:hAnsi="Times New Roman" w:cs="Times New Roman"/>
          <w:sz w:val="24"/>
          <w:szCs w:val="24"/>
        </w:rPr>
        <w:t xml:space="preserve">increasingly </w:t>
      </w:r>
      <w:r w:rsidRPr="00E640B4">
        <w:rPr>
          <w:rFonts w:ascii="Times New Roman" w:hAnsi="Times New Roman" w:cs="Times New Roman"/>
          <w:sz w:val="24"/>
          <w:szCs w:val="24"/>
        </w:rPr>
        <w:t>been recognised as an integral part of childhood in the United Kingdom, from being established as a child’s right to play</w:t>
      </w:r>
      <w:r w:rsidR="006E5431">
        <w:rPr>
          <w:rFonts w:ascii="Times New Roman" w:hAnsi="Times New Roman" w:cs="Times New Roman"/>
          <w:sz w:val="24"/>
          <w:szCs w:val="24"/>
        </w:rPr>
        <w:t>, enshrined in Article 31 of the United Nations Convention on the Rights of the Child</w:t>
      </w:r>
      <w:r w:rsidRPr="00E640B4">
        <w:rPr>
          <w:rFonts w:ascii="Times New Roman" w:hAnsi="Times New Roman" w:cs="Times New Roman"/>
          <w:sz w:val="24"/>
          <w:szCs w:val="24"/>
        </w:rPr>
        <w:t xml:space="preserve"> (UN, 1989), and being recognised in the foundation phase curriculum by the Welsh Government (2015) as ‘a very serious business</w:t>
      </w:r>
      <w:r w:rsidR="006E5431">
        <w:rPr>
          <w:rFonts w:ascii="Times New Roman" w:hAnsi="Times New Roman" w:cs="Times New Roman"/>
          <w:sz w:val="24"/>
          <w:szCs w:val="24"/>
        </w:rPr>
        <w:t>,</w:t>
      </w:r>
      <w:r w:rsidRPr="00E640B4">
        <w:rPr>
          <w:rFonts w:ascii="Times New Roman" w:hAnsi="Times New Roman" w:cs="Times New Roman"/>
          <w:sz w:val="24"/>
          <w:szCs w:val="24"/>
        </w:rPr>
        <w:t>’ teaching ‘perseverance, attention to detail, and concentration</w:t>
      </w:r>
      <w:r w:rsidR="006E5431">
        <w:rPr>
          <w:rFonts w:ascii="Times New Roman" w:hAnsi="Times New Roman" w:cs="Times New Roman"/>
          <w:sz w:val="24"/>
          <w:szCs w:val="24"/>
        </w:rPr>
        <w:t>,</w:t>
      </w:r>
      <w:r w:rsidRPr="00E640B4">
        <w:rPr>
          <w:rFonts w:ascii="Times New Roman" w:hAnsi="Times New Roman" w:cs="Times New Roman"/>
          <w:sz w:val="24"/>
          <w:szCs w:val="24"/>
        </w:rPr>
        <w:t>’ as well as being ‘fundamental to intellectual development’ (p. 4).</w:t>
      </w:r>
    </w:p>
    <w:p w14:paraId="3A2DF443" w14:textId="4A0C8210"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 xml:space="preserve">So, if ‘play’ is such an important part of being a child, and childhood development, ‘play’ must </w:t>
      </w:r>
      <w:r w:rsidR="006E5337">
        <w:rPr>
          <w:rFonts w:ascii="Times New Roman" w:hAnsi="Times New Roman" w:cs="Times New Roman"/>
          <w:sz w:val="24"/>
          <w:szCs w:val="24"/>
        </w:rPr>
        <w:t xml:space="preserve">first </w:t>
      </w:r>
      <w:r w:rsidRPr="00E640B4">
        <w:rPr>
          <w:rFonts w:ascii="Times New Roman" w:hAnsi="Times New Roman" w:cs="Times New Roman"/>
          <w:sz w:val="24"/>
          <w:szCs w:val="24"/>
        </w:rPr>
        <w:t xml:space="preserve">be defined before gaining a better understanding of playful pedagogies in the foundation phase. Vygotsky (2016) highlights </w:t>
      </w:r>
      <w:r w:rsidR="006E5337">
        <w:rPr>
          <w:rFonts w:ascii="Times New Roman" w:hAnsi="Times New Roman" w:cs="Times New Roman"/>
          <w:sz w:val="24"/>
          <w:szCs w:val="24"/>
        </w:rPr>
        <w:t>an</w:t>
      </w:r>
      <w:r w:rsidRPr="00E640B4">
        <w:rPr>
          <w:rFonts w:ascii="Times New Roman" w:hAnsi="Times New Roman" w:cs="Times New Roman"/>
          <w:sz w:val="24"/>
          <w:szCs w:val="24"/>
        </w:rPr>
        <w:t xml:space="preserve"> issue associated with defining play, as it may not always incorporate pleasure, and the motives of the playing child must be identified to acquire a true definition. </w:t>
      </w:r>
      <w:r w:rsidR="006E5337">
        <w:rPr>
          <w:rFonts w:ascii="Times New Roman" w:hAnsi="Times New Roman" w:cs="Times New Roman"/>
          <w:sz w:val="24"/>
          <w:szCs w:val="24"/>
        </w:rPr>
        <w:t xml:space="preserve"> </w:t>
      </w:r>
      <w:proofErr w:type="gramStart"/>
      <w:r w:rsidR="006E5337">
        <w:rPr>
          <w:rFonts w:ascii="Times New Roman" w:hAnsi="Times New Roman" w:cs="Times New Roman"/>
          <w:sz w:val="24"/>
          <w:szCs w:val="24"/>
        </w:rPr>
        <w:t>In order to</w:t>
      </w:r>
      <w:proofErr w:type="gramEnd"/>
      <w:r w:rsidR="006E5337">
        <w:rPr>
          <w:rFonts w:ascii="Times New Roman" w:hAnsi="Times New Roman" w:cs="Times New Roman"/>
          <w:sz w:val="24"/>
          <w:szCs w:val="24"/>
        </w:rPr>
        <w:t xml:space="preserve"> avoid these complications, </w:t>
      </w:r>
      <w:r w:rsidRPr="00E640B4">
        <w:rPr>
          <w:rFonts w:ascii="Times New Roman" w:hAnsi="Times New Roman" w:cs="Times New Roman"/>
          <w:sz w:val="24"/>
          <w:szCs w:val="24"/>
        </w:rPr>
        <w:t xml:space="preserve">Edwards and Cutter-Mackenzie’s (2013) summary will be adopted, which suggests </w:t>
      </w:r>
      <w:r w:rsidR="006E5337">
        <w:rPr>
          <w:rFonts w:ascii="Times New Roman" w:hAnsi="Times New Roman" w:cs="Times New Roman"/>
          <w:sz w:val="24"/>
          <w:szCs w:val="24"/>
        </w:rPr>
        <w:t xml:space="preserve">that </w:t>
      </w:r>
      <w:r w:rsidRPr="00E640B4">
        <w:rPr>
          <w:rFonts w:ascii="Times New Roman" w:hAnsi="Times New Roman" w:cs="Times New Roman"/>
          <w:sz w:val="24"/>
          <w:szCs w:val="24"/>
        </w:rPr>
        <w:t>play is freely chosen, intrinsically motivated, and in contradiction to Vygotsky, pleasurable.</w:t>
      </w:r>
    </w:p>
    <w:p w14:paraId="100071C8" w14:textId="528C7784"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 xml:space="preserve">Officially, the playful pedagogy of the foundation phase in Wales is managed by ESTYN, who inspect the quality and standards of education and training in Wales. </w:t>
      </w:r>
      <w:r w:rsidR="006E5337">
        <w:rPr>
          <w:rFonts w:ascii="Times New Roman" w:hAnsi="Times New Roman" w:cs="Times New Roman"/>
          <w:sz w:val="24"/>
          <w:szCs w:val="24"/>
        </w:rPr>
        <w:t xml:space="preserve"> </w:t>
      </w:r>
      <w:r w:rsidRPr="00E640B4">
        <w:rPr>
          <w:rFonts w:ascii="Times New Roman" w:hAnsi="Times New Roman" w:cs="Times New Roman"/>
          <w:sz w:val="24"/>
          <w:szCs w:val="24"/>
        </w:rPr>
        <w:t>ESTYN (2009) highlights the largest issue with the foundation phase pedagogy is in the deliver</w:t>
      </w:r>
      <w:r w:rsidR="006E5337">
        <w:rPr>
          <w:rFonts w:ascii="Times New Roman" w:hAnsi="Times New Roman" w:cs="Times New Roman"/>
          <w:sz w:val="24"/>
          <w:szCs w:val="24"/>
        </w:rPr>
        <w:t>y</w:t>
      </w:r>
      <w:r w:rsidRPr="00E640B4">
        <w:rPr>
          <w:rFonts w:ascii="Times New Roman" w:hAnsi="Times New Roman" w:cs="Times New Roman"/>
          <w:sz w:val="24"/>
          <w:szCs w:val="24"/>
        </w:rPr>
        <w:t xml:space="preserve"> of a more play-based and experiential version of the curriculum. They highlight the need for using both indoor and outdoor learning environments, although success in Wales is described as less successful than Scandinavian countries so far.</w:t>
      </w:r>
    </w:p>
    <w:p w14:paraId="7C19BC0D" w14:textId="0C41C83E"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 xml:space="preserve">ESTYN (2017) have put greater emphasis on the use of the outdoors in the foundation phase playful pedagogies, </w:t>
      </w:r>
      <w:proofErr w:type="gramStart"/>
      <w:r w:rsidR="006E5337">
        <w:rPr>
          <w:rFonts w:ascii="Times New Roman" w:hAnsi="Times New Roman" w:cs="Times New Roman"/>
          <w:sz w:val="24"/>
          <w:szCs w:val="24"/>
        </w:rPr>
        <w:t xml:space="preserve">in order </w:t>
      </w:r>
      <w:r w:rsidRPr="00E640B4">
        <w:rPr>
          <w:rFonts w:ascii="Times New Roman" w:hAnsi="Times New Roman" w:cs="Times New Roman"/>
          <w:sz w:val="24"/>
          <w:szCs w:val="24"/>
        </w:rPr>
        <w:t>to</w:t>
      </w:r>
      <w:proofErr w:type="gramEnd"/>
      <w:r w:rsidRPr="00E640B4">
        <w:rPr>
          <w:rFonts w:ascii="Times New Roman" w:hAnsi="Times New Roman" w:cs="Times New Roman"/>
          <w:sz w:val="24"/>
          <w:szCs w:val="24"/>
        </w:rPr>
        <w:t xml:space="preserve"> aid engagement with the curriculum, with the focus still being on ‘play</w:t>
      </w:r>
      <w:r w:rsidR="006E5337">
        <w:rPr>
          <w:rFonts w:ascii="Times New Roman" w:hAnsi="Times New Roman" w:cs="Times New Roman"/>
          <w:sz w:val="24"/>
          <w:szCs w:val="24"/>
        </w:rPr>
        <w:t>,</w:t>
      </w:r>
      <w:r w:rsidRPr="00E640B4">
        <w:rPr>
          <w:rFonts w:ascii="Times New Roman" w:hAnsi="Times New Roman" w:cs="Times New Roman"/>
          <w:sz w:val="24"/>
          <w:szCs w:val="24"/>
        </w:rPr>
        <w:t xml:space="preserve">’ to increase children’s communication and physical skills, increasing their literacy in both. Fleer (2009) acknowledges the link between play and positive childhood </w:t>
      </w:r>
      <w:proofErr w:type="gramStart"/>
      <w:r w:rsidRPr="00E640B4">
        <w:rPr>
          <w:rFonts w:ascii="Times New Roman" w:hAnsi="Times New Roman" w:cs="Times New Roman"/>
          <w:sz w:val="24"/>
          <w:szCs w:val="24"/>
        </w:rPr>
        <w:t>development</w:t>
      </w:r>
      <w:r w:rsidR="00A72E28">
        <w:rPr>
          <w:rFonts w:ascii="Times New Roman" w:hAnsi="Times New Roman" w:cs="Times New Roman"/>
          <w:sz w:val="24"/>
          <w:szCs w:val="24"/>
        </w:rPr>
        <w:t>,</w:t>
      </w:r>
      <w:r w:rsidRPr="00E640B4">
        <w:rPr>
          <w:rFonts w:ascii="Times New Roman" w:hAnsi="Times New Roman" w:cs="Times New Roman"/>
          <w:sz w:val="24"/>
          <w:szCs w:val="24"/>
        </w:rPr>
        <w:t xml:space="preserve"> but</w:t>
      </w:r>
      <w:proofErr w:type="gramEnd"/>
      <w:r w:rsidRPr="00E640B4">
        <w:rPr>
          <w:rFonts w:ascii="Times New Roman" w:hAnsi="Times New Roman" w:cs="Times New Roman"/>
          <w:sz w:val="24"/>
          <w:szCs w:val="24"/>
        </w:rPr>
        <w:t xml:space="preserve"> suggests </w:t>
      </w:r>
      <w:r w:rsidR="00A72E28">
        <w:rPr>
          <w:rFonts w:ascii="Times New Roman" w:hAnsi="Times New Roman" w:cs="Times New Roman"/>
          <w:sz w:val="24"/>
          <w:szCs w:val="24"/>
        </w:rPr>
        <w:t xml:space="preserve">that </w:t>
      </w:r>
      <w:r w:rsidRPr="00E640B4">
        <w:rPr>
          <w:rFonts w:ascii="Times New Roman" w:hAnsi="Times New Roman" w:cs="Times New Roman"/>
          <w:sz w:val="24"/>
          <w:szCs w:val="24"/>
        </w:rPr>
        <w:t xml:space="preserve">the dominant western educational theories do not account for </w:t>
      </w:r>
      <w:r w:rsidR="00A72E28">
        <w:rPr>
          <w:rFonts w:ascii="Times New Roman" w:hAnsi="Times New Roman" w:cs="Times New Roman"/>
          <w:sz w:val="24"/>
          <w:szCs w:val="24"/>
        </w:rPr>
        <w:t>including as many opportunities for</w:t>
      </w:r>
      <w:r w:rsidRPr="00E640B4">
        <w:rPr>
          <w:rFonts w:ascii="Times New Roman" w:hAnsi="Times New Roman" w:cs="Times New Roman"/>
          <w:sz w:val="24"/>
          <w:szCs w:val="24"/>
        </w:rPr>
        <w:t xml:space="preserve"> play </w:t>
      </w:r>
      <w:r w:rsidR="00A72E28">
        <w:rPr>
          <w:rFonts w:ascii="Times New Roman" w:hAnsi="Times New Roman" w:cs="Times New Roman"/>
          <w:sz w:val="24"/>
          <w:szCs w:val="24"/>
        </w:rPr>
        <w:t xml:space="preserve">as possible </w:t>
      </w:r>
      <w:r w:rsidRPr="00E640B4">
        <w:rPr>
          <w:rFonts w:ascii="Times New Roman" w:hAnsi="Times New Roman" w:cs="Times New Roman"/>
          <w:sz w:val="24"/>
          <w:szCs w:val="24"/>
        </w:rPr>
        <w:t>in the curriculum.</w:t>
      </w:r>
    </w:p>
    <w:p w14:paraId="025039FC" w14:textId="77777777"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lastRenderedPageBreak/>
        <w:t xml:space="preserve">Since success in playful pedagogies are noted in other countries, such as Scandinavia (ESTYN, 2009; Fleer, 2009; van </w:t>
      </w:r>
      <w:proofErr w:type="spellStart"/>
      <w:r w:rsidRPr="00E640B4">
        <w:rPr>
          <w:rFonts w:ascii="Times New Roman" w:hAnsi="Times New Roman" w:cs="Times New Roman"/>
          <w:sz w:val="24"/>
          <w:szCs w:val="24"/>
        </w:rPr>
        <w:t>Oers</w:t>
      </w:r>
      <w:proofErr w:type="spellEnd"/>
      <w:r w:rsidRPr="00E640B4">
        <w:rPr>
          <w:rFonts w:ascii="Times New Roman" w:hAnsi="Times New Roman" w:cs="Times New Roman"/>
          <w:sz w:val="24"/>
          <w:szCs w:val="24"/>
        </w:rPr>
        <w:t>, 2014) and Canada (</w:t>
      </w:r>
      <w:proofErr w:type="spellStart"/>
      <w:r w:rsidRPr="00E640B4">
        <w:rPr>
          <w:rFonts w:ascii="Times New Roman" w:hAnsi="Times New Roman" w:cs="Times New Roman"/>
          <w:sz w:val="24"/>
          <w:szCs w:val="24"/>
        </w:rPr>
        <w:t>Krstich</w:t>
      </w:r>
      <w:proofErr w:type="spellEnd"/>
      <w:r w:rsidRPr="00E640B4">
        <w:rPr>
          <w:rFonts w:ascii="Times New Roman" w:hAnsi="Times New Roman" w:cs="Times New Roman"/>
          <w:sz w:val="24"/>
          <w:szCs w:val="24"/>
        </w:rPr>
        <w:t xml:space="preserve">, 2016; Massing, 2016), insight into effective playful pedagogy may be gleaned from success, or also cross-cultural flaws in playful pedagogies (Massing, 2016). </w:t>
      </w:r>
    </w:p>
    <w:p w14:paraId="5ACD2461" w14:textId="44F3AC04" w:rsidR="00E640B4" w:rsidRPr="00E640B4" w:rsidRDefault="00E640B4" w:rsidP="00E640B4">
      <w:pPr>
        <w:rPr>
          <w:rFonts w:ascii="Times New Roman" w:hAnsi="Times New Roman" w:cs="Times New Roman"/>
          <w:sz w:val="24"/>
          <w:szCs w:val="24"/>
        </w:rPr>
      </w:pPr>
      <w:proofErr w:type="spellStart"/>
      <w:r w:rsidRPr="00E640B4">
        <w:rPr>
          <w:rFonts w:ascii="Times New Roman" w:hAnsi="Times New Roman" w:cs="Times New Roman"/>
          <w:sz w:val="24"/>
          <w:szCs w:val="24"/>
        </w:rPr>
        <w:t>Krstich</w:t>
      </w:r>
      <w:proofErr w:type="spellEnd"/>
      <w:r w:rsidRPr="00E640B4">
        <w:rPr>
          <w:rFonts w:ascii="Times New Roman" w:hAnsi="Times New Roman" w:cs="Times New Roman"/>
          <w:sz w:val="24"/>
          <w:szCs w:val="24"/>
        </w:rPr>
        <w:t xml:space="preserve"> (2016) offers an extreme example of curricula</w:t>
      </w:r>
      <w:r w:rsidR="00A72E28">
        <w:rPr>
          <w:rFonts w:ascii="Times New Roman" w:hAnsi="Times New Roman" w:cs="Times New Roman"/>
          <w:sz w:val="24"/>
          <w:szCs w:val="24"/>
        </w:rPr>
        <w:t>r</w:t>
      </w:r>
      <w:r w:rsidRPr="00E640B4">
        <w:rPr>
          <w:rFonts w:ascii="Times New Roman" w:hAnsi="Times New Roman" w:cs="Times New Roman"/>
          <w:sz w:val="24"/>
          <w:szCs w:val="24"/>
        </w:rPr>
        <w:t xml:space="preserve"> reform from the 1960s in Canada, from a school which tried to make all students into artists. Attendance records, exams, classes, calendars and whole departments were abolished in place of more abstract, playful pedagogical approaches. </w:t>
      </w:r>
      <w:r w:rsidR="00A72E28">
        <w:rPr>
          <w:rFonts w:ascii="Times New Roman" w:hAnsi="Times New Roman" w:cs="Times New Roman"/>
          <w:sz w:val="24"/>
          <w:szCs w:val="24"/>
        </w:rPr>
        <w:t xml:space="preserve"> </w:t>
      </w:r>
      <w:r w:rsidRPr="00E640B4">
        <w:rPr>
          <w:rFonts w:ascii="Times New Roman" w:hAnsi="Times New Roman" w:cs="Times New Roman"/>
          <w:sz w:val="24"/>
          <w:szCs w:val="24"/>
        </w:rPr>
        <w:t>Although the play-based approach was well acknowledged by society, it</w:t>
      </w:r>
      <w:r w:rsidR="00A72E28">
        <w:rPr>
          <w:rFonts w:ascii="Times New Roman" w:hAnsi="Times New Roman" w:cs="Times New Roman"/>
          <w:sz w:val="24"/>
          <w:szCs w:val="24"/>
        </w:rPr>
        <w:t>s approach</w:t>
      </w:r>
      <w:r w:rsidRPr="00E640B4">
        <w:rPr>
          <w:rFonts w:ascii="Times New Roman" w:hAnsi="Times New Roman" w:cs="Times New Roman"/>
          <w:sz w:val="24"/>
          <w:szCs w:val="24"/>
        </w:rPr>
        <w:t xml:space="preserve"> failed to hit mainstream education. Massing (2016) highlights the importance of play in Canadian schools, although recognises children from poorer cultures felt teachers create tension in playful activities through over involvement.</w:t>
      </w:r>
    </w:p>
    <w:p w14:paraId="0AF9810C" w14:textId="75E00681"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 xml:space="preserve">Van </w:t>
      </w:r>
      <w:proofErr w:type="spellStart"/>
      <w:r w:rsidRPr="00E640B4">
        <w:rPr>
          <w:rFonts w:ascii="Times New Roman" w:hAnsi="Times New Roman" w:cs="Times New Roman"/>
          <w:sz w:val="24"/>
          <w:szCs w:val="24"/>
        </w:rPr>
        <w:t>Oers</w:t>
      </w:r>
      <w:proofErr w:type="spellEnd"/>
      <w:r w:rsidRPr="00E640B4">
        <w:rPr>
          <w:rFonts w:ascii="Times New Roman" w:hAnsi="Times New Roman" w:cs="Times New Roman"/>
          <w:sz w:val="24"/>
          <w:szCs w:val="24"/>
        </w:rPr>
        <w:t xml:space="preserve"> (2014) draws upon a wealth of research from Vygotsky in 1978 to argue the importance of a play-based curriculum and pedagogy, which suggests it is far more effective than the rigidity of modern, western pedagogies, also criticised by Fleer (2009) and ESTYN (2009). Although difficulties in delivering a playful pedagogy are highlighted by van </w:t>
      </w:r>
      <w:proofErr w:type="spellStart"/>
      <w:r w:rsidRPr="00E640B4">
        <w:rPr>
          <w:rFonts w:ascii="Times New Roman" w:hAnsi="Times New Roman" w:cs="Times New Roman"/>
          <w:sz w:val="24"/>
          <w:szCs w:val="24"/>
        </w:rPr>
        <w:t>Oers</w:t>
      </w:r>
      <w:proofErr w:type="spellEnd"/>
      <w:r w:rsidRPr="00E640B4">
        <w:rPr>
          <w:rFonts w:ascii="Times New Roman" w:hAnsi="Times New Roman" w:cs="Times New Roman"/>
          <w:sz w:val="24"/>
          <w:szCs w:val="24"/>
        </w:rPr>
        <w:t xml:space="preserve"> (2014), Vygotskian philosophical ideas have already </w:t>
      </w:r>
      <w:r w:rsidR="00A72E28">
        <w:rPr>
          <w:rFonts w:ascii="Times New Roman" w:hAnsi="Times New Roman" w:cs="Times New Roman"/>
          <w:sz w:val="24"/>
          <w:szCs w:val="24"/>
        </w:rPr>
        <w:t>shaped</w:t>
      </w:r>
      <w:r w:rsidRPr="00E640B4">
        <w:rPr>
          <w:rFonts w:ascii="Times New Roman" w:hAnsi="Times New Roman" w:cs="Times New Roman"/>
          <w:sz w:val="24"/>
          <w:szCs w:val="24"/>
        </w:rPr>
        <w:t xml:space="preserve"> the developmental educational theory.</w:t>
      </w:r>
    </w:p>
    <w:p w14:paraId="7CA6D664" w14:textId="3BC8A26A" w:rsidR="00E640B4" w:rsidRPr="00742845"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Vygotsky</w:t>
      </w:r>
      <w:r w:rsidR="00A72E28">
        <w:rPr>
          <w:rFonts w:ascii="Times New Roman" w:hAnsi="Times New Roman" w:cs="Times New Roman"/>
          <w:sz w:val="24"/>
          <w:szCs w:val="24"/>
        </w:rPr>
        <w:t>’s</w:t>
      </w:r>
      <w:r w:rsidRPr="00E640B4">
        <w:rPr>
          <w:rFonts w:ascii="Times New Roman" w:hAnsi="Times New Roman" w:cs="Times New Roman"/>
          <w:sz w:val="24"/>
          <w:szCs w:val="24"/>
        </w:rPr>
        <w:t xml:space="preserve"> (2016) developmental education model integrates play into stages of learning, starting with imaginary play which develops abstract thought, through to the introduction of rules, which develop actions. Edwards (2013) suggests three pedagogical models for the foundation phase, which are open-ended play, modelled play and purposefully framed play. Edwards suggests a blend of all three approaches should be adopted, depending on the learning objective (if any) in relation to the curriculum. </w:t>
      </w:r>
      <w:r w:rsidR="00A72E28">
        <w:rPr>
          <w:rFonts w:ascii="Times New Roman" w:hAnsi="Times New Roman" w:cs="Times New Roman"/>
          <w:sz w:val="24"/>
          <w:szCs w:val="24"/>
        </w:rPr>
        <w:t xml:space="preserve"> </w:t>
      </w:r>
      <w:r w:rsidRPr="00E640B4">
        <w:rPr>
          <w:rFonts w:ascii="Times New Roman" w:hAnsi="Times New Roman" w:cs="Times New Roman"/>
          <w:sz w:val="24"/>
          <w:szCs w:val="24"/>
        </w:rPr>
        <w:t>Teacher engagement should support the child’s learning, being careful not to dictate, which could steer the learning experience away from a rich, playful learning experience, giving the child the best chance to develop.</w:t>
      </w:r>
    </w:p>
    <w:p w14:paraId="277BA45A" w14:textId="74E46DED"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 xml:space="preserve">Play, </w:t>
      </w:r>
      <w:proofErr w:type="gramStart"/>
      <w:r w:rsidRPr="00E640B4">
        <w:rPr>
          <w:rFonts w:ascii="Times New Roman" w:hAnsi="Times New Roman" w:cs="Times New Roman"/>
          <w:sz w:val="24"/>
          <w:szCs w:val="24"/>
        </w:rPr>
        <w:t>in particular physical</w:t>
      </w:r>
      <w:proofErr w:type="gramEnd"/>
      <w:r w:rsidRPr="00E640B4">
        <w:rPr>
          <w:rFonts w:ascii="Times New Roman" w:hAnsi="Times New Roman" w:cs="Times New Roman"/>
          <w:sz w:val="24"/>
          <w:szCs w:val="24"/>
        </w:rPr>
        <w:t xml:space="preserve"> play and in the outdoors</w:t>
      </w:r>
      <w:r w:rsidR="00A87556">
        <w:rPr>
          <w:rFonts w:ascii="Times New Roman" w:hAnsi="Times New Roman" w:cs="Times New Roman"/>
          <w:sz w:val="24"/>
          <w:szCs w:val="24"/>
        </w:rPr>
        <w:t>,</w:t>
      </w:r>
      <w:r w:rsidRPr="00E640B4">
        <w:rPr>
          <w:rFonts w:ascii="Times New Roman" w:hAnsi="Times New Roman" w:cs="Times New Roman"/>
          <w:sz w:val="24"/>
          <w:szCs w:val="24"/>
        </w:rPr>
        <w:t xml:space="preserve"> is obviously important in the foundation phase, hence why ESTYN (2009; 2017) emphasise its importance, as well as emphasising the need for children to take controlled risks in the developmental process. One obstacle in the delivering </w:t>
      </w:r>
      <w:r w:rsidR="00A87556">
        <w:rPr>
          <w:rFonts w:ascii="Times New Roman" w:hAnsi="Times New Roman" w:cs="Times New Roman"/>
          <w:sz w:val="24"/>
          <w:szCs w:val="24"/>
        </w:rPr>
        <w:t xml:space="preserve">of </w:t>
      </w:r>
      <w:r w:rsidRPr="00E640B4">
        <w:rPr>
          <w:rFonts w:ascii="Times New Roman" w:hAnsi="Times New Roman" w:cs="Times New Roman"/>
          <w:sz w:val="24"/>
          <w:szCs w:val="24"/>
        </w:rPr>
        <w:t>this part of the syllabus is the risk aversive nature of society (Gill, 2007).</w:t>
      </w:r>
    </w:p>
    <w:p w14:paraId="4D5CEB6F" w14:textId="4DD3FA7F"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 xml:space="preserve">Hope </w:t>
      </w:r>
      <w:r w:rsidRPr="00E640B4">
        <w:rPr>
          <w:rFonts w:ascii="Times New Roman" w:hAnsi="Times New Roman" w:cs="Times New Roman"/>
          <w:i/>
          <w:sz w:val="24"/>
          <w:szCs w:val="24"/>
        </w:rPr>
        <w:t>et al</w:t>
      </w:r>
      <w:r w:rsidRPr="00E640B4">
        <w:rPr>
          <w:rFonts w:ascii="Times New Roman" w:hAnsi="Times New Roman" w:cs="Times New Roman"/>
          <w:sz w:val="24"/>
          <w:szCs w:val="24"/>
        </w:rPr>
        <w:t xml:space="preserve"> (2007) also suggest that parents perceive the risk of their child being abducted as enough to limit their time being able to engage in physical play outdoors, limiting the amount of physical activity time and motivation </w:t>
      </w:r>
      <w:r w:rsidR="00A87556">
        <w:rPr>
          <w:rFonts w:ascii="Times New Roman" w:hAnsi="Times New Roman" w:cs="Times New Roman"/>
          <w:sz w:val="24"/>
          <w:szCs w:val="24"/>
        </w:rPr>
        <w:t xml:space="preserve">for </w:t>
      </w:r>
      <w:r w:rsidRPr="00E640B4">
        <w:rPr>
          <w:rFonts w:ascii="Times New Roman" w:hAnsi="Times New Roman" w:cs="Times New Roman"/>
          <w:sz w:val="24"/>
          <w:szCs w:val="24"/>
        </w:rPr>
        <w:t xml:space="preserve">children </w:t>
      </w:r>
      <w:r w:rsidR="00A87556">
        <w:rPr>
          <w:rFonts w:ascii="Times New Roman" w:hAnsi="Times New Roman" w:cs="Times New Roman"/>
          <w:sz w:val="24"/>
          <w:szCs w:val="24"/>
        </w:rPr>
        <w:t>to be able to</w:t>
      </w:r>
      <w:r w:rsidRPr="00E640B4">
        <w:rPr>
          <w:rFonts w:ascii="Times New Roman" w:hAnsi="Times New Roman" w:cs="Times New Roman"/>
          <w:sz w:val="24"/>
          <w:szCs w:val="24"/>
        </w:rPr>
        <w:t xml:space="preserve"> engage in physical play. </w:t>
      </w:r>
      <w:r w:rsidR="00A87556">
        <w:rPr>
          <w:rFonts w:ascii="Times New Roman" w:hAnsi="Times New Roman" w:cs="Times New Roman"/>
          <w:sz w:val="24"/>
          <w:szCs w:val="24"/>
        </w:rPr>
        <w:t xml:space="preserve"> </w:t>
      </w:r>
      <w:r w:rsidRPr="00E640B4">
        <w:rPr>
          <w:rFonts w:ascii="Times New Roman" w:hAnsi="Times New Roman" w:cs="Times New Roman"/>
          <w:sz w:val="24"/>
          <w:szCs w:val="24"/>
        </w:rPr>
        <w:t xml:space="preserve">Hope </w:t>
      </w:r>
      <w:r w:rsidRPr="00E640B4">
        <w:rPr>
          <w:rFonts w:ascii="Times New Roman" w:hAnsi="Times New Roman" w:cs="Times New Roman"/>
          <w:i/>
          <w:sz w:val="24"/>
          <w:szCs w:val="24"/>
        </w:rPr>
        <w:t>et al</w:t>
      </w:r>
      <w:r w:rsidRPr="00E640B4">
        <w:rPr>
          <w:rFonts w:ascii="Times New Roman" w:hAnsi="Times New Roman" w:cs="Times New Roman"/>
          <w:sz w:val="24"/>
          <w:szCs w:val="24"/>
        </w:rPr>
        <w:t xml:space="preserve"> also point out that parents perceive abduction as a real risk, when </w:t>
      </w:r>
      <w:proofErr w:type="gramStart"/>
      <w:r w:rsidR="00A87556">
        <w:rPr>
          <w:rFonts w:ascii="Times New Roman" w:hAnsi="Times New Roman" w:cs="Times New Roman"/>
          <w:sz w:val="24"/>
          <w:szCs w:val="24"/>
        </w:rPr>
        <w:t xml:space="preserve">in reality </w:t>
      </w:r>
      <w:r w:rsidRPr="00E640B4">
        <w:rPr>
          <w:rFonts w:ascii="Times New Roman" w:hAnsi="Times New Roman" w:cs="Times New Roman"/>
          <w:sz w:val="24"/>
          <w:szCs w:val="24"/>
        </w:rPr>
        <w:t>the</w:t>
      </w:r>
      <w:proofErr w:type="gramEnd"/>
      <w:r w:rsidRPr="00E640B4">
        <w:rPr>
          <w:rFonts w:ascii="Times New Roman" w:hAnsi="Times New Roman" w:cs="Times New Roman"/>
          <w:sz w:val="24"/>
          <w:szCs w:val="24"/>
        </w:rPr>
        <w:t xml:space="preserve"> risk of reduced quality of life, disability and even death from inactivity is a far more realistic risk. </w:t>
      </w:r>
    </w:p>
    <w:p w14:paraId="00C0D9E5" w14:textId="1E195415"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 xml:space="preserve">Guthrie (1997) describes this distorted perception in terms of perceived risk (an individual’s own interpretation of a risk) and actual risk (what the real risks of something are). </w:t>
      </w:r>
      <w:r w:rsidR="00A87556">
        <w:rPr>
          <w:rFonts w:ascii="Times New Roman" w:hAnsi="Times New Roman" w:cs="Times New Roman"/>
          <w:sz w:val="24"/>
          <w:szCs w:val="24"/>
        </w:rPr>
        <w:t xml:space="preserve"> </w:t>
      </w:r>
      <w:r w:rsidRPr="00E640B4">
        <w:rPr>
          <w:rFonts w:ascii="Times New Roman" w:hAnsi="Times New Roman" w:cs="Times New Roman"/>
          <w:sz w:val="24"/>
          <w:szCs w:val="24"/>
        </w:rPr>
        <w:t xml:space="preserve">Regardless of whether risks are actual or perceived, </w:t>
      </w:r>
      <w:proofErr w:type="gramStart"/>
      <w:r w:rsidRPr="00E640B4">
        <w:rPr>
          <w:rFonts w:ascii="Times New Roman" w:hAnsi="Times New Roman" w:cs="Times New Roman"/>
          <w:sz w:val="24"/>
          <w:szCs w:val="24"/>
        </w:rPr>
        <w:t>Hope</w:t>
      </w:r>
      <w:proofErr w:type="gramEnd"/>
      <w:r w:rsidRPr="00E640B4">
        <w:rPr>
          <w:rFonts w:ascii="Times New Roman" w:hAnsi="Times New Roman" w:cs="Times New Roman"/>
          <w:sz w:val="24"/>
          <w:szCs w:val="24"/>
        </w:rPr>
        <w:t xml:space="preserve"> </w:t>
      </w:r>
      <w:r w:rsidRPr="00E640B4">
        <w:rPr>
          <w:rFonts w:ascii="Times New Roman" w:hAnsi="Times New Roman" w:cs="Times New Roman"/>
          <w:i/>
          <w:sz w:val="24"/>
          <w:szCs w:val="24"/>
        </w:rPr>
        <w:t xml:space="preserve">et al </w:t>
      </w:r>
      <w:r w:rsidRPr="00E640B4">
        <w:rPr>
          <w:rFonts w:ascii="Times New Roman" w:hAnsi="Times New Roman" w:cs="Times New Roman"/>
          <w:sz w:val="24"/>
          <w:szCs w:val="24"/>
        </w:rPr>
        <w:t xml:space="preserve">(2007) state the benefits to every facet of development, such as </w:t>
      </w:r>
      <w:r w:rsidR="00A87556">
        <w:rPr>
          <w:rFonts w:ascii="Times New Roman" w:hAnsi="Times New Roman" w:cs="Times New Roman"/>
          <w:sz w:val="24"/>
          <w:szCs w:val="24"/>
        </w:rPr>
        <w:t xml:space="preserve">sharpening </w:t>
      </w:r>
      <w:r w:rsidRPr="00E640B4">
        <w:rPr>
          <w:rFonts w:ascii="Times New Roman" w:hAnsi="Times New Roman" w:cs="Times New Roman"/>
          <w:sz w:val="24"/>
          <w:szCs w:val="24"/>
        </w:rPr>
        <w:t xml:space="preserve">the senses, psychological and social factors, </w:t>
      </w:r>
      <w:r w:rsidR="00A87556">
        <w:rPr>
          <w:rFonts w:ascii="Times New Roman" w:hAnsi="Times New Roman" w:cs="Times New Roman"/>
          <w:sz w:val="24"/>
          <w:szCs w:val="24"/>
        </w:rPr>
        <w:t xml:space="preserve">improved </w:t>
      </w:r>
      <w:r w:rsidRPr="00E640B4">
        <w:rPr>
          <w:rFonts w:ascii="Times New Roman" w:hAnsi="Times New Roman" w:cs="Times New Roman"/>
          <w:sz w:val="24"/>
          <w:szCs w:val="24"/>
        </w:rPr>
        <w:t xml:space="preserve">motor skills and so on, which are </w:t>
      </w:r>
      <w:r w:rsidR="00A87556">
        <w:rPr>
          <w:rFonts w:ascii="Times New Roman" w:hAnsi="Times New Roman" w:cs="Times New Roman"/>
          <w:sz w:val="24"/>
          <w:szCs w:val="24"/>
        </w:rPr>
        <w:t>clear</w:t>
      </w:r>
      <w:r w:rsidRPr="00E640B4">
        <w:rPr>
          <w:rFonts w:ascii="Times New Roman" w:hAnsi="Times New Roman" w:cs="Times New Roman"/>
          <w:sz w:val="24"/>
          <w:szCs w:val="24"/>
        </w:rPr>
        <w:t xml:space="preserve"> benefits of the outdoors and physical play, which will now be looked at in more detail. </w:t>
      </w:r>
    </w:p>
    <w:p w14:paraId="52B79AB6" w14:textId="1C117B2C"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 xml:space="preserve">Motor development is an essential part of development, which Haywood and Getchell (2018) describe as an ongoing process throughout life, giving </w:t>
      </w:r>
      <w:r w:rsidR="00A87556">
        <w:rPr>
          <w:rFonts w:ascii="Times New Roman" w:hAnsi="Times New Roman" w:cs="Times New Roman"/>
          <w:sz w:val="24"/>
          <w:szCs w:val="24"/>
        </w:rPr>
        <w:t xml:space="preserve">the </w:t>
      </w:r>
      <w:r w:rsidRPr="00E640B4">
        <w:rPr>
          <w:rFonts w:ascii="Times New Roman" w:hAnsi="Times New Roman" w:cs="Times New Roman"/>
          <w:sz w:val="24"/>
          <w:szCs w:val="24"/>
        </w:rPr>
        <w:t xml:space="preserve">skills needed to live, move and work in the world. Haywood and Getchell </w:t>
      </w:r>
      <w:r w:rsidR="00A87556">
        <w:rPr>
          <w:rFonts w:ascii="Times New Roman" w:hAnsi="Times New Roman" w:cs="Times New Roman"/>
          <w:sz w:val="24"/>
          <w:szCs w:val="24"/>
        </w:rPr>
        <w:t xml:space="preserve">emphasise </w:t>
      </w:r>
      <w:r w:rsidRPr="00E640B4">
        <w:rPr>
          <w:rFonts w:ascii="Times New Roman" w:hAnsi="Times New Roman" w:cs="Times New Roman"/>
          <w:sz w:val="24"/>
          <w:szCs w:val="24"/>
        </w:rPr>
        <w:t xml:space="preserve">the importance of developing motor skills at a younger age, and </w:t>
      </w:r>
      <w:r w:rsidR="00A87556">
        <w:rPr>
          <w:rFonts w:ascii="Times New Roman" w:hAnsi="Times New Roman" w:cs="Times New Roman"/>
          <w:sz w:val="24"/>
          <w:szCs w:val="24"/>
        </w:rPr>
        <w:t xml:space="preserve">state that </w:t>
      </w:r>
      <w:r w:rsidRPr="00E640B4">
        <w:rPr>
          <w:rFonts w:ascii="Times New Roman" w:hAnsi="Times New Roman" w:cs="Times New Roman"/>
          <w:sz w:val="24"/>
          <w:szCs w:val="24"/>
        </w:rPr>
        <w:t xml:space="preserve">play offers a great motivation for learning motor skills. Goodway, </w:t>
      </w:r>
      <w:r w:rsidRPr="00E640B4">
        <w:rPr>
          <w:rFonts w:ascii="Times New Roman" w:hAnsi="Times New Roman" w:cs="Times New Roman"/>
          <w:sz w:val="24"/>
          <w:szCs w:val="24"/>
        </w:rPr>
        <w:lastRenderedPageBreak/>
        <w:t xml:space="preserve">Crowe and Ward (2003) suggest instruction in motor skills massively benefits development, </w:t>
      </w:r>
      <w:r w:rsidR="00A87556">
        <w:rPr>
          <w:rFonts w:ascii="Times New Roman" w:hAnsi="Times New Roman" w:cs="Times New Roman"/>
          <w:sz w:val="24"/>
          <w:szCs w:val="24"/>
        </w:rPr>
        <w:t xml:space="preserve">also </w:t>
      </w:r>
      <w:r w:rsidRPr="00E640B4">
        <w:rPr>
          <w:rFonts w:ascii="Times New Roman" w:hAnsi="Times New Roman" w:cs="Times New Roman"/>
          <w:sz w:val="24"/>
          <w:szCs w:val="24"/>
        </w:rPr>
        <w:t xml:space="preserve">emphasising the importance of teachers in the foundation phase. </w:t>
      </w:r>
    </w:p>
    <w:p w14:paraId="68B70B78" w14:textId="14471D3E"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 xml:space="preserve">Maynard (2007) focus on the importance of play, specifically in the outdoors, which is drawn from Scandinavian success. </w:t>
      </w:r>
      <w:r w:rsidR="00A87556">
        <w:rPr>
          <w:rFonts w:ascii="Times New Roman" w:hAnsi="Times New Roman" w:cs="Times New Roman"/>
          <w:sz w:val="24"/>
          <w:szCs w:val="24"/>
        </w:rPr>
        <w:t xml:space="preserve"> </w:t>
      </w:r>
      <w:r w:rsidRPr="00E640B4">
        <w:rPr>
          <w:rFonts w:ascii="Times New Roman" w:hAnsi="Times New Roman" w:cs="Times New Roman"/>
          <w:sz w:val="24"/>
          <w:szCs w:val="24"/>
        </w:rPr>
        <w:t>It is suggested that playing in the outdoors contributes to overall well-being, reduc</w:t>
      </w:r>
      <w:r w:rsidR="00A87556">
        <w:rPr>
          <w:rFonts w:ascii="Times New Roman" w:hAnsi="Times New Roman" w:cs="Times New Roman"/>
          <w:sz w:val="24"/>
          <w:szCs w:val="24"/>
        </w:rPr>
        <w:t>es</w:t>
      </w:r>
      <w:r w:rsidRPr="00E640B4">
        <w:rPr>
          <w:rFonts w:ascii="Times New Roman" w:hAnsi="Times New Roman" w:cs="Times New Roman"/>
          <w:sz w:val="24"/>
          <w:szCs w:val="24"/>
        </w:rPr>
        <w:t xml:space="preserve"> the risk of obesity from lack of activity, and that the outdoors provides a wide array of learning environments and opportunities, </w:t>
      </w:r>
      <w:r w:rsidR="00A87556">
        <w:rPr>
          <w:rFonts w:ascii="Times New Roman" w:hAnsi="Times New Roman" w:cs="Times New Roman"/>
          <w:sz w:val="24"/>
          <w:szCs w:val="24"/>
        </w:rPr>
        <w:t xml:space="preserve">thus </w:t>
      </w:r>
      <w:r w:rsidRPr="00E640B4">
        <w:rPr>
          <w:rFonts w:ascii="Times New Roman" w:hAnsi="Times New Roman" w:cs="Times New Roman"/>
          <w:sz w:val="24"/>
          <w:szCs w:val="24"/>
        </w:rPr>
        <w:t xml:space="preserve">giving children a developmental and educational advantage. </w:t>
      </w:r>
      <w:r w:rsidR="00A87556">
        <w:rPr>
          <w:rFonts w:ascii="Times New Roman" w:hAnsi="Times New Roman" w:cs="Times New Roman"/>
          <w:sz w:val="24"/>
          <w:szCs w:val="24"/>
        </w:rPr>
        <w:t xml:space="preserve"> </w:t>
      </w:r>
      <w:proofErr w:type="spellStart"/>
      <w:r w:rsidRPr="00E640B4">
        <w:rPr>
          <w:rFonts w:ascii="Times New Roman" w:hAnsi="Times New Roman" w:cs="Times New Roman"/>
          <w:sz w:val="24"/>
          <w:szCs w:val="24"/>
        </w:rPr>
        <w:t>Montie</w:t>
      </w:r>
      <w:proofErr w:type="spellEnd"/>
      <w:r w:rsidRPr="00E640B4">
        <w:rPr>
          <w:rFonts w:ascii="Times New Roman" w:hAnsi="Times New Roman" w:cs="Times New Roman"/>
          <w:sz w:val="24"/>
          <w:szCs w:val="24"/>
        </w:rPr>
        <w:t xml:space="preserve">, Xiang and </w:t>
      </w:r>
      <w:proofErr w:type="spellStart"/>
      <w:r w:rsidRPr="00E640B4">
        <w:rPr>
          <w:rFonts w:ascii="Times New Roman" w:hAnsi="Times New Roman" w:cs="Times New Roman"/>
          <w:sz w:val="24"/>
          <w:szCs w:val="24"/>
        </w:rPr>
        <w:t>Schweinhart</w:t>
      </w:r>
      <w:proofErr w:type="spellEnd"/>
      <w:r w:rsidRPr="00E640B4">
        <w:rPr>
          <w:rFonts w:ascii="Times New Roman" w:hAnsi="Times New Roman" w:cs="Times New Roman"/>
          <w:sz w:val="24"/>
          <w:szCs w:val="24"/>
        </w:rPr>
        <w:t xml:space="preserve"> (2006) say that having access to a wider array of learning environments has been shown internationally to have a positive impact on </w:t>
      </w:r>
      <w:r w:rsidR="00A87556">
        <w:rPr>
          <w:rFonts w:ascii="Times New Roman" w:hAnsi="Times New Roman" w:cs="Times New Roman"/>
          <w:sz w:val="24"/>
          <w:szCs w:val="24"/>
        </w:rPr>
        <w:t xml:space="preserve">children’s </w:t>
      </w:r>
      <w:r w:rsidRPr="00E640B4">
        <w:rPr>
          <w:rFonts w:ascii="Times New Roman" w:hAnsi="Times New Roman" w:cs="Times New Roman"/>
          <w:sz w:val="24"/>
          <w:szCs w:val="24"/>
        </w:rPr>
        <w:t>development.</w:t>
      </w:r>
    </w:p>
    <w:p w14:paraId="513FF9E5" w14:textId="7057C174"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 xml:space="preserve">All children should be able to benefit from this research, as ESTYN (2009; 2017) set out in the foundation phase curriculum, although </w:t>
      </w:r>
      <w:r w:rsidR="0005517B">
        <w:rPr>
          <w:rFonts w:ascii="Times New Roman" w:hAnsi="Times New Roman" w:cs="Times New Roman"/>
          <w:sz w:val="24"/>
          <w:szCs w:val="24"/>
        </w:rPr>
        <w:t xml:space="preserve">it could be argued that </w:t>
      </w:r>
      <w:r w:rsidRPr="00E640B4">
        <w:rPr>
          <w:rFonts w:ascii="Times New Roman" w:hAnsi="Times New Roman" w:cs="Times New Roman"/>
          <w:sz w:val="24"/>
          <w:szCs w:val="24"/>
        </w:rPr>
        <w:t xml:space="preserve">poorer children can face more challenges when gaining a typical developmental preschool experience (Goodway, Crowe and Ward, 2003). </w:t>
      </w:r>
      <w:r w:rsidR="0005517B">
        <w:rPr>
          <w:rFonts w:ascii="Times New Roman" w:hAnsi="Times New Roman" w:cs="Times New Roman"/>
          <w:sz w:val="24"/>
          <w:szCs w:val="24"/>
        </w:rPr>
        <w:t xml:space="preserve"> </w:t>
      </w:r>
      <w:r w:rsidRPr="00E640B4">
        <w:rPr>
          <w:rFonts w:ascii="Times New Roman" w:hAnsi="Times New Roman" w:cs="Times New Roman"/>
          <w:sz w:val="24"/>
          <w:szCs w:val="24"/>
        </w:rPr>
        <w:t xml:space="preserve">Gaining the best experience in the foundation phase </w:t>
      </w:r>
      <w:r w:rsidR="00A87556">
        <w:rPr>
          <w:rFonts w:ascii="Times New Roman" w:hAnsi="Times New Roman" w:cs="Times New Roman"/>
          <w:sz w:val="24"/>
          <w:szCs w:val="24"/>
        </w:rPr>
        <w:t>could potentially</w:t>
      </w:r>
      <w:r w:rsidRPr="00E640B4">
        <w:rPr>
          <w:rFonts w:ascii="Times New Roman" w:hAnsi="Times New Roman" w:cs="Times New Roman"/>
          <w:sz w:val="24"/>
          <w:szCs w:val="24"/>
        </w:rPr>
        <w:t xml:space="preserve"> have massive </w:t>
      </w:r>
      <w:r w:rsidR="0005517B">
        <w:rPr>
          <w:rFonts w:ascii="Times New Roman" w:hAnsi="Times New Roman" w:cs="Times New Roman"/>
          <w:sz w:val="24"/>
          <w:szCs w:val="24"/>
        </w:rPr>
        <w:t xml:space="preserve">future </w:t>
      </w:r>
      <w:r w:rsidRPr="00E640B4">
        <w:rPr>
          <w:rFonts w:ascii="Times New Roman" w:hAnsi="Times New Roman" w:cs="Times New Roman"/>
          <w:sz w:val="24"/>
          <w:szCs w:val="24"/>
        </w:rPr>
        <w:t xml:space="preserve">social implications, with poorer children who have received the best education earlier on in life being involved in less crime and teenage </w:t>
      </w:r>
      <w:proofErr w:type="gramStart"/>
      <w:r w:rsidRPr="00E640B4">
        <w:rPr>
          <w:rFonts w:ascii="Times New Roman" w:hAnsi="Times New Roman" w:cs="Times New Roman"/>
          <w:sz w:val="24"/>
          <w:szCs w:val="24"/>
        </w:rPr>
        <w:t>pregnancies, and</w:t>
      </w:r>
      <w:proofErr w:type="gramEnd"/>
      <w:r w:rsidRPr="00E640B4">
        <w:rPr>
          <w:rFonts w:ascii="Times New Roman" w:hAnsi="Times New Roman" w:cs="Times New Roman"/>
          <w:sz w:val="24"/>
          <w:szCs w:val="24"/>
        </w:rPr>
        <w:t xml:space="preserve"> contributing more to society by having a greater chance at graduating</w:t>
      </w:r>
      <w:r w:rsidR="0005517B">
        <w:rPr>
          <w:rFonts w:ascii="Times New Roman" w:hAnsi="Times New Roman" w:cs="Times New Roman"/>
          <w:sz w:val="24"/>
          <w:szCs w:val="24"/>
        </w:rPr>
        <w:t xml:space="preserve"> from university</w:t>
      </w:r>
      <w:r w:rsidRPr="00E640B4">
        <w:rPr>
          <w:rFonts w:ascii="Times New Roman" w:hAnsi="Times New Roman" w:cs="Times New Roman"/>
          <w:sz w:val="24"/>
          <w:szCs w:val="24"/>
        </w:rPr>
        <w:t>, getting better jobs</w:t>
      </w:r>
      <w:r w:rsidR="0005517B">
        <w:rPr>
          <w:rFonts w:ascii="Times New Roman" w:hAnsi="Times New Roman" w:cs="Times New Roman"/>
          <w:sz w:val="24"/>
          <w:szCs w:val="24"/>
        </w:rPr>
        <w:t xml:space="preserve"> or careers</w:t>
      </w:r>
      <w:r w:rsidRPr="00E640B4">
        <w:rPr>
          <w:rFonts w:ascii="Times New Roman" w:hAnsi="Times New Roman" w:cs="Times New Roman"/>
          <w:sz w:val="24"/>
          <w:szCs w:val="24"/>
        </w:rPr>
        <w:t>, houses and cars and generally a better standard of living (</w:t>
      </w:r>
      <w:proofErr w:type="spellStart"/>
      <w:r w:rsidRPr="00E640B4">
        <w:rPr>
          <w:rFonts w:ascii="Times New Roman" w:hAnsi="Times New Roman" w:cs="Times New Roman"/>
          <w:sz w:val="24"/>
          <w:szCs w:val="24"/>
        </w:rPr>
        <w:t>HighScope</w:t>
      </w:r>
      <w:proofErr w:type="spellEnd"/>
      <w:r w:rsidRPr="00E640B4">
        <w:rPr>
          <w:rFonts w:ascii="Times New Roman" w:hAnsi="Times New Roman" w:cs="Times New Roman"/>
          <w:sz w:val="24"/>
          <w:szCs w:val="24"/>
        </w:rPr>
        <w:t xml:space="preserve">, 2019). </w:t>
      </w:r>
      <w:r w:rsidR="0005517B">
        <w:rPr>
          <w:rFonts w:ascii="Times New Roman" w:hAnsi="Times New Roman" w:cs="Times New Roman"/>
          <w:sz w:val="24"/>
          <w:szCs w:val="24"/>
        </w:rPr>
        <w:t xml:space="preserve"> </w:t>
      </w:r>
      <w:r w:rsidRPr="00E640B4">
        <w:rPr>
          <w:rFonts w:ascii="Times New Roman" w:hAnsi="Times New Roman" w:cs="Times New Roman"/>
          <w:sz w:val="24"/>
          <w:szCs w:val="24"/>
        </w:rPr>
        <w:t>These benefits are not exclusive to any economic group, and are beneficial to all (</w:t>
      </w:r>
      <w:proofErr w:type="spellStart"/>
      <w:r w:rsidRPr="00E640B4">
        <w:rPr>
          <w:rFonts w:ascii="Times New Roman" w:hAnsi="Times New Roman" w:cs="Times New Roman"/>
          <w:sz w:val="24"/>
          <w:szCs w:val="24"/>
        </w:rPr>
        <w:t>Montie</w:t>
      </w:r>
      <w:proofErr w:type="spellEnd"/>
      <w:r w:rsidRPr="00E640B4">
        <w:rPr>
          <w:rFonts w:ascii="Times New Roman" w:hAnsi="Times New Roman" w:cs="Times New Roman"/>
          <w:sz w:val="24"/>
          <w:szCs w:val="24"/>
        </w:rPr>
        <w:t xml:space="preserve">, Xiang and </w:t>
      </w:r>
      <w:proofErr w:type="spellStart"/>
      <w:r w:rsidRPr="00E640B4">
        <w:rPr>
          <w:rFonts w:ascii="Times New Roman" w:hAnsi="Times New Roman" w:cs="Times New Roman"/>
          <w:sz w:val="24"/>
          <w:szCs w:val="24"/>
        </w:rPr>
        <w:t>Schweinhart</w:t>
      </w:r>
      <w:proofErr w:type="spellEnd"/>
      <w:r w:rsidRPr="00E640B4">
        <w:rPr>
          <w:rFonts w:ascii="Times New Roman" w:hAnsi="Times New Roman" w:cs="Times New Roman"/>
          <w:sz w:val="24"/>
          <w:szCs w:val="24"/>
        </w:rPr>
        <w:t>, 2006).</w:t>
      </w:r>
    </w:p>
    <w:p w14:paraId="1E62B756" w14:textId="42E9146E"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 xml:space="preserve">Walsh </w:t>
      </w:r>
      <w:r w:rsidRPr="00E640B4">
        <w:rPr>
          <w:rFonts w:ascii="Times New Roman" w:hAnsi="Times New Roman" w:cs="Times New Roman"/>
          <w:i/>
          <w:sz w:val="24"/>
          <w:szCs w:val="24"/>
        </w:rPr>
        <w:t>et al</w:t>
      </w:r>
      <w:r w:rsidRPr="00E640B4">
        <w:rPr>
          <w:rFonts w:ascii="Times New Roman" w:hAnsi="Times New Roman" w:cs="Times New Roman"/>
          <w:sz w:val="24"/>
          <w:szCs w:val="24"/>
        </w:rPr>
        <w:t xml:space="preserve"> (2006) found evidence of many benefits to allowing children to play, such as from cognitive development (</w:t>
      </w:r>
      <w:r w:rsidR="0005517B">
        <w:rPr>
          <w:rFonts w:ascii="Times New Roman" w:hAnsi="Times New Roman" w:cs="Times New Roman"/>
          <w:sz w:val="24"/>
          <w:szCs w:val="24"/>
        </w:rPr>
        <w:t xml:space="preserve">including improved </w:t>
      </w:r>
      <w:r w:rsidRPr="00E640B4">
        <w:rPr>
          <w:rFonts w:ascii="Times New Roman" w:hAnsi="Times New Roman" w:cs="Times New Roman"/>
          <w:sz w:val="24"/>
          <w:szCs w:val="24"/>
        </w:rPr>
        <w:t>literacy, attention, concentration and memory), social development (</w:t>
      </w:r>
      <w:r w:rsidR="0005517B">
        <w:rPr>
          <w:rFonts w:ascii="Times New Roman" w:hAnsi="Times New Roman" w:cs="Times New Roman"/>
          <w:sz w:val="24"/>
          <w:szCs w:val="24"/>
        </w:rPr>
        <w:t xml:space="preserve">including better maintenance of </w:t>
      </w:r>
      <w:r w:rsidRPr="00E640B4">
        <w:rPr>
          <w:rFonts w:ascii="Times New Roman" w:hAnsi="Times New Roman" w:cs="Times New Roman"/>
          <w:sz w:val="24"/>
          <w:szCs w:val="24"/>
        </w:rPr>
        <w:t>relationships, cooperation and self-esteem) and motor development (</w:t>
      </w:r>
      <w:r w:rsidR="0005517B">
        <w:rPr>
          <w:rFonts w:ascii="Times New Roman" w:hAnsi="Times New Roman" w:cs="Times New Roman"/>
          <w:sz w:val="24"/>
          <w:szCs w:val="24"/>
        </w:rPr>
        <w:t xml:space="preserve">improved </w:t>
      </w:r>
      <w:r w:rsidRPr="00E640B4">
        <w:rPr>
          <w:rFonts w:ascii="Times New Roman" w:hAnsi="Times New Roman" w:cs="Times New Roman"/>
          <w:sz w:val="24"/>
          <w:szCs w:val="24"/>
        </w:rPr>
        <w:t xml:space="preserve">physical confidence, competence and well-being). There has been extensive research conducted into the benefits </w:t>
      </w:r>
      <w:r w:rsidR="0005517B">
        <w:rPr>
          <w:rFonts w:ascii="Times New Roman" w:hAnsi="Times New Roman" w:cs="Times New Roman"/>
          <w:sz w:val="24"/>
          <w:szCs w:val="24"/>
        </w:rPr>
        <w:t>of</w:t>
      </w:r>
      <w:r w:rsidRPr="00E640B4">
        <w:rPr>
          <w:rFonts w:ascii="Times New Roman" w:hAnsi="Times New Roman" w:cs="Times New Roman"/>
          <w:sz w:val="24"/>
          <w:szCs w:val="24"/>
        </w:rPr>
        <w:t xml:space="preserve"> developing physical well-being through play.</w:t>
      </w:r>
    </w:p>
    <w:p w14:paraId="4C201C5B" w14:textId="693D5DEE"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Robinson and Goodway (2013) support ideas of physical and outdoor play contributing to all areas of development, stating that such physical activities are essential to physical growth and well-being. Jacoby-Garrett (2018) support</w:t>
      </w:r>
      <w:r w:rsidR="0005517B">
        <w:rPr>
          <w:rFonts w:ascii="Times New Roman" w:hAnsi="Times New Roman" w:cs="Times New Roman"/>
          <w:sz w:val="24"/>
          <w:szCs w:val="24"/>
        </w:rPr>
        <w:t>s</w:t>
      </w:r>
      <w:r w:rsidRPr="00E640B4">
        <w:rPr>
          <w:rFonts w:ascii="Times New Roman" w:hAnsi="Times New Roman" w:cs="Times New Roman"/>
          <w:sz w:val="24"/>
          <w:szCs w:val="24"/>
        </w:rPr>
        <w:t xml:space="preserve"> evidence that active play directly correlates with positive physical health and well-being, in addition to developing a healthy cognitive brain function. This is because active play and physical activity directly affect</w:t>
      </w:r>
      <w:r w:rsidR="0005517B">
        <w:rPr>
          <w:rFonts w:ascii="Times New Roman" w:hAnsi="Times New Roman" w:cs="Times New Roman"/>
          <w:sz w:val="24"/>
          <w:szCs w:val="24"/>
        </w:rPr>
        <w:t xml:space="preserve"> a child’s </w:t>
      </w:r>
      <w:r w:rsidRPr="00E640B4">
        <w:rPr>
          <w:rFonts w:ascii="Times New Roman" w:hAnsi="Times New Roman" w:cs="Times New Roman"/>
          <w:sz w:val="24"/>
          <w:szCs w:val="24"/>
        </w:rPr>
        <w:t>neurological development (Park, 2014).</w:t>
      </w:r>
    </w:p>
    <w:p w14:paraId="06ECBF28" w14:textId="2146FD2F"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 xml:space="preserve">With such a wide array of benefits to be gained from physical play and the outdoors, </w:t>
      </w:r>
      <w:r w:rsidR="0005517B">
        <w:rPr>
          <w:rFonts w:ascii="Times New Roman" w:hAnsi="Times New Roman" w:cs="Times New Roman"/>
          <w:sz w:val="24"/>
          <w:szCs w:val="24"/>
        </w:rPr>
        <w:t xml:space="preserve">in the longer term </w:t>
      </w:r>
      <w:r w:rsidRPr="00E640B4">
        <w:rPr>
          <w:rFonts w:ascii="Times New Roman" w:hAnsi="Times New Roman" w:cs="Times New Roman"/>
          <w:sz w:val="24"/>
          <w:szCs w:val="24"/>
        </w:rPr>
        <w:t xml:space="preserve">the foundation phase should contribute to the ongoing participation in such activities. </w:t>
      </w:r>
      <w:r w:rsidR="0005517B">
        <w:rPr>
          <w:rFonts w:ascii="Times New Roman" w:hAnsi="Times New Roman" w:cs="Times New Roman"/>
          <w:sz w:val="24"/>
          <w:szCs w:val="24"/>
        </w:rPr>
        <w:t xml:space="preserve"> </w:t>
      </w:r>
      <w:r w:rsidRPr="00E640B4">
        <w:rPr>
          <w:rFonts w:ascii="Times New Roman" w:hAnsi="Times New Roman" w:cs="Times New Roman"/>
          <w:sz w:val="24"/>
          <w:szCs w:val="24"/>
        </w:rPr>
        <w:t xml:space="preserve">One way </w:t>
      </w:r>
      <w:r w:rsidR="0005517B">
        <w:rPr>
          <w:rFonts w:ascii="Times New Roman" w:hAnsi="Times New Roman" w:cs="Times New Roman"/>
          <w:sz w:val="24"/>
          <w:szCs w:val="24"/>
        </w:rPr>
        <w:t xml:space="preserve">in which </w:t>
      </w:r>
      <w:r w:rsidRPr="00E640B4">
        <w:rPr>
          <w:rFonts w:ascii="Times New Roman" w:hAnsi="Times New Roman" w:cs="Times New Roman"/>
          <w:sz w:val="24"/>
          <w:szCs w:val="24"/>
        </w:rPr>
        <w:t xml:space="preserve">it succeeds in providing these opportunities is by giving children, and even parents, a wealth of affordances (Gibson, 1986) </w:t>
      </w:r>
      <w:r w:rsidR="0005517B">
        <w:rPr>
          <w:rFonts w:ascii="Times New Roman" w:hAnsi="Times New Roman" w:cs="Times New Roman"/>
          <w:sz w:val="24"/>
          <w:szCs w:val="24"/>
        </w:rPr>
        <w:t>in</w:t>
      </w:r>
      <w:r w:rsidRPr="00E640B4">
        <w:rPr>
          <w:rFonts w:ascii="Times New Roman" w:hAnsi="Times New Roman" w:cs="Times New Roman"/>
          <w:sz w:val="24"/>
          <w:szCs w:val="24"/>
        </w:rPr>
        <w:t xml:space="preserve"> many different environments. Gibson suggests the natural world affords us many things, such as shelter, warmth and sustenance in a natural setting from which we originate. </w:t>
      </w:r>
      <w:r w:rsidR="0005517B">
        <w:rPr>
          <w:rFonts w:ascii="Times New Roman" w:hAnsi="Times New Roman" w:cs="Times New Roman"/>
          <w:sz w:val="24"/>
          <w:szCs w:val="24"/>
        </w:rPr>
        <w:t xml:space="preserve"> </w:t>
      </w:r>
      <w:r w:rsidRPr="00E640B4">
        <w:rPr>
          <w:rFonts w:ascii="Times New Roman" w:hAnsi="Times New Roman" w:cs="Times New Roman"/>
          <w:sz w:val="24"/>
          <w:szCs w:val="24"/>
        </w:rPr>
        <w:t>These affordances gained from nature and the outdoors in turn help develop children’s basic functionality in all kinds of environments in the world, enabling basic living and survival.</w:t>
      </w:r>
    </w:p>
    <w:p w14:paraId="436E0AD1" w14:textId="245F84D9" w:rsidR="00E640B4" w:rsidRPr="00E640B4" w:rsidRDefault="00E640B4" w:rsidP="00E640B4">
      <w:pPr>
        <w:rPr>
          <w:rFonts w:ascii="Times New Roman" w:hAnsi="Times New Roman" w:cs="Times New Roman"/>
          <w:sz w:val="24"/>
          <w:szCs w:val="24"/>
        </w:rPr>
      </w:pPr>
      <w:r w:rsidRPr="00E640B4">
        <w:rPr>
          <w:rFonts w:ascii="Times New Roman" w:hAnsi="Times New Roman" w:cs="Times New Roman"/>
          <w:sz w:val="24"/>
          <w:szCs w:val="24"/>
        </w:rPr>
        <w:t xml:space="preserve">An example of the </w:t>
      </w:r>
      <w:r w:rsidR="0005517B" w:rsidRPr="00E640B4">
        <w:rPr>
          <w:rFonts w:ascii="Times New Roman" w:hAnsi="Times New Roman" w:cs="Times New Roman"/>
          <w:sz w:val="24"/>
          <w:szCs w:val="24"/>
        </w:rPr>
        <w:t>transferab</w:t>
      </w:r>
      <w:r w:rsidR="0005517B">
        <w:rPr>
          <w:rFonts w:ascii="Times New Roman" w:hAnsi="Times New Roman" w:cs="Times New Roman"/>
          <w:sz w:val="24"/>
          <w:szCs w:val="24"/>
        </w:rPr>
        <w:t>ility</w:t>
      </w:r>
      <w:r w:rsidRPr="00E640B4">
        <w:rPr>
          <w:rFonts w:ascii="Times New Roman" w:hAnsi="Times New Roman" w:cs="Times New Roman"/>
          <w:sz w:val="24"/>
          <w:szCs w:val="24"/>
        </w:rPr>
        <w:t xml:space="preserve"> of affordances can be seen in a case study conducted by </w:t>
      </w:r>
      <w:proofErr w:type="spellStart"/>
      <w:r w:rsidRPr="00E640B4">
        <w:rPr>
          <w:rFonts w:ascii="Times New Roman" w:hAnsi="Times New Roman" w:cs="Times New Roman"/>
          <w:sz w:val="24"/>
          <w:szCs w:val="24"/>
        </w:rPr>
        <w:t>Storli</w:t>
      </w:r>
      <w:proofErr w:type="spellEnd"/>
      <w:r w:rsidRPr="00E640B4">
        <w:rPr>
          <w:rFonts w:ascii="Times New Roman" w:hAnsi="Times New Roman" w:cs="Times New Roman"/>
          <w:sz w:val="24"/>
          <w:szCs w:val="24"/>
        </w:rPr>
        <w:t xml:space="preserve"> and Hagen (2010). </w:t>
      </w:r>
      <w:r w:rsidR="0005517B">
        <w:rPr>
          <w:rFonts w:ascii="Times New Roman" w:hAnsi="Times New Roman" w:cs="Times New Roman"/>
          <w:sz w:val="24"/>
          <w:szCs w:val="24"/>
        </w:rPr>
        <w:t xml:space="preserve"> </w:t>
      </w:r>
      <w:r w:rsidRPr="00E640B4">
        <w:rPr>
          <w:rFonts w:ascii="Times New Roman" w:hAnsi="Times New Roman" w:cs="Times New Roman"/>
          <w:sz w:val="24"/>
          <w:szCs w:val="24"/>
        </w:rPr>
        <w:t xml:space="preserve">It was found </w:t>
      </w:r>
      <w:r w:rsidR="0005517B">
        <w:rPr>
          <w:rFonts w:ascii="Times New Roman" w:hAnsi="Times New Roman" w:cs="Times New Roman"/>
          <w:sz w:val="24"/>
          <w:szCs w:val="24"/>
        </w:rPr>
        <w:t xml:space="preserve">in this study </w:t>
      </w:r>
      <w:r w:rsidRPr="00E640B4">
        <w:rPr>
          <w:rFonts w:ascii="Times New Roman" w:hAnsi="Times New Roman" w:cs="Times New Roman"/>
          <w:sz w:val="24"/>
          <w:szCs w:val="24"/>
        </w:rPr>
        <w:t>that children’s activity levels were the same, whether they were in an urban park or a natural outdoors setting. The children in the study had both environments available to them, and the acquired affordances can be seen to impact their general physicality and creativity when playing in an array of environments.</w:t>
      </w:r>
    </w:p>
    <w:p w14:paraId="557D0559" w14:textId="31A075D0" w:rsidR="00031291" w:rsidRDefault="00E640B4">
      <w:pPr>
        <w:rPr>
          <w:rFonts w:ascii="Times New Roman" w:hAnsi="Times New Roman" w:cs="Times New Roman"/>
          <w:sz w:val="24"/>
          <w:szCs w:val="24"/>
        </w:rPr>
      </w:pPr>
      <w:r>
        <w:rPr>
          <w:rFonts w:ascii="Times New Roman" w:hAnsi="Times New Roman" w:cs="Times New Roman"/>
          <w:sz w:val="24"/>
          <w:szCs w:val="24"/>
        </w:rPr>
        <w:lastRenderedPageBreak/>
        <w:t xml:space="preserve">Affordances also influence physical literacy, an idea which has been around for almost 85 years in philosophy, and the term itself coined for over 20 years (Whitehead, 2010). Before looking at the link between the foundation phase and physical literacy, an understanding of physical literacy must </w:t>
      </w:r>
      <w:r w:rsidR="0005517B">
        <w:rPr>
          <w:rFonts w:ascii="Times New Roman" w:hAnsi="Times New Roman" w:cs="Times New Roman"/>
          <w:sz w:val="24"/>
          <w:szCs w:val="24"/>
        </w:rPr>
        <w:t xml:space="preserve">first </w:t>
      </w:r>
      <w:r>
        <w:rPr>
          <w:rFonts w:ascii="Times New Roman" w:hAnsi="Times New Roman" w:cs="Times New Roman"/>
          <w:sz w:val="24"/>
          <w:szCs w:val="24"/>
        </w:rPr>
        <w:t xml:space="preserve">be established. </w:t>
      </w:r>
      <w:r w:rsidR="0005517B">
        <w:rPr>
          <w:rFonts w:ascii="Times New Roman" w:hAnsi="Times New Roman" w:cs="Times New Roman"/>
          <w:sz w:val="24"/>
          <w:szCs w:val="24"/>
        </w:rPr>
        <w:t xml:space="preserve"> </w:t>
      </w:r>
      <w:r>
        <w:rPr>
          <w:rFonts w:ascii="Times New Roman" w:hAnsi="Times New Roman" w:cs="Times New Roman"/>
          <w:sz w:val="24"/>
          <w:szCs w:val="24"/>
        </w:rPr>
        <w:t xml:space="preserve">Whitehead suggests </w:t>
      </w:r>
      <w:r w:rsidR="0005517B">
        <w:rPr>
          <w:rFonts w:ascii="Times New Roman" w:hAnsi="Times New Roman" w:cs="Times New Roman"/>
          <w:sz w:val="24"/>
          <w:szCs w:val="24"/>
        </w:rPr>
        <w:t xml:space="preserve">that there are </w:t>
      </w:r>
      <w:r>
        <w:rPr>
          <w:rFonts w:ascii="Times New Roman" w:hAnsi="Times New Roman" w:cs="Times New Roman"/>
          <w:sz w:val="24"/>
          <w:szCs w:val="24"/>
        </w:rPr>
        <w:t>four main influences to physical literacy, which are: philosophical models</w:t>
      </w:r>
      <w:r w:rsidR="008E6109">
        <w:rPr>
          <w:rFonts w:ascii="Times New Roman" w:hAnsi="Times New Roman" w:cs="Times New Roman"/>
          <w:sz w:val="24"/>
          <w:szCs w:val="24"/>
        </w:rPr>
        <w:t xml:space="preserve"> suggestive that development of it affords us interaction with the environment; perception that modern educational pedagogies are forgetting the importance of physical movement; </w:t>
      </w:r>
      <w:r w:rsidR="004A060E">
        <w:rPr>
          <w:rFonts w:ascii="Times New Roman" w:hAnsi="Times New Roman" w:cs="Times New Roman"/>
          <w:sz w:val="24"/>
          <w:szCs w:val="24"/>
        </w:rPr>
        <w:t xml:space="preserve">concerns of society disassociating with physical activity, and the negative implications of this disassociation; and concerns of physical education being elitist and neglecting those without outstanding physical abilities. </w:t>
      </w:r>
    </w:p>
    <w:p w14:paraId="173FD297" w14:textId="66A25EA5" w:rsidR="004A060E" w:rsidRDefault="004A060E">
      <w:pPr>
        <w:rPr>
          <w:rFonts w:ascii="Times New Roman" w:hAnsi="Times New Roman" w:cs="Times New Roman"/>
          <w:sz w:val="24"/>
          <w:szCs w:val="24"/>
        </w:rPr>
      </w:pPr>
      <w:proofErr w:type="gramStart"/>
      <w:r>
        <w:rPr>
          <w:rFonts w:ascii="Times New Roman" w:hAnsi="Times New Roman" w:cs="Times New Roman"/>
          <w:sz w:val="24"/>
          <w:szCs w:val="24"/>
        </w:rPr>
        <w:t xml:space="preserve">As a whole, </w:t>
      </w:r>
      <w:r w:rsidR="00031291">
        <w:rPr>
          <w:rFonts w:ascii="Times New Roman" w:hAnsi="Times New Roman" w:cs="Times New Roman"/>
          <w:sz w:val="24"/>
          <w:szCs w:val="24"/>
        </w:rPr>
        <w:t>physical</w:t>
      </w:r>
      <w:proofErr w:type="gramEnd"/>
      <w:r w:rsidR="00031291">
        <w:rPr>
          <w:rFonts w:ascii="Times New Roman" w:hAnsi="Times New Roman" w:cs="Times New Roman"/>
          <w:sz w:val="24"/>
          <w:szCs w:val="24"/>
        </w:rPr>
        <w:t xml:space="preserve"> literacy</w:t>
      </w:r>
      <w:r>
        <w:rPr>
          <w:rFonts w:ascii="Times New Roman" w:hAnsi="Times New Roman" w:cs="Times New Roman"/>
          <w:sz w:val="24"/>
          <w:szCs w:val="24"/>
        </w:rPr>
        <w:t xml:space="preserve"> is “motivation, confidence, physical competence, knowledge and understanding to maintain physical activity throughout the life-course” (</w:t>
      </w:r>
      <w:r w:rsidR="00031291">
        <w:rPr>
          <w:rFonts w:ascii="Times New Roman" w:hAnsi="Times New Roman" w:cs="Times New Roman"/>
          <w:sz w:val="24"/>
          <w:szCs w:val="24"/>
        </w:rPr>
        <w:t xml:space="preserve">Whitehead, 2010, </w:t>
      </w:r>
      <w:r>
        <w:rPr>
          <w:rFonts w:ascii="Times New Roman" w:hAnsi="Times New Roman" w:cs="Times New Roman"/>
          <w:sz w:val="24"/>
          <w:szCs w:val="24"/>
        </w:rPr>
        <w:t>p. 5)</w:t>
      </w:r>
      <w:r w:rsidR="00AC1A82">
        <w:rPr>
          <w:rFonts w:ascii="Times New Roman" w:hAnsi="Times New Roman" w:cs="Times New Roman"/>
          <w:sz w:val="24"/>
          <w:szCs w:val="24"/>
        </w:rPr>
        <w:t xml:space="preserve">, and </w:t>
      </w:r>
      <w:r w:rsidR="00031291">
        <w:rPr>
          <w:rFonts w:ascii="Times New Roman" w:hAnsi="Times New Roman" w:cs="Times New Roman"/>
          <w:sz w:val="24"/>
          <w:szCs w:val="24"/>
        </w:rPr>
        <w:t>physical literacy is a motivation in itself, purely as a concept,</w:t>
      </w:r>
      <w:r w:rsidR="00AC1A82">
        <w:rPr>
          <w:rFonts w:ascii="Times New Roman" w:hAnsi="Times New Roman" w:cs="Times New Roman"/>
          <w:sz w:val="24"/>
          <w:szCs w:val="24"/>
        </w:rPr>
        <w:t xml:space="preserve"> to be physically active, </w:t>
      </w:r>
      <w:r w:rsidR="0022334A">
        <w:rPr>
          <w:rFonts w:ascii="Times New Roman" w:hAnsi="Times New Roman" w:cs="Times New Roman"/>
          <w:sz w:val="24"/>
          <w:szCs w:val="24"/>
        </w:rPr>
        <w:t xml:space="preserve">thus </w:t>
      </w:r>
      <w:r w:rsidR="00AC1A82">
        <w:rPr>
          <w:rFonts w:ascii="Times New Roman" w:hAnsi="Times New Roman" w:cs="Times New Roman"/>
          <w:sz w:val="24"/>
          <w:szCs w:val="24"/>
        </w:rPr>
        <w:t>gaining meaningful and fulfilling experiences</w:t>
      </w:r>
      <w:r w:rsidR="00031291">
        <w:rPr>
          <w:rFonts w:ascii="Times New Roman" w:hAnsi="Times New Roman" w:cs="Times New Roman"/>
          <w:sz w:val="24"/>
          <w:szCs w:val="24"/>
        </w:rPr>
        <w:t xml:space="preserve"> (Shearer </w:t>
      </w:r>
      <w:r w:rsidR="00031291">
        <w:rPr>
          <w:rFonts w:ascii="Times New Roman" w:hAnsi="Times New Roman" w:cs="Times New Roman"/>
          <w:i/>
          <w:sz w:val="24"/>
          <w:szCs w:val="24"/>
        </w:rPr>
        <w:t>et al</w:t>
      </w:r>
      <w:r w:rsidR="00031291">
        <w:rPr>
          <w:rFonts w:ascii="Times New Roman" w:hAnsi="Times New Roman" w:cs="Times New Roman"/>
          <w:sz w:val="24"/>
          <w:szCs w:val="24"/>
        </w:rPr>
        <w:t>, 2018)</w:t>
      </w:r>
      <w:r>
        <w:rPr>
          <w:rFonts w:ascii="Times New Roman" w:hAnsi="Times New Roman" w:cs="Times New Roman"/>
          <w:sz w:val="24"/>
          <w:szCs w:val="24"/>
        </w:rPr>
        <w:t>.</w:t>
      </w:r>
    </w:p>
    <w:p w14:paraId="003C053B" w14:textId="334EFF94" w:rsidR="00891F7D" w:rsidRDefault="00891F7D">
      <w:pPr>
        <w:rPr>
          <w:rFonts w:ascii="Times New Roman" w:hAnsi="Times New Roman" w:cs="Times New Roman"/>
          <w:sz w:val="24"/>
          <w:szCs w:val="24"/>
        </w:rPr>
      </w:pPr>
      <w:r>
        <w:rPr>
          <w:rFonts w:ascii="Times New Roman" w:hAnsi="Times New Roman" w:cs="Times New Roman"/>
          <w:sz w:val="24"/>
          <w:szCs w:val="24"/>
        </w:rPr>
        <w:t>The</w:t>
      </w:r>
      <w:r w:rsidR="00031291">
        <w:rPr>
          <w:rFonts w:ascii="Times New Roman" w:hAnsi="Times New Roman" w:cs="Times New Roman"/>
          <w:sz w:val="24"/>
          <w:szCs w:val="24"/>
        </w:rPr>
        <w:t xml:space="preserve"> impact of the</w:t>
      </w:r>
      <w:r>
        <w:rPr>
          <w:rFonts w:ascii="Times New Roman" w:hAnsi="Times New Roman" w:cs="Times New Roman"/>
          <w:sz w:val="24"/>
          <w:szCs w:val="24"/>
        </w:rPr>
        <w:t xml:space="preserve"> foundation phase </w:t>
      </w:r>
      <w:r w:rsidR="00031291">
        <w:rPr>
          <w:rFonts w:ascii="Times New Roman" w:hAnsi="Times New Roman" w:cs="Times New Roman"/>
          <w:sz w:val="24"/>
          <w:szCs w:val="24"/>
        </w:rPr>
        <w:t>is essential to the development of physical literacy (</w:t>
      </w:r>
      <w:proofErr w:type="spellStart"/>
      <w:r w:rsidR="00936095">
        <w:rPr>
          <w:rFonts w:ascii="Times New Roman" w:hAnsi="Times New Roman" w:cs="Times New Roman"/>
          <w:sz w:val="24"/>
          <w:szCs w:val="24"/>
        </w:rPr>
        <w:t>Stroebel</w:t>
      </w:r>
      <w:proofErr w:type="spellEnd"/>
      <w:r w:rsidR="00936095">
        <w:rPr>
          <w:rFonts w:ascii="Times New Roman" w:hAnsi="Times New Roman" w:cs="Times New Roman"/>
          <w:sz w:val="24"/>
          <w:szCs w:val="24"/>
        </w:rPr>
        <w:t xml:space="preserve">, Hay and </w:t>
      </w:r>
      <w:proofErr w:type="spellStart"/>
      <w:r w:rsidR="00936095">
        <w:rPr>
          <w:rFonts w:ascii="Times New Roman" w:hAnsi="Times New Roman" w:cs="Times New Roman"/>
          <w:sz w:val="24"/>
          <w:szCs w:val="24"/>
        </w:rPr>
        <w:t>Bloemhoff</w:t>
      </w:r>
      <w:proofErr w:type="spellEnd"/>
      <w:r w:rsidR="00936095">
        <w:rPr>
          <w:rFonts w:ascii="Times New Roman" w:hAnsi="Times New Roman" w:cs="Times New Roman"/>
          <w:sz w:val="24"/>
          <w:szCs w:val="24"/>
        </w:rPr>
        <w:t>, 2017</w:t>
      </w:r>
      <w:r w:rsidR="00031291">
        <w:rPr>
          <w:rFonts w:ascii="Times New Roman" w:hAnsi="Times New Roman" w:cs="Times New Roman"/>
          <w:sz w:val="24"/>
          <w:szCs w:val="24"/>
        </w:rPr>
        <w:t>)</w:t>
      </w:r>
      <w:r w:rsidR="0022334A">
        <w:rPr>
          <w:rFonts w:ascii="Times New Roman" w:hAnsi="Times New Roman" w:cs="Times New Roman"/>
          <w:sz w:val="24"/>
          <w:szCs w:val="24"/>
        </w:rPr>
        <w:t>.  For example, t</w:t>
      </w:r>
      <w:r w:rsidR="00031291">
        <w:rPr>
          <w:rFonts w:ascii="Times New Roman" w:hAnsi="Times New Roman" w:cs="Times New Roman"/>
          <w:sz w:val="24"/>
          <w:szCs w:val="24"/>
        </w:rPr>
        <w:t>he</w:t>
      </w:r>
      <w:r>
        <w:rPr>
          <w:rFonts w:ascii="Times New Roman" w:hAnsi="Times New Roman" w:cs="Times New Roman"/>
          <w:sz w:val="24"/>
          <w:szCs w:val="24"/>
        </w:rPr>
        <w:t xml:space="preserve"> affordances gained from the playful, physical approach </w:t>
      </w:r>
      <w:r w:rsidR="0022334A">
        <w:rPr>
          <w:rFonts w:ascii="Times New Roman" w:hAnsi="Times New Roman" w:cs="Times New Roman"/>
          <w:sz w:val="24"/>
          <w:szCs w:val="24"/>
        </w:rPr>
        <w:t xml:space="preserve">can </w:t>
      </w:r>
      <w:r>
        <w:rPr>
          <w:rFonts w:ascii="Times New Roman" w:hAnsi="Times New Roman" w:cs="Times New Roman"/>
          <w:sz w:val="24"/>
          <w:szCs w:val="24"/>
        </w:rPr>
        <w:t xml:space="preserve">provide a means, and by effect the </w:t>
      </w:r>
      <w:r w:rsidR="00AC1A82">
        <w:rPr>
          <w:rFonts w:ascii="Times New Roman" w:hAnsi="Times New Roman" w:cs="Times New Roman"/>
          <w:sz w:val="24"/>
          <w:szCs w:val="24"/>
        </w:rPr>
        <w:t xml:space="preserve">ability and </w:t>
      </w:r>
      <w:r>
        <w:rPr>
          <w:rFonts w:ascii="Times New Roman" w:hAnsi="Times New Roman" w:cs="Times New Roman"/>
          <w:sz w:val="24"/>
          <w:szCs w:val="24"/>
        </w:rPr>
        <w:t>motivation</w:t>
      </w:r>
      <w:r w:rsidR="0022334A">
        <w:rPr>
          <w:rFonts w:ascii="Times New Roman" w:hAnsi="Times New Roman" w:cs="Times New Roman"/>
          <w:sz w:val="24"/>
          <w:szCs w:val="24"/>
        </w:rPr>
        <w:t>,</w:t>
      </w:r>
      <w:r>
        <w:rPr>
          <w:rFonts w:ascii="Times New Roman" w:hAnsi="Times New Roman" w:cs="Times New Roman"/>
          <w:sz w:val="24"/>
          <w:szCs w:val="24"/>
        </w:rPr>
        <w:t xml:space="preserve"> to continue the development of </w:t>
      </w:r>
      <w:r w:rsidR="00AC1A82">
        <w:rPr>
          <w:rFonts w:ascii="Times New Roman" w:hAnsi="Times New Roman" w:cs="Times New Roman"/>
          <w:sz w:val="24"/>
          <w:szCs w:val="24"/>
        </w:rPr>
        <w:t>one’s</w:t>
      </w:r>
      <w:r>
        <w:rPr>
          <w:rFonts w:ascii="Times New Roman" w:hAnsi="Times New Roman" w:cs="Times New Roman"/>
          <w:sz w:val="24"/>
          <w:szCs w:val="24"/>
        </w:rPr>
        <w:t xml:space="preserve"> physical literacy </w:t>
      </w:r>
      <w:r w:rsidR="00AC1A82">
        <w:rPr>
          <w:rFonts w:ascii="Times New Roman" w:hAnsi="Times New Roman" w:cs="Times New Roman"/>
          <w:sz w:val="24"/>
          <w:szCs w:val="24"/>
        </w:rPr>
        <w:t xml:space="preserve">(Whitehead, 2010). </w:t>
      </w:r>
      <w:r w:rsidR="0022334A">
        <w:rPr>
          <w:rFonts w:ascii="Times New Roman" w:hAnsi="Times New Roman" w:cs="Times New Roman"/>
          <w:sz w:val="24"/>
          <w:szCs w:val="24"/>
        </w:rPr>
        <w:t xml:space="preserve"> </w:t>
      </w:r>
      <w:r w:rsidR="00AC1A82">
        <w:rPr>
          <w:rFonts w:ascii="Times New Roman" w:hAnsi="Times New Roman" w:cs="Times New Roman"/>
          <w:sz w:val="24"/>
          <w:szCs w:val="24"/>
        </w:rPr>
        <w:t>The incorporation of multiple learning environments</w:t>
      </w:r>
      <w:r w:rsidR="0022334A">
        <w:rPr>
          <w:rFonts w:ascii="Times New Roman" w:hAnsi="Times New Roman" w:cs="Times New Roman"/>
          <w:sz w:val="24"/>
          <w:szCs w:val="24"/>
        </w:rPr>
        <w:t>, both</w:t>
      </w:r>
      <w:r w:rsidR="00AC1A82">
        <w:rPr>
          <w:rFonts w:ascii="Times New Roman" w:hAnsi="Times New Roman" w:cs="Times New Roman"/>
          <w:sz w:val="24"/>
          <w:szCs w:val="24"/>
        </w:rPr>
        <w:t xml:space="preserve"> indoors and outdoors</w:t>
      </w:r>
      <w:r w:rsidR="0022334A">
        <w:rPr>
          <w:rFonts w:ascii="Times New Roman" w:hAnsi="Times New Roman" w:cs="Times New Roman"/>
          <w:sz w:val="24"/>
          <w:szCs w:val="24"/>
        </w:rPr>
        <w:t>,</w:t>
      </w:r>
      <w:r w:rsidR="00AC1A82">
        <w:rPr>
          <w:rFonts w:ascii="Times New Roman" w:hAnsi="Times New Roman" w:cs="Times New Roman"/>
          <w:sz w:val="24"/>
          <w:szCs w:val="24"/>
        </w:rPr>
        <w:t xml:space="preserve"> also contribute</w:t>
      </w:r>
      <w:r w:rsidR="00031291">
        <w:rPr>
          <w:rFonts w:ascii="Times New Roman" w:hAnsi="Times New Roman" w:cs="Times New Roman"/>
          <w:sz w:val="24"/>
          <w:szCs w:val="24"/>
        </w:rPr>
        <w:t>s</w:t>
      </w:r>
      <w:r w:rsidR="00AC1A82">
        <w:rPr>
          <w:rFonts w:ascii="Times New Roman" w:hAnsi="Times New Roman" w:cs="Times New Roman"/>
          <w:sz w:val="24"/>
          <w:szCs w:val="24"/>
        </w:rPr>
        <w:t xml:space="preserve"> to the motivation to stay active, with teachers being an integral part of the development and nurturing of physical literacy.</w:t>
      </w:r>
    </w:p>
    <w:p w14:paraId="50F5BE49" w14:textId="5A42FF50" w:rsidR="001D1ED6" w:rsidRDefault="001D1ED6">
      <w:pPr>
        <w:rPr>
          <w:rFonts w:ascii="Times New Roman" w:hAnsi="Times New Roman" w:cs="Times New Roman"/>
          <w:sz w:val="24"/>
          <w:szCs w:val="24"/>
        </w:rPr>
      </w:pPr>
      <w:r>
        <w:rPr>
          <w:rFonts w:ascii="Times New Roman" w:hAnsi="Times New Roman" w:cs="Times New Roman"/>
          <w:sz w:val="24"/>
          <w:szCs w:val="24"/>
        </w:rPr>
        <w:t xml:space="preserve">Wainwright </w:t>
      </w:r>
      <w:r>
        <w:rPr>
          <w:rFonts w:ascii="Times New Roman" w:hAnsi="Times New Roman" w:cs="Times New Roman"/>
          <w:i/>
          <w:sz w:val="24"/>
          <w:szCs w:val="24"/>
        </w:rPr>
        <w:t>et al</w:t>
      </w:r>
      <w:r>
        <w:rPr>
          <w:rFonts w:ascii="Times New Roman" w:hAnsi="Times New Roman" w:cs="Times New Roman"/>
          <w:sz w:val="24"/>
          <w:szCs w:val="24"/>
        </w:rPr>
        <w:t xml:space="preserve"> (2018) looked at the influence of the foundation phase in Wales on children’s physical literacy. They found it positively impacted most areas of physical literacy, as it included many learning opportunities with physical activities integrated into them</w:t>
      </w:r>
      <w:r w:rsidR="0022334A">
        <w:rPr>
          <w:rFonts w:ascii="Times New Roman" w:hAnsi="Times New Roman" w:cs="Times New Roman"/>
          <w:sz w:val="24"/>
          <w:szCs w:val="24"/>
        </w:rPr>
        <w:t>,</w:t>
      </w:r>
      <w:r>
        <w:rPr>
          <w:rFonts w:ascii="Times New Roman" w:hAnsi="Times New Roman" w:cs="Times New Roman"/>
          <w:sz w:val="24"/>
          <w:szCs w:val="24"/>
        </w:rPr>
        <w:t xml:space="preserve"> allowing development of locomotor skills. The foundation phase was also </w:t>
      </w:r>
      <w:r w:rsidR="0022334A">
        <w:rPr>
          <w:rFonts w:ascii="Times New Roman" w:hAnsi="Times New Roman" w:cs="Times New Roman"/>
          <w:sz w:val="24"/>
          <w:szCs w:val="24"/>
        </w:rPr>
        <w:t xml:space="preserve">found to be </w:t>
      </w:r>
      <w:r>
        <w:rPr>
          <w:rFonts w:ascii="Times New Roman" w:hAnsi="Times New Roman" w:cs="Times New Roman"/>
          <w:sz w:val="24"/>
          <w:szCs w:val="24"/>
        </w:rPr>
        <w:t>very inclusive and motivating when it came to physical activities, laying excellent foundations for physical</w:t>
      </w:r>
      <w:r w:rsidR="0022334A">
        <w:rPr>
          <w:rFonts w:ascii="Times New Roman" w:hAnsi="Times New Roman" w:cs="Times New Roman"/>
          <w:sz w:val="24"/>
          <w:szCs w:val="24"/>
        </w:rPr>
        <w:t xml:space="preserve"> development</w:t>
      </w:r>
      <w:r>
        <w:rPr>
          <w:rFonts w:ascii="Times New Roman" w:hAnsi="Times New Roman" w:cs="Times New Roman"/>
          <w:sz w:val="24"/>
          <w:szCs w:val="24"/>
        </w:rPr>
        <w:t xml:space="preserve">, although slightly lacking in the development of physical competence, such as object control. Despite this, the psychomotor skills gained </w:t>
      </w:r>
      <w:r w:rsidR="0022334A">
        <w:rPr>
          <w:rFonts w:ascii="Times New Roman" w:hAnsi="Times New Roman" w:cs="Times New Roman"/>
          <w:sz w:val="24"/>
          <w:szCs w:val="24"/>
        </w:rPr>
        <w:t xml:space="preserve">during the foundation phase </w:t>
      </w:r>
      <w:r>
        <w:rPr>
          <w:rFonts w:ascii="Times New Roman" w:hAnsi="Times New Roman" w:cs="Times New Roman"/>
          <w:sz w:val="24"/>
          <w:szCs w:val="24"/>
        </w:rPr>
        <w:t xml:space="preserve">are linked to ongoing physical activity throughout the </w:t>
      </w:r>
      <w:r w:rsidR="0022334A">
        <w:rPr>
          <w:rFonts w:ascii="Times New Roman" w:hAnsi="Times New Roman" w:cs="Times New Roman"/>
          <w:sz w:val="24"/>
          <w:szCs w:val="24"/>
        </w:rPr>
        <w:t xml:space="preserve">child’s </w:t>
      </w:r>
      <w:r>
        <w:rPr>
          <w:rFonts w:ascii="Times New Roman" w:hAnsi="Times New Roman" w:cs="Times New Roman"/>
          <w:sz w:val="24"/>
          <w:szCs w:val="24"/>
        </w:rPr>
        <w:t>life course.</w:t>
      </w:r>
    </w:p>
    <w:p w14:paraId="6141F4C9" w14:textId="1CF41C2F" w:rsidR="00646A46" w:rsidRDefault="001D1ED6">
      <w:pPr>
        <w:rPr>
          <w:rFonts w:ascii="Times New Roman" w:hAnsi="Times New Roman" w:cs="Times New Roman"/>
          <w:sz w:val="24"/>
          <w:szCs w:val="24"/>
        </w:rPr>
      </w:pP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the foundation phase may not contribute as fully to physical literacy as it could do (Wainwright </w:t>
      </w:r>
      <w:r>
        <w:rPr>
          <w:rFonts w:ascii="Times New Roman" w:hAnsi="Times New Roman" w:cs="Times New Roman"/>
          <w:i/>
          <w:sz w:val="24"/>
          <w:szCs w:val="24"/>
        </w:rPr>
        <w:t>et al</w:t>
      </w:r>
      <w:r>
        <w:rPr>
          <w:rFonts w:ascii="Times New Roman" w:hAnsi="Times New Roman" w:cs="Times New Roman"/>
          <w:sz w:val="24"/>
          <w:szCs w:val="24"/>
        </w:rPr>
        <w:t>, 2018), and the decline of physical activity and life skills can be directly linked with a decline in children’s health (</w:t>
      </w:r>
      <w:proofErr w:type="spellStart"/>
      <w:r w:rsidR="00936095">
        <w:rPr>
          <w:rFonts w:ascii="Times New Roman" w:hAnsi="Times New Roman" w:cs="Times New Roman"/>
          <w:sz w:val="24"/>
          <w:szCs w:val="24"/>
        </w:rPr>
        <w:t>Stroebel</w:t>
      </w:r>
      <w:proofErr w:type="spellEnd"/>
      <w:r w:rsidR="00936095">
        <w:rPr>
          <w:rFonts w:ascii="Times New Roman" w:hAnsi="Times New Roman" w:cs="Times New Roman"/>
          <w:sz w:val="24"/>
          <w:szCs w:val="24"/>
        </w:rPr>
        <w:t xml:space="preserve">, Hay and </w:t>
      </w:r>
      <w:proofErr w:type="spellStart"/>
      <w:r w:rsidR="00936095">
        <w:rPr>
          <w:rFonts w:ascii="Times New Roman" w:hAnsi="Times New Roman" w:cs="Times New Roman"/>
          <w:sz w:val="24"/>
          <w:szCs w:val="24"/>
        </w:rPr>
        <w:t>Bloemhoff</w:t>
      </w:r>
      <w:proofErr w:type="spellEnd"/>
      <w:r w:rsidR="00625AA1">
        <w:rPr>
          <w:rFonts w:ascii="Times New Roman" w:hAnsi="Times New Roman" w:cs="Times New Roman"/>
          <w:sz w:val="24"/>
          <w:szCs w:val="24"/>
        </w:rPr>
        <w:t xml:space="preserve">, 2017; Shearer </w:t>
      </w:r>
      <w:r w:rsidR="00625AA1">
        <w:rPr>
          <w:rFonts w:ascii="Times New Roman" w:hAnsi="Times New Roman" w:cs="Times New Roman"/>
          <w:i/>
          <w:sz w:val="24"/>
          <w:szCs w:val="24"/>
        </w:rPr>
        <w:t>et al</w:t>
      </w:r>
      <w:r w:rsidR="00625AA1">
        <w:rPr>
          <w:rFonts w:ascii="Times New Roman" w:hAnsi="Times New Roman" w:cs="Times New Roman"/>
          <w:sz w:val="24"/>
          <w:szCs w:val="24"/>
        </w:rPr>
        <w:t>, 2018). The foundation phase is also essential for human flourishing</w:t>
      </w:r>
      <w:r w:rsidR="0022334A">
        <w:rPr>
          <w:rFonts w:ascii="Times New Roman" w:hAnsi="Times New Roman" w:cs="Times New Roman"/>
          <w:sz w:val="24"/>
          <w:szCs w:val="24"/>
        </w:rPr>
        <w:t>,</w:t>
      </w:r>
      <w:r w:rsidR="00625AA1">
        <w:rPr>
          <w:rFonts w:ascii="Times New Roman" w:hAnsi="Times New Roman" w:cs="Times New Roman"/>
          <w:sz w:val="24"/>
          <w:szCs w:val="24"/>
        </w:rPr>
        <w:t xml:space="preserve"> through promoting the development of physical literacy (</w:t>
      </w:r>
      <w:r w:rsidR="004B065B">
        <w:rPr>
          <w:rFonts w:ascii="Times New Roman" w:hAnsi="Times New Roman" w:cs="Times New Roman"/>
          <w:sz w:val="24"/>
          <w:szCs w:val="24"/>
        </w:rPr>
        <w:t>Durden-Myers and Whitehead</w:t>
      </w:r>
      <w:r w:rsidR="00625AA1">
        <w:rPr>
          <w:rFonts w:ascii="Times New Roman" w:hAnsi="Times New Roman" w:cs="Times New Roman"/>
          <w:sz w:val="24"/>
          <w:szCs w:val="24"/>
        </w:rPr>
        <w:t>, 2018), as it is objectively good, inclusive, individualised, self-directed, an</w:t>
      </w:r>
    </w:p>
    <w:p w14:paraId="103A671B" w14:textId="3D25768E" w:rsidR="001D1ED6" w:rsidRDefault="00625AA1">
      <w:pPr>
        <w:rPr>
          <w:rFonts w:ascii="Times New Roman" w:hAnsi="Times New Roman" w:cs="Times New Roman"/>
          <w:sz w:val="24"/>
          <w:szCs w:val="24"/>
        </w:rPr>
      </w:pPr>
      <w:r>
        <w:rPr>
          <w:rFonts w:ascii="Times New Roman" w:hAnsi="Times New Roman" w:cs="Times New Roman"/>
          <w:sz w:val="24"/>
          <w:szCs w:val="24"/>
        </w:rPr>
        <w:t>d most importantly agent dependent and socially constructed. Physical literacy and human flourishment are at the core of the foundation phase, as they are the embodiment of well-being which is at the core of the curriculum (Wainwright, 2014).</w:t>
      </w:r>
    </w:p>
    <w:p w14:paraId="53C6371C" w14:textId="78AFA19C" w:rsidR="00625AA1" w:rsidRDefault="00625AA1">
      <w:pPr>
        <w:rPr>
          <w:rFonts w:ascii="Times New Roman" w:hAnsi="Times New Roman" w:cs="Times New Roman"/>
          <w:sz w:val="24"/>
          <w:szCs w:val="24"/>
        </w:rPr>
      </w:pPr>
      <w:r>
        <w:rPr>
          <w:rFonts w:ascii="Times New Roman" w:hAnsi="Times New Roman" w:cs="Times New Roman"/>
          <w:sz w:val="24"/>
          <w:szCs w:val="24"/>
        </w:rPr>
        <w:t xml:space="preserve">In conclusion, </w:t>
      </w:r>
      <w:r w:rsidR="00742845">
        <w:rPr>
          <w:rFonts w:ascii="Times New Roman" w:hAnsi="Times New Roman" w:cs="Times New Roman"/>
          <w:sz w:val="24"/>
          <w:szCs w:val="24"/>
        </w:rPr>
        <w:t>the playful pedagogical approach to the foundation phase clearly has a massive impact on children’s physical literacy. In addition, the incorporation of various learning environments</w:t>
      </w:r>
      <w:r w:rsidR="0022334A">
        <w:rPr>
          <w:rFonts w:ascii="Times New Roman" w:hAnsi="Times New Roman" w:cs="Times New Roman"/>
          <w:sz w:val="24"/>
          <w:szCs w:val="24"/>
        </w:rPr>
        <w:t>, both</w:t>
      </w:r>
      <w:r w:rsidR="00742845">
        <w:rPr>
          <w:rFonts w:ascii="Times New Roman" w:hAnsi="Times New Roman" w:cs="Times New Roman"/>
          <w:sz w:val="24"/>
          <w:szCs w:val="24"/>
        </w:rPr>
        <w:t xml:space="preserve"> indoors and outdoors, and the vast plethora of learning experiences provided give children a brilliant foundation for the continued development and education of children. It can also be said that the foundation phase gives children a better quality of life, improving their physical, psychological and social well-being, and providing the essential skills and motivation to maintain a healthy and active lifestyle</w:t>
      </w:r>
      <w:r w:rsidR="00742845" w:rsidRPr="005B192C">
        <w:rPr>
          <w:rFonts w:ascii="Times New Roman" w:hAnsi="Times New Roman" w:cs="Times New Roman"/>
          <w:b/>
          <w:sz w:val="24"/>
          <w:szCs w:val="24"/>
        </w:rPr>
        <w:t>.</w:t>
      </w:r>
      <w:r w:rsidR="0022334A" w:rsidRPr="005B192C">
        <w:rPr>
          <w:rFonts w:ascii="Times New Roman" w:hAnsi="Times New Roman" w:cs="Times New Roman"/>
          <w:b/>
          <w:sz w:val="24"/>
          <w:szCs w:val="24"/>
        </w:rPr>
        <w:t xml:space="preserve">  </w:t>
      </w:r>
      <w:r w:rsidR="0022334A" w:rsidRPr="00936095">
        <w:rPr>
          <w:rFonts w:ascii="Times New Roman" w:hAnsi="Times New Roman" w:cs="Times New Roman"/>
          <w:sz w:val="24"/>
          <w:szCs w:val="24"/>
        </w:rPr>
        <w:t xml:space="preserve">It is yet to be seen what </w:t>
      </w:r>
      <w:r w:rsidR="005B192C" w:rsidRPr="00936095">
        <w:rPr>
          <w:rFonts w:ascii="Times New Roman" w:hAnsi="Times New Roman" w:cs="Times New Roman"/>
          <w:sz w:val="24"/>
          <w:szCs w:val="24"/>
        </w:rPr>
        <w:t>the long-term societal implications for the playful pedagogical approach are</w:t>
      </w:r>
      <w:r w:rsidR="0022334A" w:rsidRPr="00936095">
        <w:rPr>
          <w:rFonts w:ascii="Times New Roman" w:hAnsi="Times New Roman" w:cs="Times New Roman"/>
          <w:sz w:val="24"/>
          <w:szCs w:val="24"/>
        </w:rPr>
        <w:t xml:space="preserve">, but as children in Wales grow and </w:t>
      </w:r>
      <w:r w:rsidR="0022334A" w:rsidRPr="00936095">
        <w:rPr>
          <w:rFonts w:ascii="Times New Roman" w:hAnsi="Times New Roman" w:cs="Times New Roman"/>
          <w:sz w:val="24"/>
          <w:szCs w:val="24"/>
        </w:rPr>
        <w:lastRenderedPageBreak/>
        <w:t xml:space="preserve">become parents themselves, potentially the effect on </w:t>
      </w:r>
      <w:r w:rsidR="005B192C" w:rsidRPr="00936095">
        <w:rPr>
          <w:rFonts w:ascii="Times New Roman" w:hAnsi="Times New Roman" w:cs="Times New Roman"/>
          <w:sz w:val="24"/>
          <w:szCs w:val="24"/>
        </w:rPr>
        <w:t xml:space="preserve">the wider </w:t>
      </w:r>
      <w:r w:rsidR="0022334A" w:rsidRPr="00936095">
        <w:rPr>
          <w:rFonts w:ascii="Times New Roman" w:hAnsi="Times New Roman" w:cs="Times New Roman"/>
          <w:sz w:val="24"/>
          <w:szCs w:val="24"/>
        </w:rPr>
        <w:t xml:space="preserve">society could be that </w:t>
      </w:r>
      <w:r w:rsidR="005B192C" w:rsidRPr="00936095">
        <w:rPr>
          <w:rFonts w:ascii="Times New Roman" w:hAnsi="Times New Roman" w:cs="Times New Roman"/>
          <w:sz w:val="24"/>
          <w:szCs w:val="24"/>
        </w:rPr>
        <w:t>future generations embrace</w:t>
      </w:r>
      <w:r w:rsidR="0022334A" w:rsidRPr="00936095">
        <w:rPr>
          <w:rFonts w:ascii="Times New Roman" w:hAnsi="Times New Roman" w:cs="Times New Roman"/>
          <w:sz w:val="24"/>
          <w:szCs w:val="24"/>
        </w:rPr>
        <w:t xml:space="preserve"> increasingly healthy, active lifestyles</w:t>
      </w:r>
      <w:r w:rsidR="005B192C" w:rsidRPr="00936095">
        <w:rPr>
          <w:rFonts w:ascii="Times New Roman" w:hAnsi="Times New Roman" w:cs="Times New Roman"/>
          <w:sz w:val="24"/>
          <w:szCs w:val="24"/>
        </w:rPr>
        <w:t xml:space="preserve"> and reap the intrinsic rewards inherent in this lifestyle, such as a nation-wide reduction in crime and anti-social behaviour, and better life prospects for citizens overall.</w:t>
      </w:r>
    </w:p>
    <w:p w14:paraId="04D7DD81" w14:textId="68594CD7" w:rsidR="00936095" w:rsidRDefault="00936095">
      <w:pPr>
        <w:rPr>
          <w:rFonts w:ascii="Times New Roman" w:hAnsi="Times New Roman" w:cs="Times New Roman"/>
          <w:b/>
          <w:sz w:val="24"/>
          <w:szCs w:val="24"/>
        </w:rPr>
      </w:pPr>
    </w:p>
    <w:p w14:paraId="44E5D009" w14:textId="70CBD18F" w:rsidR="00936095" w:rsidRPr="005B192C" w:rsidRDefault="00936095">
      <w:pPr>
        <w:rPr>
          <w:rFonts w:ascii="Times New Roman" w:hAnsi="Times New Roman" w:cs="Times New Roman"/>
          <w:b/>
          <w:sz w:val="24"/>
          <w:szCs w:val="24"/>
        </w:rPr>
      </w:pPr>
      <w:r>
        <w:rPr>
          <w:rFonts w:ascii="Times New Roman" w:hAnsi="Times New Roman" w:cs="Times New Roman"/>
          <w:b/>
          <w:sz w:val="24"/>
          <w:szCs w:val="24"/>
        </w:rPr>
        <w:t>Word Count: 2307</w:t>
      </w:r>
    </w:p>
    <w:p w14:paraId="1CEA3ACD" w14:textId="77777777" w:rsidR="00625AA1" w:rsidRPr="00625AA1" w:rsidRDefault="00625AA1">
      <w:pPr>
        <w:rPr>
          <w:rFonts w:ascii="Times New Roman" w:hAnsi="Times New Roman" w:cs="Times New Roman"/>
          <w:sz w:val="24"/>
          <w:szCs w:val="24"/>
        </w:rPr>
      </w:pPr>
    </w:p>
    <w:p w14:paraId="6301BE78" w14:textId="57F2C36B" w:rsidR="00E640B4" w:rsidRPr="004A060E" w:rsidRDefault="00E640B4">
      <w:pPr>
        <w:rPr>
          <w:rFonts w:ascii="Times New Roman" w:hAnsi="Times New Roman" w:cs="Times New Roman"/>
          <w:sz w:val="24"/>
          <w:szCs w:val="24"/>
        </w:rPr>
      </w:pPr>
      <w:r>
        <w:br w:type="page"/>
      </w:r>
    </w:p>
    <w:p w14:paraId="54F4F0A3" w14:textId="77777777" w:rsidR="00E640B4" w:rsidRPr="00E640B4" w:rsidRDefault="00E640B4" w:rsidP="00E640B4">
      <w:pPr>
        <w:rPr>
          <w:rFonts w:ascii="Times New Roman" w:hAnsi="Times New Roman" w:cs="Times New Roman"/>
          <w:sz w:val="28"/>
          <w:szCs w:val="28"/>
        </w:rPr>
      </w:pPr>
      <w:r w:rsidRPr="00E640B4">
        <w:rPr>
          <w:rFonts w:ascii="Times New Roman" w:hAnsi="Times New Roman" w:cs="Times New Roman"/>
          <w:sz w:val="28"/>
          <w:szCs w:val="28"/>
        </w:rPr>
        <w:lastRenderedPageBreak/>
        <w:t>References</w:t>
      </w:r>
    </w:p>
    <w:p w14:paraId="4486785B" w14:textId="77777777" w:rsidR="00936095" w:rsidRDefault="00936095">
      <w:pPr>
        <w:rPr>
          <w:rFonts w:ascii="Times New Roman" w:hAnsi="Times New Roman" w:cs="Times New Roman"/>
          <w:sz w:val="24"/>
          <w:szCs w:val="24"/>
        </w:rPr>
      </w:pPr>
      <w:r>
        <w:rPr>
          <w:rFonts w:ascii="Times New Roman" w:hAnsi="Times New Roman" w:cs="Times New Roman"/>
          <w:sz w:val="24"/>
          <w:szCs w:val="24"/>
        </w:rPr>
        <w:t xml:space="preserve">Durden-Myers, E.J. and Whitehead, M. (2018) ‘Physical literacy and human flourishing’, </w:t>
      </w:r>
      <w:r>
        <w:rPr>
          <w:rFonts w:ascii="Times New Roman" w:hAnsi="Times New Roman" w:cs="Times New Roman"/>
          <w:i/>
          <w:sz w:val="24"/>
          <w:szCs w:val="24"/>
        </w:rPr>
        <w:t>Journal of Teaching in Physical Education</w:t>
      </w:r>
      <w:r>
        <w:rPr>
          <w:rFonts w:ascii="Times New Roman" w:hAnsi="Times New Roman" w:cs="Times New Roman"/>
          <w:sz w:val="24"/>
          <w:szCs w:val="24"/>
        </w:rPr>
        <w:t>, 37(3), pp. 308-312.</w:t>
      </w:r>
    </w:p>
    <w:p w14:paraId="75C41B1D"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Edwards, S. S. E. </w:t>
      </w:r>
      <w:proofErr w:type="spellStart"/>
      <w:r w:rsidRPr="00E640B4">
        <w:rPr>
          <w:rFonts w:ascii="Times New Roman" w:hAnsi="Times New Roman" w:cs="Times New Roman"/>
          <w:sz w:val="24"/>
          <w:szCs w:val="24"/>
        </w:rPr>
        <w:t>edu</w:t>
      </w:r>
      <w:proofErr w:type="spellEnd"/>
      <w:r w:rsidRPr="00E640B4">
        <w:rPr>
          <w:rFonts w:ascii="Times New Roman" w:hAnsi="Times New Roman" w:cs="Times New Roman"/>
          <w:sz w:val="24"/>
          <w:szCs w:val="24"/>
        </w:rPr>
        <w:t xml:space="preserve">. a. and Cutter-Mackenzie, A. (2013) ‘Pedagogical play types: What do they suggest for learning about sustainability in early childhood education?’, </w:t>
      </w:r>
      <w:r w:rsidRPr="00E640B4">
        <w:rPr>
          <w:rFonts w:ascii="Times New Roman" w:hAnsi="Times New Roman" w:cs="Times New Roman"/>
          <w:i/>
          <w:sz w:val="24"/>
          <w:szCs w:val="24"/>
        </w:rPr>
        <w:t>International Journal of Early Childhood</w:t>
      </w:r>
      <w:r w:rsidRPr="00E640B4">
        <w:rPr>
          <w:rFonts w:ascii="Times New Roman" w:hAnsi="Times New Roman" w:cs="Times New Roman"/>
          <w:sz w:val="24"/>
          <w:szCs w:val="24"/>
        </w:rPr>
        <w:t>, 45(3), pp. 327-346.</w:t>
      </w:r>
    </w:p>
    <w:p w14:paraId="7F51227D"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ESTYN (2009) </w:t>
      </w:r>
      <w:r w:rsidRPr="00E640B4">
        <w:rPr>
          <w:rFonts w:ascii="Times New Roman" w:hAnsi="Times New Roman" w:cs="Times New Roman"/>
          <w:i/>
          <w:sz w:val="24"/>
          <w:szCs w:val="24"/>
        </w:rPr>
        <w:t>Play and active learning: a toolkit for foundation phase practitioners</w:t>
      </w:r>
      <w:r w:rsidRPr="00E640B4">
        <w:rPr>
          <w:rFonts w:ascii="Times New Roman" w:hAnsi="Times New Roman" w:cs="Times New Roman"/>
          <w:sz w:val="24"/>
          <w:szCs w:val="24"/>
        </w:rPr>
        <w:t xml:space="preserve">, ESTYN. Available at: </w:t>
      </w:r>
      <w:hyperlink r:id="rId8" w:history="1">
        <w:r w:rsidRPr="00E640B4">
          <w:rPr>
            <w:rStyle w:val="Hyperlink"/>
            <w:rFonts w:ascii="Times New Roman" w:hAnsi="Times New Roman" w:cs="Times New Roman"/>
            <w:sz w:val="24"/>
            <w:szCs w:val="24"/>
          </w:rPr>
          <w:t>https://www.estyn.gov.wales/sites/default/files/documents/Play%20and%20Active%20Learning%3A%20A%20toolkit%20for%20Foundation%20Phase%20practitioners%20-%20September%202009.pdf</w:t>
        </w:r>
      </w:hyperlink>
      <w:r w:rsidRPr="00E640B4">
        <w:rPr>
          <w:rFonts w:ascii="Times New Roman" w:hAnsi="Times New Roman" w:cs="Times New Roman"/>
          <w:sz w:val="24"/>
          <w:szCs w:val="24"/>
        </w:rPr>
        <w:t xml:space="preserve"> (Accessed: 10 March 2019)</w:t>
      </w:r>
    </w:p>
    <w:p w14:paraId="66A51875"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ESTYN (2017) </w:t>
      </w:r>
      <w:r w:rsidRPr="00E640B4">
        <w:rPr>
          <w:rFonts w:ascii="Times New Roman" w:hAnsi="Times New Roman" w:cs="Times New Roman"/>
          <w:i/>
          <w:sz w:val="24"/>
          <w:szCs w:val="24"/>
        </w:rPr>
        <w:t>Active and experiential learning: effective foundation phase practice in delivering literacy and numeracy in year 1 and year 2</w:t>
      </w:r>
      <w:r w:rsidRPr="00E640B4">
        <w:rPr>
          <w:rFonts w:ascii="Times New Roman" w:hAnsi="Times New Roman" w:cs="Times New Roman"/>
          <w:sz w:val="24"/>
          <w:szCs w:val="24"/>
        </w:rPr>
        <w:t xml:space="preserve">, ESTYN. Available at: </w:t>
      </w:r>
      <w:hyperlink r:id="rId9" w:history="1">
        <w:r w:rsidRPr="00E640B4">
          <w:rPr>
            <w:rStyle w:val="Hyperlink"/>
            <w:rFonts w:ascii="Times New Roman" w:hAnsi="Times New Roman" w:cs="Times New Roman"/>
            <w:sz w:val="24"/>
            <w:szCs w:val="24"/>
          </w:rPr>
          <w:t>https://www.estyn.gov.wales/sites/default/files/documents/Estyn%20Active%20and%20experiential%20learning_E_Accessible_1.pdf</w:t>
        </w:r>
      </w:hyperlink>
      <w:r w:rsidRPr="00E640B4">
        <w:rPr>
          <w:rFonts w:ascii="Times New Roman" w:hAnsi="Times New Roman" w:cs="Times New Roman"/>
          <w:sz w:val="24"/>
          <w:szCs w:val="24"/>
        </w:rPr>
        <w:t xml:space="preserve"> (Accessed: 10 March 2019)</w:t>
      </w:r>
    </w:p>
    <w:p w14:paraId="66A834DE"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Fleer, M., Hedegaard, M. and </w:t>
      </w:r>
      <w:proofErr w:type="spellStart"/>
      <w:r w:rsidRPr="00E640B4">
        <w:rPr>
          <w:rFonts w:ascii="Times New Roman" w:hAnsi="Times New Roman" w:cs="Times New Roman"/>
          <w:sz w:val="24"/>
          <w:szCs w:val="24"/>
        </w:rPr>
        <w:t>Tudge</w:t>
      </w:r>
      <w:proofErr w:type="spellEnd"/>
      <w:r w:rsidRPr="00E640B4">
        <w:rPr>
          <w:rFonts w:ascii="Times New Roman" w:hAnsi="Times New Roman" w:cs="Times New Roman"/>
          <w:sz w:val="24"/>
          <w:szCs w:val="24"/>
        </w:rPr>
        <w:t xml:space="preserve">, J. (2009) </w:t>
      </w:r>
      <w:r w:rsidRPr="00E640B4">
        <w:rPr>
          <w:rFonts w:ascii="Times New Roman" w:hAnsi="Times New Roman" w:cs="Times New Roman"/>
          <w:i/>
          <w:sz w:val="24"/>
          <w:szCs w:val="24"/>
        </w:rPr>
        <w:t>World yearbook of education 2009</w:t>
      </w:r>
      <w:r w:rsidRPr="00E640B4">
        <w:rPr>
          <w:rFonts w:ascii="Times New Roman" w:hAnsi="Times New Roman" w:cs="Times New Roman"/>
          <w:sz w:val="24"/>
          <w:szCs w:val="24"/>
        </w:rPr>
        <w:t>. New York: Routledge.</w:t>
      </w:r>
    </w:p>
    <w:p w14:paraId="5E0105DC"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Gibson, J.J. (1986) </w:t>
      </w:r>
      <w:r w:rsidRPr="00E640B4">
        <w:rPr>
          <w:rFonts w:ascii="Times New Roman" w:hAnsi="Times New Roman" w:cs="Times New Roman"/>
          <w:i/>
          <w:sz w:val="24"/>
          <w:szCs w:val="24"/>
        </w:rPr>
        <w:t>Ecological approach to visual perception</w:t>
      </w:r>
      <w:r w:rsidRPr="00E640B4">
        <w:rPr>
          <w:rFonts w:ascii="Times New Roman" w:hAnsi="Times New Roman" w:cs="Times New Roman"/>
          <w:sz w:val="24"/>
          <w:szCs w:val="24"/>
        </w:rPr>
        <w:t>. New York: Routledge.</w:t>
      </w:r>
    </w:p>
    <w:p w14:paraId="684AA143"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Goodway, J.D., Crowe, H. and Ward, P. (2003) ‘Effects of motor skill instruction on fundamental motor skill development’, </w:t>
      </w:r>
      <w:r w:rsidRPr="00E640B4">
        <w:rPr>
          <w:rFonts w:ascii="Times New Roman" w:hAnsi="Times New Roman" w:cs="Times New Roman"/>
          <w:i/>
          <w:sz w:val="24"/>
          <w:szCs w:val="24"/>
        </w:rPr>
        <w:t>Adapted Physical Activity Quarterly</w:t>
      </w:r>
      <w:r w:rsidRPr="00E640B4">
        <w:rPr>
          <w:rFonts w:ascii="Times New Roman" w:hAnsi="Times New Roman" w:cs="Times New Roman"/>
          <w:sz w:val="24"/>
          <w:szCs w:val="24"/>
        </w:rPr>
        <w:t>, 20, pp. 298-314.</w:t>
      </w:r>
    </w:p>
    <w:p w14:paraId="1219671A"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Guthrie, S.P. (1997) ‘Actual risk and perceived risk: implications for teaching judgement and decision-making to leaders’, </w:t>
      </w:r>
      <w:r w:rsidRPr="00E640B4">
        <w:rPr>
          <w:rFonts w:ascii="Times New Roman" w:hAnsi="Times New Roman" w:cs="Times New Roman"/>
          <w:i/>
          <w:sz w:val="24"/>
          <w:szCs w:val="24"/>
        </w:rPr>
        <w:t>Association of Outdoor Recreation and Education Conference Proceedings</w:t>
      </w:r>
      <w:r w:rsidRPr="00E640B4">
        <w:rPr>
          <w:rFonts w:ascii="Times New Roman" w:hAnsi="Times New Roman" w:cs="Times New Roman"/>
          <w:sz w:val="24"/>
          <w:szCs w:val="24"/>
        </w:rPr>
        <w:t>, pp. 214-228.</w:t>
      </w:r>
    </w:p>
    <w:p w14:paraId="7395092A"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Haywood, K.M. and Getchell, N. (2018) </w:t>
      </w:r>
      <w:r w:rsidRPr="00E640B4">
        <w:rPr>
          <w:rFonts w:ascii="Times New Roman" w:hAnsi="Times New Roman" w:cs="Times New Roman"/>
          <w:i/>
          <w:sz w:val="24"/>
          <w:szCs w:val="24"/>
        </w:rPr>
        <w:t>Life span motor development</w:t>
      </w:r>
      <w:r w:rsidRPr="00E640B4">
        <w:rPr>
          <w:rFonts w:ascii="Times New Roman" w:hAnsi="Times New Roman" w:cs="Times New Roman"/>
          <w:sz w:val="24"/>
          <w:szCs w:val="24"/>
        </w:rPr>
        <w:t>. 6</w:t>
      </w:r>
      <w:r w:rsidRPr="00E640B4">
        <w:rPr>
          <w:rFonts w:ascii="Times New Roman" w:hAnsi="Times New Roman" w:cs="Times New Roman"/>
          <w:sz w:val="24"/>
          <w:szCs w:val="24"/>
          <w:vertAlign w:val="superscript"/>
        </w:rPr>
        <w:t>th</w:t>
      </w:r>
      <w:r w:rsidRPr="00E640B4">
        <w:rPr>
          <w:rFonts w:ascii="Times New Roman" w:hAnsi="Times New Roman" w:cs="Times New Roman"/>
          <w:sz w:val="24"/>
          <w:szCs w:val="24"/>
        </w:rPr>
        <w:t xml:space="preserve"> </w:t>
      </w:r>
      <w:proofErr w:type="spellStart"/>
      <w:r w:rsidRPr="00E640B4">
        <w:rPr>
          <w:rFonts w:ascii="Times New Roman" w:hAnsi="Times New Roman" w:cs="Times New Roman"/>
          <w:sz w:val="24"/>
          <w:szCs w:val="24"/>
        </w:rPr>
        <w:t>edn</w:t>
      </w:r>
      <w:proofErr w:type="spellEnd"/>
      <w:r w:rsidRPr="00E640B4">
        <w:rPr>
          <w:rFonts w:ascii="Times New Roman" w:hAnsi="Times New Roman" w:cs="Times New Roman"/>
          <w:sz w:val="24"/>
          <w:szCs w:val="24"/>
        </w:rPr>
        <w:t>. Human Kinetics.</w:t>
      </w:r>
    </w:p>
    <w:p w14:paraId="378D7D5B" w14:textId="77777777" w:rsidR="00936095" w:rsidRPr="00E640B4" w:rsidRDefault="00936095" w:rsidP="00E640B4">
      <w:pPr>
        <w:rPr>
          <w:rFonts w:ascii="Times New Roman" w:hAnsi="Times New Roman" w:cs="Times New Roman"/>
          <w:sz w:val="24"/>
          <w:szCs w:val="24"/>
        </w:rPr>
      </w:pPr>
      <w:proofErr w:type="spellStart"/>
      <w:r w:rsidRPr="00E640B4">
        <w:rPr>
          <w:rFonts w:ascii="Times New Roman" w:hAnsi="Times New Roman" w:cs="Times New Roman"/>
          <w:sz w:val="24"/>
          <w:szCs w:val="24"/>
        </w:rPr>
        <w:t>HighScope</w:t>
      </w:r>
      <w:proofErr w:type="spellEnd"/>
      <w:r w:rsidRPr="00E640B4">
        <w:rPr>
          <w:rFonts w:ascii="Times New Roman" w:hAnsi="Times New Roman" w:cs="Times New Roman"/>
          <w:sz w:val="24"/>
          <w:szCs w:val="24"/>
        </w:rPr>
        <w:t xml:space="preserve"> (2019) </w:t>
      </w:r>
      <w:r w:rsidRPr="00E640B4">
        <w:rPr>
          <w:rFonts w:ascii="Times New Roman" w:hAnsi="Times New Roman" w:cs="Times New Roman"/>
          <w:i/>
          <w:sz w:val="24"/>
          <w:szCs w:val="24"/>
        </w:rPr>
        <w:t>Perry Preschool Project</w:t>
      </w:r>
      <w:r w:rsidRPr="00E640B4">
        <w:rPr>
          <w:rFonts w:ascii="Times New Roman" w:hAnsi="Times New Roman" w:cs="Times New Roman"/>
          <w:sz w:val="24"/>
          <w:szCs w:val="24"/>
        </w:rPr>
        <w:t xml:space="preserve">. Available at: </w:t>
      </w:r>
      <w:hyperlink r:id="rId10" w:history="1">
        <w:r w:rsidRPr="00E640B4">
          <w:rPr>
            <w:rStyle w:val="Hyperlink"/>
            <w:rFonts w:ascii="Times New Roman" w:hAnsi="Times New Roman" w:cs="Times New Roman"/>
            <w:sz w:val="24"/>
            <w:szCs w:val="24"/>
          </w:rPr>
          <w:t>https://highscope.org/perry-preschool-project/</w:t>
        </w:r>
      </w:hyperlink>
      <w:r w:rsidRPr="00E640B4">
        <w:rPr>
          <w:rFonts w:ascii="Times New Roman" w:hAnsi="Times New Roman" w:cs="Times New Roman"/>
          <w:sz w:val="24"/>
          <w:szCs w:val="24"/>
        </w:rPr>
        <w:t xml:space="preserve"> (Accessed: 11 March 2019).</w:t>
      </w:r>
    </w:p>
    <w:p w14:paraId="4A0ED184"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Hope, G., Austin, R., </w:t>
      </w:r>
      <w:proofErr w:type="spellStart"/>
      <w:r w:rsidRPr="00E640B4">
        <w:rPr>
          <w:rFonts w:ascii="Times New Roman" w:hAnsi="Times New Roman" w:cs="Times New Roman"/>
          <w:sz w:val="24"/>
          <w:szCs w:val="24"/>
        </w:rPr>
        <w:t>Dismore</w:t>
      </w:r>
      <w:proofErr w:type="spellEnd"/>
      <w:r w:rsidRPr="00E640B4">
        <w:rPr>
          <w:rFonts w:ascii="Times New Roman" w:hAnsi="Times New Roman" w:cs="Times New Roman"/>
          <w:sz w:val="24"/>
          <w:szCs w:val="24"/>
        </w:rPr>
        <w:t xml:space="preserve">, H., Hammond, S. and Whyte, T. (2007) ‘Wild woods or urban jungle’, </w:t>
      </w:r>
      <w:r w:rsidRPr="00E640B4">
        <w:rPr>
          <w:rFonts w:ascii="Times New Roman" w:hAnsi="Times New Roman" w:cs="Times New Roman"/>
          <w:i/>
          <w:sz w:val="24"/>
          <w:szCs w:val="24"/>
        </w:rPr>
        <w:t>International Journal of Primary, Elementary and Early Years Education</w:t>
      </w:r>
      <w:r w:rsidRPr="00E640B4">
        <w:rPr>
          <w:rFonts w:ascii="Times New Roman" w:hAnsi="Times New Roman" w:cs="Times New Roman"/>
          <w:sz w:val="24"/>
          <w:szCs w:val="24"/>
        </w:rPr>
        <w:t>, 35(4), pp. 321-332.</w:t>
      </w:r>
    </w:p>
    <w:p w14:paraId="35889D67" w14:textId="77777777" w:rsidR="00936095"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Jacoby-Garrett, P. (2018) ‘Developing and expanding learning through play’, </w:t>
      </w:r>
      <w:r w:rsidRPr="00E640B4">
        <w:rPr>
          <w:rFonts w:ascii="Times New Roman" w:hAnsi="Times New Roman" w:cs="Times New Roman"/>
          <w:i/>
          <w:sz w:val="24"/>
          <w:szCs w:val="24"/>
        </w:rPr>
        <w:t>Park and Recreation</w:t>
      </w:r>
      <w:r w:rsidRPr="00E640B4">
        <w:rPr>
          <w:rFonts w:ascii="Times New Roman" w:hAnsi="Times New Roman" w:cs="Times New Roman"/>
          <w:sz w:val="24"/>
          <w:szCs w:val="24"/>
        </w:rPr>
        <w:t>, 53.5, pp. 24-28.</w:t>
      </w:r>
    </w:p>
    <w:p w14:paraId="550B5A33" w14:textId="77777777" w:rsidR="00936095" w:rsidRPr="00E640B4" w:rsidRDefault="00936095" w:rsidP="00E640B4">
      <w:pPr>
        <w:rPr>
          <w:rFonts w:ascii="Times New Roman" w:hAnsi="Times New Roman" w:cs="Times New Roman"/>
          <w:sz w:val="24"/>
          <w:szCs w:val="24"/>
        </w:rPr>
      </w:pPr>
      <w:proofErr w:type="spellStart"/>
      <w:r w:rsidRPr="00E640B4">
        <w:rPr>
          <w:rFonts w:ascii="Times New Roman" w:hAnsi="Times New Roman" w:cs="Times New Roman"/>
          <w:sz w:val="24"/>
          <w:szCs w:val="24"/>
        </w:rPr>
        <w:t>Krstich</w:t>
      </w:r>
      <w:proofErr w:type="spellEnd"/>
      <w:r w:rsidRPr="00E640B4">
        <w:rPr>
          <w:rFonts w:ascii="Times New Roman" w:hAnsi="Times New Roman" w:cs="Times New Roman"/>
          <w:sz w:val="24"/>
          <w:szCs w:val="24"/>
        </w:rPr>
        <w:t xml:space="preserve">, V. (2016) ‘The pedagogy of play: </w:t>
      </w:r>
      <w:proofErr w:type="spellStart"/>
      <w:r w:rsidRPr="00E640B4">
        <w:rPr>
          <w:rFonts w:ascii="Times New Roman" w:hAnsi="Times New Roman" w:cs="Times New Roman"/>
          <w:sz w:val="24"/>
          <w:szCs w:val="24"/>
        </w:rPr>
        <w:t>fluxus</w:t>
      </w:r>
      <w:proofErr w:type="spellEnd"/>
      <w:r w:rsidRPr="00E640B4">
        <w:rPr>
          <w:rFonts w:ascii="Times New Roman" w:hAnsi="Times New Roman" w:cs="Times New Roman"/>
          <w:sz w:val="24"/>
          <w:szCs w:val="24"/>
        </w:rPr>
        <w:t xml:space="preserve">, happenings and curriculum reform in the 1960s’, </w:t>
      </w:r>
      <w:r w:rsidRPr="00E640B4">
        <w:rPr>
          <w:rFonts w:ascii="Times New Roman" w:hAnsi="Times New Roman" w:cs="Times New Roman"/>
          <w:i/>
          <w:sz w:val="24"/>
          <w:szCs w:val="24"/>
        </w:rPr>
        <w:t>C: International Contemporary Art</w:t>
      </w:r>
      <w:r w:rsidRPr="00E640B4">
        <w:rPr>
          <w:rFonts w:ascii="Times New Roman" w:hAnsi="Times New Roman" w:cs="Times New Roman"/>
          <w:sz w:val="24"/>
          <w:szCs w:val="24"/>
        </w:rPr>
        <w:t>, (131), pp. 14-18.</w:t>
      </w:r>
    </w:p>
    <w:p w14:paraId="2F9031F1" w14:textId="77777777" w:rsidR="00936095" w:rsidRPr="00E640B4" w:rsidRDefault="00936095" w:rsidP="00E640B4">
      <w:pPr>
        <w:rPr>
          <w:rFonts w:ascii="Times New Roman" w:hAnsi="Times New Roman" w:cs="Times New Roman"/>
          <w:sz w:val="24"/>
          <w:szCs w:val="24"/>
        </w:rPr>
      </w:pPr>
      <w:proofErr w:type="spellStart"/>
      <w:r w:rsidRPr="00E640B4">
        <w:rPr>
          <w:rFonts w:ascii="Times New Roman" w:hAnsi="Times New Roman" w:cs="Times New Roman"/>
          <w:sz w:val="24"/>
          <w:szCs w:val="24"/>
        </w:rPr>
        <w:t>Louv</w:t>
      </w:r>
      <w:proofErr w:type="spellEnd"/>
      <w:r w:rsidRPr="00E640B4">
        <w:rPr>
          <w:rFonts w:ascii="Times New Roman" w:hAnsi="Times New Roman" w:cs="Times New Roman"/>
          <w:sz w:val="24"/>
          <w:szCs w:val="24"/>
        </w:rPr>
        <w:t xml:space="preserve">, R. (2005) </w:t>
      </w:r>
      <w:r w:rsidRPr="00E640B4">
        <w:rPr>
          <w:rFonts w:ascii="Times New Roman" w:hAnsi="Times New Roman" w:cs="Times New Roman"/>
          <w:i/>
          <w:sz w:val="24"/>
          <w:szCs w:val="24"/>
        </w:rPr>
        <w:t>Last child in the woods: saving our children from nature-deficit disorder</w:t>
      </w:r>
      <w:r w:rsidRPr="00E640B4">
        <w:rPr>
          <w:rFonts w:ascii="Times New Roman" w:hAnsi="Times New Roman" w:cs="Times New Roman"/>
          <w:sz w:val="24"/>
          <w:szCs w:val="24"/>
        </w:rPr>
        <w:t xml:space="preserve">. Chapel Hill: </w:t>
      </w:r>
      <w:proofErr w:type="spellStart"/>
      <w:r w:rsidRPr="00E640B4">
        <w:rPr>
          <w:rFonts w:ascii="Times New Roman" w:hAnsi="Times New Roman" w:cs="Times New Roman"/>
          <w:sz w:val="24"/>
          <w:szCs w:val="24"/>
        </w:rPr>
        <w:t>Alonquin</w:t>
      </w:r>
      <w:proofErr w:type="spellEnd"/>
      <w:r w:rsidRPr="00E640B4">
        <w:rPr>
          <w:rFonts w:ascii="Times New Roman" w:hAnsi="Times New Roman" w:cs="Times New Roman"/>
          <w:sz w:val="24"/>
          <w:szCs w:val="24"/>
        </w:rPr>
        <w:t xml:space="preserve"> Books of Chapel Hill.</w:t>
      </w:r>
    </w:p>
    <w:p w14:paraId="49D8B51B"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Massing, C. (2016) ‘Cross-cultural interpretations of the teacher role in “learning through play” pedagogy’, </w:t>
      </w:r>
      <w:r w:rsidRPr="00E640B4">
        <w:rPr>
          <w:rFonts w:ascii="Times New Roman" w:hAnsi="Times New Roman" w:cs="Times New Roman"/>
          <w:i/>
          <w:sz w:val="24"/>
          <w:szCs w:val="24"/>
        </w:rPr>
        <w:t>Early Childhood Education</w:t>
      </w:r>
      <w:r w:rsidRPr="00E640B4">
        <w:rPr>
          <w:rFonts w:ascii="Times New Roman" w:hAnsi="Times New Roman" w:cs="Times New Roman"/>
          <w:sz w:val="24"/>
          <w:szCs w:val="24"/>
        </w:rPr>
        <w:t xml:space="preserve">, 44(1), pp. 10-15. </w:t>
      </w:r>
    </w:p>
    <w:p w14:paraId="19A89C63"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Maynard, T. (2007) ‘Forest schools in Great Britain: an initial exploration’, </w:t>
      </w:r>
      <w:r w:rsidRPr="00E640B4">
        <w:rPr>
          <w:rFonts w:ascii="Times New Roman" w:hAnsi="Times New Roman" w:cs="Times New Roman"/>
          <w:i/>
          <w:sz w:val="24"/>
          <w:szCs w:val="24"/>
        </w:rPr>
        <w:t>Contemporary Issues in Early Childhood</w:t>
      </w:r>
      <w:r w:rsidRPr="00E640B4">
        <w:rPr>
          <w:rFonts w:ascii="Times New Roman" w:hAnsi="Times New Roman" w:cs="Times New Roman"/>
          <w:sz w:val="24"/>
          <w:szCs w:val="24"/>
        </w:rPr>
        <w:t>, 8(4), pp. 320-331.</w:t>
      </w:r>
    </w:p>
    <w:p w14:paraId="748431B1" w14:textId="77777777" w:rsidR="00936095" w:rsidRPr="00E640B4" w:rsidRDefault="00936095" w:rsidP="00E640B4">
      <w:pPr>
        <w:rPr>
          <w:rFonts w:ascii="Times New Roman" w:hAnsi="Times New Roman" w:cs="Times New Roman"/>
          <w:sz w:val="24"/>
          <w:szCs w:val="24"/>
        </w:rPr>
      </w:pPr>
      <w:proofErr w:type="spellStart"/>
      <w:r w:rsidRPr="00E640B4">
        <w:rPr>
          <w:rFonts w:ascii="Times New Roman" w:hAnsi="Times New Roman" w:cs="Times New Roman"/>
          <w:sz w:val="24"/>
          <w:szCs w:val="24"/>
        </w:rPr>
        <w:lastRenderedPageBreak/>
        <w:t>Montie</w:t>
      </w:r>
      <w:proofErr w:type="spellEnd"/>
      <w:r w:rsidRPr="00E640B4">
        <w:rPr>
          <w:rFonts w:ascii="Times New Roman" w:hAnsi="Times New Roman" w:cs="Times New Roman"/>
          <w:sz w:val="24"/>
          <w:szCs w:val="24"/>
        </w:rPr>
        <w:t xml:space="preserve">, J.E., Xiang, Z. and </w:t>
      </w:r>
      <w:proofErr w:type="spellStart"/>
      <w:r w:rsidRPr="00E640B4">
        <w:rPr>
          <w:rFonts w:ascii="Times New Roman" w:hAnsi="Times New Roman" w:cs="Times New Roman"/>
          <w:sz w:val="24"/>
          <w:szCs w:val="24"/>
        </w:rPr>
        <w:t>Schweinhart</w:t>
      </w:r>
      <w:proofErr w:type="spellEnd"/>
      <w:r w:rsidRPr="00E640B4">
        <w:rPr>
          <w:rFonts w:ascii="Times New Roman" w:hAnsi="Times New Roman" w:cs="Times New Roman"/>
          <w:sz w:val="24"/>
          <w:szCs w:val="24"/>
        </w:rPr>
        <w:t xml:space="preserve">, L.J. (2006) ‘Preschool experience in 10 countries: cognitive and language performance at 7’, </w:t>
      </w:r>
      <w:r w:rsidRPr="00E640B4">
        <w:rPr>
          <w:rFonts w:ascii="Times New Roman" w:hAnsi="Times New Roman" w:cs="Times New Roman"/>
          <w:i/>
          <w:sz w:val="24"/>
          <w:szCs w:val="24"/>
        </w:rPr>
        <w:t>Early Childhood Research Quarterly</w:t>
      </w:r>
      <w:r w:rsidRPr="00E640B4">
        <w:rPr>
          <w:rFonts w:ascii="Times New Roman" w:hAnsi="Times New Roman" w:cs="Times New Roman"/>
          <w:sz w:val="24"/>
          <w:szCs w:val="24"/>
        </w:rPr>
        <w:t>, 21, pp. 313-331.</w:t>
      </w:r>
    </w:p>
    <w:p w14:paraId="0E734831" w14:textId="77777777" w:rsidR="00936095" w:rsidRPr="00E640B4" w:rsidRDefault="00936095" w:rsidP="00E640B4">
      <w:pPr>
        <w:rPr>
          <w:rFonts w:ascii="Times New Roman" w:hAnsi="Times New Roman" w:cs="Times New Roman"/>
          <w:sz w:val="24"/>
          <w:szCs w:val="24"/>
        </w:rPr>
      </w:pPr>
      <w:proofErr w:type="spellStart"/>
      <w:r w:rsidRPr="00E640B4">
        <w:rPr>
          <w:rFonts w:ascii="Times New Roman" w:hAnsi="Times New Roman" w:cs="Times New Roman"/>
          <w:sz w:val="24"/>
          <w:szCs w:val="24"/>
        </w:rPr>
        <w:t>Noddings</w:t>
      </w:r>
      <w:proofErr w:type="spellEnd"/>
      <w:r w:rsidRPr="00E640B4">
        <w:rPr>
          <w:rFonts w:ascii="Times New Roman" w:hAnsi="Times New Roman" w:cs="Times New Roman"/>
          <w:sz w:val="24"/>
          <w:szCs w:val="24"/>
        </w:rPr>
        <w:t xml:space="preserve">, N. (2018) </w:t>
      </w:r>
      <w:r w:rsidRPr="00E640B4">
        <w:rPr>
          <w:rFonts w:ascii="Times New Roman" w:hAnsi="Times New Roman" w:cs="Times New Roman"/>
          <w:i/>
          <w:sz w:val="24"/>
          <w:szCs w:val="24"/>
        </w:rPr>
        <w:t>Philosophy of Education</w:t>
      </w:r>
      <w:r w:rsidRPr="00E640B4">
        <w:rPr>
          <w:rFonts w:ascii="Times New Roman" w:hAnsi="Times New Roman" w:cs="Times New Roman"/>
          <w:sz w:val="24"/>
          <w:szCs w:val="24"/>
        </w:rPr>
        <w:t xml:space="preserve">. 4th </w:t>
      </w:r>
      <w:proofErr w:type="spellStart"/>
      <w:r w:rsidRPr="00E640B4">
        <w:rPr>
          <w:rFonts w:ascii="Times New Roman" w:hAnsi="Times New Roman" w:cs="Times New Roman"/>
          <w:sz w:val="24"/>
          <w:szCs w:val="24"/>
        </w:rPr>
        <w:t>edn</w:t>
      </w:r>
      <w:proofErr w:type="spellEnd"/>
      <w:r w:rsidRPr="00E640B4">
        <w:rPr>
          <w:rFonts w:ascii="Times New Roman" w:hAnsi="Times New Roman" w:cs="Times New Roman"/>
          <w:sz w:val="24"/>
          <w:szCs w:val="24"/>
        </w:rPr>
        <w:t>. New York: Routledge.</w:t>
      </w:r>
    </w:p>
    <w:p w14:paraId="77A5410F" w14:textId="77777777" w:rsidR="00936095" w:rsidRDefault="00936095" w:rsidP="00E640B4">
      <w:pPr>
        <w:rPr>
          <w:rFonts w:ascii="Times New Roman" w:hAnsi="Times New Roman" w:cs="Times New Roman"/>
          <w:sz w:val="24"/>
          <w:szCs w:val="24"/>
        </w:rPr>
      </w:pPr>
      <w:r>
        <w:rPr>
          <w:rFonts w:ascii="Times New Roman" w:hAnsi="Times New Roman" w:cs="Times New Roman"/>
          <w:sz w:val="24"/>
          <w:szCs w:val="24"/>
        </w:rPr>
        <w:t xml:space="preserve">Park, R.J. (2014) ‘Play, games and cognitive development: late nineteenth-century and early twentieth-century physicians, neurologists, psychologists and others already knew what researchers are proclaiming today’, </w:t>
      </w:r>
      <w:r>
        <w:rPr>
          <w:rFonts w:ascii="Times New Roman" w:hAnsi="Times New Roman" w:cs="Times New Roman"/>
          <w:i/>
          <w:sz w:val="24"/>
          <w:szCs w:val="24"/>
        </w:rPr>
        <w:t>International Journal of the History of Sport</w:t>
      </w:r>
      <w:r>
        <w:rPr>
          <w:rFonts w:ascii="Times New Roman" w:hAnsi="Times New Roman" w:cs="Times New Roman"/>
          <w:sz w:val="24"/>
          <w:szCs w:val="24"/>
        </w:rPr>
        <w:t>, 31(9), pp. 1012-1033.</w:t>
      </w:r>
    </w:p>
    <w:p w14:paraId="19BDE4AC"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Robinson, L.E. and Goodway, J.D. (2013) ‘Instructional climates in preschool children who are at risk. Part 1’, </w:t>
      </w:r>
      <w:r w:rsidRPr="00E640B4">
        <w:rPr>
          <w:rFonts w:ascii="Times New Roman" w:hAnsi="Times New Roman" w:cs="Times New Roman"/>
          <w:i/>
          <w:sz w:val="24"/>
          <w:szCs w:val="24"/>
        </w:rPr>
        <w:t>Research Quarterly for Exercise and Sport</w:t>
      </w:r>
      <w:r w:rsidRPr="00E640B4">
        <w:rPr>
          <w:rFonts w:ascii="Times New Roman" w:hAnsi="Times New Roman" w:cs="Times New Roman"/>
          <w:sz w:val="24"/>
          <w:szCs w:val="24"/>
        </w:rPr>
        <w:t>, 80(3), pp. 533-542.</w:t>
      </w:r>
    </w:p>
    <w:p w14:paraId="24FA56A7"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Robinson, L.E., </w:t>
      </w:r>
      <w:proofErr w:type="spellStart"/>
      <w:r w:rsidRPr="00E640B4">
        <w:rPr>
          <w:rFonts w:ascii="Times New Roman" w:hAnsi="Times New Roman" w:cs="Times New Roman"/>
          <w:sz w:val="24"/>
          <w:szCs w:val="24"/>
        </w:rPr>
        <w:t>Rudisill</w:t>
      </w:r>
      <w:proofErr w:type="spellEnd"/>
      <w:r w:rsidRPr="00E640B4">
        <w:rPr>
          <w:rFonts w:ascii="Times New Roman" w:hAnsi="Times New Roman" w:cs="Times New Roman"/>
          <w:sz w:val="24"/>
          <w:szCs w:val="24"/>
        </w:rPr>
        <w:t xml:space="preserve">, M.E. and Goodway, J.D. (2009) ‘Instructional climates in preschool children who are at risk. Part 2’, </w:t>
      </w:r>
      <w:r w:rsidRPr="00E640B4">
        <w:rPr>
          <w:rFonts w:ascii="Times New Roman" w:hAnsi="Times New Roman" w:cs="Times New Roman"/>
          <w:i/>
          <w:sz w:val="24"/>
          <w:szCs w:val="24"/>
        </w:rPr>
        <w:t>Research Quarterly for Exercise and Sport</w:t>
      </w:r>
      <w:r w:rsidRPr="00E640B4">
        <w:rPr>
          <w:rFonts w:ascii="Times New Roman" w:hAnsi="Times New Roman" w:cs="Times New Roman"/>
          <w:sz w:val="24"/>
          <w:szCs w:val="24"/>
        </w:rPr>
        <w:t>, 80(3), pp. 543-551.</w:t>
      </w:r>
    </w:p>
    <w:p w14:paraId="32DB190A"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Rousseau, J.J. (1889) </w:t>
      </w:r>
      <w:r w:rsidRPr="00E640B4">
        <w:rPr>
          <w:rFonts w:ascii="Times New Roman" w:hAnsi="Times New Roman" w:cs="Times New Roman"/>
          <w:i/>
          <w:sz w:val="24"/>
          <w:szCs w:val="24"/>
        </w:rPr>
        <w:t>Emile</w:t>
      </w:r>
      <w:r w:rsidRPr="00E640B4">
        <w:rPr>
          <w:rFonts w:ascii="Times New Roman" w:hAnsi="Times New Roman" w:cs="Times New Roman"/>
          <w:sz w:val="24"/>
          <w:szCs w:val="24"/>
        </w:rPr>
        <w:t>. Boston: D.C. Heath and Company.</w:t>
      </w:r>
    </w:p>
    <w:p w14:paraId="1A5C5C58" w14:textId="77777777" w:rsidR="00936095" w:rsidRDefault="00936095">
      <w:pPr>
        <w:rPr>
          <w:rFonts w:ascii="Times New Roman" w:hAnsi="Times New Roman" w:cs="Times New Roman"/>
          <w:sz w:val="24"/>
          <w:szCs w:val="24"/>
        </w:rPr>
      </w:pPr>
      <w:r>
        <w:rPr>
          <w:rFonts w:ascii="Times New Roman" w:hAnsi="Times New Roman" w:cs="Times New Roman"/>
          <w:sz w:val="24"/>
          <w:szCs w:val="24"/>
        </w:rPr>
        <w:t xml:space="preserve">Shearer, C., Goss, H.R., Edwards, L.C., Keegan, R.J., Knowles, Z.R., Boddy, L.M., Durden-Myers, E.J. and </w:t>
      </w:r>
      <w:proofErr w:type="spellStart"/>
      <w:r>
        <w:rPr>
          <w:rFonts w:ascii="Times New Roman" w:hAnsi="Times New Roman" w:cs="Times New Roman"/>
          <w:sz w:val="24"/>
          <w:szCs w:val="24"/>
        </w:rPr>
        <w:t>Foweather</w:t>
      </w:r>
      <w:proofErr w:type="spellEnd"/>
      <w:r>
        <w:rPr>
          <w:rFonts w:ascii="Times New Roman" w:hAnsi="Times New Roman" w:cs="Times New Roman"/>
          <w:sz w:val="24"/>
          <w:szCs w:val="24"/>
        </w:rPr>
        <w:t xml:space="preserve">, L. (2018) ‘How is physical literacy defined? A contemporary update’, </w:t>
      </w:r>
      <w:r>
        <w:rPr>
          <w:rFonts w:ascii="Times New Roman" w:hAnsi="Times New Roman" w:cs="Times New Roman"/>
          <w:i/>
          <w:sz w:val="24"/>
          <w:szCs w:val="24"/>
        </w:rPr>
        <w:t>Journal of Teaching in Physical Education</w:t>
      </w:r>
      <w:r>
        <w:rPr>
          <w:rFonts w:ascii="Times New Roman" w:hAnsi="Times New Roman" w:cs="Times New Roman"/>
          <w:sz w:val="24"/>
          <w:szCs w:val="24"/>
        </w:rPr>
        <w:t>, 37(3), pp. 237-246.</w:t>
      </w:r>
    </w:p>
    <w:p w14:paraId="644F48ED" w14:textId="77777777" w:rsidR="00936095" w:rsidRPr="00E640B4" w:rsidRDefault="00936095" w:rsidP="00E640B4">
      <w:pPr>
        <w:rPr>
          <w:rFonts w:ascii="Times New Roman" w:hAnsi="Times New Roman" w:cs="Times New Roman"/>
          <w:sz w:val="24"/>
          <w:szCs w:val="24"/>
        </w:rPr>
      </w:pPr>
      <w:proofErr w:type="spellStart"/>
      <w:r w:rsidRPr="00E640B4">
        <w:rPr>
          <w:rFonts w:ascii="Times New Roman" w:hAnsi="Times New Roman" w:cs="Times New Roman"/>
          <w:sz w:val="24"/>
          <w:szCs w:val="24"/>
        </w:rPr>
        <w:t>Storli</w:t>
      </w:r>
      <w:proofErr w:type="spellEnd"/>
      <w:r w:rsidRPr="00E640B4">
        <w:rPr>
          <w:rFonts w:ascii="Times New Roman" w:hAnsi="Times New Roman" w:cs="Times New Roman"/>
          <w:sz w:val="24"/>
          <w:szCs w:val="24"/>
        </w:rPr>
        <w:t xml:space="preserve">, R. and Hagen, T.L. (2010) ‘Affordances in outdoor environments and children’s physically active play in pre-school’, </w:t>
      </w:r>
      <w:r w:rsidRPr="00E640B4">
        <w:rPr>
          <w:rFonts w:ascii="Times New Roman" w:hAnsi="Times New Roman" w:cs="Times New Roman"/>
          <w:i/>
          <w:sz w:val="24"/>
          <w:szCs w:val="24"/>
        </w:rPr>
        <w:t>European Early Childhood Education Research Journal</w:t>
      </w:r>
      <w:r w:rsidRPr="00E640B4">
        <w:rPr>
          <w:rFonts w:ascii="Times New Roman" w:hAnsi="Times New Roman" w:cs="Times New Roman"/>
          <w:sz w:val="24"/>
          <w:szCs w:val="24"/>
        </w:rPr>
        <w:t>, 18(4), pp. 445-456.</w:t>
      </w:r>
    </w:p>
    <w:p w14:paraId="50AD8556" w14:textId="77777777" w:rsidR="00936095" w:rsidRPr="00936095" w:rsidRDefault="00936095">
      <w:pPr>
        <w:rPr>
          <w:rFonts w:ascii="Times New Roman" w:hAnsi="Times New Roman" w:cs="Times New Roman"/>
          <w:sz w:val="24"/>
          <w:szCs w:val="24"/>
        </w:rPr>
      </w:pPr>
      <w:proofErr w:type="spellStart"/>
      <w:r>
        <w:rPr>
          <w:rFonts w:ascii="Times New Roman" w:hAnsi="Times New Roman" w:cs="Times New Roman"/>
          <w:sz w:val="24"/>
          <w:szCs w:val="24"/>
        </w:rPr>
        <w:t>Stroebel</w:t>
      </w:r>
      <w:proofErr w:type="spellEnd"/>
      <w:r>
        <w:rPr>
          <w:rFonts w:ascii="Times New Roman" w:hAnsi="Times New Roman" w:cs="Times New Roman"/>
          <w:sz w:val="24"/>
          <w:szCs w:val="24"/>
        </w:rPr>
        <w:t xml:space="preserve">, L.C.E., Hay, J. and </w:t>
      </w:r>
      <w:proofErr w:type="spellStart"/>
      <w:r>
        <w:rPr>
          <w:rFonts w:ascii="Times New Roman" w:hAnsi="Times New Roman" w:cs="Times New Roman"/>
          <w:sz w:val="24"/>
          <w:szCs w:val="24"/>
        </w:rPr>
        <w:t>Bloemhoff</w:t>
      </w:r>
      <w:proofErr w:type="spellEnd"/>
      <w:r>
        <w:rPr>
          <w:rFonts w:ascii="Times New Roman" w:hAnsi="Times New Roman" w:cs="Times New Roman"/>
          <w:sz w:val="24"/>
          <w:szCs w:val="24"/>
        </w:rPr>
        <w:t xml:space="preserve">, H.J. (2017) ‘Needs and challenges of foundation phase life skills teachers in delivering physical education: jack of all trades and master of none?’, </w:t>
      </w:r>
      <w:r>
        <w:rPr>
          <w:rFonts w:ascii="Times New Roman" w:hAnsi="Times New Roman" w:cs="Times New Roman"/>
          <w:i/>
          <w:sz w:val="24"/>
          <w:szCs w:val="24"/>
        </w:rPr>
        <w:t>South African Journal for Research in Sport, Physical Education and Recreation</w:t>
      </w:r>
      <w:r>
        <w:rPr>
          <w:rFonts w:ascii="Times New Roman" w:hAnsi="Times New Roman" w:cs="Times New Roman"/>
          <w:sz w:val="24"/>
          <w:szCs w:val="24"/>
        </w:rPr>
        <w:t>, 39(3), pp. 163-178.</w:t>
      </w:r>
    </w:p>
    <w:p w14:paraId="2BE11AE5"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United Nations (1989) </w:t>
      </w:r>
      <w:r w:rsidRPr="00E640B4">
        <w:rPr>
          <w:rFonts w:ascii="Times New Roman" w:hAnsi="Times New Roman" w:cs="Times New Roman"/>
          <w:i/>
          <w:sz w:val="24"/>
          <w:szCs w:val="24"/>
        </w:rPr>
        <w:t xml:space="preserve">Convention on the Rights of the Child. </w:t>
      </w:r>
      <w:r w:rsidRPr="00E640B4">
        <w:rPr>
          <w:rFonts w:ascii="Times New Roman" w:hAnsi="Times New Roman" w:cs="Times New Roman"/>
          <w:sz w:val="24"/>
          <w:szCs w:val="24"/>
        </w:rPr>
        <w:t xml:space="preserve">Available at: </w:t>
      </w:r>
      <w:hyperlink r:id="rId11" w:history="1">
        <w:r w:rsidRPr="00E640B4">
          <w:rPr>
            <w:rStyle w:val="Hyperlink"/>
            <w:rFonts w:ascii="Times New Roman" w:hAnsi="Times New Roman" w:cs="Times New Roman"/>
            <w:sz w:val="24"/>
            <w:szCs w:val="24"/>
          </w:rPr>
          <w:t>https://downloads.unicef.org.uk/wp-content/uploads/2010/05/UNCRC_united_nations_convention_on_the_rights_of_the_child.pdf?_ga=2.187472557.465318402.1551987585-1023467319.1551987585</w:t>
        </w:r>
      </w:hyperlink>
      <w:r w:rsidRPr="00E640B4">
        <w:rPr>
          <w:rFonts w:ascii="Times New Roman" w:hAnsi="Times New Roman" w:cs="Times New Roman"/>
          <w:sz w:val="24"/>
          <w:szCs w:val="24"/>
        </w:rPr>
        <w:t>.</w:t>
      </w:r>
    </w:p>
    <w:p w14:paraId="75D1972F"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Van </w:t>
      </w:r>
      <w:proofErr w:type="spellStart"/>
      <w:r w:rsidRPr="00E640B4">
        <w:rPr>
          <w:rFonts w:ascii="Times New Roman" w:hAnsi="Times New Roman" w:cs="Times New Roman"/>
          <w:sz w:val="24"/>
          <w:szCs w:val="24"/>
        </w:rPr>
        <w:t>Oers</w:t>
      </w:r>
      <w:proofErr w:type="spellEnd"/>
      <w:r w:rsidRPr="00E640B4">
        <w:rPr>
          <w:rFonts w:ascii="Times New Roman" w:hAnsi="Times New Roman" w:cs="Times New Roman"/>
          <w:sz w:val="24"/>
          <w:szCs w:val="24"/>
        </w:rPr>
        <w:t xml:space="preserve">, B. (2014) ‘Implementing a play-based curriculum: fostering teacher agency in primary school’, </w:t>
      </w:r>
      <w:r w:rsidRPr="00E640B4">
        <w:rPr>
          <w:rFonts w:ascii="Times New Roman" w:hAnsi="Times New Roman" w:cs="Times New Roman"/>
          <w:i/>
          <w:sz w:val="24"/>
          <w:szCs w:val="24"/>
        </w:rPr>
        <w:t>Learning, Culture and Social Interaction</w:t>
      </w:r>
      <w:r w:rsidRPr="00E640B4">
        <w:rPr>
          <w:rFonts w:ascii="Times New Roman" w:hAnsi="Times New Roman" w:cs="Times New Roman"/>
          <w:sz w:val="24"/>
          <w:szCs w:val="24"/>
        </w:rPr>
        <w:t>, 4, pp. 19-27.</w:t>
      </w:r>
    </w:p>
    <w:p w14:paraId="04A1D7AB"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Vygotsky, L.S. (2016) ‘Play and its role in the mental development of the child’, </w:t>
      </w:r>
      <w:r w:rsidRPr="00E640B4">
        <w:rPr>
          <w:rFonts w:ascii="Times New Roman" w:hAnsi="Times New Roman" w:cs="Times New Roman"/>
          <w:i/>
          <w:sz w:val="24"/>
          <w:szCs w:val="24"/>
        </w:rPr>
        <w:t>International Research in Early Childhood Education</w:t>
      </w:r>
      <w:r w:rsidRPr="00E640B4">
        <w:rPr>
          <w:rFonts w:ascii="Times New Roman" w:hAnsi="Times New Roman" w:cs="Times New Roman"/>
          <w:sz w:val="24"/>
          <w:szCs w:val="24"/>
        </w:rPr>
        <w:t>, 7(2), pp. 3-25.</w:t>
      </w:r>
    </w:p>
    <w:p w14:paraId="4FDB7CAF"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Wainwright, E.N. (2014) </w:t>
      </w:r>
      <w:r w:rsidRPr="00E640B4">
        <w:rPr>
          <w:rFonts w:ascii="Times New Roman" w:hAnsi="Times New Roman" w:cs="Times New Roman"/>
          <w:i/>
          <w:sz w:val="24"/>
          <w:szCs w:val="24"/>
        </w:rPr>
        <w:t>The interpretation and delivery of the Welsh foundation phase and its contribution to physical literacy</w:t>
      </w:r>
      <w:r w:rsidRPr="00E640B4">
        <w:rPr>
          <w:rFonts w:ascii="Times New Roman" w:hAnsi="Times New Roman" w:cs="Times New Roman"/>
          <w:sz w:val="24"/>
          <w:szCs w:val="24"/>
        </w:rPr>
        <w:t xml:space="preserve">. PhD thesis. University of Bedfordshire. Available at: </w:t>
      </w:r>
      <w:hyperlink r:id="rId12" w:history="1">
        <w:r w:rsidRPr="00E640B4">
          <w:rPr>
            <w:rStyle w:val="Hyperlink"/>
            <w:rFonts w:ascii="Times New Roman" w:hAnsi="Times New Roman" w:cs="Times New Roman"/>
            <w:sz w:val="24"/>
            <w:szCs w:val="24"/>
          </w:rPr>
          <w:t>http://uobrep.openrepository.com/uobrep/bitstream/10547/576443/1/REPOSITORY+Wainwright+N+Thesis.pdf</w:t>
        </w:r>
      </w:hyperlink>
      <w:r w:rsidRPr="00E640B4">
        <w:rPr>
          <w:rFonts w:ascii="Times New Roman" w:hAnsi="Times New Roman" w:cs="Times New Roman"/>
          <w:sz w:val="24"/>
          <w:szCs w:val="24"/>
        </w:rPr>
        <w:t xml:space="preserve"> (Accessed: 09 March 2019).</w:t>
      </w:r>
    </w:p>
    <w:p w14:paraId="324B1CF1" w14:textId="77777777" w:rsidR="00936095" w:rsidRDefault="00936095">
      <w:pPr>
        <w:rPr>
          <w:rFonts w:ascii="Times New Roman" w:hAnsi="Times New Roman" w:cs="Times New Roman"/>
          <w:sz w:val="24"/>
          <w:szCs w:val="24"/>
        </w:rPr>
      </w:pPr>
      <w:r>
        <w:rPr>
          <w:rFonts w:ascii="Times New Roman" w:hAnsi="Times New Roman" w:cs="Times New Roman"/>
          <w:sz w:val="24"/>
          <w:szCs w:val="24"/>
        </w:rPr>
        <w:t xml:space="preserve">Wainwright, N., Goodway, J., Whitehead, M., Williams, A. and Kirk, D. (2018) ‘Laying the foundations for physical literacy in Wales: the contribution of the foundation phase to the development of physical literacy’, </w:t>
      </w:r>
      <w:r>
        <w:rPr>
          <w:rFonts w:ascii="Times New Roman" w:hAnsi="Times New Roman" w:cs="Times New Roman"/>
          <w:i/>
          <w:sz w:val="24"/>
          <w:szCs w:val="24"/>
        </w:rPr>
        <w:t>Physical Education and Sport Pedagogy</w:t>
      </w:r>
      <w:r>
        <w:rPr>
          <w:rFonts w:ascii="Times New Roman" w:hAnsi="Times New Roman" w:cs="Times New Roman"/>
          <w:sz w:val="24"/>
          <w:szCs w:val="24"/>
        </w:rPr>
        <w:t>, 23(4), pp. 431-445.</w:t>
      </w:r>
    </w:p>
    <w:p w14:paraId="06A21B74"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t xml:space="preserve">Walsh, G., Sproule, L., McGuinness, C., </w:t>
      </w:r>
      <w:proofErr w:type="spellStart"/>
      <w:r w:rsidRPr="00E640B4">
        <w:rPr>
          <w:rFonts w:ascii="Times New Roman" w:hAnsi="Times New Roman" w:cs="Times New Roman"/>
          <w:sz w:val="24"/>
          <w:szCs w:val="24"/>
        </w:rPr>
        <w:t>Trew</w:t>
      </w:r>
      <w:proofErr w:type="spellEnd"/>
      <w:r w:rsidRPr="00E640B4">
        <w:rPr>
          <w:rFonts w:ascii="Times New Roman" w:hAnsi="Times New Roman" w:cs="Times New Roman"/>
          <w:sz w:val="24"/>
          <w:szCs w:val="24"/>
        </w:rPr>
        <w:t xml:space="preserve">, K., Rafferty, H. and Sheehy, N. (2007) ‘An appropriate curriculum for 4-5-year-old children in Northern Ireland: comparing play-based and formal approaches’, </w:t>
      </w:r>
      <w:r w:rsidRPr="00E640B4">
        <w:rPr>
          <w:rFonts w:ascii="Times New Roman" w:hAnsi="Times New Roman" w:cs="Times New Roman"/>
          <w:i/>
          <w:sz w:val="24"/>
          <w:szCs w:val="24"/>
        </w:rPr>
        <w:t>Early Years: An International Research Journal</w:t>
      </w:r>
      <w:r w:rsidRPr="00E640B4">
        <w:rPr>
          <w:rFonts w:ascii="Times New Roman" w:hAnsi="Times New Roman" w:cs="Times New Roman"/>
          <w:sz w:val="24"/>
          <w:szCs w:val="24"/>
        </w:rPr>
        <w:t>, 26(2), pp. 201-221.</w:t>
      </w:r>
    </w:p>
    <w:p w14:paraId="1403D2B6" w14:textId="77777777" w:rsidR="00936095" w:rsidRPr="00E640B4" w:rsidRDefault="00936095" w:rsidP="00E640B4">
      <w:pPr>
        <w:rPr>
          <w:rFonts w:ascii="Times New Roman" w:hAnsi="Times New Roman" w:cs="Times New Roman"/>
          <w:sz w:val="24"/>
          <w:szCs w:val="24"/>
        </w:rPr>
      </w:pPr>
      <w:r w:rsidRPr="00E640B4">
        <w:rPr>
          <w:rFonts w:ascii="Times New Roman" w:hAnsi="Times New Roman" w:cs="Times New Roman"/>
          <w:sz w:val="24"/>
          <w:szCs w:val="24"/>
        </w:rPr>
        <w:lastRenderedPageBreak/>
        <w:t xml:space="preserve">Welsh Government (2015) </w:t>
      </w:r>
      <w:r w:rsidRPr="00E640B4">
        <w:rPr>
          <w:rFonts w:ascii="Times New Roman" w:hAnsi="Times New Roman" w:cs="Times New Roman"/>
          <w:i/>
          <w:sz w:val="24"/>
          <w:szCs w:val="24"/>
        </w:rPr>
        <w:t>Curriculum for Wales: Foundation Phase Framework</w:t>
      </w:r>
      <w:r w:rsidRPr="00E640B4">
        <w:rPr>
          <w:rFonts w:ascii="Times New Roman" w:hAnsi="Times New Roman" w:cs="Times New Roman"/>
          <w:sz w:val="24"/>
          <w:szCs w:val="24"/>
        </w:rPr>
        <w:t xml:space="preserve">. Available at: </w:t>
      </w:r>
      <w:hyperlink r:id="rId13" w:history="1">
        <w:r w:rsidRPr="00E640B4">
          <w:rPr>
            <w:rStyle w:val="Hyperlink"/>
            <w:rFonts w:ascii="Times New Roman" w:hAnsi="Times New Roman" w:cs="Times New Roman"/>
            <w:sz w:val="24"/>
            <w:szCs w:val="24"/>
          </w:rPr>
          <w:t>https://learning.gov.wales/docs/learningwales/publications/150803-fp-framework-en.pdf</w:t>
        </w:r>
      </w:hyperlink>
      <w:r w:rsidRPr="00E640B4">
        <w:rPr>
          <w:rFonts w:ascii="Times New Roman" w:hAnsi="Times New Roman" w:cs="Times New Roman"/>
          <w:sz w:val="24"/>
          <w:szCs w:val="24"/>
        </w:rPr>
        <w:t xml:space="preserve"> (Accessed: 07/03/2019).</w:t>
      </w:r>
    </w:p>
    <w:p w14:paraId="71B751FA" w14:textId="77777777" w:rsidR="00936095" w:rsidRDefault="00936095">
      <w:pPr>
        <w:rPr>
          <w:rFonts w:ascii="Times New Roman" w:hAnsi="Times New Roman" w:cs="Times New Roman"/>
          <w:sz w:val="24"/>
          <w:szCs w:val="24"/>
        </w:rPr>
      </w:pPr>
      <w:r>
        <w:rPr>
          <w:rFonts w:ascii="Times New Roman" w:hAnsi="Times New Roman" w:cs="Times New Roman"/>
          <w:sz w:val="24"/>
          <w:szCs w:val="24"/>
        </w:rPr>
        <w:t xml:space="preserve">Whitehead, M. (2010) </w:t>
      </w:r>
      <w:r>
        <w:rPr>
          <w:rFonts w:ascii="Times New Roman" w:hAnsi="Times New Roman" w:cs="Times New Roman"/>
          <w:i/>
          <w:sz w:val="24"/>
          <w:szCs w:val="24"/>
        </w:rPr>
        <w:t xml:space="preserve">Physical Literacy Throughout the </w:t>
      </w:r>
      <w:proofErr w:type="spellStart"/>
      <w:r>
        <w:rPr>
          <w:rFonts w:ascii="Times New Roman" w:hAnsi="Times New Roman" w:cs="Times New Roman"/>
          <w:i/>
          <w:sz w:val="24"/>
          <w:szCs w:val="24"/>
        </w:rPr>
        <w:t>Lifecourse</w:t>
      </w:r>
      <w:proofErr w:type="spellEnd"/>
      <w:r>
        <w:rPr>
          <w:rFonts w:ascii="Times New Roman" w:hAnsi="Times New Roman" w:cs="Times New Roman"/>
          <w:sz w:val="24"/>
          <w:szCs w:val="24"/>
        </w:rPr>
        <w:t>. New York: Routledge.</w:t>
      </w:r>
    </w:p>
    <w:sectPr w:rsidR="00936095" w:rsidSect="00A96A77">
      <w:headerReference w:type="default" r:id="rId14"/>
      <w:footerReference w:type="default" r:id="rId15"/>
      <w:pgSz w:w="11906" w:h="16838"/>
      <w:pgMar w:top="1134" w:right="1440" w:bottom="1440"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D91403" w14:textId="77777777" w:rsidR="00505CE3" w:rsidRDefault="00505CE3" w:rsidP="00A96A77">
      <w:pPr>
        <w:spacing w:after="0" w:line="240" w:lineRule="auto"/>
      </w:pPr>
      <w:r>
        <w:separator/>
      </w:r>
    </w:p>
  </w:endnote>
  <w:endnote w:type="continuationSeparator" w:id="0">
    <w:p w14:paraId="6E6F87EC" w14:textId="77777777" w:rsidR="00505CE3" w:rsidRDefault="00505CE3" w:rsidP="00A96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5831380"/>
      <w:docPartObj>
        <w:docPartGallery w:val="Page Numbers (Bottom of Page)"/>
        <w:docPartUnique/>
      </w:docPartObj>
    </w:sdtPr>
    <w:sdtEndPr>
      <w:rPr>
        <w:noProof/>
      </w:rPr>
    </w:sdtEndPr>
    <w:sdtContent>
      <w:p w14:paraId="3C111E61" w14:textId="30A21497" w:rsidR="00A96A77" w:rsidRDefault="00A96A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7B360" w14:textId="77777777" w:rsidR="00A96A77" w:rsidRDefault="00A96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4DA56A" w14:textId="77777777" w:rsidR="00505CE3" w:rsidRDefault="00505CE3" w:rsidP="00A96A77">
      <w:pPr>
        <w:spacing w:after="0" w:line="240" w:lineRule="auto"/>
      </w:pPr>
      <w:r>
        <w:separator/>
      </w:r>
    </w:p>
  </w:footnote>
  <w:footnote w:type="continuationSeparator" w:id="0">
    <w:p w14:paraId="47E08DFE" w14:textId="77777777" w:rsidR="00505CE3" w:rsidRDefault="00505CE3" w:rsidP="00A96A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A0B5D1" w14:textId="4CAD897E" w:rsidR="00A96A77" w:rsidRDefault="00936095">
    <w:pPr>
      <w:pStyle w:val="Header"/>
    </w:pPr>
    <w:r>
      <w:t>Ross Dallimore - 1700010</w:t>
    </w:r>
    <w:r w:rsidR="00A96A77">
      <w:ptab w:relativeTo="margin" w:alignment="center" w:leader="none"/>
    </w:r>
    <w:r>
      <w:t>Desk to Dens</w:t>
    </w:r>
    <w:r w:rsidR="00A96A77">
      <w:ptab w:relativeTo="margin" w:alignment="right" w:leader="none"/>
    </w:r>
    <w:r>
      <w:t xml:space="preserve">Module - </w:t>
    </w:r>
    <w:r>
      <w:t>SHSS5080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A77"/>
    <w:rsid w:val="00031291"/>
    <w:rsid w:val="0005517B"/>
    <w:rsid w:val="00086934"/>
    <w:rsid w:val="000869E4"/>
    <w:rsid w:val="000D3116"/>
    <w:rsid w:val="001D1ED6"/>
    <w:rsid w:val="0022334A"/>
    <w:rsid w:val="004A060E"/>
    <w:rsid w:val="004B065B"/>
    <w:rsid w:val="00505CE3"/>
    <w:rsid w:val="005B192C"/>
    <w:rsid w:val="00625AA1"/>
    <w:rsid w:val="00646A46"/>
    <w:rsid w:val="006E5337"/>
    <w:rsid w:val="006E5431"/>
    <w:rsid w:val="00742845"/>
    <w:rsid w:val="007B0D1B"/>
    <w:rsid w:val="00891F7D"/>
    <w:rsid w:val="008E6109"/>
    <w:rsid w:val="00936095"/>
    <w:rsid w:val="00A72E28"/>
    <w:rsid w:val="00A87556"/>
    <w:rsid w:val="00A96A77"/>
    <w:rsid w:val="00AC1A82"/>
    <w:rsid w:val="00B63464"/>
    <w:rsid w:val="00E640B4"/>
    <w:rsid w:val="00E91F4E"/>
    <w:rsid w:val="00FA05C0"/>
    <w:rsid w:val="00FE7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8A33D"/>
  <w15:chartTrackingRefBased/>
  <w15:docId w15:val="{2F52EF32-EE54-4123-846E-E77B24E14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40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A77"/>
  </w:style>
  <w:style w:type="paragraph" w:styleId="Footer">
    <w:name w:val="footer"/>
    <w:basedOn w:val="Normal"/>
    <w:link w:val="FooterChar"/>
    <w:uiPriority w:val="99"/>
    <w:unhideWhenUsed/>
    <w:rsid w:val="00A96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A77"/>
  </w:style>
  <w:style w:type="character" w:styleId="Hyperlink">
    <w:name w:val="Hyperlink"/>
    <w:basedOn w:val="DefaultParagraphFont"/>
    <w:uiPriority w:val="99"/>
    <w:unhideWhenUsed/>
    <w:rsid w:val="00E640B4"/>
    <w:rPr>
      <w:color w:val="0563C1" w:themeColor="hyperlink"/>
      <w:u w:val="single"/>
    </w:rPr>
  </w:style>
  <w:style w:type="paragraph" w:customStyle="1" w:styleId="Modcode">
    <w:name w:val="Modcode"/>
    <w:basedOn w:val="Normal"/>
    <w:rsid w:val="007B0D1B"/>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7B0D1B"/>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7B0D1B"/>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7B0D1B"/>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7B0D1B"/>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7B0D1B"/>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7B0D1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7B0D1B"/>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B0D1B"/>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7B0D1B"/>
    <w:pPr>
      <w:spacing w:after="200" w:line="276" w:lineRule="auto"/>
      <w:ind w:left="720"/>
      <w:contextualSpacing/>
    </w:pPr>
    <w:rPr>
      <w:rFonts w:ascii="Calibri" w:eastAsia="Calibri" w:hAnsi="Calibri" w:cs="Times New Roman"/>
    </w:rPr>
  </w:style>
  <w:style w:type="paragraph" w:customStyle="1" w:styleId="fixed">
    <w:name w:val="fixed"/>
    <w:link w:val="fixedChar"/>
    <w:rsid w:val="007B0D1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7B0D1B"/>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Play%20and%20Active%20Learning%3A%20A%20toolkit%20for%20Foundation%20Phase%20practitioners%20-%20September%202009.pdf" TargetMode="External"/><Relationship Id="rId13" Type="http://schemas.openxmlformats.org/officeDocument/2006/relationships/hyperlink" Target="https://learning.gov.wales/docs/learningwales/publications/150803-fp-framework-en.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uobrep.openrepository.com/uobrep/bitstream/10547/576443/1/REPOSITORY+Wainwright+N+Thesis.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wnloads.unicef.org.uk/wp-content/uploads/2010/05/UNCRC_united_nations_convention_on_the_rights_of_the_child.pdf?_ga=2.187472557.465318402.1551987585-1023467319.1551987585"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highscope.org/perry-preschool-project/" TargetMode="External"/><Relationship Id="rId4" Type="http://schemas.openxmlformats.org/officeDocument/2006/relationships/webSettings" Target="webSettings.xml"/><Relationship Id="rId9" Type="http://schemas.openxmlformats.org/officeDocument/2006/relationships/hyperlink" Target="https://www.estyn.gov.wales/sites/default/files/documents/Estyn%20Active%20and%20experiential%20learning_E_Accessible_1.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3881</Words>
  <Characters>22125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Dallimore</dc:creator>
  <cp:keywords/>
  <dc:description/>
  <cp:lastModifiedBy>Ross Dallimore (1700010)</cp:lastModifiedBy>
  <cp:revision>2</cp:revision>
  <dcterms:created xsi:type="dcterms:W3CDTF">2019-03-14T11:37:00Z</dcterms:created>
  <dcterms:modified xsi:type="dcterms:W3CDTF">2019-03-14T11:37:00Z</dcterms:modified>
</cp:coreProperties>
</file>