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17C5AF" w14:textId="77777777" w:rsidR="00E8132B" w:rsidRPr="00E8132B" w:rsidRDefault="00E8132B" w:rsidP="00E8132B">
      <w:pPr>
        <w:rPr>
          <w:rFonts w:ascii="Arial" w:hAnsi="Arial" w:cs="Arial"/>
        </w:rPr>
      </w:pPr>
      <w:r w:rsidRPr="00E8132B">
        <w:rPr>
          <w:rFonts w:ascii="Arial" w:hAnsi="Arial" w:cs="Arial"/>
          <w:noProof/>
        </w:rPr>
        <w:drawing>
          <wp:inline distT="0" distB="0" distL="0" distR="0" wp14:anchorId="5DF83869" wp14:editId="16990D9B">
            <wp:extent cx="5727700" cy="1149985"/>
            <wp:effectExtent l="0" t="0" r="0" b="5715"/>
            <wp:docPr id="17120460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46096" name="Picture 171204609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1149985"/>
                    </a:xfrm>
                    <a:prstGeom prst="rect">
                      <a:avLst/>
                    </a:prstGeom>
                  </pic:spPr>
                </pic:pic>
              </a:graphicData>
            </a:graphic>
          </wp:inline>
        </w:drawing>
      </w:r>
    </w:p>
    <w:p w14:paraId="130790DC" w14:textId="77777777" w:rsidR="00E8132B" w:rsidRPr="00E8132B" w:rsidRDefault="00E8132B" w:rsidP="00E8132B">
      <w:pPr>
        <w:rPr>
          <w:rFonts w:ascii="Arial" w:hAnsi="Arial" w:cs="Arial"/>
        </w:rPr>
      </w:pPr>
    </w:p>
    <w:p w14:paraId="244D09F0" w14:textId="77777777" w:rsidR="00E8132B" w:rsidRPr="00E8132B" w:rsidRDefault="00E8132B" w:rsidP="00E8132B">
      <w:pPr>
        <w:rPr>
          <w:rFonts w:ascii="Arial" w:hAnsi="Arial" w:cs="Arial"/>
        </w:rPr>
      </w:pPr>
    </w:p>
    <w:p w14:paraId="3A82F0A3" w14:textId="77777777" w:rsidR="00E8132B" w:rsidRPr="00E8132B" w:rsidRDefault="00E8132B" w:rsidP="00E8132B">
      <w:pPr>
        <w:rPr>
          <w:rFonts w:ascii="Arial" w:hAnsi="Arial" w:cs="Arial"/>
        </w:rPr>
      </w:pPr>
    </w:p>
    <w:p w14:paraId="4C567CBF" w14:textId="77777777" w:rsidR="00E8132B" w:rsidRPr="00E8132B" w:rsidRDefault="00E8132B" w:rsidP="00E8132B">
      <w:pPr>
        <w:jc w:val="center"/>
        <w:rPr>
          <w:rFonts w:ascii="Arial" w:hAnsi="Arial" w:cs="Arial"/>
          <w:b/>
          <w:bCs/>
          <w:sz w:val="32"/>
          <w:szCs w:val="32"/>
        </w:rPr>
      </w:pPr>
      <w:r w:rsidRPr="00E8132B">
        <w:rPr>
          <w:rFonts w:ascii="Arial" w:hAnsi="Arial" w:cs="Arial"/>
          <w:b/>
          <w:bCs/>
          <w:sz w:val="32"/>
          <w:szCs w:val="32"/>
        </w:rPr>
        <w:t>Master of Business Administration Programme</w:t>
      </w:r>
    </w:p>
    <w:p w14:paraId="2CFC9BEE" w14:textId="629A98CA" w:rsidR="00E8132B" w:rsidRPr="00E8132B" w:rsidRDefault="00966B98" w:rsidP="00E8132B">
      <w:pPr>
        <w:jc w:val="center"/>
        <w:rPr>
          <w:rFonts w:ascii="Arial" w:hAnsi="Arial" w:cs="Arial"/>
          <w:b/>
          <w:bCs/>
          <w:sz w:val="32"/>
          <w:szCs w:val="32"/>
        </w:rPr>
      </w:pPr>
      <w:r w:rsidRPr="00E8132B">
        <w:rPr>
          <w:rFonts w:ascii="Arial" w:hAnsi="Arial" w:cs="Arial"/>
          <w:b/>
          <w:bCs/>
          <w:sz w:val="32"/>
          <w:szCs w:val="32"/>
        </w:rPr>
        <w:t>Dissertation</w:t>
      </w:r>
      <w:r>
        <w:rPr>
          <w:rFonts w:ascii="Arial" w:hAnsi="Arial" w:cs="Arial"/>
          <w:b/>
          <w:bCs/>
          <w:sz w:val="32"/>
          <w:szCs w:val="32"/>
        </w:rPr>
        <w:t xml:space="preserve"> (</w:t>
      </w:r>
      <w:r w:rsidR="00E8132B" w:rsidRPr="00E8132B">
        <w:rPr>
          <w:rFonts w:ascii="Arial" w:hAnsi="Arial" w:cs="Arial"/>
          <w:b/>
          <w:bCs/>
          <w:sz w:val="32"/>
          <w:szCs w:val="32"/>
        </w:rPr>
        <w:t>LCMB7035</w:t>
      </w:r>
      <w:r>
        <w:rPr>
          <w:rFonts w:ascii="Arial" w:hAnsi="Arial" w:cs="Arial"/>
          <w:b/>
          <w:bCs/>
          <w:sz w:val="32"/>
          <w:szCs w:val="32"/>
        </w:rPr>
        <w:t>)</w:t>
      </w:r>
    </w:p>
    <w:p w14:paraId="71F6CC8E" w14:textId="77777777" w:rsidR="00E8132B" w:rsidRPr="00E8132B" w:rsidRDefault="00E8132B" w:rsidP="00E8132B">
      <w:pPr>
        <w:rPr>
          <w:rFonts w:ascii="Arial" w:hAnsi="Arial" w:cs="Arial"/>
        </w:rPr>
      </w:pPr>
    </w:p>
    <w:p w14:paraId="24124E49" w14:textId="77777777" w:rsidR="00E8132B" w:rsidRDefault="00E8132B" w:rsidP="00E8132B">
      <w:pPr>
        <w:rPr>
          <w:rFonts w:ascii="Arial" w:hAnsi="Arial" w:cs="Arial"/>
        </w:rPr>
      </w:pPr>
    </w:p>
    <w:p w14:paraId="75491C09" w14:textId="77777777" w:rsidR="00966B98" w:rsidRPr="00E8132B" w:rsidRDefault="00966B98" w:rsidP="00E8132B">
      <w:pPr>
        <w:rPr>
          <w:rFonts w:ascii="Arial" w:hAnsi="Arial" w:cs="Arial"/>
        </w:rPr>
      </w:pPr>
    </w:p>
    <w:p w14:paraId="00B651DC" w14:textId="0B2444C5" w:rsidR="00E8132B" w:rsidRPr="00E8132B" w:rsidRDefault="00966B98" w:rsidP="00E8132B">
      <w:pPr>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096EE8B3" wp14:editId="0B1977FE">
                <wp:simplePos x="0" y="0"/>
                <wp:positionH relativeFrom="column">
                  <wp:posOffset>112734</wp:posOffset>
                </wp:positionH>
                <wp:positionV relativeFrom="paragraph">
                  <wp:posOffset>173312</wp:posOffset>
                </wp:positionV>
                <wp:extent cx="5711869" cy="1139868"/>
                <wp:effectExtent l="0" t="0" r="15875" b="15875"/>
                <wp:wrapNone/>
                <wp:docPr id="650167962" name="Rounded Rectangle 1"/>
                <wp:cNvGraphicFramePr/>
                <a:graphic xmlns:a="http://schemas.openxmlformats.org/drawingml/2006/main">
                  <a:graphicData uri="http://schemas.microsoft.com/office/word/2010/wordprocessingShape">
                    <wps:wsp>
                      <wps:cNvSpPr/>
                      <wps:spPr>
                        <a:xfrm>
                          <a:off x="0" y="0"/>
                          <a:ext cx="5711869" cy="1139868"/>
                        </a:xfrm>
                        <a:prstGeom prst="roundRect">
                          <a:avLst/>
                        </a:prstGeom>
                        <a:noFill/>
                        <a:ln>
                          <a:solidFill>
                            <a:schemeClr val="accent1">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B1D1048" w14:textId="77777777" w:rsidR="00966B98" w:rsidRPr="00966B98" w:rsidRDefault="00966B98" w:rsidP="00966B98">
                            <w:pPr>
                              <w:jc w:val="center"/>
                              <w:rPr>
                                <w:rFonts w:ascii="Arial" w:hAnsi="Arial" w:cs="Arial"/>
                                <w:b/>
                                <w:bCs/>
                                <w:color w:val="222A35" w:themeColor="text2" w:themeShade="80"/>
                                <w:sz w:val="32"/>
                                <w:szCs w:val="32"/>
                              </w:rPr>
                            </w:pPr>
                            <w:r w:rsidRPr="00966B98">
                              <w:rPr>
                                <w:rFonts w:ascii="Arial" w:hAnsi="Arial" w:cs="Arial"/>
                                <w:b/>
                                <w:bCs/>
                                <w:color w:val="222A35" w:themeColor="text2" w:themeShade="80"/>
                                <w:sz w:val="32"/>
                                <w:szCs w:val="32"/>
                              </w:rPr>
                              <w:t>Financial Risk Management and Profitability: A Case Study of Close Brothers Group plc in the UK Non-Banking Financial Sector</w:t>
                            </w:r>
                          </w:p>
                          <w:p w14:paraId="6C0807A0" w14:textId="77777777" w:rsidR="00966B98" w:rsidRDefault="00966B98" w:rsidP="00966B9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96EE8B3" id="Rounded Rectangle 1" o:spid="_x0000_s1026" style="position:absolute;left:0;text-align:left;margin-left:8.9pt;margin-top:13.65pt;width:449.75pt;height:89.7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" filled="f" strokecolor="#1f3763 [1604]" strokeweight="1pt">
                <v:stroke joinstyle="miter"/>
                <v:textbox>
                  <w:txbxContent>
                    <w:p w14:paraId="6B1D1048" w14:textId="77777777" w:rsidR="00966B98" w:rsidRPr="00966B98" w:rsidRDefault="00966B98" w:rsidP="00966B98">
                      <w:pPr>
                        <w:jc w:val="center"/>
                        <w:rPr>
                          <w:rFonts w:ascii="Arial" w:hAnsi="Arial" w:cs="Arial"/>
                          <w:b/>
                          <w:bCs/>
                          <w:color w:val="222A35" w:themeColor="text2" w:themeShade="80"/>
                          <w:sz w:val="32"/>
                          <w:szCs w:val="32"/>
                        </w:rPr>
                      </w:pPr>
                      <w:r w:rsidRPr="00966B98">
                        <w:rPr>
                          <w:rFonts w:ascii="Arial" w:hAnsi="Arial" w:cs="Arial"/>
                          <w:b/>
                          <w:bCs/>
                          <w:color w:val="222A35" w:themeColor="text2" w:themeShade="80"/>
                          <w:sz w:val="32"/>
                          <w:szCs w:val="32"/>
                        </w:rPr>
                        <w:t>Financial Risk Management and Profitability: A Case Study of Close Brothers Group plc in the UK Non-Banking Financial Sector</w:t>
                      </w:r>
                    </w:p>
                    <w:p w14:paraId="6C0807A0" w14:textId="77777777" w:rsidR="00966B98" w:rsidRDefault="00966B98" w:rsidP="00966B98">
                      <w:pPr>
                        <w:jc w:val="center"/>
                      </w:pPr>
                    </w:p>
                  </w:txbxContent>
                </v:textbox>
              </v:roundrect>
            </w:pict>
          </mc:Fallback>
        </mc:AlternateContent>
      </w:r>
    </w:p>
    <w:p w14:paraId="6D6F1459" w14:textId="77777777" w:rsidR="00E8132B" w:rsidRPr="00E8132B" w:rsidRDefault="00E8132B" w:rsidP="00E8132B">
      <w:pPr>
        <w:rPr>
          <w:rFonts w:ascii="Arial" w:hAnsi="Arial" w:cs="Arial"/>
        </w:rPr>
      </w:pPr>
    </w:p>
    <w:p w14:paraId="3651B867" w14:textId="77777777" w:rsidR="00E8132B" w:rsidRPr="002F1A1D" w:rsidRDefault="00E8132B" w:rsidP="00E8132B">
      <w:pPr>
        <w:rPr>
          <w:rFonts w:ascii="Arial" w:hAnsi="Arial" w:cs="Arial"/>
          <w:color w:val="0070C0"/>
        </w:rPr>
      </w:pPr>
    </w:p>
    <w:p w14:paraId="781C26B9" w14:textId="77777777" w:rsidR="00E8132B" w:rsidRPr="00E8132B" w:rsidRDefault="00E8132B" w:rsidP="00E8132B">
      <w:pPr>
        <w:rPr>
          <w:rFonts w:ascii="Arial" w:hAnsi="Arial" w:cs="Arial"/>
        </w:rPr>
      </w:pPr>
    </w:p>
    <w:p w14:paraId="6B068935" w14:textId="77777777" w:rsidR="00E8132B" w:rsidRPr="00E8132B" w:rsidRDefault="00E8132B" w:rsidP="00E8132B">
      <w:pPr>
        <w:rPr>
          <w:rFonts w:ascii="Arial" w:hAnsi="Arial" w:cs="Arial"/>
        </w:rPr>
      </w:pPr>
    </w:p>
    <w:p w14:paraId="74CA95C9" w14:textId="77777777" w:rsidR="00E8132B" w:rsidRPr="00E8132B" w:rsidRDefault="00E8132B" w:rsidP="00E8132B">
      <w:pPr>
        <w:rPr>
          <w:rFonts w:ascii="Arial" w:hAnsi="Arial" w:cs="Arial"/>
        </w:rPr>
      </w:pPr>
    </w:p>
    <w:p w14:paraId="1AE130A4" w14:textId="77777777" w:rsidR="00E8132B" w:rsidRDefault="00E8132B" w:rsidP="00E8132B">
      <w:pPr>
        <w:rPr>
          <w:rFonts w:ascii="Arial" w:hAnsi="Arial" w:cs="Arial"/>
        </w:rPr>
      </w:pPr>
    </w:p>
    <w:p w14:paraId="048465CC" w14:textId="77777777" w:rsidR="00966B98" w:rsidRPr="00E8132B" w:rsidRDefault="00966B98" w:rsidP="00E8132B">
      <w:pPr>
        <w:rPr>
          <w:rFonts w:ascii="Arial" w:hAnsi="Arial" w:cs="Arial"/>
        </w:rPr>
      </w:pPr>
    </w:p>
    <w:p w14:paraId="4C13B75A" w14:textId="77777777" w:rsidR="00E8132B" w:rsidRPr="00E8132B" w:rsidRDefault="00E8132B" w:rsidP="00E8132B">
      <w:pPr>
        <w:rPr>
          <w:rFonts w:ascii="Arial" w:hAnsi="Arial" w:cs="Arial"/>
        </w:rPr>
      </w:pPr>
    </w:p>
    <w:p w14:paraId="2B6DE53E" w14:textId="77777777" w:rsidR="00E8132B" w:rsidRPr="00E8132B" w:rsidRDefault="00E8132B" w:rsidP="00E8132B">
      <w:pPr>
        <w:rPr>
          <w:rFonts w:ascii="Arial" w:hAnsi="Arial" w:cs="Arial"/>
        </w:rPr>
      </w:pPr>
    </w:p>
    <w:p w14:paraId="3200446E" w14:textId="71FC90C7" w:rsidR="00E8132B" w:rsidRPr="00E8132B" w:rsidRDefault="00E8132B" w:rsidP="00E8132B">
      <w:pPr>
        <w:rPr>
          <w:rFonts w:ascii="Arial" w:hAnsi="Arial" w:cs="Arial"/>
          <w:lang w:val="en-US"/>
        </w:rPr>
      </w:pPr>
      <w:r w:rsidRPr="00E8132B">
        <w:rPr>
          <w:rFonts w:ascii="Arial" w:hAnsi="Arial" w:cs="Arial"/>
          <w:lang w:val="en-US"/>
        </w:rPr>
        <w:t xml:space="preserve">Student </w:t>
      </w:r>
      <w:r w:rsidR="00C674B8" w:rsidRPr="00E8132B">
        <w:rPr>
          <w:rFonts w:ascii="Arial" w:hAnsi="Arial" w:cs="Arial"/>
          <w:lang w:val="en-US"/>
        </w:rPr>
        <w:t>Name:</w:t>
      </w:r>
      <w:r w:rsidR="00C674B8">
        <w:rPr>
          <w:rFonts w:ascii="Arial" w:hAnsi="Arial" w:cs="Arial"/>
          <w:lang w:val="en-US"/>
        </w:rPr>
        <w:t xml:space="preserve"> Shabana</w:t>
      </w:r>
      <w:r w:rsidR="0098209F">
        <w:rPr>
          <w:rFonts w:ascii="Arial" w:hAnsi="Arial" w:cs="Arial"/>
          <w:lang w:val="en-US"/>
        </w:rPr>
        <w:t xml:space="preserve"> Begum</w:t>
      </w:r>
    </w:p>
    <w:p w14:paraId="4F4DFFAF" w14:textId="2AE77CF9" w:rsidR="00E8132B" w:rsidRPr="00E8132B" w:rsidRDefault="00E8132B" w:rsidP="00E8132B">
      <w:pPr>
        <w:rPr>
          <w:rFonts w:ascii="Arial" w:hAnsi="Arial" w:cs="Arial"/>
          <w:lang w:val="en-US"/>
        </w:rPr>
      </w:pPr>
      <w:r w:rsidRPr="00E8132B">
        <w:rPr>
          <w:rFonts w:ascii="Arial" w:hAnsi="Arial" w:cs="Arial"/>
          <w:lang w:val="en-US"/>
        </w:rPr>
        <w:t>Student ID:</w:t>
      </w:r>
      <w:r w:rsidR="00C674B8">
        <w:rPr>
          <w:rFonts w:ascii="Arial" w:hAnsi="Arial" w:cs="Arial"/>
          <w:lang w:val="en-US"/>
        </w:rPr>
        <w:t xml:space="preserve"> 2418824</w:t>
      </w:r>
    </w:p>
    <w:p w14:paraId="7E56C09A" w14:textId="77777777" w:rsidR="00E8132B" w:rsidRPr="00E8132B" w:rsidRDefault="00E8132B" w:rsidP="00E8132B">
      <w:pPr>
        <w:rPr>
          <w:rFonts w:ascii="Arial" w:hAnsi="Arial" w:cs="Arial"/>
          <w:lang w:val="en-US"/>
        </w:rPr>
      </w:pPr>
    </w:p>
    <w:p w14:paraId="6127C097" w14:textId="77777777" w:rsidR="00E8132B" w:rsidRPr="00E8132B" w:rsidRDefault="00E8132B" w:rsidP="00E8132B">
      <w:pPr>
        <w:rPr>
          <w:rFonts w:ascii="Arial" w:hAnsi="Arial" w:cs="Arial"/>
          <w:lang w:val="en-US"/>
        </w:rPr>
      </w:pPr>
    </w:p>
    <w:p w14:paraId="4D14493B" w14:textId="77777777" w:rsidR="00E8132B" w:rsidRPr="00E8132B" w:rsidRDefault="00E8132B" w:rsidP="00E8132B">
      <w:pPr>
        <w:rPr>
          <w:rFonts w:ascii="Arial" w:hAnsi="Arial" w:cs="Arial"/>
          <w:lang w:val="en-US"/>
        </w:rPr>
      </w:pPr>
    </w:p>
    <w:p w14:paraId="1E4A3740" w14:textId="77777777" w:rsidR="00E8132B" w:rsidRPr="00E8132B" w:rsidRDefault="00E8132B" w:rsidP="00E8132B">
      <w:pPr>
        <w:rPr>
          <w:rFonts w:ascii="Arial" w:hAnsi="Arial" w:cs="Arial"/>
          <w:lang w:val="en-US"/>
        </w:rPr>
      </w:pPr>
    </w:p>
    <w:p w14:paraId="20364B6C" w14:textId="50CC45AB" w:rsidR="00E8132B" w:rsidRPr="00E8132B" w:rsidRDefault="00E8132B" w:rsidP="00E8132B">
      <w:pPr>
        <w:jc w:val="center"/>
        <w:rPr>
          <w:rFonts w:ascii="Arial" w:hAnsi="Arial" w:cs="Arial"/>
          <w:lang w:val="en-US"/>
        </w:rPr>
      </w:pPr>
      <w:r w:rsidRPr="00E8132B">
        <w:rPr>
          <w:rFonts w:ascii="Arial" w:hAnsi="Arial" w:cs="Arial"/>
          <w:lang w:val="en-US"/>
        </w:rPr>
        <w:t>Date of submission:</w:t>
      </w:r>
      <w:r w:rsidR="00C674B8">
        <w:rPr>
          <w:rFonts w:ascii="Arial" w:hAnsi="Arial" w:cs="Arial"/>
          <w:lang w:val="en-US"/>
        </w:rPr>
        <w:t xml:space="preserve"> 6 November </w:t>
      </w:r>
      <w:r w:rsidR="005E306D">
        <w:rPr>
          <w:rFonts w:ascii="Arial" w:hAnsi="Arial" w:cs="Arial"/>
          <w:lang w:val="en-US"/>
        </w:rPr>
        <w:t>2025</w:t>
      </w:r>
    </w:p>
    <w:p w14:paraId="1C524795" w14:textId="77777777" w:rsidR="00E8132B" w:rsidRPr="00E8132B" w:rsidRDefault="00E8132B">
      <w:pPr>
        <w:spacing w:after="160" w:line="259" w:lineRule="auto"/>
        <w:jc w:val="left"/>
        <w:rPr>
          <w:rFonts w:ascii="Arial" w:hAnsi="Arial" w:cs="Arial"/>
        </w:rPr>
      </w:pPr>
      <w:r w:rsidRPr="00E8132B">
        <w:rPr>
          <w:rFonts w:ascii="Arial" w:hAnsi="Arial" w:cs="Arial"/>
        </w:rPr>
        <w:br w:type="page"/>
      </w:r>
    </w:p>
    <w:sdt>
      <w:sdtPr>
        <w:rPr>
          <w:rFonts w:ascii="Arial" w:hAnsi="Arial" w:cs="Arial"/>
          <w:b w:val="0"/>
          <w:sz w:val="24"/>
          <w:szCs w:val="24"/>
          <w:lang w:eastAsia="en-GB" w:bidi="bn-IN"/>
        </w:rPr>
        <w:id w:val="-92560756"/>
        <w:docPartObj>
          <w:docPartGallery w:val="Table of Contents"/>
          <w:docPartUnique/>
        </w:docPartObj>
      </w:sdtPr>
      <w:sdtEndPr>
        <w:rPr>
          <w:bCs/>
          <w:noProof/>
        </w:rPr>
      </w:sdtEndPr>
      <w:sdtContent>
        <w:p w14:paraId="0243086A" w14:textId="39B20387" w:rsidR="00E8132B" w:rsidRPr="00E8132B" w:rsidRDefault="00E8132B">
          <w:pPr>
            <w:pStyle w:val="TOCHeading"/>
            <w:rPr>
              <w:rFonts w:ascii="Arial" w:hAnsi="Arial" w:cs="Arial"/>
            </w:rPr>
          </w:pPr>
          <w:r w:rsidRPr="00E8132B">
            <w:rPr>
              <w:rFonts w:ascii="Arial" w:hAnsi="Arial" w:cs="Arial"/>
            </w:rPr>
            <w:t>Table of Contents</w:t>
          </w:r>
        </w:p>
        <w:p w14:paraId="0EDD7F2C" w14:textId="46A4771C" w:rsidR="00E8132B" w:rsidRPr="00E8132B" w:rsidRDefault="00E8132B">
          <w:pPr>
            <w:pStyle w:val="TOC1"/>
            <w:tabs>
              <w:tab w:val="right" w:leader="dot" w:pos="9010"/>
            </w:tabs>
            <w:rPr>
              <w:rFonts w:ascii="Arial" w:eastAsiaTheme="minorEastAsia" w:hAnsi="Arial" w:cs="Arial"/>
              <w:b w:val="0"/>
              <w:bCs w:val="0"/>
              <w:i w:val="0"/>
              <w:iCs w:val="0"/>
              <w:noProof/>
              <w:kern w:val="2"/>
              <w14:ligatures w14:val="standardContextual"/>
            </w:rPr>
          </w:pPr>
          <w:r w:rsidRPr="00E8132B">
            <w:rPr>
              <w:rFonts w:ascii="Arial" w:hAnsi="Arial" w:cs="Arial"/>
              <w:b w:val="0"/>
              <w:bCs w:val="0"/>
              <w:i w:val="0"/>
              <w:iCs w:val="0"/>
            </w:rPr>
            <w:fldChar w:fldCharType="begin"/>
          </w:r>
          <w:r w:rsidRPr="00E8132B">
            <w:rPr>
              <w:rFonts w:ascii="Arial" w:hAnsi="Arial" w:cs="Arial"/>
              <w:b w:val="0"/>
              <w:bCs w:val="0"/>
              <w:i w:val="0"/>
              <w:iCs w:val="0"/>
            </w:rPr>
            <w:instrText xml:space="preserve"> TOC \o "1-3" \h \z \u </w:instrText>
          </w:r>
          <w:r w:rsidRPr="00E8132B">
            <w:rPr>
              <w:rFonts w:ascii="Arial" w:hAnsi="Arial" w:cs="Arial"/>
              <w:b w:val="0"/>
              <w:bCs w:val="0"/>
              <w:i w:val="0"/>
              <w:iCs w:val="0"/>
            </w:rPr>
            <w:fldChar w:fldCharType="separate"/>
          </w:r>
          <w:hyperlink w:anchor="_Toc213206990" w:history="1">
            <w:r w:rsidRPr="00E8132B">
              <w:rPr>
                <w:rStyle w:val="Hyperlink"/>
                <w:rFonts w:ascii="Arial" w:hAnsi="Arial" w:cs="Arial"/>
                <w:b w:val="0"/>
                <w:bCs w:val="0"/>
                <w:i w:val="0"/>
                <w:iCs w:val="0"/>
                <w:noProof/>
              </w:rPr>
              <w:t>1. Introduction</w:t>
            </w:r>
            <w:r w:rsidRPr="00E8132B">
              <w:rPr>
                <w:rFonts w:ascii="Arial" w:hAnsi="Arial" w:cs="Arial"/>
                <w:b w:val="0"/>
                <w:bCs w:val="0"/>
                <w:i w:val="0"/>
                <w:iCs w:val="0"/>
                <w:noProof/>
                <w:webHidden/>
              </w:rPr>
              <w:tab/>
            </w:r>
            <w:r w:rsidRPr="00E8132B">
              <w:rPr>
                <w:rFonts w:ascii="Arial" w:hAnsi="Arial" w:cs="Arial"/>
                <w:b w:val="0"/>
                <w:bCs w:val="0"/>
                <w:i w:val="0"/>
                <w:iCs w:val="0"/>
                <w:noProof/>
                <w:webHidden/>
              </w:rPr>
              <w:fldChar w:fldCharType="begin"/>
            </w:r>
            <w:r w:rsidRPr="00E8132B">
              <w:rPr>
                <w:rFonts w:ascii="Arial" w:hAnsi="Arial" w:cs="Arial"/>
                <w:b w:val="0"/>
                <w:bCs w:val="0"/>
                <w:i w:val="0"/>
                <w:iCs w:val="0"/>
                <w:noProof/>
                <w:webHidden/>
              </w:rPr>
              <w:instrText xml:space="preserve"> PAGEREF _Toc213206990 \h </w:instrText>
            </w:r>
            <w:r w:rsidRPr="00E8132B">
              <w:rPr>
                <w:rFonts w:ascii="Arial" w:hAnsi="Arial" w:cs="Arial"/>
                <w:b w:val="0"/>
                <w:bCs w:val="0"/>
                <w:i w:val="0"/>
                <w:iCs w:val="0"/>
                <w:noProof/>
                <w:webHidden/>
              </w:rPr>
            </w:r>
            <w:r w:rsidRPr="00E8132B">
              <w:rPr>
                <w:rFonts w:ascii="Arial" w:hAnsi="Arial" w:cs="Arial"/>
                <w:b w:val="0"/>
                <w:bCs w:val="0"/>
                <w:i w:val="0"/>
                <w:iCs w:val="0"/>
                <w:noProof/>
                <w:webHidden/>
              </w:rPr>
              <w:fldChar w:fldCharType="separate"/>
            </w:r>
            <w:r w:rsidRPr="00E8132B">
              <w:rPr>
                <w:rFonts w:ascii="Arial" w:hAnsi="Arial" w:cs="Arial"/>
                <w:b w:val="0"/>
                <w:bCs w:val="0"/>
                <w:i w:val="0"/>
                <w:iCs w:val="0"/>
                <w:noProof/>
                <w:webHidden/>
              </w:rPr>
              <w:t>3</w:t>
            </w:r>
            <w:r w:rsidRPr="00E8132B">
              <w:rPr>
                <w:rFonts w:ascii="Arial" w:hAnsi="Arial" w:cs="Arial"/>
                <w:b w:val="0"/>
                <w:bCs w:val="0"/>
                <w:i w:val="0"/>
                <w:iCs w:val="0"/>
                <w:noProof/>
                <w:webHidden/>
              </w:rPr>
              <w:fldChar w:fldCharType="end"/>
            </w:r>
          </w:hyperlink>
        </w:p>
        <w:p w14:paraId="62646CBC" w14:textId="5D1DB85D" w:rsidR="00E8132B" w:rsidRPr="00E8132B" w:rsidRDefault="00E8132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3206991" w:history="1">
            <w:r w:rsidRPr="00E8132B">
              <w:rPr>
                <w:rStyle w:val="Hyperlink"/>
                <w:rFonts w:ascii="Arial" w:hAnsi="Arial" w:cs="Arial"/>
                <w:b w:val="0"/>
                <w:bCs w:val="0"/>
                <w:noProof/>
                <w:sz w:val="24"/>
                <w:szCs w:val="24"/>
              </w:rPr>
              <w:t>1.1 Background of the Study</w:t>
            </w:r>
            <w:r w:rsidRPr="00E8132B">
              <w:rPr>
                <w:rFonts w:ascii="Arial" w:hAnsi="Arial" w:cs="Arial"/>
                <w:b w:val="0"/>
                <w:bCs w:val="0"/>
                <w:noProof/>
                <w:webHidden/>
                <w:sz w:val="24"/>
                <w:szCs w:val="24"/>
              </w:rPr>
              <w:tab/>
            </w:r>
            <w:r w:rsidRPr="00E8132B">
              <w:rPr>
                <w:rFonts w:ascii="Arial" w:hAnsi="Arial" w:cs="Arial"/>
                <w:b w:val="0"/>
                <w:bCs w:val="0"/>
                <w:noProof/>
                <w:webHidden/>
                <w:sz w:val="24"/>
                <w:szCs w:val="24"/>
              </w:rPr>
              <w:fldChar w:fldCharType="begin"/>
            </w:r>
            <w:r w:rsidRPr="00E8132B">
              <w:rPr>
                <w:rFonts w:ascii="Arial" w:hAnsi="Arial" w:cs="Arial"/>
                <w:b w:val="0"/>
                <w:bCs w:val="0"/>
                <w:noProof/>
                <w:webHidden/>
                <w:sz w:val="24"/>
                <w:szCs w:val="24"/>
              </w:rPr>
              <w:instrText xml:space="preserve"> PAGEREF _Toc213206991 \h </w:instrText>
            </w:r>
            <w:r w:rsidRPr="00E8132B">
              <w:rPr>
                <w:rFonts w:ascii="Arial" w:hAnsi="Arial" w:cs="Arial"/>
                <w:b w:val="0"/>
                <w:bCs w:val="0"/>
                <w:noProof/>
                <w:webHidden/>
                <w:sz w:val="24"/>
                <w:szCs w:val="24"/>
              </w:rPr>
            </w:r>
            <w:r w:rsidRPr="00E8132B">
              <w:rPr>
                <w:rFonts w:ascii="Arial" w:hAnsi="Arial" w:cs="Arial"/>
                <w:b w:val="0"/>
                <w:bCs w:val="0"/>
                <w:noProof/>
                <w:webHidden/>
                <w:sz w:val="24"/>
                <w:szCs w:val="24"/>
              </w:rPr>
              <w:fldChar w:fldCharType="separate"/>
            </w:r>
            <w:r w:rsidRPr="00E8132B">
              <w:rPr>
                <w:rFonts w:ascii="Arial" w:hAnsi="Arial" w:cs="Arial"/>
                <w:b w:val="0"/>
                <w:bCs w:val="0"/>
                <w:noProof/>
                <w:webHidden/>
                <w:sz w:val="24"/>
                <w:szCs w:val="24"/>
              </w:rPr>
              <w:t>3</w:t>
            </w:r>
            <w:r w:rsidRPr="00E8132B">
              <w:rPr>
                <w:rFonts w:ascii="Arial" w:hAnsi="Arial" w:cs="Arial"/>
                <w:b w:val="0"/>
                <w:bCs w:val="0"/>
                <w:noProof/>
                <w:webHidden/>
                <w:sz w:val="24"/>
                <w:szCs w:val="24"/>
              </w:rPr>
              <w:fldChar w:fldCharType="end"/>
            </w:r>
          </w:hyperlink>
        </w:p>
        <w:p w14:paraId="41AC5984" w14:textId="6134E615" w:rsidR="00E8132B" w:rsidRPr="00E8132B" w:rsidRDefault="00E8132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3206992" w:history="1">
            <w:r w:rsidRPr="00E8132B">
              <w:rPr>
                <w:rStyle w:val="Hyperlink"/>
                <w:rFonts w:ascii="Arial" w:hAnsi="Arial" w:cs="Arial"/>
                <w:b w:val="0"/>
                <w:bCs w:val="0"/>
                <w:noProof/>
                <w:sz w:val="24"/>
                <w:szCs w:val="24"/>
              </w:rPr>
              <w:t>1.2 Research Problem and Rationale</w:t>
            </w:r>
            <w:r w:rsidRPr="00E8132B">
              <w:rPr>
                <w:rFonts w:ascii="Arial" w:hAnsi="Arial" w:cs="Arial"/>
                <w:b w:val="0"/>
                <w:bCs w:val="0"/>
                <w:noProof/>
                <w:webHidden/>
                <w:sz w:val="24"/>
                <w:szCs w:val="24"/>
              </w:rPr>
              <w:tab/>
            </w:r>
            <w:r w:rsidRPr="00E8132B">
              <w:rPr>
                <w:rFonts w:ascii="Arial" w:hAnsi="Arial" w:cs="Arial"/>
                <w:b w:val="0"/>
                <w:bCs w:val="0"/>
                <w:noProof/>
                <w:webHidden/>
                <w:sz w:val="24"/>
                <w:szCs w:val="24"/>
              </w:rPr>
              <w:fldChar w:fldCharType="begin"/>
            </w:r>
            <w:r w:rsidRPr="00E8132B">
              <w:rPr>
                <w:rFonts w:ascii="Arial" w:hAnsi="Arial" w:cs="Arial"/>
                <w:b w:val="0"/>
                <w:bCs w:val="0"/>
                <w:noProof/>
                <w:webHidden/>
                <w:sz w:val="24"/>
                <w:szCs w:val="24"/>
              </w:rPr>
              <w:instrText xml:space="preserve"> PAGEREF _Toc213206992 \h </w:instrText>
            </w:r>
            <w:r w:rsidRPr="00E8132B">
              <w:rPr>
                <w:rFonts w:ascii="Arial" w:hAnsi="Arial" w:cs="Arial"/>
                <w:b w:val="0"/>
                <w:bCs w:val="0"/>
                <w:noProof/>
                <w:webHidden/>
                <w:sz w:val="24"/>
                <w:szCs w:val="24"/>
              </w:rPr>
            </w:r>
            <w:r w:rsidRPr="00E8132B">
              <w:rPr>
                <w:rFonts w:ascii="Arial" w:hAnsi="Arial" w:cs="Arial"/>
                <w:b w:val="0"/>
                <w:bCs w:val="0"/>
                <w:noProof/>
                <w:webHidden/>
                <w:sz w:val="24"/>
                <w:szCs w:val="24"/>
              </w:rPr>
              <w:fldChar w:fldCharType="separate"/>
            </w:r>
            <w:r w:rsidRPr="00E8132B">
              <w:rPr>
                <w:rFonts w:ascii="Arial" w:hAnsi="Arial" w:cs="Arial"/>
                <w:b w:val="0"/>
                <w:bCs w:val="0"/>
                <w:noProof/>
                <w:webHidden/>
                <w:sz w:val="24"/>
                <w:szCs w:val="24"/>
              </w:rPr>
              <w:t>3</w:t>
            </w:r>
            <w:r w:rsidRPr="00E8132B">
              <w:rPr>
                <w:rFonts w:ascii="Arial" w:hAnsi="Arial" w:cs="Arial"/>
                <w:b w:val="0"/>
                <w:bCs w:val="0"/>
                <w:noProof/>
                <w:webHidden/>
                <w:sz w:val="24"/>
                <w:szCs w:val="24"/>
              </w:rPr>
              <w:fldChar w:fldCharType="end"/>
            </w:r>
          </w:hyperlink>
        </w:p>
        <w:p w14:paraId="0BF2E20A" w14:textId="01B3EFF1" w:rsidR="00E8132B" w:rsidRPr="00E8132B" w:rsidRDefault="00E8132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3206993" w:history="1">
            <w:r w:rsidRPr="00E8132B">
              <w:rPr>
                <w:rStyle w:val="Hyperlink"/>
                <w:rFonts w:ascii="Arial" w:hAnsi="Arial" w:cs="Arial"/>
                <w:b w:val="0"/>
                <w:bCs w:val="0"/>
                <w:noProof/>
                <w:sz w:val="24"/>
                <w:szCs w:val="24"/>
              </w:rPr>
              <w:t>1.3 Research Aim and Objectives</w:t>
            </w:r>
            <w:r w:rsidRPr="00E8132B">
              <w:rPr>
                <w:rFonts w:ascii="Arial" w:hAnsi="Arial" w:cs="Arial"/>
                <w:b w:val="0"/>
                <w:bCs w:val="0"/>
                <w:noProof/>
                <w:webHidden/>
                <w:sz w:val="24"/>
                <w:szCs w:val="24"/>
              </w:rPr>
              <w:tab/>
            </w:r>
            <w:r w:rsidRPr="00E8132B">
              <w:rPr>
                <w:rFonts w:ascii="Arial" w:hAnsi="Arial" w:cs="Arial"/>
                <w:b w:val="0"/>
                <w:bCs w:val="0"/>
                <w:noProof/>
                <w:webHidden/>
                <w:sz w:val="24"/>
                <w:szCs w:val="24"/>
              </w:rPr>
              <w:fldChar w:fldCharType="begin"/>
            </w:r>
            <w:r w:rsidRPr="00E8132B">
              <w:rPr>
                <w:rFonts w:ascii="Arial" w:hAnsi="Arial" w:cs="Arial"/>
                <w:b w:val="0"/>
                <w:bCs w:val="0"/>
                <w:noProof/>
                <w:webHidden/>
                <w:sz w:val="24"/>
                <w:szCs w:val="24"/>
              </w:rPr>
              <w:instrText xml:space="preserve"> PAGEREF _Toc213206993 \h </w:instrText>
            </w:r>
            <w:r w:rsidRPr="00E8132B">
              <w:rPr>
                <w:rFonts w:ascii="Arial" w:hAnsi="Arial" w:cs="Arial"/>
                <w:b w:val="0"/>
                <w:bCs w:val="0"/>
                <w:noProof/>
                <w:webHidden/>
                <w:sz w:val="24"/>
                <w:szCs w:val="24"/>
              </w:rPr>
            </w:r>
            <w:r w:rsidRPr="00E8132B">
              <w:rPr>
                <w:rFonts w:ascii="Arial" w:hAnsi="Arial" w:cs="Arial"/>
                <w:b w:val="0"/>
                <w:bCs w:val="0"/>
                <w:noProof/>
                <w:webHidden/>
                <w:sz w:val="24"/>
                <w:szCs w:val="24"/>
              </w:rPr>
              <w:fldChar w:fldCharType="separate"/>
            </w:r>
            <w:r w:rsidRPr="00E8132B">
              <w:rPr>
                <w:rFonts w:ascii="Arial" w:hAnsi="Arial" w:cs="Arial"/>
                <w:b w:val="0"/>
                <w:bCs w:val="0"/>
                <w:noProof/>
                <w:webHidden/>
                <w:sz w:val="24"/>
                <w:szCs w:val="24"/>
              </w:rPr>
              <w:t>3</w:t>
            </w:r>
            <w:r w:rsidRPr="00E8132B">
              <w:rPr>
                <w:rFonts w:ascii="Arial" w:hAnsi="Arial" w:cs="Arial"/>
                <w:b w:val="0"/>
                <w:bCs w:val="0"/>
                <w:noProof/>
                <w:webHidden/>
                <w:sz w:val="24"/>
                <w:szCs w:val="24"/>
              </w:rPr>
              <w:fldChar w:fldCharType="end"/>
            </w:r>
          </w:hyperlink>
        </w:p>
        <w:p w14:paraId="7FD65F3D" w14:textId="7C90128B" w:rsidR="00E8132B" w:rsidRPr="00E8132B" w:rsidRDefault="00E8132B">
          <w:pPr>
            <w:pStyle w:val="TOC1"/>
            <w:tabs>
              <w:tab w:val="right" w:leader="dot" w:pos="9010"/>
            </w:tabs>
            <w:rPr>
              <w:rFonts w:ascii="Arial" w:eastAsiaTheme="minorEastAsia" w:hAnsi="Arial" w:cs="Arial"/>
              <w:b w:val="0"/>
              <w:bCs w:val="0"/>
              <w:i w:val="0"/>
              <w:iCs w:val="0"/>
              <w:noProof/>
              <w:kern w:val="2"/>
              <w14:ligatures w14:val="standardContextual"/>
            </w:rPr>
          </w:pPr>
          <w:hyperlink w:anchor="_Toc213206994" w:history="1">
            <w:r w:rsidRPr="00E8132B">
              <w:rPr>
                <w:rStyle w:val="Hyperlink"/>
                <w:rFonts w:ascii="Arial" w:hAnsi="Arial" w:cs="Arial"/>
                <w:b w:val="0"/>
                <w:bCs w:val="0"/>
                <w:i w:val="0"/>
                <w:iCs w:val="0"/>
                <w:noProof/>
              </w:rPr>
              <w:t>2. Literature Review</w:t>
            </w:r>
            <w:r w:rsidRPr="00E8132B">
              <w:rPr>
                <w:rFonts w:ascii="Arial" w:hAnsi="Arial" w:cs="Arial"/>
                <w:b w:val="0"/>
                <w:bCs w:val="0"/>
                <w:i w:val="0"/>
                <w:iCs w:val="0"/>
                <w:noProof/>
                <w:webHidden/>
              </w:rPr>
              <w:tab/>
            </w:r>
            <w:r w:rsidRPr="00E8132B">
              <w:rPr>
                <w:rFonts w:ascii="Arial" w:hAnsi="Arial" w:cs="Arial"/>
                <w:b w:val="0"/>
                <w:bCs w:val="0"/>
                <w:i w:val="0"/>
                <w:iCs w:val="0"/>
                <w:noProof/>
                <w:webHidden/>
              </w:rPr>
              <w:fldChar w:fldCharType="begin"/>
            </w:r>
            <w:r w:rsidRPr="00E8132B">
              <w:rPr>
                <w:rFonts w:ascii="Arial" w:hAnsi="Arial" w:cs="Arial"/>
                <w:b w:val="0"/>
                <w:bCs w:val="0"/>
                <w:i w:val="0"/>
                <w:iCs w:val="0"/>
                <w:noProof/>
                <w:webHidden/>
              </w:rPr>
              <w:instrText xml:space="preserve"> PAGEREF _Toc213206994 \h </w:instrText>
            </w:r>
            <w:r w:rsidRPr="00E8132B">
              <w:rPr>
                <w:rFonts w:ascii="Arial" w:hAnsi="Arial" w:cs="Arial"/>
                <w:b w:val="0"/>
                <w:bCs w:val="0"/>
                <w:i w:val="0"/>
                <w:iCs w:val="0"/>
                <w:noProof/>
                <w:webHidden/>
              </w:rPr>
            </w:r>
            <w:r w:rsidRPr="00E8132B">
              <w:rPr>
                <w:rFonts w:ascii="Arial" w:hAnsi="Arial" w:cs="Arial"/>
                <w:b w:val="0"/>
                <w:bCs w:val="0"/>
                <w:i w:val="0"/>
                <w:iCs w:val="0"/>
                <w:noProof/>
                <w:webHidden/>
              </w:rPr>
              <w:fldChar w:fldCharType="separate"/>
            </w:r>
            <w:r w:rsidRPr="00E8132B">
              <w:rPr>
                <w:rFonts w:ascii="Arial" w:hAnsi="Arial" w:cs="Arial"/>
                <w:b w:val="0"/>
                <w:bCs w:val="0"/>
                <w:i w:val="0"/>
                <w:iCs w:val="0"/>
                <w:noProof/>
                <w:webHidden/>
              </w:rPr>
              <w:t>4</w:t>
            </w:r>
            <w:r w:rsidRPr="00E8132B">
              <w:rPr>
                <w:rFonts w:ascii="Arial" w:hAnsi="Arial" w:cs="Arial"/>
                <w:b w:val="0"/>
                <w:bCs w:val="0"/>
                <w:i w:val="0"/>
                <w:iCs w:val="0"/>
                <w:noProof/>
                <w:webHidden/>
              </w:rPr>
              <w:fldChar w:fldCharType="end"/>
            </w:r>
          </w:hyperlink>
        </w:p>
        <w:p w14:paraId="5E109D8C" w14:textId="1F124776" w:rsidR="00E8132B" w:rsidRPr="00E8132B" w:rsidRDefault="00E8132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3206995" w:history="1">
            <w:r w:rsidRPr="00E8132B">
              <w:rPr>
                <w:rStyle w:val="Hyperlink"/>
                <w:rFonts w:ascii="Arial" w:hAnsi="Arial" w:cs="Arial"/>
                <w:b w:val="0"/>
                <w:bCs w:val="0"/>
                <w:noProof/>
                <w:sz w:val="24"/>
                <w:szCs w:val="24"/>
              </w:rPr>
              <w:t>2.1 Theoretical Framework</w:t>
            </w:r>
            <w:r w:rsidRPr="00E8132B">
              <w:rPr>
                <w:rFonts w:ascii="Arial" w:hAnsi="Arial" w:cs="Arial"/>
                <w:b w:val="0"/>
                <w:bCs w:val="0"/>
                <w:noProof/>
                <w:webHidden/>
                <w:sz w:val="24"/>
                <w:szCs w:val="24"/>
              </w:rPr>
              <w:tab/>
            </w:r>
            <w:r w:rsidRPr="00E8132B">
              <w:rPr>
                <w:rFonts w:ascii="Arial" w:hAnsi="Arial" w:cs="Arial"/>
                <w:b w:val="0"/>
                <w:bCs w:val="0"/>
                <w:noProof/>
                <w:webHidden/>
                <w:sz w:val="24"/>
                <w:szCs w:val="24"/>
              </w:rPr>
              <w:fldChar w:fldCharType="begin"/>
            </w:r>
            <w:r w:rsidRPr="00E8132B">
              <w:rPr>
                <w:rFonts w:ascii="Arial" w:hAnsi="Arial" w:cs="Arial"/>
                <w:b w:val="0"/>
                <w:bCs w:val="0"/>
                <w:noProof/>
                <w:webHidden/>
                <w:sz w:val="24"/>
                <w:szCs w:val="24"/>
              </w:rPr>
              <w:instrText xml:space="preserve"> PAGEREF _Toc213206995 \h </w:instrText>
            </w:r>
            <w:r w:rsidRPr="00E8132B">
              <w:rPr>
                <w:rFonts w:ascii="Arial" w:hAnsi="Arial" w:cs="Arial"/>
                <w:b w:val="0"/>
                <w:bCs w:val="0"/>
                <w:noProof/>
                <w:webHidden/>
                <w:sz w:val="24"/>
                <w:szCs w:val="24"/>
              </w:rPr>
            </w:r>
            <w:r w:rsidRPr="00E8132B">
              <w:rPr>
                <w:rFonts w:ascii="Arial" w:hAnsi="Arial" w:cs="Arial"/>
                <w:b w:val="0"/>
                <w:bCs w:val="0"/>
                <w:noProof/>
                <w:webHidden/>
                <w:sz w:val="24"/>
                <w:szCs w:val="24"/>
              </w:rPr>
              <w:fldChar w:fldCharType="separate"/>
            </w:r>
            <w:r w:rsidRPr="00E8132B">
              <w:rPr>
                <w:rFonts w:ascii="Arial" w:hAnsi="Arial" w:cs="Arial"/>
                <w:b w:val="0"/>
                <w:bCs w:val="0"/>
                <w:noProof/>
                <w:webHidden/>
                <w:sz w:val="24"/>
                <w:szCs w:val="24"/>
              </w:rPr>
              <w:t>4</w:t>
            </w:r>
            <w:r w:rsidRPr="00E8132B">
              <w:rPr>
                <w:rFonts w:ascii="Arial" w:hAnsi="Arial" w:cs="Arial"/>
                <w:b w:val="0"/>
                <w:bCs w:val="0"/>
                <w:noProof/>
                <w:webHidden/>
                <w:sz w:val="24"/>
                <w:szCs w:val="24"/>
              </w:rPr>
              <w:fldChar w:fldCharType="end"/>
            </w:r>
          </w:hyperlink>
        </w:p>
        <w:p w14:paraId="3E78DD66" w14:textId="5AE4AF2B" w:rsidR="00E8132B" w:rsidRPr="00E8132B" w:rsidRDefault="00E8132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3206996" w:history="1">
            <w:r w:rsidRPr="00E8132B">
              <w:rPr>
                <w:rStyle w:val="Hyperlink"/>
                <w:rFonts w:ascii="Arial" w:hAnsi="Arial" w:cs="Arial"/>
                <w:b w:val="0"/>
                <w:bCs w:val="0"/>
                <w:noProof/>
                <w:sz w:val="24"/>
                <w:szCs w:val="24"/>
              </w:rPr>
              <w:t>2.2 Financial Risk Types and Control Mechanisms</w:t>
            </w:r>
            <w:r w:rsidRPr="00E8132B">
              <w:rPr>
                <w:rFonts w:ascii="Arial" w:hAnsi="Arial" w:cs="Arial"/>
                <w:b w:val="0"/>
                <w:bCs w:val="0"/>
                <w:noProof/>
                <w:webHidden/>
                <w:sz w:val="24"/>
                <w:szCs w:val="24"/>
              </w:rPr>
              <w:tab/>
            </w:r>
            <w:r w:rsidRPr="00E8132B">
              <w:rPr>
                <w:rFonts w:ascii="Arial" w:hAnsi="Arial" w:cs="Arial"/>
                <w:b w:val="0"/>
                <w:bCs w:val="0"/>
                <w:noProof/>
                <w:webHidden/>
                <w:sz w:val="24"/>
                <w:szCs w:val="24"/>
              </w:rPr>
              <w:fldChar w:fldCharType="begin"/>
            </w:r>
            <w:r w:rsidRPr="00E8132B">
              <w:rPr>
                <w:rFonts w:ascii="Arial" w:hAnsi="Arial" w:cs="Arial"/>
                <w:b w:val="0"/>
                <w:bCs w:val="0"/>
                <w:noProof/>
                <w:webHidden/>
                <w:sz w:val="24"/>
                <w:szCs w:val="24"/>
              </w:rPr>
              <w:instrText xml:space="preserve"> PAGEREF _Toc213206996 \h </w:instrText>
            </w:r>
            <w:r w:rsidRPr="00E8132B">
              <w:rPr>
                <w:rFonts w:ascii="Arial" w:hAnsi="Arial" w:cs="Arial"/>
                <w:b w:val="0"/>
                <w:bCs w:val="0"/>
                <w:noProof/>
                <w:webHidden/>
                <w:sz w:val="24"/>
                <w:szCs w:val="24"/>
              </w:rPr>
            </w:r>
            <w:r w:rsidRPr="00E8132B">
              <w:rPr>
                <w:rFonts w:ascii="Arial" w:hAnsi="Arial" w:cs="Arial"/>
                <w:b w:val="0"/>
                <w:bCs w:val="0"/>
                <w:noProof/>
                <w:webHidden/>
                <w:sz w:val="24"/>
                <w:szCs w:val="24"/>
              </w:rPr>
              <w:fldChar w:fldCharType="separate"/>
            </w:r>
            <w:r w:rsidRPr="00E8132B">
              <w:rPr>
                <w:rFonts w:ascii="Arial" w:hAnsi="Arial" w:cs="Arial"/>
                <w:b w:val="0"/>
                <w:bCs w:val="0"/>
                <w:noProof/>
                <w:webHidden/>
                <w:sz w:val="24"/>
                <w:szCs w:val="24"/>
              </w:rPr>
              <w:t>5</w:t>
            </w:r>
            <w:r w:rsidRPr="00E8132B">
              <w:rPr>
                <w:rFonts w:ascii="Arial" w:hAnsi="Arial" w:cs="Arial"/>
                <w:b w:val="0"/>
                <w:bCs w:val="0"/>
                <w:noProof/>
                <w:webHidden/>
                <w:sz w:val="24"/>
                <w:szCs w:val="24"/>
              </w:rPr>
              <w:fldChar w:fldCharType="end"/>
            </w:r>
          </w:hyperlink>
        </w:p>
        <w:p w14:paraId="3DD26E38" w14:textId="2F65B16B" w:rsidR="00E8132B" w:rsidRPr="00E8132B" w:rsidRDefault="00E8132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3206997" w:history="1">
            <w:r w:rsidRPr="00E8132B">
              <w:rPr>
                <w:rStyle w:val="Hyperlink"/>
                <w:rFonts w:ascii="Arial" w:hAnsi="Arial" w:cs="Arial"/>
                <w:b w:val="0"/>
                <w:bCs w:val="0"/>
                <w:noProof/>
                <w:sz w:val="24"/>
                <w:szCs w:val="24"/>
              </w:rPr>
              <w:t>2.3 Relationship between Risk Management and Profitability</w:t>
            </w:r>
            <w:r w:rsidRPr="00E8132B">
              <w:rPr>
                <w:rFonts w:ascii="Arial" w:hAnsi="Arial" w:cs="Arial"/>
                <w:b w:val="0"/>
                <w:bCs w:val="0"/>
                <w:noProof/>
                <w:webHidden/>
                <w:sz w:val="24"/>
                <w:szCs w:val="24"/>
              </w:rPr>
              <w:tab/>
            </w:r>
            <w:r w:rsidRPr="00E8132B">
              <w:rPr>
                <w:rFonts w:ascii="Arial" w:hAnsi="Arial" w:cs="Arial"/>
                <w:b w:val="0"/>
                <w:bCs w:val="0"/>
                <w:noProof/>
                <w:webHidden/>
                <w:sz w:val="24"/>
                <w:szCs w:val="24"/>
              </w:rPr>
              <w:fldChar w:fldCharType="begin"/>
            </w:r>
            <w:r w:rsidRPr="00E8132B">
              <w:rPr>
                <w:rFonts w:ascii="Arial" w:hAnsi="Arial" w:cs="Arial"/>
                <w:b w:val="0"/>
                <w:bCs w:val="0"/>
                <w:noProof/>
                <w:webHidden/>
                <w:sz w:val="24"/>
                <w:szCs w:val="24"/>
              </w:rPr>
              <w:instrText xml:space="preserve"> PAGEREF _Toc213206997 \h </w:instrText>
            </w:r>
            <w:r w:rsidRPr="00E8132B">
              <w:rPr>
                <w:rFonts w:ascii="Arial" w:hAnsi="Arial" w:cs="Arial"/>
                <w:b w:val="0"/>
                <w:bCs w:val="0"/>
                <w:noProof/>
                <w:webHidden/>
                <w:sz w:val="24"/>
                <w:szCs w:val="24"/>
              </w:rPr>
            </w:r>
            <w:r w:rsidRPr="00E8132B">
              <w:rPr>
                <w:rFonts w:ascii="Arial" w:hAnsi="Arial" w:cs="Arial"/>
                <w:b w:val="0"/>
                <w:bCs w:val="0"/>
                <w:noProof/>
                <w:webHidden/>
                <w:sz w:val="24"/>
                <w:szCs w:val="24"/>
              </w:rPr>
              <w:fldChar w:fldCharType="separate"/>
            </w:r>
            <w:r w:rsidRPr="00E8132B">
              <w:rPr>
                <w:rFonts w:ascii="Arial" w:hAnsi="Arial" w:cs="Arial"/>
                <w:b w:val="0"/>
                <w:bCs w:val="0"/>
                <w:noProof/>
                <w:webHidden/>
                <w:sz w:val="24"/>
                <w:szCs w:val="24"/>
              </w:rPr>
              <w:t>6</w:t>
            </w:r>
            <w:r w:rsidRPr="00E8132B">
              <w:rPr>
                <w:rFonts w:ascii="Arial" w:hAnsi="Arial" w:cs="Arial"/>
                <w:b w:val="0"/>
                <w:bCs w:val="0"/>
                <w:noProof/>
                <w:webHidden/>
                <w:sz w:val="24"/>
                <w:szCs w:val="24"/>
              </w:rPr>
              <w:fldChar w:fldCharType="end"/>
            </w:r>
          </w:hyperlink>
        </w:p>
        <w:p w14:paraId="4CDB1DDB" w14:textId="6EE4472D" w:rsidR="00E8132B" w:rsidRPr="00E8132B" w:rsidRDefault="00E8132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3206998" w:history="1">
            <w:r w:rsidRPr="00E8132B">
              <w:rPr>
                <w:rStyle w:val="Hyperlink"/>
                <w:rFonts w:ascii="Arial" w:hAnsi="Arial" w:cs="Arial"/>
                <w:b w:val="0"/>
                <w:bCs w:val="0"/>
                <w:noProof/>
                <w:sz w:val="24"/>
                <w:szCs w:val="24"/>
              </w:rPr>
              <w:t>2.4 Research Gap and Justification</w:t>
            </w:r>
            <w:r w:rsidRPr="00E8132B">
              <w:rPr>
                <w:rFonts w:ascii="Arial" w:hAnsi="Arial" w:cs="Arial"/>
                <w:b w:val="0"/>
                <w:bCs w:val="0"/>
                <w:noProof/>
                <w:webHidden/>
                <w:sz w:val="24"/>
                <w:szCs w:val="24"/>
              </w:rPr>
              <w:tab/>
            </w:r>
            <w:r w:rsidRPr="00E8132B">
              <w:rPr>
                <w:rFonts w:ascii="Arial" w:hAnsi="Arial" w:cs="Arial"/>
                <w:b w:val="0"/>
                <w:bCs w:val="0"/>
                <w:noProof/>
                <w:webHidden/>
                <w:sz w:val="24"/>
                <w:szCs w:val="24"/>
              </w:rPr>
              <w:fldChar w:fldCharType="begin"/>
            </w:r>
            <w:r w:rsidRPr="00E8132B">
              <w:rPr>
                <w:rFonts w:ascii="Arial" w:hAnsi="Arial" w:cs="Arial"/>
                <w:b w:val="0"/>
                <w:bCs w:val="0"/>
                <w:noProof/>
                <w:webHidden/>
                <w:sz w:val="24"/>
                <w:szCs w:val="24"/>
              </w:rPr>
              <w:instrText xml:space="preserve"> PAGEREF _Toc213206998 \h </w:instrText>
            </w:r>
            <w:r w:rsidRPr="00E8132B">
              <w:rPr>
                <w:rFonts w:ascii="Arial" w:hAnsi="Arial" w:cs="Arial"/>
                <w:b w:val="0"/>
                <w:bCs w:val="0"/>
                <w:noProof/>
                <w:webHidden/>
                <w:sz w:val="24"/>
                <w:szCs w:val="24"/>
              </w:rPr>
            </w:r>
            <w:r w:rsidRPr="00E8132B">
              <w:rPr>
                <w:rFonts w:ascii="Arial" w:hAnsi="Arial" w:cs="Arial"/>
                <w:b w:val="0"/>
                <w:bCs w:val="0"/>
                <w:noProof/>
                <w:webHidden/>
                <w:sz w:val="24"/>
                <w:szCs w:val="24"/>
              </w:rPr>
              <w:fldChar w:fldCharType="separate"/>
            </w:r>
            <w:r w:rsidRPr="00E8132B">
              <w:rPr>
                <w:rFonts w:ascii="Arial" w:hAnsi="Arial" w:cs="Arial"/>
                <w:b w:val="0"/>
                <w:bCs w:val="0"/>
                <w:noProof/>
                <w:webHidden/>
                <w:sz w:val="24"/>
                <w:szCs w:val="24"/>
              </w:rPr>
              <w:t>6</w:t>
            </w:r>
            <w:r w:rsidRPr="00E8132B">
              <w:rPr>
                <w:rFonts w:ascii="Arial" w:hAnsi="Arial" w:cs="Arial"/>
                <w:b w:val="0"/>
                <w:bCs w:val="0"/>
                <w:noProof/>
                <w:webHidden/>
                <w:sz w:val="24"/>
                <w:szCs w:val="24"/>
              </w:rPr>
              <w:fldChar w:fldCharType="end"/>
            </w:r>
          </w:hyperlink>
        </w:p>
        <w:p w14:paraId="0D15274A" w14:textId="7840088D" w:rsidR="00E8132B" w:rsidRPr="00E8132B" w:rsidRDefault="00E8132B">
          <w:pPr>
            <w:pStyle w:val="TOC1"/>
            <w:tabs>
              <w:tab w:val="right" w:leader="dot" w:pos="9010"/>
            </w:tabs>
            <w:rPr>
              <w:rFonts w:ascii="Arial" w:eastAsiaTheme="minorEastAsia" w:hAnsi="Arial" w:cs="Arial"/>
              <w:b w:val="0"/>
              <w:bCs w:val="0"/>
              <w:i w:val="0"/>
              <w:iCs w:val="0"/>
              <w:noProof/>
              <w:kern w:val="2"/>
              <w14:ligatures w14:val="standardContextual"/>
            </w:rPr>
          </w:pPr>
          <w:hyperlink w:anchor="_Toc213206999" w:history="1">
            <w:r w:rsidRPr="00E8132B">
              <w:rPr>
                <w:rStyle w:val="Hyperlink"/>
                <w:rFonts w:ascii="Arial" w:hAnsi="Arial" w:cs="Arial"/>
                <w:b w:val="0"/>
                <w:bCs w:val="0"/>
                <w:i w:val="0"/>
                <w:iCs w:val="0"/>
                <w:noProof/>
              </w:rPr>
              <w:t>3. Methodology</w:t>
            </w:r>
            <w:r w:rsidRPr="00E8132B">
              <w:rPr>
                <w:rFonts w:ascii="Arial" w:hAnsi="Arial" w:cs="Arial"/>
                <w:b w:val="0"/>
                <w:bCs w:val="0"/>
                <w:i w:val="0"/>
                <w:iCs w:val="0"/>
                <w:noProof/>
                <w:webHidden/>
              </w:rPr>
              <w:tab/>
            </w:r>
            <w:r w:rsidRPr="00E8132B">
              <w:rPr>
                <w:rFonts w:ascii="Arial" w:hAnsi="Arial" w:cs="Arial"/>
                <w:b w:val="0"/>
                <w:bCs w:val="0"/>
                <w:i w:val="0"/>
                <w:iCs w:val="0"/>
                <w:noProof/>
                <w:webHidden/>
              </w:rPr>
              <w:fldChar w:fldCharType="begin"/>
            </w:r>
            <w:r w:rsidRPr="00E8132B">
              <w:rPr>
                <w:rFonts w:ascii="Arial" w:hAnsi="Arial" w:cs="Arial"/>
                <w:b w:val="0"/>
                <w:bCs w:val="0"/>
                <w:i w:val="0"/>
                <w:iCs w:val="0"/>
                <w:noProof/>
                <w:webHidden/>
              </w:rPr>
              <w:instrText xml:space="preserve"> PAGEREF _Toc213206999 \h </w:instrText>
            </w:r>
            <w:r w:rsidRPr="00E8132B">
              <w:rPr>
                <w:rFonts w:ascii="Arial" w:hAnsi="Arial" w:cs="Arial"/>
                <w:b w:val="0"/>
                <w:bCs w:val="0"/>
                <w:i w:val="0"/>
                <w:iCs w:val="0"/>
                <w:noProof/>
                <w:webHidden/>
              </w:rPr>
            </w:r>
            <w:r w:rsidRPr="00E8132B">
              <w:rPr>
                <w:rFonts w:ascii="Arial" w:hAnsi="Arial" w:cs="Arial"/>
                <w:b w:val="0"/>
                <w:bCs w:val="0"/>
                <w:i w:val="0"/>
                <w:iCs w:val="0"/>
                <w:noProof/>
                <w:webHidden/>
              </w:rPr>
              <w:fldChar w:fldCharType="separate"/>
            </w:r>
            <w:r w:rsidRPr="00E8132B">
              <w:rPr>
                <w:rFonts w:ascii="Arial" w:hAnsi="Arial" w:cs="Arial"/>
                <w:b w:val="0"/>
                <w:bCs w:val="0"/>
                <w:i w:val="0"/>
                <w:iCs w:val="0"/>
                <w:noProof/>
                <w:webHidden/>
              </w:rPr>
              <w:t>7</w:t>
            </w:r>
            <w:r w:rsidRPr="00E8132B">
              <w:rPr>
                <w:rFonts w:ascii="Arial" w:hAnsi="Arial" w:cs="Arial"/>
                <w:b w:val="0"/>
                <w:bCs w:val="0"/>
                <w:i w:val="0"/>
                <w:iCs w:val="0"/>
                <w:noProof/>
                <w:webHidden/>
              </w:rPr>
              <w:fldChar w:fldCharType="end"/>
            </w:r>
          </w:hyperlink>
        </w:p>
        <w:p w14:paraId="7F90F55B" w14:textId="7E8B7633" w:rsidR="00E8132B" w:rsidRPr="00E8132B" w:rsidRDefault="00E8132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3207000" w:history="1">
            <w:r w:rsidRPr="00E8132B">
              <w:rPr>
                <w:rStyle w:val="Hyperlink"/>
                <w:rFonts w:ascii="Arial" w:hAnsi="Arial" w:cs="Arial"/>
                <w:b w:val="0"/>
                <w:bCs w:val="0"/>
                <w:noProof/>
                <w:sz w:val="24"/>
                <w:szCs w:val="24"/>
              </w:rPr>
              <w:t>3.1 Research Philosophy</w:t>
            </w:r>
            <w:r w:rsidRPr="00E8132B">
              <w:rPr>
                <w:rFonts w:ascii="Arial" w:hAnsi="Arial" w:cs="Arial"/>
                <w:b w:val="0"/>
                <w:bCs w:val="0"/>
                <w:noProof/>
                <w:webHidden/>
                <w:sz w:val="24"/>
                <w:szCs w:val="24"/>
              </w:rPr>
              <w:tab/>
            </w:r>
            <w:r w:rsidRPr="00E8132B">
              <w:rPr>
                <w:rFonts w:ascii="Arial" w:hAnsi="Arial" w:cs="Arial"/>
                <w:b w:val="0"/>
                <w:bCs w:val="0"/>
                <w:noProof/>
                <w:webHidden/>
                <w:sz w:val="24"/>
                <w:szCs w:val="24"/>
              </w:rPr>
              <w:fldChar w:fldCharType="begin"/>
            </w:r>
            <w:r w:rsidRPr="00E8132B">
              <w:rPr>
                <w:rFonts w:ascii="Arial" w:hAnsi="Arial" w:cs="Arial"/>
                <w:b w:val="0"/>
                <w:bCs w:val="0"/>
                <w:noProof/>
                <w:webHidden/>
                <w:sz w:val="24"/>
                <w:szCs w:val="24"/>
              </w:rPr>
              <w:instrText xml:space="preserve"> PAGEREF _Toc213207000 \h </w:instrText>
            </w:r>
            <w:r w:rsidRPr="00E8132B">
              <w:rPr>
                <w:rFonts w:ascii="Arial" w:hAnsi="Arial" w:cs="Arial"/>
                <w:b w:val="0"/>
                <w:bCs w:val="0"/>
                <w:noProof/>
                <w:webHidden/>
                <w:sz w:val="24"/>
                <w:szCs w:val="24"/>
              </w:rPr>
            </w:r>
            <w:r w:rsidRPr="00E8132B">
              <w:rPr>
                <w:rFonts w:ascii="Arial" w:hAnsi="Arial" w:cs="Arial"/>
                <w:b w:val="0"/>
                <w:bCs w:val="0"/>
                <w:noProof/>
                <w:webHidden/>
                <w:sz w:val="24"/>
                <w:szCs w:val="24"/>
              </w:rPr>
              <w:fldChar w:fldCharType="separate"/>
            </w:r>
            <w:r w:rsidRPr="00E8132B">
              <w:rPr>
                <w:rFonts w:ascii="Arial" w:hAnsi="Arial" w:cs="Arial"/>
                <w:b w:val="0"/>
                <w:bCs w:val="0"/>
                <w:noProof/>
                <w:webHidden/>
                <w:sz w:val="24"/>
                <w:szCs w:val="24"/>
              </w:rPr>
              <w:t>7</w:t>
            </w:r>
            <w:r w:rsidRPr="00E8132B">
              <w:rPr>
                <w:rFonts w:ascii="Arial" w:hAnsi="Arial" w:cs="Arial"/>
                <w:b w:val="0"/>
                <w:bCs w:val="0"/>
                <w:noProof/>
                <w:webHidden/>
                <w:sz w:val="24"/>
                <w:szCs w:val="24"/>
              </w:rPr>
              <w:fldChar w:fldCharType="end"/>
            </w:r>
          </w:hyperlink>
        </w:p>
        <w:p w14:paraId="77219C17" w14:textId="3B5A14EA" w:rsidR="00E8132B" w:rsidRPr="00E8132B" w:rsidRDefault="00E8132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3207001" w:history="1">
            <w:r w:rsidRPr="00E8132B">
              <w:rPr>
                <w:rStyle w:val="Hyperlink"/>
                <w:rFonts w:ascii="Arial" w:hAnsi="Arial" w:cs="Arial"/>
                <w:b w:val="0"/>
                <w:bCs w:val="0"/>
                <w:noProof/>
                <w:sz w:val="24"/>
                <w:szCs w:val="24"/>
              </w:rPr>
              <w:t>3.2 Research Approach</w:t>
            </w:r>
            <w:r w:rsidRPr="00E8132B">
              <w:rPr>
                <w:rFonts w:ascii="Arial" w:hAnsi="Arial" w:cs="Arial"/>
                <w:b w:val="0"/>
                <w:bCs w:val="0"/>
                <w:noProof/>
                <w:webHidden/>
                <w:sz w:val="24"/>
                <w:szCs w:val="24"/>
              </w:rPr>
              <w:tab/>
            </w:r>
            <w:r w:rsidRPr="00E8132B">
              <w:rPr>
                <w:rFonts w:ascii="Arial" w:hAnsi="Arial" w:cs="Arial"/>
                <w:b w:val="0"/>
                <w:bCs w:val="0"/>
                <w:noProof/>
                <w:webHidden/>
                <w:sz w:val="24"/>
                <w:szCs w:val="24"/>
              </w:rPr>
              <w:fldChar w:fldCharType="begin"/>
            </w:r>
            <w:r w:rsidRPr="00E8132B">
              <w:rPr>
                <w:rFonts w:ascii="Arial" w:hAnsi="Arial" w:cs="Arial"/>
                <w:b w:val="0"/>
                <w:bCs w:val="0"/>
                <w:noProof/>
                <w:webHidden/>
                <w:sz w:val="24"/>
                <w:szCs w:val="24"/>
              </w:rPr>
              <w:instrText xml:space="preserve"> PAGEREF _Toc213207001 \h </w:instrText>
            </w:r>
            <w:r w:rsidRPr="00E8132B">
              <w:rPr>
                <w:rFonts w:ascii="Arial" w:hAnsi="Arial" w:cs="Arial"/>
                <w:b w:val="0"/>
                <w:bCs w:val="0"/>
                <w:noProof/>
                <w:webHidden/>
                <w:sz w:val="24"/>
                <w:szCs w:val="24"/>
              </w:rPr>
            </w:r>
            <w:r w:rsidRPr="00E8132B">
              <w:rPr>
                <w:rFonts w:ascii="Arial" w:hAnsi="Arial" w:cs="Arial"/>
                <w:b w:val="0"/>
                <w:bCs w:val="0"/>
                <w:noProof/>
                <w:webHidden/>
                <w:sz w:val="24"/>
                <w:szCs w:val="24"/>
              </w:rPr>
              <w:fldChar w:fldCharType="separate"/>
            </w:r>
            <w:r w:rsidRPr="00E8132B">
              <w:rPr>
                <w:rFonts w:ascii="Arial" w:hAnsi="Arial" w:cs="Arial"/>
                <w:b w:val="0"/>
                <w:bCs w:val="0"/>
                <w:noProof/>
                <w:webHidden/>
                <w:sz w:val="24"/>
                <w:szCs w:val="24"/>
              </w:rPr>
              <w:t>8</w:t>
            </w:r>
            <w:r w:rsidRPr="00E8132B">
              <w:rPr>
                <w:rFonts w:ascii="Arial" w:hAnsi="Arial" w:cs="Arial"/>
                <w:b w:val="0"/>
                <w:bCs w:val="0"/>
                <w:noProof/>
                <w:webHidden/>
                <w:sz w:val="24"/>
                <w:szCs w:val="24"/>
              </w:rPr>
              <w:fldChar w:fldCharType="end"/>
            </w:r>
          </w:hyperlink>
        </w:p>
        <w:p w14:paraId="5F6E1E1B" w14:textId="56A172F2" w:rsidR="00E8132B" w:rsidRPr="00E8132B" w:rsidRDefault="00E8132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3207002" w:history="1">
            <w:r w:rsidRPr="00E8132B">
              <w:rPr>
                <w:rStyle w:val="Hyperlink"/>
                <w:rFonts w:ascii="Arial" w:hAnsi="Arial" w:cs="Arial"/>
                <w:b w:val="0"/>
                <w:bCs w:val="0"/>
                <w:noProof/>
                <w:sz w:val="24"/>
                <w:szCs w:val="24"/>
              </w:rPr>
              <w:t>3.3 Research Strategy</w:t>
            </w:r>
            <w:r w:rsidRPr="00E8132B">
              <w:rPr>
                <w:rFonts w:ascii="Arial" w:hAnsi="Arial" w:cs="Arial"/>
                <w:b w:val="0"/>
                <w:bCs w:val="0"/>
                <w:noProof/>
                <w:webHidden/>
                <w:sz w:val="24"/>
                <w:szCs w:val="24"/>
              </w:rPr>
              <w:tab/>
            </w:r>
            <w:r w:rsidRPr="00E8132B">
              <w:rPr>
                <w:rFonts w:ascii="Arial" w:hAnsi="Arial" w:cs="Arial"/>
                <w:b w:val="0"/>
                <w:bCs w:val="0"/>
                <w:noProof/>
                <w:webHidden/>
                <w:sz w:val="24"/>
                <w:szCs w:val="24"/>
              </w:rPr>
              <w:fldChar w:fldCharType="begin"/>
            </w:r>
            <w:r w:rsidRPr="00E8132B">
              <w:rPr>
                <w:rFonts w:ascii="Arial" w:hAnsi="Arial" w:cs="Arial"/>
                <w:b w:val="0"/>
                <w:bCs w:val="0"/>
                <w:noProof/>
                <w:webHidden/>
                <w:sz w:val="24"/>
                <w:szCs w:val="24"/>
              </w:rPr>
              <w:instrText xml:space="preserve"> PAGEREF _Toc213207002 \h </w:instrText>
            </w:r>
            <w:r w:rsidRPr="00E8132B">
              <w:rPr>
                <w:rFonts w:ascii="Arial" w:hAnsi="Arial" w:cs="Arial"/>
                <w:b w:val="0"/>
                <w:bCs w:val="0"/>
                <w:noProof/>
                <w:webHidden/>
                <w:sz w:val="24"/>
                <w:szCs w:val="24"/>
              </w:rPr>
            </w:r>
            <w:r w:rsidRPr="00E8132B">
              <w:rPr>
                <w:rFonts w:ascii="Arial" w:hAnsi="Arial" w:cs="Arial"/>
                <w:b w:val="0"/>
                <w:bCs w:val="0"/>
                <w:noProof/>
                <w:webHidden/>
                <w:sz w:val="24"/>
                <w:szCs w:val="24"/>
              </w:rPr>
              <w:fldChar w:fldCharType="separate"/>
            </w:r>
            <w:r w:rsidRPr="00E8132B">
              <w:rPr>
                <w:rFonts w:ascii="Arial" w:hAnsi="Arial" w:cs="Arial"/>
                <w:b w:val="0"/>
                <w:bCs w:val="0"/>
                <w:noProof/>
                <w:webHidden/>
                <w:sz w:val="24"/>
                <w:szCs w:val="24"/>
              </w:rPr>
              <w:t>8</w:t>
            </w:r>
            <w:r w:rsidRPr="00E8132B">
              <w:rPr>
                <w:rFonts w:ascii="Arial" w:hAnsi="Arial" w:cs="Arial"/>
                <w:b w:val="0"/>
                <w:bCs w:val="0"/>
                <w:noProof/>
                <w:webHidden/>
                <w:sz w:val="24"/>
                <w:szCs w:val="24"/>
              </w:rPr>
              <w:fldChar w:fldCharType="end"/>
            </w:r>
          </w:hyperlink>
        </w:p>
        <w:p w14:paraId="1E85E679" w14:textId="69A646CC" w:rsidR="00E8132B" w:rsidRPr="00E8132B" w:rsidRDefault="00E8132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3207003" w:history="1">
            <w:r w:rsidRPr="00E8132B">
              <w:rPr>
                <w:rStyle w:val="Hyperlink"/>
                <w:rFonts w:ascii="Arial" w:hAnsi="Arial" w:cs="Arial"/>
                <w:b w:val="0"/>
                <w:bCs w:val="0"/>
                <w:noProof/>
                <w:sz w:val="24"/>
                <w:szCs w:val="24"/>
              </w:rPr>
              <w:t>3.4 Methodological Choice and Design</w:t>
            </w:r>
            <w:r w:rsidRPr="00E8132B">
              <w:rPr>
                <w:rFonts w:ascii="Arial" w:hAnsi="Arial" w:cs="Arial"/>
                <w:b w:val="0"/>
                <w:bCs w:val="0"/>
                <w:noProof/>
                <w:webHidden/>
                <w:sz w:val="24"/>
                <w:szCs w:val="24"/>
              </w:rPr>
              <w:tab/>
            </w:r>
            <w:r w:rsidRPr="00E8132B">
              <w:rPr>
                <w:rFonts w:ascii="Arial" w:hAnsi="Arial" w:cs="Arial"/>
                <w:b w:val="0"/>
                <w:bCs w:val="0"/>
                <w:noProof/>
                <w:webHidden/>
                <w:sz w:val="24"/>
                <w:szCs w:val="24"/>
              </w:rPr>
              <w:fldChar w:fldCharType="begin"/>
            </w:r>
            <w:r w:rsidRPr="00E8132B">
              <w:rPr>
                <w:rFonts w:ascii="Arial" w:hAnsi="Arial" w:cs="Arial"/>
                <w:b w:val="0"/>
                <w:bCs w:val="0"/>
                <w:noProof/>
                <w:webHidden/>
                <w:sz w:val="24"/>
                <w:szCs w:val="24"/>
              </w:rPr>
              <w:instrText xml:space="preserve"> PAGEREF _Toc213207003 \h </w:instrText>
            </w:r>
            <w:r w:rsidRPr="00E8132B">
              <w:rPr>
                <w:rFonts w:ascii="Arial" w:hAnsi="Arial" w:cs="Arial"/>
                <w:b w:val="0"/>
                <w:bCs w:val="0"/>
                <w:noProof/>
                <w:webHidden/>
                <w:sz w:val="24"/>
                <w:szCs w:val="24"/>
              </w:rPr>
            </w:r>
            <w:r w:rsidRPr="00E8132B">
              <w:rPr>
                <w:rFonts w:ascii="Arial" w:hAnsi="Arial" w:cs="Arial"/>
                <w:b w:val="0"/>
                <w:bCs w:val="0"/>
                <w:noProof/>
                <w:webHidden/>
                <w:sz w:val="24"/>
                <w:szCs w:val="24"/>
              </w:rPr>
              <w:fldChar w:fldCharType="separate"/>
            </w:r>
            <w:r w:rsidRPr="00E8132B">
              <w:rPr>
                <w:rFonts w:ascii="Arial" w:hAnsi="Arial" w:cs="Arial"/>
                <w:b w:val="0"/>
                <w:bCs w:val="0"/>
                <w:noProof/>
                <w:webHidden/>
                <w:sz w:val="24"/>
                <w:szCs w:val="24"/>
              </w:rPr>
              <w:t>8</w:t>
            </w:r>
            <w:r w:rsidRPr="00E8132B">
              <w:rPr>
                <w:rFonts w:ascii="Arial" w:hAnsi="Arial" w:cs="Arial"/>
                <w:b w:val="0"/>
                <w:bCs w:val="0"/>
                <w:noProof/>
                <w:webHidden/>
                <w:sz w:val="24"/>
                <w:szCs w:val="24"/>
              </w:rPr>
              <w:fldChar w:fldCharType="end"/>
            </w:r>
          </w:hyperlink>
        </w:p>
        <w:p w14:paraId="11E782AE" w14:textId="076EFE99" w:rsidR="00E8132B" w:rsidRPr="00E8132B" w:rsidRDefault="00E8132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3207004" w:history="1">
            <w:r w:rsidRPr="00E8132B">
              <w:rPr>
                <w:rStyle w:val="Hyperlink"/>
                <w:rFonts w:ascii="Arial" w:hAnsi="Arial" w:cs="Arial"/>
                <w:b w:val="0"/>
                <w:bCs w:val="0"/>
                <w:noProof/>
                <w:sz w:val="24"/>
                <w:szCs w:val="24"/>
              </w:rPr>
              <w:t>3.5 Time Horizon</w:t>
            </w:r>
            <w:r w:rsidRPr="00E8132B">
              <w:rPr>
                <w:rFonts w:ascii="Arial" w:hAnsi="Arial" w:cs="Arial"/>
                <w:b w:val="0"/>
                <w:bCs w:val="0"/>
                <w:noProof/>
                <w:webHidden/>
                <w:sz w:val="24"/>
                <w:szCs w:val="24"/>
              </w:rPr>
              <w:tab/>
            </w:r>
            <w:r w:rsidRPr="00E8132B">
              <w:rPr>
                <w:rFonts w:ascii="Arial" w:hAnsi="Arial" w:cs="Arial"/>
                <w:b w:val="0"/>
                <w:bCs w:val="0"/>
                <w:noProof/>
                <w:webHidden/>
                <w:sz w:val="24"/>
                <w:szCs w:val="24"/>
              </w:rPr>
              <w:fldChar w:fldCharType="begin"/>
            </w:r>
            <w:r w:rsidRPr="00E8132B">
              <w:rPr>
                <w:rFonts w:ascii="Arial" w:hAnsi="Arial" w:cs="Arial"/>
                <w:b w:val="0"/>
                <w:bCs w:val="0"/>
                <w:noProof/>
                <w:webHidden/>
                <w:sz w:val="24"/>
                <w:szCs w:val="24"/>
              </w:rPr>
              <w:instrText xml:space="preserve"> PAGEREF _Toc213207004 \h </w:instrText>
            </w:r>
            <w:r w:rsidRPr="00E8132B">
              <w:rPr>
                <w:rFonts w:ascii="Arial" w:hAnsi="Arial" w:cs="Arial"/>
                <w:b w:val="0"/>
                <w:bCs w:val="0"/>
                <w:noProof/>
                <w:webHidden/>
                <w:sz w:val="24"/>
                <w:szCs w:val="24"/>
              </w:rPr>
            </w:r>
            <w:r w:rsidRPr="00E8132B">
              <w:rPr>
                <w:rFonts w:ascii="Arial" w:hAnsi="Arial" w:cs="Arial"/>
                <w:b w:val="0"/>
                <w:bCs w:val="0"/>
                <w:noProof/>
                <w:webHidden/>
                <w:sz w:val="24"/>
                <w:szCs w:val="24"/>
              </w:rPr>
              <w:fldChar w:fldCharType="separate"/>
            </w:r>
            <w:r w:rsidRPr="00E8132B">
              <w:rPr>
                <w:rFonts w:ascii="Arial" w:hAnsi="Arial" w:cs="Arial"/>
                <w:b w:val="0"/>
                <w:bCs w:val="0"/>
                <w:noProof/>
                <w:webHidden/>
                <w:sz w:val="24"/>
                <w:szCs w:val="24"/>
              </w:rPr>
              <w:t>9</w:t>
            </w:r>
            <w:r w:rsidRPr="00E8132B">
              <w:rPr>
                <w:rFonts w:ascii="Arial" w:hAnsi="Arial" w:cs="Arial"/>
                <w:b w:val="0"/>
                <w:bCs w:val="0"/>
                <w:noProof/>
                <w:webHidden/>
                <w:sz w:val="24"/>
                <w:szCs w:val="24"/>
              </w:rPr>
              <w:fldChar w:fldCharType="end"/>
            </w:r>
          </w:hyperlink>
        </w:p>
        <w:p w14:paraId="798D1510" w14:textId="62A09C21" w:rsidR="00E8132B" w:rsidRPr="00E8132B" w:rsidRDefault="00E8132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3207005" w:history="1">
            <w:r w:rsidRPr="00E8132B">
              <w:rPr>
                <w:rStyle w:val="Hyperlink"/>
                <w:rFonts w:ascii="Arial" w:hAnsi="Arial" w:cs="Arial"/>
                <w:b w:val="0"/>
                <w:bCs w:val="0"/>
                <w:noProof/>
                <w:sz w:val="24"/>
                <w:szCs w:val="24"/>
              </w:rPr>
              <w:t>3.6 Data Collection and Analysis</w:t>
            </w:r>
            <w:r w:rsidRPr="00E8132B">
              <w:rPr>
                <w:rFonts w:ascii="Arial" w:hAnsi="Arial" w:cs="Arial"/>
                <w:b w:val="0"/>
                <w:bCs w:val="0"/>
                <w:noProof/>
                <w:webHidden/>
                <w:sz w:val="24"/>
                <w:szCs w:val="24"/>
              </w:rPr>
              <w:tab/>
            </w:r>
            <w:r w:rsidRPr="00E8132B">
              <w:rPr>
                <w:rFonts w:ascii="Arial" w:hAnsi="Arial" w:cs="Arial"/>
                <w:b w:val="0"/>
                <w:bCs w:val="0"/>
                <w:noProof/>
                <w:webHidden/>
                <w:sz w:val="24"/>
                <w:szCs w:val="24"/>
              </w:rPr>
              <w:fldChar w:fldCharType="begin"/>
            </w:r>
            <w:r w:rsidRPr="00E8132B">
              <w:rPr>
                <w:rFonts w:ascii="Arial" w:hAnsi="Arial" w:cs="Arial"/>
                <w:b w:val="0"/>
                <w:bCs w:val="0"/>
                <w:noProof/>
                <w:webHidden/>
                <w:sz w:val="24"/>
                <w:szCs w:val="24"/>
              </w:rPr>
              <w:instrText xml:space="preserve"> PAGEREF _Toc213207005 \h </w:instrText>
            </w:r>
            <w:r w:rsidRPr="00E8132B">
              <w:rPr>
                <w:rFonts w:ascii="Arial" w:hAnsi="Arial" w:cs="Arial"/>
                <w:b w:val="0"/>
                <w:bCs w:val="0"/>
                <w:noProof/>
                <w:webHidden/>
                <w:sz w:val="24"/>
                <w:szCs w:val="24"/>
              </w:rPr>
            </w:r>
            <w:r w:rsidRPr="00E8132B">
              <w:rPr>
                <w:rFonts w:ascii="Arial" w:hAnsi="Arial" w:cs="Arial"/>
                <w:b w:val="0"/>
                <w:bCs w:val="0"/>
                <w:noProof/>
                <w:webHidden/>
                <w:sz w:val="24"/>
                <w:szCs w:val="24"/>
              </w:rPr>
              <w:fldChar w:fldCharType="separate"/>
            </w:r>
            <w:r w:rsidRPr="00E8132B">
              <w:rPr>
                <w:rFonts w:ascii="Arial" w:hAnsi="Arial" w:cs="Arial"/>
                <w:b w:val="0"/>
                <w:bCs w:val="0"/>
                <w:noProof/>
                <w:webHidden/>
                <w:sz w:val="24"/>
                <w:szCs w:val="24"/>
              </w:rPr>
              <w:t>9</w:t>
            </w:r>
            <w:r w:rsidRPr="00E8132B">
              <w:rPr>
                <w:rFonts w:ascii="Arial" w:hAnsi="Arial" w:cs="Arial"/>
                <w:b w:val="0"/>
                <w:bCs w:val="0"/>
                <w:noProof/>
                <w:webHidden/>
                <w:sz w:val="24"/>
                <w:szCs w:val="24"/>
              </w:rPr>
              <w:fldChar w:fldCharType="end"/>
            </w:r>
          </w:hyperlink>
        </w:p>
        <w:p w14:paraId="346E0E6F" w14:textId="1B1670B8" w:rsidR="00E8132B" w:rsidRPr="00E8132B" w:rsidRDefault="00E8132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3207006" w:history="1">
            <w:r w:rsidRPr="00E8132B">
              <w:rPr>
                <w:rStyle w:val="Hyperlink"/>
                <w:rFonts w:ascii="Arial" w:hAnsi="Arial" w:cs="Arial"/>
                <w:b w:val="0"/>
                <w:bCs w:val="0"/>
                <w:noProof/>
                <w:sz w:val="24"/>
                <w:szCs w:val="24"/>
              </w:rPr>
              <w:t>3.7 Ethical Considerations</w:t>
            </w:r>
            <w:r w:rsidRPr="00E8132B">
              <w:rPr>
                <w:rFonts w:ascii="Arial" w:hAnsi="Arial" w:cs="Arial"/>
                <w:b w:val="0"/>
                <w:bCs w:val="0"/>
                <w:noProof/>
                <w:webHidden/>
                <w:sz w:val="24"/>
                <w:szCs w:val="24"/>
              </w:rPr>
              <w:tab/>
            </w:r>
            <w:r w:rsidRPr="00E8132B">
              <w:rPr>
                <w:rFonts w:ascii="Arial" w:hAnsi="Arial" w:cs="Arial"/>
                <w:b w:val="0"/>
                <w:bCs w:val="0"/>
                <w:noProof/>
                <w:webHidden/>
                <w:sz w:val="24"/>
                <w:szCs w:val="24"/>
              </w:rPr>
              <w:fldChar w:fldCharType="begin"/>
            </w:r>
            <w:r w:rsidRPr="00E8132B">
              <w:rPr>
                <w:rFonts w:ascii="Arial" w:hAnsi="Arial" w:cs="Arial"/>
                <w:b w:val="0"/>
                <w:bCs w:val="0"/>
                <w:noProof/>
                <w:webHidden/>
                <w:sz w:val="24"/>
                <w:szCs w:val="24"/>
              </w:rPr>
              <w:instrText xml:space="preserve"> PAGEREF _Toc213207006 \h </w:instrText>
            </w:r>
            <w:r w:rsidRPr="00E8132B">
              <w:rPr>
                <w:rFonts w:ascii="Arial" w:hAnsi="Arial" w:cs="Arial"/>
                <w:b w:val="0"/>
                <w:bCs w:val="0"/>
                <w:noProof/>
                <w:webHidden/>
                <w:sz w:val="24"/>
                <w:szCs w:val="24"/>
              </w:rPr>
            </w:r>
            <w:r w:rsidRPr="00E8132B">
              <w:rPr>
                <w:rFonts w:ascii="Arial" w:hAnsi="Arial" w:cs="Arial"/>
                <w:b w:val="0"/>
                <w:bCs w:val="0"/>
                <w:noProof/>
                <w:webHidden/>
                <w:sz w:val="24"/>
                <w:szCs w:val="24"/>
              </w:rPr>
              <w:fldChar w:fldCharType="separate"/>
            </w:r>
            <w:r w:rsidRPr="00E8132B">
              <w:rPr>
                <w:rFonts w:ascii="Arial" w:hAnsi="Arial" w:cs="Arial"/>
                <w:b w:val="0"/>
                <w:bCs w:val="0"/>
                <w:noProof/>
                <w:webHidden/>
                <w:sz w:val="24"/>
                <w:szCs w:val="24"/>
              </w:rPr>
              <w:t>9</w:t>
            </w:r>
            <w:r w:rsidRPr="00E8132B">
              <w:rPr>
                <w:rFonts w:ascii="Arial" w:hAnsi="Arial" w:cs="Arial"/>
                <w:b w:val="0"/>
                <w:bCs w:val="0"/>
                <w:noProof/>
                <w:webHidden/>
                <w:sz w:val="24"/>
                <w:szCs w:val="24"/>
              </w:rPr>
              <w:fldChar w:fldCharType="end"/>
            </w:r>
          </w:hyperlink>
        </w:p>
        <w:p w14:paraId="7D2C8951" w14:textId="40BCE5FA" w:rsidR="00E8132B" w:rsidRPr="00E8132B" w:rsidRDefault="00E8132B">
          <w:pPr>
            <w:pStyle w:val="TOC1"/>
            <w:tabs>
              <w:tab w:val="right" w:leader="dot" w:pos="9010"/>
            </w:tabs>
            <w:rPr>
              <w:rFonts w:ascii="Arial" w:eastAsiaTheme="minorEastAsia" w:hAnsi="Arial" w:cs="Arial"/>
              <w:b w:val="0"/>
              <w:bCs w:val="0"/>
              <w:i w:val="0"/>
              <w:iCs w:val="0"/>
              <w:noProof/>
              <w:kern w:val="2"/>
              <w14:ligatures w14:val="standardContextual"/>
            </w:rPr>
          </w:pPr>
          <w:hyperlink w:anchor="_Toc213207007" w:history="1">
            <w:r w:rsidRPr="00E8132B">
              <w:rPr>
                <w:rStyle w:val="Hyperlink"/>
                <w:rFonts w:ascii="Arial" w:hAnsi="Arial" w:cs="Arial"/>
                <w:b w:val="0"/>
                <w:bCs w:val="0"/>
                <w:i w:val="0"/>
                <w:iCs w:val="0"/>
                <w:noProof/>
              </w:rPr>
              <w:t>4. Expected Findings</w:t>
            </w:r>
            <w:r w:rsidRPr="00E8132B">
              <w:rPr>
                <w:rFonts w:ascii="Arial" w:hAnsi="Arial" w:cs="Arial"/>
                <w:b w:val="0"/>
                <w:bCs w:val="0"/>
                <w:i w:val="0"/>
                <w:iCs w:val="0"/>
                <w:noProof/>
                <w:webHidden/>
              </w:rPr>
              <w:tab/>
            </w:r>
            <w:r w:rsidRPr="00E8132B">
              <w:rPr>
                <w:rFonts w:ascii="Arial" w:hAnsi="Arial" w:cs="Arial"/>
                <w:b w:val="0"/>
                <w:bCs w:val="0"/>
                <w:i w:val="0"/>
                <w:iCs w:val="0"/>
                <w:noProof/>
                <w:webHidden/>
              </w:rPr>
              <w:fldChar w:fldCharType="begin"/>
            </w:r>
            <w:r w:rsidRPr="00E8132B">
              <w:rPr>
                <w:rFonts w:ascii="Arial" w:hAnsi="Arial" w:cs="Arial"/>
                <w:b w:val="0"/>
                <w:bCs w:val="0"/>
                <w:i w:val="0"/>
                <w:iCs w:val="0"/>
                <w:noProof/>
                <w:webHidden/>
              </w:rPr>
              <w:instrText xml:space="preserve"> PAGEREF _Toc213207007 \h </w:instrText>
            </w:r>
            <w:r w:rsidRPr="00E8132B">
              <w:rPr>
                <w:rFonts w:ascii="Arial" w:hAnsi="Arial" w:cs="Arial"/>
                <w:b w:val="0"/>
                <w:bCs w:val="0"/>
                <w:i w:val="0"/>
                <w:iCs w:val="0"/>
                <w:noProof/>
                <w:webHidden/>
              </w:rPr>
            </w:r>
            <w:r w:rsidRPr="00E8132B">
              <w:rPr>
                <w:rFonts w:ascii="Arial" w:hAnsi="Arial" w:cs="Arial"/>
                <w:b w:val="0"/>
                <w:bCs w:val="0"/>
                <w:i w:val="0"/>
                <w:iCs w:val="0"/>
                <w:noProof/>
                <w:webHidden/>
              </w:rPr>
              <w:fldChar w:fldCharType="separate"/>
            </w:r>
            <w:r w:rsidRPr="00E8132B">
              <w:rPr>
                <w:rFonts w:ascii="Arial" w:hAnsi="Arial" w:cs="Arial"/>
                <w:b w:val="0"/>
                <w:bCs w:val="0"/>
                <w:i w:val="0"/>
                <w:iCs w:val="0"/>
                <w:noProof/>
                <w:webHidden/>
              </w:rPr>
              <w:t>9</w:t>
            </w:r>
            <w:r w:rsidRPr="00E8132B">
              <w:rPr>
                <w:rFonts w:ascii="Arial" w:hAnsi="Arial" w:cs="Arial"/>
                <w:b w:val="0"/>
                <w:bCs w:val="0"/>
                <w:i w:val="0"/>
                <w:iCs w:val="0"/>
                <w:noProof/>
                <w:webHidden/>
              </w:rPr>
              <w:fldChar w:fldCharType="end"/>
            </w:r>
          </w:hyperlink>
        </w:p>
        <w:p w14:paraId="309CF631" w14:textId="3F320E1D" w:rsidR="00E8132B" w:rsidRPr="00E8132B" w:rsidRDefault="00E8132B">
          <w:pPr>
            <w:pStyle w:val="TOC1"/>
            <w:tabs>
              <w:tab w:val="right" w:leader="dot" w:pos="9010"/>
            </w:tabs>
            <w:rPr>
              <w:rFonts w:ascii="Arial" w:eastAsiaTheme="minorEastAsia" w:hAnsi="Arial" w:cs="Arial"/>
              <w:b w:val="0"/>
              <w:bCs w:val="0"/>
              <w:i w:val="0"/>
              <w:iCs w:val="0"/>
              <w:noProof/>
              <w:kern w:val="2"/>
              <w14:ligatures w14:val="standardContextual"/>
            </w:rPr>
          </w:pPr>
          <w:hyperlink w:anchor="_Toc213207008" w:history="1">
            <w:r w:rsidRPr="00E8132B">
              <w:rPr>
                <w:rStyle w:val="Hyperlink"/>
                <w:rFonts w:ascii="Arial" w:hAnsi="Arial" w:cs="Arial"/>
                <w:b w:val="0"/>
                <w:bCs w:val="0"/>
                <w:i w:val="0"/>
                <w:iCs w:val="0"/>
                <w:noProof/>
              </w:rPr>
              <w:t>5. Limitations</w:t>
            </w:r>
            <w:r w:rsidRPr="00E8132B">
              <w:rPr>
                <w:rFonts w:ascii="Arial" w:hAnsi="Arial" w:cs="Arial"/>
                <w:b w:val="0"/>
                <w:bCs w:val="0"/>
                <w:i w:val="0"/>
                <w:iCs w:val="0"/>
                <w:noProof/>
                <w:webHidden/>
              </w:rPr>
              <w:tab/>
            </w:r>
            <w:r w:rsidRPr="00E8132B">
              <w:rPr>
                <w:rFonts w:ascii="Arial" w:hAnsi="Arial" w:cs="Arial"/>
                <w:b w:val="0"/>
                <w:bCs w:val="0"/>
                <w:i w:val="0"/>
                <w:iCs w:val="0"/>
                <w:noProof/>
                <w:webHidden/>
              </w:rPr>
              <w:fldChar w:fldCharType="begin"/>
            </w:r>
            <w:r w:rsidRPr="00E8132B">
              <w:rPr>
                <w:rFonts w:ascii="Arial" w:hAnsi="Arial" w:cs="Arial"/>
                <w:b w:val="0"/>
                <w:bCs w:val="0"/>
                <w:i w:val="0"/>
                <w:iCs w:val="0"/>
                <w:noProof/>
                <w:webHidden/>
              </w:rPr>
              <w:instrText xml:space="preserve"> PAGEREF _Toc213207008 \h </w:instrText>
            </w:r>
            <w:r w:rsidRPr="00E8132B">
              <w:rPr>
                <w:rFonts w:ascii="Arial" w:hAnsi="Arial" w:cs="Arial"/>
                <w:b w:val="0"/>
                <w:bCs w:val="0"/>
                <w:i w:val="0"/>
                <w:iCs w:val="0"/>
                <w:noProof/>
                <w:webHidden/>
              </w:rPr>
            </w:r>
            <w:r w:rsidRPr="00E8132B">
              <w:rPr>
                <w:rFonts w:ascii="Arial" w:hAnsi="Arial" w:cs="Arial"/>
                <w:b w:val="0"/>
                <w:bCs w:val="0"/>
                <w:i w:val="0"/>
                <w:iCs w:val="0"/>
                <w:noProof/>
                <w:webHidden/>
              </w:rPr>
              <w:fldChar w:fldCharType="separate"/>
            </w:r>
            <w:r w:rsidRPr="00E8132B">
              <w:rPr>
                <w:rFonts w:ascii="Arial" w:hAnsi="Arial" w:cs="Arial"/>
                <w:b w:val="0"/>
                <w:bCs w:val="0"/>
                <w:i w:val="0"/>
                <w:iCs w:val="0"/>
                <w:noProof/>
                <w:webHidden/>
              </w:rPr>
              <w:t>10</w:t>
            </w:r>
            <w:r w:rsidRPr="00E8132B">
              <w:rPr>
                <w:rFonts w:ascii="Arial" w:hAnsi="Arial" w:cs="Arial"/>
                <w:b w:val="0"/>
                <w:bCs w:val="0"/>
                <w:i w:val="0"/>
                <w:iCs w:val="0"/>
                <w:noProof/>
                <w:webHidden/>
              </w:rPr>
              <w:fldChar w:fldCharType="end"/>
            </w:r>
          </w:hyperlink>
        </w:p>
        <w:p w14:paraId="109D82C1" w14:textId="158DCBEF" w:rsidR="00E8132B" w:rsidRPr="00E8132B" w:rsidRDefault="00E8132B">
          <w:pPr>
            <w:pStyle w:val="TOC1"/>
            <w:tabs>
              <w:tab w:val="right" w:leader="dot" w:pos="9010"/>
            </w:tabs>
            <w:rPr>
              <w:rFonts w:ascii="Arial" w:eastAsiaTheme="minorEastAsia" w:hAnsi="Arial" w:cs="Arial"/>
              <w:b w:val="0"/>
              <w:bCs w:val="0"/>
              <w:i w:val="0"/>
              <w:iCs w:val="0"/>
              <w:noProof/>
              <w:kern w:val="2"/>
              <w14:ligatures w14:val="standardContextual"/>
            </w:rPr>
          </w:pPr>
          <w:hyperlink w:anchor="_Toc213207009" w:history="1">
            <w:r w:rsidRPr="00E8132B">
              <w:rPr>
                <w:rStyle w:val="Hyperlink"/>
                <w:rFonts w:ascii="Arial" w:hAnsi="Arial" w:cs="Arial"/>
                <w:b w:val="0"/>
                <w:bCs w:val="0"/>
                <w:i w:val="0"/>
                <w:iCs w:val="0"/>
                <w:noProof/>
              </w:rPr>
              <w:t>6. Timeframe</w:t>
            </w:r>
            <w:r w:rsidRPr="00E8132B">
              <w:rPr>
                <w:rFonts w:ascii="Arial" w:hAnsi="Arial" w:cs="Arial"/>
                <w:b w:val="0"/>
                <w:bCs w:val="0"/>
                <w:i w:val="0"/>
                <w:iCs w:val="0"/>
                <w:noProof/>
                <w:webHidden/>
              </w:rPr>
              <w:tab/>
            </w:r>
            <w:r w:rsidRPr="00E8132B">
              <w:rPr>
                <w:rFonts w:ascii="Arial" w:hAnsi="Arial" w:cs="Arial"/>
                <w:b w:val="0"/>
                <w:bCs w:val="0"/>
                <w:i w:val="0"/>
                <w:iCs w:val="0"/>
                <w:noProof/>
                <w:webHidden/>
              </w:rPr>
              <w:fldChar w:fldCharType="begin"/>
            </w:r>
            <w:r w:rsidRPr="00E8132B">
              <w:rPr>
                <w:rFonts w:ascii="Arial" w:hAnsi="Arial" w:cs="Arial"/>
                <w:b w:val="0"/>
                <w:bCs w:val="0"/>
                <w:i w:val="0"/>
                <w:iCs w:val="0"/>
                <w:noProof/>
                <w:webHidden/>
              </w:rPr>
              <w:instrText xml:space="preserve"> PAGEREF _Toc213207009 \h </w:instrText>
            </w:r>
            <w:r w:rsidRPr="00E8132B">
              <w:rPr>
                <w:rFonts w:ascii="Arial" w:hAnsi="Arial" w:cs="Arial"/>
                <w:b w:val="0"/>
                <w:bCs w:val="0"/>
                <w:i w:val="0"/>
                <w:iCs w:val="0"/>
                <w:noProof/>
                <w:webHidden/>
              </w:rPr>
            </w:r>
            <w:r w:rsidRPr="00E8132B">
              <w:rPr>
                <w:rFonts w:ascii="Arial" w:hAnsi="Arial" w:cs="Arial"/>
                <w:b w:val="0"/>
                <w:bCs w:val="0"/>
                <w:i w:val="0"/>
                <w:iCs w:val="0"/>
                <w:noProof/>
                <w:webHidden/>
              </w:rPr>
              <w:fldChar w:fldCharType="separate"/>
            </w:r>
            <w:r w:rsidRPr="00E8132B">
              <w:rPr>
                <w:rFonts w:ascii="Arial" w:hAnsi="Arial" w:cs="Arial"/>
                <w:b w:val="0"/>
                <w:bCs w:val="0"/>
                <w:i w:val="0"/>
                <w:iCs w:val="0"/>
                <w:noProof/>
                <w:webHidden/>
              </w:rPr>
              <w:t>10</w:t>
            </w:r>
            <w:r w:rsidRPr="00E8132B">
              <w:rPr>
                <w:rFonts w:ascii="Arial" w:hAnsi="Arial" w:cs="Arial"/>
                <w:b w:val="0"/>
                <w:bCs w:val="0"/>
                <w:i w:val="0"/>
                <w:iCs w:val="0"/>
                <w:noProof/>
                <w:webHidden/>
              </w:rPr>
              <w:fldChar w:fldCharType="end"/>
            </w:r>
          </w:hyperlink>
        </w:p>
        <w:p w14:paraId="05ADEE7F" w14:textId="620999F0" w:rsidR="00E8132B" w:rsidRPr="00E8132B" w:rsidRDefault="00E8132B">
          <w:pPr>
            <w:pStyle w:val="TOC1"/>
            <w:tabs>
              <w:tab w:val="right" w:leader="dot" w:pos="9010"/>
            </w:tabs>
            <w:rPr>
              <w:rFonts w:ascii="Arial" w:eastAsiaTheme="minorEastAsia" w:hAnsi="Arial" w:cs="Arial"/>
              <w:b w:val="0"/>
              <w:bCs w:val="0"/>
              <w:i w:val="0"/>
              <w:iCs w:val="0"/>
              <w:noProof/>
              <w:kern w:val="2"/>
              <w14:ligatures w14:val="standardContextual"/>
            </w:rPr>
          </w:pPr>
          <w:hyperlink w:anchor="_Toc213207010" w:history="1">
            <w:r w:rsidRPr="00E8132B">
              <w:rPr>
                <w:rStyle w:val="Hyperlink"/>
                <w:rFonts w:ascii="Arial" w:hAnsi="Arial" w:cs="Arial"/>
                <w:b w:val="0"/>
                <w:bCs w:val="0"/>
                <w:i w:val="0"/>
                <w:iCs w:val="0"/>
                <w:noProof/>
              </w:rPr>
              <w:t>7. Conclusion</w:t>
            </w:r>
            <w:r w:rsidRPr="00E8132B">
              <w:rPr>
                <w:rFonts w:ascii="Arial" w:hAnsi="Arial" w:cs="Arial"/>
                <w:b w:val="0"/>
                <w:bCs w:val="0"/>
                <w:i w:val="0"/>
                <w:iCs w:val="0"/>
                <w:noProof/>
                <w:webHidden/>
              </w:rPr>
              <w:tab/>
            </w:r>
            <w:r w:rsidRPr="00E8132B">
              <w:rPr>
                <w:rFonts w:ascii="Arial" w:hAnsi="Arial" w:cs="Arial"/>
                <w:b w:val="0"/>
                <w:bCs w:val="0"/>
                <w:i w:val="0"/>
                <w:iCs w:val="0"/>
                <w:noProof/>
                <w:webHidden/>
              </w:rPr>
              <w:fldChar w:fldCharType="begin"/>
            </w:r>
            <w:r w:rsidRPr="00E8132B">
              <w:rPr>
                <w:rFonts w:ascii="Arial" w:hAnsi="Arial" w:cs="Arial"/>
                <w:b w:val="0"/>
                <w:bCs w:val="0"/>
                <w:i w:val="0"/>
                <w:iCs w:val="0"/>
                <w:noProof/>
                <w:webHidden/>
              </w:rPr>
              <w:instrText xml:space="preserve"> PAGEREF _Toc213207010 \h </w:instrText>
            </w:r>
            <w:r w:rsidRPr="00E8132B">
              <w:rPr>
                <w:rFonts w:ascii="Arial" w:hAnsi="Arial" w:cs="Arial"/>
                <w:b w:val="0"/>
                <w:bCs w:val="0"/>
                <w:i w:val="0"/>
                <w:iCs w:val="0"/>
                <w:noProof/>
                <w:webHidden/>
              </w:rPr>
            </w:r>
            <w:r w:rsidRPr="00E8132B">
              <w:rPr>
                <w:rFonts w:ascii="Arial" w:hAnsi="Arial" w:cs="Arial"/>
                <w:b w:val="0"/>
                <w:bCs w:val="0"/>
                <w:i w:val="0"/>
                <w:iCs w:val="0"/>
                <w:noProof/>
                <w:webHidden/>
              </w:rPr>
              <w:fldChar w:fldCharType="separate"/>
            </w:r>
            <w:r w:rsidRPr="00E8132B">
              <w:rPr>
                <w:rFonts w:ascii="Arial" w:hAnsi="Arial" w:cs="Arial"/>
                <w:b w:val="0"/>
                <w:bCs w:val="0"/>
                <w:i w:val="0"/>
                <w:iCs w:val="0"/>
                <w:noProof/>
                <w:webHidden/>
              </w:rPr>
              <w:t>11</w:t>
            </w:r>
            <w:r w:rsidRPr="00E8132B">
              <w:rPr>
                <w:rFonts w:ascii="Arial" w:hAnsi="Arial" w:cs="Arial"/>
                <w:b w:val="0"/>
                <w:bCs w:val="0"/>
                <w:i w:val="0"/>
                <w:iCs w:val="0"/>
                <w:noProof/>
                <w:webHidden/>
              </w:rPr>
              <w:fldChar w:fldCharType="end"/>
            </w:r>
          </w:hyperlink>
        </w:p>
        <w:p w14:paraId="7CA34371" w14:textId="7DF81A3E" w:rsidR="00E8132B" w:rsidRPr="00E8132B" w:rsidRDefault="00E8132B">
          <w:pPr>
            <w:pStyle w:val="TOC1"/>
            <w:tabs>
              <w:tab w:val="right" w:leader="dot" w:pos="9010"/>
            </w:tabs>
            <w:rPr>
              <w:rFonts w:ascii="Arial" w:eastAsiaTheme="minorEastAsia" w:hAnsi="Arial" w:cs="Arial"/>
              <w:b w:val="0"/>
              <w:bCs w:val="0"/>
              <w:i w:val="0"/>
              <w:iCs w:val="0"/>
              <w:noProof/>
              <w:kern w:val="2"/>
              <w14:ligatures w14:val="standardContextual"/>
            </w:rPr>
          </w:pPr>
          <w:hyperlink w:anchor="_Toc213207011" w:history="1">
            <w:r w:rsidRPr="00E8132B">
              <w:rPr>
                <w:rStyle w:val="Hyperlink"/>
                <w:rFonts w:ascii="Arial" w:hAnsi="Arial" w:cs="Arial"/>
                <w:b w:val="0"/>
                <w:bCs w:val="0"/>
                <w:i w:val="0"/>
                <w:iCs w:val="0"/>
                <w:noProof/>
              </w:rPr>
              <w:t>Reference</w:t>
            </w:r>
            <w:r w:rsidRPr="00E8132B">
              <w:rPr>
                <w:rFonts w:ascii="Arial" w:hAnsi="Arial" w:cs="Arial"/>
                <w:b w:val="0"/>
                <w:bCs w:val="0"/>
                <w:i w:val="0"/>
                <w:iCs w:val="0"/>
                <w:noProof/>
                <w:webHidden/>
              </w:rPr>
              <w:tab/>
            </w:r>
            <w:r w:rsidRPr="00E8132B">
              <w:rPr>
                <w:rFonts w:ascii="Arial" w:hAnsi="Arial" w:cs="Arial"/>
                <w:b w:val="0"/>
                <w:bCs w:val="0"/>
                <w:i w:val="0"/>
                <w:iCs w:val="0"/>
                <w:noProof/>
                <w:webHidden/>
              </w:rPr>
              <w:fldChar w:fldCharType="begin"/>
            </w:r>
            <w:r w:rsidRPr="00E8132B">
              <w:rPr>
                <w:rFonts w:ascii="Arial" w:hAnsi="Arial" w:cs="Arial"/>
                <w:b w:val="0"/>
                <w:bCs w:val="0"/>
                <w:i w:val="0"/>
                <w:iCs w:val="0"/>
                <w:noProof/>
                <w:webHidden/>
              </w:rPr>
              <w:instrText xml:space="preserve"> PAGEREF _Toc213207011 \h </w:instrText>
            </w:r>
            <w:r w:rsidRPr="00E8132B">
              <w:rPr>
                <w:rFonts w:ascii="Arial" w:hAnsi="Arial" w:cs="Arial"/>
                <w:b w:val="0"/>
                <w:bCs w:val="0"/>
                <w:i w:val="0"/>
                <w:iCs w:val="0"/>
                <w:noProof/>
                <w:webHidden/>
              </w:rPr>
            </w:r>
            <w:r w:rsidRPr="00E8132B">
              <w:rPr>
                <w:rFonts w:ascii="Arial" w:hAnsi="Arial" w:cs="Arial"/>
                <w:b w:val="0"/>
                <w:bCs w:val="0"/>
                <w:i w:val="0"/>
                <w:iCs w:val="0"/>
                <w:noProof/>
                <w:webHidden/>
              </w:rPr>
              <w:fldChar w:fldCharType="separate"/>
            </w:r>
            <w:r w:rsidRPr="00E8132B">
              <w:rPr>
                <w:rFonts w:ascii="Arial" w:hAnsi="Arial" w:cs="Arial"/>
                <w:b w:val="0"/>
                <w:bCs w:val="0"/>
                <w:i w:val="0"/>
                <w:iCs w:val="0"/>
                <w:noProof/>
                <w:webHidden/>
              </w:rPr>
              <w:t>13</w:t>
            </w:r>
            <w:r w:rsidRPr="00E8132B">
              <w:rPr>
                <w:rFonts w:ascii="Arial" w:hAnsi="Arial" w:cs="Arial"/>
                <w:b w:val="0"/>
                <w:bCs w:val="0"/>
                <w:i w:val="0"/>
                <w:iCs w:val="0"/>
                <w:noProof/>
                <w:webHidden/>
              </w:rPr>
              <w:fldChar w:fldCharType="end"/>
            </w:r>
          </w:hyperlink>
        </w:p>
        <w:p w14:paraId="60A66FAC" w14:textId="3213B921" w:rsidR="00E8132B" w:rsidRPr="00E8132B" w:rsidRDefault="00E8132B">
          <w:pPr>
            <w:rPr>
              <w:rFonts w:ascii="Arial" w:hAnsi="Arial" w:cs="Arial"/>
            </w:rPr>
          </w:pPr>
          <w:r w:rsidRPr="00E8132B">
            <w:rPr>
              <w:rFonts w:ascii="Arial" w:hAnsi="Arial" w:cs="Arial"/>
              <w:noProof/>
            </w:rPr>
            <w:fldChar w:fldCharType="end"/>
          </w:r>
        </w:p>
      </w:sdtContent>
    </w:sdt>
    <w:p w14:paraId="721669E5" w14:textId="6DC43C82" w:rsidR="00EF277A" w:rsidRPr="00E8132B" w:rsidRDefault="00EF277A" w:rsidP="00EF277A">
      <w:pPr>
        <w:rPr>
          <w:rFonts w:ascii="Arial" w:hAnsi="Arial" w:cs="Arial"/>
        </w:rPr>
      </w:pPr>
      <w:r w:rsidRPr="00E8132B">
        <w:rPr>
          <w:rFonts w:ascii="Arial" w:hAnsi="Arial" w:cs="Arial"/>
        </w:rPr>
        <w:br w:type="page"/>
      </w:r>
    </w:p>
    <w:p w14:paraId="019140B5" w14:textId="77777777" w:rsidR="00EF277A" w:rsidRPr="00E8132B" w:rsidRDefault="00EF277A" w:rsidP="00EF277A">
      <w:pPr>
        <w:pStyle w:val="Heading1"/>
        <w:rPr>
          <w:rFonts w:ascii="Arial" w:hAnsi="Arial" w:cs="Arial"/>
        </w:rPr>
      </w:pPr>
      <w:bookmarkStart w:id="0" w:name="_Toc213206990"/>
      <w:r w:rsidRPr="00E8132B">
        <w:rPr>
          <w:rFonts w:ascii="Arial" w:hAnsi="Arial" w:cs="Arial"/>
        </w:rPr>
        <w:lastRenderedPageBreak/>
        <w:t>1. Introduction</w:t>
      </w:r>
      <w:bookmarkEnd w:id="0"/>
    </w:p>
    <w:p w14:paraId="4DDAFE46" w14:textId="491C57FF" w:rsidR="00067FC0" w:rsidRPr="00067FC0" w:rsidRDefault="00EF277A" w:rsidP="00067FC0">
      <w:pPr>
        <w:pStyle w:val="Heading2"/>
        <w:rPr>
          <w:rFonts w:ascii="Arial" w:hAnsi="Arial" w:cs="Arial"/>
        </w:rPr>
      </w:pPr>
      <w:bookmarkStart w:id="1" w:name="_Toc213206991"/>
      <w:r w:rsidRPr="00E8132B">
        <w:rPr>
          <w:rFonts w:ascii="Arial" w:hAnsi="Arial" w:cs="Arial"/>
        </w:rPr>
        <w:t>1.1 Background of the Study</w:t>
      </w:r>
      <w:bookmarkEnd w:id="1"/>
    </w:p>
    <w:p w14:paraId="198C4BB6" w14:textId="5BFF77BE" w:rsidR="00EF277A" w:rsidRPr="00067FC0" w:rsidRDefault="002E33F4" w:rsidP="00EF277A">
      <w:pPr>
        <w:rPr>
          <w:rFonts w:ascii="Arial" w:hAnsi="Arial" w:cs="Arial"/>
          <w:color w:val="000000"/>
          <w:lang w:val="en-US"/>
        </w:rPr>
      </w:pPr>
      <w:r w:rsidRPr="002E33F4">
        <w:rPr>
          <w:rFonts w:ascii="Arial" w:hAnsi="Arial" w:cs="Arial"/>
          <w:color w:val="000000"/>
        </w:rPr>
        <w:t xml:space="preserve">The </w:t>
      </w:r>
      <w:r w:rsidR="00BB75C9">
        <w:rPr>
          <w:rFonts w:ascii="Arial" w:hAnsi="Arial" w:cs="Arial"/>
          <w:color w:val="000000"/>
        </w:rPr>
        <w:t>financial sector</w:t>
      </w:r>
      <w:r w:rsidRPr="002E33F4">
        <w:rPr>
          <w:rFonts w:ascii="Arial" w:hAnsi="Arial" w:cs="Arial"/>
          <w:color w:val="000000"/>
        </w:rPr>
        <w:t xml:space="preserve"> has a substantial impact on the national economy of the country</w:t>
      </w:r>
      <w:r w:rsidR="00966B98">
        <w:rPr>
          <w:rFonts w:ascii="Arial" w:hAnsi="Arial" w:cs="Arial"/>
          <w:color w:val="000000"/>
        </w:rPr>
        <w:t xml:space="preserve">. </w:t>
      </w:r>
      <w:r w:rsidRPr="002E33F4">
        <w:rPr>
          <w:rFonts w:ascii="Arial" w:hAnsi="Arial" w:cs="Arial"/>
          <w:color w:val="000000"/>
        </w:rPr>
        <w:t xml:space="preserve"> </w:t>
      </w:r>
      <w:r w:rsidR="00966B98">
        <w:rPr>
          <w:rFonts w:ascii="Arial" w:hAnsi="Arial" w:cs="Arial"/>
          <w:color w:val="000000"/>
        </w:rPr>
        <w:t>On the other hand,</w:t>
      </w:r>
      <w:r w:rsidRPr="002E33F4">
        <w:rPr>
          <w:rFonts w:ascii="Arial" w:hAnsi="Arial" w:cs="Arial"/>
          <w:color w:val="000000"/>
        </w:rPr>
        <w:t xml:space="preserve"> the non-banking financial sector provides lending, asset management and investment services</w:t>
      </w:r>
      <w:r w:rsidR="00067FC0">
        <w:rPr>
          <w:rFonts w:ascii="Arial" w:hAnsi="Arial" w:cs="Arial"/>
          <w:color w:val="000000"/>
          <w:lang w:val="en-US"/>
        </w:rPr>
        <w:t>.</w:t>
      </w:r>
      <w:r w:rsidR="00EF277A" w:rsidRPr="00E8132B">
        <w:rPr>
          <w:rFonts w:ascii="Arial" w:hAnsi="Arial" w:cs="Arial"/>
          <w:color w:val="000000"/>
        </w:rPr>
        <w:t xml:space="preserve"> These institutions, unlike traditional banks, do not maintain deposits from customers. Rather, they depend on the capital markets as well as personal funds (Siddique, Khan and Khan, 2022). Such dependency subjects them to a number of risks, such as liquidity, credit, and operational risks. The industry is regulated by the Financial Conduct Authority (FCA) and the Prudential Regulation Authority (PRA), which provide stability and transparency. The Close Brother Group plc is a major UK-based merchant banking group. It offers lending, deposit</w:t>
      </w:r>
      <w:r w:rsidR="00EF277A" w:rsidRPr="00E8132B">
        <w:rPr>
          <w:rFonts w:ascii="Arial" w:hAnsi="Arial" w:cs="Arial"/>
          <w:color w:val="000000"/>
          <w:lang w:val="en-US"/>
        </w:rPr>
        <w:t>-</w:t>
      </w:r>
      <w:r w:rsidR="00EF277A" w:rsidRPr="00E8132B">
        <w:rPr>
          <w:rFonts w:ascii="Arial" w:hAnsi="Arial" w:cs="Arial"/>
          <w:color w:val="000000"/>
        </w:rPr>
        <w:t>taking, wealth management and securities trading services (Liu and Huang, 2022). Founded in 1878, it has acquired a reputation for disciplined financial management and high profitability during good and bad times in the market. Since the 2008 financial crisis and the economic shocks that followed (Brexit and the COVID-19 pandemic), strong risk management systems and structures have become even more crucial (Liu and Huang, 2022). Proper management of financial risks has become critical to profitability, resilience and investor confidence.</w:t>
      </w:r>
    </w:p>
    <w:p w14:paraId="364150F2" w14:textId="77777777" w:rsidR="00EF277A" w:rsidRPr="00E8132B" w:rsidRDefault="00EF277A" w:rsidP="00EF277A">
      <w:pPr>
        <w:rPr>
          <w:rFonts w:ascii="Arial" w:hAnsi="Arial" w:cs="Arial"/>
          <w:color w:val="000000"/>
        </w:rPr>
      </w:pPr>
    </w:p>
    <w:p w14:paraId="02CB26DD" w14:textId="77777777" w:rsidR="00EF277A" w:rsidRPr="00E8132B" w:rsidRDefault="00EF277A" w:rsidP="00EF277A">
      <w:pPr>
        <w:pStyle w:val="Heading2"/>
        <w:rPr>
          <w:rFonts w:ascii="Arial" w:hAnsi="Arial" w:cs="Arial"/>
        </w:rPr>
      </w:pPr>
      <w:bookmarkStart w:id="2" w:name="_Toc213206992"/>
      <w:r w:rsidRPr="00E8132B">
        <w:rPr>
          <w:rFonts w:ascii="Arial" w:hAnsi="Arial" w:cs="Arial"/>
        </w:rPr>
        <w:t>1.2 Research Problem and Rationale</w:t>
      </w:r>
      <w:bookmarkEnd w:id="2"/>
    </w:p>
    <w:p w14:paraId="469EA2AF" w14:textId="4BD105C9" w:rsidR="00EF277A" w:rsidRPr="00E8132B" w:rsidRDefault="00EF277A" w:rsidP="00EF277A">
      <w:pPr>
        <w:rPr>
          <w:rFonts w:ascii="Arial" w:hAnsi="Arial" w:cs="Arial"/>
          <w:color w:val="000000"/>
        </w:rPr>
      </w:pPr>
      <w:r w:rsidRPr="00E8132B">
        <w:rPr>
          <w:rFonts w:ascii="Arial" w:hAnsi="Arial" w:cs="Arial"/>
          <w:color w:val="000000"/>
        </w:rPr>
        <w:t>Several studies</w:t>
      </w:r>
      <w:r w:rsidR="00EE47A7">
        <w:rPr>
          <w:rFonts w:ascii="Arial" w:hAnsi="Arial" w:cs="Arial"/>
          <w:color w:val="000000"/>
        </w:rPr>
        <w:t>,</w:t>
      </w:r>
      <w:r w:rsidR="00EE3A0E">
        <w:rPr>
          <w:rFonts w:ascii="Arial" w:hAnsi="Arial" w:cs="Arial"/>
          <w:color w:val="000000"/>
        </w:rPr>
        <w:t xml:space="preserve"> </w:t>
      </w:r>
      <w:r w:rsidR="00EE47A7">
        <w:rPr>
          <w:rFonts w:ascii="Arial" w:hAnsi="Arial" w:cs="Arial"/>
          <w:color w:val="000000"/>
        </w:rPr>
        <w:t xml:space="preserve">like </w:t>
      </w:r>
      <w:r w:rsidR="00EE47A7" w:rsidRPr="00E8132B">
        <w:rPr>
          <w:rFonts w:ascii="Arial" w:hAnsi="Arial" w:cs="Arial"/>
          <w:color w:val="000000"/>
        </w:rPr>
        <w:t xml:space="preserve">Damilare </w:t>
      </w:r>
      <w:r w:rsidR="00EE47A7" w:rsidRPr="00E8132B">
        <w:rPr>
          <w:rFonts w:ascii="Arial" w:hAnsi="Arial" w:cs="Arial"/>
          <w:i/>
          <w:iCs/>
          <w:color w:val="000000"/>
        </w:rPr>
        <w:t>et al.</w:t>
      </w:r>
      <w:r w:rsidR="00EE47A7" w:rsidRPr="00E8132B">
        <w:rPr>
          <w:rFonts w:ascii="Arial" w:hAnsi="Arial" w:cs="Arial"/>
          <w:color w:val="000000"/>
        </w:rPr>
        <w:t xml:space="preserve"> </w:t>
      </w:r>
      <w:r w:rsidR="00EE47A7">
        <w:rPr>
          <w:rFonts w:ascii="Arial" w:hAnsi="Arial" w:cs="Arial"/>
          <w:color w:val="000000"/>
        </w:rPr>
        <w:t>(</w:t>
      </w:r>
      <w:r w:rsidR="00EE47A7" w:rsidRPr="00E8132B">
        <w:rPr>
          <w:rFonts w:ascii="Arial" w:hAnsi="Arial" w:cs="Arial"/>
          <w:color w:val="000000"/>
        </w:rPr>
        <w:t>2021)</w:t>
      </w:r>
      <w:r w:rsidR="00EE47A7">
        <w:rPr>
          <w:rFonts w:ascii="Arial" w:hAnsi="Arial" w:cs="Arial"/>
          <w:color w:val="000000"/>
        </w:rPr>
        <w:t xml:space="preserve"> in their research titled “</w:t>
      </w:r>
      <w:r w:rsidR="00EE47A7" w:rsidRPr="00E8132B">
        <w:rPr>
          <w:rFonts w:ascii="Arial" w:hAnsi="Arial" w:cs="Arial"/>
        </w:rPr>
        <w:t>Optimizing risk management frameworks in banking: Strategies to enhance compliance and profitability amid regulatory challenges</w:t>
      </w:r>
      <w:r w:rsidR="00EE47A7">
        <w:rPr>
          <w:rFonts w:ascii="Arial" w:hAnsi="Arial" w:cs="Arial"/>
          <w:color w:val="000000"/>
        </w:rPr>
        <w:t xml:space="preserve">”, </w:t>
      </w:r>
      <w:r w:rsidRPr="00E8132B">
        <w:rPr>
          <w:rFonts w:ascii="Arial" w:hAnsi="Arial" w:cs="Arial"/>
          <w:color w:val="000000"/>
        </w:rPr>
        <w:t>have examined commercial bank financial risk management, but few have examined non-banking financial firms in the UK. The literature is either multinational or focused on major retail banks. Minor yet important organi</w:t>
      </w:r>
      <w:r w:rsidRPr="00E8132B">
        <w:rPr>
          <w:rFonts w:ascii="Arial" w:hAnsi="Arial" w:cs="Arial"/>
          <w:color w:val="000000"/>
          <w:lang w:val="en-US"/>
        </w:rPr>
        <w:t>s</w:t>
      </w:r>
      <w:r w:rsidRPr="00E8132B">
        <w:rPr>
          <w:rFonts w:ascii="Arial" w:hAnsi="Arial" w:cs="Arial"/>
          <w:color w:val="000000"/>
        </w:rPr>
        <w:t>ations like Close Brother go uninvestigated. The influence of risk-management practi</w:t>
      </w:r>
      <w:r w:rsidRPr="00E8132B">
        <w:rPr>
          <w:rFonts w:ascii="Arial" w:hAnsi="Arial" w:cs="Arial"/>
          <w:color w:val="000000"/>
          <w:lang w:val="en-US"/>
        </w:rPr>
        <w:t>c</w:t>
      </w:r>
      <w:r w:rsidRPr="00E8132B">
        <w:rPr>
          <w:rFonts w:ascii="Arial" w:hAnsi="Arial" w:cs="Arial"/>
          <w:color w:val="000000"/>
        </w:rPr>
        <w:t>e on profitability in these organi</w:t>
      </w:r>
      <w:r w:rsidRPr="00E8132B">
        <w:rPr>
          <w:rFonts w:ascii="Arial" w:hAnsi="Arial" w:cs="Arial"/>
          <w:color w:val="000000"/>
          <w:lang w:val="en-US"/>
        </w:rPr>
        <w:t>s</w:t>
      </w:r>
      <w:r w:rsidRPr="00E8132B">
        <w:rPr>
          <w:rFonts w:ascii="Arial" w:hAnsi="Arial" w:cs="Arial"/>
          <w:color w:val="000000"/>
        </w:rPr>
        <w:t xml:space="preserve">ations may reveal </w:t>
      </w:r>
      <w:r w:rsidRPr="00E8132B">
        <w:rPr>
          <w:rFonts w:ascii="Arial" w:hAnsi="Arial" w:cs="Arial"/>
          <w:color w:val="000000"/>
          <w:lang w:val="en-US"/>
        </w:rPr>
        <w:t xml:space="preserve">the </w:t>
      </w:r>
      <w:r w:rsidRPr="00E8132B">
        <w:rPr>
          <w:rFonts w:ascii="Arial" w:hAnsi="Arial" w:cs="Arial"/>
          <w:color w:val="000000"/>
        </w:rPr>
        <w:t>UK financial ecosystem</w:t>
      </w:r>
      <w:r w:rsidRPr="00E8132B">
        <w:rPr>
          <w:rFonts w:ascii="Arial" w:hAnsi="Arial" w:cs="Arial"/>
          <w:color w:val="000000"/>
          <w:lang w:val="en-US"/>
        </w:rPr>
        <w:t>’s</w:t>
      </w:r>
      <w:r w:rsidRPr="00E8132B">
        <w:rPr>
          <w:rFonts w:ascii="Arial" w:hAnsi="Arial" w:cs="Arial"/>
          <w:color w:val="000000"/>
        </w:rPr>
        <w:t xml:space="preserve"> financial stability (Hacini, Boulenfad and Dahou, 2021). So this study is practical and intellectual. It advances scholarship by linking risk management's graphical efficacy to non-banking profitability. Managers and policymakers get actionable evidence. It improves financial controls, operational efficiency, and long-term success.</w:t>
      </w:r>
    </w:p>
    <w:p w14:paraId="4ED3E878" w14:textId="77777777" w:rsidR="00EF277A" w:rsidRPr="00E8132B" w:rsidRDefault="00EF277A" w:rsidP="00EF277A">
      <w:pPr>
        <w:pStyle w:val="Heading2"/>
        <w:rPr>
          <w:rFonts w:ascii="Arial" w:hAnsi="Arial" w:cs="Arial"/>
        </w:rPr>
      </w:pPr>
      <w:bookmarkStart w:id="3" w:name="_Toc213206993"/>
      <w:r w:rsidRPr="00E8132B">
        <w:rPr>
          <w:rFonts w:ascii="Arial" w:hAnsi="Arial" w:cs="Arial"/>
        </w:rPr>
        <w:lastRenderedPageBreak/>
        <w:t>1.3 Research Aim and Objectives</w:t>
      </w:r>
      <w:bookmarkEnd w:id="3"/>
    </w:p>
    <w:p w14:paraId="328A2CB8" w14:textId="7B054BCC" w:rsidR="00EF277A" w:rsidRPr="00E8132B" w:rsidRDefault="00EF277A" w:rsidP="00EF277A">
      <w:pPr>
        <w:rPr>
          <w:rFonts w:ascii="Arial" w:hAnsi="Arial" w:cs="Arial"/>
          <w:color w:val="000000"/>
        </w:rPr>
      </w:pPr>
      <w:r w:rsidRPr="00E8132B">
        <w:rPr>
          <w:rFonts w:ascii="Arial" w:hAnsi="Arial" w:cs="Arial"/>
          <w:b/>
          <w:bCs/>
          <w:color w:val="000000"/>
        </w:rPr>
        <w:t>Aim:</w:t>
      </w:r>
      <w:r w:rsidRPr="00E8132B">
        <w:rPr>
          <w:rFonts w:ascii="Arial" w:hAnsi="Arial" w:cs="Arial"/>
          <w:color w:val="000000"/>
        </w:rPr>
        <w:t xml:space="preserve"> To evaluate how financial risk management affects profitability in Close Brothers Group plc.</w:t>
      </w:r>
      <w:r w:rsidRPr="00E8132B">
        <w:rPr>
          <w:rFonts w:ascii="Arial" w:hAnsi="Arial" w:cs="Arial"/>
          <w:color w:val="000000"/>
        </w:rPr>
        <w:br/>
      </w:r>
      <w:r w:rsidRPr="00E8132B">
        <w:rPr>
          <w:rFonts w:ascii="Arial" w:hAnsi="Arial" w:cs="Arial"/>
          <w:b/>
          <w:bCs/>
          <w:color w:val="000000"/>
        </w:rPr>
        <w:t>Objectives</w:t>
      </w:r>
    </w:p>
    <w:p w14:paraId="79E2629C" w14:textId="77777777" w:rsidR="00EF277A" w:rsidRPr="00E8132B" w:rsidRDefault="00EF277A" w:rsidP="00EF277A">
      <w:pPr>
        <w:pStyle w:val="ListParagraph"/>
        <w:numPr>
          <w:ilvl w:val="0"/>
          <w:numId w:val="24"/>
        </w:numPr>
        <w:rPr>
          <w:rFonts w:ascii="Arial" w:hAnsi="Arial" w:cs="Arial"/>
          <w:color w:val="000000"/>
        </w:rPr>
      </w:pPr>
      <w:r w:rsidRPr="00E8132B">
        <w:rPr>
          <w:rFonts w:ascii="Arial" w:hAnsi="Arial" w:cs="Arial"/>
          <w:color w:val="000000"/>
        </w:rPr>
        <w:t>To analyse major risk types faced by the firm (credit, liquidity, market, operational).</w:t>
      </w:r>
    </w:p>
    <w:p w14:paraId="7CEDFDB8" w14:textId="77777777" w:rsidR="00EF277A" w:rsidRPr="00E8132B" w:rsidRDefault="00EF277A" w:rsidP="00EF277A">
      <w:pPr>
        <w:pStyle w:val="ListParagraph"/>
        <w:numPr>
          <w:ilvl w:val="0"/>
          <w:numId w:val="24"/>
        </w:numPr>
        <w:rPr>
          <w:rFonts w:ascii="Arial" w:hAnsi="Arial" w:cs="Arial"/>
          <w:color w:val="000000"/>
        </w:rPr>
      </w:pPr>
      <w:r w:rsidRPr="00E8132B">
        <w:rPr>
          <w:rFonts w:ascii="Arial" w:hAnsi="Arial" w:cs="Arial"/>
          <w:color w:val="000000"/>
        </w:rPr>
        <w:t>To examine how risk management frameworks influence financial stability and profitability.</w:t>
      </w:r>
    </w:p>
    <w:p w14:paraId="512B7035" w14:textId="77777777" w:rsidR="00EF277A" w:rsidRPr="00E8132B" w:rsidRDefault="00EF277A" w:rsidP="00EF277A">
      <w:pPr>
        <w:pStyle w:val="ListParagraph"/>
        <w:numPr>
          <w:ilvl w:val="0"/>
          <w:numId w:val="24"/>
        </w:numPr>
        <w:rPr>
          <w:rFonts w:ascii="Arial" w:hAnsi="Arial" w:cs="Arial"/>
          <w:color w:val="000000"/>
        </w:rPr>
      </w:pPr>
      <w:r w:rsidRPr="00E8132B">
        <w:rPr>
          <w:rFonts w:ascii="Arial" w:hAnsi="Arial" w:cs="Arial"/>
          <w:color w:val="000000"/>
        </w:rPr>
        <w:t>To assess trends in financial ratios and disclosures from 2019–2024.</w:t>
      </w:r>
    </w:p>
    <w:p w14:paraId="0A7C7E8B" w14:textId="77777777" w:rsidR="00EF277A" w:rsidRPr="00E8132B" w:rsidRDefault="00EF277A" w:rsidP="00EF277A">
      <w:pPr>
        <w:pStyle w:val="ListParagraph"/>
        <w:numPr>
          <w:ilvl w:val="0"/>
          <w:numId w:val="24"/>
        </w:numPr>
        <w:rPr>
          <w:rFonts w:ascii="Arial" w:hAnsi="Arial" w:cs="Arial"/>
          <w:color w:val="000000"/>
        </w:rPr>
      </w:pPr>
      <w:r w:rsidRPr="00E8132B">
        <w:rPr>
          <w:rFonts w:ascii="Arial" w:hAnsi="Arial" w:cs="Arial"/>
          <w:color w:val="000000"/>
        </w:rPr>
        <w:t>To suggest improvements for sustainable performance.</w:t>
      </w:r>
    </w:p>
    <w:p w14:paraId="650F5371" w14:textId="77777777" w:rsidR="00EF277A" w:rsidRPr="00E8132B" w:rsidRDefault="00EF277A" w:rsidP="00EF277A">
      <w:pPr>
        <w:rPr>
          <w:rFonts w:ascii="Arial" w:hAnsi="Arial" w:cs="Arial"/>
          <w:b/>
          <w:bCs/>
        </w:rPr>
      </w:pPr>
      <w:r w:rsidRPr="00E8132B">
        <w:rPr>
          <w:rFonts w:ascii="Arial" w:hAnsi="Arial" w:cs="Arial"/>
          <w:b/>
          <w:bCs/>
        </w:rPr>
        <w:t>1.4 Research Questions</w:t>
      </w:r>
    </w:p>
    <w:p w14:paraId="1800F1B1" w14:textId="77777777" w:rsidR="00EF277A" w:rsidRPr="00E8132B" w:rsidRDefault="00EF277A" w:rsidP="00EF277A">
      <w:pPr>
        <w:pStyle w:val="ListParagraph"/>
        <w:numPr>
          <w:ilvl w:val="0"/>
          <w:numId w:val="25"/>
        </w:numPr>
        <w:rPr>
          <w:rFonts w:ascii="Arial" w:hAnsi="Arial" w:cs="Arial"/>
          <w:color w:val="000000"/>
        </w:rPr>
      </w:pPr>
      <w:r w:rsidRPr="00E8132B">
        <w:rPr>
          <w:rFonts w:ascii="Arial" w:hAnsi="Arial" w:cs="Arial"/>
          <w:color w:val="000000"/>
        </w:rPr>
        <w:t>How does Close Brothers manage financial risks?</w:t>
      </w:r>
    </w:p>
    <w:p w14:paraId="7744CC65" w14:textId="77777777" w:rsidR="00EF277A" w:rsidRPr="00E8132B" w:rsidRDefault="00EF277A" w:rsidP="00EF277A">
      <w:pPr>
        <w:pStyle w:val="ListParagraph"/>
        <w:numPr>
          <w:ilvl w:val="0"/>
          <w:numId w:val="25"/>
        </w:numPr>
        <w:rPr>
          <w:rFonts w:ascii="Arial" w:hAnsi="Arial" w:cs="Arial"/>
          <w:color w:val="000000"/>
        </w:rPr>
      </w:pPr>
      <w:r w:rsidRPr="00E8132B">
        <w:rPr>
          <w:rFonts w:ascii="Arial" w:hAnsi="Arial" w:cs="Arial"/>
          <w:color w:val="000000"/>
        </w:rPr>
        <w:t>What is the relationship between risk management and profitability?</w:t>
      </w:r>
    </w:p>
    <w:p w14:paraId="25622844" w14:textId="77777777" w:rsidR="00EF277A" w:rsidRPr="00E8132B" w:rsidRDefault="00EF277A" w:rsidP="00EF277A">
      <w:pPr>
        <w:pStyle w:val="ListParagraph"/>
        <w:numPr>
          <w:ilvl w:val="0"/>
          <w:numId w:val="25"/>
        </w:numPr>
        <w:rPr>
          <w:rFonts w:ascii="Arial" w:hAnsi="Arial" w:cs="Arial"/>
          <w:color w:val="000000"/>
        </w:rPr>
      </w:pPr>
      <w:r w:rsidRPr="00E8132B">
        <w:rPr>
          <w:rFonts w:ascii="Arial" w:hAnsi="Arial" w:cs="Arial"/>
          <w:color w:val="000000"/>
        </w:rPr>
        <w:t>Which risk factors most significantly influence financial performance?</w:t>
      </w:r>
    </w:p>
    <w:p w14:paraId="41AF8FFF" w14:textId="77777777" w:rsidR="00EF277A" w:rsidRPr="00E8132B" w:rsidRDefault="00EF277A" w:rsidP="00EF277A">
      <w:pPr>
        <w:rPr>
          <w:rFonts w:ascii="Arial" w:hAnsi="Arial" w:cs="Arial"/>
          <w:color w:val="000000"/>
        </w:rPr>
      </w:pPr>
    </w:p>
    <w:p w14:paraId="0733F492" w14:textId="77777777" w:rsidR="00EF277A" w:rsidRPr="00E8132B" w:rsidRDefault="00EF277A" w:rsidP="00EF277A">
      <w:pPr>
        <w:pStyle w:val="Heading1"/>
        <w:rPr>
          <w:rFonts w:ascii="Arial" w:hAnsi="Arial" w:cs="Arial"/>
        </w:rPr>
      </w:pPr>
      <w:bookmarkStart w:id="4" w:name="_Toc213206994"/>
      <w:r w:rsidRPr="00E8132B">
        <w:rPr>
          <w:rFonts w:ascii="Arial" w:hAnsi="Arial" w:cs="Arial"/>
        </w:rPr>
        <w:t>2. Literature Review</w:t>
      </w:r>
      <w:bookmarkEnd w:id="4"/>
    </w:p>
    <w:p w14:paraId="6F3A2ABA" w14:textId="77777777" w:rsidR="00EF277A" w:rsidRPr="00E8132B" w:rsidRDefault="00EF277A" w:rsidP="00EF277A">
      <w:pPr>
        <w:pStyle w:val="Heading2"/>
        <w:rPr>
          <w:rFonts w:ascii="Arial" w:hAnsi="Arial" w:cs="Arial"/>
        </w:rPr>
      </w:pPr>
      <w:bookmarkStart w:id="5" w:name="_Toc213206995"/>
      <w:r w:rsidRPr="00E8132B">
        <w:rPr>
          <w:rFonts w:ascii="Arial" w:hAnsi="Arial" w:cs="Arial"/>
        </w:rPr>
        <w:t>2.1 Theoretical Framework</w:t>
      </w:r>
      <w:bookmarkEnd w:id="5"/>
    </w:p>
    <w:p w14:paraId="5A295F2A" w14:textId="77777777" w:rsidR="00EF277A" w:rsidRPr="00E8132B" w:rsidRDefault="00EF277A" w:rsidP="00EF277A">
      <w:pPr>
        <w:rPr>
          <w:rFonts w:ascii="Arial" w:hAnsi="Arial" w:cs="Arial"/>
          <w:color w:val="000000"/>
        </w:rPr>
      </w:pPr>
      <w:r w:rsidRPr="00E8132B">
        <w:rPr>
          <w:rFonts w:ascii="Arial" w:hAnsi="Arial" w:cs="Arial"/>
          <w:color w:val="000000"/>
        </w:rPr>
        <w:t xml:space="preserve">The study of financial risk management and profitability is based on numerous underlying theories which explain how institutions negotiate the twin demands of stability and return. </w:t>
      </w:r>
    </w:p>
    <w:p w14:paraId="5FBF41E1" w14:textId="77777777" w:rsidR="00812328" w:rsidRPr="00E8132B" w:rsidRDefault="00812328" w:rsidP="00812328">
      <w:pPr>
        <w:keepNext/>
        <w:jc w:val="center"/>
        <w:rPr>
          <w:rFonts w:ascii="Arial" w:hAnsi="Arial" w:cs="Arial"/>
        </w:rPr>
      </w:pPr>
      <w:r w:rsidRPr="00E8132B">
        <w:rPr>
          <w:rFonts w:ascii="Arial" w:hAnsi="Arial" w:cs="Arial"/>
          <w:noProof/>
          <w:color w:val="000000"/>
        </w:rPr>
        <w:lastRenderedPageBreak/>
        <w:drawing>
          <wp:inline distT="0" distB="0" distL="0" distR="0" wp14:anchorId="5BD35746" wp14:editId="68F8579D">
            <wp:extent cx="4336012" cy="2572284"/>
            <wp:effectExtent l="0" t="0" r="0" b="6350"/>
            <wp:docPr id="12256469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646967" name="Picture 1225646967"/>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59298" cy="2586098"/>
                    </a:xfrm>
                    <a:prstGeom prst="rect">
                      <a:avLst/>
                    </a:prstGeom>
                  </pic:spPr>
                </pic:pic>
              </a:graphicData>
            </a:graphic>
          </wp:inline>
        </w:drawing>
      </w:r>
    </w:p>
    <w:p w14:paraId="0EC5528F" w14:textId="328BED4D" w:rsidR="00812328" w:rsidRPr="00E8132B" w:rsidRDefault="00812328" w:rsidP="00812328">
      <w:pPr>
        <w:pStyle w:val="Caption"/>
        <w:rPr>
          <w:rFonts w:ascii="Arial" w:hAnsi="Arial" w:cs="Arial"/>
          <w:lang w:val="en-US"/>
        </w:rPr>
      </w:pPr>
      <w:r w:rsidRPr="00E8132B">
        <w:rPr>
          <w:rFonts w:ascii="Arial" w:hAnsi="Arial" w:cs="Arial"/>
        </w:rPr>
        <w:t xml:space="preserve">Figure </w:t>
      </w:r>
      <w:r w:rsidRPr="00E8132B">
        <w:rPr>
          <w:rFonts w:ascii="Arial" w:hAnsi="Arial" w:cs="Arial"/>
        </w:rPr>
        <w:fldChar w:fldCharType="begin"/>
      </w:r>
      <w:r w:rsidRPr="00E8132B">
        <w:rPr>
          <w:rFonts w:ascii="Arial" w:hAnsi="Arial" w:cs="Arial"/>
        </w:rPr>
        <w:instrText xml:space="preserve"> SEQ Figure \* ARABIC </w:instrText>
      </w:r>
      <w:r w:rsidRPr="00E8132B">
        <w:rPr>
          <w:rFonts w:ascii="Arial" w:hAnsi="Arial" w:cs="Arial"/>
        </w:rPr>
        <w:fldChar w:fldCharType="separate"/>
      </w:r>
      <w:r w:rsidR="00E8132B" w:rsidRPr="00E8132B">
        <w:rPr>
          <w:rFonts w:ascii="Arial" w:hAnsi="Arial" w:cs="Arial"/>
          <w:noProof/>
        </w:rPr>
        <w:t>1</w:t>
      </w:r>
      <w:r w:rsidRPr="00E8132B">
        <w:rPr>
          <w:rFonts w:ascii="Arial" w:hAnsi="Arial" w:cs="Arial"/>
        </w:rPr>
        <w:fldChar w:fldCharType="end"/>
      </w:r>
      <w:r w:rsidRPr="00E8132B">
        <w:rPr>
          <w:rFonts w:ascii="Arial" w:hAnsi="Arial" w:cs="Arial"/>
          <w:lang w:val="en-US"/>
        </w:rPr>
        <w:t>: Theoretical Framework</w:t>
      </w:r>
    </w:p>
    <w:p w14:paraId="03D042D4" w14:textId="42343C41" w:rsidR="00EF277A" w:rsidRPr="00E8132B" w:rsidRDefault="00812328" w:rsidP="00812328">
      <w:pPr>
        <w:pStyle w:val="Caption"/>
        <w:rPr>
          <w:rFonts w:ascii="Arial" w:hAnsi="Arial" w:cs="Arial"/>
          <w:color w:val="000000"/>
        </w:rPr>
      </w:pPr>
      <w:r w:rsidRPr="00E8132B">
        <w:rPr>
          <w:rFonts w:ascii="Arial" w:hAnsi="Arial" w:cs="Arial"/>
          <w:lang w:val="en-US"/>
        </w:rPr>
        <w:t>Source: Self-Made</w:t>
      </w:r>
    </w:p>
    <w:p w14:paraId="2586096C" w14:textId="6172D0BA" w:rsidR="00EF277A" w:rsidRPr="00E8132B" w:rsidRDefault="00EF277A" w:rsidP="00EF277A">
      <w:pPr>
        <w:rPr>
          <w:rFonts w:ascii="Arial" w:hAnsi="Arial" w:cs="Arial"/>
          <w:color w:val="000000"/>
        </w:rPr>
      </w:pPr>
      <w:r w:rsidRPr="00E8132B">
        <w:rPr>
          <w:rFonts w:ascii="Arial" w:hAnsi="Arial" w:cs="Arial"/>
          <w:color w:val="000000"/>
        </w:rPr>
        <w:t>The risk–return trade-off theory suggests that the potential of high returns is usually correlated with high levels of risk exposure, and this is the property behind much of modern-day financial decision-making</w:t>
      </w:r>
      <w:r w:rsidR="00536C23">
        <w:rPr>
          <w:rFonts w:ascii="Arial" w:hAnsi="Arial" w:cs="Arial"/>
          <w:color w:val="000000"/>
        </w:rPr>
        <w:t xml:space="preserve">. It also </w:t>
      </w:r>
      <w:r w:rsidRPr="00E8132B">
        <w:rPr>
          <w:rFonts w:ascii="Arial" w:hAnsi="Arial" w:cs="Arial"/>
          <w:color w:val="000000"/>
        </w:rPr>
        <w:t xml:space="preserve">explains why some organisations like Close Brothers must always balance growth-related aspirations with sensible risk exposure (Kumar, Thrikawala and Acharya, 2022). Modern portfolio theory (MPT), which </w:t>
      </w:r>
      <w:r w:rsidR="00812328" w:rsidRPr="00E8132B">
        <w:rPr>
          <w:rFonts w:ascii="Arial" w:hAnsi="Arial" w:cs="Arial"/>
          <w:color w:val="000000"/>
        </w:rPr>
        <w:t>was</w:t>
      </w:r>
      <w:r w:rsidRPr="00E8132B">
        <w:rPr>
          <w:rFonts w:ascii="Arial" w:hAnsi="Arial" w:cs="Arial"/>
          <w:color w:val="000000"/>
        </w:rPr>
        <w:t xml:space="preserve"> developed by Markowitz, builds upon this idea by arguing that diversification reduces unsystematic risk without affecting the expected returns. In the case of financial institutions, this will translate into the creation of an optimal combination of lending, investment, and liquidity buffers, which are aimed at optimising these results </w:t>
      </w:r>
      <w:r w:rsidR="00536C23">
        <w:rPr>
          <w:rFonts w:ascii="Arial" w:hAnsi="Arial" w:cs="Arial"/>
          <w:color w:val="000000"/>
        </w:rPr>
        <w:t xml:space="preserve">according to </w:t>
      </w:r>
      <w:r w:rsidRPr="00E8132B">
        <w:rPr>
          <w:rFonts w:ascii="Arial" w:hAnsi="Arial" w:cs="Arial"/>
          <w:color w:val="000000"/>
        </w:rPr>
        <w:t xml:space="preserve">Landi </w:t>
      </w:r>
      <w:r w:rsidRPr="00E8132B">
        <w:rPr>
          <w:rFonts w:ascii="Arial" w:hAnsi="Arial" w:cs="Arial"/>
          <w:i/>
          <w:iCs/>
          <w:color w:val="000000"/>
        </w:rPr>
        <w:t>et al.</w:t>
      </w:r>
      <w:r w:rsidRPr="00E8132B">
        <w:rPr>
          <w:rFonts w:ascii="Arial" w:hAnsi="Arial" w:cs="Arial"/>
          <w:color w:val="000000"/>
        </w:rPr>
        <w:t xml:space="preserve"> </w:t>
      </w:r>
      <w:r w:rsidR="00536C23">
        <w:rPr>
          <w:rFonts w:ascii="Arial" w:hAnsi="Arial" w:cs="Arial"/>
          <w:color w:val="000000"/>
        </w:rPr>
        <w:t>(</w:t>
      </w:r>
      <w:r w:rsidRPr="00E8132B">
        <w:rPr>
          <w:rFonts w:ascii="Arial" w:hAnsi="Arial" w:cs="Arial"/>
          <w:color w:val="000000"/>
        </w:rPr>
        <w:t xml:space="preserve">2022). Agency theory adds another angle when it brings to fore the conflicts that may emerge between the management and shareholders, which may imply that poor governance or lack of proper risk management may be the triggering factor in the making of decisions that increase the vulnerability of the firm. In this regard, therefore, risk management is an efficient governance system that balances the management behaviour with that of the shareholders, hence improving financial performance (Popkova and Sergi, 2021). Besides this, Basel principles also provide an internationally recognised regulatory framework to handle credit, market, and operational risks. Even though the original concept was aimed at regulating banks, the standards have a hand in the design of internal control systems in non-bank institutions like that </w:t>
      </w:r>
      <w:r w:rsidR="00EE47A7">
        <w:rPr>
          <w:rFonts w:ascii="Arial" w:hAnsi="Arial" w:cs="Arial"/>
          <w:color w:val="000000"/>
        </w:rPr>
        <w:t>as</w:t>
      </w:r>
      <w:r w:rsidRPr="00E8132B">
        <w:rPr>
          <w:rFonts w:ascii="Arial" w:hAnsi="Arial" w:cs="Arial"/>
          <w:color w:val="000000"/>
        </w:rPr>
        <w:t xml:space="preserve"> Close Brothers. On the whole, these theoretical points of view contribute to the discussion of the potential to </w:t>
      </w:r>
      <w:r w:rsidRPr="00E8132B">
        <w:rPr>
          <w:rFonts w:ascii="Arial" w:hAnsi="Arial" w:cs="Arial"/>
          <w:color w:val="000000"/>
        </w:rPr>
        <w:lastRenderedPageBreak/>
        <w:t>achieve profitability and sustainable growth in the context of the dynamic financial environment, based on structured risk-management strategies.</w:t>
      </w:r>
    </w:p>
    <w:p w14:paraId="222444A2" w14:textId="77777777" w:rsidR="00EF277A" w:rsidRPr="00E8132B" w:rsidRDefault="00EF277A" w:rsidP="00EF277A">
      <w:pPr>
        <w:pStyle w:val="Heading2"/>
        <w:rPr>
          <w:rFonts w:ascii="Arial" w:hAnsi="Arial" w:cs="Arial"/>
        </w:rPr>
      </w:pPr>
      <w:bookmarkStart w:id="6" w:name="_Toc213206996"/>
      <w:r w:rsidRPr="00E8132B">
        <w:rPr>
          <w:rFonts w:ascii="Arial" w:hAnsi="Arial" w:cs="Arial"/>
        </w:rPr>
        <w:t>2.2 Financial Risk Types and Control Mechanisms</w:t>
      </w:r>
      <w:bookmarkEnd w:id="6"/>
    </w:p>
    <w:p w14:paraId="6469D0DE" w14:textId="4E632878" w:rsidR="00EF277A" w:rsidRPr="00E8132B" w:rsidRDefault="00EF277A" w:rsidP="00EF277A">
      <w:pPr>
        <w:rPr>
          <w:rFonts w:ascii="Arial" w:hAnsi="Arial" w:cs="Arial"/>
          <w:color w:val="000000"/>
        </w:rPr>
      </w:pPr>
      <w:r w:rsidRPr="00E8132B">
        <w:rPr>
          <w:rFonts w:ascii="Arial" w:hAnsi="Arial" w:cs="Arial"/>
          <w:color w:val="000000"/>
        </w:rPr>
        <w:t xml:space="preserve">The NBFIs are faced with a range of risks that are interconnected and determine their performance path. The credit risk arises when the borrowers fail to meet their obligations, and this has a direct effect on the income and capital adequacy. </w:t>
      </w:r>
      <w:r w:rsidR="00200B6B" w:rsidRPr="00200B6B">
        <w:rPr>
          <w:rFonts w:ascii="Arial" w:hAnsi="Arial" w:cs="Arial"/>
          <w:color w:val="000000"/>
        </w:rPr>
        <w:t>Close Brothers has tight credit selection and provision</w:t>
      </w:r>
      <w:r w:rsidR="00EE47A7">
        <w:rPr>
          <w:rFonts w:ascii="Arial" w:hAnsi="Arial" w:cs="Arial"/>
          <w:color w:val="000000"/>
        </w:rPr>
        <w:t>s</w:t>
      </w:r>
      <w:r w:rsidR="00200B6B" w:rsidRPr="00200B6B">
        <w:rPr>
          <w:rFonts w:ascii="Arial" w:hAnsi="Arial" w:cs="Arial"/>
          <w:color w:val="000000"/>
        </w:rPr>
        <w:t xml:space="preserve"> to guard returns. Being an NBFI which depends on market financing, there is a risk of liquidity which can limit lending or sell assets</w:t>
      </w:r>
      <w:r w:rsidR="00200B6B">
        <w:rPr>
          <w:rFonts w:ascii="Arial" w:hAnsi="Arial" w:cs="Arial"/>
          <w:color w:val="000000"/>
          <w:lang w:val="en-US"/>
        </w:rPr>
        <w:t xml:space="preserve"> </w:t>
      </w:r>
      <w:r w:rsidR="00200B6B" w:rsidRPr="00200B6B">
        <w:rPr>
          <w:rFonts w:ascii="Arial" w:hAnsi="Arial" w:cs="Arial"/>
          <w:color w:val="000000"/>
        </w:rPr>
        <w:t>(Kiptoo et al., 2021). There are operational risks (system failures or compliance violations) and market risks (interest rate and price fluctuations) that pose threats to reputation and assets, respectively. These risks are regulated by the FCA and PRA, and Close Brothers uphold the standards in excellent governance, internal audit, stress testing, and capital buffers</w:t>
      </w:r>
      <w:r w:rsidR="00200B6B">
        <w:rPr>
          <w:rFonts w:ascii="Arial" w:hAnsi="Arial" w:cs="Arial"/>
          <w:color w:val="000000"/>
          <w:lang w:val="en-US"/>
        </w:rPr>
        <w:t>,</w:t>
      </w:r>
      <w:r w:rsidR="00200B6B" w:rsidRPr="00200B6B">
        <w:rPr>
          <w:rFonts w:ascii="Arial" w:hAnsi="Arial" w:cs="Arial"/>
          <w:color w:val="000000"/>
        </w:rPr>
        <w:t xml:space="preserve"> </w:t>
      </w:r>
      <w:r w:rsidR="00200B6B">
        <w:rPr>
          <w:rFonts w:ascii="Arial" w:hAnsi="Arial" w:cs="Arial"/>
          <w:color w:val="000000"/>
        </w:rPr>
        <w:t>which</w:t>
      </w:r>
      <w:r w:rsidR="00200B6B" w:rsidRPr="00200B6B">
        <w:rPr>
          <w:rFonts w:ascii="Arial" w:hAnsi="Arial" w:cs="Arial"/>
          <w:color w:val="000000"/>
        </w:rPr>
        <w:t xml:space="preserve"> means that the financial stability is not compromised under the acceptable regulatory regulation</w:t>
      </w:r>
      <w:r w:rsidR="00200B6B">
        <w:rPr>
          <w:rFonts w:ascii="Arial" w:hAnsi="Arial" w:cs="Arial"/>
          <w:color w:val="000000"/>
          <w:lang w:val="en-US"/>
        </w:rPr>
        <w:t xml:space="preserve"> </w:t>
      </w:r>
      <w:r w:rsidR="00200B6B" w:rsidRPr="00200B6B">
        <w:rPr>
          <w:rFonts w:ascii="Arial" w:hAnsi="Arial" w:cs="Arial"/>
          <w:color w:val="000000"/>
        </w:rPr>
        <w:t>(Aldubhani et al., 2022).</w:t>
      </w:r>
      <w:r w:rsidR="00200B6B">
        <w:rPr>
          <w:rFonts w:ascii="Arial" w:hAnsi="Arial" w:cs="Arial"/>
          <w:color w:val="000000"/>
          <w:lang w:val="en-US"/>
        </w:rPr>
        <w:t xml:space="preserve"> </w:t>
      </w:r>
      <w:r w:rsidRPr="00E8132B">
        <w:rPr>
          <w:rFonts w:ascii="Arial" w:hAnsi="Arial" w:cs="Arial"/>
          <w:color w:val="000000"/>
        </w:rPr>
        <w:t>There is empirical support that strong internal controls reduce volatility and help to create stable profitability (Feng and Qu, 2022). But overly conservative strategies can strangle competitiveness in dynamic markets, and this explains why there should be a balanced strike between caution and opportunity.</w:t>
      </w:r>
    </w:p>
    <w:p w14:paraId="4A7EC291" w14:textId="77777777" w:rsidR="00EF277A" w:rsidRPr="00E8132B" w:rsidRDefault="00EF277A" w:rsidP="00EF277A">
      <w:pPr>
        <w:pStyle w:val="Heading2"/>
        <w:rPr>
          <w:rFonts w:ascii="Arial" w:hAnsi="Arial" w:cs="Arial"/>
        </w:rPr>
      </w:pPr>
      <w:bookmarkStart w:id="7" w:name="_Toc213206997"/>
      <w:r w:rsidRPr="00E8132B">
        <w:rPr>
          <w:rFonts w:ascii="Arial" w:hAnsi="Arial" w:cs="Arial"/>
        </w:rPr>
        <w:t>2.3 Relationship between Risk Management and Profitability</w:t>
      </w:r>
      <w:bookmarkEnd w:id="7"/>
    </w:p>
    <w:p w14:paraId="7BFB206B" w14:textId="77777777" w:rsidR="00EF277A" w:rsidRPr="00E8132B" w:rsidRDefault="00EF277A" w:rsidP="00EF277A">
      <w:pPr>
        <w:rPr>
          <w:rFonts w:ascii="Arial" w:hAnsi="Arial" w:cs="Arial"/>
          <w:color w:val="000000"/>
        </w:rPr>
      </w:pPr>
      <w:r w:rsidRPr="00E8132B">
        <w:rPr>
          <w:rFonts w:ascii="Arial" w:hAnsi="Arial" w:cs="Arial"/>
          <w:color w:val="000000"/>
        </w:rPr>
        <w:t xml:space="preserve">Empirical investigations of the junction between risk management and profitability provide inconclusive results. Researchers like Alabdullah (2022) have found that there is a positive correlation between the structured risk-management practices and the profitability of firms, especially in financial institutions with disciplined governance. On the other hand, other studies highlight a trade-off effect, in which excess risk aversion will reduce innovation and income-generation (Al Zaidanin and Al Zaidanin, 2021). In the UK context, financial companies which embraced the diversified risk structure after 2008 exhibited increased stability in returns, though at the expense of having reduced revenue growth. However, in the case of non-banking institutions, the trend is more complicated: NBFIs that effectively manage their liquidity can be better managed in case of market stress, but those that are too much exposed to credit or operational risks are characterised by greater profit volatility (Murugan, T and Marappan, 2023). Over-hedging has the ability to stifle margins, whereas under-hedging subjects firms </w:t>
      </w:r>
      <w:r w:rsidRPr="00E8132B">
        <w:rPr>
          <w:rFonts w:ascii="Arial" w:hAnsi="Arial" w:cs="Arial"/>
          <w:color w:val="000000"/>
        </w:rPr>
        <w:lastRenderedPageBreak/>
        <w:t>to shocks. As a result, successful profitability depends not only on risk mitigation but also on the exposure to the risk versus the profitability of the firm. Such a subtle relationship is the reason why the long-term stability of Close Brothers, despite the disruption of the market, is an elusive case that can be analysed as the operational realities in the theoretical postulations.</w:t>
      </w:r>
    </w:p>
    <w:p w14:paraId="6C17B0B7" w14:textId="77777777" w:rsidR="00EF277A" w:rsidRPr="00E8132B" w:rsidRDefault="00EF277A" w:rsidP="00EF277A">
      <w:pPr>
        <w:pStyle w:val="Heading2"/>
        <w:rPr>
          <w:rFonts w:ascii="Arial" w:hAnsi="Arial" w:cs="Arial"/>
        </w:rPr>
      </w:pPr>
      <w:bookmarkStart w:id="8" w:name="_Toc213206998"/>
      <w:r w:rsidRPr="00E8132B">
        <w:rPr>
          <w:rFonts w:ascii="Arial" w:hAnsi="Arial" w:cs="Arial"/>
        </w:rPr>
        <w:t>2.4 Research Gap and Justification</w:t>
      </w:r>
      <w:bookmarkEnd w:id="8"/>
    </w:p>
    <w:p w14:paraId="63E34275" w14:textId="77777777" w:rsidR="00EF277A" w:rsidRPr="00E8132B" w:rsidRDefault="00EF277A" w:rsidP="00EF277A">
      <w:pPr>
        <w:rPr>
          <w:rFonts w:ascii="Arial" w:hAnsi="Arial" w:cs="Arial"/>
          <w:color w:val="000000"/>
        </w:rPr>
      </w:pPr>
      <w:r w:rsidRPr="00E8132B">
        <w:rPr>
          <w:rFonts w:ascii="Arial" w:hAnsi="Arial" w:cs="Arial"/>
          <w:color w:val="000000"/>
        </w:rPr>
        <w:t xml:space="preserve">Although there is a spread of studies on financial risk and profitability, most of the studies pertain to commercial banks; hence, the UK non-bank financial institutions are relatively under-researched. The literature of the present time tends to focus solely on quantitative ratio analysis, thus failing to appreciate the qualitative information that can be gained through corporate disclosures (Mirza </w:t>
      </w:r>
      <w:r w:rsidRPr="00E8132B">
        <w:rPr>
          <w:rFonts w:ascii="Arial" w:hAnsi="Arial" w:cs="Arial"/>
          <w:i/>
          <w:iCs/>
          <w:color w:val="000000"/>
        </w:rPr>
        <w:t>et al.</w:t>
      </w:r>
      <w:r w:rsidRPr="00E8132B">
        <w:rPr>
          <w:rFonts w:ascii="Arial" w:hAnsi="Arial" w:cs="Arial"/>
          <w:color w:val="000000"/>
        </w:rPr>
        <w:t>, 2023). In addition, the UK financial environment after Brexit and the development of capital adequacy standards have transformed the existing picture, and previous results have lost their significance. This paper discusses this gap by combining qualitative research on the disclosures on risk-management with quantitative analysis of financial performance information of Close Brothers Group plc in 2019-2024. The two-method model brings a better understanding of the relationship between the institutional culture, governance, and regulatory fit into profitability (Rahman, Reza and Alam, 2024). Through its conceptual and empirical nature, the study not only adds to the academic literature but also provides practical information to those who are interested in strengthening financial resilience within the non-banking sector of the UK.</w:t>
      </w:r>
    </w:p>
    <w:p w14:paraId="20796496" w14:textId="77777777" w:rsidR="00EF277A" w:rsidRPr="00E8132B" w:rsidRDefault="00EF277A" w:rsidP="00EF277A">
      <w:pPr>
        <w:rPr>
          <w:rFonts w:ascii="Arial" w:hAnsi="Arial" w:cs="Arial"/>
          <w:color w:val="000000"/>
        </w:rPr>
      </w:pPr>
    </w:p>
    <w:p w14:paraId="6C149F6A" w14:textId="77777777" w:rsidR="00EF277A" w:rsidRPr="00E8132B" w:rsidRDefault="00EF277A" w:rsidP="00EF277A">
      <w:pPr>
        <w:pStyle w:val="Heading1"/>
        <w:rPr>
          <w:rFonts w:ascii="Arial" w:hAnsi="Arial" w:cs="Arial"/>
        </w:rPr>
      </w:pPr>
      <w:bookmarkStart w:id="9" w:name="_Toc213206999"/>
      <w:r w:rsidRPr="00E8132B">
        <w:rPr>
          <w:rFonts w:ascii="Arial" w:hAnsi="Arial" w:cs="Arial"/>
        </w:rPr>
        <w:t>3. Methodology</w:t>
      </w:r>
      <w:bookmarkEnd w:id="9"/>
    </w:p>
    <w:p w14:paraId="6E3485F0" w14:textId="77777777" w:rsidR="00EF277A" w:rsidRPr="00E8132B" w:rsidRDefault="00EF277A" w:rsidP="00EF277A">
      <w:pPr>
        <w:rPr>
          <w:rFonts w:ascii="Arial" w:hAnsi="Arial" w:cs="Arial"/>
          <w:color w:val="000000"/>
        </w:rPr>
      </w:pPr>
      <w:r w:rsidRPr="00E8132B">
        <w:rPr>
          <w:rFonts w:ascii="Arial" w:hAnsi="Arial" w:cs="Arial"/>
          <w:color w:val="000000"/>
        </w:rPr>
        <w:t>In this section, the researcher explains how this study was structured and justified according to the Research Onion model proposed by Saunders. Every concentric ring of the onion makes a methodological choice, which supports a consistent, logically sound, and scholarly study (Tömöri, Lakatos and Mártha, 2021). The paper utilises a case study that is case-based and uses secondary data to evaluate the nexus between financial risk management and the profitability of the Close Brothers Group plc.</w:t>
      </w:r>
    </w:p>
    <w:p w14:paraId="50B4C9BC" w14:textId="77777777" w:rsidR="00E8132B" w:rsidRPr="00E8132B" w:rsidRDefault="00E8132B" w:rsidP="00E8132B">
      <w:pPr>
        <w:keepNext/>
        <w:jc w:val="center"/>
        <w:rPr>
          <w:rFonts w:ascii="Arial" w:hAnsi="Arial" w:cs="Arial"/>
        </w:rPr>
      </w:pPr>
      <w:r w:rsidRPr="00E8132B">
        <w:rPr>
          <w:rFonts w:ascii="Arial" w:hAnsi="Arial" w:cs="Arial"/>
        </w:rPr>
        <w:lastRenderedPageBreak/>
        <w:fldChar w:fldCharType="begin"/>
      </w:r>
      <w:r w:rsidRPr="00E8132B">
        <w:rPr>
          <w:rFonts w:ascii="Arial" w:hAnsi="Arial" w:cs="Arial"/>
        </w:rPr>
        <w:instrText xml:space="preserve"> INCLUDEPICTURE "/Users/ijtehad/Library/Group Containers/UBF8T346G9.ms/WebArchiveCopyPasteTempFiles/com.microsoft.Word/Res-onion-page0001-e1598524272693.jpg" \* MERGEFORMATINET </w:instrText>
      </w:r>
      <w:r w:rsidRPr="00E8132B">
        <w:rPr>
          <w:rFonts w:ascii="Arial" w:hAnsi="Arial" w:cs="Arial"/>
        </w:rPr>
        <w:fldChar w:fldCharType="separate"/>
      </w:r>
      <w:r w:rsidRPr="00E8132B">
        <w:rPr>
          <w:rFonts w:ascii="Arial" w:hAnsi="Arial" w:cs="Arial"/>
          <w:noProof/>
        </w:rPr>
        <w:drawing>
          <wp:inline distT="0" distB="0" distL="0" distR="0" wp14:anchorId="7B7CB623" wp14:editId="48BB03F8">
            <wp:extent cx="3620530" cy="2558454"/>
            <wp:effectExtent l="0" t="0" r="0" b="0"/>
            <wp:docPr id="1701933475" name="Picture 6" descr="Blog 132-Research Onion: A Systematic Approach to Designing Research  Methodology | AE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log 132-Research Onion: A Systematic Approach to Designing Research  Methodology | AES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46800" cy="2577018"/>
                    </a:xfrm>
                    <a:prstGeom prst="rect">
                      <a:avLst/>
                    </a:prstGeom>
                    <a:noFill/>
                    <a:ln>
                      <a:noFill/>
                    </a:ln>
                  </pic:spPr>
                </pic:pic>
              </a:graphicData>
            </a:graphic>
          </wp:inline>
        </w:drawing>
      </w:r>
      <w:r w:rsidRPr="00E8132B">
        <w:rPr>
          <w:rFonts w:ascii="Arial" w:hAnsi="Arial" w:cs="Arial"/>
        </w:rPr>
        <w:fldChar w:fldCharType="end"/>
      </w:r>
    </w:p>
    <w:p w14:paraId="33917DF0" w14:textId="1262B3B4" w:rsidR="00E8132B" w:rsidRPr="00E8132B" w:rsidRDefault="00E8132B" w:rsidP="00E8132B">
      <w:pPr>
        <w:pStyle w:val="Caption"/>
        <w:rPr>
          <w:rFonts w:ascii="Arial" w:hAnsi="Arial" w:cs="Arial"/>
          <w:lang w:val="en-US"/>
        </w:rPr>
      </w:pPr>
      <w:r w:rsidRPr="00E8132B">
        <w:rPr>
          <w:rFonts w:ascii="Arial" w:hAnsi="Arial" w:cs="Arial"/>
        </w:rPr>
        <w:t xml:space="preserve">Figure </w:t>
      </w:r>
      <w:r w:rsidRPr="00E8132B">
        <w:rPr>
          <w:rFonts w:ascii="Arial" w:hAnsi="Arial" w:cs="Arial"/>
        </w:rPr>
        <w:fldChar w:fldCharType="begin"/>
      </w:r>
      <w:r w:rsidRPr="00E8132B">
        <w:rPr>
          <w:rFonts w:ascii="Arial" w:hAnsi="Arial" w:cs="Arial"/>
        </w:rPr>
        <w:instrText xml:space="preserve"> SEQ Figure \* ARABIC </w:instrText>
      </w:r>
      <w:r w:rsidRPr="00E8132B">
        <w:rPr>
          <w:rFonts w:ascii="Arial" w:hAnsi="Arial" w:cs="Arial"/>
        </w:rPr>
        <w:fldChar w:fldCharType="separate"/>
      </w:r>
      <w:r w:rsidRPr="00E8132B">
        <w:rPr>
          <w:rFonts w:ascii="Arial" w:hAnsi="Arial" w:cs="Arial"/>
          <w:noProof/>
        </w:rPr>
        <w:t>2</w:t>
      </w:r>
      <w:r w:rsidRPr="00E8132B">
        <w:rPr>
          <w:rFonts w:ascii="Arial" w:hAnsi="Arial" w:cs="Arial"/>
        </w:rPr>
        <w:fldChar w:fldCharType="end"/>
      </w:r>
      <w:r w:rsidRPr="00E8132B">
        <w:rPr>
          <w:rFonts w:ascii="Arial" w:hAnsi="Arial" w:cs="Arial"/>
          <w:lang w:val="en-US"/>
        </w:rPr>
        <w:t>: Research Onion model</w:t>
      </w:r>
    </w:p>
    <w:p w14:paraId="70033FB2" w14:textId="6274BD5D" w:rsidR="00EF277A" w:rsidRPr="00E8132B" w:rsidRDefault="00E8132B" w:rsidP="00E8132B">
      <w:pPr>
        <w:pStyle w:val="Caption"/>
        <w:rPr>
          <w:rFonts w:ascii="Arial" w:hAnsi="Arial" w:cs="Arial"/>
          <w:color w:val="000000"/>
          <w:sz w:val="24"/>
        </w:rPr>
      </w:pPr>
      <w:r w:rsidRPr="00E8132B">
        <w:rPr>
          <w:rFonts w:ascii="Arial" w:hAnsi="Arial" w:cs="Arial"/>
          <w:lang w:val="en-US"/>
        </w:rPr>
        <w:t xml:space="preserve">Source: </w:t>
      </w:r>
      <w:r w:rsidRPr="00E8132B">
        <w:rPr>
          <w:rFonts w:ascii="Arial" w:hAnsi="Arial" w:cs="Arial"/>
        </w:rPr>
        <w:t>(Caby, Ziane and Lamarque, 2022)</w:t>
      </w:r>
    </w:p>
    <w:p w14:paraId="47AF8514" w14:textId="77777777" w:rsidR="00EF277A" w:rsidRPr="00E8132B" w:rsidRDefault="00EF277A" w:rsidP="00EF277A">
      <w:pPr>
        <w:pStyle w:val="Heading2"/>
        <w:rPr>
          <w:rFonts w:ascii="Arial" w:hAnsi="Arial" w:cs="Arial"/>
        </w:rPr>
      </w:pPr>
      <w:bookmarkStart w:id="10" w:name="_Toc213207000"/>
      <w:r w:rsidRPr="00E8132B">
        <w:rPr>
          <w:rFonts w:ascii="Arial" w:hAnsi="Arial" w:cs="Arial"/>
        </w:rPr>
        <w:t>3.1 Research Philosophy</w:t>
      </w:r>
      <w:bookmarkEnd w:id="10"/>
    </w:p>
    <w:p w14:paraId="33911C05" w14:textId="49E125D2" w:rsidR="00EF277A" w:rsidRPr="00E8132B" w:rsidRDefault="00EF277A" w:rsidP="00EF277A">
      <w:pPr>
        <w:rPr>
          <w:rFonts w:ascii="Arial" w:hAnsi="Arial" w:cs="Arial"/>
          <w:color w:val="000000"/>
        </w:rPr>
      </w:pPr>
      <w:r w:rsidRPr="00E8132B">
        <w:rPr>
          <w:rFonts w:ascii="Arial" w:hAnsi="Arial" w:cs="Arial"/>
          <w:color w:val="000000"/>
        </w:rPr>
        <w:t>The positivist research emphasi</w:t>
      </w:r>
      <w:r w:rsidRPr="00E8132B">
        <w:rPr>
          <w:rFonts w:ascii="Arial" w:hAnsi="Arial" w:cs="Arial"/>
          <w:color w:val="000000"/>
          <w:lang w:val="en-US"/>
        </w:rPr>
        <w:t>s</w:t>
      </w:r>
      <w:r w:rsidRPr="00E8132B">
        <w:rPr>
          <w:rFonts w:ascii="Arial" w:hAnsi="Arial" w:cs="Arial"/>
          <w:color w:val="000000"/>
        </w:rPr>
        <w:t>es objective observation and quantitative facts. Positivism holds that factual evidence may be used to analy</w:t>
      </w:r>
      <w:r w:rsidRPr="00E8132B">
        <w:rPr>
          <w:rFonts w:ascii="Arial" w:hAnsi="Arial" w:cs="Arial"/>
          <w:color w:val="000000"/>
          <w:lang w:val="en-US"/>
        </w:rPr>
        <w:t>s</w:t>
      </w:r>
      <w:r w:rsidRPr="00E8132B">
        <w:rPr>
          <w:rFonts w:ascii="Arial" w:hAnsi="Arial" w:cs="Arial"/>
          <w:color w:val="000000"/>
        </w:rPr>
        <w:t>e social and financial truths that are not subjective. The investigation will use available data and numerical performance metrics, supporting this philosophical perspective. Secondary data</w:t>
      </w:r>
      <w:r w:rsidRPr="00E8132B">
        <w:rPr>
          <w:rFonts w:ascii="Arial" w:hAnsi="Arial" w:cs="Arial"/>
          <w:color w:val="000000"/>
          <w:lang w:val="en-US"/>
        </w:rPr>
        <w:t>,</w:t>
      </w:r>
      <w:r w:rsidRPr="00E8132B">
        <w:rPr>
          <w:rFonts w:ascii="Arial" w:hAnsi="Arial" w:cs="Arial"/>
          <w:color w:val="000000"/>
        </w:rPr>
        <w:t xml:space="preserve"> like yearly reports and financial disclosures</w:t>
      </w:r>
      <w:r w:rsidRPr="00E8132B">
        <w:rPr>
          <w:rFonts w:ascii="Arial" w:hAnsi="Arial" w:cs="Arial"/>
          <w:color w:val="000000"/>
          <w:lang w:val="en-US"/>
        </w:rPr>
        <w:t>,</w:t>
      </w:r>
      <w:r w:rsidRPr="00E8132B">
        <w:rPr>
          <w:rFonts w:ascii="Arial" w:hAnsi="Arial" w:cs="Arial"/>
          <w:color w:val="000000"/>
        </w:rPr>
        <w:t xml:space="preserve"> helps researchers evaluate current trends without prejudice</w:t>
      </w:r>
      <w:r w:rsidR="00E8132B" w:rsidRPr="00E8132B">
        <w:rPr>
          <w:rFonts w:ascii="Arial" w:hAnsi="Arial" w:cs="Arial"/>
          <w:color w:val="000000"/>
          <w:lang w:val="en-US"/>
        </w:rPr>
        <w:t xml:space="preserve"> </w:t>
      </w:r>
      <w:r w:rsidR="00E8132B" w:rsidRPr="00E8132B">
        <w:rPr>
          <w:rFonts w:ascii="Arial" w:hAnsi="Arial" w:cs="Arial"/>
          <w:color w:val="000000"/>
        </w:rPr>
        <w:t>(Caby, Ziane and Lamarque, 2022)</w:t>
      </w:r>
      <w:r w:rsidRPr="00E8132B">
        <w:rPr>
          <w:rFonts w:ascii="Arial" w:hAnsi="Arial" w:cs="Arial"/>
          <w:color w:val="000000"/>
        </w:rPr>
        <w:t>. The positivist model examines the relationship between previously established factors, such as risk management and profitability. Positivism enhances replicability, so other researchers can replicate the results using the same datasets. The research is factual, methodological, and evidence-based management research.</w:t>
      </w:r>
    </w:p>
    <w:p w14:paraId="60ECB7CB" w14:textId="77777777" w:rsidR="00EF277A" w:rsidRPr="00E8132B" w:rsidRDefault="00EF277A" w:rsidP="00EF277A">
      <w:pPr>
        <w:rPr>
          <w:rFonts w:ascii="Arial" w:hAnsi="Arial" w:cs="Arial"/>
          <w:color w:val="000000"/>
        </w:rPr>
      </w:pPr>
    </w:p>
    <w:p w14:paraId="7453C7A0" w14:textId="77777777" w:rsidR="00EF277A" w:rsidRPr="00E8132B" w:rsidRDefault="00EF277A" w:rsidP="00EF277A">
      <w:pPr>
        <w:pStyle w:val="Heading2"/>
        <w:rPr>
          <w:rFonts w:ascii="Arial" w:hAnsi="Arial" w:cs="Arial"/>
        </w:rPr>
      </w:pPr>
      <w:bookmarkStart w:id="11" w:name="_Toc213207001"/>
      <w:r w:rsidRPr="00E8132B">
        <w:rPr>
          <w:rFonts w:ascii="Arial" w:hAnsi="Arial" w:cs="Arial"/>
        </w:rPr>
        <w:t>3.2 Research Approach</w:t>
      </w:r>
      <w:bookmarkEnd w:id="11"/>
    </w:p>
    <w:p w14:paraId="4D1E4002" w14:textId="77777777" w:rsidR="00EF277A" w:rsidRPr="00E8132B" w:rsidRDefault="00EF277A" w:rsidP="00EF277A">
      <w:pPr>
        <w:rPr>
          <w:rFonts w:ascii="Arial" w:hAnsi="Arial" w:cs="Arial"/>
          <w:color w:val="000000"/>
        </w:rPr>
      </w:pPr>
      <w:r w:rsidRPr="00E8132B">
        <w:rPr>
          <w:rFonts w:ascii="Arial" w:hAnsi="Arial" w:cs="Arial"/>
          <w:color w:val="000000"/>
        </w:rPr>
        <w:t xml:space="preserve">A deductive methodology is used, which moves out of the theoretical constructions to emphasise. Therefore, the conceptual basis of the problem is the existing theories, such as the risk-return trade-off, the agency theory, and the modern portfolio theory (Caby, Ziane and Lamarque, 2022). These theories generate implicit hypotheses that are tested through the trends of the secondary data. The deductive methodology ensures the soundness of the deduced inferences as opposed to mere speculations. An example of this is that, as theory indicates, in case the risk management improves </w:t>
      </w:r>
      <w:r w:rsidRPr="00E8132B">
        <w:rPr>
          <w:rFonts w:ascii="Arial" w:hAnsi="Arial" w:cs="Arial"/>
          <w:color w:val="000000"/>
        </w:rPr>
        <w:lastRenderedPageBreak/>
        <w:t>stability and profitability, then this relationship ought to be reflected in the financial performance measures and disclosures in the firm.</w:t>
      </w:r>
    </w:p>
    <w:p w14:paraId="1C8A625F" w14:textId="77777777" w:rsidR="00EF277A" w:rsidRPr="00E8132B" w:rsidRDefault="00EF277A" w:rsidP="00EF277A">
      <w:pPr>
        <w:rPr>
          <w:rFonts w:ascii="Arial" w:hAnsi="Arial" w:cs="Arial"/>
          <w:color w:val="000000"/>
        </w:rPr>
      </w:pPr>
    </w:p>
    <w:p w14:paraId="03ECA198" w14:textId="77777777" w:rsidR="00EF277A" w:rsidRPr="00E8132B" w:rsidRDefault="00EF277A" w:rsidP="00EF277A">
      <w:pPr>
        <w:pStyle w:val="Heading2"/>
        <w:rPr>
          <w:rFonts w:ascii="Arial" w:hAnsi="Arial" w:cs="Arial"/>
        </w:rPr>
      </w:pPr>
      <w:bookmarkStart w:id="12" w:name="_Toc213207002"/>
      <w:r w:rsidRPr="00E8132B">
        <w:rPr>
          <w:rFonts w:ascii="Arial" w:hAnsi="Arial" w:cs="Arial"/>
        </w:rPr>
        <w:t>3.3 Research Strategy</w:t>
      </w:r>
      <w:bookmarkEnd w:id="12"/>
    </w:p>
    <w:p w14:paraId="27FFF7D9" w14:textId="77777777" w:rsidR="00EF277A" w:rsidRPr="00E8132B" w:rsidRDefault="00EF277A" w:rsidP="00EF277A">
      <w:pPr>
        <w:rPr>
          <w:rFonts w:ascii="Arial" w:hAnsi="Arial" w:cs="Arial"/>
          <w:color w:val="000000"/>
        </w:rPr>
      </w:pPr>
      <w:r w:rsidRPr="00E8132B">
        <w:rPr>
          <w:rFonts w:ascii="Arial" w:hAnsi="Arial" w:cs="Arial"/>
          <w:color w:val="000000"/>
        </w:rPr>
        <w:t xml:space="preserve">The study follows a case-study approach with the focus on the Close Brothers Group plc. The case studies provide rich contextual information that would be missed by the larger quantitative surveys. The data offered by Close Brothers is wide in scope and open, which makes it suitable to study the operationalisation of risk practices in a non-banking and real-world setting (Alabdullah </w:t>
      </w:r>
      <w:r w:rsidRPr="00E8132B">
        <w:rPr>
          <w:rFonts w:ascii="Arial" w:hAnsi="Arial" w:cs="Arial"/>
          <w:i/>
          <w:iCs/>
          <w:color w:val="000000"/>
        </w:rPr>
        <w:t>et al.</w:t>
      </w:r>
      <w:r w:rsidRPr="00E8132B">
        <w:rPr>
          <w:rFonts w:ascii="Arial" w:hAnsi="Arial" w:cs="Arial"/>
          <w:color w:val="000000"/>
        </w:rPr>
        <w:t>, 2021). This approach cares more about the depth than the breadth, as it allows development of a subtle understanding of the internal mechanisms, but not the superficial cross-firm comparative analysis. It also meets the needs of Level-7 academic criteria of analysis and exploration based on context.</w:t>
      </w:r>
    </w:p>
    <w:p w14:paraId="21D3F914" w14:textId="77777777" w:rsidR="00EF277A" w:rsidRPr="00E8132B" w:rsidRDefault="00EF277A" w:rsidP="00EF277A">
      <w:pPr>
        <w:rPr>
          <w:rFonts w:ascii="Arial" w:hAnsi="Arial" w:cs="Arial"/>
          <w:color w:val="000000"/>
        </w:rPr>
      </w:pPr>
    </w:p>
    <w:p w14:paraId="5C074569" w14:textId="77777777" w:rsidR="00EF277A" w:rsidRPr="00E8132B" w:rsidRDefault="00EF277A" w:rsidP="00EF277A">
      <w:pPr>
        <w:pStyle w:val="Heading2"/>
        <w:rPr>
          <w:rFonts w:ascii="Arial" w:hAnsi="Arial" w:cs="Arial"/>
        </w:rPr>
      </w:pPr>
      <w:bookmarkStart w:id="13" w:name="_Toc213207003"/>
      <w:r w:rsidRPr="00E8132B">
        <w:rPr>
          <w:rFonts w:ascii="Arial" w:hAnsi="Arial" w:cs="Arial"/>
        </w:rPr>
        <w:t>3.4 Methodological Choice and Design</w:t>
      </w:r>
      <w:bookmarkEnd w:id="13"/>
    </w:p>
    <w:p w14:paraId="1DFEC27C" w14:textId="77777777" w:rsidR="00EF277A" w:rsidRPr="00E8132B" w:rsidRDefault="00EF277A" w:rsidP="00EF277A">
      <w:pPr>
        <w:rPr>
          <w:rFonts w:ascii="Arial" w:hAnsi="Arial" w:cs="Arial"/>
          <w:color w:val="000000"/>
        </w:rPr>
      </w:pPr>
      <w:r w:rsidRPr="00E8132B">
        <w:rPr>
          <w:rFonts w:ascii="Arial" w:hAnsi="Arial" w:cs="Arial"/>
          <w:color w:val="000000"/>
        </w:rPr>
        <w:t xml:space="preserve">The research adopts both qualitative and quantitative study designs within a secondary-data approach. The quantitative element examines the important profitability ratios, including Return on Assets (ROA), Return on Equity (ROE) and Net Interest Margin (NIM), thus providing the objective measures of financial performance by the end of the period. The qualitative part will be content analysis of annual reports, focusing on areas that present risk governance, control strategy and strategic commentary of the management (Alabdullah </w:t>
      </w:r>
      <w:r w:rsidRPr="00E8132B">
        <w:rPr>
          <w:rFonts w:ascii="Arial" w:hAnsi="Arial" w:cs="Arial"/>
          <w:i/>
          <w:iCs/>
          <w:color w:val="000000"/>
        </w:rPr>
        <w:t>et al.</w:t>
      </w:r>
      <w:r w:rsidRPr="00E8132B">
        <w:rPr>
          <w:rFonts w:ascii="Arial" w:hAnsi="Arial" w:cs="Arial"/>
          <w:color w:val="000000"/>
        </w:rPr>
        <w:t>, 2021). The combination of the two evidentiary forms allows the triangulation process, in other words, the comparison of financial results and management stories to identify recurring themes. The combination of these two techniques enhances validity since the combination captures both quantitative and qualitative aspects of the risk management-profitability relationship.</w:t>
      </w:r>
    </w:p>
    <w:p w14:paraId="5177D3C1" w14:textId="77777777" w:rsidR="00EF277A" w:rsidRPr="00E8132B" w:rsidRDefault="00EF277A" w:rsidP="00EF277A">
      <w:pPr>
        <w:rPr>
          <w:rFonts w:ascii="Arial" w:hAnsi="Arial" w:cs="Arial"/>
          <w:color w:val="000000"/>
        </w:rPr>
      </w:pPr>
    </w:p>
    <w:p w14:paraId="7D03829A" w14:textId="77777777" w:rsidR="00EF277A" w:rsidRPr="00E8132B" w:rsidRDefault="00EF277A" w:rsidP="00EF277A">
      <w:pPr>
        <w:pStyle w:val="Heading2"/>
        <w:rPr>
          <w:rFonts w:ascii="Arial" w:hAnsi="Arial" w:cs="Arial"/>
        </w:rPr>
      </w:pPr>
      <w:bookmarkStart w:id="14" w:name="_Toc213207004"/>
      <w:r w:rsidRPr="00E8132B">
        <w:rPr>
          <w:rFonts w:ascii="Arial" w:hAnsi="Arial" w:cs="Arial"/>
        </w:rPr>
        <w:t>3.5 Time Horizon</w:t>
      </w:r>
      <w:bookmarkEnd w:id="14"/>
    </w:p>
    <w:p w14:paraId="0AB658F1" w14:textId="77777777" w:rsidR="00EF277A" w:rsidRPr="00E8132B" w:rsidRDefault="00EF277A" w:rsidP="00EF277A">
      <w:pPr>
        <w:rPr>
          <w:rFonts w:ascii="Arial" w:hAnsi="Arial" w:cs="Arial"/>
          <w:color w:val="000000"/>
        </w:rPr>
      </w:pPr>
      <w:r w:rsidRPr="00E8132B">
        <w:rPr>
          <w:rFonts w:ascii="Arial" w:hAnsi="Arial" w:cs="Arial"/>
          <w:color w:val="000000"/>
        </w:rPr>
        <w:t xml:space="preserve">The study takes a cross-sectional time frame, looking at five financial years (between 2019 and 2024). This period summarises the post-Brexit acclimatisation process, </w:t>
      </w:r>
      <w:r w:rsidRPr="00E8132B">
        <w:rPr>
          <w:rFonts w:ascii="Arial" w:hAnsi="Arial" w:cs="Arial"/>
          <w:color w:val="000000"/>
        </w:rPr>
        <w:lastRenderedPageBreak/>
        <w:t>COVID-19 shocks, and market recovery, hence providing a more balanced time frame to examine how external shocks played out on internal risk strategies.</w:t>
      </w:r>
    </w:p>
    <w:p w14:paraId="107EC6EF" w14:textId="77777777" w:rsidR="00EF277A" w:rsidRPr="00E8132B" w:rsidRDefault="00EF277A" w:rsidP="00EF277A">
      <w:pPr>
        <w:rPr>
          <w:rFonts w:ascii="Arial" w:hAnsi="Arial" w:cs="Arial"/>
          <w:color w:val="000000"/>
        </w:rPr>
      </w:pPr>
    </w:p>
    <w:p w14:paraId="6AA266D5" w14:textId="77777777" w:rsidR="00EF277A" w:rsidRPr="00E8132B" w:rsidRDefault="00EF277A" w:rsidP="00EF277A">
      <w:pPr>
        <w:pStyle w:val="Heading2"/>
        <w:rPr>
          <w:rFonts w:ascii="Arial" w:hAnsi="Arial" w:cs="Arial"/>
        </w:rPr>
      </w:pPr>
      <w:bookmarkStart w:id="15" w:name="_Toc213207005"/>
      <w:r w:rsidRPr="00E8132B">
        <w:rPr>
          <w:rFonts w:ascii="Arial" w:hAnsi="Arial" w:cs="Arial"/>
        </w:rPr>
        <w:t>3.6 Data Collection and Analysis</w:t>
      </w:r>
      <w:bookmarkEnd w:id="15"/>
    </w:p>
    <w:p w14:paraId="734FF96E" w14:textId="77777777" w:rsidR="00EF277A" w:rsidRPr="00E8132B" w:rsidRDefault="00EF277A" w:rsidP="00EF277A">
      <w:pPr>
        <w:rPr>
          <w:rFonts w:ascii="Arial" w:hAnsi="Arial" w:cs="Arial"/>
          <w:color w:val="000000"/>
        </w:rPr>
      </w:pPr>
      <w:r w:rsidRPr="00E8132B">
        <w:rPr>
          <w:rFonts w:ascii="Arial" w:hAnsi="Arial" w:cs="Arial"/>
          <w:color w:val="000000"/>
        </w:rPr>
        <w:t>The information was obtained through the annual reports of Close Brothers, publications of the FCA and trusted financial media resources. The analytical process will consist of two stages: </w:t>
      </w:r>
    </w:p>
    <w:p w14:paraId="5E20DB0F" w14:textId="67EE7286" w:rsidR="00EF277A" w:rsidRPr="00E8132B" w:rsidRDefault="00EF277A" w:rsidP="00EF277A">
      <w:pPr>
        <w:pStyle w:val="ListParagraph"/>
        <w:numPr>
          <w:ilvl w:val="0"/>
          <w:numId w:val="26"/>
        </w:numPr>
        <w:rPr>
          <w:rFonts w:ascii="Arial" w:hAnsi="Arial" w:cs="Arial"/>
          <w:color w:val="000000"/>
        </w:rPr>
      </w:pPr>
      <w:r w:rsidRPr="00E8132B">
        <w:rPr>
          <w:rFonts w:ascii="Arial" w:hAnsi="Arial" w:cs="Arial"/>
          <w:color w:val="000000"/>
        </w:rPr>
        <w:t xml:space="preserve">Thematic analysis of qualitative disclosures to identify the patterns of recurrence in the practices of risk management (Damilare </w:t>
      </w:r>
      <w:r w:rsidRPr="00E8132B">
        <w:rPr>
          <w:rFonts w:ascii="Arial" w:hAnsi="Arial" w:cs="Arial"/>
          <w:i/>
          <w:iCs/>
          <w:color w:val="000000"/>
        </w:rPr>
        <w:t>et al.</w:t>
      </w:r>
      <w:r w:rsidRPr="00E8132B">
        <w:rPr>
          <w:rFonts w:ascii="Arial" w:hAnsi="Arial" w:cs="Arial"/>
          <w:color w:val="000000"/>
        </w:rPr>
        <w:t>, 2021).  </w:t>
      </w:r>
    </w:p>
    <w:p w14:paraId="2D80B015" w14:textId="64C80180" w:rsidR="00EF277A" w:rsidRPr="00E8132B" w:rsidRDefault="00EF277A" w:rsidP="00EF277A">
      <w:pPr>
        <w:pStyle w:val="ListParagraph"/>
        <w:numPr>
          <w:ilvl w:val="0"/>
          <w:numId w:val="26"/>
        </w:numPr>
        <w:rPr>
          <w:rFonts w:ascii="Arial" w:hAnsi="Arial" w:cs="Arial"/>
          <w:color w:val="000000"/>
        </w:rPr>
      </w:pPr>
      <w:r w:rsidRPr="00E8132B">
        <w:rPr>
          <w:rFonts w:ascii="Arial" w:hAnsi="Arial" w:cs="Arial"/>
          <w:color w:val="000000"/>
        </w:rPr>
        <w:t>Ratio analysis to track the performance and stability of profitability. Such a synthesis of both of these methodologies helps to produce harmonious and evidence-based information that is consonant with theoretical anticipations.</w:t>
      </w:r>
    </w:p>
    <w:p w14:paraId="3CEFE31B" w14:textId="77777777" w:rsidR="00EF277A" w:rsidRPr="00E8132B" w:rsidRDefault="00EF277A" w:rsidP="00EF277A">
      <w:pPr>
        <w:rPr>
          <w:rFonts w:ascii="Arial" w:hAnsi="Arial" w:cs="Arial"/>
          <w:color w:val="000000"/>
        </w:rPr>
      </w:pPr>
    </w:p>
    <w:p w14:paraId="59E8559A" w14:textId="77777777" w:rsidR="00EF277A" w:rsidRPr="00E8132B" w:rsidRDefault="00EF277A" w:rsidP="00EF277A">
      <w:pPr>
        <w:pStyle w:val="Heading2"/>
        <w:rPr>
          <w:rFonts w:ascii="Arial" w:hAnsi="Arial" w:cs="Arial"/>
        </w:rPr>
      </w:pPr>
      <w:bookmarkStart w:id="16" w:name="_Toc213207006"/>
      <w:r w:rsidRPr="00E8132B">
        <w:rPr>
          <w:rFonts w:ascii="Arial" w:hAnsi="Arial" w:cs="Arial"/>
        </w:rPr>
        <w:t>3.7 Ethical Considerations</w:t>
      </w:r>
      <w:bookmarkEnd w:id="16"/>
    </w:p>
    <w:p w14:paraId="4128EA22" w14:textId="77777777" w:rsidR="00EF277A" w:rsidRPr="00E8132B" w:rsidRDefault="00EF277A" w:rsidP="00EF277A">
      <w:pPr>
        <w:rPr>
          <w:rFonts w:ascii="Arial" w:hAnsi="Arial" w:cs="Arial"/>
          <w:color w:val="000000"/>
        </w:rPr>
      </w:pPr>
      <w:r w:rsidRPr="00E8132B">
        <w:rPr>
          <w:rFonts w:ascii="Arial" w:hAnsi="Arial" w:cs="Arial"/>
          <w:color w:val="000000"/>
        </w:rPr>
        <w:t>The research utilises all data that are publicly available and ethically obtained. Citation is based on the UWTSD Harvard style, and thus, it protects the accuracy, transparency, and intellectual property (Xu, Sun and Wang, 2024). No personal or intellectual property was used, and this made the study low-risk and in full compliance with the institutional ethics.</w:t>
      </w:r>
    </w:p>
    <w:p w14:paraId="59AAF77C" w14:textId="77777777" w:rsidR="00EF277A" w:rsidRPr="00E8132B" w:rsidRDefault="00EF277A" w:rsidP="00EF277A">
      <w:pPr>
        <w:rPr>
          <w:rFonts w:ascii="Arial" w:hAnsi="Arial" w:cs="Arial"/>
          <w:color w:val="000000"/>
        </w:rPr>
      </w:pPr>
    </w:p>
    <w:p w14:paraId="0EE547C9" w14:textId="77777777" w:rsidR="00EF277A" w:rsidRPr="00E8132B" w:rsidRDefault="00EF277A" w:rsidP="00EF277A">
      <w:pPr>
        <w:pStyle w:val="Heading1"/>
        <w:rPr>
          <w:rFonts w:ascii="Arial" w:hAnsi="Arial" w:cs="Arial"/>
        </w:rPr>
      </w:pPr>
      <w:bookmarkStart w:id="17" w:name="_Toc213207007"/>
      <w:r w:rsidRPr="00E8132B">
        <w:rPr>
          <w:rFonts w:ascii="Arial" w:hAnsi="Arial" w:cs="Arial"/>
        </w:rPr>
        <w:t>4. Expected Findings</w:t>
      </w:r>
      <w:bookmarkEnd w:id="17"/>
    </w:p>
    <w:p w14:paraId="0CFFA78A" w14:textId="37E2F2DF" w:rsidR="00EF277A" w:rsidRPr="00E8132B" w:rsidRDefault="00EF277A" w:rsidP="00EF277A">
      <w:pPr>
        <w:rPr>
          <w:rFonts w:ascii="Arial" w:hAnsi="Arial" w:cs="Arial"/>
          <w:color w:val="000000"/>
        </w:rPr>
      </w:pPr>
      <w:r w:rsidRPr="00E8132B">
        <w:rPr>
          <w:rFonts w:ascii="Arial" w:hAnsi="Arial" w:cs="Arial"/>
          <w:color w:val="000000"/>
        </w:rPr>
        <w:t>The study should show that well-developed and strong risk-management systems are the main determinants affecting financial stability and profitability in non-bank financial organi</w:t>
      </w:r>
      <w:r w:rsidRPr="00E8132B">
        <w:rPr>
          <w:rFonts w:ascii="Arial" w:hAnsi="Arial" w:cs="Arial"/>
          <w:color w:val="000000"/>
          <w:lang w:val="en-US"/>
        </w:rPr>
        <w:t>s</w:t>
      </w:r>
      <w:r w:rsidRPr="00E8132B">
        <w:rPr>
          <w:rFonts w:ascii="Arial" w:hAnsi="Arial" w:cs="Arial"/>
          <w:color w:val="000000"/>
        </w:rPr>
        <w:t xml:space="preserve">ations. Close Brother Group plc's prudent lending and capital allocation will always sacrifice short-term gains for long-term viability (Xu, Sun and Wang, 2024). Despite the company's avoidance of high-risk, high-return prospects, its strict governance and good liquidity position may keep it profitable even in difficult economic times. Due to their direct effects on lending capacity, interest margins, and financing efficiency, credit and liquidity risk are projected to be the most motivating factors affecting profitability. Thematic disclosure analysis may highlight the impact of proactive monitoring and regulatory alignment on investor confidence and </w:t>
      </w:r>
      <w:r w:rsidRPr="00E8132B">
        <w:rPr>
          <w:rFonts w:ascii="Arial" w:hAnsi="Arial" w:cs="Arial"/>
          <w:color w:val="000000"/>
        </w:rPr>
        <w:lastRenderedPageBreak/>
        <w:t xml:space="preserve">performance (Zhu </w:t>
      </w:r>
      <w:r w:rsidRPr="00E8132B">
        <w:rPr>
          <w:rFonts w:ascii="Arial" w:hAnsi="Arial" w:cs="Arial"/>
          <w:i/>
          <w:iCs/>
          <w:color w:val="000000"/>
        </w:rPr>
        <w:t>et al.</w:t>
      </w:r>
      <w:r w:rsidRPr="00E8132B">
        <w:rPr>
          <w:rFonts w:ascii="Arial" w:hAnsi="Arial" w:cs="Arial"/>
          <w:color w:val="000000"/>
        </w:rPr>
        <w:t>, 2022). Financial-ratio trends and qualitative data will assist the research in balancing Close Brothers' risk culture and its quantitative effects. Finally, the results will show that wise risk management can eliminate losses and boost profitability and confidence in the UK's non-banking financial environment, which will benefit educational and strategic practice.</w:t>
      </w:r>
    </w:p>
    <w:p w14:paraId="46CB117B" w14:textId="77777777" w:rsidR="00EF277A" w:rsidRPr="00E8132B" w:rsidRDefault="00EF277A" w:rsidP="00EF277A">
      <w:pPr>
        <w:rPr>
          <w:rFonts w:ascii="Arial" w:hAnsi="Arial" w:cs="Arial"/>
          <w:color w:val="000000"/>
        </w:rPr>
      </w:pPr>
    </w:p>
    <w:p w14:paraId="776A65EF" w14:textId="77777777" w:rsidR="00EF277A" w:rsidRPr="00E8132B" w:rsidRDefault="00EF277A" w:rsidP="00EF277A">
      <w:pPr>
        <w:pStyle w:val="Heading1"/>
        <w:rPr>
          <w:rFonts w:ascii="Arial" w:hAnsi="Arial" w:cs="Arial"/>
        </w:rPr>
      </w:pPr>
      <w:bookmarkStart w:id="18" w:name="_Toc213207008"/>
      <w:r w:rsidRPr="00E8132B">
        <w:rPr>
          <w:rFonts w:ascii="Arial" w:hAnsi="Arial" w:cs="Arial"/>
        </w:rPr>
        <w:t>5. Limitations</w:t>
      </w:r>
      <w:bookmarkEnd w:id="18"/>
    </w:p>
    <w:p w14:paraId="47D58240" w14:textId="2323FEFC" w:rsidR="00EF277A" w:rsidRPr="00E8132B" w:rsidRDefault="00EF277A" w:rsidP="00EF277A">
      <w:pPr>
        <w:rPr>
          <w:rFonts w:ascii="Arial" w:hAnsi="Arial" w:cs="Arial"/>
          <w:color w:val="000000"/>
        </w:rPr>
      </w:pPr>
      <w:r w:rsidRPr="00E8132B">
        <w:rPr>
          <w:rFonts w:ascii="Arial" w:hAnsi="Arial" w:cs="Arial"/>
          <w:color w:val="000000"/>
        </w:rPr>
        <w:t>This study is solely based on secondary data</w:t>
      </w:r>
      <w:r w:rsidRPr="00E8132B">
        <w:rPr>
          <w:rFonts w:ascii="Arial" w:hAnsi="Arial" w:cs="Arial"/>
          <w:color w:val="000000"/>
          <w:lang w:val="en-US"/>
        </w:rPr>
        <w:t>,</w:t>
      </w:r>
      <w:r w:rsidRPr="00E8132B">
        <w:rPr>
          <w:rFonts w:ascii="Arial" w:hAnsi="Arial" w:cs="Arial"/>
          <w:color w:val="000000"/>
        </w:rPr>
        <w:t xml:space="preserve"> hence limiting the capacity to internalise the managerial perspectives, internal decision making and perceptions of risk, which have subjective interpretations. The single-case design also restricts generalisation to other non-banking institutions because the structure and culture of Close Brothers might not be similar to their counterparts (Murugan, T and Marappan, 2023). Also, there might be reporting bias in the disclosure of the company, which can affect the objectivity of the results, as the annual reports tend to focus on good performance. Lastly, time and access limitations do not allow </w:t>
      </w:r>
      <w:r w:rsidRPr="00E8132B">
        <w:rPr>
          <w:rFonts w:ascii="Arial" w:hAnsi="Arial" w:cs="Arial"/>
          <w:color w:val="000000"/>
          <w:lang w:val="en-US"/>
        </w:rPr>
        <w:t xml:space="preserve">for </w:t>
      </w:r>
      <w:r w:rsidRPr="00E8132B">
        <w:rPr>
          <w:rFonts w:ascii="Arial" w:hAnsi="Arial" w:cs="Arial"/>
          <w:color w:val="000000"/>
        </w:rPr>
        <w:t xml:space="preserve">making a general sectoral comparison or carrying out primary data collection. Irrespective of such shortcomings, the research has rigour in its analysis via triangulation and </w:t>
      </w:r>
      <w:r w:rsidRPr="00E8132B">
        <w:rPr>
          <w:rFonts w:ascii="Arial" w:hAnsi="Arial" w:cs="Arial"/>
          <w:color w:val="000000"/>
          <w:lang w:val="en-US"/>
        </w:rPr>
        <w:t xml:space="preserve">a </w:t>
      </w:r>
      <w:r w:rsidRPr="00E8132B">
        <w:rPr>
          <w:rFonts w:ascii="Arial" w:hAnsi="Arial" w:cs="Arial"/>
          <w:color w:val="000000"/>
        </w:rPr>
        <w:t>clear assessment of published evidence.</w:t>
      </w:r>
    </w:p>
    <w:p w14:paraId="64F2B7D3" w14:textId="77777777" w:rsidR="00EF277A" w:rsidRPr="00E8132B" w:rsidRDefault="00EF277A" w:rsidP="00EF277A">
      <w:pPr>
        <w:rPr>
          <w:rFonts w:ascii="Arial" w:hAnsi="Arial" w:cs="Arial"/>
          <w:color w:val="000000"/>
        </w:rPr>
      </w:pPr>
    </w:p>
    <w:p w14:paraId="4E830D0B" w14:textId="77777777" w:rsidR="00EF277A" w:rsidRPr="00E8132B" w:rsidRDefault="00EF277A" w:rsidP="00EF277A">
      <w:pPr>
        <w:pStyle w:val="Heading1"/>
        <w:rPr>
          <w:rFonts w:ascii="Arial" w:hAnsi="Arial" w:cs="Arial"/>
        </w:rPr>
      </w:pPr>
      <w:bookmarkStart w:id="19" w:name="_Toc213207009"/>
      <w:r w:rsidRPr="00E8132B">
        <w:rPr>
          <w:rFonts w:ascii="Arial" w:hAnsi="Arial" w:cs="Arial"/>
        </w:rPr>
        <w:t>6. Timeframe</w:t>
      </w:r>
      <w:bookmarkEnd w:id="19"/>
    </w:p>
    <w:tbl>
      <w:tblPr>
        <w:tblStyle w:val="TableGrid"/>
        <w:tblW w:w="0" w:type="auto"/>
        <w:tblLook w:val="04A0" w:firstRow="1" w:lastRow="0" w:firstColumn="1" w:lastColumn="0" w:noHBand="0" w:noVBand="1"/>
      </w:tblPr>
      <w:tblGrid>
        <w:gridCol w:w="977"/>
        <w:gridCol w:w="3068"/>
        <w:gridCol w:w="4965"/>
      </w:tblGrid>
      <w:tr w:rsidR="00EF277A" w:rsidRPr="00E8132B" w14:paraId="3C33AB65" w14:textId="77777777" w:rsidTr="00EF277A">
        <w:trPr>
          <w:trHeight w:val="500"/>
        </w:trPr>
        <w:tc>
          <w:tcPr>
            <w:tcW w:w="0" w:type="auto"/>
            <w:hideMark/>
          </w:tcPr>
          <w:p w14:paraId="14982E59" w14:textId="77777777" w:rsidR="00EF277A" w:rsidRPr="00E8132B" w:rsidRDefault="00EF277A" w:rsidP="00EF277A">
            <w:pPr>
              <w:rPr>
                <w:rFonts w:ascii="Arial" w:hAnsi="Arial" w:cs="Arial"/>
              </w:rPr>
            </w:pPr>
            <w:r w:rsidRPr="00E8132B">
              <w:rPr>
                <w:rFonts w:ascii="Arial" w:hAnsi="Arial" w:cs="Arial"/>
                <w:b/>
                <w:bCs/>
                <w:color w:val="000000"/>
              </w:rPr>
              <w:t>Weeks</w:t>
            </w:r>
          </w:p>
        </w:tc>
        <w:tc>
          <w:tcPr>
            <w:tcW w:w="0" w:type="auto"/>
            <w:hideMark/>
          </w:tcPr>
          <w:p w14:paraId="2D36CD85" w14:textId="77777777" w:rsidR="00EF277A" w:rsidRPr="00E8132B" w:rsidRDefault="00EF277A" w:rsidP="00EF277A">
            <w:pPr>
              <w:rPr>
                <w:rFonts w:ascii="Arial" w:hAnsi="Arial" w:cs="Arial"/>
              </w:rPr>
            </w:pPr>
            <w:r w:rsidRPr="00E8132B">
              <w:rPr>
                <w:rFonts w:ascii="Arial" w:hAnsi="Arial" w:cs="Arial"/>
                <w:b/>
                <w:bCs/>
                <w:color w:val="000000"/>
              </w:rPr>
              <w:t>Activity / Phase</w:t>
            </w:r>
          </w:p>
        </w:tc>
        <w:tc>
          <w:tcPr>
            <w:tcW w:w="0" w:type="auto"/>
            <w:hideMark/>
          </w:tcPr>
          <w:p w14:paraId="2A774235" w14:textId="77777777" w:rsidR="00EF277A" w:rsidRPr="00E8132B" w:rsidRDefault="00EF277A" w:rsidP="00EF277A">
            <w:pPr>
              <w:rPr>
                <w:rFonts w:ascii="Arial" w:hAnsi="Arial" w:cs="Arial"/>
              </w:rPr>
            </w:pPr>
            <w:r w:rsidRPr="00E8132B">
              <w:rPr>
                <w:rFonts w:ascii="Arial" w:hAnsi="Arial" w:cs="Arial"/>
                <w:b/>
                <w:bCs/>
                <w:color w:val="000000"/>
              </w:rPr>
              <w:t>Description</w:t>
            </w:r>
          </w:p>
        </w:tc>
      </w:tr>
      <w:tr w:rsidR="00EF277A" w:rsidRPr="00E8132B" w14:paraId="28644FBA" w14:textId="77777777" w:rsidTr="00EF277A">
        <w:trPr>
          <w:trHeight w:val="770"/>
        </w:trPr>
        <w:tc>
          <w:tcPr>
            <w:tcW w:w="0" w:type="auto"/>
            <w:hideMark/>
          </w:tcPr>
          <w:p w14:paraId="254307C0" w14:textId="77777777" w:rsidR="00EF277A" w:rsidRPr="00E8132B" w:rsidRDefault="00EF277A" w:rsidP="00EF277A">
            <w:pPr>
              <w:rPr>
                <w:rFonts w:ascii="Arial" w:hAnsi="Arial" w:cs="Arial"/>
              </w:rPr>
            </w:pPr>
            <w:r w:rsidRPr="00E8132B">
              <w:rPr>
                <w:rFonts w:ascii="Arial" w:hAnsi="Arial" w:cs="Arial"/>
                <w:b/>
                <w:bCs/>
                <w:color w:val="000000"/>
              </w:rPr>
              <w:t>1–2</w:t>
            </w:r>
          </w:p>
        </w:tc>
        <w:tc>
          <w:tcPr>
            <w:tcW w:w="0" w:type="auto"/>
            <w:hideMark/>
          </w:tcPr>
          <w:p w14:paraId="178D2439" w14:textId="77777777" w:rsidR="00EF277A" w:rsidRPr="00E8132B" w:rsidRDefault="00EF277A" w:rsidP="00EF277A">
            <w:pPr>
              <w:rPr>
                <w:rFonts w:ascii="Arial" w:hAnsi="Arial" w:cs="Arial"/>
              </w:rPr>
            </w:pPr>
            <w:r w:rsidRPr="00E8132B">
              <w:rPr>
                <w:rFonts w:ascii="Arial" w:hAnsi="Arial" w:cs="Arial"/>
                <w:color w:val="000000"/>
              </w:rPr>
              <w:t>Topic Finalisation and Literature Search</w:t>
            </w:r>
          </w:p>
        </w:tc>
        <w:tc>
          <w:tcPr>
            <w:tcW w:w="0" w:type="auto"/>
            <w:hideMark/>
          </w:tcPr>
          <w:p w14:paraId="1CB35F86" w14:textId="77777777" w:rsidR="00EF277A" w:rsidRPr="00E8132B" w:rsidRDefault="00EF277A" w:rsidP="00EF277A">
            <w:pPr>
              <w:rPr>
                <w:rFonts w:ascii="Arial" w:hAnsi="Arial" w:cs="Arial"/>
              </w:rPr>
            </w:pPr>
            <w:r w:rsidRPr="00E8132B">
              <w:rPr>
                <w:rFonts w:ascii="Arial" w:hAnsi="Arial" w:cs="Arial"/>
                <w:color w:val="000000"/>
              </w:rPr>
              <w:t>Confirm research focus, identify gaps, and gather preliminary academic sources.</w:t>
            </w:r>
          </w:p>
        </w:tc>
      </w:tr>
      <w:tr w:rsidR="00EF277A" w:rsidRPr="00E8132B" w14:paraId="41C613DD" w14:textId="77777777" w:rsidTr="00EF277A">
        <w:trPr>
          <w:trHeight w:val="770"/>
        </w:trPr>
        <w:tc>
          <w:tcPr>
            <w:tcW w:w="0" w:type="auto"/>
            <w:hideMark/>
          </w:tcPr>
          <w:p w14:paraId="2B536751" w14:textId="77777777" w:rsidR="00EF277A" w:rsidRPr="00E8132B" w:rsidRDefault="00EF277A" w:rsidP="00EF277A">
            <w:pPr>
              <w:rPr>
                <w:rFonts w:ascii="Arial" w:hAnsi="Arial" w:cs="Arial"/>
              </w:rPr>
            </w:pPr>
            <w:r w:rsidRPr="00E8132B">
              <w:rPr>
                <w:rFonts w:ascii="Arial" w:hAnsi="Arial" w:cs="Arial"/>
                <w:b/>
                <w:bCs/>
                <w:color w:val="000000"/>
              </w:rPr>
              <w:t>3–5</w:t>
            </w:r>
          </w:p>
        </w:tc>
        <w:tc>
          <w:tcPr>
            <w:tcW w:w="0" w:type="auto"/>
            <w:hideMark/>
          </w:tcPr>
          <w:p w14:paraId="39AF529C" w14:textId="77777777" w:rsidR="00EF277A" w:rsidRPr="00E8132B" w:rsidRDefault="00EF277A" w:rsidP="00EF277A">
            <w:pPr>
              <w:rPr>
                <w:rFonts w:ascii="Arial" w:hAnsi="Arial" w:cs="Arial"/>
              </w:rPr>
            </w:pPr>
            <w:r w:rsidRPr="00E8132B">
              <w:rPr>
                <w:rFonts w:ascii="Arial" w:hAnsi="Arial" w:cs="Arial"/>
                <w:color w:val="000000"/>
              </w:rPr>
              <w:t>In-depth Literature Review</w:t>
            </w:r>
          </w:p>
        </w:tc>
        <w:tc>
          <w:tcPr>
            <w:tcW w:w="0" w:type="auto"/>
            <w:hideMark/>
          </w:tcPr>
          <w:p w14:paraId="16010FC1" w14:textId="77777777" w:rsidR="00EF277A" w:rsidRPr="00E8132B" w:rsidRDefault="00EF277A" w:rsidP="00EF277A">
            <w:pPr>
              <w:rPr>
                <w:rFonts w:ascii="Arial" w:hAnsi="Arial" w:cs="Arial"/>
              </w:rPr>
            </w:pPr>
            <w:r w:rsidRPr="00E8132B">
              <w:rPr>
                <w:rFonts w:ascii="Arial" w:hAnsi="Arial" w:cs="Arial"/>
                <w:color w:val="000000"/>
              </w:rPr>
              <w:t>Critically analyse theories and prior studies to establish a conceptual framework.</w:t>
            </w:r>
          </w:p>
        </w:tc>
      </w:tr>
      <w:tr w:rsidR="00EF277A" w:rsidRPr="00E8132B" w14:paraId="3B928A40" w14:textId="77777777" w:rsidTr="00EF277A">
        <w:trPr>
          <w:trHeight w:val="770"/>
        </w:trPr>
        <w:tc>
          <w:tcPr>
            <w:tcW w:w="0" w:type="auto"/>
            <w:hideMark/>
          </w:tcPr>
          <w:p w14:paraId="66F4DA54" w14:textId="77777777" w:rsidR="00EF277A" w:rsidRPr="00E8132B" w:rsidRDefault="00EF277A" w:rsidP="00EF277A">
            <w:pPr>
              <w:rPr>
                <w:rFonts w:ascii="Arial" w:hAnsi="Arial" w:cs="Arial"/>
              </w:rPr>
            </w:pPr>
            <w:r w:rsidRPr="00E8132B">
              <w:rPr>
                <w:rFonts w:ascii="Arial" w:hAnsi="Arial" w:cs="Arial"/>
                <w:b/>
                <w:bCs/>
                <w:color w:val="000000"/>
              </w:rPr>
              <w:t>6–8</w:t>
            </w:r>
          </w:p>
        </w:tc>
        <w:tc>
          <w:tcPr>
            <w:tcW w:w="0" w:type="auto"/>
            <w:hideMark/>
          </w:tcPr>
          <w:p w14:paraId="5A68A893" w14:textId="77777777" w:rsidR="00EF277A" w:rsidRPr="00E8132B" w:rsidRDefault="00EF277A" w:rsidP="00EF277A">
            <w:pPr>
              <w:rPr>
                <w:rFonts w:ascii="Arial" w:hAnsi="Arial" w:cs="Arial"/>
              </w:rPr>
            </w:pPr>
            <w:r w:rsidRPr="00E8132B">
              <w:rPr>
                <w:rFonts w:ascii="Arial" w:hAnsi="Arial" w:cs="Arial"/>
                <w:color w:val="000000"/>
              </w:rPr>
              <w:t>Methodology Design and Data Collection</w:t>
            </w:r>
          </w:p>
        </w:tc>
        <w:tc>
          <w:tcPr>
            <w:tcW w:w="0" w:type="auto"/>
            <w:hideMark/>
          </w:tcPr>
          <w:p w14:paraId="7C17E3FE" w14:textId="77777777" w:rsidR="00EF277A" w:rsidRPr="00E8132B" w:rsidRDefault="00EF277A" w:rsidP="00EF277A">
            <w:pPr>
              <w:rPr>
                <w:rFonts w:ascii="Arial" w:hAnsi="Arial" w:cs="Arial"/>
              </w:rPr>
            </w:pPr>
            <w:r w:rsidRPr="00E8132B">
              <w:rPr>
                <w:rFonts w:ascii="Arial" w:hAnsi="Arial" w:cs="Arial"/>
                <w:color w:val="000000"/>
              </w:rPr>
              <w:t>Develop research onion layers, finalise case study design, and collect secondary data.</w:t>
            </w:r>
          </w:p>
        </w:tc>
      </w:tr>
      <w:tr w:rsidR="00EF277A" w:rsidRPr="00E8132B" w14:paraId="48F61FF4" w14:textId="77777777" w:rsidTr="00EF277A">
        <w:trPr>
          <w:trHeight w:val="770"/>
        </w:trPr>
        <w:tc>
          <w:tcPr>
            <w:tcW w:w="0" w:type="auto"/>
            <w:hideMark/>
          </w:tcPr>
          <w:p w14:paraId="7FCE8034" w14:textId="77777777" w:rsidR="00EF277A" w:rsidRPr="00E8132B" w:rsidRDefault="00EF277A" w:rsidP="00EF277A">
            <w:pPr>
              <w:rPr>
                <w:rFonts w:ascii="Arial" w:hAnsi="Arial" w:cs="Arial"/>
              </w:rPr>
            </w:pPr>
            <w:r w:rsidRPr="00E8132B">
              <w:rPr>
                <w:rFonts w:ascii="Arial" w:hAnsi="Arial" w:cs="Arial"/>
                <w:b/>
                <w:bCs/>
                <w:color w:val="000000"/>
              </w:rPr>
              <w:t>9–11</w:t>
            </w:r>
          </w:p>
        </w:tc>
        <w:tc>
          <w:tcPr>
            <w:tcW w:w="0" w:type="auto"/>
            <w:hideMark/>
          </w:tcPr>
          <w:p w14:paraId="30194B9E" w14:textId="77777777" w:rsidR="00EF277A" w:rsidRPr="00E8132B" w:rsidRDefault="00EF277A" w:rsidP="00EF277A">
            <w:pPr>
              <w:rPr>
                <w:rFonts w:ascii="Arial" w:hAnsi="Arial" w:cs="Arial"/>
              </w:rPr>
            </w:pPr>
            <w:r w:rsidRPr="00E8132B">
              <w:rPr>
                <w:rFonts w:ascii="Arial" w:hAnsi="Arial" w:cs="Arial"/>
                <w:color w:val="000000"/>
              </w:rPr>
              <w:t>Data Analysis and Synthesis</w:t>
            </w:r>
          </w:p>
        </w:tc>
        <w:tc>
          <w:tcPr>
            <w:tcW w:w="0" w:type="auto"/>
            <w:hideMark/>
          </w:tcPr>
          <w:p w14:paraId="5576C87C" w14:textId="77777777" w:rsidR="00EF277A" w:rsidRPr="00E8132B" w:rsidRDefault="00EF277A" w:rsidP="00EF277A">
            <w:pPr>
              <w:rPr>
                <w:rFonts w:ascii="Arial" w:hAnsi="Arial" w:cs="Arial"/>
              </w:rPr>
            </w:pPr>
            <w:r w:rsidRPr="00E8132B">
              <w:rPr>
                <w:rFonts w:ascii="Arial" w:hAnsi="Arial" w:cs="Arial"/>
                <w:color w:val="000000"/>
              </w:rPr>
              <w:t>Conduct ratio and thematic analysis; integrate quantitative and qualitative insights.</w:t>
            </w:r>
          </w:p>
        </w:tc>
      </w:tr>
      <w:tr w:rsidR="00EF277A" w:rsidRPr="00E8132B" w14:paraId="6C581EBE" w14:textId="77777777" w:rsidTr="00EF277A">
        <w:trPr>
          <w:trHeight w:val="770"/>
        </w:trPr>
        <w:tc>
          <w:tcPr>
            <w:tcW w:w="0" w:type="auto"/>
            <w:hideMark/>
          </w:tcPr>
          <w:p w14:paraId="2534A47D" w14:textId="77777777" w:rsidR="00EF277A" w:rsidRPr="00E8132B" w:rsidRDefault="00EF277A" w:rsidP="00EF277A">
            <w:pPr>
              <w:rPr>
                <w:rFonts w:ascii="Arial" w:hAnsi="Arial" w:cs="Arial"/>
              </w:rPr>
            </w:pPr>
            <w:r w:rsidRPr="00E8132B">
              <w:rPr>
                <w:rFonts w:ascii="Arial" w:hAnsi="Arial" w:cs="Arial"/>
                <w:b/>
                <w:bCs/>
                <w:color w:val="000000"/>
              </w:rPr>
              <w:t>12–14</w:t>
            </w:r>
          </w:p>
        </w:tc>
        <w:tc>
          <w:tcPr>
            <w:tcW w:w="0" w:type="auto"/>
            <w:hideMark/>
          </w:tcPr>
          <w:p w14:paraId="6F9728DF" w14:textId="77777777" w:rsidR="00EF277A" w:rsidRPr="00E8132B" w:rsidRDefault="00EF277A" w:rsidP="00EF277A">
            <w:pPr>
              <w:rPr>
                <w:rFonts w:ascii="Arial" w:hAnsi="Arial" w:cs="Arial"/>
              </w:rPr>
            </w:pPr>
            <w:r w:rsidRPr="00E8132B">
              <w:rPr>
                <w:rFonts w:ascii="Arial" w:hAnsi="Arial" w:cs="Arial"/>
                <w:color w:val="000000"/>
              </w:rPr>
              <w:t>Draft Writing and Supervisor Feedback</w:t>
            </w:r>
          </w:p>
        </w:tc>
        <w:tc>
          <w:tcPr>
            <w:tcW w:w="0" w:type="auto"/>
            <w:hideMark/>
          </w:tcPr>
          <w:p w14:paraId="1507EE92" w14:textId="77777777" w:rsidR="00EF277A" w:rsidRPr="00E8132B" w:rsidRDefault="00EF277A" w:rsidP="00EF277A">
            <w:pPr>
              <w:rPr>
                <w:rFonts w:ascii="Arial" w:hAnsi="Arial" w:cs="Arial"/>
              </w:rPr>
            </w:pPr>
            <w:r w:rsidRPr="00E8132B">
              <w:rPr>
                <w:rFonts w:ascii="Arial" w:hAnsi="Arial" w:cs="Arial"/>
                <w:color w:val="000000"/>
              </w:rPr>
              <w:t>Write full proposal draft and refine based on supervisor’s comments.</w:t>
            </w:r>
          </w:p>
        </w:tc>
      </w:tr>
      <w:tr w:rsidR="00EF277A" w:rsidRPr="00E8132B" w14:paraId="70932617" w14:textId="77777777" w:rsidTr="00EF277A">
        <w:trPr>
          <w:trHeight w:val="770"/>
        </w:trPr>
        <w:tc>
          <w:tcPr>
            <w:tcW w:w="0" w:type="auto"/>
            <w:hideMark/>
          </w:tcPr>
          <w:p w14:paraId="0BA058B6" w14:textId="77777777" w:rsidR="00EF277A" w:rsidRPr="00E8132B" w:rsidRDefault="00EF277A" w:rsidP="00EF277A">
            <w:pPr>
              <w:rPr>
                <w:rFonts w:ascii="Arial" w:hAnsi="Arial" w:cs="Arial"/>
              </w:rPr>
            </w:pPr>
            <w:r w:rsidRPr="00E8132B">
              <w:rPr>
                <w:rFonts w:ascii="Arial" w:hAnsi="Arial" w:cs="Arial"/>
                <w:b/>
                <w:bCs/>
                <w:color w:val="000000"/>
              </w:rPr>
              <w:lastRenderedPageBreak/>
              <w:t>15–16</w:t>
            </w:r>
          </w:p>
        </w:tc>
        <w:tc>
          <w:tcPr>
            <w:tcW w:w="0" w:type="auto"/>
            <w:hideMark/>
          </w:tcPr>
          <w:p w14:paraId="2177F0FF" w14:textId="77777777" w:rsidR="00EF277A" w:rsidRPr="00E8132B" w:rsidRDefault="00EF277A" w:rsidP="00EF277A">
            <w:pPr>
              <w:rPr>
                <w:rFonts w:ascii="Arial" w:hAnsi="Arial" w:cs="Arial"/>
              </w:rPr>
            </w:pPr>
            <w:r w:rsidRPr="00E8132B">
              <w:rPr>
                <w:rFonts w:ascii="Arial" w:hAnsi="Arial" w:cs="Arial"/>
                <w:color w:val="000000"/>
              </w:rPr>
              <w:t>Final Editing, Proofreading, and Submission</w:t>
            </w:r>
          </w:p>
        </w:tc>
        <w:tc>
          <w:tcPr>
            <w:tcW w:w="0" w:type="auto"/>
            <w:hideMark/>
          </w:tcPr>
          <w:p w14:paraId="116526EE" w14:textId="77777777" w:rsidR="00EF277A" w:rsidRPr="00E8132B" w:rsidRDefault="00EF277A" w:rsidP="00EF277A">
            <w:pPr>
              <w:rPr>
                <w:rFonts w:ascii="Arial" w:hAnsi="Arial" w:cs="Arial"/>
              </w:rPr>
            </w:pPr>
            <w:r w:rsidRPr="00E8132B">
              <w:rPr>
                <w:rFonts w:ascii="Arial" w:hAnsi="Arial" w:cs="Arial"/>
                <w:color w:val="000000"/>
              </w:rPr>
              <w:t>Review structure, polish language, and prepare final submission.</w:t>
            </w:r>
          </w:p>
        </w:tc>
      </w:tr>
    </w:tbl>
    <w:p w14:paraId="27F2B066" w14:textId="77777777" w:rsidR="00E8132B" w:rsidRPr="00E8132B" w:rsidRDefault="00E8132B" w:rsidP="00E8132B">
      <w:pPr>
        <w:keepNext/>
        <w:jc w:val="center"/>
        <w:rPr>
          <w:rFonts w:ascii="Arial" w:hAnsi="Arial" w:cs="Arial"/>
        </w:rPr>
      </w:pPr>
    </w:p>
    <w:p w14:paraId="360B623B" w14:textId="77777777" w:rsidR="00E8132B" w:rsidRPr="00E8132B" w:rsidRDefault="00E8132B" w:rsidP="00E8132B">
      <w:pPr>
        <w:keepNext/>
        <w:jc w:val="left"/>
        <w:rPr>
          <w:rFonts w:ascii="Arial" w:hAnsi="Arial" w:cs="Arial"/>
          <w:b/>
          <w:bCs/>
          <w:lang w:val="en-US"/>
        </w:rPr>
      </w:pPr>
    </w:p>
    <w:p w14:paraId="7B098BB2" w14:textId="46D0098E" w:rsidR="00E8132B" w:rsidRPr="00E8132B" w:rsidRDefault="00E8132B" w:rsidP="00E8132B">
      <w:pPr>
        <w:keepNext/>
        <w:jc w:val="left"/>
        <w:rPr>
          <w:rFonts w:ascii="Arial" w:hAnsi="Arial" w:cs="Arial"/>
          <w:b/>
          <w:bCs/>
        </w:rPr>
      </w:pPr>
      <w:r w:rsidRPr="00E8132B">
        <w:rPr>
          <w:rFonts w:ascii="Arial" w:hAnsi="Arial" w:cs="Arial"/>
          <w:b/>
          <w:bCs/>
          <w:lang w:val="en-US"/>
        </w:rPr>
        <w:t xml:space="preserve">Gantt chart: </w:t>
      </w:r>
    </w:p>
    <w:p w14:paraId="578AB70C" w14:textId="24661392" w:rsidR="00E8132B" w:rsidRPr="00E8132B" w:rsidRDefault="00E8132B" w:rsidP="00E8132B">
      <w:pPr>
        <w:keepNext/>
        <w:jc w:val="center"/>
        <w:rPr>
          <w:rFonts w:ascii="Arial" w:hAnsi="Arial" w:cs="Arial"/>
        </w:rPr>
      </w:pPr>
      <w:r w:rsidRPr="00E8132B">
        <w:rPr>
          <w:rFonts w:ascii="Arial" w:hAnsi="Arial" w:cs="Arial"/>
          <w:noProof/>
          <w:color w:val="000000"/>
        </w:rPr>
        <w:drawing>
          <wp:inline distT="0" distB="0" distL="0" distR="0" wp14:anchorId="421B127C" wp14:editId="7F9C7E39">
            <wp:extent cx="4784298" cy="3449256"/>
            <wp:effectExtent l="0" t="0" r="3810" b="5715"/>
            <wp:docPr id="157817690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176903" name="Picture 157817690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02741" cy="3462552"/>
                    </a:xfrm>
                    <a:prstGeom prst="rect">
                      <a:avLst/>
                    </a:prstGeom>
                  </pic:spPr>
                </pic:pic>
              </a:graphicData>
            </a:graphic>
          </wp:inline>
        </w:drawing>
      </w:r>
    </w:p>
    <w:p w14:paraId="769D5306" w14:textId="50520766" w:rsidR="00E8132B" w:rsidRPr="00E8132B" w:rsidRDefault="00E8132B" w:rsidP="00E8132B">
      <w:pPr>
        <w:pStyle w:val="Caption"/>
        <w:rPr>
          <w:rFonts w:ascii="Arial" w:hAnsi="Arial" w:cs="Arial"/>
          <w:lang w:val="en-US"/>
        </w:rPr>
      </w:pPr>
      <w:r w:rsidRPr="00E8132B">
        <w:rPr>
          <w:rFonts w:ascii="Arial" w:hAnsi="Arial" w:cs="Arial"/>
        </w:rPr>
        <w:t xml:space="preserve">Figure </w:t>
      </w:r>
      <w:r w:rsidRPr="00E8132B">
        <w:rPr>
          <w:rFonts w:ascii="Arial" w:hAnsi="Arial" w:cs="Arial"/>
        </w:rPr>
        <w:fldChar w:fldCharType="begin"/>
      </w:r>
      <w:r w:rsidRPr="00E8132B">
        <w:rPr>
          <w:rFonts w:ascii="Arial" w:hAnsi="Arial" w:cs="Arial"/>
        </w:rPr>
        <w:instrText xml:space="preserve"> SEQ Figure \* ARABIC </w:instrText>
      </w:r>
      <w:r w:rsidRPr="00E8132B">
        <w:rPr>
          <w:rFonts w:ascii="Arial" w:hAnsi="Arial" w:cs="Arial"/>
        </w:rPr>
        <w:fldChar w:fldCharType="separate"/>
      </w:r>
      <w:r w:rsidRPr="00E8132B">
        <w:rPr>
          <w:rFonts w:ascii="Arial" w:hAnsi="Arial" w:cs="Arial"/>
          <w:noProof/>
        </w:rPr>
        <w:t>3</w:t>
      </w:r>
      <w:r w:rsidRPr="00E8132B">
        <w:rPr>
          <w:rFonts w:ascii="Arial" w:hAnsi="Arial" w:cs="Arial"/>
        </w:rPr>
        <w:fldChar w:fldCharType="end"/>
      </w:r>
      <w:r w:rsidRPr="00E8132B">
        <w:rPr>
          <w:rFonts w:ascii="Arial" w:hAnsi="Arial" w:cs="Arial"/>
          <w:lang w:val="en-US"/>
        </w:rPr>
        <w:t>: Gantt chart</w:t>
      </w:r>
    </w:p>
    <w:p w14:paraId="3F6DF8D7" w14:textId="5DCC0309" w:rsidR="00EF277A" w:rsidRPr="00E8132B" w:rsidRDefault="00E8132B" w:rsidP="00E8132B">
      <w:pPr>
        <w:pStyle w:val="Caption"/>
        <w:rPr>
          <w:rFonts w:ascii="Arial" w:hAnsi="Arial" w:cs="Arial"/>
          <w:color w:val="000000"/>
          <w:sz w:val="24"/>
        </w:rPr>
      </w:pPr>
      <w:r w:rsidRPr="00E8132B">
        <w:rPr>
          <w:rFonts w:ascii="Arial" w:hAnsi="Arial" w:cs="Arial"/>
          <w:lang w:val="en-US"/>
        </w:rPr>
        <w:t>Source: Self-Made</w:t>
      </w:r>
    </w:p>
    <w:p w14:paraId="78F02778" w14:textId="77777777" w:rsidR="00EF277A" w:rsidRPr="00E8132B" w:rsidRDefault="00EF277A" w:rsidP="00EF277A">
      <w:pPr>
        <w:pStyle w:val="Heading1"/>
        <w:rPr>
          <w:rFonts w:ascii="Arial" w:hAnsi="Arial" w:cs="Arial"/>
        </w:rPr>
      </w:pPr>
      <w:bookmarkStart w:id="20" w:name="_Toc213207010"/>
      <w:r w:rsidRPr="00E8132B">
        <w:rPr>
          <w:rFonts w:ascii="Arial" w:hAnsi="Arial" w:cs="Arial"/>
        </w:rPr>
        <w:t>7. Conclusion</w:t>
      </w:r>
      <w:bookmarkEnd w:id="20"/>
    </w:p>
    <w:p w14:paraId="66C66108" w14:textId="35DCE5C6" w:rsidR="00FB6D22" w:rsidRDefault="002E33F4" w:rsidP="00EF277A">
      <w:pPr>
        <w:rPr>
          <w:rFonts w:ascii="Arial" w:hAnsi="Arial" w:cs="Arial"/>
          <w:color w:val="000000"/>
        </w:rPr>
      </w:pPr>
      <w:r w:rsidRPr="002E33F4">
        <w:rPr>
          <w:rFonts w:ascii="Arial" w:hAnsi="Arial" w:cs="Arial"/>
          <w:color w:val="000000"/>
        </w:rPr>
        <w:t>This study seeks to fill the gap in the knowledge base that is available in the theoretical studies of financial risk management with its applications in the non-banking financial sector of UK.</w:t>
      </w:r>
      <w:r>
        <w:rPr>
          <w:rFonts w:ascii="Arial" w:hAnsi="Arial" w:cs="Arial"/>
          <w:color w:val="000000"/>
          <w:lang w:val="en-US"/>
        </w:rPr>
        <w:t xml:space="preserve"> </w:t>
      </w:r>
      <w:r w:rsidR="00EF277A" w:rsidRPr="00E8132B">
        <w:rPr>
          <w:rFonts w:ascii="Arial" w:hAnsi="Arial" w:cs="Arial"/>
          <w:color w:val="000000"/>
        </w:rPr>
        <w:t xml:space="preserve">It contributes an academic input to the argument on the role of structured risk structures on institutional stability and returns by focusing on Close Brothers Group plc. The study also has a significant managerial significance, as it provides information to executives who strive to balance the exposure to risks with profitability by making evidence-based decisions (Feng and Qu, 2022). The ability to use secondary data supports the viability, dependability, and clarity of the research and thus makes it comply with the current ethical principles. Therefore, the proposal </w:t>
      </w:r>
      <w:r w:rsidR="00EF277A" w:rsidRPr="00E8132B">
        <w:rPr>
          <w:rFonts w:ascii="Arial" w:hAnsi="Arial" w:cs="Arial"/>
          <w:color w:val="000000"/>
        </w:rPr>
        <w:lastRenderedPageBreak/>
        <w:t>outlines a specific, practical, and consequential investigation that is both theoretical and practical in nature and meaning.</w:t>
      </w:r>
    </w:p>
    <w:p w14:paraId="30271EDB" w14:textId="2F5EE6BB" w:rsidR="00EF277A" w:rsidRPr="00FB6D22" w:rsidRDefault="00EF277A" w:rsidP="00EF277A">
      <w:pPr>
        <w:rPr>
          <w:rFonts w:ascii="Arial" w:hAnsi="Arial" w:cs="Arial"/>
          <w:color w:val="000000"/>
          <w:lang w:val="en-US"/>
        </w:rPr>
      </w:pPr>
      <w:r w:rsidRPr="00E8132B">
        <w:rPr>
          <w:rFonts w:ascii="Arial" w:hAnsi="Arial" w:cs="Arial"/>
          <w:color w:val="000000"/>
        </w:rPr>
        <w:br/>
      </w:r>
      <w:r w:rsidRPr="00E8132B">
        <w:rPr>
          <w:rFonts w:ascii="Arial" w:hAnsi="Arial" w:cs="Arial"/>
          <w:color w:val="000000"/>
        </w:rPr>
        <w:br/>
      </w:r>
    </w:p>
    <w:p w14:paraId="67D77F90" w14:textId="77777777" w:rsidR="00EF277A" w:rsidRPr="00E8132B" w:rsidRDefault="00EF277A" w:rsidP="00EF277A">
      <w:pPr>
        <w:rPr>
          <w:rFonts w:ascii="Arial" w:hAnsi="Arial" w:cs="Arial"/>
          <w:color w:val="000000"/>
        </w:rPr>
      </w:pPr>
    </w:p>
    <w:p w14:paraId="79CE11EE" w14:textId="77777777" w:rsidR="00EF277A" w:rsidRPr="00E8132B" w:rsidRDefault="00EF277A">
      <w:pPr>
        <w:spacing w:after="160" w:line="259" w:lineRule="auto"/>
        <w:jc w:val="left"/>
        <w:rPr>
          <w:rFonts w:ascii="Arial" w:hAnsi="Arial" w:cs="Arial"/>
          <w:color w:val="000000"/>
        </w:rPr>
      </w:pPr>
      <w:r w:rsidRPr="00E8132B">
        <w:rPr>
          <w:rFonts w:ascii="Arial" w:hAnsi="Arial" w:cs="Arial"/>
          <w:color w:val="000000"/>
        </w:rPr>
        <w:br w:type="page"/>
      </w:r>
    </w:p>
    <w:p w14:paraId="5145A681" w14:textId="0E8AB1A7" w:rsidR="00EF277A" w:rsidRPr="00E8132B" w:rsidRDefault="00EF277A" w:rsidP="00EF277A">
      <w:pPr>
        <w:pStyle w:val="Heading1"/>
        <w:rPr>
          <w:rFonts w:ascii="Arial" w:hAnsi="Arial" w:cs="Arial"/>
        </w:rPr>
      </w:pPr>
      <w:bookmarkStart w:id="21" w:name="_Toc213207011"/>
      <w:r w:rsidRPr="00E8132B">
        <w:rPr>
          <w:rFonts w:ascii="Arial" w:hAnsi="Arial" w:cs="Arial"/>
        </w:rPr>
        <w:lastRenderedPageBreak/>
        <w:t>Reference</w:t>
      </w:r>
      <w:bookmarkEnd w:id="21"/>
    </w:p>
    <w:p w14:paraId="2EA78190" w14:textId="265ED6E4" w:rsidR="00EF277A" w:rsidRPr="00536C23" w:rsidRDefault="00EF277A" w:rsidP="002218F1">
      <w:pPr>
        <w:jc w:val="left"/>
        <w:rPr>
          <w:rFonts w:ascii="Arial" w:hAnsi="Arial" w:cs="Arial"/>
        </w:rPr>
      </w:pPr>
      <w:r w:rsidRPr="00536C23">
        <w:rPr>
          <w:rFonts w:ascii="Arial" w:hAnsi="Arial" w:cs="Arial"/>
        </w:rPr>
        <w:t>Al Za</w:t>
      </w:r>
      <w:r w:rsidR="00393294">
        <w:rPr>
          <w:rFonts w:ascii="Arial" w:hAnsi="Arial" w:cs="Arial"/>
        </w:rPr>
        <w:t>i</w:t>
      </w:r>
      <w:r w:rsidRPr="00536C23">
        <w:rPr>
          <w:rFonts w:ascii="Arial" w:hAnsi="Arial" w:cs="Arial"/>
        </w:rPr>
        <w:t>danin, J.S. and Al Zaidanin, O.J. (2021) ‘The impact of credit risk management on the financial performance of United Arab Emirates commercial banks’, </w:t>
      </w:r>
      <w:r w:rsidRPr="00536C23">
        <w:rPr>
          <w:rFonts w:ascii="Arial" w:hAnsi="Arial" w:cs="Arial"/>
          <w:i/>
          <w:iCs/>
        </w:rPr>
        <w:t>International Journal of Research in Business and Social Science</w:t>
      </w:r>
      <w:r w:rsidRPr="00536C23">
        <w:rPr>
          <w:rFonts w:ascii="Arial" w:hAnsi="Arial" w:cs="Arial"/>
        </w:rPr>
        <w:t xml:space="preserve">, 10(3), pp. 303–319. Available at: </w:t>
      </w:r>
      <w:hyperlink r:id="rId12" w:history="1">
        <w:r w:rsidR="00536C23" w:rsidRPr="00536C23">
          <w:rPr>
            <w:rStyle w:val="Hyperlink"/>
            <w:rFonts w:ascii="Arial" w:hAnsi="Arial" w:cs="Arial"/>
          </w:rPr>
          <w:t>https://doi.org/10.20525/ijrbs.v10i3.1102</w:t>
        </w:r>
      </w:hyperlink>
      <w:r w:rsidRPr="00536C23">
        <w:rPr>
          <w:rFonts w:ascii="Arial" w:hAnsi="Arial" w:cs="Arial"/>
        </w:rPr>
        <w:t>.</w:t>
      </w:r>
      <w:r w:rsidR="00536C23" w:rsidRPr="00536C23">
        <w:rPr>
          <w:rFonts w:ascii="Arial" w:hAnsi="Arial" w:cs="Arial"/>
        </w:rPr>
        <w:t xml:space="preserve"> </w:t>
      </w:r>
    </w:p>
    <w:p w14:paraId="6B222D67" w14:textId="2C9BC991" w:rsidR="00EF277A" w:rsidRPr="00536C23" w:rsidRDefault="00EF277A" w:rsidP="002218F1">
      <w:pPr>
        <w:jc w:val="left"/>
        <w:rPr>
          <w:rFonts w:ascii="Arial" w:hAnsi="Arial" w:cs="Arial"/>
        </w:rPr>
      </w:pPr>
      <w:r w:rsidRPr="00536C23">
        <w:rPr>
          <w:rFonts w:ascii="Arial" w:hAnsi="Arial" w:cs="Arial"/>
        </w:rPr>
        <w:t>Alabdullah, T.T.Y. </w:t>
      </w:r>
      <w:r w:rsidRPr="00536C23">
        <w:rPr>
          <w:rFonts w:ascii="Arial" w:hAnsi="Arial" w:cs="Arial"/>
          <w:i/>
          <w:iCs/>
        </w:rPr>
        <w:t>et al.</w:t>
      </w:r>
      <w:r w:rsidRPr="00536C23">
        <w:rPr>
          <w:rFonts w:ascii="Arial" w:hAnsi="Arial" w:cs="Arial"/>
        </w:rPr>
        <w:t> (2021) ‘How Significantly to Emerging Economies Benefit From Board Attributes and Risk Management in Enhancing Firm Profitability?’, </w:t>
      </w:r>
      <w:r w:rsidRPr="00536C23">
        <w:rPr>
          <w:rFonts w:ascii="Arial" w:hAnsi="Arial" w:cs="Arial"/>
          <w:i/>
          <w:iCs/>
        </w:rPr>
        <w:t>Journal of Accounting Science</w:t>
      </w:r>
      <w:r w:rsidRPr="00536C23">
        <w:rPr>
          <w:rFonts w:ascii="Arial" w:hAnsi="Arial" w:cs="Arial"/>
        </w:rPr>
        <w:t xml:space="preserve">, 5(2), pp. 104–113. Available at: </w:t>
      </w:r>
      <w:hyperlink r:id="rId13" w:history="1">
        <w:r w:rsidR="00536C23" w:rsidRPr="00536C23">
          <w:rPr>
            <w:rStyle w:val="Hyperlink"/>
            <w:rFonts w:ascii="Arial" w:hAnsi="Arial" w:cs="Arial"/>
          </w:rPr>
          <w:t>https://doi.org/10.21070/jas.v5i2.1530</w:t>
        </w:r>
      </w:hyperlink>
      <w:r w:rsidRPr="00536C23">
        <w:rPr>
          <w:rFonts w:ascii="Arial" w:hAnsi="Arial" w:cs="Arial"/>
        </w:rPr>
        <w:t>.</w:t>
      </w:r>
      <w:r w:rsidR="00536C23" w:rsidRPr="00536C23">
        <w:rPr>
          <w:rFonts w:ascii="Arial" w:hAnsi="Arial" w:cs="Arial"/>
        </w:rPr>
        <w:t xml:space="preserve"> </w:t>
      </w:r>
    </w:p>
    <w:p w14:paraId="1934BC2F" w14:textId="7C5E9F36" w:rsidR="00EF277A" w:rsidRPr="00536C23" w:rsidRDefault="00EF277A" w:rsidP="002218F1">
      <w:pPr>
        <w:jc w:val="left"/>
        <w:rPr>
          <w:rFonts w:ascii="Arial" w:hAnsi="Arial" w:cs="Arial"/>
        </w:rPr>
      </w:pPr>
      <w:r w:rsidRPr="00536C23">
        <w:rPr>
          <w:rFonts w:ascii="Arial" w:hAnsi="Arial" w:cs="Arial"/>
        </w:rPr>
        <w:t>Alabdullah, T.T.Y. (2022) ‘Management accounting insight via a new perspective on risk management - companies’ profitability relationship’, </w:t>
      </w:r>
      <w:r w:rsidRPr="00536C23">
        <w:rPr>
          <w:rFonts w:ascii="Arial" w:hAnsi="Arial" w:cs="Arial"/>
          <w:i/>
          <w:iCs/>
        </w:rPr>
        <w:t>International Journal of Intelligent Enterprise</w:t>
      </w:r>
      <w:r w:rsidRPr="00536C23">
        <w:rPr>
          <w:rFonts w:ascii="Arial" w:hAnsi="Arial" w:cs="Arial"/>
        </w:rPr>
        <w:t>, 9(2), p. 244.</w:t>
      </w:r>
      <w:r w:rsidR="00536C23" w:rsidRPr="00536C23">
        <w:rPr>
          <w:rFonts w:ascii="Arial" w:hAnsi="Arial" w:cs="Arial"/>
        </w:rPr>
        <w:t xml:space="preserve"> </w:t>
      </w:r>
    </w:p>
    <w:p w14:paraId="172422FB" w14:textId="726D2D92" w:rsidR="00EF277A" w:rsidRPr="00536C23" w:rsidRDefault="00EF277A" w:rsidP="002218F1">
      <w:pPr>
        <w:jc w:val="left"/>
        <w:rPr>
          <w:rFonts w:ascii="Arial" w:hAnsi="Arial" w:cs="Arial"/>
        </w:rPr>
      </w:pPr>
      <w:r w:rsidRPr="0098209F">
        <w:rPr>
          <w:rFonts w:ascii="Arial" w:hAnsi="Arial" w:cs="Arial"/>
          <w:lang w:val="it-IT"/>
        </w:rPr>
        <w:t>Aldubhani, M.A.Q. </w:t>
      </w:r>
      <w:r w:rsidRPr="0098209F">
        <w:rPr>
          <w:rFonts w:ascii="Arial" w:hAnsi="Arial" w:cs="Arial"/>
          <w:i/>
          <w:iCs/>
          <w:lang w:val="it-IT"/>
        </w:rPr>
        <w:t>et al.</w:t>
      </w:r>
      <w:r w:rsidRPr="0098209F">
        <w:rPr>
          <w:rFonts w:ascii="Arial" w:hAnsi="Arial" w:cs="Arial"/>
          <w:lang w:val="it-IT"/>
        </w:rPr>
        <w:t> </w:t>
      </w:r>
      <w:r w:rsidRPr="00536C23">
        <w:rPr>
          <w:rFonts w:ascii="Arial" w:hAnsi="Arial" w:cs="Arial"/>
        </w:rPr>
        <w:t>(2022) ‘Impact of working capital management on profitability: evidence from listed companies in Qatar’, </w:t>
      </w:r>
      <w:r w:rsidRPr="00536C23">
        <w:rPr>
          <w:rFonts w:ascii="Arial" w:hAnsi="Arial" w:cs="Arial"/>
          <w:i/>
          <w:iCs/>
        </w:rPr>
        <w:t>Journal of Money and Business</w:t>
      </w:r>
      <w:r w:rsidRPr="00536C23">
        <w:rPr>
          <w:rFonts w:ascii="Arial" w:hAnsi="Arial" w:cs="Arial"/>
        </w:rPr>
        <w:t xml:space="preserve">, 2(1), pp. 70–81. Available at: </w:t>
      </w:r>
      <w:hyperlink r:id="rId14" w:history="1">
        <w:r w:rsidR="00536C23" w:rsidRPr="00536C23">
          <w:rPr>
            <w:rStyle w:val="Hyperlink"/>
            <w:rFonts w:ascii="Arial" w:hAnsi="Arial" w:cs="Arial"/>
          </w:rPr>
          <w:t>https://doi.org/10.1108/jmb-08-2021-0032</w:t>
        </w:r>
      </w:hyperlink>
      <w:r w:rsidRPr="00536C23">
        <w:rPr>
          <w:rFonts w:ascii="Arial" w:hAnsi="Arial" w:cs="Arial"/>
        </w:rPr>
        <w:t>.</w:t>
      </w:r>
      <w:r w:rsidR="00536C23" w:rsidRPr="00536C23">
        <w:rPr>
          <w:rFonts w:ascii="Arial" w:hAnsi="Arial" w:cs="Arial"/>
        </w:rPr>
        <w:t xml:space="preserve"> </w:t>
      </w:r>
    </w:p>
    <w:p w14:paraId="605EAABC" w14:textId="473872B9" w:rsidR="00EF277A" w:rsidRPr="00536C23" w:rsidRDefault="00EF277A" w:rsidP="002218F1">
      <w:pPr>
        <w:jc w:val="left"/>
        <w:rPr>
          <w:rFonts w:ascii="Arial" w:hAnsi="Arial" w:cs="Arial"/>
        </w:rPr>
      </w:pPr>
      <w:r w:rsidRPr="00536C23">
        <w:rPr>
          <w:rFonts w:ascii="Arial" w:hAnsi="Arial" w:cs="Arial"/>
        </w:rPr>
        <w:t>Caby, J., Ziane, Y. and Lamarque, E. (2022) ‘The impact of climate change management on banks profitability’, </w:t>
      </w:r>
      <w:r w:rsidRPr="00536C23">
        <w:rPr>
          <w:rFonts w:ascii="Arial" w:hAnsi="Arial" w:cs="Arial"/>
          <w:i/>
          <w:iCs/>
        </w:rPr>
        <w:t>Journal of Business Research</w:t>
      </w:r>
      <w:r w:rsidRPr="00536C23">
        <w:rPr>
          <w:rFonts w:ascii="Arial" w:hAnsi="Arial" w:cs="Arial"/>
        </w:rPr>
        <w:t xml:space="preserve">, 142, pp. 412–422. Available at: </w:t>
      </w:r>
      <w:hyperlink r:id="rId15" w:history="1">
        <w:r w:rsidR="00536C23" w:rsidRPr="00536C23">
          <w:rPr>
            <w:rStyle w:val="Hyperlink"/>
            <w:rFonts w:ascii="Arial" w:hAnsi="Arial" w:cs="Arial"/>
          </w:rPr>
          <w:t>https://doi.org/10.1016/j.jbusres.2021.12.078</w:t>
        </w:r>
      </w:hyperlink>
      <w:r w:rsidRPr="00536C23">
        <w:rPr>
          <w:rFonts w:ascii="Arial" w:hAnsi="Arial" w:cs="Arial"/>
        </w:rPr>
        <w:t>.</w:t>
      </w:r>
      <w:r w:rsidR="00536C23" w:rsidRPr="00536C23">
        <w:rPr>
          <w:rFonts w:ascii="Arial" w:hAnsi="Arial" w:cs="Arial"/>
        </w:rPr>
        <w:t xml:space="preserve"> </w:t>
      </w:r>
    </w:p>
    <w:p w14:paraId="2AC8C6F0" w14:textId="1C7F7995" w:rsidR="00EF277A" w:rsidRPr="00536C23" w:rsidRDefault="00EF277A" w:rsidP="002218F1">
      <w:pPr>
        <w:jc w:val="left"/>
        <w:rPr>
          <w:rFonts w:ascii="Arial" w:hAnsi="Arial" w:cs="Arial"/>
        </w:rPr>
      </w:pPr>
      <w:r w:rsidRPr="00536C23">
        <w:rPr>
          <w:rFonts w:ascii="Arial" w:hAnsi="Arial" w:cs="Arial"/>
        </w:rPr>
        <w:t>Damilare, L. </w:t>
      </w:r>
      <w:r w:rsidRPr="00536C23">
        <w:rPr>
          <w:rFonts w:ascii="Arial" w:hAnsi="Arial" w:cs="Arial"/>
          <w:i/>
          <w:iCs/>
        </w:rPr>
        <w:t>et al.</w:t>
      </w:r>
      <w:r w:rsidRPr="00536C23">
        <w:rPr>
          <w:rFonts w:ascii="Arial" w:hAnsi="Arial" w:cs="Arial"/>
        </w:rPr>
        <w:t> (2021) ‘Optimizing risk management frameworks in banking: Strategies to enhance compliance and profitability amid regulatory challenges’, </w:t>
      </w:r>
      <w:r w:rsidRPr="00536C23">
        <w:rPr>
          <w:rFonts w:ascii="Arial" w:hAnsi="Arial" w:cs="Arial"/>
          <w:i/>
          <w:iCs/>
        </w:rPr>
        <w:t>International Journal of Science and Technology Research Archive</w:t>
      </w:r>
      <w:r w:rsidRPr="00536C23">
        <w:rPr>
          <w:rFonts w:ascii="Arial" w:hAnsi="Arial" w:cs="Arial"/>
        </w:rPr>
        <w:t xml:space="preserve">, 1(2), pp. 113–119. Available at: </w:t>
      </w:r>
      <w:hyperlink r:id="rId16" w:history="1">
        <w:r w:rsidR="00536C23" w:rsidRPr="00536C23">
          <w:rPr>
            <w:rStyle w:val="Hyperlink"/>
            <w:rFonts w:ascii="Arial" w:hAnsi="Arial" w:cs="Arial"/>
          </w:rPr>
          <w:t>https://doi.org/10.53771/ijstra.2021.1.2.0052</w:t>
        </w:r>
      </w:hyperlink>
      <w:r w:rsidRPr="00536C23">
        <w:rPr>
          <w:rFonts w:ascii="Arial" w:hAnsi="Arial" w:cs="Arial"/>
        </w:rPr>
        <w:t>.</w:t>
      </w:r>
      <w:r w:rsidR="00536C23" w:rsidRPr="00536C23">
        <w:rPr>
          <w:rFonts w:ascii="Arial" w:hAnsi="Arial" w:cs="Arial"/>
        </w:rPr>
        <w:t xml:space="preserve"> </w:t>
      </w:r>
    </w:p>
    <w:p w14:paraId="7384BA74" w14:textId="226A6296" w:rsidR="00EF277A" w:rsidRPr="00536C23" w:rsidRDefault="00EF277A" w:rsidP="002218F1">
      <w:pPr>
        <w:jc w:val="left"/>
        <w:rPr>
          <w:rFonts w:ascii="Arial" w:hAnsi="Arial" w:cs="Arial"/>
        </w:rPr>
      </w:pPr>
      <w:r w:rsidRPr="00536C23">
        <w:rPr>
          <w:rFonts w:ascii="Arial" w:hAnsi="Arial" w:cs="Arial"/>
        </w:rPr>
        <w:t>Feng, R. and Qu, X. (2022) ‘Analyzing the Internet financial market risk management using data mining and deep learning methods’, </w:t>
      </w:r>
      <w:r w:rsidRPr="00536C23">
        <w:rPr>
          <w:rFonts w:ascii="Arial" w:hAnsi="Arial" w:cs="Arial"/>
          <w:i/>
          <w:iCs/>
        </w:rPr>
        <w:t>Journal of Enterprise Information Management</w:t>
      </w:r>
      <w:r w:rsidRPr="00536C23">
        <w:rPr>
          <w:rFonts w:ascii="Arial" w:hAnsi="Arial" w:cs="Arial"/>
        </w:rPr>
        <w:t xml:space="preserve">, 35(4-5). Available at: </w:t>
      </w:r>
      <w:hyperlink r:id="rId17" w:history="1">
        <w:r w:rsidR="00536C23" w:rsidRPr="00536C23">
          <w:rPr>
            <w:rStyle w:val="Hyperlink"/>
            <w:rFonts w:ascii="Arial" w:hAnsi="Arial" w:cs="Arial"/>
          </w:rPr>
          <w:t>https://doi.org/10.1108/jeim-03-2021-0155</w:t>
        </w:r>
      </w:hyperlink>
      <w:r w:rsidRPr="00536C23">
        <w:rPr>
          <w:rFonts w:ascii="Arial" w:hAnsi="Arial" w:cs="Arial"/>
        </w:rPr>
        <w:t>.</w:t>
      </w:r>
      <w:r w:rsidR="00536C23" w:rsidRPr="00536C23">
        <w:rPr>
          <w:rFonts w:ascii="Arial" w:hAnsi="Arial" w:cs="Arial"/>
        </w:rPr>
        <w:t xml:space="preserve"> </w:t>
      </w:r>
    </w:p>
    <w:p w14:paraId="45F1E91B" w14:textId="6EC4F294" w:rsidR="00EF277A" w:rsidRPr="00536C23" w:rsidRDefault="00EF277A" w:rsidP="002218F1">
      <w:pPr>
        <w:jc w:val="left"/>
        <w:rPr>
          <w:rFonts w:ascii="Arial" w:hAnsi="Arial" w:cs="Arial"/>
        </w:rPr>
      </w:pPr>
      <w:r w:rsidRPr="00536C23">
        <w:rPr>
          <w:rFonts w:ascii="Arial" w:hAnsi="Arial" w:cs="Arial"/>
        </w:rPr>
        <w:t>Hacini, I., Boulenfad, A. and Dahou, K. (2021) ‘The Impact of Liquidity Risk Management on the Financial Performance of Saudi Arabian Banks’, </w:t>
      </w:r>
      <w:r w:rsidRPr="00536C23">
        <w:rPr>
          <w:rFonts w:ascii="Arial" w:hAnsi="Arial" w:cs="Arial"/>
          <w:i/>
          <w:iCs/>
        </w:rPr>
        <w:t>EMAJ: Emerging Markets Journal</w:t>
      </w:r>
      <w:r w:rsidRPr="00536C23">
        <w:rPr>
          <w:rFonts w:ascii="Arial" w:hAnsi="Arial" w:cs="Arial"/>
        </w:rPr>
        <w:t xml:space="preserve">, 11(1), pp. 67–75. Available at: </w:t>
      </w:r>
      <w:hyperlink r:id="rId18" w:history="1">
        <w:r w:rsidR="00536C23" w:rsidRPr="00536C23">
          <w:rPr>
            <w:rStyle w:val="Hyperlink"/>
            <w:rFonts w:ascii="Arial" w:hAnsi="Arial" w:cs="Arial"/>
          </w:rPr>
          <w:t>https://doi.org/10.5195/emaj.2021.221</w:t>
        </w:r>
      </w:hyperlink>
      <w:r w:rsidRPr="00536C23">
        <w:rPr>
          <w:rFonts w:ascii="Arial" w:hAnsi="Arial" w:cs="Arial"/>
        </w:rPr>
        <w:t>.</w:t>
      </w:r>
      <w:r w:rsidR="00536C23" w:rsidRPr="00536C23">
        <w:rPr>
          <w:rFonts w:ascii="Arial" w:hAnsi="Arial" w:cs="Arial"/>
        </w:rPr>
        <w:t xml:space="preserve"> </w:t>
      </w:r>
    </w:p>
    <w:p w14:paraId="6C88791D" w14:textId="22241EC2" w:rsidR="00EF277A" w:rsidRPr="00536C23" w:rsidRDefault="00EF277A" w:rsidP="002218F1">
      <w:pPr>
        <w:jc w:val="left"/>
        <w:rPr>
          <w:rFonts w:ascii="Arial" w:hAnsi="Arial" w:cs="Arial"/>
        </w:rPr>
      </w:pPr>
      <w:r w:rsidRPr="00536C23">
        <w:rPr>
          <w:rFonts w:ascii="Arial" w:hAnsi="Arial" w:cs="Arial"/>
        </w:rPr>
        <w:t>Kiptoo, I.K., Kariuki, S.N. and Ocharo, K.N. (2021) ‘Risk management and financial performance of insurance firms in Kenya’, </w:t>
      </w:r>
      <w:r w:rsidRPr="00536C23">
        <w:rPr>
          <w:rFonts w:ascii="Arial" w:hAnsi="Arial" w:cs="Arial"/>
          <w:i/>
          <w:iCs/>
        </w:rPr>
        <w:t>Cogent Business &amp; Management</w:t>
      </w:r>
      <w:r w:rsidRPr="00536C23">
        <w:rPr>
          <w:rFonts w:ascii="Arial" w:hAnsi="Arial" w:cs="Arial"/>
        </w:rPr>
        <w:t xml:space="preserve">. Edited by D. McMillan, 8(1). Available at: </w:t>
      </w:r>
      <w:hyperlink r:id="rId19" w:history="1">
        <w:r w:rsidR="00536C23" w:rsidRPr="00536C23">
          <w:rPr>
            <w:rStyle w:val="Hyperlink"/>
            <w:rFonts w:ascii="Arial" w:hAnsi="Arial" w:cs="Arial"/>
          </w:rPr>
          <w:t>https://doi.org/10.1080/23311975.2021.1997246</w:t>
        </w:r>
      </w:hyperlink>
      <w:r w:rsidRPr="00536C23">
        <w:rPr>
          <w:rFonts w:ascii="Arial" w:hAnsi="Arial" w:cs="Arial"/>
        </w:rPr>
        <w:t>.</w:t>
      </w:r>
      <w:r w:rsidR="00536C23" w:rsidRPr="00536C23">
        <w:rPr>
          <w:rFonts w:ascii="Arial" w:hAnsi="Arial" w:cs="Arial"/>
        </w:rPr>
        <w:t xml:space="preserve"> </w:t>
      </w:r>
    </w:p>
    <w:p w14:paraId="4A9B323D" w14:textId="29588672" w:rsidR="00EF277A" w:rsidRPr="00536C23" w:rsidRDefault="00EF277A" w:rsidP="002218F1">
      <w:pPr>
        <w:jc w:val="left"/>
        <w:rPr>
          <w:rFonts w:ascii="Arial" w:hAnsi="Arial" w:cs="Arial"/>
        </w:rPr>
      </w:pPr>
      <w:r w:rsidRPr="00536C23">
        <w:rPr>
          <w:rFonts w:ascii="Arial" w:hAnsi="Arial" w:cs="Arial"/>
        </w:rPr>
        <w:lastRenderedPageBreak/>
        <w:t>Kumar, V., Thrikawala, S. and Acharya, S. (2022) ‘Financial inclusion and bank profitability: Evidence from a developed market’, </w:t>
      </w:r>
      <w:r w:rsidRPr="00536C23">
        <w:rPr>
          <w:rFonts w:ascii="Arial" w:hAnsi="Arial" w:cs="Arial"/>
          <w:i/>
          <w:iCs/>
        </w:rPr>
        <w:t>Global Finance Journal</w:t>
      </w:r>
      <w:r w:rsidRPr="00536C23">
        <w:rPr>
          <w:rFonts w:ascii="Arial" w:hAnsi="Arial" w:cs="Arial"/>
        </w:rPr>
        <w:t xml:space="preserve">, 53, p. 100609. Available at: </w:t>
      </w:r>
      <w:hyperlink r:id="rId20" w:history="1">
        <w:r w:rsidR="00536C23" w:rsidRPr="00536C23">
          <w:rPr>
            <w:rStyle w:val="Hyperlink"/>
            <w:rFonts w:ascii="Arial" w:hAnsi="Arial" w:cs="Arial"/>
          </w:rPr>
          <w:t>https://doi.org/10.1016/j.gfj.2021.100609</w:t>
        </w:r>
      </w:hyperlink>
      <w:r w:rsidRPr="00536C23">
        <w:rPr>
          <w:rFonts w:ascii="Arial" w:hAnsi="Arial" w:cs="Arial"/>
        </w:rPr>
        <w:t>.</w:t>
      </w:r>
      <w:r w:rsidR="00536C23" w:rsidRPr="00536C23">
        <w:rPr>
          <w:rFonts w:ascii="Arial" w:hAnsi="Arial" w:cs="Arial"/>
        </w:rPr>
        <w:t xml:space="preserve"> </w:t>
      </w:r>
    </w:p>
    <w:p w14:paraId="3EE32CCC" w14:textId="5F1BB125" w:rsidR="00EF277A" w:rsidRPr="00536C23" w:rsidRDefault="00EF277A" w:rsidP="002218F1">
      <w:pPr>
        <w:jc w:val="left"/>
        <w:rPr>
          <w:rFonts w:ascii="Arial" w:hAnsi="Arial" w:cs="Arial"/>
        </w:rPr>
      </w:pPr>
      <w:r w:rsidRPr="00536C23">
        <w:rPr>
          <w:rFonts w:ascii="Arial" w:hAnsi="Arial" w:cs="Arial"/>
        </w:rPr>
        <w:t>Landi, G.C. </w:t>
      </w:r>
      <w:r w:rsidRPr="00536C23">
        <w:rPr>
          <w:rFonts w:ascii="Arial" w:hAnsi="Arial" w:cs="Arial"/>
          <w:i/>
          <w:iCs/>
        </w:rPr>
        <w:t>et al.</w:t>
      </w:r>
      <w:r w:rsidRPr="00536C23">
        <w:rPr>
          <w:rFonts w:ascii="Arial" w:hAnsi="Arial" w:cs="Arial"/>
        </w:rPr>
        <w:t> (2022) ‘Embedding sustainability in risk management: The impact of environmental, social, and governance ratings on corporate financial risk’, </w:t>
      </w:r>
      <w:r w:rsidRPr="00536C23">
        <w:rPr>
          <w:rFonts w:ascii="Arial" w:hAnsi="Arial" w:cs="Arial"/>
          <w:i/>
          <w:iCs/>
        </w:rPr>
        <w:t>Corporate Social Responsibility and Environmental Management</w:t>
      </w:r>
      <w:r w:rsidRPr="00536C23">
        <w:rPr>
          <w:rFonts w:ascii="Arial" w:hAnsi="Arial" w:cs="Arial"/>
        </w:rPr>
        <w:t>, 29(4), pp. 1096–1107.</w:t>
      </w:r>
      <w:r w:rsidR="00536C23" w:rsidRPr="00536C23">
        <w:rPr>
          <w:rFonts w:ascii="Arial" w:hAnsi="Arial" w:cs="Arial"/>
        </w:rPr>
        <w:t xml:space="preserve"> Available at: </w:t>
      </w:r>
      <w:hyperlink r:id="rId21" w:history="1">
        <w:r w:rsidR="00536C23" w:rsidRPr="00536C23">
          <w:rPr>
            <w:rStyle w:val="Hyperlink"/>
            <w:rFonts w:ascii="Arial" w:hAnsi="Arial" w:cs="Arial"/>
          </w:rPr>
          <w:t>https://doi.org/10.1002/csr.2256</w:t>
        </w:r>
      </w:hyperlink>
      <w:r w:rsidR="00536C23" w:rsidRPr="00536C23">
        <w:rPr>
          <w:rFonts w:ascii="Arial" w:hAnsi="Arial" w:cs="Arial"/>
        </w:rPr>
        <w:t xml:space="preserve"> </w:t>
      </w:r>
    </w:p>
    <w:p w14:paraId="2C3A5166" w14:textId="0540F9AF" w:rsidR="00EF277A" w:rsidRPr="00536C23" w:rsidRDefault="00EF277A" w:rsidP="002218F1">
      <w:pPr>
        <w:jc w:val="left"/>
        <w:rPr>
          <w:rFonts w:ascii="Arial" w:hAnsi="Arial" w:cs="Arial"/>
        </w:rPr>
      </w:pPr>
      <w:r w:rsidRPr="00536C23">
        <w:rPr>
          <w:rFonts w:ascii="Arial" w:hAnsi="Arial" w:cs="Arial"/>
        </w:rPr>
        <w:t>Liu, H. and Huang, W. (2022) ‘Sustainable Financing and Financial Risk Management of Financial Institutions—Case Study on Chinese Banks’, </w:t>
      </w:r>
      <w:r w:rsidRPr="00536C23">
        <w:rPr>
          <w:rFonts w:ascii="Arial" w:hAnsi="Arial" w:cs="Arial"/>
          <w:i/>
          <w:iCs/>
        </w:rPr>
        <w:t>Sustainability</w:t>
      </w:r>
      <w:r w:rsidRPr="00536C23">
        <w:rPr>
          <w:rFonts w:ascii="Arial" w:hAnsi="Arial" w:cs="Arial"/>
        </w:rPr>
        <w:t xml:space="preserve">, 14(15), p. 9786. Available at: </w:t>
      </w:r>
      <w:hyperlink r:id="rId22" w:history="1">
        <w:r w:rsidR="00536C23" w:rsidRPr="00536C23">
          <w:rPr>
            <w:rStyle w:val="Hyperlink"/>
            <w:rFonts w:ascii="Arial" w:hAnsi="Arial" w:cs="Arial"/>
          </w:rPr>
          <w:t>https://doi.org/10.3390/su14159786</w:t>
        </w:r>
      </w:hyperlink>
      <w:r w:rsidRPr="00536C23">
        <w:rPr>
          <w:rFonts w:ascii="Arial" w:hAnsi="Arial" w:cs="Arial"/>
        </w:rPr>
        <w:t>.</w:t>
      </w:r>
      <w:r w:rsidR="00536C23" w:rsidRPr="00536C23">
        <w:rPr>
          <w:rFonts w:ascii="Arial" w:hAnsi="Arial" w:cs="Arial"/>
        </w:rPr>
        <w:t xml:space="preserve"> </w:t>
      </w:r>
    </w:p>
    <w:p w14:paraId="54516DE0" w14:textId="3CAB50C7" w:rsidR="00EF277A" w:rsidRPr="00536C23" w:rsidRDefault="00EF277A" w:rsidP="002218F1">
      <w:pPr>
        <w:jc w:val="left"/>
        <w:rPr>
          <w:rFonts w:ascii="Arial" w:hAnsi="Arial" w:cs="Arial"/>
        </w:rPr>
      </w:pPr>
      <w:r w:rsidRPr="00536C23">
        <w:rPr>
          <w:rFonts w:ascii="Arial" w:hAnsi="Arial" w:cs="Arial"/>
        </w:rPr>
        <w:t>Mirza, N. </w:t>
      </w:r>
      <w:r w:rsidRPr="00536C23">
        <w:rPr>
          <w:rFonts w:ascii="Arial" w:hAnsi="Arial" w:cs="Arial"/>
          <w:i/>
          <w:iCs/>
        </w:rPr>
        <w:t>et al.</w:t>
      </w:r>
      <w:r w:rsidRPr="00536C23">
        <w:rPr>
          <w:rFonts w:ascii="Arial" w:hAnsi="Arial" w:cs="Arial"/>
        </w:rPr>
        <w:t> (2023) ‘The role of fintech in promoting green finance, and profitability: Evidence from the banking sector in the euro zone’, </w:t>
      </w:r>
      <w:r w:rsidRPr="00536C23">
        <w:rPr>
          <w:rFonts w:ascii="Arial" w:hAnsi="Arial" w:cs="Arial"/>
          <w:i/>
          <w:iCs/>
        </w:rPr>
        <w:t>Economic Analysis and Policy</w:t>
      </w:r>
      <w:r w:rsidRPr="00536C23">
        <w:rPr>
          <w:rFonts w:ascii="Arial" w:hAnsi="Arial" w:cs="Arial"/>
        </w:rPr>
        <w:t xml:space="preserve">, 78, pp. 33–40. Available at: </w:t>
      </w:r>
      <w:hyperlink r:id="rId23" w:history="1">
        <w:r w:rsidR="00536C23" w:rsidRPr="00536C23">
          <w:rPr>
            <w:rStyle w:val="Hyperlink"/>
            <w:rFonts w:ascii="Arial" w:hAnsi="Arial" w:cs="Arial"/>
          </w:rPr>
          <w:t>https://doi.org/10.1016/j.eap.2023.02.001</w:t>
        </w:r>
      </w:hyperlink>
      <w:r w:rsidRPr="00536C23">
        <w:rPr>
          <w:rFonts w:ascii="Arial" w:hAnsi="Arial" w:cs="Arial"/>
        </w:rPr>
        <w:t>.</w:t>
      </w:r>
      <w:r w:rsidR="00536C23" w:rsidRPr="00536C23">
        <w:rPr>
          <w:rFonts w:ascii="Arial" w:hAnsi="Arial" w:cs="Arial"/>
        </w:rPr>
        <w:t xml:space="preserve"> </w:t>
      </w:r>
    </w:p>
    <w:p w14:paraId="52F11094" w14:textId="361760BD" w:rsidR="00EF277A" w:rsidRPr="00536C23" w:rsidRDefault="00EF277A" w:rsidP="002218F1">
      <w:pPr>
        <w:jc w:val="left"/>
        <w:rPr>
          <w:rFonts w:ascii="Arial" w:hAnsi="Arial" w:cs="Arial"/>
        </w:rPr>
      </w:pPr>
      <w:r w:rsidRPr="00536C23">
        <w:rPr>
          <w:rFonts w:ascii="Arial" w:hAnsi="Arial" w:cs="Arial"/>
        </w:rPr>
        <w:t>Murugan, M.S., T, S.K. and Marappan, R. (2023) ‘Large-scale data-driven financial risk management &amp; analysis using machine learning strategies’, </w:t>
      </w:r>
      <w:r w:rsidRPr="00536C23">
        <w:rPr>
          <w:rFonts w:ascii="Arial" w:hAnsi="Arial" w:cs="Arial"/>
          <w:i/>
          <w:iCs/>
        </w:rPr>
        <w:t>Measurement: Sensors</w:t>
      </w:r>
      <w:r w:rsidRPr="00536C23">
        <w:rPr>
          <w:rFonts w:ascii="Arial" w:hAnsi="Arial" w:cs="Arial"/>
        </w:rPr>
        <w:t xml:space="preserve">, 27, p. 100756. Available at: </w:t>
      </w:r>
      <w:hyperlink r:id="rId24" w:history="1">
        <w:r w:rsidR="00536C23" w:rsidRPr="00536C23">
          <w:rPr>
            <w:rStyle w:val="Hyperlink"/>
            <w:rFonts w:ascii="Arial" w:hAnsi="Arial" w:cs="Arial"/>
          </w:rPr>
          <w:t>https://doi.org/10.1016/j.measen.2023.100756</w:t>
        </w:r>
      </w:hyperlink>
      <w:r w:rsidRPr="00536C23">
        <w:rPr>
          <w:rFonts w:ascii="Arial" w:hAnsi="Arial" w:cs="Arial"/>
        </w:rPr>
        <w:t>.</w:t>
      </w:r>
      <w:r w:rsidR="00536C23" w:rsidRPr="00536C23">
        <w:rPr>
          <w:rFonts w:ascii="Arial" w:hAnsi="Arial" w:cs="Arial"/>
        </w:rPr>
        <w:t xml:space="preserve"> </w:t>
      </w:r>
    </w:p>
    <w:p w14:paraId="0515CE51" w14:textId="5D3AC94A" w:rsidR="00EF277A" w:rsidRPr="00536C23" w:rsidRDefault="00EF277A" w:rsidP="002218F1">
      <w:pPr>
        <w:jc w:val="left"/>
        <w:rPr>
          <w:rFonts w:ascii="Arial" w:hAnsi="Arial" w:cs="Arial"/>
        </w:rPr>
      </w:pPr>
      <w:r w:rsidRPr="00536C23">
        <w:rPr>
          <w:rFonts w:ascii="Arial" w:hAnsi="Arial" w:cs="Arial"/>
        </w:rPr>
        <w:t>Popkova, E.G. and Sergi, B.S. (2021) ‘Dataset Modelling of the Financial Risk Management of Social Entrepreneurship in Emerging Economies’, </w:t>
      </w:r>
      <w:r w:rsidRPr="00536C23">
        <w:rPr>
          <w:rFonts w:ascii="Arial" w:hAnsi="Arial" w:cs="Arial"/>
          <w:i/>
          <w:iCs/>
        </w:rPr>
        <w:t>Risks</w:t>
      </w:r>
      <w:r w:rsidRPr="00536C23">
        <w:rPr>
          <w:rFonts w:ascii="Arial" w:hAnsi="Arial" w:cs="Arial"/>
        </w:rPr>
        <w:t xml:space="preserve">, 9(12), p. 211. Available at: </w:t>
      </w:r>
      <w:hyperlink r:id="rId25" w:history="1">
        <w:r w:rsidR="00536C23" w:rsidRPr="00536C23">
          <w:rPr>
            <w:rStyle w:val="Hyperlink"/>
            <w:rFonts w:ascii="Arial" w:hAnsi="Arial" w:cs="Arial"/>
          </w:rPr>
          <w:t>https://doi.org/10.3390/risks9120211</w:t>
        </w:r>
      </w:hyperlink>
      <w:r w:rsidRPr="00536C23">
        <w:rPr>
          <w:rFonts w:ascii="Arial" w:hAnsi="Arial" w:cs="Arial"/>
        </w:rPr>
        <w:t>.</w:t>
      </w:r>
      <w:r w:rsidR="00536C23" w:rsidRPr="00536C23">
        <w:rPr>
          <w:rFonts w:ascii="Arial" w:hAnsi="Arial" w:cs="Arial"/>
        </w:rPr>
        <w:t xml:space="preserve"> </w:t>
      </w:r>
    </w:p>
    <w:p w14:paraId="3098B705" w14:textId="44002E0B" w:rsidR="00EF277A" w:rsidRPr="00536C23" w:rsidRDefault="00EF277A" w:rsidP="002218F1">
      <w:pPr>
        <w:jc w:val="left"/>
        <w:rPr>
          <w:rFonts w:ascii="Arial" w:hAnsi="Arial" w:cs="Arial"/>
        </w:rPr>
      </w:pPr>
      <w:r w:rsidRPr="00536C23">
        <w:rPr>
          <w:rFonts w:ascii="Arial" w:hAnsi="Arial" w:cs="Arial"/>
        </w:rPr>
        <w:t>Rahman, T., Reza, N.J. and Alam, A. (2024) ‘Evaluating financial risk management in corporation financial security systems’, </w:t>
      </w:r>
      <w:r w:rsidRPr="00536C23">
        <w:rPr>
          <w:rFonts w:ascii="Arial" w:hAnsi="Arial" w:cs="Arial"/>
          <w:i/>
          <w:iCs/>
        </w:rPr>
        <w:t>World Journal of Advanced Research and Reviews</w:t>
      </w:r>
      <w:r w:rsidRPr="00536C23">
        <w:rPr>
          <w:rFonts w:ascii="Arial" w:hAnsi="Arial" w:cs="Arial"/>
        </w:rPr>
        <w:t xml:space="preserve">, 23(1), pp. 2203–2213. Available at: </w:t>
      </w:r>
      <w:hyperlink r:id="rId26" w:history="1">
        <w:r w:rsidR="00536C23" w:rsidRPr="00536C23">
          <w:rPr>
            <w:rStyle w:val="Hyperlink"/>
            <w:rFonts w:ascii="Arial" w:hAnsi="Arial" w:cs="Arial"/>
          </w:rPr>
          <w:t>https://doi.org/10.30574/wjarr.2024.23.1.2206</w:t>
        </w:r>
      </w:hyperlink>
      <w:r w:rsidRPr="00536C23">
        <w:rPr>
          <w:rFonts w:ascii="Arial" w:hAnsi="Arial" w:cs="Arial"/>
        </w:rPr>
        <w:t>.</w:t>
      </w:r>
      <w:r w:rsidR="00536C23" w:rsidRPr="00536C23">
        <w:rPr>
          <w:rFonts w:ascii="Arial" w:hAnsi="Arial" w:cs="Arial"/>
        </w:rPr>
        <w:t xml:space="preserve"> </w:t>
      </w:r>
    </w:p>
    <w:p w14:paraId="6DB1FA21" w14:textId="69568ADE" w:rsidR="00EF277A" w:rsidRPr="00536C23" w:rsidRDefault="00EF277A" w:rsidP="002218F1">
      <w:pPr>
        <w:jc w:val="left"/>
        <w:rPr>
          <w:rFonts w:ascii="Arial" w:hAnsi="Arial" w:cs="Arial"/>
        </w:rPr>
      </w:pPr>
      <w:r w:rsidRPr="00536C23">
        <w:rPr>
          <w:rFonts w:ascii="Arial" w:hAnsi="Arial" w:cs="Arial"/>
        </w:rPr>
        <w:t>Siddique, A., Khan, M.A. and Khan, Z. (2022) ‘The effect of credit risk management and bank-specific factors on the financial performance of the South Asian commercial banks’, </w:t>
      </w:r>
      <w:r w:rsidRPr="00536C23">
        <w:rPr>
          <w:rFonts w:ascii="Arial" w:hAnsi="Arial" w:cs="Arial"/>
          <w:i/>
          <w:iCs/>
        </w:rPr>
        <w:t>Asian Journal of Accounting Research</w:t>
      </w:r>
      <w:r w:rsidRPr="00536C23">
        <w:rPr>
          <w:rFonts w:ascii="Arial" w:hAnsi="Arial" w:cs="Arial"/>
        </w:rPr>
        <w:t xml:space="preserve">, 7(2). Available at: </w:t>
      </w:r>
      <w:hyperlink r:id="rId27" w:history="1">
        <w:r w:rsidR="00536C23" w:rsidRPr="00536C23">
          <w:rPr>
            <w:rStyle w:val="Hyperlink"/>
            <w:rFonts w:ascii="Arial" w:hAnsi="Arial" w:cs="Arial"/>
          </w:rPr>
          <w:t>https://doi.org/10.1108/ajar-08-2020-0071</w:t>
        </w:r>
      </w:hyperlink>
      <w:r w:rsidRPr="00536C23">
        <w:rPr>
          <w:rFonts w:ascii="Arial" w:hAnsi="Arial" w:cs="Arial"/>
        </w:rPr>
        <w:t>.</w:t>
      </w:r>
      <w:r w:rsidR="00536C23" w:rsidRPr="00536C23">
        <w:rPr>
          <w:rFonts w:ascii="Arial" w:hAnsi="Arial" w:cs="Arial"/>
        </w:rPr>
        <w:t xml:space="preserve"> </w:t>
      </w:r>
    </w:p>
    <w:p w14:paraId="5FD5B07C" w14:textId="53DA33EB" w:rsidR="00EF277A" w:rsidRPr="00536C23" w:rsidRDefault="00EF277A" w:rsidP="002218F1">
      <w:pPr>
        <w:jc w:val="left"/>
        <w:rPr>
          <w:rFonts w:ascii="Arial" w:hAnsi="Arial" w:cs="Arial"/>
        </w:rPr>
      </w:pPr>
      <w:r w:rsidRPr="00536C23">
        <w:rPr>
          <w:rFonts w:ascii="Arial" w:hAnsi="Arial" w:cs="Arial"/>
        </w:rPr>
        <w:t>Tömöri, G., Lakatos, V. and Mártha, B.B. (2021) ‘The Effect of Financial Risk Taking on Profitability in the Pharmaceutical Industry’, </w:t>
      </w:r>
      <w:r w:rsidRPr="00536C23">
        <w:rPr>
          <w:rFonts w:ascii="Arial" w:hAnsi="Arial" w:cs="Arial"/>
          <w:i/>
          <w:iCs/>
        </w:rPr>
        <w:t>Economies</w:t>
      </w:r>
      <w:r w:rsidRPr="00536C23">
        <w:rPr>
          <w:rFonts w:ascii="Arial" w:hAnsi="Arial" w:cs="Arial"/>
        </w:rPr>
        <w:t xml:space="preserve">, 9(4), p. 153. Available at: </w:t>
      </w:r>
      <w:hyperlink r:id="rId28" w:history="1">
        <w:r w:rsidR="00536C23" w:rsidRPr="00536C23">
          <w:rPr>
            <w:rStyle w:val="Hyperlink"/>
            <w:rFonts w:ascii="Arial" w:hAnsi="Arial" w:cs="Arial"/>
          </w:rPr>
          <w:t>https://doi.org/10.3390/economies9040153</w:t>
        </w:r>
      </w:hyperlink>
      <w:r w:rsidRPr="00536C23">
        <w:rPr>
          <w:rFonts w:ascii="Arial" w:hAnsi="Arial" w:cs="Arial"/>
        </w:rPr>
        <w:t>.</w:t>
      </w:r>
      <w:r w:rsidR="00536C23" w:rsidRPr="00536C23">
        <w:rPr>
          <w:rFonts w:ascii="Arial" w:hAnsi="Arial" w:cs="Arial"/>
        </w:rPr>
        <w:t xml:space="preserve"> </w:t>
      </w:r>
    </w:p>
    <w:p w14:paraId="23E05F7D" w14:textId="6C9279C9" w:rsidR="00EF277A" w:rsidRPr="00536C23" w:rsidRDefault="00EF277A" w:rsidP="002218F1">
      <w:pPr>
        <w:jc w:val="left"/>
        <w:rPr>
          <w:rFonts w:ascii="Arial" w:hAnsi="Arial" w:cs="Arial"/>
        </w:rPr>
      </w:pPr>
      <w:r w:rsidRPr="00536C23">
        <w:rPr>
          <w:rFonts w:ascii="Arial" w:hAnsi="Arial" w:cs="Arial"/>
        </w:rPr>
        <w:lastRenderedPageBreak/>
        <w:t>Xu, Z., Sun, K. and Wang, H. (2024) ‘Dynamics and function projection synchronization for the fractional-order financial risk system’, </w:t>
      </w:r>
      <w:r w:rsidRPr="00536C23">
        <w:rPr>
          <w:rFonts w:ascii="Arial" w:hAnsi="Arial" w:cs="Arial"/>
          <w:i/>
          <w:iCs/>
        </w:rPr>
        <w:t>Chaos, Solitons &amp; Fractals</w:t>
      </w:r>
      <w:r w:rsidRPr="00536C23">
        <w:rPr>
          <w:rFonts w:ascii="Arial" w:hAnsi="Arial" w:cs="Arial"/>
        </w:rPr>
        <w:t xml:space="preserve">, 188, p. 115599. Available at: </w:t>
      </w:r>
      <w:hyperlink r:id="rId29" w:history="1">
        <w:r w:rsidR="00536C23" w:rsidRPr="00536C23">
          <w:rPr>
            <w:rStyle w:val="Hyperlink"/>
            <w:rFonts w:ascii="Arial" w:hAnsi="Arial" w:cs="Arial"/>
          </w:rPr>
          <w:t>https://doi.org/10.1016/j.chaos.2024.115599</w:t>
        </w:r>
      </w:hyperlink>
      <w:r w:rsidRPr="00536C23">
        <w:rPr>
          <w:rFonts w:ascii="Arial" w:hAnsi="Arial" w:cs="Arial"/>
        </w:rPr>
        <w:t>.</w:t>
      </w:r>
      <w:r w:rsidR="00536C23" w:rsidRPr="00536C23">
        <w:rPr>
          <w:rFonts w:ascii="Arial" w:hAnsi="Arial" w:cs="Arial"/>
        </w:rPr>
        <w:t xml:space="preserve"> </w:t>
      </w:r>
    </w:p>
    <w:p w14:paraId="71BBFB19" w14:textId="2EC72E69" w:rsidR="00EF277A" w:rsidRPr="00536C23" w:rsidRDefault="00EF277A" w:rsidP="002218F1">
      <w:pPr>
        <w:jc w:val="left"/>
        <w:rPr>
          <w:rFonts w:ascii="Arial" w:hAnsi="Arial" w:cs="Arial"/>
        </w:rPr>
      </w:pPr>
      <w:r w:rsidRPr="00536C23">
        <w:rPr>
          <w:rFonts w:ascii="Arial" w:hAnsi="Arial" w:cs="Arial"/>
        </w:rPr>
        <w:t>Zhu, W. </w:t>
      </w:r>
      <w:r w:rsidRPr="00536C23">
        <w:rPr>
          <w:rFonts w:ascii="Arial" w:hAnsi="Arial" w:cs="Arial"/>
          <w:i/>
          <w:iCs/>
        </w:rPr>
        <w:t>et al.</w:t>
      </w:r>
      <w:r w:rsidRPr="00536C23">
        <w:rPr>
          <w:rFonts w:ascii="Arial" w:hAnsi="Arial" w:cs="Arial"/>
        </w:rPr>
        <w:t> (2022) ‘Research on optimization of an enterprise financial risk early warning method based on the DS-RF model’, </w:t>
      </w:r>
      <w:r w:rsidRPr="00536C23">
        <w:rPr>
          <w:rFonts w:ascii="Arial" w:hAnsi="Arial" w:cs="Arial"/>
          <w:i/>
          <w:iCs/>
        </w:rPr>
        <w:t>International Review of Financial Analysis</w:t>
      </w:r>
      <w:r w:rsidRPr="00536C23">
        <w:rPr>
          <w:rFonts w:ascii="Arial" w:hAnsi="Arial" w:cs="Arial"/>
        </w:rPr>
        <w:t xml:space="preserve">, 81, p. 102140. Available at: </w:t>
      </w:r>
      <w:hyperlink r:id="rId30" w:history="1">
        <w:r w:rsidR="00536C23" w:rsidRPr="00536C23">
          <w:rPr>
            <w:rStyle w:val="Hyperlink"/>
            <w:rFonts w:ascii="Arial" w:hAnsi="Arial" w:cs="Arial"/>
          </w:rPr>
          <w:t>https://doi.org/10.1016/j.irfa.2022.102140</w:t>
        </w:r>
      </w:hyperlink>
      <w:r w:rsidRPr="00536C23">
        <w:rPr>
          <w:rFonts w:ascii="Arial" w:hAnsi="Arial" w:cs="Arial"/>
        </w:rPr>
        <w:t>.</w:t>
      </w:r>
      <w:r w:rsidR="00536C23" w:rsidRPr="00536C23">
        <w:rPr>
          <w:rFonts w:ascii="Arial" w:hAnsi="Arial" w:cs="Arial"/>
        </w:rPr>
        <w:t xml:space="preserve"> </w:t>
      </w:r>
    </w:p>
    <w:p w14:paraId="7155903C" w14:textId="77777777" w:rsidR="00834369" w:rsidRPr="00E8132B" w:rsidRDefault="00834369" w:rsidP="002218F1">
      <w:pPr>
        <w:jc w:val="left"/>
        <w:rPr>
          <w:rFonts w:ascii="Arial" w:hAnsi="Arial" w:cs="Arial"/>
        </w:rPr>
      </w:pPr>
    </w:p>
    <w:sectPr w:rsidR="00834369" w:rsidRPr="00E8132B" w:rsidSect="00562DF2">
      <w:footerReference w:type="default" r:id="rId3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0CDEDC" w14:textId="77777777" w:rsidR="007B247E" w:rsidRDefault="007B247E" w:rsidP="00CD3D2B">
      <w:r>
        <w:separator/>
      </w:r>
    </w:p>
  </w:endnote>
  <w:endnote w:type="continuationSeparator" w:id="0">
    <w:p w14:paraId="693D9A67" w14:textId="77777777" w:rsidR="007B247E" w:rsidRDefault="007B247E"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FA1D54" w14:textId="77777777" w:rsidR="007B247E" w:rsidRDefault="007B247E" w:rsidP="00CD3D2B">
      <w:r>
        <w:separator/>
      </w:r>
    </w:p>
  </w:footnote>
  <w:footnote w:type="continuationSeparator" w:id="0">
    <w:p w14:paraId="3F04B4CC" w14:textId="77777777" w:rsidR="007B247E" w:rsidRDefault="007B247E"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A273BA5"/>
    <w:multiLevelType w:val="hybridMultilevel"/>
    <w:tmpl w:val="EBC0CE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DA239CE"/>
    <w:multiLevelType w:val="hybridMultilevel"/>
    <w:tmpl w:val="9E7ED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DFE7FBA"/>
    <w:multiLevelType w:val="multilevel"/>
    <w:tmpl w:val="AE546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2D062FF"/>
    <w:multiLevelType w:val="hybridMultilevel"/>
    <w:tmpl w:val="53C40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2854319"/>
    <w:multiLevelType w:val="hybridMultilevel"/>
    <w:tmpl w:val="D47E9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140BB5"/>
    <w:multiLevelType w:val="multilevel"/>
    <w:tmpl w:val="A8F8C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966905">
    <w:abstractNumId w:val="22"/>
  </w:num>
  <w:num w:numId="2" w16cid:durableId="2122604883">
    <w:abstractNumId w:val="1"/>
  </w:num>
  <w:num w:numId="3" w16cid:durableId="1286472407">
    <w:abstractNumId w:val="12"/>
  </w:num>
  <w:num w:numId="4" w16cid:durableId="331644281">
    <w:abstractNumId w:val="26"/>
  </w:num>
  <w:num w:numId="5" w16cid:durableId="980620283">
    <w:abstractNumId w:val="14"/>
  </w:num>
  <w:num w:numId="6" w16cid:durableId="1510290980">
    <w:abstractNumId w:val="23"/>
  </w:num>
  <w:num w:numId="7" w16cid:durableId="644555557">
    <w:abstractNumId w:val="5"/>
  </w:num>
  <w:num w:numId="8" w16cid:durableId="1079444970">
    <w:abstractNumId w:val="2"/>
  </w:num>
  <w:num w:numId="9" w16cid:durableId="697318361">
    <w:abstractNumId w:val="13"/>
  </w:num>
  <w:num w:numId="10" w16cid:durableId="1805997788">
    <w:abstractNumId w:val="8"/>
  </w:num>
  <w:num w:numId="11" w16cid:durableId="168755656">
    <w:abstractNumId w:val="4"/>
  </w:num>
  <w:num w:numId="12" w16cid:durableId="2027949617">
    <w:abstractNumId w:val="15"/>
  </w:num>
  <w:num w:numId="13" w16cid:durableId="49959725">
    <w:abstractNumId w:val="16"/>
  </w:num>
  <w:num w:numId="14" w16cid:durableId="1234389626">
    <w:abstractNumId w:val="25"/>
  </w:num>
  <w:num w:numId="15" w16cid:durableId="465972463">
    <w:abstractNumId w:val="3"/>
  </w:num>
  <w:num w:numId="16" w16cid:durableId="298726687">
    <w:abstractNumId w:val="20"/>
  </w:num>
  <w:num w:numId="17" w16cid:durableId="1875531569">
    <w:abstractNumId w:val="19"/>
  </w:num>
  <w:num w:numId="18" w16cid:durableId="950672849">
    <w:abstractNumId w:val="0"/>
  </w:num>
  <w:num w:numId="19" w16cid:durableId="1900554292">
    <w:abstractNumId w:val="18"/>
  </w:num>
  <w:num w:numId="20" w16cid:durableId="95445685">
    <w:abstractNumId w:val="21"/>
  </w:num>
  <w:num w:numId="21" w16cid:durableId="1028457272">
    <w:abstractNumId w:val="10"/>
  </w:num>
  <w:num w:numId="22" w16cid:durableId="1138912183">
    <w:abstractNumId w:val="24"/>
  </w:num>
  <w:num w:numId="23" w16cid:durableId="742992070">
    <w:abstractNumId w:val="9"/>
  </w:num>
  <w:num w:numId="24" w16cid:durableId="1142111662">
    <w:abstractNumId w:val="7"/>
  </w:num>
  <w:num w:numId="25" w16cid:durableId="846289555">
    <w:abstractNumId w:val="11"/>
  </w:num>
  <w:num w:numId="26" w16cid:durableId="388923358">
    <w:abstractNumId w:val="17"/>
  </w:num>
  <w:num w:numId="27" w16cid:durableId="1060053040">
    <w:abstractNumId w:val="6"/>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67FC0"/>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7992"/>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4435A"/>
    <w:rsid w:val="001518FD"/>
    <w:rsid w:val="00152221"/>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0B6B"/>
    <w:rsid w:val="00202B71"/>
    <w:rsid w:val="00210E8D"/>
    <w:rsid w:val="00212737"/>
    <w:rsid w:val="00212E39"/>
    <w:rsid w:val="0021535A"/>
    <w:rsid w:val="002176C3"/>
    <w:rsid w:val="002218F1"/>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3F4"/>
    <w:rsid w:val="002E3FF6"/>
    <w:rsid w:val="002E66DC"/>
    <w:rsid w:val="002F07C9"/>
    <w:rsid w:val="002F0C52"/>
    <w:rsid w:val="002F1535"/>
    <w:rsid w:val="002F1A1D"/>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254A"/>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18E0"/>
    <w:rsid w:val="00383851"/>
    <w:rsid w:val="003857BE"/>
    <w:rsid w:val="00387D87"/>
    <w:rsid w:val="00393294"/>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23B"/>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44398"/>
    <w:rsid w:val="004551F4"/>
    <w:rsid w:val="004579B0"/>
    <w:rsid w:val="00462734"/>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02EF"/>
    <w:rsid w:val="0051180E"/>
    <w:rsid w:val="00522F49"/>
    <w:rsid w:val="00524792"/>
    <w:rsid w:val="0052611A"/>
    <w:rsid w:val="0053288A"/>
    <w:rsid w:val="00532D40"/>
    <w:rsid w:val="00534C02"/>
    <w:rsid w:val="00534C8E"/>
    <w:rsid w:val="00536C23"/>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06D"/>
    <w:rsid w:val="005E36DD"/>
    <w:rsid w:val="005E3C11"/>
    <w:rsid w:val="005E3C32"/>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15A"/>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47E"/>
    <w:rsid w:val="007B268F"/>
    <w:rsid w:val="007B3992"/>
    <w:rsid w:val="007B40E3"/>
    <w:rsid w:val="007B4FEC"/>
    <w:rsid w:val="007B5596"/>
    <w:rsid w:val="007B71E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0705C"/>
    <w:rsid w:val="00812328"/>
    <w:rsid w:val="00813E37"/>
    <w:rsid w:val="00814C66"/>
    <w:rsid w:val="0081656D"/>
    <w:rsid w:val="0082028C"/>
    <w:rsid w:val="00820BB0"/>
    <w:rsid w:val="00826A9E"/>
    <w:rsid w:val="0083155B"/>
    <w:rsid w:val="00834355"/>
    <w:rsid w:val="00834369"/>
    <w:rsid w:val="00841149"/>
    <w:rsid w:val="00841A43"/>
    <w:rsid w:val="00842F6F"/>
    <w:rsid w:val="008437D5"/>
    <w:rsid w:val="00846A78"/>
    <w:rsid w:val="00850122"/>
    <w:rsid w:val="00850F09"/>
    <w:rsid w:val="00851A85"/>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3DFE"/>
    <w:rsid w:val="00953E47"/>
    <w:rsid w:val="00954D27"/>
    <w:rsid w:val="009551B5"/>
    <w:rsid w:val="0095651D"/>
    <w:rsid w:val="009600F2"/>
    <w:rsid w:val="0096371A"/>
    <w:rsid w:val="00966112"/>
    <w:rsid w:val="00966B98"/>
    <w:rsid w:val="00967681"/>
    <w:rsid w:val="009704C8"/>
    <w:rsid w:val="00972982"/>
    <w:rsid w:val="00973D5E"/>
    <w:rsid w:val="00974705"/>
    <w:rsid w:val="009819AA"/>
    <w:rsid w:val="0098209F"/>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57092"/>
    <w:rsid w:val="00A61307"/>
    <w:rsid w:val="00A61C94"/>
    <w:rsid w:val="00A655B1"/>
    <w:rsid w:val="00A676C5"/>
    <w:rsid w:val="00A71DC1"/>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3660"/>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5C9"/>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674B8"/>
    <w:rsid w:val="00C75684"/>
    <w:rsid w:val="00C8004A"/>
    <w:rsid w:val="00C81DDF"/>
    <w:rsid w:val="00C855B7"/>
    <w:rsid w:val="00C9001B"/>
    <w:rsid w:val="00C9127D"/>
    <w:rsid w:val="00C91737"/>
    <w:rsid w:val="00C972A3"/>
    <w:rsid w:val="00CA07C4"/>
    <w:rsid w:val="00CA0CC3"/>
    <w:rsid w:val="00CA16A3"/>
    <w:rsid w:val="00CA1C2A"/>
    <w:rsid w:val="00CA40BE"/>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050"/>
    <w:rsid w:val="00CD54B1"/>
    <w:rsid w:val="00CD6EC7"/>
    <w:rsid w:val="00CE23B6"/>
    <w:rsid w:val="00CE3782"/>
    <w:rsid w:val="00CE3C7D"/>
    <w:rsid w:val="00CE6659"/>
    <w:rsid w:val="00D02624"/>
    <w:rsid w:val="00D04575"/>
    <w:rsid w:val="00D10545"/>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5EE"/>
    <w:rsid w:val="00D5585D"/>
    <w:rsid w:val="00D565AE"/>
    <w:rsid w:val="00D5678C"/>
    <w:rsid w:val="00D60014"/>
    <w:rsid w:val="00D61D58"/>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C1557"/>
    <w:rsid w:val="00DC1948"/>
    <w:rsid w:val="00DD0ED6"/>
    <w:rsid w:val="00DD1F6B"/>
    <w:rsid w:val="00DD3F1F"/>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474C"/>
    <w:rsid w:val="00E66777"/>
    <w:rsid w:val="00E67525"/>
    <w:rsid w:val="00E70A93"/>
    <w:rsid w:val="00E717B3"/>
    <w:rsid w:val="00E72A13"/>
    <w:rsid w:val="00E72E51"/>
    <w:rsid w:val="00E7566F"/>
    <w:rsid w:val="00E76659"/>
    <w:rsid w:val="00E77829"/>
    <w:rsid w:val="00E8067B"/>
    <w:rsid w:val="00E80B25"/>
    <w:rsid w:val="00E8132B"/>
    <w:rsid w:val="00E82AAF"/>
    <w:rsid w:val="00E835BE"/>
    <w:rsid w:val="00E9001E"/>
    <w:rsid w:val="00E90713"/>
    <w:rsid w:val="00E94197"/>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8D"/>
    <w:rsid w:val="00EE270E"/>
    <w:rsid w:val="00EE3A0E"/>
    <w:rsid w:val="00EE47A7"/>
    <w:rsid w:val="00EE5EF8"/>
    <w:rsid w:val="00EE6CBD"/>
    <w:rsid w:val="00EE7B7F"/>
    <w:rsid w:val="00EF03A1"/>
    <w:rsid w:val="00EF1036"/>
    <w:rsid w:val="00EF277A"/>
    <w:rsid w:val="00EF4094"/>
    <w:rsid w:val="00EF4802"/>
    <w:rsid w:val="00F02946"/>
    <w:rsid w:val="00F02DF8"/>
    <w:rsid w:val="00F03EE2"/>
    <w:rsid w:val="00F0796A"/>
    <w:rsid w:val="00F12722"/>
    <w:rsid w:val="00F13DD4"/>
    <w:rsid w:val="00F172B1"/>
    <w:rsid w:val="00F210AA"/>
    <w:rsid w:val="00F25C06"/>
    <w:rsid w:val="00F30805"/>
    <w:rsid w:val="00F35669"/>
    <w:rsid w:val="00F366C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6D22"/>
    <w:rsid w:val="00FB7025"/>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55F"/>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8C3790"/>
    <w:pPr>
      <w:keepNext/>
      <w:keepLines/>
      <w:spacing w:before="240"/>
      <w:outlineLvl w:val="0"/>
    </w:pPr>
    <w:rPr>
      <w:rFonts w:cstheme="majorBidi"/>
      <w:b/>
      <w:sz w:val="32"/>
      <w:szCs w:val="32"/>
      <w:lang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790"/>
    <w:rPr>
      <w:rFonts w:ascii="Times New Roman" w:eastAsia="Times New Roman" w:hAnsi="Times New Roman" w:cstheme="majorBidi"/>
      <w:b/>
      <w:sz w:val="32"/>
      <w:szCs w:val="32"/>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74279304">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35558190">
      <w:bodyDiv w:val="1"/>
      <w:marLeft w:val="0"/>
      <w:marRight w:val="0"/>
      <w:marTop w:val="0"/>
      <w:marBottom w:val="0"/>
      <w:divBdr>
        <w:top w:val="none" w:sz="0" w:space="0" w:color="auto"/>
        <w:left w:val="none" w:sz="0" w:space="0" w:color="auto"/>
        <w:bottom w:val="none" w:sz="0" w:space="0" w:color="auto"/>
        <w:right w:val="none" w:sz="0" w:space="0" w:color="auto"/>
      </w:divBdr>
      <w:divsChild>
        <w:div w:id="526797579">
          <w:marLeft w:val="0"/>
          <w:marRight w:val="0"/>
          <w:marTop w:val="0"/>
          <w:marBottom w:val="0"/>
          <w:divBdr>
            <w:top w:val="none" w:sz="0" w:space="0" w:color="auto"/>
            <w:left w:val="none" w:sz="0" w:space="0" w:color="auto"/>
            <w:bottom w:val="none" w:sz="0" w:space="0" w:color="auto"/>
            <w:right w:val="none" w:sz="0" w:space="0" w:color="auto"/>
          </w:divBdr>
        </w:div>
      </w:divsChild>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070/jas.v5i2.1530" TargetMode="External"/><Relationship Id="rId18" Type="http://schemas.openxmlformats.org/officeDocument/2006/relationships/hyperlink" Target="https://doi.org/10.5195/emaj.2021.221" TargetMode="External"/><Relationship Id="rId26" Type="http://schemas.openxmlformats.org/officeDocument/2006/relationships/hyperlink" Target="https://doi.org/10.30574/wjarr.2024.23.1.2206" TargetMode="External"/><Relationship Id="rId3" Type="http://schemas.openxmlformats.org/officeDocument/2006/relationships/styles" Target="styles.xml"/><Relationship Id="rId21" Type="http://schemas.openxmlformats.org/officeDocument/2006/relationships/hyperlink" Target="https://doi.org/10.1002/csr.2256" TargetMode="External"/><Relationship Id="rId7" Type="http://schemas.openxmlformats.org/officeDocument/2006/relationships/endnotes" Target="endnotes.xml"/><Relationship Id="rId12" Type="http://schemas.openxmlformats.org/officeDocument/2006/relationships/hyperlink" Target="https://doi.org/10.20525/ijrbs.v10i3.1102" TargetMode="External"/><Relationship Id="rId17" Type="http://schemas.openxmlformats.org/officeDocument/2006/relationships/hyperlink" Target="https://doi.org/10.1108/jeim-03-2021-0155" TargetMode="External"/><Relationship Id="rId25" Type="http://schemas.openxmlformats.org/officeDocument/2006/relationships/hyperlink" Target="https://doi.org/10.3390/risks9120211"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53771/ijstra.2021.1.2.0052" TargetMode="External"/><Relationship Id="rId20" Type="http://schemas.openxmlformats.org/officeDocument/2006/relationships/hyperlink" Target="https://doi.org/10.1016/j.gfj.2021.100609" TargetMode="External"/><Relationship Id="rId29" Type="http://schemas.openxmlformats.org/officeDocument/2006/relationships/hyperlink" Target="https://doi.org/10.1016/j.chaos.2024.11559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measen.2023.100756"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16/j.jbusres.2021.12.078" TargetMode="External"/><Relationship Id="rId23" Type="http://schemas.openxmlformats.org/officeDocument/2006/relationships/hyperlink" Target="https://doi.org/10.1016/j.eap.2023.02.001" TargetMode="External"/><Relationship Id="rId28" Type="http://schemas.openxmlformats.org/officeDocument/2006/relationships/hyperlink" Target="https://doi.org/10.3390/economies9040153" TargetMode="External"/><Relationship Id="rId10" Type="http://schemas.openxmlformats.org/officeDocument/2006/relationships/image" Target="media/image3.jpeg"/><Relationship Id="rId19" Type="http://schemas.openxmlformats.org/officeDocument/2006/relationships/hyperlink" Target="https://doi.org/10.1080/23311975.2021.1997246"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jmb-08-2021-0032" TargetMode="External"/><Relationship Id="rId22" Type="http://schemas.openxmlformats.org/officeDocument/2006/relationships/hyperlink" Target="https://doi.org/10.3390/su14159786" TargetMode="External"/><Relationship Id="rId27" Type="http://schemas.openxmlformats.org/officeDocument/2006/relationships/hyperlink" Target="https://doi.org/10.1108/ajar-08-2020-0071" TargetMode="External"/><Relationship Id="rId30" Type="http://schemas.openxmlformats.org/officeDocument/2006/relationships/hyperlink" Target="https://doi.org/10.1016/j.irfa.2022.102140"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3997</Words>
  <Characters>22787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2025-11-04T21:42:00Z</dcterms:created>
  <dcterms:modified xsi:type="dcterms:W3CDTF">2025-11-06T20:44:00Z</dcterms:modified>
</cp:coreProperties>
</file>