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7EB" w:rsidRDefault="00F617EB" w:rsidP="00F617EB">
      <w:pPr>
        <w:spacing w:line="480" w:lineRule="auto"/>
        <w:jc w:val="center"/>
        <w:rPr>
          <w:rStyle w:val="Strong"/>
          <w:rFonts w:ascii="Arial" w:hAnsi="Arial" w:cs="Arial"/>
        </w:rPr>
      </w:pPr>
    </w:p>
    <w:p w:rsidR="000A030E" w:rsidRDefault="000A030E" w:rsidP="00F617EB">
      <w:pPr>
        <w:spacing w:line="480" w:lineRule="auto"/>
        <w:jc w:val="center"/>
        <w:rPr>
          <w:rStyle w:val="Strong"/>
          <w:rFonts w:ascii="Arial" w:hAnsi="Arial" w:cs="Arial"/>
        </w:rPr>
      </w:pPr>
      <w:r w:rsidRPr="00493560">
        <w:rPr>
          <w:rStyle w:val="Strong"/>
          <w:rFonts w:ascii="Arial" w:hAnsi="Arial" w:cs="Arial"/>
        </w:rPr>
        <w:t>Psychological Theories of Ageing and Wellbeing in Health and Social Care</w:t>
      </w:r>
    </w:p>
    <w:p w:rsidR="00F617EB" w:rsidRPr="00493560" w:rsidRDefault="00F617EB" w:rsidP="00F617EB">
      <w:pPr>
        <w:spacing w:line="480" w:lineRule="auto"/>
        <w:jc w:val="center"/>
        <w:rPr>
          <w:rFonts w:ascii="Arial" w:hAnsi="Arial" w:cs="Arial"/>
        </w:rPr>
      </w:pPr>
    </w:p>
    <w:p w:rsidR="00F617EB" w:rsidRPr="00790D9A" w:rsidRDefault="000A030E" w:rsidP="00F617EB">
      <w:pPr>
        <w:spacing w:line="480" w:lineRule="auto"/>
        <w:jc w:val="center"/>
        <w:rPr>
          <w:rFonts w:ascii="Arial" w:hAnsi="Arial" w:cs="Arial"/>
          <w:b/>
        </w:rPr>
      </w:pPr>
      <w:r w:rsidRPr="00790D9A">
        <w:rPr>
          <w:rFonts w:ascii="Arial" w:hAnsi="Arial" w:cs="Arial"/>
          <w:b/>
        </w:rPr>
        <w:t>Student Name</w:t>
      </w:r>
      <w:proofErr w:type="gramStart"/>
      <w:r w:rsidRPr="00790D9A">
        <w:rPr>
          <w:rFonts w:ascii="Arial" w:hAnsi="Arial" w:cs="Arial"/>
          <w:b/>
        </w:rPr>
        <w:t>:</w:t>
      </w:r>
      <w:proofErr w:type="gramEnd"/>
      <w:r w:rsidRPr="00790D9A">
        <w:rPr>
          <w:rFonts w:ascii="Arial" w:hAnsi="Arial" w:cs="Arial"/>
          <w:b/>
        </w:rPr>
        <w:br/>
        <w:t>Student Number:</w:t>
      </w:r>
      <w:r w:rsidRPr="00790D9A">
        <w:rPr>
          <w:rFonts w:ascii="Arial" w:hAnsi="Arial" w:cs="Arial"/>
          <w:b/>
        </w:rPr>
        <w:br/>
        <w:t>Module:</w:t>
      </w:r>
    </w:p>
    <w:p w:rsidR="00F617EB" w:rsidRPr="00790D9A" w:rsidRDefault="00F617EB" w:rsidP="00F617EB">
      <w:pPr>
        <w:spacing w:line="480" w:lineRule="auto"/>
        <w:jc w:val="center"/>
        <w:rPr>
          <w:spacing w:val="-4"/>
        </w:rPr>
      </w:pPr>
      <w:r w:rsidRPr="00790D9A">
        <w:t>Psychology</w:t>
      </w:r>
      <w:r w:rsidRPr="00790D9A">
        <w:rPr>
          <w:spacing w:val="-6"/>
        </w:rPr>
        <w:t xml:space="preserve"> </w:t>
      </w:r>
      <w:r w:rsidRPr="00790D9A">
        <w:t>in</w:t>
      </w:r>
      <w:r w:rsidRPr="00790D9A">
        <w:rPr>
          <w:spacing w:val="-4"/>
        </w:rPr>
        <w:t xml:space="preserve"> </w:t>
      </w:r>
      <w:r w:rsidRPr="00790D9A">
        <w:t>Health</w:t>
      </w:r>
      <w:r w:rsidRPr="00790D9A">
        <w:rPr>
          <w:spacing w:val="-3"/>
        </w:rPr>
        <w:t xml:space="preserve"> </w:t>
      </w:r>
      <w:r w:rsidRPr="00790D9A">
        <w:t>and</w:t>
      </w:r>
      <w:r w:rsidRPr="00790D9A">
        <w:rPr>
          <w:spacing w:val="-4"/>
        </w:rPr>
        <w:t xml:space="preserve"> </w:t>
      </w:r>
      <w:r w:rsidRPr="00790D9A">
        <w:t>Social</w:t>
      </w:r>
      <w:r w:rsidRPr="00790D9A">
        <w:rPr>
          <w:spacing w:val="-4"/>
        </w:rPr>
        <w:t xml:space="preserve"> Care</w:t>
      </w:r>
    </w:p>
    <w:p w:rsidR="00F617EB" w:rsidRDefault="00F617EB" w:rsidP="00F617EB">
      <w:pPr>
        <w:spacing w:line="480" w:lineRule="auto"/>
        <w:jc w:val="center"/>
        <w:rPr>
          <w:b/>
          <w:spacing w:val="-4"/>
        </w:rPr>
      </w:pPr>
      <w:r>
        <w:rPr>
          <w:b/>
          <w:spacing w:val="-4"/>
        </w:rPr>
        <w:t>Module code:</w:t>
      </w:r>
    </w:p>
    <w:p w:rsidR="00F617EB" w:rsidRDefault="00F617EB" w:rsidP="00F617EB">
      <w:pPr>
        <w:spacing w:line="480" w:lineRule="auto"/>
        <w:jc w:val="center"/>
        <w:rPr>
          <w:rFonts w:ascii="Arial" w:hAnsi="Arial" w:cs="Arial"/>
        </w:rPr>
      </w:pPr>
      <w:r w:rsidRPr="00790D9A">
        <w:rPr>
          <w:spacing w:val="-2"/>
        </w:rPr>
        <w:t>LCHS4010</w:t>
      </w:r>
      <w:r w:rsidR="000A030E" w:rsidRPr="00493560">
        <w:rPr>
          <w:rFonts w:ascii="Arial" w:hAnsi="Arial" w:cs="Arial"/>
        </w:rPr>
        <w:br/>
      </w:r>
      <w:r w:rsidR="000A030E" w:rsidRPr="00790D9A">
        <w:rPr>
          <w:rFonts w:ascii="Arial" w:hAnsi="Arial" w:cs="Arial"/>
          <w:b/>
        </w:rPr>
        <w:t>Lecturer:</w:t>
      </w:r>
    </w:p>
    <w:p w:rsidR="000A030E" w:rsidRPr="00790D9A" w:rsidRDefault="000A030E" w:rsidP="00F617EB">
      <w:pPr>
        <w:spacing w:line="480" w:lineRule="auto"/>
        <w:jc w:val="center"/>
        <w:rPr>
          <w:rFonts w:ascii="Arial" w:hAnsi="Arial" w:cs="Arial"/>
          <w:b/>
        </w:rPr>
      </w:pPr>
      <w:r w:rsidRPr="00493560">
        <w:rPr>
          <w:rFonts w:ascii="Arial" w:hAnsi="Arial" w:cs="Arial"/>
        </w:rPr>
        <w:br/>
      </w:r>
      <w:r w:rsidRPr="00790D9A">
        <w:rPr>
          <w:rFonts w:ascii="Arial" w:hAnsi="Arial" w:cs="Arial"/>
          <w:b/>
        </w:rPr>
        <w:t>University of Wales Trinity Saint David</w:t>
      </w:r>
      <w:r w:rsidRPr="00790D9A">
        <w:rPr>
          <w:rFonts w:ascii="Arial" w:hAnsi="Arial" w:cs="Arial"/>
          <w:b/>
        </w:rPr>
        <w:br/>
        <w:t>Date:</w:t>
      </w:r>
    </w:p>
    <w:p w:rsidR="000A030E" w:rsidRDefault="000A030E"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sdt>
      <w:sdtPr>
        <w:rPr>
          <w:rFonts w:asciiTheme="minorHAnsi" w:eastAsiaTheme="minorHAnsi" w:hAnsiTheme="minorHAnsi" w:cstheme="minorBidi"/>
          <w:color w:val="auto"/>
          <w:sz w:val="22"/>
          <w:szCs w:val="22"/>
        </w:rPr>
        <w:id w:val="1580633757"/>
        <w:docPartObj>
          <w:docPartGallery w:val="Table of Contents"/>
          <w:docPartUnique/>
        </w:docPartObj>
      </w:sdtPr>
      <w:sdtEndPr>
        <w:rPr>
          <w:rFonts w:ascii="Arial" w:hAnsi="Arial" w:cs="Arial"/>
          <w:b/>
          <w:bCs/>
          <w:noProof/>
        </w:rPr>
      </w:sdtEndPr>
      <w:sdtContent>
        <w:p w:rsidR="00790D9A" w:rsidRDefault="00790D9A">
          <w:pPr>
            <w:pStyle w:val="TOCHeading"/>
          </w:pPr>
          <w:r>
            <w:t>Table of Contents</w:t>
          </w:r>
        </w:p>
        <w:p w:rsidR="00790D9A" w:rsidRPr="00790D9A" w:rsidRDefault="00790D9A" w:rsidP="00790D9A">
          <w:pPr>
            <w:pStyle w:val="TOC1"/>
            <w:tabs>
              <w:tab w:val="right" w:leader="dot" w:pos="9350"/>
            </w:tabs>
            <w:spacing w:line="360" w:lineRule="auto"/>
            <w:rPr>
              <w:rFonts w:ascii="Arial" w:eastAsiaTheme="minorEastAsia" w:hAnsi="Arial" w:cs="Arial"/>
              <w:noProof/>
            </w:rPr>
          </w:pPr>
          <w:r w:rsidRPr="00790D9A">
            <w:rPr>
              <w:rFonts w:ascii="Arial" w:hAnsi="Arial" w:cs="Arial"/>
            </w:rPr>
            <w:fldChar w:fldCharType="begin"/>
          </w:r>
          <w:r w:rsidRPr="00790D9A">
            <w:rPr>
              <w:rFonts w:ascii="Arial" w:hAnsi="Arial" w:cs="Arial"/>
            </w:rPr>
            <w:instrText xml:space="preserve"> TOC \o "1-3" \h \z \u </w:instrText>
          </w:r>
          <w:r w:rsidRPr="00790D9A">
            <w:rPr>
              <w:rFonts w:ascii="Arial" w:hAnsi="Arial" w:cs="Arial"/>
            </w:rPr>
            <w:fldChar w:fldCharType="separate"/>
          </w:r>
          <w:hyperlink w:anchor="_Toc224645363" w:history="1">
            <w:r w:rsidRPr="00790D9A">
              <w:rPr>
                <w:rStyle w:val="Hyperlink"/>
                <w:rFonts w:ascii="Arial" w:hAnsi="Arial" w:cs="Arial"/>
                <w:noProof/>
              </w:rPr>
              <w:t>Part A: Annotated Bibliography</w:t>
            </w:r>
            <w:r w:rsidRPr="00790D9A">
              <w:rPr>
                <w:rFonts w:ascii="Arial" w:hAnsi="Arial" w:cs="Arial"/>
                <w:noProof/>
                <w:webHidden/>
              </w:rPr>
              <w:tab/>
            </w:r>
            <w:r w:rsidRPr="00790D9A">
              <w:rPr>
                <w:rFonts w:ascii="Arial" w:hAnsi="Arial" w:cs="Arial"/>
                <w:noProof/>
                <w:webHidden/>
              </w:rPr>
              <w:fldChar w:fldCharType="begin"/>
            </w:r>
            <w:r w:rsidRPr="00790D9A">
              <w:rPr>
                <w:rFonts w:ascii="Arial" w:hAnsi="Arial" w:cs="Arial"/>
                <w:noProof/>
                <w:webHidden/>
              </w:rPr>
              <w:instrText xml:space="preserve"> PAGEREF _Toc224645363 \h </w:instrText>
            </w:r>
            <w:r w:rsidRPr="00790D9A">
              <w:rPr>
                <w:rFonts w:ascii="Arial" w:hAnsi="Arial" w:cs="Arial"/>
                <w:noProof/>
                <w:webHidden/>
              </w:rPr>
            </w:r>
            <w:r w:rsidRPr="00790D9A">
              <w:rPr>
                <w:rFonts w:ascii="Arial" w:hAnsi="Arial" w:cs="Arial"/>
                <w:noProof/>
                <w:webHidden/>
              </w:rPr>
              <w:fldChar w:fldCharType="separate"/>
            </w:r>
            <w:r w:rsidRPr="00790D9A">
              <w:rPr>
                <w:rFonts w:ascii="Arial" w:hAnsi="Arial" w:cs="Arial"/>
                <w:noProof/>
                <w:webHidden/>
              </w:rPr>
              <w:t>3</w:t>
            </w:r>
            <w:r w:rsidRPr="00790D9A">
              <w:rPr>
                <w:rFonts w:ascii="Arial" w:hAnsi="Arial" w:cs="Arial"/>
                <w:noProof/>
                <w:webHidden/>
              </w:rPr>
              <w:fldChar w:fldCharType="end"/>
            </w:r>
          </w:hyperlink>
        </w:p>
        <w:p w:rsidR="00790D9A" w:rsidRPr="00790D9A" w:rsidRDefault="0004042B" w:rsidP="00790D9A">
          <w:pPr>
            <w:pStyle w:val="TOC2"/>
            <w:tabs>
              <w:tab w:val="right" w:leader="dot" w:pos="9350"/>
            </w:tabs>
            <w:spacing w:line="360" w:lineRule="auto"/>
            <w:rPr>
              <w:rFonts w:ascii="Arial" w:eastAsiaTheme="minorEastAsia" w:hAnsi="Arial" w:cs="Arial"/>
              <w:noProof/>
            </w:rPr>
          </w:pPr>
          <w:hyperlink w:anchor="_Toc224645364" w:history="1">
            <w:r w:rsidR="00790D9A" w:rsidRPr="00790D9A">
              <w:rPr>
                <w:rStyle w:val="Hyperlink"/>
                <w:rFonts w:ascii="Arial" w:hAnsi="Arial" w:cs="Arial"/>
                <w:noProof/>
              </w:rPr>
              <w:t>Source 1: Activity Theory and Social Participation</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_Toc224645364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3</w:t>
            </w:r>
            <w:r w:rsidR="00790D9A" w:rsidRPr="00790D9A">
              <w:rPr>
                <w:rFonts w:ascii="Arial" w:hAnsi="Arial" w:cs="Arial"/>
                <w:noProof/>
                <w:webHidden/>
              </w:rPr>
              <w:fldChar w:fldCharType="end"/>
            </w:r>
          </w:hyperlink>
        </w:p>
        <w:p w:rsidR="00790D9A" w:rsidRPr="00790D9A" w:rsidRDefault="0004042B" w:rsidP="00790D9A">
          <w:pPr>
            <w:pStyle w:val="TOC2"/>
            <w:tabs>
              <w:tab w:val="right" w:leader="dot" w:pos="9350"/>
            </w:tabs>
            <w:spacing w:line="360" w:lineRule="auto"/>
            <w:rPr>
              <w:rFonts w:ascii="Arial" w:eastAsiaTheme="minorEastAsia" w:hAnsi="Arial" w:cs="Arial"/>
              <w:noProof/>
            </w:rPr>
          </w:pPr>
          <w:hyperlink w:anchor="_Toc224645365" w:history="1">
            <w:r w:rsidR="00790D9A" w:rsidRPr="00790D9A">
              <w:rPr>
                <w:rStyle w:val="Hyperlink"/>
                <w:rFonts w:ascii="Arial" w:hAnsi="Arial" w:cs="Arial"/>
                <w:noProof/>
              </w:rPr>
              <w:t>Source 2: Activity Theory</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_Toc224645365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3</w:t>
            </w:r>
            <w:r w:rsidR="00790D9A" w:rsidRPr="00790D9A">
              <w:rPr>
                <w:rFonts w:ascii="Arial" w:hAnsi="Arial" w:cs="Arial"/>
                <w:noProof/>
                <w:webHidden/>
              </w:rPr>
              <w:fldChar w:fldCharType="end"/>
            </w:r>
          </w:hyperlink>
        </w:p>
        <w:p w:rsidR="00790D9A" w:rsidRPr="00790D9A" w:rsidRDefault="0004042B" w:rsidP="00790D9A">
          <w:pPr>
            <w:pStyle w:val="TOC2"/>
            <w:tabs>
              <w:tab w:val="right" w:leader="dot" w:pos="9350"/>
            </w:tabs>
            <w:spacing w:line="360" w:lineRule="auto"/>
            <w:rPr>
              <w:rFonts w:ascii="Arial" w:eastAsiaTheme="minorEastAsia" w:hAnsi="Arial" w:cs="Arial"/>
              <w:noProof/>
            </w:rPr>
          </w:pPr>
          <w:hyperlink w:anchor="_Toc224645366" w:history="1">
            <w:r w:rsidR="00790D9A" w:rsidRPr="00790D9A">
              <w:rPr>
                <w:rStyle w:val="Hyperlink"/>
                <w:rFonts w:ascii="Arial" w:hAnsi="Arial" w:cs="Arial"/>
                <w:noProof/>
              </w:rPr>
              <w:t>Source 3: Social Interaction and Wellbeing in Older Adults</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_Toc224645366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4</w:t>
            </w:r>
            <w:r w:rsidR="00790D9A" w:rsidRPr="00790D9A">
              <w:rPr>
                <w:rFonts w:ascii="Arial" w:hAnsi="Arial" w:cs="Arial"/>
                <w:noProof/>
                <w:webHidden/>
              </w:rPr>
              <w:fldChar w:fldCharType="end"/>
            </w:r>
          </w:hyperlink>
        </w:p>
        <w:p w:rsidR="00790D9A" w:rsidRPr="00790D9A" w:rsidRDefault="0004042B" w:rsidP="00790D9A">
          <w:pPr>
            <w:pStyle w:val="TOC2"/>
            <w:tabs>
              <w:tab w:val="right" w:leader="dot" w:pos="9350"/>
            </w:tabs>
            <w:spacing w:line="360" w:lineRule="auto"/>
            <w:rPr>
              <w:rFonts w:ascii="Arial" w:eastAsiaTheme="minorEastAsia" w:hAnsi="Arial" w:cs="Arial"/>
              <w:noProof/>
            </w:rPr>
          </w:pPr>
          <w:hyperlink w:anchor="_Toc224645367" w:history="1">
            <w:r w:rsidR="00790D9A" w:rsidRPr="00790D9A">
              <w:rPr>
                <w:rStyle w:val="Hyperlink"/>
                <w:rFonts w:ascii="Arial" w:hAnsi="Arial" w:cs="Arial"/>
                <w:noProof/>
              </w:rPr>
              <w:t>Source 4: Social Learning Theory (SLT)</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_Toc224645367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5</w:t>
            </w:r>
            <w:r w:rsidR="00790D9A" w:rsidRPr="00790D9A">
              <w:rPr>
                <w:rFonts w:ascii="Arial" w:hAnsi="Arial" w:cs="Arial"/>
                <w:noProof/>
                <w:webHidden/>
              </w:rPr>
              <w:fldChar w:fldCharType="end"/>
            </w:r>
          </w:hyperlink>
        </w:p>
        <w:p w:rsidR="00790D9A" w:rsidRPr="00790D9A" w:rsidRDefault="0004042B" w:rsidP="00790D9A">
          <w:pPr>
            <w:pStyle w:val="TOC1"/>
            <w:tabs>
              <w:tab w:val="right" w:leader="dot" w:pos="9350"/>
            </w:tabs>
            <w:spacing w:line="360" w:lineRule="auto"/>
            <w:rPr>
              <w:rFonts w:ascii="Arial" w:eastAsiaTheme="minorEastAsia" w:hAnsi="Arial" w:cs="Arial"/>
              <w:noProof/>
            </w:rPr>
          </w:pPr>
          <w:hyperlink w:anchor="_Toc224645368" w:history="1">
            <w:r w:rsidR="00790D9A" w:rsidRPr="00790D9A">
              <w:rPr>
                <w:rStyle w:val="Hyperlink"/>
                <w:rFonts w:ascii="Arial" w:hAnsi="Arial" w:cs="Arial"/>
                <w:noProof/>
              </w:rPr>
              <w:t>Part B: Short Report</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_Toc224645368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5</w:t>
            </w:r>
            <w:r w:rsidR="00790D9A" w:rsidRPr="00790D9A">
              <w:rPr>
                <w:rFonts w:ascii="Arial" w:hAnsi="Arial" w:cs="Arial"/>
                <w:noProof/>
                <w:webHidden/>
              </w:rPr>
              <w:fldChar w:fldCharType="end"/>
            </w:r>
          </w:hyperlink>
        </w:p>
        <w:p w:rsidR="00790D9A" w:rsidRPr="00790D9A" w:rsidRDefault="0004042B" w:rsidP="00790D9A">
          <w:pPr>
            <w:pStyle w:val="TOC2"/>
            <w:tabs>
              <w:tab w:val="left" w:pos="660"/>
              <w:tab w:val="right" w:leader="dot" w:pos="9350"/>
            </w:tabs>
            <w:spacing w:line="360" w:lineRule="auto"/>
            <w:rPr>
              <w:rFonts w:ascii="Arial" w:eastAsiaTheme="minorEastAsia" w:hAnsi="Arial" w:cs="Arial"/>
              <w:noProof/>
            </w:rPr>
          </w:pPr>
          <w:hyperlink w:anchor="_Toc224645369" w:history="1">
            <w:r w:rsidR="00790D9A" w:rsidRPr="00790D9A">
              <w:rPr>
                <w:rStyle w:val="Hyperlink"/>
                <w:rFonts w:ascii="Arial" w:hAnsi="Arial" w:cs="Arial"/>
                <w:noProof/>
              </w:rPr>
              <w:t>1.</w:t>
            </w:r>
            <w:r w:rsidR="00790D9A" w:rsidRPr="00790D9A">
              <w:rPr>
                <w:rFonts w:ascii="Arial" w:eastAsiaTheme="minorEastAsia" w:hAnsi="Arial" w:cs="Arial"/>
                <w:noProof/>
              </w:rPr>
              <w:tab/>
            </w:r>
            <w:r w:rsidR="00790D9A" w:rsidRPr="00790D9A">
              <w:rPr>
                <w:rStyle w:val="Hyperlink"/>
                <w:rFonts w:ascii="Arial" w:hAnsi="Arial" w:cs="Arial"/>
                <w:noProof/>
              </w:rPr>
              <w:t>Introduction</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_Toc224645369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6</w:t>
            </w:r>
            <w:r w:rsidR="00790D9A" w:rsidRPr="00790D9A">
              <w:rPr>
                <w:rFonts w:ascii="Arial" w:hAnsi="Arial" w:cs="Arial"/>
                <w:noProof/>
                <w:webHidden/>
              </w:rPr>
              <w:fldChar w:fldCharType="end"/>
            </w:r>
          </w:hyperlink>
        </w:p>
        <w:p w:rsidR="00790D9A" w:rsidRPr="00790D9A" w:rsidRDefault="0004042B" w:rsidP="00790D9A">
          <w:pPr>
            <w:pStyle w:val="TOC2"/>
            <w:tabs>
              <w:tab w:val="left" w:pos="660"/>
              <w:tab w:val="right" w:leader="dot" w:pos="9350"/>
            </w:tabs>
            <w:spacing w:line="360" w:lineRule="auto"/>
            <w:rPr>
              <w:rFonts w:ascii="Arial" w:eastAsiaTheme="minorEastAsia" w:hAnsi="Arial" w:cs="Arial"/>
              <w:noProof/>
            </w:rPr>
          </w:pPr>
          <w:hyperlink w:anchor="_Toc224645370" w:history="1">
            <w:r w:rsidR="00790D9A" w:rsidRPr="00790D9A">
              <w:rPr>
                <w:rStyle w:val="Hyperlink"/>
                <w:rFonts w:ascii="Arial" w:hAnsi="Arial" w:cs="Arial"/>
                <w:noProof/>
              </w:rPr>
              <w:t>2.</w:t>
            </w:r>
            <w:r w:rsidR="00790D9A" w:rsidRPr="00790D9A">
              <w:rPr>
                <w:rFonts w:ascii="Arial" w:eastAsiaTheme="minorEastAsia" w:hAnsi="Arial" w:cs="Arial"/>
                <w:noProof/>
              </w:rPr>
              <w:tab/>
            </w:r>
            <w:r w:rsidR="00790D9A" w:rsidRPr="00790D9A">
              <w:rPr>
                <w:rStyle w:val="Hyperlink"/>
                <w:rFonts w:ascii="Arial" w:hAnsi="Arial" w:cs="Arial"/>
                <w:noProof/>
              </w:rPr>
              <w:t>Explanation of the Theory</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_Toc224645370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6</w:t>
            </w:r>
            <w:r w:rsidR="00790D9A" w:rsidRPr="00790D9A">
              <w:rPr>
                <w:rFonts w:ascii="Arial" w:hAnsi="Arial" w:cs="Arial"/>
                <w:noProof/>
                <w:webHidden/>
              </w:rPr>
              <w:fldChar w:fldCharType="end"/>
            </w:r>
          </w:hyperlink>
        </w:p>
        <w:p w:rsidR="00790D9A" w:rsidRPr="00790D9A" w:rsidRDefault="0004042B" w:rsidP="00790D9A">
          <w:pPr>
            <w:pStyle w:val="TOC2"/>
            <w:tabs>
              <w:tab w:val="left" w:pos="660"/>
              <w:tab w:val="right" w:leader="dot" w:pos="9350"/>
            </w:tabs>
            <w:spacing w:line="360" w:lineRule="auto"/>
            <w:rPr>
              <w:rFonts w:ascii="Arial" w:eastAsiaTheme="minorEastAsia" w:hAnsi="Arial" w:cs="Arial"/>
              <w:noProof/>
            </w:rPr>
          </w:pPr>
          <w:hyperlink w:anchor="_Toc224645371" w:history="1">
            <w:r w:rsidR="00790D9A" w:rsidRPr="00790D9A">
              <w:rPr>
                <w:rStyle w:val="Hyperlink"/>
                <w:rFonts w:ascii="Arial" w:hAnsi="Arial" w:cs="Arial"/>
                <w:noProof/>
              </w:rPr>
              <w:t>3.</w:t>
            </w:r>
            <w:r w:rsidR="00790D9A" w:rsidRPr="00790D9A">
              <w:rPr>
                <w:rFonts w:ascii="Arial" w:eastAsiaTheme="minorEastAsia" w:hAnsi="Arial" w:cs="Arial"/>
                <w:noProof/>
              </w:rPr>
              <w:tab/>
            </w:r>
            <w:r w:rsidR="00790D9A" w:rsidRPr="00790D9A">
              <w:rPr>
                <w:rStyle w:val="Hyperlink"/>
                <w:rFonts w:ascii="Arial" w:hAnsi="Arial" w:cs="Arial"/>
                <w:noProof/>
              </w:rPr>
              <w:t>Application in Residential Care</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_Toc224645371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6</w:t>
            </w:r>
            <w:r w:rsidR="00790D9A" w:rsidRPr="00790D9A">
              <w:rPr>
                <w:rFonts w:ascii="Arial" w:hAnsi="Arial" w:cs="Arial"/>
                <w:noProof/>
                <w:webHidden/>
              </w:rPr>
              <w:fldChar w:fldCharType="end"/>
            </w:r>
          </w:hyperlink>
        </w:p>
        <w:p w:rsidR="00790D9A" w:rsidRPr="00790D9A" w:rsidRDefault="0004042B" w:rsidP="00790D9A">
          <w:pPr>
            <w:pStyle w:val="TOC2"/>
            <w:tabs>
              <w:tab w:val="left" w:pos="660"/>
              <w:tab w:val="right" w:leader="dot" w:pos="9350"/>
            </w:tabs>
            <w:spacing w:line="360" w:lineRule="auto"/>
            <w:rPr>
              <w:rFonts w:ascii="Arial" w:eastAsiaTheme="minorEastAsia" w:hAnsi="Arial" w:cs="Arial"/>
              <w:noProof/>
            </w:rPr>
          </w:pPr>
          <w:hyperlink w:anchor="_Toc224645372" w:history="1">
            <w:r w:rsidR="00790D9A" w:rsidRPr="00790D9A">
              <w:rPr>
                <w:rStyle w:val="Hyperlink"/>
                <w:rFonts w:ascii="Arial" w:hAnsi="Arial" w:cs="Arial"/>
                <w:noProof/>
              </w:rPr>
              <w:t>4.</w:t>
            </w:r>
            <w:r w:rsidR="00790D9A" w:rsidRPr="00790D9A">
              <w:rPr>
                <w:rFonts w:ascii="Arial" w:eastAsiaTheme="minorEastAsia" w:hAnsi="Arial" w:cs="Arial"/>
                <w:noProof/>
              </w:rPr>
              <w:tab/>
            </w:r>
            <w:r w:rsidR="00790D9A" w:rsidRPr="00790D9A">
              <w:rPr>
                <w:rStyle w:val="Hyperlink"/>
                <w:rFonts w:ascii="Arial" w:hAnsi="Arial" w:cs="Arial"/>
                <w:noProof/>
              </w:rPr>
              <w:t>Real-Life Response / Case Study.</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_Toc224645372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6</w:t>
            </w:r>
            <w:r w:rsidR="00790D9A" w:rsidRPr="00790D9A">
              <w:rPr>
                <w:rFonts w:ascii="Arial" w:hAnsi="Arial" w:cs="Arial"/>
                <w:noProof/>
                <w:webHidden/>
              </w:rPr>
              <w:fldChar w:fldCharType="end"/>
            </w:r>
          </w:hyperlink>
        </w:p>
        <w:p w:rsidR="00790D9A" w:rsidRPr="00790D9A" w:rsidRDefault="0004042B" w:rsidP="00790D9A">
          <w:pPr>
            <w:pStyle w:val="TOC2"/>
            <w:tabs>
              <w:tab w:val="left" w:pos="660"/>
              <w:tab w:val="right" w:leader="dot" w:pos="9350"/>
            </w:tabs>
            <w:spacing w:line="360" w:lineRule="auto"/>
            <w:rPr>
              <w:rFonts w:ascii="Arial" w:eastAsiaTheme="minorEastAsia" w:hAnsi="Arial" w:cs="Arial"/>
              <w:noProof/>
            </w:rPr>
          </w:pPr>
          <w:hyperlink w:anchor="_Toc224645373" w:history="1">
            <w:r w:rsidR="00790D9A" w:rsidRPr="00790D9A">
              <w:rPr>
                <w:rStyle w:val="Hyperlink"/>
                <w:rFonts w:ascii="Arial" w:hAnsi="Arial" w:cs="Arial"/>
                <w:noProof/>
              </w:rPr>
              <w:t>5.</w:t>
            </w:r>
            <w:r w:rsidR="00790D9A" w:rsidRPr="00790D9A">
              <w:rPr>
                <w:rFonts w:ascii="Arial" w:eastAsiaTheme="minorEastAsia" w:hAnsi="Arial" w:cs="Arial"/>
                <w:noProof/>
              </w:rPr>
              <w:tab/>
            </w:r>
            <w:r w:rsidR="00790D9A" w:rsidRPr="00790D9A">
              <w:rPr>
                <w:rStyle w:val="Hyperlink"/>
                <w:rFonts w:ascii="Arial" w:hAnsi="Arial" w:cs="Arial"/>
                <w:noProof/>
              </w:rPr>
              <w:t>Challenge and Strategy</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_Toc224645373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7</w:t>
            </w:r>
            <w:r w:rsidR="00790D9A" w:rsidRPr="00790D9A">
              <w:rPr>
                <w:rFonts w:ascii="Arial" w:hAnsi="Arial" w:cs="Arial"/>
                <w:noProof/>
                <w:webHidden/>
              </w:rPr>
              <w:fldChar w:fldCharType="end"/>
            </w:r>
          </w:hyperlink>
        </w:p>
        <w:p w:rsidR="00790D9A" w:rsidRPr="00790D9A" w:rsidRDefault="0004042B" w:rsidP="00790D9A">
          <w:pPr>
            <w:pStyle w:val="TOC2"/>
            <w:tabs>
              <w:tab w:val="left" w:pos="660"/>
              <w:tab w:val="right" w:leader="dot" w:pos="9350"/>
            </w:tabs>
            <w:spacing w:line="360" w:lineRule="auto"/>
            <w:rPr>
              <w:rFonts w:ascii="Arial" w:eastAsiaTheme="minorEastAsia" w:hAnsi="Arial" w:cs="Arial"/>
              <w:noProof/>
            </w:rPr>
          </w:pPr>
          <w:hyperlink w:anchor="_Toc224645374" w:history="1">
            <w:r w:rsidR="00790D9A" w:rsidRPr="00790D9A">
              <w:rPr>
                <w:rStyle w:val="Hyperlink"/>
                <w:rFonts w:ascii="Arial" w:hAnsi="Arial" w:cs="Arial"/>
                <w:noProof/>
              </w:rPr>
              <w:t>6.</w:t>
            </w:r>
            <w:r w:rsidR="00790D9A" w:rsidRPr="00790D9A">
              <w:rPr>
                <w:rFonts w:ascii="Arial" w:eastAsiaTheme="minorEastAsia" w:hAnsi="Arial" w:cs="Arial"/>
                <w:noProof/>
              </w:rPr>
              <w:tab/>
            </w:r>
            <w:r w:rsidR="00790D9A" w:rsidRPr="00790D9A">
              <w:rPr>
                <w:rStyle w:val="Hyperlink"/>
                <w:rFonts w:ascii="Arial" w:hAnsi="Arial" w:cs="Arial"/>
                <w:noProof/>
              </w:rPr>
              <w:t>Conclusion</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_Toc224645374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7</w:t>
            </w:r>
            <w:r w:rsidR="00790D9A" w:rsidRPr="00790D9A">
              <w:rPr>
                <w:rFonts w:ascii="Arial" w:hAnsi="Arial" w:cs="Arial"/>
                <w:noProof/>
                <w:webHidden/>
              </w:rPr>
              <w:fldChar w:fldCharType="end"/>
            </w:r>
          </w:hyperlink>
        </w:p>
        <w:p w:rsidR="00790D9A" w:rsidRPr="00790D9A" w:rsidRDefault="0004042B" w:rsidP="00790D9A">
          <w:pPr>
            <w:pStyle w:val="TOC1"/>
            <w:tabs>
              <w:tab w:val="right" w:leader="dot" w:pos="9350"/>
            </w:tabs>
            <w:spacing w:line="360" w:lineRule="auto"/>
            <w:rPr>
              <w:rFonts w:ascii="Arial" w:eastAsiaTheme="minorEastAsia" w:hAnsi="Arial" w:cs="Arial"/>
              <w:noProof/>
            </w:rPr>
          </w:pPr>
          <w:hyperlink w:anchor="_Toc224645375" w:history="1">
            <w:r w:rsidR="00790D9A" w:rsidRPr="00790D9A">
              <w:rPr>
                <w:rStyle w:val="Hyperlink"/>
                <w:rFonts w:ascii="Arial" w:hAnsi="Arial" w:cs="Arial"/>
                <w:noProof/>
              </w:rPr>
              <w:t>References</w:t>
            </w:r>
            <w:r w:rsidR="00790D9A" w:rsidRPr="00790D9A">
              <w:rPr>
                <w:rFonts w:ascii="Arial" w:hAnsi="Arial" w:cs="Arial"/>
                <w:noProof/>
                <w:webHidden/>
              </w:rPr>
              <w:tab/>
            </w:r>
            <w:r w:rsidR="00790D9A" w:rsidRPr="00790D9A">
              <w:rPr>
                <w:rFonts w:ascii="Arial" w:hAnsi="Arial" w:cs="Arial"/>
                <w:noProof/>
                <w:webHidden/>
              </w:rPr>
              <w:fldChar w:fldCharType="begin"/>
            </w:r>
            <w:r w:rsidR="00790D9A" w:rsidRPr="00790D9A">
              <w:rPr>
                <w:rFonts w:ascii="Arial" w:hAnsi="Arial" w:cs="Arial"/>
                <w:noProof/>
                <w:webHidden/>
              </w:rPr>
              <w:instrText xml:space="preserve"> PAGEREF _Toc224645375 \h </w:instrText>
            </w:r>
            <w:r w:rsidR="00790D9A" w:rsidRPr="00790D9A">
              <w:rPr>
                <w:rFonts w:ascii="Arial" w:hAnsi="Arial" w:cs="Arial"/>
                <w:noProof/>
                <w:webHidden/>
              </w:rPr>
            </w:r>
            <w:r w:rsidR="00790D9A" w:rsidRPr="00790D9A">
              <w:rPr>
                <w:rFonts w:ascii="Arial" w:hAnsi="Arial" w:cs="Arial"/>
                <w:noProof/>
                <w:webHidden/>
              </w:rPr>
              <w:fldChar w:fldCharType="separate"/>
            </w:r>
            <w:r w:rsidR="00790D9A" w:rsidRPr="00790D9A">
              <w:rPr>
                <w:rFonts w:ascii="Arial" w:hAnsi="Arial" w:cs="Arial"/>
                <w:noProof/>
                <w:webHidden/>
              </w:rPr>
              <w:t>8</w:t>
            </w:r>
            <w:r w:rsidR="00790D9A" w:rsidRPr="00790D9A">
              <w:rPr>
                <w:rFonts w:ascii="Arial" w:hAnsi="Arial" w:cs="Arial"/>
                <w:noProof/>
                <w:webHidden/>
              </w:rPr>
              <w:fldChar w:fldCharType="end"/>
            </w:r>
          </w:hyperlink>
        </w:p>
        <w:p w:rsidR="00790D9A" w:rsidRPr="00790D9A" w:rsidRDefault="00790D9A" w:rsidP="00790D9A">
          <w:pPr>
            <w:spacing w:line="360" w:lineRule="auto"/>
            <w:rPr>
              <w:rFonts w:ascii="Arial" w:hAnsi="Arial" w:cs="Arial"/>
            </w:rPr>
          </w:pPr>
          <w:r w:rsidRPr="00790D9A">
            <w:rPr>
              <w:rFonts w:ascii="Arial" w:hAnsi="Arial" w:cs="Arial"/>
              <w:b/>
              <w:bCs/>
              <w:noProof/>
            </w:rPr>
            <w:fldChar w:fldCharType="end"/>
          </w:r>
        </w:p>
      </w:sdtContent>
    </w:sdt>
    <w:p w:rsidR="00493560" w:rsidRPr="00790D9A" w:rsidRDefault="00493560" w:rsidP="00790D9A">
      <w:pPr>
        <w:spacing w:line="360" w:lineRule="auto"/>
        <w:jc w:val="both"/>
        <w:rPr>
          <w:rFonts w:ascii="Arial" w:hAnsi="Arial" w:cs="Arial"/>
        </w:rPr>
      </w:pPr>
    </w:p>
    <w:p w:rsidR="00790D9A" w:rsidRPr="00790D9A" w:rsidRDefault="00790D9A" w:rsidP="00790D9A">
      <w:pPr>
        <w:spacing w:line="360" w:lineRule="auto"/>
        <w:jc w:val="both"/>
        <w:rPr>
          <w:rFonts w:ascii="Arial" w:hAnsi="Arial" w:cs="Arial"/>
        </w:rPr>
      </w:pPr>
    </w:p>
    <w:p w:rsidR="00790D9A" w:rsidRDefault="00790D9A" w:rsidP="00493560">
      <w:pPr>
        <w:spacing w:line="360" w:lineRule="auto"/>
        <w:jc w:val="both"/>
        <w:rPr>
          <w:rFonts w:ascii="Arial" w:hAnsi="Arial" w:cs="Arial"/>
        </w:rPr>
      </w:pPr>
    </w:p>
    <w:p w:rsidR="00790D9A" w:rsidRDefault="00790D9A" w:rsidP="00493560">
      <w:pPr>
        <w:spacing w:line="360" w:lineRule="auto"/>
        <w:jc w:val="both"/>
        <w:rPr>
          <w:rFonts w:ascii="Arial" w:hAnsi="Arial" w:cs="Arial"/>
        </w:rPr>
      </w:pPr>
    </w:p>
    <w:p w:rsidR="00790D9A" w:rsidRDefault="00790D9A"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Default="00493560" w:rsidP="00493560">
      <w:pPr>
        <w:spacing w:line="360" w:lineRule="auto"/>
        <w:jc w:val="both"/>
        <w:rPr>
          <w:rFonts w:ascii="Arial" w:hAnsi="Arial" w:cs="Arial"/>
        </w:rPr>
      </w:pPr>
    </w:p>
    <w:p w:rsidR="00493560" w:rsidRPr="00493560" w:rsidRDefault="00493560" w:rsidP="00493560">
      <w:pPr>
        <w:spacing w:line="360" w:lineRule="auto"/>
        <w:jc w:val="both"/>
        <w:rPr>
          <w:rFonts w:ascii="Arial" w:hAnsi="Arial" w:cs="Arial"/>
        </w:rPr>
      </w:pPr>
    </w:p>
    <w:p w:rsidR="00421374" w:rsidRPr="00493560" w:rsidRDefault="00421374" w:rsidP="00493560">
      <w:pPr>
        <w:pStyle w:val="Heading1"/>
      </w:pPr>
      <w:bookmarkStart w:id="0" w:name="_Toc224645363"/>
      <w:r w:rsidRPr="00493560">
        <w:t>Part A: Annotated Bibliography</w:t>
      </w:r>
      <w:bookmarkEnd w:id="0"/>
      <w:r w:rsidRPr="00493560">
        <w:t xml:space="preserve"> </w:t>
      </w:r>
    </w:p>
    <w:p w:rsidR="00421374" w:rsidRPr="00493560" w:rsidRDefault="00493560" w:rsidP="00493560">
      <w:pPr>
        <w:pStyle w:val="Heading2"/>
      </w:pPr>
      <w:bookmarkStart w:id="1" w:name="_Toc224645364"/>
      <w:r>
        <w:t xml:space="preserve">Source 1: </w:t>
      </w:r>
      <w:r w:rsidR="00421374" w:rsidRPr="00493560">
        <w:t>Activity Theory and Social Participation</w:t>
      </w:r>
      <w:bookmarkEnd w:id="1"/>
    </w:p>
    <w:p w:rsidR="00421374" w:rsidRPr="00493560" w:rsidRDefault="00421374" w:rsidP="00493560">
      <w:pPr>
        <w:spacing w:line="360" w:lineRule="auto"/>
        <w:jc w:val="both"/>
        <w:rPr>
          <w:rFonts w:ascii="Arial" w:eastAsia="Times New Roman" w:hAnsi="Arial" w:cs="Arial"/>
        </w:rPr>
      </w:pPr>
      <w:r w:rsidRPr="00493560">
        <w:rPr>
          <w:rFonts w:ascii="Arial" w:eastAsia="Times New Roman" w:hAnsi="Arial" w:cs="Arial"/>
        </w:rPr>
        <w:t xml:space="preserve">Zhou, J. et al. (2025) ‘Patterns of social participation among older adults and their association with wellbeing’, </w:t>
      </w:r>
      <w:r w:rsidRPr="00493560">
        <w:rPr>
          <w:rFonts w:ascii="Arial" w:eastAsia="Times New Roman" w:hAnsi="Arial" w:cs="Arial"/>
          <w:i/>
          <w:iCs/>
        </w:rPr>
        <w:t>Aging Clinical and Experimental Research</w:t>
      </w:r>
      <w:r w:rsidRPr="00493560">
        <w:rPr>
          <w:rFonts w:ascii="Arial" w:eastAsia="Times New Roman" w:hAnsi="Arial" w:cs="Arial"/>
        </w:rPr>
        <w:t>.</w:t>
      </w:r>
      <w:r w:rsidR="009D4BA6">
        <w:rPr>
          <w:rFonts w:ascii="Arial" w:eastAsia="Times New Roman" w:hAnsi="Arial" w:cs="Arial"/>
        </w:rPr>
        <w:t xml:space="preserve"> </w:t>
      </w:r>
      <w:hyperlink r:id="rId8" w:history="1">
        <w:r w:rsidR="009D4BA6" w:rsidRPr="007D7F7F">
          <w:rPr>
            <w:rStyle w:val="Hyperlink"/>
            <w:rFonts w:ascii="Arial" w:eastAsia="Times New Roman" w:hAnsi="Arial" w:cs="Arial"/>
          </w:rPr>
          <w:t>https://doi.org/10.1007/s40520-025-03131-3</w:t>
        </w:r>
      </w:hyperlink>
      <w:r w:rsidR="009D4BA6">
        <w:rPr>
          <w:rFonts w:ascii="Arial" w:eastAsia="Times New Roman" w:hAnsi="Arial" w:cs="Arial"/>
        </w:rPr>
        <w:t xml:space="preserve"> </w:t>
      </w:r>
    </w:p>
    <w:p w:rsidR="00421374" w:rsidRPr="00493560" w:rsidRDefault="00421374" w:rsidP="00493560">
      <w:pPr>
        <w:spacing w:line="360" w:lineRule="auto"/>
        <w:jc w:val="both"/>
        <w:rPr>
          <w:rFonts w:ascii="Arial" w:eastAsia="Times New Roman" w:hAnsi="Arial" w:cs="Arial"/>
          <w:b/>
        </w:rPr>
      </w:pPr>
      <w:r w:rsidRPr="00493560">
        <w:rPr>
          <w:rFonts w:ascii="Arial" w:eastAsia="Times New Roman" w:hAnsi="Arial" w:cs="Arial"/>
          <w:b/>
        </w:rPr>
        <w:t>Summary</w:t>
      </w:r>
      <w:r w:rsidR="00493560">
        <w:rPr>
          <w:rFonts w:ascii="Arial" w:eastAsia="Times New Roman" w:hAnsi="Arial" w:cs="Arial"/>
          <w:b/>
        </w:rPr>
        <w:t xml:space="preserve"> of key arguments </w:t>
      </w:r>
    </w:p>
    <w:p w:rsidR="00F67141" w:rsidRPr="00493560" w:rsidRDefault="00F67141" w:rsidP="00493560">
      <w:pPr>
        <w:spacing w:line="360" w:lineRule="auto"/>
        <w:jc w:val="both"/>
        <w:rPr>
          <w:rFonts w:ascii="Arial" w:hAnsi="Arial" w:cs="Arial"/>
        </w:rPr>
      </w:pPr>
      <w:r w:rsidRPr="00493560">
        <w:rPr>
          <w:rFonts w:ascii="Arial" w:hAnsi="Arial" w:cs="Arial"/>
        </w:rPr>
        <w:t xml:space="preserve">This paper examines the impact of the social participation on wellbeing in the elderly. The present study relies on the Activity Theory according to which the older the population </w:t>
      </w:r>
      <w:r w:rsidR="007061B5" w:rsidRPr="00493560">
        <w:rPr>
          <w:rFonts w:ascii="Arial" w:hAnsi="Arial" w:cs="Arial"/>
        </w:rPr>
        <w:t>is</w:t>
      </w:r>
      <w:r w:rsidRPr="00493560">
        <w:rPr>
          <w:rFonts w:ascii="Arial" w:hAnsi="Arial" w:cs="Arial"/>
        </w:rPr>
        <w:t xml:space="preserve"> the more optimistic wellbeing it tends to have in case it is social and occupies itself with meaningful activities. The authors investigated the engagement in actions like volunteering, social clubs and community engagement. The results demonstrate that the increased social engagement is associated with the better psychological wellbeing, lower loneliness, and elevated life satisfaction in older people.</w:t>
      </w:r>
    </w:p>
    <w:p w:rsidR="00F67141" w:rsidRPr="00493560" w:rsidRDefault="00F67141" w:rsidP="00493560">
      <w:pPr>
        <w:spacing w:line="360" w:lineRule="auto"/>
        <w:jc w:val="both"/>
        <w:rPr>
          <w:rFonts w:ascii="Arial" w:hAnsi="Arial" w:cs="Arial"/>
          <w:b/>
        </w:rPr>
      </w:pPr>
      <w:r w:rsidRPr="00493560">
        <w:rPr>
          <w:rFonts w:ascii="Arial" w:hAnsi="Arial" w:cs="Arial"/>
          <w:b/>
        </w:rPr>
        <w:t>Critical Comment</w:t>
      </w:r>
    </w:p>
    <w:p w:rsidR="00F67141" w:rsidRPr="00493560" w:rsidRDefault="00F67141" w:rsidP="00493560">
      <w:pPr>
        <w:spacing w:line="360" w:lineRule="auto"/>
        <w:jc w:val="both"/>
        <w:rPr>
          <w:rFonts w:ascii="Arial" w:hAnsi="Arial" w:cs="Arial"/>
        </w:rPr>
      </w:pPr>
      <w:r w:rsidRPr="00493560">
        <w:rPr>
          <w:rFonts w:ascii="Arial" w:hAnsi="Arial" w:cs="Arial"/>
        </w:rPr>
        <w:t xml:space="preserve">This study </w:t>
      </w:r>
      <w:proofErr w:type="gramStart"/>
      <w:r w:rsidRPr="00493560">
        <w:rPr>
          <w:rFonts w:ascii="Arial" w:hAnsi="Arial" w:cs="Arial"/>
        </w:rPr>
        <w:t>can be applied</w:t>
      </w:r>
      <w:proofErr w:type="gramEnd"/>
      <w:r w:rsidRPr="00493560">
        <w:rPr>
          <w:rFonts w:ascii="Arial" w:hAnsi="Arial" w:cs="Arial"/>
        </w:rPr>
        <w:t xml:space="preserve"> in health and social care as it presents the significance of promoting the social engagement of older adults. Care home employees are able to compile social programs to enhance the wellbeing of residents and </w:t>
      </w:r>
      <w:proofErr w:type="spellStart"/>
      <w:r w:rsidRPr="00493560">
        <w:rPr>
          <w:rFonts w:ascii="Arial" w:hAnsi="Arial" w:cs="Arial"/>
        </w:rPr>
        <w:t>minimise</w:t>
      </w:r>
      <w:proofErr w:type="spellEnd"/>
      <w:r w:rsidRPr="00493560">
        <w:rPr>
          <w:rFonts w:ascii="Arial" w:hAnsi="Arial" w:cs="Arial"/>
        </w:rPr>
        <w:t xml:space="preserve"> loneliness. One strength of the study is the fact it uses empirical data to demonstrate the relationship between social participation and wellbeing. The study </w:t>
      </w:r>
      <w:proofErr w:type="gramStart"/>
      <w:r w:rsidRPr="00493560">
        <w:rPr>
          <w:rFonts w:ascii="Arial" w:hAnsi="Arial" w:cs="Arial"/>
        </w:rPr>
        <w:t>is however primarily aimed</w:t>
      </w:r>
      <w:proofErr w:type="gramEnd"/>
      <w:r w:rsidRPr="00493560">
        <w:rPr>
          <w:rFonts w:ascii="Arial" w:hAnsi="Arial" w:cs="Arial"/>
        </w:rPr>
        <w:t xml:space="preserve"> at older adults in the community and not residential care. </w:t>
      </w:r>
    </w:p>
    <w:p w:rsidR="00574CAD" w:rsidRPr="00493560" w:rsidRDefault="00574CAD" w:rsidP="00493560">
      <w:pPr>
        <w:pStyle w:val="Heading2"/>
      </w:pPr>
      <w:bookmarkStart w:id="2" w:name="_Toc224645365"/>
      <w:r w:rsidRPr="00493560">
        <w:t xml:space="preserve">Source </w:t>
      </w:r>
      <w:r w:rsidR="003713E2" w:rsidRPr="00493560">
        <w:t>2</w:t>
      </w:r>
      <w:r w:rsidR="00493560">
        <w:t xml:space="preserve">: </w:t>
      </w:r>
      <w:r w:rsidRPr="00493560">
        <w:t>Activity Theory</w:t>
      </w:r>
      <w:bookmarkEnd w:id="2"/>
    </w:p>
    <w:p w:rsidR="00574CAD" w:rsidRPr="00493560" w:rsidRDefault="00574CAD" w:rsidP="00493560">
      <w:pPr>
        <w:spacing w:line="360" w:lineRule="auto"/>
        <w:jc w:val="both"/>
        <w:rPr>
          <w:rFonts w:ascii="Arial" w:hAnsi="Arial" w:cs="Arial"/>
        </w:rPr>
      </w:pPr>
      <w:r w:rsidRPr="00493560">
        <w:rPr>
          <w:rFonts w:ascii="Arial" w:hAnsi="Arial" w:cs="Arial"/>
        </w:rPr>
        <w:t xml:space="preserve">Zhang, Y., Su, D., Chen, Y., Tan, M. and Chen, X. (2022) ‘Effect of socioeconomic status on the physical and mental health of the elderly: the mediating effect of social participation’, </w:t>
      </w:r>
      <w:r w:rsidRPr="00493560">
        <w:rPr>
          <w:rStyle w:val="Emphasis"/>
          <w:rFonts w:ascii="Arial" w:hAnsi="Arial" w:cs="Arial"/>
        </w:rPr>
        <w:t>BMC Public Health</w:t>
      </w:r>
      <w:r w:rsidRPr="00493560">
        <w:rPr>
          <w:rFonts w:ascii="Arial" w:hAnsi="Arial" w:cs="Arial"/>
        </w:rPr>
        <w:t>, 22(1), p.605.</w:t>
      </w:r>
      <w:r w:rsidR="009D4BA6">
        <w:rPr>
          <w:rFonts w:ascii="Arial" w:hAnsi="Arial" w:cs="Arial"/>
        </w:rPr>
        <w:t xml:space="preserve"> </w:t>
      </w:r>
      <w:hyperlink r:id="rId9" w:history="1">
        <w:r w:rsidR="009D4BA6" w:rsidRPr="007D7F7F">
          <w:rPr>
            <w:rStyle w:val="Hyperlink"/>
            <w:rFonts w:ascii="Helvetica" w:hAnsi="Helvetica"/>
            <w:shd w:val="clear" w:color="auto" w:fill="FFFFFF"/>
          </w:rPr>
          <w:t>https://doi.org/10.1186/s12889-022-13062-7</w:t>
        </w:r>
      </w:hyperlink>
      <w:r w:rsidR="009D4BA6">
        <w:rPr>
          <w:rFonts w:ascii="Helvetica" w:hAnsi="Helvetica"/>
          <w:color w:val="222222"/>
          <w:shd w:val="clear" w:color="auto" w:fill="FFFFFF"/>
        </w:rPr>
        <w:t xml:space="preserve"> </w:t>
      </w:r>
    </w:p>
    <w:p w:rsidR="00574CAD" w:rsidRPr="00493560" w:rsidRDefault="00574CAD" w:rsidP="00493560">
      <w:pPr>
        <w:spacing w:line="360" w:lineRule="auto"/>
        <w:jc w:val="both"/>
        <w:rPr>
          <w:rFonts w:ascii="Arial" w:hAnsi="Arial" w:cs="Arial"/>
          <w:b/>
        </w:rPr>
      </w:pPr>
      <w:r w:rsidRPr="00493560">
        <w:rPr>
          <w:rFonts w:ascii="Arial" w:hAnsi="Arial" w:cs="Arial"/>
          <w:b/>
        </w:rPr>
        <w:t>Summary of Key Arguments</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t xml:space="preserve">This paper explores the impacts of the socioeconomic status on the physical and mental health of the elderly. The researchers evaluated more than 10, 000 adults aged 65 and older using the </w:t>
      </w:r>
      <w:r w:rsidRPr="00493560">
        <w:rPr>
          <w:rFonts w:ascii="Arial" w:eastAsia="Times New Roman" w:hAnsi="Arial" w:cs="Arial"/>
        </w:rPr>
        <w:lastRenderedPageBreak/>
        <w:t xml:space="preserve">data of the Chinese Longitudinal Healthy Longevity Survey. The results indicate that the income level, education, and former occupation can have a significant influence on the health of the older adults. Nonetheless, the research also concluded that social participation is also a significant mediating factor in enhancing physical and mental wellbeing. As a group activity, </w:t>
      </w:r>
      <w:proofErr w:type="spellStart"/>
      <w:r w:rsidRPr="00493560">
        <w:rPr>
          <w:rFonts w:ascii="Arial" w:eastAsia="Times New Roman" w:hAnsi="Arial" w:cs="Arial"/>
        </w:rPr>
        <w:t>organised</w:t>
      </w:r>
      <w:proofErr w:type="spellEnd"/>
      <w:r w:rsidRPr="00493560">
        <w:rPr>
          <w:rFonts w:ascii="Arial" w:eastAsia="Times New Roman" w:hAnsi="Arial" w:cs="Arial"/>
        </w:rPr>
        <w:t xml:space="preserve"> social activity and communication with friends </w:t>
      </w:r>
      <w:proofErr w:type="gramStart"/>
      <w:r w:rsidRPr="00493560">
        <w:rPr>
          <w:rFonts w:ascii="Arial" w:eastAsia="Times New Roman" w:hAnsi="Arial" w:cs="Arial"/>
        </w:rPr>
        <w:t>were strongly correlated</w:t>
      </w:r>
      <w:proofErr w:type="gramEnd"/>
      <w:r w:rsidRPr="00493560">
        <w:rPr>
          <w:rFonts w:ascii="Arial" w:eastAsia="Times New Roman" w:hAnsi="Arial" w:cs="Arial"/>
        </w:rPr>
        <w:t xml:space="preserve"> with improved health outcomes. These results affirm the concept of the Activity Theory that proposes that preservation of social roles and engagement in activities can assist older adults to retain wellbeing and life satisfaction.</w:t>
      </w:r>
    </w:p>
    <w:p w:rsidR="00F67141" w:rsidRPr="00493560" w:rsidRDefault="00F67141" w:rsidP="00493560">
      <w:pPr>
        <w:spacing w:line="360" w:lineRule="auto"/>
        <w:jc w:val="both"/>
        <w:rPr>
          <w:rFonts w:ascii="Arial" w:eastAsia="Times New Roman" w:hAnsi="Arial" w:cs="Arial"/>
          <w:b/>
        </w:rPr>
      </w:pPr>
      <w:r w:rsidRPr="00493560">
        <w:rPr>
          <w:rFonts w:ascii="Arial" w:eastAsia="Times New Roman" w:hAnsi="Arial" w:cs="Arial"/>
          <w:b/>
        </w:rPr>
        <w:t>Critical Comment</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t xml:space="preserve">The present research is useful to health and social care workers as it emphasizes on the need to promote social participation in older adults. Social and physical activities arranged at the care homes and community services will help the residents to maintain good health. The study has a significant strength in the fact that it has over 10,000 participants and this fact bolsters findings. Nevertheless, the study </w:t>
      </w:r>
      <w:proofErr w:type="gramStart"/>
      <w:r w:rsidRPr="00493560">
        <w:rPr>
          <w:rFonts w:ascii="Arial" w:eastAsia="Times New Roman" w:hAnsi="Arial" w:cs="Arial"/>
        </w:rPr>
        <w:t>is based</w:t>
      </w:r>
      <w:proofErr w:type="gramEnd"/>
      <w:r w:rsidRPr="00493560">
        <w:rPr>
          <w:rFonts w:ascii="Arial" w:eastAsia="Times New Roman" w:hAnsi="Arial" w:cs="Arial"/>
        </w:rPr>
        <w:t xml:space="preserve"> on the older adults in China, and thus, it might not be </w:t>
      </w:r>
      <w:proofErr w:type="spellStart"/>
      <w:r w:rsidRPr="00493560">
        <w:rPr>
          <w:rFonts w:ascii="Arial" w:eastAsia="Times New Roman" w:hAnsi="Arial" w:cs="Arial"/>
        </w:rPr>
        <w:t>generalised</w:t>
      </w:r>
      <w:proofErr w:type="spellEnd"/>
      <w:r w:rsidRPr="00493560">
        <w:rPr>
          <w:rFonts w:ascii="Arial" w:eastAsia="Times New Roman" w:hAnsi="Arial" w:cs="Arial"/>
        </w:rPr>
        <w:t xml:space="preserve"> to other nations due to the cultural differences. In spite of this shortcoming, the study gives a good argument that social involvement can go a long way to enhance physical and mental well-being of elderly people.</w:t>
      </w:r>
    </w:p>
    <w:p w:rsidR="00421374" w:rsidRPr="00493560" w:rsidRDefault="003713E2" w:rsidP="00493560">
      <w:pPr>
        <w:pStyle w:val="Heading2"/>
      </w:pPr>
      <w:bookmarkStart w:id="3" w:name="_Toc224645366"/>
      <w:r w:rsidRPr="00493560">
        <w:t>Source 3</w:t>
      </w:r>
      <w:r w:rsidR="00493560">
        <w:t xml:space="preserve">: </w:t>
      </w:r>
      <w:r w:rsidR="00421374" w:rsidRPr="00493560">
        <w:t>Social Interaction and Wellbeing in Older Adults</w:t>
      </w:r>
      <w:bookmarkEnd w:id="3"/>
    </w:p>
    <w:p w:rsidR="000B1B59" w:rsidRPr="00493560" w:rsidRDefault="000B1B59" w:rsidP="00493560">
      <w:pPr>
        <w:spacing w:line="360" w:lineRule="auto"/>
        <w:jc w:val="both"/>
        <w:rPr>
          <w:rFonts w:ascii="Arial" w:eastAsia="Times New Roman" w:hAnsi="Arial" w:cs="Arial"/>
        </w:rPr>
      </w:pPr>
      <w:proofErr w:type="spellStart"/>
      <w:r w:rsidRPr="00493560">
        <w:rPr>
          <w:rFonts w:ascii="Arial" w:eastAsia="Times New Roman" w:hAnsi="Arial" w:cs="Arial"/>
        </w:rPr>
        <w:t>Cotten</w:t>
      </w:r>
      <w:proofErr w:type="spellEnd"/>
      <w:r w:rsidRPr="00493560">
        <w:rPr>
          <w:rFonts w:ascii="Arial" w:eastAsia="Times New Roman" w:hAnsi="Arial" w:cs="Arial"/>
        </w:rPr>
        <w:t>, S.R., Schuster, A.M. and Seifert, A., 2022. Social media use and well-being among older adults. </w:t>
      </w:r>
      <w:r w:rsidRPr="00493560">
        <w:rPr>
          <w:rFonts w:ascii="Arial" w:eastAsia="Times New Roman" w:hAnsi="Arial" w:cs="Arial"/>
          <w:i/>
          <w:iCs/>
        </w:rPr>
        <w:t>Current Opinion in Psychology</w:t>
      </w:r>
      <w:r w:rsidRPr="00493560">
        <w:rPr>
          <w:rFonts w:ascii="Arial" w:eastAsia="Times New Roman" w:hAnsi="Arial" w:cs="Arial"/>
        </w:rPr>
        <w:t>, </w:t>
      </w:r>
      <w:r w:rsidRPr="00493560">
        <w:rPr>
          <w:rFonts w:ascii="Arial" w:eastAsia="Times New Roman" w:hAnsi="Arial" w:cs="Arial"/>
          <w:i/>
          <w:iCs/>
        </w:rPr>
        <w:t>45</w:t>
      </w:r>
      <w:r w:rsidRPr="00493560">
        <w:rPr>
          <w:rFonts w:ascii="Arial" w:eastAsia="Times New Roman" w:hAnsi="Arial" w:cs="Arial"/>
        </w:rPr>
        <w:t>, p.101293.</w:t>
      </w:r>
      <w:r w:rsidR="009D4BA6">
        <w:rPr>
          <w:rFonts w:ascii="Arial" w:eastAsia="Times New Roman" w:hAnsi="Arial" w:cs="Arial"/>
        </w:rPr>
        <w:t xml:space="preserve"> </w:t>
      </w:r>
      <w:hyperlink r:id="rId10" w:history="1">
        <w:r w:rsidR="009D4BA6" w:rsidRPr="007D7F7F">
          <w:rPr>
            <w:rStyle w:val="Hyperlink"/>
            <w:rFonts w:ascii="Arial" w:eastAsia="Times New Roman" w:hAnsi="Arial" w:cs="Arial"/>
          </w:rPr>
          <w:t>https://doi.org/10.1016/j.copsyc.2021.12.005</w:t>
        </w:r>
      </w:hyperlink>
      <w:r w:rsidR="009D4BA6">
        <w:rPr>
          <w:rFonts w:ascii="Arial" w:eastAsia="Times New Roman" w:hAnsi="Arial" w:cs="Arial"/>
        </w:rPr>
        <w:t xml:space="preserve"> </w:t>
      </w:r>
    </w:p>
    <w:p w:rsidR="00421374" w:rsidRPr="00493560" w:rsidRDefault="00421374" w:rsidP="00493560">
      <w:pPr>
        <w:spacing w:line="360" w:lineRule="auto"/>
        <w:jc w:val="both"/>
        <w:rPr>
          <w:rFonts w:ascii="Arial" w:eastAsia="Times New Roman" w:hAnsi="Arial" w:cs="Arial"/>
          <w:b/>
        </w:rPr>
      </w:pPr>
      <w:r w:rsidRPr="00493560">
        <w:rPr>
          <w:rFonts w:ascii="Arial" w:eastAsia="Times New Roman" w:hAnsi="Arial" w:cs="Arial"/>
          <w:b/>
        </w:rPr>
        <w:t>Summary</w:t>
      </w:r>
      <w:r w:rsidR="00493560">
        <w:rPr>
          <w:rFonts w:ascii="Arial" w:eastAsia="Times New Roman" w:hAnsi="Arial" w:cs="Arial"/>
          <w:b/>
        </w:rPr>
        <w:t xml:space="preserve"> of key arguments </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t xml:space="preserve">This paper explores the impact of social interaction on the life satisfaction of the elderly. The researchers examined the effect of various types of interaction on wellbeing by using a large sample of older people aged 65 years and above. The findings indicate that frequent social interaction between family, friends, and members of community enhances life satisfaction </w:t>
      </w:r>
      <w:r w:rsidR="007061B5" w:rsidRPr="00493560">
        <w:rPr>
          <w:rFonts w:ascii="Arial" w:eastAsia="Times New Roman" w:hAnsi="Arial" w:cs="Arial"/>
        </w:rPr>
        <w:t>largely</w:t>
      </w:r>
      <w:r w:rsidRPr="00493560">
        <w:rPr>
          <w:rFonts w:ascii="Arial" w:eastAsia="Times New Roman" w:hAnsi="Arial" w:cs="Arial"/>
        </w:rPr>
        <w:t xml:space="preserve">. This study </w:t>
      </w:r>
      <w:proofErr w:type="gramStart"/>
      <w:r w:rsidRPr="00493560">
        <w:rPr>
          <w:rFonts w:ascii="Arial" w:eastAsia="Times New Roman" w:hAnsi="Arial" w:cs="Arial"/>
        </w:rPr>
        <w:t>is connected</w:t>
      </w:r>
      <w:proofErr w:type="gramEnd"/>
      <w:r w:rsidRPr="00493560">
        <w:rPr>
          <w:rFonts w:ascii="Arial" w:eastAsia="Times New Roman" w:hAnsi="Arial" w:cs="Arial"/>
        </w:rPr>
        <w:t xml:space="preserve"> with Social Learning Theory because one can acquire behaviours and strategies to cope by communicating with the rest of the people. Social interaction enables the elderly to monitor and embrace positive behaviours, and </w:t>
      </w:r>
      <w:proofErr w:type="gramStart"/>
      <w:r w:rsidRPr="00493560">
        <w:rPr>
          <w:rFonts w:ascii="Arial" w:eastAsia="Times New Roman" w:hAnsi="Arial" w:cs="Arial"/>
        </w:rPr>
        <w:t>this is one of the factors that lead to a sense of emotional wellbeing</w:t>
      </w:r>
      <w:proofErr w:type="gramEnd"/>
      <w:r w:rsidRPr="00493560">
        <w:rPr>
          <w:rFonts w:ascii="Arial" w:eastAsia="Times New Roman" w:hAnsi="Arial" w:cs="Arial"/>
        </w:rPr>
        <w:t>. This study points out that preservation of relationships and social networks is fundamental to healthy ageing.</w:t>
      </w:r>
    </w:p>
    <w:p w:rsidR="00F67141" w:rsidRPr="00493560" w:rsidRDefault="00F67141" w:rsidP="00493560">
      <w:pPr>
        <w:spacing w:line="360" w:lineRule="auto"/>
        <w:jc w:val="both"/>
        <w:rPr>
          <w:rFonts w:ascii="Arial" w:eastAsia="Times New Roman" w:hAnsi="Arial" w:cs="Arial"/>
          <w:b/>
        </w:rPr>
      </w:pPr>
      <w:r w:rsidRPr="00493560">
        <w:rPr>
          <w:rFonts w:ascii="Arial" w:eastAsia="Times New Roman" w:hAnsi="Arial" w:cs="Arial"/>
          <w:b/>
        </w:rPr>
        <w:t>Critical Comment</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lastRenderedPageBreak/>
        <w:t xml:space="preserve">The study can be helpful to health and social care professionals as it displays the necessity to promote social interaction in residential care settings. Group activities, peer discussions, and involvement of families can be encouraged by care staff and help to enhance wellbeing of residents. One of the key strengths of the research is that it has a big sample </w:t>
      </w:r>
      <w:r w:rsidR="00EC7CD6" w:rsidRPr="00493560">
        <w:rPr>
          <w:rFonts w:ascii="Arial" w:eastAsia="Times New Roman" w:hAnsi="Arial" w:cs="Arial"/>
        </w:rPr>
        <w:t>size, which</w:t>
      </w:r>
      <w:r w:rsidRPr="00493560">
        <w:rPr>
          <w:rFonts w:ascii="Arial" w:eastAsia="Times New Roman" w:hAnsi="Arial" w:cs="Arial"/>
        </w:rPr>
        <w:t xml:space="preserve"> enhances the credibility of findings. Nevertheless, this study is primarily quantitative and it does not focus much on examining the personal experiences of older adults. Regardless of this shortcoming, the results also make good evidence that social interaction can be quite effective in enhancing psychological wellbeing in older individuals. </w:t>
      </w:r>
    </w:p>
    <w:p w:rsidR="000762D3" w:rsidRPr="00493560" w:rsidRDefault="00790D9A" w:rsidP="00493560">
      <w:pPr>
        <w:pStyle w:val="Heading2"/>
      </w:pPr>
      <w:bookmarkStart w:id="4" w:name="_Toc224645367"/>
      <w:r>
        <w:t>Source 4</w:t>
      </w:r>
      <w:r w:rsidR="003713E2" w:rsidRPr="00493560">
        <w:t>: Social Learning Theory (SLT)</w:t>
      </w:r>
      <w:bookmarkEnd w:id="4"/>
    </w:p>
    <w:p w:rsidR="000762D3" w:rsidRPr="00493560" w:rsidRDefault="000762D3" w:rsidP="00493560">
      <w:pPr>
        <w:spacing w:line="360" w:lineRule="auto"/>
        <w:jc w:val="both"/>
        <w:rPr>
          <w:rFonts w:ascii="Arial" w:hAnsi="Arial" w:cs="Arial"/>
        </w:rPr>
      </w:pPr>
      <w:r w:rsidRPr="00493560">
        <w:rPr>
          <w:rFonts w:ascii="Arial" w:hAnsi="Arial" w:cs="Arial"/>
        </w:rPr>
        <w:t xml:space="preserve">Liu, T., Pang, P.C.I. and Lam, C.K. (2024) ‘Public health education using social learning theory: a systematic scoping review’, </w:t>
      </w:r>
      <w:r w:rsidRPr="00493560">
        <w:rPr>
          <w:rStyle w:val="Emphasis"/>
          <w:rFonts w:ascii="Arial" w:hAnsi="Arial" w:cs="Arial"/>
        </w:rPr>
        <w:t>BMC Public Health</w:t>
      </w:r>
      <w:r w:rsidRPr="00493560">
        <w:rPr>
          <w:rFonts w:ascii="Arial" w:hAnsi="Arial" w:cs="Arial"/>
        </w:rPr>
        <w:t>, 24(1), p.1906.</w:t>
      </w:r>
      <w:r w:rsidR="009D4BA6">
        <w:rPr>
          <w:rFonts w:ascii="Arial" w:hAnsi="Arial" w:cs="Arial"/>
        </w:rPr>
        <w:t xml:space="preserve"> </w:t>
      </w:r>
      <w:hyperlink r:id="rId11" w:history="1">
        <w:r w:rsidR="009D4BA6" w:rsidRPr="007D7F7F">
          <w:rPr>
            <w:rStyle w:val="Hyperlink"/>
            <w:rFonts w:ascii="Helvetica" w:hAnsi="Helvetica"/>
            <w:shd w:val="clear" w:color="auto" w:fill="FFFFFF"/>
          </w:rPr>
          <w:t>https://doi.org/10.1186/s12889-024-19333-9</w:t>
        </w:r>
      </w:hyperlink>
      <w:r w:rsidR="009D4BA6">
        <w:rPr>
          <w:rFonts w:ascii="Helvetica" w:hAnsi="Helvetica"/>
          <w:color w:val="222222"/>
          <w:shd w:val="clear" w:color="auto" w:fill="FFFFFF"/>
        </w:rPr>
        <w:t xml:space="preserve"> </w:t>
      </w:r>
    </w:p>
    <w:p w:rsidR="000762D3" w:rsidRPr="00493560" w:rsidRDefault="00493560" w:rsidP="00493560">
      <w:pPr>
        <w:spacing w:line="360" w:lineRule="auto"/>
        <w:jc w:val="both"/>
        <w:rPr>
          <w:rFonts w:ascii="Arial" w:hAnsi="Arial" w:cs="Arial"/>
          <w:b/>
        </w:rPr>
      </w:pPr>
      <w:r>
        <w:rPr>
          <w:rFonts w:ascii="Arial" w:hAnsi="Arial" w:cs="Arial"/>
          <w:b/>
        </w:rPr>
        <w:t xml:space="preserve">Summary of key arguments </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t xml:space="preserve">This paper is a review of Social Learning Theory (SLT) in application in the education of health in the community. The authors reviewed studies in a number of databases to understand how individuals gain health behaviours by observing, interacting and in social set ups. The results demonstrate that group learning, digital technologies and interactive education </w:t>
      </w:r>
      <w:proofErr w:type="spellStart"/>
      <w:r w:rsidRPr="00493560">
        <w:rPr>
          <w:rFonts w:ascii="Arial" w:eastAsia="Times New Roman" w:hAnsi="Arial" w:cs="Arial"/>
        </w:rPr>
        <w:t>programmes</w:t>
      </w:r>
      <w:proofErr w:type="spellEnd"/>
      <w:r w:rsidRPr="00493560">
        <w:rPr>
          <w:rFonts w:ascii="Arial" w:eastAsia="Times New Roman" w:hAnsi="Arial" w:cs="Arial"/>
        </w:rPr>
        <w:t xml:space="preserve"> can enhance health knowledge and promote positive behaviours. The paper notes that the behaviour and health practices of individuals </w:t>
      </w:r>
      <w:proofErr w:type="gramStart"/>
      <w:r w:rsidRPr="00493560">
        <w:rPr>
          <w:rFonts w:ascii="Arial" w:eastAsia="Times New Roman" w:hAnsi="Arial" w:cs="Arial"/>
        </w:rPr>
        <w:t>can be strongly affected</w:t>
      </w:r>
      <w:proofErr w:type="gramEnd"/>
      <w:r w:rsidRPr="00493560">
        <w:rPr>
          <w:rFonts w:ascii="Arial" w:eastAsia="Times New Roman" w:hAnsi="Arial" w:cs="Arial"/>
        </w:rPr>
        <w:t xml:space="preserve"> by observing other individuals.</w:t>
      </w:r>
    </w:p>
    <w:p w:rsidR="00F67141" w:rsidRPr="00493560" w:rsidRDefault="00F67141" w:rsidP="00493560">
      <w:pPr>
        <w:spacing w:line="360" w:lineRule="auto"/>
        <w:jc w:val="both"/>
        <w:rPr>
          <w:rFonts w:ascii="Arial" w:eastAsia="Times New Roman" w:hAnsi="Arial" w:cs="Arial"/>
          <w:b/>
        </w:rPr>
      </w:pPr>
      <w:r w:rsidRPr="00493560">
        <w:rPr>
          <w:rFonts w:ascii="Arial" w:eastAsia="Times New Roman" w:hAnsi="Arial" w:cs="Arial"/>
          <w:b/>
        </w:rPr>
        <w:t xml:space="preserve">Critical Comment </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t xml:space="preserve">This article will be useful in the field of health and social care as it demonstrates that social environments are able to control behaviour. At the care homes, the residents </w:t>
      </w:r>
      <w:proofErr w:type="gramStart"/>
      <w:r w:rsidRPr="00493560">
        <w:rPr>
          <w:rFonts w:ascii="Arial" w:eastAsia="Times New Roman" w:hAnsi="Arial" w:cs="Arial"/>
        </w:rPr>
        <w:t>can be exposed</w:t>
      </w:r>
      <w:proofErr w:type="gramEnd"/>
      <w:r w:rsidRPr="00493560">
        <w:rPr>
          <w:rFonts w:ascii="Arial" w:eastAsia="Times New Roman" w:hAnsi="Arial" w:cs="Arial"/>
        </w:rPr>
        <w:t xml:space="preserve"> to good behaviours through watching staff and other residents engaged in activities. One of the strengths of the study is that it discusses numerous research articles, which is a well-grounded evidence. </w:t>
      </w:r>
    </w:p>
    <w:p w:rsidR="00F67141" w:rsidRPr="00493560" w:rsidRDefault="00F67141" w:rsidP="00493560">
      <w:pPr>
        <w:pStyle w:val="Heading1"/>
      </w:pPr>
      <w:bookmarkStart w:id="5" w:name="_Toc224645368"/>
      <w:r w:rsidRPr="00493560">
        <w:t>Part B: Short Report</w:t>
      </w:r>
      <w:bookmarkEnd w:id="5"/>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b/>
        </w:rPr>
        <w:t>The use of the Activity Theory to enhance Wellbeing in the Older Adults Residential Care</w:t>
      </w:r>
      <w:r w:rsidRPr="00493560">
        <w:rPr>
          <w:rFonts w:ascii="Arial" w:eastAsia="Times New Roman" w:hAnsi="Arial" w:cs="Arial"/>
        </w:rPr>
        <w:t>.</w:t>
      </w:r>
    </w:p>
    <w:p w:rsidR="00F67141" w:rsidRPr="00493560" w:rsidRDefault="00F67141" w:rsidP="00493560">
      <w:pPr>
        <w:pStyle w:val="Heading2"/>
        <w:numPr>
          <w:ilvl w:val="0"/>
          <w:numId w:val="1"/>
        </w:numPr>
      </w:pPr>
      <w:bookmarkStart w:id="6" w:name="_Toc224645369"/>
      <w:r w:rsidRPr="00493560">
        <w:t>Introduction</w:t>
      </w:r>
      <w:bookmarkEnd w:id="6"/>
      <w:r w:rsidRPr="00493560">
        <w:t xml:space="preserve"> </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lastRenderedPageBreak/>
        <w:t>Psychological theories are significant in the process of ageing and promoting the wellbeing of the older adults (</w:t>
      </w:r>
      <w:proofErr w:type="spellStart"/>
      <w:r w:rsidRPr="00493560">
        <w:rPr>
          <w:rFonts w:ascii="Arial" w:eastAsia="Times New Roman" w:hAnsi="Arial" w:cs="Arial"/>
        </w:rPr>
        <w:t>Iwano</w:t>
      </w:r>
      <w:proofErr w:type="spellEnd"/>
      <w:r w:rsidRPr="00493560">
        <w:rPr>
          <w:rFonts w:ascii="Arial" w:eastAsia="Times New Roman" w:hAnsi="Arial" w:cs="Arial"/>
        </w:rPr>
        <w:t xml:space="preserve"> </w:t>
      </w:r>
      <w:r w:rsidRPr="00493560">
        <w:rPr>
          <w:rFonts w:ascii="Arial" w:eastAsia="Times New Roman" w:hAnsi="Arial" w:cs="Arial"/>
          <w:i/>
          <w:iCs/>
        </w:rPr>
        <w:t>et al.,</w:t>
      </w:r>
      <w:r w:rsidRPr="00493560">
        <w:rPr>
          <w:rFonts w:ascii="Arial" w:eastAsia="Times New Roman" w:hAnsi="Arial" w:cs="Arial"/>
        </w:rPr>
        <w:t xml:space="preserve"> 2022). Understanding of such theories </w:t>
      </w:r>
      <w:proofErr w:type="gramStart"/>
      <w:r w:rsidRPr="00493560">
        <w:rPr>
          <w:rFonts w:ascii="Arial" w:eastAsia="Times New Roman" w:hAnsi="Arial" w:cs="Arial"/>
        </w:rPr>
        <w:t>can be used</w:t>
      </w:r>
      <w:proofErr w:type="gramEnd"/>
      <w:r w:rsidRPr="00493560">
        <w:rPr>
          <w:rFonts w:ascii="Arial" w:eastAsia="Times New Roman" w:hAnsi="Arial" w:cs="Arial"/>
        </w:rPr>
        <w:t xml:space="preserve"> to support the residents in residential care settings by the professionals so that they offer improved emotional and social support to the residents. This report provides an explanation of the Activity Theory and its role in enhancing the psychological wellbeing of older adults in the care homes (Kang and Kim 2022). It also will comment on applications in practice, a real-life case and challenges.</w:t>
      </w:r>
    </w:p>
    <w:p w:rsidR="00F67141" w:rsidRPr="00493560" w:rsidRDefault="00F67141" w:rsidP="00493560">
      <w:pPr>
        <w:pStyle w:val="Heading2"/>
        <w:numPr>
          <w:ilvl w:val="0"/>
          <w:numId w:val="1"/>
        </w:numPr>
      </w:pPr>
      <w:bookmarkStart w:id="7" w:name="_Toc224645370"/>
      <w:r w:rsidRPr="00493560">
        <w:t>Explanation of the Theory</w:t>
      </w:r>
      <w:bookmarkEnd w:id="7"/>
      <w:r w:rsidRPr="00493560">
        <w:t xml:space="preserve"> </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t xml:space="preserve">Robert </w:t>
      </w:r>
      <w:proofErr w:type="spellStart"/>
      <w:r w:rsidRPr="00493560">
        <w:rPr>
          <w:rFonts w:ascii="Arial" w:eastAsia="Times New Roman" w:hAnsi="Arial" w:cs="Arial"/>
        </w:rPr>
        <w:t>Havighurst</w:t>
      </w:r>
      <w:proofErr w:type="spellEnd"/>
      <w:r w:rsidRPr="00493560">
        <w:rPr>
          <w:rFonts w:ascii="Arial" w:eastAsia="Times New Roman" w:hAnsi="Arial" w:cs="Arial"/>
        </w:rPr>
        <w:t xml:space="preserve"> (1961) developed the Activity </w:t>
      </w:r>
      <w:r w:rsidR="00F617EB" w:rsidRPr="00493560">
        <w:rPr>
          <w:rFonts w:ascii="Arial" w:eastAsia="Times New Roman" w:hAnsi="Arial" w:cs="Arial"/>
        </w:rPr>
        <w:t>Theory, which</w:t>
      </w:r>
      <w:r w:rsidRPr="00493560">
        <w:rPr>
          <w:rFonts w:ascii="Arial" w:eastAsia="Times New Roman" w:hAnsi="Arial" w:cs="Arial"/>
        </w:rPr>
        <w:t xml:space="preserve"> explains why it is essential to remain socially active in old adulthood. According to the theory, the older people have a richer </w:t>
      </w:r>
      <w:proofErr w:type="gramStart"/>
      <w:r w:rsidRPr="00493560">
        <w:rPr>
          <w:rFonts w:ascii="Arial" w:eastAsia="Times New Roman" w:hAnsi="Arial" w:cs="Arial"/>
        </w:rPr>
        <w:t>life,</w:t>
      </w:r>
      <w:proofErr w:type="gramEnd"/>
      <w:r w:rsidRPr="00493560">
        <w:rPr>
          <w:rFonts w:ascii="Arial" w:eastAsia="Times New Roman" w:hAnsi="Arial" w:cs="Arial"/>
        </w:rPr>
        <w:t xml:space="preserve"> and a higher level of psychological health when they engage in meaningful and social roles</w:t>
      </w:r>
      <w:r w:rsidR="00456E3C" w:rsidRPr="00493560">
        <w:rPr>
          <w:rFonts w:ascii="Arial" w:eastAsia="Times New Roman" w:hAnsi="Arial" w:cs="Arial"/>
        </w:rPr>
        <w:t xml:space="preserve"> (</w:t>
      </w:r>
      <w:proofErr w:type="spellStart"/>
      <w:r w:rsidR="00456E3C" w:rsidRPr="00493560">
        <w:rPr>
          <w:rFonts w:ascii="Arial" w:eastAsia="Times New Roman" w:hAnsi="Arial" w:cs="Arial"/>
        </w:rPr>
        <w:t>O‘G‘Li</w:t>
      </w:r>
      <w:proofErr w:type="spellEnd"/>
      <w:r w:rsidR="00456E3C" w:rsidRPr="00493560">
        <w:rPr>
          <w:rFonts w:ascii="Arial" w:eastAsia="Times New Roman" w:hAnsi="Arial" w:cs="Arial"/>
        </w:rPr>
        <w:t>, 2024)</w:t>
      </w:r>
      <w:r w:rsidRPr="00493560">
        <w:rPr>
          <w:rFonts w:ascii="Arial" w:eastAsia="Times New Roman" w:hAnsi="Arial" w:cs="Arial"/>
        </w:rPr>
        <w:t xml:space="preserve">. Retirement, health issues, or the death of people that we love can limit social interaction and can create loneliness or identity loss. According to the Activity Theory, old people are supposed to substitute lost roles with new activities like hobbies, volunteering or social groups to stay motivated. Engaging in social and recreational activities makes older adults feel connected with other people and it benefits their emotional wellbeing. </w:t>
      </w:r>
      <w:r w:rsidR="00493560" w:rsidRPr="00493560">
        <w:rPr>
          <w:rFonts w:ascii="Arial" w:eastAsia="Times New Roman" w:hAnsi="Arial" w:cs="Arial"/>
        </w:rPr>
        <w:t>Overall, the</w:t>
      </w:r>
      <w:r w:rsidRPr="00493560">
        <w:rPr>
          <w:rFonts w:ascii="Arial" w:eastAsia="Times New Roman" w:hAnsi="Arial" w:cs="Arial"/>
        </w:rPr>
        <w:t xml:space="preserve"> theory emphasizes on active interaction and social involvement in the process of healthy and successful ageing.</w:t>
      </w:r>
    </w:p>
    <w:p w:rsidR="002E5024" w:rsidRPr="00493560" w:rsidRDefault="002E5024" w:rsidP="00493560">
      <w:pPr>
        <w:pStyle w:val="Heading2"/>
        <w:numPr>
          <w:ilvl w:val="0"/>
          <w:numId w:val="1"/>
        </w:numPr>
      </w:pPr>
      <w:bookmarkStart w:id="8" w:name="_Toc224645371"/>
      <w:r w:rsidRPr="00493560">
        <w:t>Application in Residential Care</w:t>
      </w:r>
      <w:bookmarkEnd w:id="8"/>
      <w:r w:rsidRPr="00493560">
        <w:t xml:space="preserve"> </w:t>
      </w:r>
    </w:p>
    <w:p w:rsidR="00F67141" w:rsidRPr="00493560" w:rsidRDefault="00493560" w:rsidP="00493560">
      <w:pPr>
        <w:spacing w:line="360" w:lineRule="auto"/>
        <w:jc w:val="both"/>
        <w:rPr>
          <w:rFonts w:ascii="Arial" w:eastAsia="Times New Roman" w:hAnsi="Arial" w:cs="Arial"/>
        </w:rPr>
      </w:pPr>
      <w:r w:rsidRPr="00493560">
        <w:rPr>
          <w:rFonts w:ascii="Arial" w:eastAsia="Times New Roman" w:hAnsi="Arial" w:cs="Arial"/>
        </w:rPr>
        <w:t>Encouraging residents to be involved in social and recreational activities may use activity Theory in residential care homes</w:t>
      </w:r>
      <w:r>
        <w:rPr>
          <w:rFonts w:ascii="Arial" w:eastAsia="Times New Roman" w:hAnsi="Arial" w:cs="Arial"/>
        </w:rPr>
        <w:t xml:space="preserve"> </w:t>
      </w:r>
      <w:r w:rsidRPr="00493560">
        <w:rPr>
          <w:rFonts w:ascii="Arial" w:eastAsia="Times New Roman" w:hAnsi="Arial" w:cs="Arial"/>
        </w:rPr>
        <w:t>(</w:t>
      </w:r>
      <w:proofErr w:type="spellStart"/>
      <w:r w:rsidRPr="00493560">
        <w:rPr>
          <w:rFonts w:ascii="Arial" w:eastAsia="Times New Roman" w:hAnsi="Arial" w:cs="Arial"/>
        </w:rPr>
        <w:t>Misiak</w:t>
      </w:r>
      <w:proofErr w:type="spellEnd"/>
      <w:r w:rsidRPr="00493560">
        <w:rPr>
          <w:rFonts w:ascii="Arial" w:eastAsia="Times New Roman" w:hAnsi="Arial" w:cs="Arial"/>
        </w:rPr>
        <w:t xml:space="preserve"> et al., 2025)</w:t>
      </w:r>
      <w:r w:rsidR="00F67141" w:rsidRPr="00493560">
        <w:rPr>
          <w:rFonts w:ascii="Arial" w:eastAsia="Times New Roman" w:hAnsi="Arial" w:cs="Arial"/>
        </w:rPr>
        <w:t xml:space="preserve">. Some of the </w:t>
      </w:r>
      <w:proofErr w:type="spellStart"/>
      <w:r w:rsidR="00F67141" w:rsidRPr="00493560">
        <w:rPr>
          <w:rFonts w:ascii="Arial" w:eastAsia="Times New Roman" w:hAnsi="Arial" w:cs="Arial"/>
        </w:rPr>
        <w:t>programmes</w:t>
      </w:r>
      <w:proofErr w:type="spellEnd"/>
      <w:r w:rsidR="00F67141" w:rsidRPr="00493560">
        <w:rPr>
          <w:rFonts w:ascii="Arial" w:eastAsia="Times New Roman" w:hAnsi="Arial" w:cs="Arial"/>
        </w:rPr>
        <w:t xml:space="preserve"> that can be </w:t>
      </w:r>
      <w:proofErr w:type="spellStart"/>
      <w:r w:rsidR="00F67141" w:rsidRPr="00493560">
        <w:rPr>
          <w:rFonts w:ascii="Arial" w:eastAsia="Times New Roman" w:hAnsi="Arial" w:cs="Arial"/>
        </w:rPr>
        <w:t>organised</w:t>
      </w:r>
      <w:proofErr w:type="spellEnd"/>
      <w:r w:rsidR="00F67141" w:rsidRPr="00493560">
        <w:rPr>
          <w:rFonts w:ascii="Arial" w:eastAsia="Times New Roman" w:hAnsi="Arial" w:cs="Arial"/>
        </w:rPr>
        <w:t xml:space="preserve"> by the care staff include group exercise </w:t>
      </w:r>
      <w:proofErr w:type="spellStart"/>
      <w:r w:rsidR="00F67141" w:rsidRPr="00493560">
        <w:rPr>
          <w:rFonts w:ascii="Arial" w:eastAsia="Times New Roman" w:hAnsi="Arial" w:cs="Arial"/>
        </w:rPr>
        <w:t>programmes</w:t>
      </w:r>
      <w:proofErr w:type="spellEnd"/>
      <w:r w:rsidR="00F67141" w:rsidRPr="00493560">
        <w:rPr>
          <w:rFonts w:ascii="Arial" w:eastAsia="Times New Roman" w:hAnsi="Arial" w:cs="Arial"/>
        </w:rPr>
        <w:t xml:space="preserve">, art therapy </w:t>
      </w:r>
      <w:proofErr w:type="spellStart"/>
      <w:r w:rsidR="00F67141" w:rsidRPr="00493560">
        <w:rPr>
          <w:rFonts w:ascii="Arial" w:eastAsia="Times New Roman" w:hAnsi="Arial" w:cs="Arial"/>
        </w:rPr>
        <w:t>programmes</w:t>
      </w:r>
      <w:proofErr w:type="spellEnd"/>
      <w:r w:rsidR="00F67141" w:rsidRPr="00493560">
        <w:rPr>
          <w:rFonts w:ascii="Arial" w:eastAsia="Times New Roman" w:hAnsi="Arial" w:cs="Arial"/>
        </w:rPr>
        <w:t xml:space="preserve">, music sessions, gardening clubs and social games. Through these activities, the residents </w:t>
      </w:r>
      <w:proofErr w:type="gramStart"/>
      <w:r w:rsidR="00F67141" w:rsidRPr="00493560">
        <w:rPr>
          <w:rFonts w:ascii="Arial" w:eastAsia="Times New Roman" w:hAnsi="Arial" w:cs="Arial"/>
        </w:rPr>
        <w:t>will be kept</w:t>
      </w:r>
      <w:proofErr w:type="gramEnd"/>
      <w:r w:rsidR="00F67141" w:rsidRPr="00493560">
        <w:rPr>
          <w:rFonts w:ascii="Arial" w:eastAsia="Times New Roman" w:hAnsi="Arial" w:cs="Arial"/>
        </w:rPr>
        <w:t xml:space="preserve"> mentally and socially active. Social interaction: Students aged above 40 years are particularly likely to be lonely or distanced with their former social networks in care homes. Participation in activities like having a meal together, a group event or a group discussion enables the residents to feel respected and appreciated as a part of a community</w:t>
      </w:r>
      <w:r w:rsidR="00456E3C" w:rsidRPr="00493560">
        <w:rPr>
          <w:rFonts w:ascii="Arial" w:eastAsia="Times New Roman" w:hAnsi="Arial" w:cs="Arial"/>
        </w:rPr>
        <w:t xml:space="preserve"> (</w:t>
      </w:r>
      <w:proofErr w:type="spellStart"/>
      <w:r w:rsidR="00456E3C" w:rsidRPr="00493560">
        <w:rPr>
          <w:rFonts w:ascii="Arial" w:eastAsia="Times New Roman" w:hAnsi="Arial" w:cs="Arial"/>
        </w:rPr>
        <w:t>Sia</w:t>
      </w:r>
      <w:proofErr w:type="spellEnd"/>
      <w:r w:rsidR="00456E3C" w:rsidRPr="00493560">
        <w:rPr>
          <w:rFonts w:ascii="Arial" w:eastAsia="Times New Roman" w:hAnsi="Arial" w:cs="Arial"/>
        </w:rPr>
        <w:t xml:space="preserve"> </w:t>
      </w:r>
      <w:r w:rsidR="00456E3C" w:rsidRPr="00493560">
        <w:rPr>
          <w:rFonts w:ascii="Arial" w:eastAsia="Times New Roman" w:hAnsi="Arial" w:cs="Arial"/>
          <w:i/>
          <w:iCs/>
        </w:rPr>
        <w:t>et al</w:t>
      </w:r>
      <w:r w:rsidR="00456E3C" w:rsidRPr="00493560">
        <w:rPr>
          <w:rFonts w:ascii="Arial" w:eastAsia="Times New Roman" w:hAnsi="Arial" w:cs="Arial"/>
        </w:rPr>
        <w:t>., 2023)</w:t>
      </w:r>
      <w:r w:rsidR="00F67141" w:rsidRPr="00493560">
        <w:rPr>
          <w:rFonts w:ascii="Arial" w:eastAsia="Times New Roman" w:hAnsi="Arial" w:cs="Arial"/>
        </w:rPr>
        <w:t>. Engaging in activities can help improve mood, reduce stress, and make one feel like they belong. Moreover, the activities, such as gardening, crafts, or light exercise, assist the residents to remain independent and meaningful. Active engagement is thus a way of promoting wellbeing and de-isolating older adults.</w:t>
      </w:r>
    </w:p>
    <w:p w:rsidR="00F67141" w:rsidRPr="00493560" w:rsidRDefault="00F67141" w:rsidP="00493560">
      <w:pPr>
        <w:pStyle w:val="Heading2"/>
        <w:numPr>
          <w:ilvl w:val="0"/>
          <w:numId w:val="1"/>
        </w:numPr>
      </w:pPr>
      <w:bookmarkStart w:id="9" w:name="_Toc224645372"/>
      <w:r w:rsidRPr="00493560">
        <w:t>Real-Life Response / Case Study.</w:t>
      </w:r>
      <w:bookmarkEnd w:id="9"/>
      <w:r w:rsidRPr="00493560">
        <w:t xml:space="preserve"> </w:t>
      </w:r>
    </w:p>
    <w:p w:rsidR="00F67141" w:rsidRPr="00493560" w:rsidRDefault="00F67141" w:rsidP="00493560">
      <w:pPr>
        <w:spacing w:line="360" w:lineRule="auto"/>
        <w:jc w:val="both"/>
        <w:rPr>
          <w:rFonts w:ascii="Arial" w:eastAsia="Times New Roman" w:hAnsi="Arial" w:cs="Arial"/>
        </w:rPr>
      </w:pPr>
      <w:proofErr w:type="spellStart"/>
      <w:r w:rsidRPr="00493560">
        <w:rPr>
          <w:rFonts w:ascii="Arial" w:eastAsia="Times New Roman" w:hAnsi="Arial" w:cs="Arial"/>
        </w:rPr>
        <w:lastRenderedPageBreak/>
        <w:t>Mr</w:t>
      </w:r>
      <w:proofErr w:type="spellEnd"/>
      <w:r w:rsidRPr="00493560">
        <w:rPr>
          <w:rFonts w:ascii="Arial" w:eastAsia="Times New Roman" w:hAnsi="Arial" w:cs="Arial"/>
        </w:rPr>
        <w:t xml:space="preserve"> Ahmed is a 78-year-old resident who has recently entered into residential care home after spending many years living on his own. When he came </w:t>
      </w:r>
      <w:r w:rsidR="00493560" w:rsidRPr="00493560">
        <w:rPr>
          <w:rFonts w:ascii="Arial" w:eastAsia="Times New Roman" w:hAnsi="Arial" w:cs="Arial"/>
        </w:rPr>
        <w:t>there,</w:t>
      </w:r>
      <w:r w:rsidRPr="00493560">
        <w:rPr>
          <w:rFonts w:ascii="Arial" w:eastAsia="Times New Roman" w:hAnsi="Arial" w:cs="Arial"/>
        </w:rPr>
        <w:t xml:space="preserve"> he started distancing himself and spent his time alone in his room. Employees observed that he looked silent and less involved in the </w:t>
      </w:r>
      <w:r w:rsidR="00493560" w:rsidRPr="00493560">
        <w:rPr>
          <w:rFonts w:ascii="Arial" w:eastAsia="Times New Roman" w:hAnsi="Arial" w:cs="Arial"/>
        </w:rPr>
        <w:t>day-to-day</w:t>
      </w:r>
      <w:r w:rsidRPr="00493560">
        <w:rPr>
          <w:rFonts w:ascii="Arial" w:eastAsia="Times New Roman" w:hAnsi="Arial" w:cs="Arial"/>
        </w:rPr>
        <w:t xml:space="preserve"> operations.</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t xml:space="preserve">The care staff helped him to engage in social games, gardening and frequent mealtime with other residents to help him cope. Slowly, he started to socialize with the other people living there and engage </w:t>
      </w:r>
      <w:r w:rsidR="00493560" w:rsidRPr="00493560">
        <w:rPr>
          <w:rFonts w:ascii="Arial" w:eastAsia="Times New Roman" w:hAnsi="Arial" w:cs="Arial"/>
        </w:rPr>
        <w:t>in-group</w:t>
      </w:r>
      <w:r w:rsidRPr="00493560">
        <w:rPr>
          <w:rFonts w:ascii="Arial" w:eastAsia="Times New Roman" w:hAnsi="Arial" w:cs="Arial"/>
        </w:rPr>
        <w:t xml:space="preserve"> discussions. With time, </w:t>
      </w:r>
      <w:proofErr w:type="spellStart"/>
      <w:r w:rsidRPr="00493560">
        <w:rPr>
          <w:rFonts w:ascii="Arial" w:eastAsia="Times New Roman" w:hAnsi="Arial" w:cs="Arial"/>
        </w:rPr>
        <w:t>Mr</w:t>
      </w:r>
      <w:proofErr w:type="spellEnd"/>
      <w:r w:rsidRPr="00493560">
        <w:rPr>
          <w:rFonts w:ascii="Arial" w:eastAsia="Times New Roman" w:hAnsi="Arial" w:cs="Arial"/>
        </w:rPr>
        <w:t xml:space="preserve"> Ahmed made friends and started engaging in the day-to-day activities of the care home.</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t xml:space="preserve">Consequently, his mood improved and he stated that he felt happier and more connected with people. This is one of the ways in which the Activity Theory </w:t>
      </w:r>
      <w:proofErr w:type="gramStart"/>
      <w:r w:rsidRPr="00493560">
        <w:rPr>
          <w:rFonts w:ascii="Arial" w:eastAsia="Times New Roman" w:hAnsi="Arial" w:cs="Arial"/>
        </w:rPr>
        <w:t>can be used</w:t>
      </w:r>
      <w:proofErr w:type="gramEnd"/>
      <w:r w:rsidRPr="00493560">
        <w:rPr>
          <w:rFonts w:ascii="Arial" w:eastAsia="Times New Roman" w:hAnsi="Arial" w:cs="Arial"/>
        </w:rPr>
        <w:t xml:space="preserve"> to enhance wellbeing by engaging socially.</w:t>
      </w:r>
    </w:p>
    <w:p w:rsidR="00F67141" w:rsidRPr="00493560" w:rsidRDefault="00F67141" w:rsidP="00493560">
      <w:pPr>
        <w:pStyle w:val="Heading2"/>
        <w:numPr>
          <w:ilvl w:val="0"/>
          <w:numId w:val="1"/>
        </w:numPr>
      </w:pPr>
      <w:bookmarkStart w:id="10" w:name="_Toc224645373"/>
      <w:r w:rsidRPr="00493560">
        <w:t>Challenge and Strategy</w:t>
      </w:r>
      <w:bookmarkEnd w:id="10"/>
      <w:r w:rsidRPr="00493560">
        <w:t xml:space="preserve"> </w:t>
      </w:r>
    </w:p>
    <w:p w:rsidR="00F67141"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t>This is one of the issues with the implementation of Activity Theory in residential care because there are residents who will not be willing to engage in structured activities. This can be because of physical constraints, lack of confidence or preference. To overcome this issue, care staff might resort to person-</w:t>
      </w:r>
      <w:proofErr w:type="spellStart"/>
      <w:r w:rsidRPr="00493560">
        <w:rPr>
          <w:rFonts w:ascii="Arial" w:eastAsia="Times New Roman" w:hAnsi="Arial" w:cs="Arial"/>
        </w:rPr>
        <w:t>centred</w:t>
      </w:r>
      <w:proofErr w:type="spellEnd"/>
      <w:r w:rsidRPr="00493560">
        <w:rPr>
          <w:rFonts w:ascii="Arial" w:eastAsia="Times New Roman" w:hAnsi="Arial" w:cs="Arial"/>
        </w:rPr>
        <w:t xml:space="preserve"> approaches by providing activities that are appropriate to the interests and abilities of individuals</w:t>
      </w:r>
      <w:r w:rsidR="00456E3C" w:rsidRPr="00493560">
        <w:rPr>
          <w:rFonts w:ascii="Arial" w:eastAsia="Times New Roman" w:hAnsi="Arial" w:cs="Arial"/>
        </w:rPr>
        <w:t xml:space="preserve"> (van </w:t>
      </w:r>
      <w:proofErr w:type="spellStart"/>
      <w:r w:rsidR="00456E3C" w:rsidRPr="00493560">
        <w:rPr>
          <w:rFonts w:ascii="Arial" w:eastAsia="Times New Roman" w:hAnsi="Arial" w:cs="Arial"/>
        </w:rPr>
        <w:t>Oppen</w:t>
      </w:r>
      <w:proofErr w:type="spellEnd"/>
      <w:r w:rsidR="00456E3C" w:rsidRPr="00493560">
        <w:rPr>
          <w:rFonts w:ascii="Arial" w:eastAsia="Times New Roman" w:hAnsi="Arial" w:cs="Arial"/>
        </w:rPr>
        <w:t xml:space="preserve"> </w:t>
      </w:r>
      <w:r w:rsidR="00456E3C" w:rsidRPr="00493560">
        <w:rPr>
          <w:rFonts w:ascii="Arial" w:eastAsia="Times New Roman" w:hAnsi="Arial" w:cs="Arial"/>
          <w:i/>
          <w:iCs/>
        </w:rPr>
        <w:t>et al.,</w:t>
      </w:r>
      <w:r w:rsidR="00456E3C" w:rsidRPr="00493560">
        <w:rPr>
          <w:rFonts w:ascii="Arial" w:eastAsia="Times New Roman" w:hAnsi="Arial" w:cs="Arial"/>
        </w:rPr>
        <w:t xml:space="preserve"> 2024)</w:t>
      </w:r>
      <w:r w:rsidRPr="00493560">
        <w:rPr>
          <w:rFonts w:ascii="Arial" w:eastAsia="Times New Roman" w:hAnsi="Arial" w:cs="Arial"/>
        </w:rPr>
        <w:t>. The smaller group sessions and family involvement should also be encouraged to ensure that the residents feel more welcome and supported.</w:t>
      </w:r>
    </w:p>
    <w:p w:rsidR="00F67141" w:rsidRPr="00493560" w:rsidRDefault="00F67141" w:rsidP="00493560">
      <w:pPr>
        <w:pStyle w:val="Heading2"/>
        <w:numPr>
          <w:ilvl w:val="0"/>
          <w:numId w:val="1"/>
        </w:numPr>
      </w:pPr>
      <w:bookmarkStart w:id="11" w:name="_Toc224645374"/>
      <w:r w:rsidRPr="00493560">
        <w:t>Conclusion</w:t>
      </w:r>
      <w:bookmarkEnd w:id="11"/>
      <w:r w:rsidRPr="00493560">
        <w:t xml:space="preserve"> </w:t>
      </w:r>
    </w:p>
    <w:p w:rsidR="004C6E55" w:rsidRPr="00493560" w:rsidRDefault="00F67141" w:rsidP="00493560">
      <w:pPr>
        <w:spacing w:line="360" w:lineRule="auto"/>
        <w:jc w:val="both"/>
        <w:rPr>
          <w:rFonts w:ascii="Arial" w:eastAsia="Times New Roman" w:hAnsi="Arial" w:cs="Arial"/>
        </w:rPr>
      </w:pPr>
      <w:r w:rsidRPr="00493560">
        <w:rPr>
          <w:rFonts w:ascii="Arial" w:eastAsia="Times New Roman" w:hAnsi="Arial" w:cs="Arial"/>
        </w:rPr>
        <w:t>To sum up, the Activity Theory is a valuable theory of explaining the significance of social engagement during the older adulthood development. By keeping the elderly physically active and socializing, it is possible to enhance their psychological wellbeing to a considerable extent. Application of this theory in residential care facilities can lead to the reduction of loneliness, life satisfaction, and the overall quality of life of residential care.</w:t>
      </w:r>
    </w:p>
    <w:p w:rsidR="00456E3C" w:rsidRDefault="00456E3C" w:rsidP="00493560">
      <w:pPr>
        <w:spacing w:line="360" w:lineRule="auto"/>
        <w:jc w:val="both"/>
        <w:rPr>
          <w:rFonts w:ascii="Arial" w:eastAsia="Times New Roman" w:hAnsi="Arial" w:cs="Arial"/>
        </w:rPr>
      </w:pPr>
    </w:p>
    <w:p w:rsidR="00493560" w:rsidRDefault="00493560" w:rsidP="00493560">
      <w:pPr>
        <w:spacing w:line="360" w:lineRule="auto"/>
        <w:jc w:val="both"/>
        <w:rPr>
          <w:rFonts w:ascii="Arial" w:eastAsia="Times New Roman" w:hAnsi="Arial" w:cs="Arial"/>
        </w:rPr>
      </w:pPr>
    </w:p>
    <w:p w:rsidR="00493560" w:rsidRDefault="00493560"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BB00DF" w:rsidRPr="00BB00DF" w:rsidRDefault="00BB00DF" w:rsidP="00BB00DF">
      <w:pPr>
        <w:pStyle w:val="Heading1"/>
      </w:pPr>
      <w:r w:rsidRPr="00BB00DF">
        <w:lastRenderedPageBreak/>
        <w:t>Referen</w:t>
      </w:r>
      <w:bookmarkStart w:id="12" w:name="_GoBack"/>
      <w:bookmarkEnd w:id="12"/>
      <w:r w:rsidRPr="00BB00DF">
        <w:t>ces</w:t>
      </w:r>
    </w:p>
    <w:p w:rsidR="00BB00DF" w:rsidRPr="00BB00DF" w:rsidRDefault="00BB00DF" w:rsidP="00BB00DF">
      <w:pPr>
        <w:spacing w:line="360" w:lineRule="auto"/>
        <w:jc w:val="both"/>
        <w:rPr>
          <w:rFonts w:ascii="Arial" w:eastAsia="Times New Roman" w:hAnsi="Arial" w:cs="Arial"/>
        </w:rPr>
      </w:pPr>
    </w:p>
    <w:p w:rsidR="00BB00DF" w:rsidRPr="00BB00DF" w:rsidRDefault="00BB00DF" w:rsidP="00BB00DF">
      <w:pPr>
        <w:spacing w:line="360" w:lineRule="auto"/>
        <w:jc w:val="both"/>
        <w:rPr>
          <w:rFonts w:ascii="Arial" w:eastAsia="Times New Roman" w:hAnsi="Arial" w:cs="Arial"/>
        </w:rPr>
      </w:pPr>
      <w:proofErr w:type="spellStart"/>
      <w:r w:rsidRPr="00BB00DF">
        <w:rPr>
          <w:rFonts w:ascii="Arial" w:eastAsia="Times New Roman" w:hAnsi="Arial" w:cs="Arial"/>
        </w:rPr>
        <w:t>Cotten</w:t>
      </w:r>
      <w:proofErr w:type="spellEnd"/>
      <w:r w:rsidRPr="00BB00DF">
        <w:rPr>
          <w:rFonts w:ascii="Arial" w:eastAsia="Times New Roman" w:hAnsi="Arial" w:cs="Arial"/>
        </w:rPr>
        <w:t xml:space="preserve">, S.R., Schuster, A.M. and Seifert, A., 2022. Social media use and well-being among older adults. Current Opinion in Psychology, 45, p.101293. </w:t>
      </w:r>
      <w:hyperlink r:id="rId12" w:history="1">
        <w:r w:rsidRPr="00D70D1A">
          <w:rPr>
            <w:rStyle w:val="Hyperlink"/>
            <w:rFonts w:ascii="Arial" w:eastAsia="Times New Roman" w:hAnsi="Arial" w:cs="Arial"/>
          </w:rPr>
          <w:t>https://doi.org/10.1016/j.copsyc.2021.12.005</w:t>
        </w:r>
      </w:hyperlink>
      <w:r>
        <w:rPr>
          <w:rFonts w:ascii="Arial" w:eastAsia="Times New Roman" w:hAnsi="Arial" w:cs="Arial"/>
        </w:rPr>
        <w:t xml:space="preserve"> </w:t>
      </w:r>
      <w:r w:rsidRPr="00BB00DF">
        <w:rPr>
          <w:rFonts w:ascii="Arial" w:eastAsia="Times New Roman" w:hAnsi="Arial" w:cs="Arial"/>
        </w:rPr>
        <w:t xml:space="preserve"> </w:t>
      </w:r>
    </w:p>
    <w:p w:rsidR="00BB00DF" w:rsidRPr="00BB00DF" w:rsidRDefault="00BB00DF" w:rsidP="00BB00DF">
      <w:pPr>
        <w:spacing w:line="360" w:lineRule="auto"/>
        <w:jc w:val="both"/>
        <w:rPr>
          <w:rFonts w:ascii="Arial" w:eastAsia="Times New Roman" w:hAnsi="Arial" w:cs="Arial"/>
        </w:rPr>
      </w:pPr>
      <w:r w:rsidRPr="00BB00DF">
        <w:rPr>
          <w:rFonts w:ascii="Arial" w:eastAsia="Times New Roman" w:hAnsi="Arial" w:cs="Arial"/>
        </w:rPr>
        <w:t xml:space="preserve">Kang, H. and Kim, H., 2022. Ageism and psychological well-being among older adults: A systematic review. Gerontology and Geriatric Medicine, 8, p.23337214221087023. </w:t>
      </w:r>
      <w:hyperlink r:id="rId13" w:history="1">
        <w:r w:rsidRPr="00D70D1A">
          <w:rPr>
            <w:rStyle w:val="Hyperlink"/>
            <w:rFonts w:ascii="Arial" w:eastAsia="Times New Roman" w:hAnsi="Arial" w:cs="Arial"/>
          </w:rPr>
          <w:t>https://doi.org/10.1177/23337214221087023</w:t>
        </w:r>
      </w:hyperlink>
      <w:r>
        <w:rPr>
          <w:rFonts w:ascii="Arial" w:eastAsia="Times New Roman" w:hAnsi="Arial" w:cs="Arial"/>
        </w:rPr>
        <w:t xml:space="preserve"> </w:t>
      </w:r>
      <w:r w:rsidRPr="00BB00DF">
        <w:rPr>
          <w:rFonts w:ascii="Arial" w:eastAsia="Times New Roman" w:hAnsi="Arial" w:cs="Arial"/>
        </w:rPr>
        <w:t xml:space="preserve"> </w:t>
      </w:r>
    </w:p>
    <w:p w:rsidR="00BB00DF" w:rsidRPr="00BB00DF" w:rsidRDefault="00BB00DF" w:rsidP="00BB00DF">
      <w:pPr>
        <w:spacing w:line="360" w:lineRule="auto"/>
        <w:jc w:val="both"/>
        <w:rPr>
          <w:rFonts w:ascii="Arial" w:eastAsia="Times New Roman" w:hAnsi="Arial" w:cs="Arial"/>
        </w:rPr>
      </w:pPr>
      <w:proofErr w:type="spellStart"/>
      <w:r w:rsidRPr="00BB00DF">
        <w:rPr>
          <w:rFonts w:ascii="Arial" w:eastAsia="Times New Roman" w:hAnsi="Arial" w:cs="Arial"/>
        </w:rPr>
        <w:t>Iwano</w:t>
      </w:r>
      <w:proofErr w:type="spellEnd"/>
      <w:r w:rsidRPr="00BB00DF">
        <w:rPr>
          <w:rFonts w:ascii="Arial" w:eastAsia="Times New Roman" w:hAnsi="Arial" w:cs="Arial"/>
        </w:rPr>
        <w:t xml:space="preserve">, S., </w:t>
      </w:r>
      <w:proofErr w:type="spellStart"/>
      <w:r w:rsidRPr="00BB00DF">
        <w:rPr>
          <w:rFonts w:ascii="Arial" w:eastAsia="Times New Roman" w:hAnsi="Arial" w:cs="Arial"/>
        </w:rPr>
        <w:t>Kambara</w:t>
      </w:r>
      <w:proofErr w:type="spellEnd"/>
      <w:r w:rsidRPr="00BB00DF">
        <w:rPr>
          <w:rFonts w:ascii="Arial" w:eastAsia="Times New Roman" w:hAnsi="Arial" w:cs="Arial"/>
        </w:rPr>
        <w:t xml:space="preserve">, K. and Aoki, S., 2022. Psychological interventions for well-being in healthy older adults: Systematic review and meta-analysis. Journal of happiness studies, 23(5), pp.2389-2403. </w:t>
      </w:r>
      <w:hyperlink r:id="rId14" w:history="1">
        <w:r w:rsidRPr="00D70D1A">
          <w:rPr>
            <w:rStyle w:val="Hyperlink"/>
            <w:rFonts w:ascii="Arial" w:eastAsia="Times New Roman" w:hAnsi="Arial" w:cs="Arial"/>
          </w:rPr>
          <w:t>https://doi.org/10.1007/s10902-022-00497-3</w:t>
        </w:r>
      </w:hyperlink>
      <w:r>
        <w:rPr>
          <w:rFonts w:ascii="Arial" w:eastAsia="Times New Roman" w:hAnsi="Arial" w:cs="Arial"/>
        </w:rPr>
        <w:t xml:space="preserve"> </w:t>
      </w:r>
      <w:r w:rsidRPr="00BB00DF">
        <w:rPr>
          <w:rFonts w:ascii="Arial" w:eastAsia="Times New Roman" w:hAnsi="Arial" w:cs="Arial"/>
        </w:rPr>
        <w:t xml:space="preserve"> </w:t>
      </w:r>
    </w:p>
    <w:p w:rsidR="00BB00DF" w:rsidRPr="00BB00DF" w:rsidRDefault="00BB00DF" w:rsidP="00BB00DF">
      <w:pPr>
        <w:spacing w:line="360" w:lineRule="auto"/>
        <w:jc w:val="both"/>
        <w:rPr>
          <w:rFonts w:ascii="Arial" w:eastAsia="Times New Roman" w:hAnsi="Arial" w:cs="Arial"/>
        </w:rPr>
      </w:pPr>
      <w:r w:rsidRPr="00BB00DF">
        <w:rPr>
          <w:rFonts w:ascii="Arial" w:eastAsia="Times New Roman" w:hAnsi="Arial" w:cs="Arial"/>
        </w:rPr>
        <w:t xml:space="preserve">Liu, T., Pang, P.C.I. and Lam, C.K. (2024) ‘Public health education using social learning theory: a systematic scoping review’, BMC Public Health, 24(1), p.1906. </w:t>
      </w:r>
      <w:hyperlink r:id="rId15" w:history="1">
        <w:r w:rsidRPr="00D70D1A">
          <w:rPr>
            <w:rStyle w:val="Hyperlink"/>
            <w:rFonts w:ascii="Arial" w:eastAsia="Times New Roman" w:hAnsi="Arial" w:cs="Arial"/>
          </w:rPr>
          <w:t>https://doi.org/10.1186/s12889-024-19333-9</w:t>
        </w:r>
      </w:hyperlink>
      <w:r>
        <w:rPr>
          <w:rFonts w:ascii="Arial" w:eastAsia="Times New Roman" w:hAnsi="Arial" w:cs="Arial"/>
        </w:rPr>
        <w:t xml:space="preserve"> </w:t>
      </w:r>
    </w:p>
    <w:p w:rsidR="00BB00DF" w:rsidRPr="00BB00DF" w:rsidRDefault="00BB00DF" w:rsidP="00BB00DF">
      <w:pPr>
        <w:spacing w:line="360" w:lineRule="auto"/>
        <w:jc w:val="both"/>
        <w:rPr>
          <w:rFonts w:ascii="Arial" w:eastAsia="Times New Roman" w:hAnsi="Arial" w:cs="Arial"/>
        </w:rPr>
      </w:pPr>
      <w:proofErr w:type="spellStart"/>
      <w:r w:rsidRPr="00BB00DF">
        <w:rPr>
          <w:rFonts w:ascii="Arial" w:eastAsia="Times New Roman" w:hAnsi="Arial" w:cs="Arial"/>
        </w:rPr>
        <w:t>Misiak</w:t>
      </w:r>
      <w:proofErr w:type="spellEnd"/>
      <w:r w:rsidRPr="00BB00DF">
        <w:rPr>
          <w:rFonts w:ascii="Arial" w:eastAsia="Times New Roman" w:hAnsi="Arial" w:cs="Arial"/>
        </w:rPr>
        <w:t xml:space="preserve">, M.M., </w:t>
      </w:r>
      <w:proofErr w:type="spellStart"/>
      <w:r w:rsidRPr="00BB00DF">
        <w:rPr>
          <w:rFonts w:ascii="Arial" w:eastAsia="Times New Roman" w:hAnsi="Arial" w:cs="Arial"/>
        </w:rPr>
        <w:t>Bethell</w:t>
      </w:r>
      <w:proofErr w:type="spellEnd"/>
      <w:r w:rsidRPr="00BB00DF">
        <w:rPr>
          <w:rFonts w:ascii="Arial" w:eastAsia="Times New Roman" w:hAnsi="Arial" w:cs="Arial"/>
        </w:rPr>
        <w:t xml:space="preserve">, J., Chapman, H. and </w:t>
      </w:r>
      <w:proofErr w:type="spellStart"/>
      <w:r w:rsidRPr="00BB00DF">
        <w:rPr>
          <w:rFonts w:ascii="Arial" w:eastAsia="Times New Roman" w:hAnsi="Arial" w:cs="Arial"/>
        </w:rPr>
        <w:t>Sommerlad</w:t>
      </w:r>
      <w:proofErr w:type="spellEnd"/>
      <w:r w:rsidRPr="00BB00DF">
        <w:rPr>
          <w:rFonts w:ascii="Arial" w:eastAsia="Times New Roman" w:hAnsi="Arial" w:cs="Arial"/>
        </w:rPr>
        <w:t xml:space="preserve">, A., 2025. How can care home activities facilitate social connection in residents? A qualitative study. Aging &amp; Mental Health, 29(1), pp.25-35. </w:t>
      </w:r>
      <w:hyperlink r:id="rId16" w:history="1">
        <w:r w:rsidRPr="00D70D1A">
          <w:rPr>
            <w:rStyle w:val="Hyperlink"/>
            <w:rFonts w:ascii="Arial" w:eastAsia="Times New Roman" w:hAnsi="Arial" w:cs="Arial"/>
          </w:rPr>
          <w:t>https://doi.org/10.1080/13607863.2024.2345130</w:t>
        </w:r>
      </w:hyperlink>
      <w:r>
        <w:rPr>
          <w:rFonts w:ascii="Arial" w:eastAsia="Times New Roman" w:hAnsi="Arial" w:cs="Arial"/>
        </w:rPr>
        <w:t xml:space="preserve"> </w:t>
      </w:r>
      <w:r w:rsidRPr="00BB00DF">
        <w:rPr>
          <w:rFonts w:ascii="Arial" w:eastAsia="Times New Roman" w:hAnsi="Arial" w:cs="Arial"/>
        </w:rPr>
        <w:t xml:space="preserve"> </w:t>
      </w:r>
    </w:p>
    <w:p w:rsidR="00BB00DF" w:rsidRPr="00BB00DF" w:rsidRDefault="00BB00DF" w:rsidP="00BB00DF">
      <w:pPr>
        <w:spacing w:line="360" w:lineRule="auto"/>
        <w:jc w:val="both"/>
        <w:rPr>
          <w:rFonts w:ascii="Arial" w:eastAsia="Times New Roman" w:hAnsi="Arial" w:cs="Arial"/>
        </w:rPr>
      </w:pPr>
      <w:proofErr w:type="spellStart"/>
      <w:r w:rsidRPr="00BB00DF">
        <w:rPr>
          <w:rFonts w:ascii="Arial" w:eastAsia="Times New Roman" w:hAnsi="Arial" w:cs="Arial"/>
        </w:rPr>
        <w:t>O‘G‘Li</w:t>
      </w:r>
      <w:proofErr w:type="spellEnd"/>
      <w:r w:rsidRPr="00BB00DF">
        <w:rPr>
          <w:rFonts w:ascii="Arial" w:eastAsia="Times New Roman" w:hAnsi="Arial" w:cs="Arial"/>
        </w:rPr>
        <w:t xml:space="preserve">, A.S.N., 2024. The importance of social activity in old age: a key factor for psychological well-being. Eurasian Journal of Social Sciences, Philosophy and Culture, 4(10), pp.12-16. </w:t>
      </w:r>
      <w:hyperlink r:id="rId17" w:history="1">
        <w:r w:rsidRPr="00D70D1A">
          <w:rPr>
            <w:rStyle w:val="Hyperlink"/>
            <w:rFonts w:ascii="Arial" w:eastAsia="Times New Roman" w:hAnsi="Arial" w:cs="Arial"/>
          </w:rPr>
          <w:t>https://cyberleninka.ru/article/n/the-importance-of-social-activity-in-old-age-a-key-factor-for-psychological-well-being</w:t>
        </w:r>
      </w:hyperlink>
      <w:r>
        <w:rPr>
          <w:rFonts w:ascii="Arial" w:eastAsia="Times New Roman" w:hAnsi="Arial" w:cs="Arial"/>
        </w:rPr>
        <w:t xml:space="preserve"> </w:t>
      </w:r>
      <w:r w:rsidRPr="00BB00DF">
        <w:rPr>
          <w:rFonts w:ascii="Arial" w:eastAsia="Times New Roman" w:hAnsi="Arial" w:cs="Arial"/>
        </w:rPr>
        <w:t xml:space="preserve"> </w:t>
      </w:r>
    </w:p>
    <w:p w:rsidR="00BB00DF" w:rsidRPr="00BB00DF" w:rsidRDefault="00BB00DF" w:rsidP="00BB00DF">
      <w:pPr>
        <w:spacing w:line="360" w:lineRule="auto"/>
        <w:jc w:val="both"/>
        <w:rPr>
          <w:rFonts w:ascii="Arial" w:eastAsia="Times New Roman" w:hAnsi="Arial" w:cs="Arial"/>
        </w:rPr>
      </w:pPr>
      <w:proofErr w:type="spellStart"/>
      <w:r w:rsidRPr="00BB00DF">
        <w:rPr>
          <w:rFonts w:ascii="Arial" w:eastAsia="Times New Roman" w:hAnsi="Arial" w:cs="Arial"/>
        </w:rPr>
        <w:t>Sia</w:t>
      </w:r>
      <w:proofErr w:type="spellEnd"/>
      <w:r w:rsidRPr="00BB00DF">
        <w:rPr>
          <w:rFonts w:ascii="Arial" w:eastAsia="Times New Roman" w:hAnsi="Arial" w:cs="Arial"/>
        </w:rPr>
        <w:t xml:space="preserve">, A., Tan, P.Y. and </w:t>
      </w:r>
      <w:proofErr w:type="spellStart"/>
      <w:r w:rsidRPr="00BB00DF">
        <w:rPr>
          <w:rFonts w:ascii="Arial" w:eastAsia="Times New Roman" w:hAnsi="Arial" w:cs="Arial"/>
        </w:rPr>
        <w:t>Er</w:t>
      </w:r>
      <w:proofErr w:type="spellEnd"/>
      <w:r w:rsidRPr="00BB00DF">
        <w:rPr>
          <w:rFonts w:ascii="Arial" w:eastAsia="Times New Roman" w:hAnsi="Arial" w:cs="Arial"/>
        </w:rPr>
        <w:t xml:space="preserve">, K.B., 2023. The contributions of urban horticulture to cities' </w:t>
      </w:r>
      <w:proofErr w:type="spellStart"/>
      <w:r w:rsidRPr="00BB00DF">
        <w:rPr>
          <w:rFonts w:ascii="Arial" w:eastAsia="Times New Roman" w:hAnsi="Arial" w:cs="Arial"/>
        </w:rPr>
        <w:t>liveability</w:t>
      </w:r>
      <w:proofErr w:type="spellEnd"/>
      <w:r w:rsidRPr="00BB00DF">
        <w:rPr>
          <w:rFonts w:ascii="Arial" w:eastAsia="Times New Roman" w:hAnsi="Arial" w:cs="Arial"/>
        </w:rPr>
        <w:t xml:space="preserve"> and resilience: Insights from Singapore. Plants, People, Planet, 5(6), pp.828-841. </w:t>
      </w:r>
      <w:hyperlink r:id="rId18" w:history="1">
        <w:r w:rsidRPr="00D70D1A">
          <w:rPr>
            <w:rStyle w:val="Hyperlink"/>
            <w:rFonts w:ascii="Arial" w:eastAsia="Times New Roman" w:hAnsi="Arial" w:cs="Arial"/>
          </w:rPr>
          <w:t>https://doi.org/10.1002/ppp3.10377</w:t>
        </w:r>
      </w:hyperlink>
      <w:r>
        <w:rPr>
          <w:rFonts w:ascii="Arial" w:eastAsia="Times New Roman" w:hAnsi="Arial" w:cs="Arial"/>
        </w:rPr>
        <w:t xml:space="preserve"> </w:t>
      </w:r>
      <w:r w:rsidRPr="00BB00DF">
        <w:rPr>
          <w:rFonts w:ascii="Arial" w:eastAsia="Times New Roman" w:hAnsi="Arial" w:cs="Arial"/>
        </w:rPr>
        <w:t xml:space="preserve"> </w:t>
      </w:r>
    </w:p>
    <w:p w:rsidR="00BB00DF" w:rsidRPr="00BB00DF" w:rsidRDefault="00BB00DF" w:rsidP="00BB00DF">
      <w:pPr>
        <w:spacing w:line="360" w:lineRule="auto"/>
        <w:jc w:val="both"/>
        <w:rPr>
          <w:rFonts w:ascii="Arial" w:eastAsia="Times New Roman" w:hAnsi="Arial" w:cs="Arial"/>
        </w:rPr>
      </w:pPr>
      <w:proofErr w:type="gramStart"/>
      <w:r w:rsidRPr="00BB00DF">
        <w:rPr>
          <w:rFonts w:ascii="Arial" w:eastAsia="Times New Roman" w:hAnsi="Arial" w:cs="Arial"/>
        </w:rPr>
        <w:t>van</w:t>
      </w:r>
      <w:proofErr w:type="gramEnd"/>
      <w:r w:rsidRPr="00BB00DF">
        <w:rPr>
          <w:rFonts w:ascii="Arial" w:eastAsia="Times New Roman" w:hAnsi="Arial" w:cs="Arial"/>
        </w:rPr>
        <w:t xml:space="preserve"> </w:t>
      </w:r>
      <w:proofErr w:type="spellStart"/>
      <w:r w:rsidRPr="00BB00DF">
        <w:rPr>
          <w:rFonts w:ascii="Arial" w:eastAsia="Times New Roman" w:hAnsi="Arial" w:cs="Arial"/>
        </w:rPr>
        <w:t>Oppen</w:t>
      </w:r>
      <w:proofErr w:type="spellEnd"/>
      <w:r w:rsidRPr="00BB00DF">
        <w:rPr>
          <w:rFonts w:ascii="Arial" w:eastAsia="Times New Roman" w:hAnsi="Arial" w:cs="Arial"/>
        </w:rPr>
        <w:t xml:space="preserve">, J.D., Coats, T., Conroy, S., Hayden, S., </w:t>
      </w:r>
      <w:proofErr w:type="spellStart"/>
      <w:r w:rsidRPr="00BB00DF">
        <w:rPr>
          <w:rFonts w:ascii="Arial" w:eastAsia="Times New Roman" w:hAnsi="Arial" w:cs="Arial"/>
        </w:rPr>
        <w:t>Heeren</w:t>
      </w:r>
      <w:proofErr w:type="spellEnd"/>
      <w:r w:rsidRPr="00BB00DF">
        <w:rPr>
          <w:rFonts w:ascii="Arial" w:eastAsia="Times New Roman" w:hAnsi="Arial" w:cs="Arial"/>
        </w:rPr>
        <w:t xml:space="preserve">, P., </w:t>
      </w:r>
      <w:proofErr w:type="spellStart"/>
      <w:r w:rsidRPr="00BB00DF">
        <w:rPr>
          <w:rFonts w:ascii="Arial" w:eastAsia="Times New Roman" w:hAnsi="Arial" w:cs="Arial"/>
        </w:rPr>
        <w:t>Hullick</w:t>
      </w:r>
      <w:proofErr w:type="spellEnd"/>
      <w:r w:rsidRPr="00BB00DF">
        <w:rPr>
          <w:rFonts w:ascii="Arial" w:eastAsia="Times New Roman" w:hAnsi="Arial" w:cs="Arial"/>
        </w:rPr>
        <w:t xml:space="preserve">, C., Liu, S., </w:t>
      </w:r>
      <w:proofErr w:type="spellStart"/>
      <w:r w:rsidRPr="00BB00DF">
        <w:rPr>
          <w:rFonts w:ascii="Arial" w:eastAsia="Times New Roman" w:hAnsi="Arial" w:cs="Arial"/>
        </w:rPr>
        <w:t>Lucke</w:t>
      </w:r>
      <w:proofErr w:type="spellEnd"/>
      <w:r w:rsidRPr="00BB00DF">
        <w:rPr>
          <w:rFonts w:ascii="Arial" w:eastAsia="Times New Roman" w:hAnsi="Arial" w:cs="Arial"/>
        </w:rPr>
        <w:t xml:space="preserve">, J., </w:t>
      </w:r>
      <w:proofErr w:type="spellStart"/>
      <w:r w:rsidRPr="00BB00DF">
        <w:rPr>
          <w:rFonts w:ascii="Arial" w:eastAsia="Times New Roman" w:hAnsi="Arial" w:cs="Arial"/>
        </w:rPr>
        <w:t>Lukin</w:t>
      </w:r>
      <w:proofErr w:type="spellEnd"/>
      <w:r w:rsidRPr="00BB00DF">
        <w:rPr>
          <w:rFonts w:ascii="Arial" w:eastAsia="Times New Roman" w:hAnsi="Arial" w:cs="Arial"/>
        </w:rPr>
        <w:t xml:space="preserve">, B., McNamara, R. and </w:t>
      </w:r>
      <w:proofErr w:type="spellStart"/>
      <w:r w:rsidRPr="00BB00DF">
        <w:rPr>
          <w:rFonts w:ascii="Arial" w:eastAsia="Times New Roman" w:hAnsi="Arial" w:cs="Arial"/>
        </w:rPr>
        <w:t>Melady</w:t>
      </w:r>
      <w:proofErr w:type="spellEnd"/>
      <w:r w:rsidRPr="00BB00DF">
        <w:rPr>
          <w:rFonts w:ascii="Arial" w:eastAsia="Times New Roman" w:hAnsi="Arial" w:cs="Arial"/>
        </w:rPr>
        <w:t>, D., 2024. Person-</w:t>
      </w:r>
      <w:proofErr w:type="spellStart"/>
      <w:r w:rsidRPr="00BB00DF">
        <w:rPr>
          <w:rFonts w:ascii="Arial" w:eastAsia="Times New Roman" w:hAnsi="Arial" w:cs="Arial"/>
        </w:rPr>
        <w:t>centred</w:t>
      </w:r>
      <w:proofErr w:type="spellEnd"/>
      <w:r w:rsidRPr="00BB00DF">
        <w:rPr>
          <w:rFonts w:ascii="Arial" w:eastAsia="Times New Roman" w:hAnsi="Arial" w:cs="Arial"/>
        </w:rPr>
        <w:t xml:space="preserve"> decisions in emergency care for older people living with frailty: principles and practice. Emergency Medicine Journal, 41(11), pp.694-699. </w:t>
      </w:r>
      <w:hyperlink r:id="rId19" w:history="1">
        <w:r w:rsidRPr="00D70D1A">
          <w:rPr>
            <w:rStyle w:val="Hyperlink"/>
            <w:rFonts w:ascii="Arial" w:eastAsia="Times New Roman" w:hAnsi="Arial" w:cs="Arial"/>
          </w:rPr>
          <w:t>https://doi.org/10.1136/emermed-2024-213898</w:t>
        </w:r>
      </w:hyperlink>
      <w:r>
        <w:rPr>
          <w:rFonts w:ascii="Arial" w:eastAsia="Times New Roman" w:hAnsi="Arial" w:cs="Arial"/>
        </w:rPr>
        <w:t xml:space="preserve"> </w:t>
      </w:r>
    </w:p>
    <w:p w:rsidR="00BB00DF" w:rsidRPr="00BB00DF" w:rsidRDefault="00BB00DF" w:rsidP="00BB00DF">
      <w:pPr>
        <w:spacing w:line="360" w:lineRule="auto"/>
        <w:jc w:val="both"/>
        <w:rPr>
          <w:rFonts w:ascii="Arial" w:eastAsia="Times New Roman" w:hAnsi="Arial" w:cs="Arial"/>
        </w:rPr>
      </w:pPr>
      <w:r w:rsidRPr="00BB00DF">
        <w:rPr>
          <w:rFonts w:ascii="Arial" w:eastAsia="Times New Roman" w:hAnsi="Arial" w:cs="Arial"/>
        </w:rPr>
        <w:lastRenderedPageBreak/>
        <w:t xml:space="preserve">Zhou, J. et al. (2025) ‘Patterns of social participation among older adults and their association with wellbeing’, Aging Clinical and Experimental Research. </w:t>
      </w:r>
      <w:hyperlink r:id="rId20" w:history="1">
        <w:r w:rsidRPr="00D70D1A">
          <w:rPr>
            <w:rStyle w:val="Hyperlink"/>
            <w:rFonts w:ascii="Arial" w:eastAsia="Times New Roman" w:hAnsi="Arial" w:cs="Arial"/>
          </w:rPr>
          <w:t>https://doi.org/10.1007/s40520-025-03131-3</w:t>
        </w:r>
      </w:hyperlink>
      <w:r>
        <w:rPr>
          <w:rFonts w:ascii="Arial" w:eastAsia="Times New Roman" w:hAnsi="Arial" w:cs="Arial"/>
        </w:rPr>
        <w:t xml:space="preserve"> </w:t>
      </w:r>
    </w:p>
    <w:p w:rsidR="009D4BA6" w:rsidRDefault="00BB00DF" w:rsidP="00BB00DF">
      <w:pPr>
        <w:spacing w:line="360" w:lineRule="auto"/>
        <w:jc w:val="both"/>
        <w:rPr>
          <w:rFonts w:ascii="Arial" w:eastAsia="Times New Roman" w:hAnsi="Arial" w:cs="Arial"/>
        </w:rPr>
      </w:pPr>
      <w:r w:rsidRPr="00BB00DF">
        <w:rPr>
          <w:rFonts w:ascii="Arial" w:eastAsia="Times New Roman" w:hAnsi="Arial" w:cs="Arial"/>
        </w:rPr>
        <w:t xml:space="preserve">Zhang, Y., Su, D., Chen, Y., Tan, M. and Chen, X. (2022) ‘Effect of socioeconomic status on the physical and mental health of the elderly: the mediating effect of social participation’, BMC Public Health, 22(1), p.605. </w:t>
      </w:r>
      <w:hyperlink r:id="rId21" w:history="1">
        <w:r w:rsidRPr="00D70D1A">
          <w:rPr>
            <w:rStyle w:val="Hyperlink"/>
            <w:rFonts w:ascii="Arial" w:eastAsia="Times New Roman" w:hAnsi="Arial" w:cs="Arial"/>
          </w:rPr>
          <w:t>https://doi.org/10.1186/s12889-022-13062-7</w:t>
        </w:r>
      </w:hyperlink>
      <w:r>
        <w:rPr>
          <w:rFonts w:ascii="Arial" w:eastAsia="Times New Roman" w:hAnsi="Arial" w:cs="Arial"/>
        </w:rPr>
        <w:t xml:space="preserve"> </w:t>
      </w: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9D4BA6" w:rsidRDefault="009D4BA6" w:rsidP="00493560">
      <w:pPr>
        <w:spacing w:line="360" w:lineRule="auto"/>
        <w:jc w:val="both"/>
        <w:rPr>
          <w:rFonts w:ascii="Arial" w:eastAsia="Times New Roman" w:hAnsi="Arial" w:cs="Arial"/>
        </w:rPr>
      </w:pPr>
    </w:p>
    <w:p w:rsidR="00EC7CD6" w:rsidRDefault="00EC7CD6" w:rsidP="00493560">
      <w:pPr>
        <w:spacing w:line="360" w:lineRule="auto"/>
        <w:jc w:val="both"/>
        <w:rPr>
          <w:rFonts w:ascii="Arial" w:eastAsia="Times New Roman" w:hAnsi="Arial" w:cs="Arial"/>
        </w:rPr>
      </w:pPr>
    </w:p>
    <w:p w:rsidR="00493560" w:rsidRPr="00493560" w:rsidRDefault="00493560" w:rsidP="00493560">
      <w:pPr>
        <w:spacing w:line="360" w:lineRule="auto"/>
        <w:jc w:val="both"/>
        <w:rPr>
          <w:rFonts w:ascii="Arial" w:eastAsia="Times New Roman" w:hAnsi="Arial" w:cs="Arial"/>
        </w:rPr>
      </w:pPr>
    </w:p>
    <w:p w:rsidR="00EC7CD6" w:rsidRPr="00493560" w:rsidRDefault="00EC7CD6" w:rsidP="007061B5">
      <w:pPr>
        <w:spacing w:line="360" w:lineRule="auto"/>
        <w:jc w:val="both"/>
        <w:rPr>
          <w:rFonts w:ascii="Arial" w:hAnsi="Arial" w:cs="Arial"/>
        </w:rPr>
      </w:pPr>
      <w:r>
        <w:rPr>
          <w:rFonts w:ascii="Arial" w:hAnsi="Arial" w:cs="Arial"/>
        </w:rPr>
        <w:lastRenderedPageBreak/>
        <w:t xml:space="preserve"> </w:t>
      </w:r>
    </w:p>
    <w:sectPr w:rsidR="00EC7CD6" w:rsidRPr="00493560">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42B" w:rsidRDefault="0004042B" w:rsidP="00F617EB">
      <w:pPr>
        <w:spacing w:after="0" w:line="240" w:lineRule="auto"/>
      </w:pPr>
      <w:r>
        <w:separator/>
      </w:r>
    </w:p>
  </w:endnote>
  <w:endnote w:type="continuationSeparator" w:id="0">
    <w:p w:rsidR="0004042B" w:rsidRDefault="0004042B" w:rsidP="00F61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42B" w:rsidRDefault="0004042B" w:rsidP="00F617EB">
      <w:pPr>
        <w:spacing w:after="0" w:line="240" w:lineRule="auto"/>
      </w:pPr>
      <w:r>
        <w:separator/>
      </w:r>
    </w:p>
  </w:footnote>
  <w:footnote w:type="continuationSeparator" w:id="0">
    <w:p w:rsidR="0004042B" w:rsidRDefault="0004042B" w:rsidP="00F617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1732171"/>
      <w:docPartObj>
        <w:docPartGallery w:val="Page Numbers (Top of Page)"/>
        <w:docPartUnique/>
      </w:docPartObj>
    </w:sdtPr>
    <w:sdtEndPr>
      <w:rPr>
        <w:noProof/>
      </w:rPr>
    </w:sdtEndPr>
    <w:sdtContent>
      <w:p w:rsidR="00F617EB" w:rsidRDefault="00F617EB">
        <w:pPr>
          <w:pStyle w:val="Header"/>
          <w:jc w:val="right"/>
        </w:pPr>
        <w:r>
          <w:fldChar w:fldCharType="begin"/>
        </w:r>
        <w:r>
          <w:instrText xml:space="preserve"> PAGE   \* MERGEFORMAT </w:instrText>
        </w:r>
        <w:r>
          <w:fldChar w:fldCharType="separate"/>
        </w:r>
        <w:r w:rsidR="00BB00DF">
          <w:rPr>
            <w:noProof/>
          </w:rPr>
          <w:t>1</w:t>
        </w:r>
        <w:r>
          <w:rPr>
            <w:noProof/>
          </w:rPr>
          <w:fldChar w:fldCharType="end"/>
        </w:r>
      </w:p>
    </w:sdtContent>
  </w:sdt>
  <w:p w:rsidR="00F617EB" w:rsidRDefault="00F617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D02B8"/>
    <w:multiLevelType w:val="hybridMultilevel"/>
    <w:tmpl w:val="04F223A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374"/>
    <w:rsid w:val="0004042B"/>
    <w:rsid w:val="000762D3"/>
    <w:rsid w:val="000A030E"/>
    <w:rsid w:val="000A34CB"/>
    <w:rsid w:val="000B1B59"/>
    <w:rsid w:val="000F4626"/>
    <w:rsid w:val="00273C3A"/>
    <w:rsid w:val="00276A8F"/>
    <w:rsid w:val="00280C38"/>
    <w:rsid w:val="002E5024"/>
    <w:rsid w:val="00360E26"/>
    <w:rsid w:val="00367735"/>
    <w:rsid w:val="003713E2"/>
    <w:rsid w:val="003752F8"/>
    <w:rsid w:val="00405F81"/>
    <w:rsid w:val="00421374"/>
    <w:rsid w:val="004277A4"/>
    <w:rsid w:val="00456E3C"/>
    <w:rsid w:val="00493560"/>
    <w:rsid w:val="004C6E55"/>
    <w:rsid w:val="00574CAD"/>
    <w:rsid w:val="00617297"/>
    <w:rsid w:val="007061B5"/>
    <w:rsid w:val="00790D9A"/>
    <w:rsid w:val="0089050C"/>
    <w:rsid w:val="009D4BA6"/>
    <w:rsid w:val="00A4012B"/>
    <w:rsid w:val="00A577E7"/>
    <w:rsid w:val="00BB00DF"/>
    <w:rsid w:val="00C36A4B"/>
    <w:rsid w:val="00C95F80"/>
    <w:rsid w:val="00D667D2"/>
    <w:rsid w:val="00DF2031"/>
    <w:rsid w:val="00E2240D"/>
    <w:rsid w:val="00E4384C"/>
    <w:rsid w:val="00E53077"/>
    <w:rsid w:val="00EC7CD6"/>
    <w:rsid w:val="00F617EB"/>
    <w:rsid w:val="00F671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A5B96"/>
  <w15:chartTrackingRefBased/>
  <w15:docId w15:val="{AB7545D4-DFB5-4934-9378-481206AE8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617EB"/>
    <w:pPr>
      <w:spacing w:before="100" w:beforeAutospacing="1" w:after="100" w:afterAutospacing="1" w:line="240" w:lineRule="auto"/>
      <w:outlineLvl w:val="0"/>
    </w:pPr>
    <w:rPr>
      <w:rFonts w:ascii="Times New Roman" w:eastAsia="Times New Roman" w:hAnsi="Times New Roman" w:cs="Times New Roman"/>
      <w:b/>
      <w:bCs/>
      <w:kern w:val="36"/>
      <w:sz w:val="32"/>
      <w:szCs w:val="48"/>
    </w:rPr>
  </w:style>
  <w:style w:type="paragraph" w:styleId="Heading2">
    <w:name w:val="heading 2"/>
    <w:basedOn w:val="Normal"/>
    <w:link w:val="Heading2Char"/>
    <w:uiPriority w:val="9"/>
    <w:qFormat/>
    <w:rsid w:val="00F617EB"/>
    <w:pPr>
      <w:spacing w:before="100" w:beforeAutospacing="1" w:after="100" w:afterAutospacing="1" w:line="240" w:lineRule="auto"/>
      <w:outlineLvl w:val="1"/>
    </w:pPr>
    <w:rPr>
      <w:rFonts w:ascii="Times New Roman" w:eastAsia="Times New Roman" w:hAnsi="Times New Roman" w:cs="Times New Roman"/>
      <w:b/>
      <w:bCs/>
      <w:sz w:val="28"/>
      <w:szCs w:val="36"/>
    </w:rPr>
  </w:style>
  <w:style w:type="paragraph" w:styleId="Heading3">
    <w:name w:val="heading 3"/>
    <w:basedOn w:val="Normal"/>
    <w:next w:val="Normal"/>
    <w:link w:val="Heading3Char"/>
    <w:uiPriority w:val="9"/>
    <w:semiHidden/>
    <w:unhideWhenUsed/>
    <w:qFormat/>
    <w:rsid w:val="00574C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17EB"/>
    <w:rPr>
      <w:rFonts w:ascii="Times New Roman" w:eastAsia="Times New Roman" w:hAnsi="Times New Roman" w:cs="Times New Roman"/>
      <w:b/>
      <w:bCs/>
      <w:kern w:val="36"/>
      <w:sz w:val="32"/>
      <w:szCs w:val="48"/>
    </w:rPr>
  </w:style>
  <w:style w:type="character" w:customStyle="1" w:styleId="Heading2Char">
    <w:name w:val="Heading 2 Char"/>
    <w:basedOn w:val="DefaultParagraphFont"/>
    <w:link w:val="Heading2"/>
    <w:uiPriority w:val="9"/>
    <w:rsid w:val="00F617EB"/>
    <w:rPr>
      <w:rFonts w:ascii="Times New Roman" w:eastAsia="Times New Roman" w:hAnsi="Times New Roman" w:cs="Times New Roman"/>
      <w:b/>
      <w:bCs/>
      <w:sz w:val="28"/>
      <w:szCs w:val="36"/>
    </w:rPr>
  </w:style>
  <w:style w:type="paragraph" w:styleId="NormalWeb">
    <w:name w:val="Normal (Web)"/>
    <w:basedOn w:val="Normal"/>
    <w:uiPriority w:val="99"/>
    <w:unhideWhenUsed/>
    <w:rsid w:val="0042137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21374"/>
    <w:rPr>
      <w:b/>
      <w:bCs/>
    </w:rPr>
  </w:style>
  <w:style w:type="character" w:styleId="Emphasis">
    <w:name w:val="Emphasis"/>
    <w:basedOn w:val="DefaultParagraphFont"/>
    <w:uiPriority w:val="20"/>
    <w:qFormat/>
    <w:rsid w:val="00421374"/>
    <w:rPr>
      <w:i/>
      <w:iCs/>
    </w:rPr>
  </w:style>
  <w:style w:type="character" w:customStyle="1" w:styleId="Heading3Char">
    <w:name w:val="Heading 3 Char"/>
    <w:basedOn w:val="DefaultParagraphFont"/>
    <w:link w:val="Heading3"/>
    <w:uiPriority w:val="9"/>
    <w:semiHidden/>
    <w:rsid w:val="00574CAD"/>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F617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17EB"/>
  </w:style>
  <w:style w:type="paragraph" w:styleId="Footer">
    <w:name w:val="footer"/>
    <w:basedOn w:val="Normal"/>
    <w:link w:val="FooterChar"/>
    <w:uiPriority w:val="99"/>
    <w:unhideWhenUsed/>
    <w:rsid w:val="00F617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17EB"/>
  </w:style>
  <w:style w:type="paragraph" w:styleId="TOCHeading">
    <w:name w:val="TOC Heading"/>
    <w:basedOn w:val="Heading1"/>
    <w:next w:val="Normal"/>
    <w:uiPriority w:val="39"/>
    <w:unhideWhenUsed/>
    <w:qFormat/>
    <w:rsid w:val="00790D9A"/>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Normal"/>
    <w:next w:val="Normal"/>
    <w:autoRedefine/>
    <w:uiPriority w:val="39"/>
    <w:unhideWhenUsed/>
    <w:rsid w:val="00790D9A"/>
    <w:pPr>
      <w:spacing w:after="100"/>
    </w:pPr>
  </w:style>
  <w:style w:type="paragraph" w:styleId="TOC2">
    <w:name w:val="toc 2"/>
    <w:basedOn w:val="Normal"/>
    <w:next w:val="Normal"/>
    <w:autoRedefine/>
    <w:uiPriority w:val="39"/>
    <w:unhideWhenUsed/>
    <w:rsid w:val="00790D9A"/>
    <w:pPr>
      <w:spacing w:after="100"/>
      <w:ind w:left="220"/>
    </w:pPr>
  </w:style>
  <w:style w:type="character" w:styleId="Hyperlink">
    <w:name w:val="Hyperlink"/>
    <w:basedOn w:val="DefaultParagraphFont"/>
    <w:uiPriority w:val="99"/>
    <w:unhideWhenUsed/>
    <w:rsid w:val="00790D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000779">
      <w:bodyDiv w:val="1"/>
      <w:marLeft w:val="0"/>
      <w:marRight w:val="0"/>
      <w:marTop w:val="0"/>
      <w:marBottom w:val="0"/>
      <w:divBdr>
        <w:top w:val="none" w:sz="0" w:space="0" w:color="auto"/>
        <w:left w:val="none" w:sz="0" w:space="0" w:color="auto"/>
        <w:bottom w:val="none" w:sz="0" w:space="0" w:color="auto"/>
        <w:right w:val="none" w:sz="0" w:space="0" w:color="auto"/>
      </w:divBdr>
    </w:div>
    <w:div w:id="939293244">
      <w:bodyDiv w:val="1"/>
      <w:marLeft w:val="0"/>
      <w:marRight w:val="0"/>
      <w:marTop w:val="0"/>
      <w:marBottom w:val="0"/>
      <w:divBdr>
        <w:top w:val="none" w:sz="0" w:space="0" w:color="auto"/>
        <w:left w:val="none" w:sz="0" w:space="0" w:color="auto"/>
        <w:bottom w:val="none" w:sz="0" w:space="0" w:color="auto"/>
        <w:right w:val="none" w:sz="0" w:space="0" w:color="auto"/>
      </w:divBdr>
    </w:div>
    <w:div w:id="1103066862">
      <w:bodyDiv w:val="1"/>
      <w:marLeft w:val="0"/>
      <w:marRight w:val="0"/>
      <w:marTop w:val="0"/>
      <w:marBottom w:val="0"/>
      <w:divBdr>
        <w:top w:val="none" w:sz="0" w:space="0" w:color="auto"/>
        <w:left w:val="none" w:sz="0" w:space="0" w:color="auto"/>
        <w:bottom w:val="none" w:sz="0" w:space="0" w:color="auto"/>
        <w:right w:val="none" w:sz="0" w:space="0" w:color="auto"/>
      </w:divBdr>
    </w:div>
    <w:div w:id="1770856045">
      <w:bodyDiv w:val="1"/>
      <w:marLeft w:val="0"/>
      <w:marRight w:val="0"/>
      <w:marTop w:val="0"/>
      <w:marBottom w:val="0"/>
      <w:divBdr>
        <w:top w:val="none" w:sz="0" w:space="0" w:color="auto"/>
        <w:left w:val="none" w:sz="0" w:space="0" w:color="auto"/>
        <w:bottom w:val="none" w:sz="0" w:space="0" w:color="auto"/>
        <w:right w:val="none" w:sz="0" w:space="0" w:color="auto"/>
      </w:divBdr>
    </w:div>
    <w:div w:id="189577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40520-025-03131-3" TargetMode="External"/><Relationship Id="rId13" Type="http://schemas.openxmlformats.org/officeDocument/2006/relationships/hyperlink" Target="https://doi.org/10.1177/23337214221087023" TargetMode="External"/><Relationship Id="rId18" Type="http://schemas.openxmlformats.org/officeDocument/2006/relationships/hyperlink" Target="https://doi.org/10.1002/ppp3.10377" TargetMode="External"/><Relationship Id="rId3" Type="http://schemas.openxmlformats.org/officeDocument/2006/relationships/styles" Target="styles.xml"/><Relationship Id="rId21" Type="http://schemas.openxmlformats.org/officeDocument/2006/relationships/hyperlink" Target="https://doi.org/10.1186/s12889-022-13062-7" TargetMode="External"/><Relationship Id="rId7" Type="http://schemas.openxmlformats.org/officeDocument/2006/relationships/endnotes" Target="endnotes.xml"/><Relationship Id="rId12" Type="http://schemas.openxmlformats.org/officeDocument/2006/relationships/hyperlink" Target="https://doi.org/10.1016/j.copsyc.2021.12.005" TargetMode="External"/><Relationship Id="rId17" Type="http://schemas.openxmlformats.org/officeDocument/2006/relationships/hyperlink" Target="https://cyberleninka.ru/article/n/the-importance-of-social-activity-in-old-age-a-key-factor-for-psychological-well-being" TargetMode="External"/><Relationship Id="rId2" Type="http://schemas.openxmlformats.org/officeDocument/2006/relationships/numbering" Target="numbering.xml"/><Relationship Id="rId16" Type="http://schemas.openxmlformats.org/officeDocument/2006/relationships/hyperlink" Target="https://doi.org/10.1080/13607863.2024.2345130" TargetMode="External"/><Relationship Id="rId20" Type="http://schemas.openxmlformats.org/officeDocument/2006/relationships/hyperlink" Target="https://doi.org/10.1007/s40520-025-0313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s12889-024-19333-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86/s12889-024-19333-9" TargetMode="External"/><Relationship Id="rId23" Type="http://schemas.openxmlformats.org/officeDocument/2006/relationships/fontTable" Target="fontTable.xml"/><Relationship Id="rId10" Type="http://schemas.openxmlformats.org/officeDocument/2006/relationships/hyperlink" Target="https://doi.org/10.1016/j.copsyc.2021.12.005" TargetMode="External"/><Relationship Id="rId19" Type="http://schemas.openxmlformats.org/officeDocument/2006/relationships/hyperlink" Target="https://doi.org/10.1136/emermed-2024-213898" TargetMode="External"/><Relationship Id="rId4" Type="http://schemas.openxmlformats.org/officeDocument/2006/relationships/settings" Target="settings.xml"/><Relationship Id="rId9" Type="http://schemas.openxmlformats.org/officeDocument/2006/relationships/hyperlink" Target="https://doi.org/10.1186/s12889-022-13062-7" TargetMode="External"/><Relationship Id="rId14" Type="http://schemas.openxmlformats.org/officeDocument/2006/relationships/hyperlink" Target="https://doi.org/10.1007/s10902-022-00497-3"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7A2F5-3EA6-4187-B095-62B2BFF42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10</Pages>
  <Words>2381</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30</cp:revision>
  <dcterms:created xsi:type="dcterms:W3CDTF">2026-03-16T08:39:00Z</dcterms:created>
  <dcterms:modified xsi:type="dcterms:W3CDTF">2026-03-17T08:30:00Z</dcterms:modified>
</cp:coreProperties>
</file>