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005A13" w14:textId="77777777" w:rsidR="00EA6BA4" w:rsidRDefault="00EA6BA4" w:rsidP="00EA6BA4">
      <w:pPr>
        <w:pStyle w:val="BodyText"/>
        <w:ind w:left="587" w:right="393"/>
        <w:jc w:val="both"/>
        <w:rPr>
          <w:rFonts w:ascii="Arial" w:hAnsi="Arial" w:cs="Arial"/>
          <w:sz w:val="24"/>
          <w:szCs w:val="24"/>
        </w:rPr>
      </w:pPr>
      <w:r w:rsidRPr="00B519DB">
        <w:rPr>
          <w:rFonts w:ascii="Arial" w:hAnsi="Arial" w:cs="Arial"/>
          <w:sz w:val="24"/>
          <w:szCs w:val="24"/>
        </w:rPr>
        <w:t>The</w:t>
      </w:r>
      <w:r w:rsidRPr="00B519DB">
        <w:rPr>
          <w:rFonts w:ascii="Arial" w:hAnsi="Arial" w:cs="Arial"/>
          <w:spacing w:val="-12"/>
          <w:sz w:val="24"/>
          <w:szCs w:val="24"/>
        </w:rPr>
        <w:t xml:space="preserve"> </w:t>
      </w:r>
      <w:r w:rsidRPr="00B519DB">
        <w:rPr>
          <w:rFonts w:ascii="Arial" w:hAnsi="Arial" w:cs="Arial"/>
          <w:sz w:val="24"/>
          <w:szCs w:val="24"/>
        </w:rPr>
        <w:t>International</w:t>
      </w:r>
      <w:r w:rsidRPr="00B519DB">
        <w:rPr>
          <w:rFonts w:ascii="Arial" w:hAnsi="Arial" w:cs="Arial"/>
          <w:spacing w:val="-13"/>
          <w:sz w:val="24"/>
          <w:szCs w:val="24"/>
        </w:rPr>
        <w:t xml:space="preserve"> </w:t>
      </w:r>
      <w:r w:rsidRPr="00B519DB">
        <w:rPr>
          <w:rFonts w:ascii="Arial" w:hAnsi="Arial" w:cs="Arial"/>
          <w:sz w:val="24"/>
          <w:szCs w:val="24"/>
        </w:rPr>
        <w:t>Integrated</w:t>
      </w:r>
      <w:r w:rsidRPr="00B519DB">
        <w:rPr>
          <w:rFonts w:ascii="Arial" w:hAnsi="Arial" w:cs="Arial"/>
          <w:spacing w:val="-13"/>
          <w:sz w:val="24"/>
          <w:szCs w:val="24"/>
        </w:rPr>
        <w:t xml:space="preserve"> </w:t>
      </w:r>
      <w:r w:rsidRPr="00B519DB">
        <w:rPr>
          <w:rFonts w:ascii="Arial" w:hAnsi="Arial" w:cs="Arial"/>
          <w:sz w:val="24"/>
          <w:szCs w:val="24"/>
        </w:rPr>
        <w:t>Reporting</w:t>
      </w:r>
      <w:r w:rsidRPr="00B519DB">
        <w:rPr>
          <w:rFonts w:ascii="Arial" w:hAnsi="Arial" w:cs="Arial"/>
          <w:spacing w:val="-15"/>
          <w:sz w:val="24"/>
          <w:szCs w:val="24"/>
        </w:rPr>
        <w:t xml:space="preserve"> </w:t>
      </w:r>
      <w:r w:rsidRPr="00B519DB">
        <w:rPr>
          <w:rFonts w:ascii="Arial" w:hAnsi="Arial" w:cs="Arial"/>
          <w:sz w:val="24"/>
          <w:szCs w:val="24"/>
        </w:rPr>
        <w:t>Council</w:t>
      </w:r>
      <w:r w:rsidRPr="00B519DB">
        <w:rPr>
          <w:rFonts w:ascii="Arial" w:hAnsi="Arial" w:cs="Arial"/>
          <w:spacing w:val="-12"/>
          <w:sz w:val="24"/>
          <w:szCs w:val="24"/>
        </w:rPr>
        <w:t xml:space="preserve"> </w:t>
      </w:r>
      <w:r w:rsidRPr="00B519DB">
        <w:rPr>
          <w:rFonts w:ascii="Arial" w:hAnsi="Arial" w:cs="Arial"/>
          <w:sz w:val="24"/>
          <w:szCs w:val="24"/>
        </w:rPr>
        <w:t>(IIRC)</w:t>
      </w:r>
      <w:r w:rsidRPr="00B519DB">
        <w:rPr>
          <w:rFonts w:ascii="Arial" w:hAnsi="Arial" w:cs="Arial"/>
          <w:spacing w:val="-13"/>
          <w:sz w:val="24"/>
          <w:szCs w:val="24"/>
        </w:rPr>
        <w:t xml:space="preserve"> </w:t>
      </w:r>
      <w:r w:rsidRPr="00B519DB">
        <w:rPr>
          <w:rFonts w:ascii="Arial" w:hAnsi="Arial" w:cs="Arial"/>
          <w:sz w:val="24"/>
          <w:szCs w:val="24"/>
        </w:rPr>
        <w:t>defines</w:t>
      </w:r>
      <w:r w:rsidRPr="00B519DB">
        <w:rPr>
          <w:rFonts w:ascii="Arial" w:hAnsi="Arial" w:cs="Arial"/>
          <w:spacing w:val="-14"/>
          <w:sz w:val="24"/>
          <w:szCs w:val="24"/>
        </w:rPr>
        <w:t xml:space="preserve"> </w:t>
      </w:r>
      <w:r w:rsidRPr="00B519DB">
        <w:rPr>
          <w:rFonts w:ascii="Arial" w:hAnsi="Arial" w:cs="Arial"/>
          <w:sz w:val="24"/>
          <w:szCs w:val="24"/>
        </w:rPr>
        <w:t>Integrated</w:t>
      </w:r>
      <w:r w:rsidRPr="00B519DB">
        <w:rPr>
          <w:rFonts w:ascii="Arial" w:hAnsi="Arial" w:cs="Arial"/>
          <w:spacing w:val="-11"/>
          <w:sz w:val="24"/>
          <w:szCs w:val="24"/>
        </w:rPr>
        <w:t xml:space="preserve"> </w:t>
      </w:r>
      <w:r w:rsidRPr="00B519DB">
        <w:rPr>
          <w:rFonts w:ascii="Arial" w:hAnsi="Arial" w:cs="Arial"/>
          <w:sz w:val="24"/>
          <w:szCs w:val="24"/>
        </w:rPr>
        <w:t>Reporting</w:t>
      </w:r>
      <w:r w:rsidRPr="00B519DB">
        <w:rPr>
          <w:rFonts w:ascii="Arial" w:hAnsi="Arial" w:cs="Arial"/>
          <w:spacing w:val="-10"/>
          <w:sz w:val="24"/>
          <w:szCs w:val="24"/>
        </w:rPr>
        <w:t xml:space="preserve"> </w:t>
      </w:r>
      <w:r>
        <w:rPr>
          <w:rFonts w:ascii="Arial" w:hAnsi="Arial" w:cs="Arial"/>
          <w:spacing w:val="-10"/>
          <w:sz w:val="24"/>
          <w:szCs w:val="24"/>
        </w:rPr>
        <w:t>(“</w:t>
      </w:r>
      <w:r w:rsidRPr="00B519DB">
        <w:rPr>
          <w:rFonts w:ascii="Arial" w:hAnsi="Arial" w:cs="Arial"/>
          <w:sz w:val="24"/>
          <w:szCs w:val="24"/>
        </w:rPr>
        <w:t>IR</w:t>
      </w:r>
      <w:r>
        <w:rPr>
          <w:rFonts w:ascii="Arial" w:hAnsi="Arial" w:cs="Arial"/>
          <w:sz w:val="24"/>
          <w:szCs w:val="24"/>
        </w:rPr>
        <w:t>”)</w:t>
      </w:r>
      <w:r w:rsidRPr="00B519DB">
        <w:rPr>
          <w:rFonts w:ascii="Arial" w:hAnsi="Arial" w:cs="Arial"/>
          <w:sz w:val="24"/>
          <w:szCs w:val="24"/>
        </w:rPr>
        <w:t xml:space="preserve"> as “a concise communication about how an organization’s strategy, governance, performance and prospects, in the context of its external environment, lead to the creation of value over the short, medium and long term”.</w:t>
      </w:r>
    </w:p>
    <w:p w14:paraId="178C64E5" w14:textId="77777777" w:rsidR="00EA6BA4" w:rsidRDefault="00EA6BA4" w:rsidP="00EA6BA4">
      <w:pPr>
        <w:pStyle w:val="BodyText"/>
        <w:ind w:right="393"/>
        <w:jc w:val="both"/>
        <w:rPr>
          <w:rFonts w:ascii="Arial" w:hAnsi="Arial" w:cs="Arial"/>
          <w:sz w:val="24"/>
          <w:szCs w:val="24"/>
        </w:rPr>
      </w:pPr>
    </w:p>
    <w:p w14:paraId="00075E71" w14:textId="77777777" w:rsidR="00EA6BA4" w:rsidRPr="009671CC" w:rsidRDefault="00EA6BA4" w:rsidP="00EA6BA4">
      <w:pPr>
        <w:pStyle w:val="ListParagraph"/>
        <w:spacing w:after="0" w:line="240" w:lineRule="auto"/>
        <w:ind w:left="567"/>
        <w:rPr>
          <w:rFonts w:ascii="Arial" w:hAnsi="Arial" w:cs="Arial"/>
          <w:sz w:val="24"/>
          <w:szCs w:val="24"/>
        </w:rPr>
      </w:pPr>
      <w:r w:rsidRPr="007F722B">
        <w:rPr>
          <w:rFonts w:ascii="Arial" w:hAnsi="Arial" w:cs="Arial"/>
          <w:b/>
          <w:sz w:val="24"/>
          <w:szCs w:val="24"/>
          <w:u w:val="single"/>
        </w:rPr>
        <w:t>Required</w:t>
      </w:r>
      <w:r w:rsidRPr="009671CC">
        <w:rPr>
          <w:rFonts w:ascii="Arial" w:hAnsi="Arial" w:cs="Arial"/>
          <w:sz w:val="24"/>
          <w:szCs w:val="24"/>
        </w:rPr>
        <w:t>:</w:t>
      </w:r>
    </w:p>
    <w:p w14:paraId="35BEBFD6" w14:textId="77777777" w:rsidR="00EA6BA4" w:rsidRPr="00B519DB" w:rsidRDefault="00EA6BA4" w:rsidP="00EA6BA4">
      <w:pPr>
        <w:pStyle w:val="BodyText"/>
        <w:ind w:right="393"/>
        <w:jc w:val="both"/>
        <w:rPr>
          <w:rFonts w:ascii="Arial" w:hAnsi="Arial" w:cs="Arial"/>
          <w:sz w:val="24"/>
          <w:szCs w:val="24"/>
        </w:rPr>
      </w:pPr>
    </w:p>
    <w:p w14:paraId="71D243B7" w14:textId="77777777" w:rsidR="00EA6BA4" w:rsidRDefault="00EA6BA4" w:rsidP="00EA6BA4">
      <w:pPr>
        <w:pStyle w:val="ListParagraph"/>
        <w:widowControl w:val="0"/>
        <w:tabs>
          <w:tab w:val="left" w:pos="1018"/>
        </w:tabs>
        <w:autoSpaceDE w:val="0"/>
        <w:autoSpaceDN w:val="0"/>
        <w:spacing w:after="0" w:line="240" w:lineRule="auto"/>
        <w:ind w:left="567" w:right="395"/>
        <w:contextualSpacing w:val="0"/>
        <w:rPr>
          <w:rFonts w:ascii="Arial" w:hAnsi="Arial" w:cs="Arial"/>
          <w:sz w:val="24"/>
        </w:rPr>
      </w:pPr>
      <w:r w:rsidRPr="00B519DB">
        <w:rPr>
          <w:rFonts w:ascii="Arial" w:hAnsi="Arial" w:cs="Arial"/>
          <w:sz w:val="24"/>
        </w:rPr>
        <w:t xml:space="preserve">Discuss </w:t>
      </w:r>
      <w:r>
        <w:rPr>
          <w:rFonts w:ascii="Arial" w:hAnsi="Arial" w:cs="Arial"/>
          <w:sz w:val="24"/>
        </w:rPr>
        <w:t>the objectives and fundamental concepts of IR including the concept of capital and what represents capital</w:t>
      </w:r>
      <w:r w:rsidRPr="00B519DB">
        <w:rPr>
          <w:rFonts w:ascii="Arial" w:hAnsi="Arial" w:cs="Arial"/>
          <w:sz w:val="24"/>
        </w:rPr>
        <w:t>.</w:t>
      </w:r>
    </w:p>
    <w:p w14:paraId="3AABE722"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F003B0"/>
    <w:multiLevelType w:val="hybridMultilevel"/>
    <w:tmpl w:val="85B605B8"/>
    <w:lvl w:ilvl="0" w:tplc="BE50ADE4">
      <w:start w:val="1"/>
      <w:numFmt w:val="lowerLetter"/>
      <w:lvlText w:val="%1)"/>
      <w:lvlJc w:val="left"/>
      <w:pPr>
        <w:ind w:left="643" w:hanging="360"/>
      </w:pPr>
      <w:rPr>
        <w:rFonts w:hint="default"/>
        <w:b w:val="0"/>
      </w:rPr>
    </w:lvl>
    <w:lvl w:ilvl="1" w:tplc="08090019" w:tentative="1">
      <w:start w:val="1"/>
      <w:numFmt w:val="lowerLetter"/>
      <w:lvlText w:val="%2."/>
      <w:lvlJc w:val="left"/>
      <w:pPr>
        <w:ind w:left="1377" w:hanging="360"/>
      </w:pPr>
    </w:lvl>
    <w:lvl w:ilvl="2" w:tplc="0809001B" w:tentative="1">
      <w:start w:val="1"/>
      <w:numFmt w:val="lowerRoman"/>
      <w:lvlText w:val="%3."/>
      <w:lvlJc w:val="right"/>
      <w:pPr>
        <w:ind w:left="2097" w:hanging="180"/>
      </w:pPr>
    </w:lvl>
    <w:lvl w:ilvl="3" w:tplc="0809000F" w:tentative="1">
      <w:start w:val="1"/>
      <w:numFmt w:val="decimal"/>
      <w:lvlText w:val="%4."/>
      <w:lvlJc w:val="left"/>
      <w:pPr>
        <w:ind w:left="2817" w:hanging="360"/>
      </w:pPr>
    </w:lvl>
    <w:lvl w:ilvl="4" w:tplc="08090019" w:tentative="1">
      <w:start w:val="1"/>
      <w:numFmt w:val="lowerLetter"/>
      <w:lvlText w:val="%5."/>
      <w:lvlJc w:val="left"/>
      <w:pPr>
        <w:ind w:left="3537" w:hanging="360"/>
      </w:pPr>
    </w:lvl>
    <w:lvl w:ilvl="5" w:tplc="0809001B" w:tentative="1">
      <w:start w:val="1"/>
      <w:numFmt w:val="lowerRoman"/>
      <w:lvlText w:val="%6."/>
      <w:lvlJc w:val="right"/>
      <w:pPr>
        <w:ind w:left="4257" w:hanging="180"/>
      </w:pPr>
    </w:lvl>
    <w:lvl w:ilvl="6" w:tplc="0809000F" w:tentative="1">
      <w:start w:val="1"/>
      <w:numFmt w:val="decimal"/>
      <w:lvlText w:val="%7."/>
      <w:lvlJc w:val="left"/>
      <w:pPr>
        <w:ind w:left="4977" w:hanging="360"/>
      </w:pPr>
    </w:lvl>
    <w:lvl w:ilvl="7" w:tplc="08090019" w:tentative="1">
      <w:start w:val="1"/>
      <w:numFmt w:val="lowerLetter"/>
      <w:lvlText w:val="%8."/>
      <w:lvlJc w:val="left"/>
      <w:pPr>
        <w:ind w:left="5697" w:hanging="360"/>
      </w:pPr>
    </w:lvl>
    <w:lvl w:ilvl="8" w:tplc="0809001B" w:tentative="1">
      <w:start w:val="1"/>
      <w:numFmt w:val="lowerRoman"/>
      <w:lvlText w:val="%9."/>
      <w:lvlJc w:val="right"/>
      <w:pPr>
        <w:ind w:left="6417"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BA4"/>
    <w:rsid w:val="009A6A88"/>
    <w:rsid w:val="00EA6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F81FD"/>
  <w15:chartTrackingRefBased/>
  <w15:docId w15:val="{7465F5AF-0B3F-40AD-AE35-6641DD74B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EA6BA4"/>
    <w:pPr>
      <w:spacing w:after="200" w:line="276" w:lineRule="auto"/>
      <w:ind w:left="720"/>
      <w:contextualSpacing/>
    </w:pPr>
    <w:rPr>
      <w:rFonts w:eastAsiaTheme="minorEastAsia"/>
      <w:lang w:eastAsia="en-GB"/>
    </w:rPr>
  </w:style>
  <w:style w:type="paragraph" w:styleId="BodyText">
    <w:name w:val="Body Text"/>
    <w:basedOn w:val="Normal"/>
    <w:link w:val="BodyTextChar"/>
    <w:uiPriority w:val="1"/>
    <w:qFormat/>
    <w:rsid w:val="00EA6BA4"/>
    <w:pPr>
      <w:widowControl w:val="0"/>
      <w:autoSpaceDE w:val="0"/>
      <w:autoSpaceDN w:val="0"/>
      <w:spacing w:after="0" w:line="240" w:lineRule="auto"/>
    </w:pPr>
    <w:rPr>
      <w:rFonts w:ascii="Calibri" w:eastAsia="Calibri" w:hAnsi="Calibri" w:cs="Calibri"/>
      <w:sz w:val="20"/>
      <w:szCs w:val="20"/>
      <w:lang w:val="en-US" w:eastAsia="en-GB"/>
    </w:rPr>
  </w:style>
  <w:style w:type="character" w:customStyle="1" w:styleId="BodyTextChar">
    <w:name w:val="Body Text Char"/>
    <w:basedOn w:val="DefaultParagraphFont"/>
    <w:link w:val="BodyText"/>
    <w:uiPriority w:val="1"/>
    <w:rsid w:val="00EA6BA4"/>
    <w:rPr>
      <w:rFonts w:ascii="Calibri" w:eastAsia="Calibri" w:hAnsi="Calibri" w:cs="Calibri"/>
      <w:sz w:val="20"/>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65</Words>
  <Characters>372</Characters>
  <Application>Microsoft Office Word</Application>
  <DocSecurity>0</DocSecurity>
  <Lines>3</Lines>
  <Paragraphs>1</Paragraphs>
  <ScaleCrop>false</ScaleCrop>
  <Company/>
  <LinksUpToDate>false</LinksUpToDate>
  <CharactersWithSpaces>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2021-03-10T12:41:00Z</dcterms:created>
  <dcterms:modified xsi:type="dcterms:W3CDTF">2021-03-10T12:41:00Z</dcterms:modified>
</cp:coreProperties>
</file>