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4548449" w14:textId="77777777" w:rsidR="00423F3D" w:rsidRDefault="00423F3D" w:rsidP="00423F3D">
      <w:pPr>
        <w:rPr>
          <w:rFonts w:ascii="Times New Roman" w:eastAsia="Times New Roman" w:hAnsi="Times New Roman" w:cs="Times New Roman"/>
          <w:b/>
          <w:sz w:val="28"/>
          <w:szCs w:val="28"/>
          <w:u w:val="single"/>
          <w:lang w:eastAsia="en-GB"/>
        </w:rPr>
      </w:pPr>
      <w:r>
        <w:rPr>
          <w:rFonts w:ascii="Times New Roman" w:eastAsia="Times New Roman" w:hAnsi="Times New Roman" w:cs="Times New Roman"/>
          <w:b/>
          <w:sz w:val="28"/>
          <w:szCs w:val="28"/>
          <w:u w:val="single"/>
          <w:lang w:eastAsia="en-GB"/>
        </w:rPr>
        <w:t xml:space="preserve">ECAD6011 - </w:t>
      </w:r>
      <w:r w:rsidRPr="00423F3D">
        <w:rPr>
          <w:rFonts w:ascii="Times New Roman" w:eastAsia="Times New Roman" w:hAnsi="Times New Roman" w:cs="Times New Roman"/>
          <w:b/>
          <w:sz w:val="28"/>
          <w:szCs w:val="28"/>
          <w:u w:val="single"/>
          <w:lang w:eastAsia="en-GB"/>
        </w:rPr>
        <w:t>Enterprising and Creative Teaching and Learning</w:t>
      </w:r>
    </w:p>
    <w:p w14:paraId="4963CC12" w14:textId="77777777" w:rsidR="00423F3D" w:rsidRPr="00423F3D" w:rsidRDefault="00423F3D" w:rsidP="00423F3D">
      <w:pPr>
        <w:rPr>
          <w:rFonts w:ascii="Times New Roman" w:eastAsia="Times New Roman" w:hAnsi="Times New Roman" w:cs="Times New Roman"/>
          <w:b/>
          <w:sz w:val="28"/>
          <w:szCs w:val="28"/>
          <w:u w:val="single"/>
          <w:lang w:eastAsia="en-GB"/>
        </w:rPr>
      </w:pPr>
      <w:r w:rsidRPr="00423F3D">
        <w:rPr>
          <w:rFonts w:ascii="Times New Roman" w:eastAsia="Times New Roman" w:hAnsi="Times New Roman" w:cs="Times New Roman"/>
          <w:b/>
          <w:sz w:val="28"/>
          <w:szCs w:val="28"/>
          <w:u w:val="single"/>
          <w:lang w:eastAsia="en-GB"/>
        </w:rPr>
        <w:t>Utilising the Entrecomp Framework, critically evaluate your own creativity and enterprise and consider how you might be able to develop the creative and enterprising skills of primary learners through your own pedagogy.</w:t>
      </w:r>
    </w:p>
    <w:p w14:paraId="1498A96E" w14:textId="77777777" w:rsidR="00423F3D" w:rsidRDefault="00423F3D" w:rsidP="00EF7471">
      <w:pPr>
        <w:spacing w:line="360" w:lineRule="auto"/>
        <w:rPr>
          <w:rFonts w:ascii="Times New Roman" w:hAnsi="Times New Roman" w:cs="Times New Roman"/>
        </w:rPr>
      </w:pPr>
    </w:p>
    <w:p w14:paraId="3FA8A11A" w14:textId="77777777" w:rsidR="00EF7471" w:rsidRPr="00EF7471" w:rsidRDefault="00EF7471" w:rsidP="00EF7471">
      <w:pPr>
        <w:spacing w:line="360" w:lineRule="auto"/>
        <w:rPr>
          <w:rFonts w:ascii="Times New Roman" w:hAnsi="Times New Roman" w:cs="Times New Roman"/>
        </w:rPr>
      </w:pPr>
      <w:r w:rsidRPr="00EF7471">
        <w:rPr>
          <w:rFonts w:ascii="Times New Roman" w:hAnsi="Times New Roman" w:cs="Times New Roman"/>
        </w:rPr>
        <w:t>Creativity has been defined as “a form of self-expression and communication, or a way of understanding, opening up or coping with the previously unknown”. (</w:t>
      </w:r>
      <w:r w:rsidRPr="00F37F38">
        <w:rPr>
          <w:rFonts w:ascii="Times New Roman" w:hAnsi="Times New Roman" w:cs="Times New Roman"/>
        </w:rPr>
        <w:t>Cropley, 2001, p4).</w:t>
      </w:r>
      <w:r w:rsidRPr="00EF7471">
        <w:rPr>
          <w:rFonts w:ascii="Times New Roman" w:hAnsi="Times New Roman" w:cs="Times New Roman"/>
        </w:rPr>
        <w:t xml:space="preserve"> In recent years there has been a shift in the level of creativity that is incorporated into the current curriculum, subjects that typically encourage creativity such as the expressive arts, have had less prominence than the core subjects, such as numeracy and literacy, which currently dominate teaching practice. The methodology of the current curriculum is opposed </w:t>
      </w:r>
      <w:r w:rsidRPr="00E67788">
        <w:rPr>
          <w:rFonts w:ascii="Times New Roman" w:hAnsi="Times New Roman" w:cs="Times New Roman"/>
        </w:rPr>
        <w:t>by Craft et al.,</w:t>
      </w:r>
      <w:r w:rsidRPr="00EF7471">
        <w:rPr>
          <w:rFonts w:ascii="Times New Roman" w:hAnsi="Times New Roman" w:cs="Times New Roman"/>
        </w:rPr>
        <w:t xml:space="preserve"> who argue that there should be no contest between knowledge and creativity (2001,p95). However, this interpretation of the curriculum is what happens in many schools across Wales in recent years.  Enterprise education has been defined as “the provision of learning opportunities which help students develop the attitude, knowledge, and skills of the entrepreneur” </w:t>
      </w:r>
      <w:r w:rsidRPr="00F37F38">
        <w:rPr>
          <w:rFonts w:ascii="Times New Roman" w:hAnsi="Times New Roman" w:cs="Times New Roman"/>
        </w:rPr>
        <w:t>(Collingwood College, date unknown).</w:t>
      </w:r>
      <w:r w:rsidRPr="00EF7471">
        <w:rPr>
          <w:rFonts w:ascii="Times New Roman" w:hAnsi="Times New Roman" w:cs="Times New Roman"/>
        </w:rPr>
        <w:t xml:space="preserve"> Currently, there is not a great emphasis placed on the importance of enterprise skills and attitudes being instilled in our children and young people in schools across Wales and this is an area that requires immediate attention if schools are to fulfil their duty of care in preparing pupils for the requirements of succeeding in modern society. </w:t>
      </w:r>
    </w:p>
    <w:p w14:paraId="43392881" w14:textId="77777777" w:rsidR="00EF7471" w:rsidRPr="00EF7471" w:rsidRDefault="00107788" w:rsidP="00EF7471">
      <w:pPr>
        <w:spacing w:line="360" w:lineRule="auto"/>
        <w:rPr>
          <w:rFonts w:ascii="Times New Roman" w:hAnsi="Times New Roman" w:cs="Times New Roman"/>
        </w:rPr>
      </w:pPr>
      <w:r>
        <w:rPr>
          <w:rFonts w:ascii="Times New Roman" w:hAnsi="Times New Roman" w:cs="Times New Roman"/>
        </w:rPr>
        <w:t xml:space="preserve">Soffel for </w:t>
      </w:r>
      <w:r w:rsidR="00EF7471" w:rsidRPr="00EF7471">
        <w:rPr>
          <w:rFonts w:ascii="Times New Roman" w:hAnsi="Times New Roman" w:cs="Times New Roman"/>
        </w:rPr>
        <w:t xml:space="preserve">The World </w:t>
      </w:r>
      <w:r w:rsidR="00EF7471" w:rsidRPr="002B3AD5">
        <w:rPr>
          <w:rFonts w:ascii="Times New Roman" w:hAnsi="Times New Roman" w:cs="Times New Roman"/>
        </w:rPr>
        <w:t>Economic Forum (2016)</w:t>
      </w:r>
      <w:r w:rsidR="00EF7471" w:rsidRPr="00EF7471">
        <w:rPr>
          <w:rFonts w:ascii="Times New Roman" w:hAnsi="Times New Roman" w:cs="Times New Roman"/>
        </w:rPr>
        <w:t xml:space="preserve"> outline</w:t>
      </w:r>
      <w:r>
        <w:rPr>
          <w:rFonts w:ascii="Times New Roman" w:hAnsi="Times New Roman" w:cs="Times New Roman"/>
        </w:rPr>
        <w:t>s</w:t>
      </w:r>
      <w:r w:rsidR="00EF7471" w:rsidRPr="00EF7471">
        <w:rPr>
          <w:rFonts w:ascii="Times New Roman" w:hAnsi="Times New Roman" w:cs="Times New Roman"/>
        </w:rPr>
        <w:t xml:space="preserve"> the 21st-Century Skills </w:t>
      </w:r>
      <w:r>
        <w:rPr>
          <w:rFonts w:ascii="Times New Roman" w:hAnsi="Times New Roman" w:cs="Times New Roman"/>
        </w:rPr>
        <w:t xml:space="preserve">that </w:t>
      </w:r>
      <w:r w:rsidR="00EF7471" w:rsidRPr="00EF7471">
        <w:rPr>
          <w:rFonts w:ascii="Times New Roman" w:hAnsi="Times New Roman" w:cs="Times New Roman"/>
        </w:rPr>
        <w:t xml:space="preserve">every student needs. Creativity and critical thinking/problem solving are two out of the four competencies that learners need to own. Furthermore, curiosity and initiative are identified as character qualities that are important for children and young people to possess. With these traits being viewed as crucial in the success of a learner in an evolving world, it is clear that embedding these skills and attitudes across the curriculum is something that needs to have great importance placed upon it. In recent years, the </w:t>
      </w:r>
      <w:r w:rsidR="00EF7471" w:rsidRPr="00CE2EB4">
        <w:rPr>
          <w:rFonts w:ascii="Times New Roman" w:hAnsi="Times New Roman" w:cs="Times New Roman"/>
        </w:rPr>
        <w:t>Welsh Government</w:t>
      </w:r>
      <w:r w:rsidR="00EF7471" w:rsidRPr="00EF7471">
        <w:rPr>
          <w:rFonts w:ascii="Times New Roman" w:hAnsi="Times New Roman" w:cs="Times New Roman"/>
        </w:rPr>
        <w:t xml:space="preserve"> introduced an initiative called ‘</w:t>
      </w:r>
      <w:r w:rsidR="00EF7471" w:rsidRPr="00F37F38">
        <w:rPr>
          <w:rFonts w:ascii="Times New Roman" w:hAnsi="Times New Roman" w:cs="Times New Roman"/>
          <w:i/>
        </w:rPr>
        <w:t>The Enterprise Troopers’</w:t>
      </w:r>
      <w:r w:rsidR="00EF7471" w:rsidRPr="00EF7471">
        <w:rPr>
          <w:rFonts w:ascii="Times New Roman" w:hAnsi="Times New Roman" w:cs="Times New Roman"/>
        </w:rPr>
        <w:t>, to encourage and improve enterprise skills amongst children and young people in schools across Wales. They state that enterprise education is extremely important within the curriculum and that by implementing it, children will “have a can-do attitude and the drive to make ideas happen.” This initiative is a basis for these skills to be further embedded in the curriculum.</w:t>
      </w:r>
    </w:p>
    <w:p w14:paraId="02D3B056" w14:textId="77777777" w:rsidR="00EF7471" w:rsidRPr="00EF7471" w:rsidRDefault="00EF7471" w:rsidP="00EF7471">
      <w:pPr>
        <w:spacing w:line="360" w:lineRule="auto"/>
        <w:rPr>
          <w:rFonts w:ascii="Times New Roman" w:hAnsi="Times New Roman" w:cs="Times New Roman"/>
        </w:rPr>
      </w:pPr>
      <w:r w:rsidRPr="00EF7471">
        <w:rPr>
          <w:rFonts w:ascii="Times New Roman" w:hAnsi="Times New Roman" w:cs="Times New Roman"/>
        </w:rPr>
        <w:t xml:space="preserve">In his report </w:t>
      </w:r>
      <w:r w:rsidRPr="006D7E1C">
        <w:rPr>
          <w:rFonts w:ascii="Times New Roman" w:hAnsi="Times New Roman" w:cs="Times New Roman"/>
          <w:i/>
        </w:rPr>
        <w:t>Succe</w:t>
      </w:r>
      <w:r w:rsidR="006D7E1C">
        <w:rPr>
          <w:rFonts w:ascii="Times New Roman" w:hAnsi="Times New Roman" w:cs="Times New Roman"/>
          <w:i/>
        </w:rPr>
        <w:t>ssful F</w:t>
      </w:r>
      <w:r w:rsidRPr="006D7E1C">
        <w:rPr>
          <w:rFonts w:ascii="Times New Roman" w:hAnsi="Times New Roman" w:cs="Times New Roman"/>
          <w:i/>
        </w:rPr>
        <w:t>utures</w:t>
      </w:r>
      <w:r w:rsidRPr="00EF7471">
        <w:rPr>
          <w:rFonts w:ascii="Times New Roman" w:hAnsi="Times New Roman" w:cs="Times New Roman"/>
        </w:rPr>
        <w:t xml:space="preserve"> </w:t>
      </w:r>
      <w:r w:rsidRPr="00292100">
        <w:rPr>
          <w:rFonts w:ascii="Times New Roman" w:hAnsi="Times New Roman" w:cs="Times New Roman"/>
        </w:rPr>
        <w:t>(2015,p65),</w:t>
      </w:r>
      <w:r w:rsidRPr="00EF7471">
        <w:rPr>
          <w:rFonts w:ascii="Times New Roman" w:hAnsi="Times New Roman" w:cs="Times New Roman"/>
        </w:rPr>
        <w:t xml:space="preserve"> Donaldson states that effective practice includes “employing a blend of approaches including those that promote problem-solving, creative </w:t>
      </w:r>
      <w:r w:rsidRPr="00EF7471">
        <w:rPr>
          <w:rFonts w:ascii="Times New Roman" w:hAnsi="Times New Roman" w:cs="Times New Roman"/>
        </w:rPr>
        <w:lastRenderedPageBreak/>
        <w:t xml:space="preserve">and critical thinking.” However, one challenge that teachers in schools across Wales today face is adhering to a curriculum that places an element of pressure to deliver measurable results. </w:t>
      </w:r>
      <w:r w:rsidRPr="009E274F">
        <w:rPr>
          <w:rFonts w:ascii="Times New Roman" w:hAnsi="Times New Roman" w:cs="Times New Roman"/>
        </w:rPr>
        <w:t>Ken Robinson</w:t>
      </w:r>
      <w:r w:rsidR="009E274F" w:rsidRPr="009E274F">
        <w:rPr>
          <w:rFonts w:ascii="Times New Roman" w:hAnsi="Times New Roman" w:cs="Times New Roman"/>
        </w:rPr>
        <w:t xml:space="preserve"> (</w:t>
      </w:r>
      <w:r w:rsidR="009E274F">
        <w:rPr>
          <w:rFonts w:ascii="Times New Roman" w:hAnsi="Times New Roman" w:cs="Times New Roman"/>
        </w:rPr>
        <w:t>2006)</w:t>
      </w:r>
      <w:r w:rsidRPr="00EF7471">
        <w:rPr>
          <w:rFonts w:ascii="Times New Roman" w:hAnsi="Times New Roman" w:cs="Times New Roman"/>
        </w:rPr>
        <w:t xml:space="preserve"> discusses how creativity is not encouraged in schools today and that it is in fact, diminished amongst children and young people. There are many ways that schools suppress creativity, this includes the fact that there is not an abundance of time available in the school timetable for alternative and creative solutions to be explored when teaching subject areas. This standardised method of teaching means that children are unable to view themselves as possessors of these creative skills and there lies a potential for them to carry this viewpoint into adult life. This leads to a cycle of uninspired people who have simply not been provided with an opportunity to unlock their creative and enterprising potential. </w:t>
      </w:r>
    </w:p>
    <w:p w14:paraId="0E20940F" w14:textId="77777777" w:rsidR="00EF7471" w:rsidRPr="00EF7471" w:rsidRDefault="00EF7471" w:rsidP="00EF7471">
      <w:pPr>
        <w:spacing w:line="360" w:lineRule="auto"/>
        <w:rPr>
          <w:rFonts w:ascii="Times New Roman" w:hAnsi="Times New Roman" w:cs="Times New Roman"/>
        </w:rPr>
      </w:pPr>
      <w:r w:rsidRPr="00EF7471">
        <w:rPr>
          <w:rFonts w:ascii="Times New Roman" w:hAnsi="Times New Roman" w:cs="Times New Roman"/>
        </w:rPr>
        <w:t xml:space="preserve">Furthermore, children who think creatively within classroom settings may also be viewed as distracted individuals who are underachieving due to the fact that they do not conform to what is considered the correct methodology of reaching an answer. This is supported by </w:t>
      </w:r>
      <w:r w:rsidRPr="00CE2EB4">
        <w:rPr>
          <w:rFonts w:ascii="Times New Roman" w:hAnsi="Times New Roman" w:cs="Times New Roman"/>
        </w:rPr>
        <w:t>Sternberg (1997),</w:t>
      </w:r>
      <w:r w:rsidRPr="00EF7471">
        <w:rPr>
          <w:rFonts w:ascii="Times New Roman" w:hAnsi="Times New Roman" w:cs="Times New Roman"/>
        </w:rPr>
        <w:t xml:space="preserve"> who states that children who were categorised as “daydreamers” or “underachievers”, later became well-respected people within their fields of work in their adult lives. One example that Sternberg gives is the scientist Albert Einstein, who is now </w:t>
      </w:r>
      <w:r>
        <w:rPr>
          <w:rFonts w:ascii="Times New Roman" w:hAnsi="Times New Roman" w:cs="Times New Roman"/>
        </w:rPr>
        <w:t xml:space="preserve">regarded as a creative genius. </w:t>
      </w:r>
      <w:r w:rsidRPr="00EF7471">
        <w:rPr>
          <w:rFonts w:ascii="Times New Roman" w:hAnsi="Times New Roman" w:cs="Times New Roman"/>
        </w:rPr>
        <w:t>Therefore, it is evident that there is a strong case for change with regards to how teachers use their own personal skills to teach and encourage creativity and enterprise in children in schools today.</w:t>
      </w:r>
    </w:p>
    <w:p w14:paraId="12DCBB80" w14:textId="77777777" w:rsidR="00EF7471" w:rsidRPr="00EF7471" w:rsidRDefault="00EF7471" w:rsidP="00EF7471">
      <w:pPr>
        <w:spacing w:line="360" w:lineRule="auto"/>
        <w:rPr>
          <w:rFonts w:ascii="Times New Roman" w:hAnsi="Times New Roman" w:cs="Times New Roman"/>
        </w:rPr>
      </w:pPr>
    </w:p>
    <w:p w14:paraId="3911E2E2" w14:textId="77777777" w:rsidR="00EF7471" w:rsidRPr="00EF7471" w:rsidRDefault="00EF7471" w:rsidP="00EF7471">
      <w:pPr>
        <w:spacing w:line="360" w:lineRule="auto"/>
        <w:rPr>
          <w:rFonts w:ascii="Times New Roman" w:hAnsi="Times New Roman" w:cs="Times New Roman"/>
        </w:rPr>
      </w:pPr>
      <w:r w:rsidRPr="00EF7471">
        <w:rPr>
          <w:rFonts w:ascii="Times New Roman" w:hAnsi="Times New Roman" w:cs="Times New Roman"/>
        </w:rPr>
        <w:t xml:space="preserve">In order to promote creativity and enterprise skills in children across schools in Wales, there are many strategies that practitioners must consider using. The </w:t>
      </w:r>
      <w:r w:rsidRPr="00166A5A">
        <w:rPr>
          <w:rFonts w:ascii="Times New Roman" w:hAnsi="Times New Roman" w:cs="Times New Roman"/>
        </w:rPr>
        <w:t>Entrecomp Framework was introduced to “build a bridge between the worlds of education and work” (Bacigalupo et al. 2016,p7). This</w:t>
      </w:r>
      <w:r w:rsidRPr="00EF7471">
        <w:rPr>
          <w:rFonts w:ascii="Times New Roman" w:hAnsi="Times New Roman" w:cs="Times New Roman"/>
        </w:rPr>
        <w:t xml:space="preserve"> framework outlines the different competencies that individuals should possess to be working at their full potential towards achieving the necessary skills. It can also be used to level learners and workers against each competence, something that is extremely useful as progression is clear and accessible to all. It is also an extremely useful tool for teachers to be able to assess their own abilities and translate t</w:t>
      </w:r>
      <w:r>
        <w:rPr>
          <w:rFonts w:ascii="Times New Roman" w:hAnsi="Times New Roman" w:cs="Times New Roman"/>
        </w:rPr>
        <w:t>his into embedding these skills</w:t>
      </w:r>
      <w:r w:rsidRPr="00EF7471">
        <w:rPr>
          <w:rFonts w:ascii="Times New Roman" w:hAnsi="Times New Roman" w:cs="Times New Roman"/>
        </w:rPr>
        <w:t xml:space="preserve"> in pupils. </w:t>
      </w:r>
    </w:p>
    <w:p w14:paraId="7E39D994" w14:textId="77777777" w:rsidR="00EF7471" w:rsidRPr="00EF7471" w:rsidRDefault="00EF7471" w:rsidP="00EF7471">
      <w:pPr>
        <w:spacing w:line="360" w:lineRule="auto"/>
        <w:rPr>
          <w:rFonts w:ascii="Times New Roman" w:hAnsi="Times New Roman" w:cs="Times New Roman"/>
        </w:rPr>
      </w:pPr>
      <w:r w:rsidRPr="00EF7471">
        <w:rPr>
          <w:rFonts w:ascii="Times New Roman" w:hAnsi="Times New Roman" w:cs="Times New Roman"/>
        </w:rPr>
        <w:t>The Entrecomp framework recognises the importance of creativity and this is one competency that is outlined. Desailly has argued that one of the most important aspects of being able to foster and encourage creativity in children is “understanding your own creativity and being prepared to model your own creative working processes</w:t>
      </w:r>
      <w:r w:rsidRPr="00E22D19">
        <w:rPr>
          <w:rFonts w:ascii="Times New Roman" w:hAnsi="Times New Roman" w:cs="Times New Roman"/>
        </w:rPr>
        <w:t>” (2015,p80).</w:t>
      </w:r>
      <w:r w:rsidRPr="00EF7471">
        <w:rPr>
          <w:rFonts w:ascii="Times New Roman" w:hAnsi="Times New Roman" w:cs="Times New Roman"/>
        </w:rPr>
        <w:t xml:space="preserve"> Therefore, it is important that practitioners assess their own capabilities in creative thinking and working creatively in order to promote them in learners.</w:t>
      </w:r>
    </w:p>
    <w:p w14:paraId="0C5D0F09" w14:textId="77777777" w:rsidR="00EF7471" w:rsidRPr="00EF7471" w:rsidRDefault="00EF7471" w:rsidP="00EF7471">
      <w:pPr>
        <w:spacing w:line="360" w:lineRule="auto"/>
        <w:rPr>
          <w:rFonts w:ascii="Times New Roman" w:hAnsi="Times New Roman" w:cs="Times New Roman"/>
        </w:rPr>
      </w:pPr>
      <w:r w:rsidRPr="00EF7471">
        <w:rPr>
          <w:rFonts w:ascii="Times New Roman" w:hAnsi="Times New Roman" w:cs="Times New Roman"/>
        </w:rPr>
        <w:t xml:space="preserve">Whilst on PTE, I was part of a large Year 5 class that had a number of pupils in it with challenging behaviour. The strategy that was already being used within the classroom was effective for the class teacher but I felt that it did not work as well for me. Therefore, I used my initiative and creative thinking skills to consider the different strategies that could have been effective in combatting this issue. I was able to further develop my own and others’ ideas to find a creative solution, and decided to implement a ‘peg up, peg down’ system that not only dealt with negative behaviour but praised good behaviour from other pupils by offering rewards and restrictions. This strategy proved to be very successful as the children were able to visualise the consequences of their own actions and they strived to improve it. My class mentor believed that the chart I had introduced was so powerful, that its use is continued after my placement has ended and this was noted in my summative assessment </w:t>
      </w:r>
      <w:r w:rsidR="001F420B" w:rsidRPr="00AD4F1A">
        <w:rPr>
          <w:rFonts w:ascii="Times New Roman" w:hAnsi="Times New Roman" w:cs="Times New Roman"/>
        </w:rPr>
        <w:t>(please see appendix 1</w:t>
      </w:r>
      <w:r w:rsidRPr="00AD4F1A">
        <w:rPr>
          <w:rFonts w:ascii="Times New Roman" w:hAnsi="Times New Roman" w:cs="Times New Roman"/>
        </w:rPr>
        <w:t>).</w:t>
      </w:r>
      <w:r w:rsidRPr="00EF7471">
        <w:rPr>
          <w:rFonts w:ascii="Times New Roman" w:hAnsi="Times New Roman" w:cs="Times New Roman"/>
        </w:rPr>
        <w:t xml:space="preserve"> From this experience, I believe that my own creative skills were able to flourish as I had to consider alternative methodologies to rectifying a problem. It also allowed me to carefully think about the ways in which my own practice can be more creative in order to maintain standards of good behaviour within the classroom. Reflecting on this experience alongside the Entrecomp Framework, I would consider myself a level 4 under the ‘define problems’ and ‘develop ideas’ thread. This is due to the fact that I was able to consider the ways in which my personal skill-set was able to aid me in my creative thinking and implementation of a new idea. I was also able to ‘test the value of my solutions with end users’ as the effectiveness of the strategy was easily measurable throughout the school day. However, due to the fact that I was also able to describe the process of the new idea with the children in order to provide them with a greater understanding of its use, it could be argued that this experience contains elements of a level 5 of the ‘develop ideas’ strand of the framework. One area of the creativity competence of the Entrecomp framework that needs development within my personal skills is the strand ‘be curious and open’. I believe that more often than not, I use established methods to reach solutions within my teaching, rather than being open to the possibilities that my own ideas could bring. This could be a result of the methodologies of the education that I received as a child, where the teacher employed a pedagogical approach to teaching, in which there was a limit to learner contribution. This is supported by the modes of thinking </w:t>
      </w:r>
      <w:r w:rsidRPr="00423F3D">
        <w:rPr>
          <w:rFonts w:ascii="Times New Roman" w:hAnsi="Times New Roman" w:cs="Times New Roman"/>
        </w:rPr>
        <w:t>theory (Guilford, date unknown) in</w:t>
      </w:r>
      <w:r w:rsidRPr="00EF7471">
        <w:rPr>
          <w:rFonts w:ascii="Times New Roman" w:hAnsi="Times New Roman" w:cs="Times New Roman"/>
        </w:rPr>
        <w:t xml:space="preserve"> which ‘convergent thinking’ is the term used to describe a logical way of thinking, where the individual does not consider alternative and creative methods to reach an outcome, and rather focuses on fact and logic. This is the type of thinking that is currently often used in my practice. In order to overcome this, I must develop my ability to use ‘divergent thinking’. This mode of thinking involves the exploration of many different ideas to reach solutions. Therefore, this is the process of thinking that needs to be modelled by teachers so that learners adopt the same methodology. </w:t>
      </w:r>
    </w:p>
    <w:p w14:paraId="691680F1" w14:textId="77777777" w:rsidR="00AD4F1A" w:rsidRDefault="00AD4F1A" w:rsidP="00EF7471">
      <w:pPr>
        <w:spacing w:line="360" w:lineRule="auto"/>
        <w:rPr>
          <w:rFonts w:ascii="Times New Roman" w:hAnsi="Times New Roman" w:cs="Times New Roman"/>
        </w:rPr>
      </w:pPr>
    </w:p>
    <w:p w14:paraId="1F5D91FE" w14:textId="77777777" w:rsidR="00EF7471" w:rsidRPr="00EF7471" w:rsidRDefault="00EF7471" w:rsidP="00EF7471">
      <w:pPr>
        <w:spacing w:line="360" w:lineRule="auto"/>
        <w:rPr>
          <w:rFonts w:ascii="Times New Roman" w:hAnsi="Times New Roman" w:cs="Times New Roman"/>
        </w:rPr>
      </w:pPr>
      <w:r w:rsidRPr="00EF7471">
        <w:rPr>
          <w:rFonts w:ascii="Times New Roman" w:hAnsi="Times New Roman" w:cs="Times New Roman"/>
        </w:rPr>
        <w:t>The Entrecomp framework also recognises “coping with uncertainty, ambiguity and risk” as an important competency. It is important that children are able to take risks in order to progress their learning to a higher degree. Craft argues that with the demands of modern society that is “defined by the innovative application of knowledge, we must be able to do more than absorb and feedback information</w:t>
      </w:r>
      <w:r w:rsidRPr="00E22D19">
        <w:rPr>
          <w:rFonts w:ascii="Times New Roman" w:hAnsi="Times New Roman" w:cs="Times New Roman"/>
        </w:rPr>
        <w:t>” (Craft, 2005,p7)</w:t>
      </w:r>
      <w:r w:rsidR="00E22D19">
        <w:rPr>
          <w:rFonts w:ascii="Times New Roman" w:hAnsi="Times New Roman" w:cs="Times New Roman"/>
        </w:rPr>
        <w:t>.</w:t>
      </w:r>
      <w:r w:rsidRPr="00E22D19">
        <w:rPr>
          <w:rFonts w:ascii="Times New Roman" w:hAnsi="Times New Roman" w:cs="Times New Roman"/>
        </w:rPr>
        <w:t xml:space="preserve"> Therefore</w:t>
      </w:r>
      <w:r w:rsidRPr="00EF7471">
        <w:rPr>
          <w:rFonts w:ascii="Times New Roman" w:hAnsi="Times New Roman" w:cs="Times New Roman"/>
        </w:rPr>
        <w:t xml:space="preserve">, practitioners must model a courageous attitude with regards to creativity and enterprise skills, so that children are able to cope with the pressures that adult life brings. It is not certain that every problem that learners will be presented with will have a clear, definite solution or outcome, and in these circumstances, children should be able to demonstrate a capability of decision making in their learning, whilst also recognising and respecting the ongoing thought process that accompanies the final outcome. Donaldson supports this as he outlines that one of the purposes of the curriculum should be to empower pupils in Wales so that it is “developing competences which will allow young people to engage confidently with the challenges of their future lives” </w:t>
      </w:r>
      <w:r w:rsidRPr="00292100">
        <w:rPr>
          <w:rFonts w:ascii="Times New Roman" w:hAnsi="Times New Roman" w:cs="Times New Roman"/>
        </w:rPr>
        <w:t>(2015,p14).</w:t>
      </w:r>
    </w:p>
    <w:p w14:paraId="63B67B16" w14:textId="77777777" w:rsidR="00EF7471" w:rsidRPr="00EF7471" w:rsidRDefault="00EF7471" w:rsidP="00EF7471">
      <w:pPr>
        <w:spacing w:line="360" w:lineRule="auto"/>
        <w:rPr>
          <w:rFonts w:ascii="Times New Roman" w:hAnsi="Times New Roman" w:cs="Times New Roman"/>
        </w:rPr>
      </w:pPr>
      <w:r w:rsidRPr="00EF7471">
        <w:rPr>
          <w:rFonts w:ascii="Times New Roman" w:hAnsi="Times New Roman" w:cs="Times New Roman"/>
        </w:rPr>
        <w:t>The ‘coping with uncertainty, ambiguity and risk’ threat of the Entrecomp framework, includes the ability to be fearless in the act of making mistakes. This is an essential skill for a learner to maintain throughout their life as making mistakes is one of the key elements of development and progression. Whilst on PTE, there were a number of pupils who were not engaging and participating in the learning as much as their peers, as they were too afraid of making mistakes. As the class teacher, I made it my duty to create a learning environment that encouraged the act of making mistakes. In order to do this, I had to take a number of steps to promote the mindset that mistake making in learning is a positive act as it allows an individual to move forward. Furthermore, I incorporated mistakes into the exemplary work that was displayed to the children at the start of each session and this reinforced the idea that strong pieces of work do include mistakes in the initial process, and that it is the attitude that learners adopt when they encounter them is what is crucial to success. It was observed that over a period of time, the children who were once reluctant to contribute began to slowly gain courage in their learning, as they welcomed mistakes and used their creative thinking to consider the many ways in which they were able to solve problems and reach outcomes.</w:t>
      </w:r>
    </w:p>
    <w:p w14:paraId="6A9CF593" w14:textId="77777777" w:rsidR="00EF7471" w:rsidRPr="00EF7471" w:rsidRDefault="00EF7471" w:rsidP="00EF7471">
      <w:pPr>
        <w:spacing w:line="360" w:lineRule="auto"/>
        <w:rPr>
          <w:rFonts w:ascii="Times New Roman" w:hAnsi="Times New Roman" w:cs="Times New Roman"/>
        </w:rPr>
      </w:pPr>
      <w:r w:rsidRPr="00EF7471">
        <w:rPr>
          <w:rFonts w:ascii="Times New Roman" w:hAnsi="Times New Roman" w:cs="Times New Roman"/>
        </w:rPr>
        <w:t xml:space="preserve">Based on the levels that are exemplified on the Entrecomp framework for the aforementioned competence, I would consider myself as a level three. This is due to the fact that I am able to “discuss the role that information plays in reducing uncertainty, ambiguity and risk” </w:t>
      </w:r>
      <w:r w:rsidRPr="00166A5A">
        <w:rPr>
          <w:rFonts w:ascii="Times New Roman" w:hAnsi="Times New Roman" w:cs="Times New Roman"/>
        </w:rPr>
        <w:t>(Bacigalupo et al. 2016,p33).</w:t>
      </w:r>
      <w:r w:rsidRPr="00EF7471">
        <w:rPr>
          <w:rFonts w:ascii="Times New Roman" w:hAnsi="Times New Roman" w:cs="Times New Roman"/>
        </w:rPr>
        <w:t xml:space="preserve"> Daily reflections on sessions taught provide me with the opportunity to generate personal, specific information that is relevant to personal practice that aids future planning. This allows for the reduction of ambiguity and eliminates the potential for </w:t>
      </w:r>
      <w:r w:rsidR="001F7AAC">
        <w:rPr>
          <w:rFonts w:ascii="Times New Roman" w:hAnsi="Times New Roman" w:cs="Times New Roman"/>
        </w:rPr>
        <w:t xml:space="preserve">risk in future sessions </w:t>
      </w:r>
      <w:r w:rsidR="001F7AAC" w:rsidRPr="00AD4F1A">
        <w:rPr>
          <w:rFonts w:ascii="Times New Roman" w:hAnsi="Times New Roman" w:cs="Times New Roman"/>
        </w:rPr>
        <w:t>taught (please see appen</w:t>
      </w:r>
      <w:r w:rsidR="001F420B" w:rsidRPr="00AD4F1A">
        <w:rPr>
          <w:rFonts w:ascii="Times New Roman" w:hAnsi="Times New Roman" w:cs="Times New Roman"/>
        </w:rPr>
        <w:t>dix 2</w:t>
      </w:r>
      <w:r w:rsidR="001F7AAC" w:rsidRPr="00AD4F1A">
        <w:rPr>
          <w:rFonts w:ascii="Times New Roman" w:hAnsi="Times New Roman" w:cs="Times New Roman"/>
        </w:rPr>
        <w:t xml:space="preserve"> for an example reflection).</w:t>
      </w:r>
      <w:r w:rsidR="001F7AAC">
        <w:rPr>
          <w:rFonts w:ascii="Times New Roman" w:hAnsi="Times New Roman" w:cs="Times New Roman"/>
        </w:rPr>
        <w:t xml:space="preserve"> </w:t>
      </w:r>
      <w:r w:rsidRPr="00EF7471">
        <w:rPr>
          <w:rFonts w:ascii="Times New Roman" w:hAnsi="Times New Roman" w:cs="Times New Roman"/>
        </w:rPr>
        <w:t xml:space="preserve">However, to develop my own competence in this area, it is essential that I am able to consider “different viewpoints to take informed decisions”. I believe that by observing and evaluating the practice of other teachers, it will provide the opportunity to make informed decisions on how to teach creatively and enable effective learning. Furthermore, I believe that I am able to consider and evaluate the risks that are involved when developing creative ideas, and this is something that has proved to be very useful in my </w:t>
      </w:r>
      <w:r w:rsidR="001F7AAC">
        <w:rPr>
          <w:rFonts w:ascii="Times New Roman" w:hAnsi="Times New Roman" w:cs="Times New Roman"/>
        </w:rPr>
        <w:t xml:space="preserve">professional </w:t>
      </w:r>
      <w:r w:rsidRPr="00EF7471">
        <w:rPr>
          <w:rFonts w:ascii="Times New Roman" w:hAnsi="Times New Roman" w:cs="Times New Roman"/>
        </w:rPr>
        <w:t xml:space="preserve">development. One example of this in practice is being mindful of elements of lessons that could potentially cause setbacks when involving myself with the planning and preparation process. In order to ensure progression for learners that I interact with in future practice, I must ensure that the classroom in which they work, is an environment that encourages the children to take risks in their creativity by giving them little to no information on the predicted outcome of a creative task. This is due to the fact that more often than not, teachers may hinder the creative and enterprise skills that reside within the child as there is a set outcome that needs to be reached, and if a child can see that they need to reach this specific end product then they may feel that they are unable to ‘think outside of the box’. One example of this is the use of success criteria at the start of sessions that provide set instructions on how to complete a task. It could be argued that if a child is provided with this, it limits the potential for creative and enterprising thought that the learner could develop whilst also being successful in completing the task. Furthermore, not all children learn in the same way and it could be argued that the use of success criteria or ‘steps to success’ may dishearten learners as they may feel that they are failing if they do not meet the specific expectations of the criteria presented to them. In the report </w:t>
      </w:r>
      <w:r w:rsidRPr="001F420B">
        <w:rPr>
          <w:rFonts w:ascii="Times New Roman" w:hAnsi="Times New Roman" w:cs="Times New Roman"/>
        </w:rPr>
        <w:t>Improving Schools in Wales: An OECD Perspective (2014), the</w:t>
      </w:r>
      <w:r w:rsidRPr="00EF7471">
        <w:rPr>
          <w:rFonts w:ascii="Times New Roman" w:hAnsi="Times New Roman" w:cs="Times New Roman"/>
        </w:rPr>
        <w:t xml:space="preserve"> OECD identifies that the Welsh government need to ensure that “schools meet the learning needs of all their students.” Therefore, by assuming that all children will work to their full potential using the same set success criteria, inclusion is not being incorporated into the planning process, as learners will have individual thoughts on how to reach a conclusion creatively. In order to develop creative thinking and enterprise skills within learners in the future, I will consider reducing the use of success criteria in the initial stages of sessions or topics, so that children are able to use their independent thought.</w:t>
      </w:r>
    </w:p>
    <w:p w14:paraId="2285E88A" w14:textId="77777777" w:rsidR="00147516" w:rsidRDefault="00147516" w:rsidP="00EF7471">
      <w:pPr>
        <w:spacing w:line="360" w:lineRule="auto"/>
        <w:rPr>
          <w:rFonts w:ascii="Times New Roman" w:hAnsi="Times New Roman" w:cs="Times New Roman"/>
        </w:rPr>
      </w:pPr>
    </w:p>
    <w:p w14:paraId="0636AB56" w14:textId="77777777" w:rsidR="00EF7471" w:rsidRPr="00EF7471" w:rsidRDefault="00147516" w:rsidP="00EF7471">
      <w:pPr>
        <w:spacing w:line="360" w:lineRule="auto"/>
        <w:rPr>
          <w:rFonts w:ascii="Times New Roman" w:hAnsi="Times New Roman" w:cs="Times New Roman"/>
        </w:rPr>
      </w:pPr>
      <w:r>
        <w:rPr>
          <w:rFonts w:ascii="Times New Roman" w:hAnsi="Times New Roman" w:cs="Times New Roman"/>
        </w:rPr>
        <w:t>To</w:t>
      </w:r>
      <w:r w:rsidR="00EF7471" w:rsidRPr="00EF7471">
        <w:rPr>
          <w:rFonts w:ascii="Times New Roman" w:hAnsi="Times New Roman" w:cs="Times New Roman"/>
        </w:rPr>
        <w:t xml:space="preserve"> promote creative and enterprise skills amongst children in schools in Wales, teachers must first reflect on their own attitudes in order to set an example to pupils. </w:t>
      </w:r>
      <w:r w:rsidR="00EF7471" w:rsidRPr="00E67788">
        <w:rPr>
          <w:rFonts w:ascii="Times New Roman" w:hAnsi="Times New Roman" w:cs="Times New Roman"/>
        </w:rPr>
        <w:t>Beetlestone</w:t>
      </w:r>
      <w:r w:rsidR="00EF7471" w:rsidRPr="00EF7471">
        <w:rPr>
          <w:rFonts w:ascii="Times New Roman" w:hAnsi="Times New Roman" w:cs="Times New Roman"/>
        </w:rPr>
        <w:t xml:space="preserve"> discusses how teachers often feel that they are not creative, yet expect these skills to present themselves in rare cases amongst pupils. (1998,p94). This viewpoint is extremely damaging and can have a negative impact on the classroom environment as children may adopt the behaviours being displayed. However, Thorne argues that “it is almost impossible to be a teacher if you do not have some element of </w:t>
      </w:r>
      <w:r w:rsidR="00EF7471" w:rsidRPr="00E67788">
        <w:rPr>
          <w:rFonts w:ascii="Times New Roman" w:hAnsi="Times New Roman" w:cs="Times New Roman"/>
        </w:rPr>
        <w:t>creativity (2007,p134).</w:t>
      </w:r>
      <w:r w:rsidR="00EF7471" w:rsidRPr="00EF7471">
        <w:rPr>
          <w:rFonts w:ascii="Times New Roman" w:hAnsi="Times New Roman" w:cs="Times New Roman"/>
        </w:rPr>
        <w:t xml:space="preserve"> Although some practitioners may disagree, this statement is true to an extent as teachers must overcome a variety of challenges and tasks throughout the school day and use creative thought subconsciously. Therefore, it is evident that promoting creative and enterprise skills in children is initiated by the teacher and their personal feelings towards their own skills and capabilities. To develop my own practice, I will ensure that I encourage independent, creative thought, especially in the subject of mathematics, as this is an area that I have previously lacked creativity in. An example of this is to conduct a cold task with learners in which they are not provided with a clear method on how to reach a solution to a numeracy problem. They must then use their own skills to develop strategies that work best for them to reach the correct answer. </w:t>
      </w:r>
    </w:p>
    <w:p w14:paraId="7A57B45E" w14:textId="77777777" w:rsidR="00EF7471" w:rsidRPr="00EF7471" w:rsidRDefault="00EF7471" w:rsidP="00EF7471">
      <w:pPr>
        <w:spacing w:line="360" w:lineRule="auto"/>
        <w:rPr>
          <w:rFonts w:ascii="Times New Roman" w:hAnsi="Times New Roman" w:cs="Times New Roman"/>
        </w:rPr>
      </w:pPr>
      <w:r w:rsidRPr="00EF7471">
        <w:rPr>
          <w:rFonts w:ascii="Times New Roman" w:hAnsi="Times New Roman" w:cs="Times New Roman"/>
        </w:rPr>
        <w:t xml:space="preserve">Article 29 in UNICEF’s The United Nation’s Conventions on the </w:t>
      </w:r>
      <w:r w:rsidR="00292100">
        <w:rPr>
          <w:rFonts w:ascii="Times New Roman" w:hAnsi="Times New Roman" w:cs="Times New Roman"/>
        </w:rPr>
        <w:t>Rights of the Child (1989</w:t>
      </w:r>
      <w:r w:rsidRPr="00292100">
        <w:rPr>
          <w:rFonts w:ascii="Times New Roman" w:hAnsi="Times New Roman" w:cs="Times New Roman"/>
        </w:rPr>
        <w:t>)</w:t>
      </w:r>
      <w:r w:rsidRPr="00EF7471">
        <w:rPr>
          <w:rFonts w:ascii="Times New Roman" w:hAnsi="Times New Roman" w:cs="Times New Roman"/>
        </w:rPr>
        <w:t xml:space="preserve"> states that all children should have the right to an education that must “develop every child’s personality, talents and abilities to the full.” Therefore, it is vital that schools in Wales foster and yield the products that children generate from having the opportunity to use their creative and enterprising skills. This will allow for the delivery of an education that focuses on individuals' strengths, something that will aid them through their adult lives in a pressurised society.</w:t>
      </w:r>
    </w:p>
    <w:p w14:paraId="11AF67D9" w14:textId="77777777" w:rsidR="009A47A3" w:rsidRDefault="009A47A3" w:rsidP="00E34814">
      <w:pPr>
        <w:spacing w:line="360" w:lineRule="auto"/>
        <w:rPr>
          <w:rFonts w:ascii="Times New Roman" w:hAnsi="Times New Roman" w:cs="Times New Roman"/>
        </w:rPr>
      </w:pPr>
    </w:p>
    <w:p w14:paraId="112FA050" w14:textId="77777777" w:rsidR="00423F3D" w:rsidRDefault="00423F3D" w:rsidP="00E34814">
      <w:pPr>
        <w:spacing w:line="360" w:lineRule="auto"/>
        <w:rPr>
          <w:rFonts w:ascii="Times New Roman" w:hAnsi="Times New Roman" w:cs="Times New Roman"/>
        </w:rPr>
      </w:pPr>
    </w:p>
    <w:p w14:paraId="6B25E48B" w14:textId="77777777" w:rsidR="00423F3D" w:rsidRDefault="00423F3D" w:rsidP="00E34814">
      <w:pPr>
        <w:spacing w:line="360" w:lineRule="auto"/>
        <w:rPr>
          <w:rFonts w:ascii="Times New Roman" w:hAnsi="Times New Roman" w:cs="Times New Roman"/>
        </w:rPr>
      </w:pPr>
    </w:p>
    <w:p w14:paraId="27BD8D47" w14:textId="77777777" w:rsidR="00423F3D" w:rsidRDefault="00423F3D" w:rsidP="00E34814">
      <w:pPr>
        <w:spacing w:line="360" w:lineRule="auto"/>
        <w:rPr>
          <w:rFonts w:ascii="Times New Roman" w:hAnsi="Times New Roman" w:cs="Times New Roman"/>
        </w:rPr>
      </w:pPr>
    </w:p>
    <w:p w14:paraId="2DE19C1C" w14:textId="77777777" w:rsidR="00AD4F1A" w:rsidRDefault="00AD4F1A" w:rsidP="00E34814">
      <w:pPr>
        <w:spacing w:line="360" w:lineRule="auto"/>
        <w:rPr>
          <w:rFonts w:ascii="Times New Roman" w:hAnsi="Times New Roman" w:cs="Times New Roman"/>
        </w:rPr>
      </w:pPr>
    </w:p>
    <w:p w14:paraId="432EA44E" w14:textId="77777777" w:rsidR="00423F3D" w:rsidRDefault="00423F3D" w:rsidP="00E34814">
      <w:pPr>
        <w:spacing w:line="360" w:lineRule="auto"/>
        <w:rPr>
          <w:rFonts w:ascii="Times New Roman" w:hAnsi="Times New Roman" w:cs="Times New Roman"/>
          <w:b/>
          <w:sz w:val="28"/>
          <w:szCs w:val="28"/>
          <w:u w:val="single"/>
        </w:rPr>
      </w:pPr>
      <w:bookmarkStart w:id="0" w:name="_GoBack"/>
      <w:bookmarkEnd w:id="0"/>
      <w:r w:rsidRPr="00423F3D">
        <w:rPr>
          <w:rFonts w:ascii="Times New Roman" w:hAnsi="Times New Roman" w:cs="Times New Roman"/>
          <w:b/>
          <w:sz w:val="28"/>
          <w:szCs w:val="28"/>
          <w:u w:val="single"/>
        </w:rPr>
        <w:t xml:space="preserve">References </w:t>
      </w:r>
    </w:p>
    <w:p w14:paraId="6F621EC6" w14:textId="77777777" w:rsidR="00423F3D" w:rsidRDefault="00423F3D" w:rsidP="00E34814">
      <w:pPr>
        <w:spacing w:line="360" w:lineRule="auto"/>
        <w:rPr>
          <w:rFonts w:ascii="Times New Roman" w:hAnsi="Times New Roman" w:cs="Times New Roman"/>
          <w:b/>
          <w:sz w:val="28"/>
          <w:szCs w:val="28"/>
          <w:u w:val="single"/>
        </w:rPr>
      </w:pPr>
    </w:p>
    <w:p w14:paraId="224374FD" w14:textId="77777777" w:rsidR="00423F3D" w:rsidRPr="00423F3D" w:rsidRDefault="00423F3D" w:rsidP="00423F3D">
      <w:pPr>
        <w:rPr>
          <w:rFonts w:ascii="Times New Roman" w:hAnsi="Times New Roman" w:cs="Times New Roman"/>
        </w:rPr>
      </w:pPr>
      <w:r w:rsidRPr="00423F3D">
        <w:rPr>
          <w:rFonts w:ascii="Times New Roman" w:hAnsi="Times New Roman" w:cs="Times New Roman"/>
        </w:rPr>
        <w:t>Bacigalupo, M., Kampylis, P., Punie, Y., Van den Brande, G. (2016). EntreComp: The Entrepreneur-ship Competence Framework. Luxembourg: Publication Office of the European Union</w:t>
      </w:r>
    </w:p>
    <w:p w14:paraId="10EBC67C" w14:textId="77777777" w:rsidR="00423F3D" w:rsidRDefault="00423F3D" w:rsidP="00423F3D">
      <w:pPr>
        <w:rPr>
          <w:rFonts w:ascii="Times New Roman" w:hAnsi="Times New Roman" w:cs="Times New Roman"/>
        </w:rPr>
      </w:pPr>
    </w:p>
    <w:p w14:paraId="402A3BD8" w14:textId="77777777" w:rsidR="00423F3D" w:rsidRPr="00423F3D" w:rsidRDefault="00423F3D" w:rsidP="00423F3D">
      <w:pPr>
        <w:rPr>
          <w:rFonts w:ascii="Times New Roman" w:hAnsi="Times New Roman" w:cs="Times New Roman"/>
        </w:rPr>
      </w:pPr>
      <w:r w:rsidRPr="00423F3D">
        <w:rPr>
          <w:rFonts w:ascii="Times New Roman" w:hAnsi="Times New Roman" w:cs="Times New Roman"/>
        </w:rPr>
        <w:t xml:space="preserve">Beetlestone, F. (1998) Creative children, imaginative teaching, Buckingham: Open University Press. </w:t>
      </w:r>
    </w:p>
    <w:p w14:paraId="2F469B2C" w14:textId="77777777" w:rsidR="00423F3D" w:rsidRDefault="00423F3D" w:rsidP="00423F3D">
      <w:pPr>
        <w:rPr>
          <w:rFonts w:ascii="Times New Roman" w:hAnsi="Times New Roman" w:cs="Times New Roman"/>
        </w:rPr>
      </w:pPr>
    </w:p>
    <w:p w14:paraId="42BBA852" w14:textId="77777777" w:rsidR="00423F3D" w:rsidRPr="00423F3D" w:rsidRDefault="00423F3D" w:rsidP="00423F3D">
      <w:pPr>
        <w:rPr>
          <w:rFonts w:ascii="Times New Roman" w:hAnsi="Times New Roman" w:cs="Times New Roman"/>
        </w:rPr>
      </w:pPr>
      <w:r w:rsidRPr="00423F3D">
        <w:rPr>
          <w:rFonts w:ascii="Times New Roman" w:hAnsi="Times New Roman" w:cs="Times New Roman"/>
        </w:rPr>
        <w:t>Collingwood College (date unknown), What is Enterprise Education?</w:t>
      </w:r>
    </w:p>
    <w:p w14:paraId="34353A9D" w14:textId="77777777" w:rsidR="00423F3D" w:rsidRPr="00423F3D" w:rsidRDefault="00423F3D" w:rsidP="00423F3D">
      <w:pPr>
        <w:rPr>
          <w:rFonts w:ascii="Times New Roman" w:hAnsi="Times New Roman" w:cs="Times New Roman"/>
        </w:rPr>
      </w:pPr>
      <w:r w:rsidRPr="00423F3D">
        <w:rPr>
          <w:rFonts w:ascii="Times New Roman" w:hAnsi="Times New Roman" w:cs="Times New Roman"/>
        </w:rPr>
        <w:t xml:space="preserve">Available at: https://www.collingwoodcollege.com/page/?title=What+is+Enterprise+Education%3F&amp;pid=525 </w:t>
      </w:r>
    </w:p>
    <w:p w14:paraId="7916774B" w14:textId="77777777" w:rsidR="00423F3D" w:rsidRPr="00423F3D" w:rsidRDefault="00423F3D" w:rsidP="00423F3D">
      <w:pPr>
        <w:rPr>
          <w:rFonts w:ascii="Times New Roman" w:hAnsi="Times New Roman" w:cs="Times New Roman"/>
        </w:rPr>
      </w:pPr>
      <w:r w:rsidRPr="00423F3D">
        <w:rPr>
          <w:rFonts w:ascii="Times New Roman" w:hAnsi="Times New Roman" w:cs="Times New Roman"/>
        </w:rPr>
        <w:t>[last accessed: 17/01/2019]</w:t>
      </w:r>
    </w:p>
    <w:p w14:paraId="6DEB656A" w14:textId="77777777" w:rsidR="00423F3D" w:rsidRDefault="00423F3D" w:rsidP="00423F3D">
      <w:pPr>
        <w:rPr>
          <w:rFonts w:ascii="Times New Roman" w:hAnsi="Times New Roman" w:cs="Times New Roman"/>
        </w:rPr>
      </w:pPr>
    </w:p>
    <w:p w14:paraId="7A9E865F" w14:textId="77777777" w:rsidR="00423F3D" w:rsidRDefault="00423F3D" w:rsidP="00423F3D">
      <w:pPr>
        <w:rPr>
          <w:rFonts w:ascii="Times New Roman" w:hAnsi="Times New Roman" w:cs="Times New Roman"/>
        </w:rPr>
      </w:pPr>
      <w:r w:rsidRPr="00423F3D">
        <w:rPr>
          <w:rFonts w:ascii="Times New Roman" w:hAnsi="Times New Roman" w:cs="Times New Roman"/>
        </w:rPr>
        <w:t>Craft, A., Jeffrey, B. &amp; Leibling, M. (2001) Creativity in Education, London: Continuum.</w:t>
      </w:r>
    </w:p>
    <w:p w14:paraId="2E95D5E3" w14:textId="77777777" w:rsidR="00423F3D" w:rsidRDefault="00423F3D" w:rsidP="00423F3D">
      <w:pPr>
        <w:rPr>
          <w:rFonts w:ascii="Times New Roman" w:hAnsi="Times New Roman" w:cs="Times New Roman"/>
        </w:rPr>
      </w:pPr>
    </w:p>
    <w:p w14:paraId="453B242E" w14:textId="77777777" w:rsidR="00423F3D" w:rsidRPr="00423F3D" w:rsidRDefault="00423F3D" w:rsidP="00423F3D">
      <w:pPr>
        <w:rPr>
          <w:rFonts w:ascii="Times New Roman" w:hAnsi="Times New Roman" w:cs="Times New Roman"/>
        </w:rPr>
      </w:pPr>
      <w:r w:rsidRPr="00423F3D">
        <w:rPr>
          <w:rFonts w:ascii="Times New Roman" w:hAnsi="Times New Roman" w:cs="Times New Roman"/>
        </w:rPr>
        <w:t>Craft, A. (2005) Creativity in Schools: Tensions and Dilemmas: Routledge.</w:t>
      </w:r>
    </w:p>
    <w:p w14:paraId="08E7D3D4" w14:textId="77777777" w:rsidR="00423F3D" w:rsidRDefault="00423F3D" w:rsidP="00423F3D">
      <w:pPr>
        <w:rPr>
          <w:rFonts w:ascii="Times New Roman" w:hAnsi="Times New Roman" w:cs="Times New Roman"/>
        </w:rPr>
      </w:pPr>
    </w:p>
    <w:p w14:paraId="40B61AB2" w14:textId="77777777" w:rsidR="00423F3D" w:rsidRPr="00423F3D" w:rsidRDefault="00423F3D" w:rsidP="00423F3D">
      <w:pPr>
        <w:rPr>
          <w:rFonts w:ascii="Times New Roman" w:hAnsi="Times New Roman" w:cs="Times New Roman"/>
        </w:rPr>
      </w:pPr>
      <w:r w:rsidRPr="00423F3D">
        <w:rPr>
          <w:rFonts w:ascii="Times New Roman" w:hAnsi="Times New Roman" w:cs="Times New Roman"/>
        </w:rPr>
        <w:t xml:space="preserve">Cropley, A. (2001) Creativity in Education and Learning, London: Kogan Page. </w:t>
      </w:r>
    </w:p>
    <w:p w14:paraId="252AFEB9" w14:textId="77777777" w:rsidR="00423F3D" w:rsidRDefault="00423F3D" w:rsidP="00423F3D">
      <w:pPr>
        <w:rPr>
          <w:rFonts w:ascii="Times New Roman" w:hAnsi="Times New Roman" w:cs="Times New Roman"/>
        </w:rPr>
      </w:pPr>
    </w:p>
    <w:p w14:paraId="7D7AD3CC" w14:textId="77777777" w:rsidR="00423F3D" w:rsidRPr="00423F3D" w:rsidRDefault="00423F3D" w:rsidP="00423F3D">
      <w:pPr>
        <w:rPr>
          <w:rFonts w:ascii="Times New Roman" w:hAnsi="Times New Roman" w:cs="Times New Roman"/>
        </w:rPr>
      </w:pPr>
      <w:r w:rsidRPr="00423F3D">
        <w:rPr>
          <w:rFonts w:ascii="Times New Roman" w:hAnsi="Times New Roman" w:cs="Times New Roman"/>
        </w:rPr>
        <w:t>Desailly, J. (2015) Creativity in the primary classroom (2nd edition) SAGE publications</w:t>
      </w:r>
    </w:p>
    <w:p w14:paraId="6C1C3C15" w14:textId="77777777" w:rsidR="00423F3D" w:rsidRDefault="00423F3D" w:rsidP="00423F3D">
      <w:pPr>
        <w:rPr>
          <w:rFonts w:ascii="Times New Roman" w:hAnsi="Times New Roman" w:cs="Times New Roman"/>
        </w:rPr>
      </w:pPr>
    </w:p>
    <w:p w14:paraId="1239DEF4" w14:textId="77777777" w:rsidR="00423F3D" w:rsidRPr="00423F3D" w:rsidRDefault="00423F3D" w:rsidP="00423F3D">
      <w:pPr>
        <w:rPr>
          <w:rFonts w:ascii="Times New Roman" w:hAnsi="Times New Roman" w:cs="Times New Roman"/>
        </w:rPr>
      </w:pPr>
      <w:r w:rsidRPr="00423F3D">
        <w:rPr>
          <w:rFonts w:ascii="Times New Roman" w:hAnsi="Times New Roman" w:cs="Times New Roman"/>
        </w:rPr>
        <w:t xml:space="preserve">Donaldson, G. (2015) Successful Futures. Crown copyright. </w:t>
      </w:r>
    </w:p>
    <w:p w14:paraId="512AEAB7" w14:textId="77777777" w:rsidR="00423F3D" w:rsidRPr="00423F3D" w:rsidRDefault="00423F3D" w:rsidP="00423F3D">
      <w:pPr>
        <w:rPr>
          <w:rFonts w:ascii="Times New Roman" w:hAnsi="Times New Roman" w:cs="Times New Roman"/>
        </w:rPr>
      </w:pPr>
      <w:r w:rsidRPr="00423F3D">
        <w:rPr>
          <w:rFonts w:ascii="Times New Roman" w:hAnsi="Times New Roman" w:cs="Times New Roman"/>
        </w:rPr>
        <w:t xml:space="preserve">Available at: http://gov.wales/docs/dcells/publications/150317-successful-futures-en.pdf </w:t>
      </w:r>
    </w:p>
    <w:p w14:paraId="767B5188" w14:textId="77777777" w:rsidR="00423F3D" w:rsidRPr="00423F3D" w:rsidRDefault="00423F3D" w:rsidP="00423F3D">
      <w:pPr>
        <w:rPr>
          <w:rFonts w:ascii="Times New Roman" w:hAnsi="Times New Roman" w:cs="Times New Roman"/>
        </w:rPr>
      </w:pPr>
      <w:r w:rsidRPr="00423F3D">
        <w:rPr>
          <w:rFonts w:ascii="Times New Roman" w:hAnsi="Times New Roman" w:cs="Times New Roman"/>
        </w:rPr>
        <w:t>[last accessed: 20/01/2019]</w:t>
      </w:r>
    </w:p>
    <w:p w14:paraId="73F3D38D" w14:textId="77777777" w:rsidR="00423F3D" w:rsidRPr="00423F3D" w:rsidRDefault="00423F3D" w:rsidP="00423F3D">
      <w:pPr>
        <w:rPr>
          <w:rFonts w:ascii="Times New Roman" w:hAnsi="Times New Roman" w:cs="Times New Roman"/>
        </w:rPr>
      </w:pPr>
    </w:p>
    <w:p w14:paraId="6C07BFE1" w14:textId="77777777" w:rsidR="00423F3D" w:rsidRPr="00423F3D" w:rsidRDefault="00423F3D" w:rsidP="00423F3D">
      <w:pPr>
        <w:rPr>
          <w:rFonts w:ascii="Times New Roman" w:hAnsi="Times New Roman" w:cs="Times New Roman"/>
        </w:rPr>
      </w:pPr>
      <w:r w:rsidRPr="00423F3D">
        <w:rPr>
          <w:rFonts w:ascii="Times New Roman" w:hAnsi="Times New Roman" w:cs="Times New Roman"/>
        </w:rPr>
        <w:t>Guilford, J P. (date unknown) 3 Modes of Thinking: Lateral, Divergent &amp; Convergent Thought</w:t>
      </w:r>
    </w:p>
    <w:p w14:paraId="00591E17" w14:textId="77777777" w:rsidR="00423F3D" w:rsidRPr="00423F3D" w:rsidRDefault="00423F3D" w:rsidP="00423F3D">
      <w:pPr>
        <w:rPr>
          <w:rFonts w:ascii="Times New Roman" w:hAnsi="Times New Roman" w:cs="Times New Roman"/>
        </w:rPr>
      </w:pPr>
      <w:r w:rsidRPr="00423F3D">
        <w:rPr>
          <w:rFonts w:ascii="Times New Roman" w:hAnsi="Times New Roman" w:cs="Times New Roman"/>
        </w:rPr>
        <w:t>Available at:https://www.teachthought.com/critical-thinking/3-modes-of-thought-divergent-convergent-thinking/</w:t>
      </w:r>
    </w:p>
    <w:p w14:paraId="75E41BDD" w14:textId="77777777" w:rsidR="00423F3D" w:rsidRPr="00423F3D" w:rsidRDefault="00423F3D" w:rsidP="00423F3D">
      <w:pPr>
        <w:rPr>
          <w:rFonts w:ascii="Times New Roman" w:hAnsi="Times New Roman" w:cs="Times New Roman"/>
        </w:rPr>
      </w:pPr>
      <w:r w:rsidRPr="00423F3D">
        <w:rPr>
          <w:rFonts w:ascii="Times New Roman" w:hAnsi="Times New Roman" w:cs="Times New Roman"/>
        </w:rPr>
        <w:t>[last accessed: 19/01/2019]</w:t>
      </w:r>
    </w:p>
    <w:p w14:paraId="4B0DE060" w14:textId="77777777" w:rsidR="00423F3D" w:rsidRDefault="00423F3D" w:rsidP="00423F3D">
      <w:pPr>
        <w:rPr>
          <w:rFonts w:ascii="Times New Roman" w:hAnsi="Times New Roman" w:cs="Times New Roman"/>
        </w:rPr>
      </w:pPr>
    </w:p>
    <w:p w14:paraId="6E65AB19" w14:textId="77777777" w:rsidR="00423F3D" w:rsidRPr="00423F3D" w:rsidRDefault="00423F3D" w:rsidP="00423F3D">
      <w:pPr>
        <w:rPr>
          <w:rFonts w:ascii="Times New Roman" w:hAnsi="Times New Roman" w:cs="Times New Roman"/>
        </w:rPr>
      </w:pPr>
      <w:r w:rsidRPr="00423F3D">
        <w:rPr>
          <w:rFonts w:ascii="Times New Roman" w:hAnsi="Times New Roman" w:cs="Times New Roman"/>
        </w:rPr>
        <w:t>OECD (2014) Improving Schools in Wales: An OECD Perspective</w:t>
      </w:r>
    </w:p>
    <w:p w14:paraId="4D61D152" w14:textId="77777777" w:rsidR="00423F3D" w:rsidRPr="00423F3D" w:rsidRDefault="00423F3D" w:rsidP="00423F3D">
      <w:pPr>
        <w:rPr>
          <w:rFonts w:ascii="Times New Roman" w:hAnsi="Times New Roman" w:cs="Times New Roman"/>
        </w:rPr>
      </w:pPr>
      <w:r w:rsidRPr="00423F3D">
        <w:rPr>
          <w:rFonts w:ascii="Times New Roman" w:hAnsi="Times New Roman" w:cs="Times New Roman"/>
        </w:rPr>
        <w:t>Available at: http://www.oecd.org/education/Improving-schools-in-Wales.pdf</w:t>
      </w:r>
    </w:p>
    <w:p w14:paraId="3CA81EB7" w14:textId="77777777" w:rsidR="00423F3D" w:rsidRPr="00423F3D" w:rsidRDefault="00423F3D" w:rsidP="00423F3D">
      <w:pPr>
        <w:rPr>
          <w:rFonts w:ascii="Times New Roman" w:hAnsi="Times New Roman" w:cs="Times New Roman"/>
        </w:rPr>
      </w:pPr>
      <w:r w:rsidRPr="00423F3D">
        <w:rPr>
          <w:rFonts w:ascii="Times New Roman" w:hAnsi="Times New Roman" w:cs="Times New Roman"/>
        </w:rPr>
        <w:t>[last accessed: 21/01/2019]</w:t>
      </w:r>
    </w:p>
    <w:p w14:paraId="18AF29D9" w14:textId="77777777" w:rsidR="00423F3D" w:rsidRDefault="00423F3D" w:rsidP="00423F3D">
      <w:pPr>
        <w:rPr>
          <w:rFonts w:ascii="Times New Roman" w:hAnsi="Times New Roman" w:cs="Times New Roman"/>
        </w:rPr>
      </w:pPr>
    </w:p>
    <w:p w14:paraId="12E53BBB" w14:textId="77777777" w:rsidR="00423F3D" w:rsidRPr="00423F3D" w:rsidRDefault="00423F3D" w:rsidP="00423F3D">
      <w:pPr>
        <w:rPr>
          <w:rFonts w:ascii="Times New Roman" w:hAnsi="Times New Roman" w:cs="Times New Roman"/>
        </w:rPr>
      </w:pPr>
      <w:r w:rsidRPr="00423F3D">
        <w:rPr>
          <w:rFonts w:ascii="Times New Roman" w:hAnsi="Times New Roman" w:cs="Times New Roman"/>
        </w:rPr>
        <w:t>Robinson, K. (2006) Ted Talks:Do schools kill creativity?</w:t>
      </w:r>
    </w:p>
    <w:p w14:paraId="7F313CDC" w14:textId="77777777" w:rsidR="00423F3D" w:rsidRPr="00423F3D" w:rsidRDefault="00423F3D" w:rsidP="00423F3D">
      <w:pPr>
        <w:rPr>
          <w:rFonts w:ascii="Times New Roman" w:hAnsi="Times New Roman" w:cs="Times New Roman"/>
        </w:rPr>
      </w:pPr>
      <w:r w:rsidRPr="00423F3D">
        <w:rPr>
          <w:rFonts w:ascii="Times New Roman" w:hAnsi="Times New Roman" w:cs="Times New Roman"/>
        </w:rPr>
        <w:t>Available at: https://www.ted.com/talks/ken_robinson_says_schools_kill_creativity</w:t>
      </w:r>
    </w:p>
    <w:p w14:paraId="1EF8D283" w14:textId="77777777" w:rsidR="00423F3D" w:rsidRPr="00423F3D" w:rsidRDefault="00423F3D" w:rsidP="00423F3D">
      <w:pPr>
        <w:rPr>
          <w:rFonts w:ascii="Times New Roman" w:hAnsi="Times New Roman" w:cs="Times New Roman"/>
        </w:rPr>
      </w:pPr>
      <w:r w:rsidRPr="00423F3D">
        <w:rPr>
          <w:rFonts w:ascii="Times New Roman" w:hAnsi="Times New Roman" w:cs="Times New Roman"/>
        </w:rPr>
        <w:t xml:space="preserve">[last accessed: 15/01/2019] </w:t>
      </w:r>
    </w:p>
    <w:p w14:paraId="4AB0B88A" w14:textId="77777777" w:rsidR="00423F3D" w:rsidRDefault="00423F3D" w:rsidP="00423F3D">
      <w:pPr>
        <w:rPr>
          <w:rFonts w:ascii="Times New Roman" w:hAnsi="Times New Roman" w:cs="Times New Roman"/>
        </w:rPr>
      </w:pPr>
    </w:p>
    <w:p w14:paraId="78A474E0" w14:textId="77777777" w:rsidR="00423F3D" w:rsidRPr="00423F3D" w:rsidRDefault="00423F3D" w:rsidP="00423F3D">
      <w:pPr>
        <w:rPr>
          <w:rFonts w:ascii="Times New Roman" w:hAnsi="Times New Roman" w:cs="Times New Roman"/>
        </w:rPr>
      </w:pPr>
      <w:r w:rsidRPr="00423F3D">
        <w:rPr>
          <w:rFonts w:ascii="Times New Roman" w:hAnsi="Times New Roman" w:cs="Times New Roman"/>
        </w:rPr>
        <w:t>Soffel, J. (2016) What are the 21st-century skills every student needs? :World Economic Forum</w:t>
      </w:r>
    </w:p>
    <w:p w14:paraId="5824A10C" w14:textId="77777777" w:rsidR="00423F3D" w:rsidRPr="00423F3D" w:rsidRDefault="00423F3D" w:rsidP="00423F3D">
      <w:pPr>
        <w:rPr>
          <w:rFonts w:ascii="Times New Roman" w:hAnsi="Times New Roman" w:cs="Times New Roman"/>
        </w:rPr>
      </w:pPr>
      <w:r w:rsidRPr="00423F3D">
        <w:rPr>
          <w:rFonts w:ascii="Times New Roman" w:hAnsi="Times New Roman" w:cs="Times New Roman"/>
        </w:rPr>
        <w:t xml:space="preserve">Available at: https://www.weforum.org/agenda/2016/03/21st-century-skills-future-jobs-students/ </w:t>
      </w:r>
    </w:p>
    <w:p w14:paraId="104323F3" w14:textId="77777777" w:rsidR="00423F3D" w:rsidRPr="00423F3D" w:rsidRDefault="00423F3D" w:rsidP="00423F3D">
      <w:pPr>
        <w:rPr>
          <w:rFonts w:ascii="Times New Roman" w:hAnsi="Times New Roman" w:cs="Times New Roman"/>
        </w:rPr>
      </w:pPr>
      <w:r w:rsidRPr="00423F3D">
        <w:rPr>
          <w:rFonts w:ascii="Times New Roman" w:hAnsi="Times New Roman" w:cs="Times New Roman"/>
        </w:rPr>
        <w:t>[last accessed: 20/01/2019]</w:t>
      </w:r>
    </w:p>
    <w:p w14:paraId="7AC6EBE7" w14:textId="77777777" w:rsidR="00423F3D" w:rsidRDefault="00423F3D" w:rsidP="00423F3D">
      <w:pPr>
        <w:rPr>
          <w:rFonts w:ascii="Times New Roman" w:hAnsi="Times New Roman" w:cs="Times New Roman"/>
        </w:rPr>
      </w:pPr>
    </w:p>
    <w:p w14:paraId="3C54F9D3" w14:textId="77777777" w:rsidR="00423F3D" w:rsidRPr="00423F3D" w:rsidRDefault="00423F3D" w:rsidP="00423F3D">
      <w:pPr>
        <w:rPr>
          <w:rFonts w:ascii="Times New Roman" w:hAnsi="Times New Roman" w:cs="Times New Roman"/>
        </w:rPr>
      </w:pPr>
      <w:r w:rsidRPr="00423F3D">
        <w:rPr>
          <w:rFonts w:ascii="Times New Roman" w:hAnsi="Times New Roman" w:cs="Times New Roman"/>
        </w:rPr>
        <w:t>Sternberg, R. J. (1997). Thinking styles. New York: Cambridge University Press.</w:t>
      </w:r>
    </w:p>
    <w:p w14:paraId="2300E5B3" w14:textId="77777777" w:rsidR="00423F3D" w:rsidRDefault="00423F3D" w:rsidP="00423F3D">
      <w:pPr>
        <w:rPr>
          <w:rFonts w:ascii="Times New Roman" w:hAnsi="Times New Roman" w:cs="Times New Roman"/>
        </w:rPr>
      </w:pPr>
    </w:p>
    <w:p w14:paraId="7478D9E4" w14:textId="77777777" w:rsidR="00423F3D" w:rsidRPr="00423F3D" w:rsidRDefault="00423F3D" w:rsidP="00423F3D">
      <w:pPr>
        <w:rPr>
          <w:rFonts w:ascii="Times New Roman" w:hAnsi="Times New Roman" w:cs="Times New Roman"/>
        </w:rPr>
      </w:pPr>
      <w:r w:rsidRPr="00423F3D">
        <w:rPr>
          <w:rFonts w:ascii="Times New Roman" w:hAnsi="Times New Roman" w:cs="Times New Roman"/>
        </w:rPr>
        <w:t>Thorne, K. (2007) Essential Creativity in the Classroom, Abingdon: Routledge.</w:t>
      </w:r>
    </w:p>
    <w:p w14:paraId="5B4C062C" w14:textId="77777777" w:rsidR="00423F3D" w:rsidRDefault="00423F3D" w:rsidP="00423F3D">
      <w:pPr>
        <w:rPr>
          <w:rFonts w:ascii="Times New Roman" w:hAnsi="Times New Roman" w:cs="Times New Roman"/>
        </w:rPr>
      </w:pPr>
    </w:p>
    <w:p w14:paraId="0E95BA0D" w14:textId="77777777" w:rsidR="00423F3D" w:rsidRPr="00423F3D" w:rsidRDefault="00423F3D" w:rsidP="00423F3D">
      <w:pPr>
        <w:rPr>
          <w:rFonts w:ascii="Times New Roman" w:hAnsi="Times New Roman" w:cs="Times New Roman"/>
        </w:rPr>
      </w:pPr>
      <w:r w:rsidRPr="00423F3D">
        <w:rPr>
          <w:rFonts w:ascii="Times New Roman" w:hAnsi="Times New Roman" w:cs="Times New Roman"/>
        </w:rPr>
        <w:t xml:space="preserve">Unicef, (1989) The United Nations Convention on the Rights of the Child </w:t>
      </w:r>
    </w:p>
    <w:p w14:paraId="210F4610" w14:textId="77777777" w:rsidR="00423F3D" w:rsidRPr="00423F3D" w:rsidRDefault="00423F3D" w:rsidP="00423F3D">
      <w:pPr>
        <w:rPr>
          <w:rFonts w:ascii="Times New Roman" w:hAnsi="Times New Roman" w:cs="Times New Roman"/>
        </w:rPr>
      </w:pPr>
      <w:r w:rsidRPr="00423F3D">
        <w:rPr>
          <w:rFonts w:ascii="Times New Roman" w:hAnsi="Times New Roman" w:cs="Times New Roman"/>
        </w:rPr>
        <w:t xml:space="preserve">Available at: https://downloads.unicef.org.uk/wp-content/uploads/2010/05/UNCRC_united_nations_convention_on_the_rights_of_the_child.pdf?_ga=2.260209165.1631208557.1509642426-1569310568.1509642426 </w:t>
      </w:r>
    </w:p>
    <w:p w14:paraId="61FF9646" w14:textId="77777777" w:rsidR="00423F3D" w:rsidRPr="00423F3D" w:rsidRDefault="00423F3D" w:rsidP="00423F3D">
      <w:pPr>
        <w:rPr>
          <w:rFonts w:ascii="Times New Roman" w:hAnsi="Times New Roman" w:cs="Times New Roman"/>
        </w:rPr>
      </w:pPr>
      <w:r w:rsidRPr="00423F3D">
        <w:rPr>
          <w:rFonts w:ascii="Times New Roman" w:hAnsi="Times New Roman" w:cs="Times New Roman"/>
        </w:rPr>
        <w:t>[Last accessed: 21/01/2019]</w:t>
      </w:r>
    </w:p>
    <w:p w14:paraId="2534D9B1" w14:textId="77777777" w:rsidR="00423F3D" w:rsidRPr="00423F3D" w:rsidRDefault="00423F3D" w:rsidP="00423F3D">
      <w:pPr>
        <w:rPr>
          <w:rFonts w:ascii="Times New Roman" w:hAnsi="Times New Roman" w:cs="Times New Roman"/>
        </w:rPr>
      </w:pPr>
    </w:p>
    <w:p w14:paraId="7790221B" w14:textId="77777777" w:rsidR="00423F3D" w:rsidRPr="00423F3D" w:rsidRDefault="00423F3D" w:rsidP="00423F3D">
      <w:pPr>
        <w:rPr>
          <w:rFonts w:ascii="Times New Roman" w:hAnsi="Times New Roman" w:cs="Times New Roman"/>
        </w:rPr>
      </w:pPr>
      <w:r w:rsidRPr="00423F3D">
        <w:rPr>
          <w:rFonts w:ascii="Times New Roman" w:hAnsi="Times New Roman" w:cs="Times New Roman"/>
        </w:rPr>
        <w:t>Welsh Government (date unknown) The Enterprise Troopers</w:t>
      </w:r>
    </w:p>
    <w:p w14:paraId="6F795899" w14:textId="77777777" w:rsidR="00423F3D" w:rsidRPr="00423F3D" w:rsidRDefault="00423F3D" w:rsidP="00423F3D">
      <w:pPr>
        <w:rPr>
          <w:rFonts w:ascii="Times New Roman" w:hAnsi="Times New Roman" w:cs="Times New Roman"/>
        </w:rPr>
      </w:pPr>
      <w:r w:rsidRPr="00423F3D">
        <w:rPr>
          <w:rFonts w:ascii="Times New Roman" w:hAnsi="Times New Roman" w:cs="Times New Roman"/>
        </w:rPr>
        <w:t xml:space="preserve">Available at: https://businesswales.gov.wales/bigideas/welcome-partners-area/national-primary-school-competition-enterprise-troopers </w:t>
      </w:r>
    </w:p>
    <w:p w14:paraId="1D48C9EA" w14:textId="77777777" w:rsidR="00423F3D" w:rsidRPr="00423F3D" w:rsidRDefault="00423F3D" w:rsidP="00423F3D">
      <w:pPr>
        <w:rPr>
          <w:rFonts w:ascii="Times New Roman" w:hAnsi="Times New Roman" w:cs="Times New Roman"/>
        </w:rPr>
      </w:pPr>
      <w:r w:rsidRPr="00423F3D">
        <w:rPr>
          <w:rFonts w:ascii="Times New Roman" w:hAnsi="Times New Roman" w:cs="Times New Roman"/>
        </w:rPr>
        <w:t>[last accessed: 17/01/2019]</w:t>
      </w:r>
    </w:p>
    <w:p w14:paraId="0C76D1E1" w14:textId="77777777" w:rsidR="00423F3D" w:rsidRPr="00423F3D" w:rsidRDefault="00423F3D" w:rsidP="00423F3D">
      <w:pPr>
        <w:rPr>
          <w:rFonts w:ascii="Times New Roman" w:hAnsi="Times New Roman" w:cs="Times New Roman"/>
        </w:rPr>
      </w:pPr>
    </w:p>
    <w:p w14:paraId="455E5D3C" w14:textId="77777777" w:rsidR="00423F3D" w:rsidRPr="00423F3D" w:rsidRDefault="00423F3D" w:rsidP="00423F3D">
      <w:pPr>
        <w:rPr>
          <w:rFonts w:ascii="Times New Roman" w:hAnsi="Times New Roman" w:cs="Times New Roman"/>
        </w:rPr>
      </w:pPr>
    </w:p>
    <w:p w14:paraId="502B9EFD" w14:textId="77777777" w:rsidR="00423F3D" w:rsidRPr="00423F3D" w:rsidRDefault="00423F3D" w:rsidP="00423F3D">
      <w:pPr>
        <w:rPr>
          <w:rFonts w:ascii="Times New Roman" w:hAnsi="Times New Roman" w:cs="Times New Roman"/>
        </w:rPr>
      </w:pPr>
    </w:p>
    <w:p w14:paraId="347F21BC" w14:textId="77777777" w:rsidR="00423F3D" w:rsidRPr="00423F3D" w:rsidRDefault="00423F3D" w:rsidP="00423F3D">
      <w:pPr>
        <w:rPr>
          <w:rFonts w:ascii="Times New Roman" w:hAnsi="Times New Roman" w:cs="Times New Roman"/>
        </w:rPr>
      </w:pPr>
    </w:p>
    <w:p w14:paraId="0C3DEA43" w14:textId="77777777" w:rsidR="00423F3D" w:rsidRDefault="00423F3D"/>
    <w:p w14:paraId="3E50D253" w14:textId="77777777" w:rsidR="00423F3D" w:rsidRDefault="00423F3D"/>
    <w:p w14:paraId="3DA186A8" w14:textId="77777777" w:rsidR="00423F3D" w:rsidRDefault="00423F3D"/>
    <w:p w14:paraId="78B79FF6" w14:textId="77777777" w:rsidR="00423F3D" w:rsidRDefault="00423F3D"/>
    <w:p w14:paraId="3780A4C4" w14:textId="77777777" w:rsidR="00423F3D" w:rsidRDefault="00423F3D"/>
    <w:p w14:paraId="5D3DCB8B" w14:textId="77777777" w:rsidR="00423F3D" w:rsidRDefault="00423F3D"/>
    <w:p w14:paraId="26B67342" w14:textId="77777777" w:rsidR="00423F3D" w:rsidRDefault="00423F3D"/>
    <w:p w14:paraId="407063B3" w14:textId="77777777" w:rsidR="00423F3D" w:rsidRDefault="00423F3D"/>
    <w:p w14:paraId="32AD90C3" w14:textId="77777777" w:rsidR="00423F3D" w:rsidRDefault="00423F3D"/>
    <w:p w14:paraId="47974E4C" w14:textId="77777777" w:rsidR="00423F3D" w:rsidRDefault="00423F3D"/>
    <w:p w14:paraId="12A3A210" w14:textId="77777777" w:rsidR="00423F3D" w:rsidRDefault="00423F3D"/>
    <w:p w14:paraId="2A8CFB3B" w14:textId="77777777" w:rsidR="00423F3D" w:rsidRDefault="00423F3D"/>
    <w:p w14:paraId="7D8EE1D8" w14:textId="77777777" w:rsidR="00423F3D" w:rsidRDefault="00423F3D"/>
    <w:p w14:paraId="6D7B0C62" w14:textId="77777777" w:rsidR="00423F3D" w:rsidRDefault="00423F3D"/>
    <w:p w14:paraId="2497019E" w14:textId="77777777" w:rsidR="00423F3D" w:rsidRDefault="00423F3D"/>
    <w:p w14:paraId="5025C12C" w14:textId="77777777" w:rsidR="00423F3D" w:rsidRDefault="00423F3D"/>
    <w:p w14:paraId="5370865B" w14:textId="77777777" w:rsidR="00423F3D" w:rsidRDefault="00423F3D"/>
    <w:p w14:paraId="1EDF34F1" w14:textId="77777777" w:rsidR="00423F3D" w:rsidRDefault="00423F3D"/>
    <w:p w14:paraId="73FEB9E5" w14:textId="77777777" w:rsidR="00423F3D" w:rsidRDefault="00423F3D"/>
    <w:p w14:paraId="0E2E76D0" w14:textId="77777777" w:rsidR="00423F3D" w:rsidRDefault="00423F3D"/>
    <w:p w14:paraId="2790BD57" w14:textId="77777777" w:rsidR="00423F3D" w:rsidRDefault="00423F3D"/>
    <w:p w14:paraId="76BC79C9" w14:textId="77777777" w:rsidR="00423F3D" w:rsidRDefault="00423F3D"/>
    <w:p w14:paraId="3799034A" w14:textId="77777777" w:rsidR="00423F3D" w:rsidRDefault="00423F3D"/>
    <w:p w14:paraId="041FFDAF" w14:textId="77777777" w:rsidR="00423F3D" w:rsidRDefault="00423F3D"/>
    <w:p w14:paraId="5A53E735" w14:textId="77777777" w:rsidR="00423F3D" w:rsidRDefault="00423F3D"/>
    <w:p w14:paraId="5FD9C4C7" w14:textId="77777777" w:rsidR="00423F3D" w:rsidRDefault="00423F3D"/>
    <w:p w14:paraId="405EEF0B" w14:textId="77777777" w:rsidR="00423F3D" w:rsidRDefault="00423F3D"/>
    <w:p w14:paraId="1505504A" w14:textId="77777777" w:rsidR="00423F3D" w:rsidRDefault="00423F3D"/>
    <w:p w14:paraId="07E5F1D1" w14:textId="77777777" w:rsidR="00423F3D" w:rsidRDefault="00423F3D"/>
    <w:p w14:paraId="1B7A849E" w14:textId="77777777" w:rsidR="00423F3D" w:rsidRDefault="00423F3D"/>
    <w:p w14:paraId="463E62E3" w14:textId="77777777" w:rsidR="00423F3D" w:rsidRDefault="00423F3D"/>
    <w:p w14:paraId="62646EDC" w14:textId="77777777" w:rsidR="00423F3D" w:rsidRDefault="00423F3D"/>
    <w:p w14:paraId="41FDEA4E" w14:textId="77777777" w:rsidR="00423F3D" w:rsidRDefault="00423F3D">
      <w:pPr>
        <w:rPr>
          <w:rFonts w:ascii="Times New Roman" w:hAnsi="Times New Roman" w:cs="Times New Roman"/>
          <w:b/>
          <w:sz w:val="28"/>
          <w:szCs w:val="28"/>
          <w:u w:val="single"/>
        </w:rPr>
      </w:pPr>
      <w:r w:rsidRPr="00423F3D">
        <w:rPr>
          <w:rFonts w:ascii="Times New Roman" w:hAnsi="Times New Roman" w:cs="Times New Roman"/>
          <w:b/>
          <w:sz w:val="28"/>
          <w:szCs w:val="28"/>
          <w:u w:val="single"/>
        </w:rPr>
        <w:t>Appendix 1</w:t>
      </w:r>
    </w:p>
    <w:p w14:paraId="451279E4" w14:textId="77777777" w:rsidR="00423F3D" w:rsidRDefault="00423F3D">
      <w:pPr>
        <w:rPr>
          <w:rFonts w:ascii="Times New Roman" w:hAnsi="Times New Roman" w:cs="Times New Roman"/>
          <w:b/>
          <w:sz w:val="28"/>
          <w:szCs w:val="28"/>
          <w:u w:val="single"/>
        </w:rPr>
      </w:pPr>
    </w:p>
    <w:p w14:paraId="70DB0B93" w14:textId="77777777" w:rsidR="00423F3D" w:rsidRDefault="00423F3D">
      <w:pPr>
        <w:rPr>
          <w:rFonts w:ascii="Times New Roman" w:hAnsi="Times New Roman" w:cs="Times New Roman"/>
          <w:b/>
          <w:sz w:val="28"/>
          <w:szCs w:val="28"/>
          <w:u w:val="single"/>
        </w:rPr>
      </w:pPr>
      <w:r>
        <w:rPr>
          <w:rFonts w:ascii="Times New Roman" w:hAnsi="Times New Roman" w:cs="Times New Roman"/>
          <w:b/>
          <w:noProof/>
          <w:sz w:val="28"/>
          <w:szCs w:val="28"/>
          <w:u w:val="single"/>
          <w:lang w:eastAsia="en-GB"/>
        </w:rPr>
        <w:drawing>
          <wp:inline distT="0" distB="0" distL="0" distR="0" wp14:anchorId="77EF23D4" wp14:editId="2C3E618C">
            <wp:extent cx="8322270" cy="3027808"/>
            <wp:effectExtent l="5398"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9-01-28 at 16.57.53.png"/>
                    <pic:cNvPicPr/>
                  </pic:nvPicPr>
                  <pic:blipFill>
                    <a:blip r:embed="rId6">
                      <a:extLst>
                        <a:ext uri="{28A0092B-C50C-407E-A947-70E740481C1C}">
                          <a14:useLocalDpi xmlns:a14="http://schemas.microsoft.com/office/drawing/2010/main" val="0"/>
                        </a:ext>
                      </a:extLst>
                    </a:blip>
                    <a:stretch>
                      <a:fillRect/>
                    </a:stretch>
                  </pic:blipFill>
                  <pic:spPr>
                    <a:xfrm rot="16200000">
                      <a:off x="0" y="0"/>
                      <a:ext cx="8480318" cy="3085309"/>
                    </a:xfrm>
                    <a:prstGeom prst="rect">
                      <a:avLst/>
                    </a:prstGeom>
                  </pic:spPr>
                </pic:pic>
              </a:graphicData>
            </a:graphic>
          </wp:inline>
        </w:drawing>
      </w:r>
    </w:p>
    <w:p w14:paraId="1E57E7E3" w14:textId="77777777" w:rsidR="00423F3D" w:rsidRDefault="00423F3D">
      <w:pPr>
        <w:rPr>
          <w:rFonts w:ascii="Times New Roman" w:hAnsi="Times New Roman" w:cs="Times New Roman"/>
          <w:b/>
          <w:sz w:val="28"/>
          <w:szCs w:val="28"/>
          <w:u w:val="single"/>
        </w:rPr>
      </w:pPr>
      <w:r>
        <w:rPr>
          <w:rFonts w:ascii="Times New Roman" w:hAnsi="Times New Roman" w:cs="Times New Roman"/>
          <w:b/>
          <w:sz w:val="28"/>
          <w:szCs w:val="28"/>
          <w:u w:val="single"/>
        </w:rPr>
        <w:t>Appendix 2</w:t>
      </w:r>
    </w:p>
    <w:p w14:paraId="2D67AF15" w14:textId="77777777" w:rsidR="00AD4F1A" w:rsidRDefault="00AD4F1A">
      <w:pPr>
        <w:rPr>
          <w:rFonts w:ascii="Times New Roman" w:hAnsi="Times New Roman" w:cs="Times New Roman"/>
          <w:b/>
          <w:sz w:val="28"/>
          <w:szCs w:val="28"/>
          <w:u w:val="single"/>
        </w:rPr>
      </w:pPr>
    </w:p>
    <w:p w14:paraId="7DB47445" w14:textId="77777777" w:rsidR="00AD4F1A" w:rsidRDefault="00AD4F1A">
      <w:pPr>
        <w:rPr>
          <w:rFonts w:ascii="Times New Roman" w:hAnsi="Times New Roman" w:cs="Times New Roman"/>
          <w:b/>
          <w:sz w:val="28"/>
          <w:szCs w:val="28"/>
          <w:u w:val="single"/>
        </w:rPr>
      </w:pPr>
      <w:r>
        <w:rPr>
          <w:rFonts w:ascii="Times New Roman" w:hAnsi="Times New Roman" w:cs="Times New Roman"/>
          <w:b/>
          <w:noProof/>
          <w:sz w:val="28"/>
          <w:szCs w:val="28"/>
          <w:u w:val="single"/>
          <w:lang w:eastAsia="en-GB"/>
        </w:rPr>
        <w:drawing>
          <wp:inline distT="0" distB="0" distL="0" distR="0" wp14:anchorId="7030F021" wp14:editId="20790BA4">
            <wp:extent cx="5727700" cy="7550785"/>
            <wp:effectExtent l="0" t="0" r="1270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9-01-28 at 17.33.52.png"/>
                    <pic:cNvPicPr/>
                  </pic:nvPicPr>
                  <pic:blipFill>
                    <a:blip r:embed="rId7">
                      <a:extLst>
                        <a:ext uri="{28A0092B-C50C-407E-A947-70E740481C1C}">
                          <a14:useLocalDpi xmlns:a14="http://schemas.microsoft.com/office/drawing/2010/main" val="0"/>
                        </a:ext>
                      </a:extLst>
                    </a:blip>
                    <a:stretch>
                      <a:fillRect/>
                    </a:stretch>
                  </pic:blipFill>
                  <pic:spPr>
                    <a:xfrm>
                      <a:off x="0" y="0"/>
                      <a:ext cx="5727700" cy="7550785"/>
                    </a:xfrm>
                    <a:prstGeom prst="rect">
                      <a:avLst/>
                    </a:prstGeom>
                  </pic:spPr>
                </pic:pic>
              </a:graphicData>
            </a:graphic>
          </wp:inline>
        </w:drawing>
      </w:r>
    </w:p>
    <w:p w14:paraId="0EDD6B63" w14:textId="77777777" w:rsidR="00AD4F1A" w:rsidRDefault="00AD4F1A">
      <w:pPr>
        <w:rPr>
          <w:rFonts w:ascii="Times New Roman" w:hAnsi="Times New Roman" w:cs="Times New Roman"/>
          <w:b/>
          <w:sz w:val="28"/>
          <w:szCs w:val="28"/>
          <w:u w:val="single"/>
        </w:rPr>
      </w:pPr>
    </w:p>
    <w:p w14:paraId="5F6D733B" w14:textId="77777777" w:rsidR="00AD4F1A" w:rsidRDefault="00AD4F1A">
      <w:pPr>
        <w:rPr>
          <w:rFonts w:ascii="Times New Roman" w:hAnsi="Times New Roman" w:cs="Times New Roman"/>
          <w:b/>
          <w:sz w:val="28"/>
          <w:szCs w:val="28"/>
          <w:u w:val="single"/>
        </w:rPr>
      </w:pPr>
    </w:p>
    <w:p w14:paraId="04EA761B" w14:textId="77777777" w:rsidR="00AD4F1A" w:rsidRDefault="00AD4F1A">
      <w:pPr>
        <w:rPr>
          <w:rFonts w:ascii="Times New Roman" w:hAnsi="Times New Roman" w:cs="Times New Roman"/>
          <w:b/>
          <w:sz w:val="28"/>
          <w:szCs w:val="28"/>
          <w:u w:val="single"/>
        </w:rPr>
      </w:pPr>
    </w:p>
    <w:p w14:paraId="31C18ADA" w14:textId="77777777" w:rsidR="00AD4F1A" w:rsidRDefault="00AD4F1A">
      <w:pPr>
        <w:rPr>
          <w:rFonts w:ascii="Times New Roman" w:hAnsi="Times New Roman" w:cs="Times New Roman"/>
          <w:b/>
          <w:sz w:val="28"/>
          <w:szCs w:val="28"/>
          <w:u w:val="single"/>
        </w:rPr>
      </w:pPr>
    </w:p>
    <w:p w14:paraId="68F8AB01" w14:textId="77777777" w:rsidR="00AD4F1A" w:rsidRPr="00A85BFE" w:rsidRDefault="00AD4F1A" w:rsidP="00AD4F1A">
      <w:pPr>
        <w:pStyle w:val="Header"/>
        <w:jc w:val="right"/>
        <w:rPr>
          <w:rFonts w:ascii="Arial" w:hAnsi="Arial" w:cs="Arial"/>
          <w:b/>
          <w:bCs/>
          <w:sz w:val="28"/>
          <w:szCs w:val="28"/>
        </w:rPr>
      </w:pPr>
      <w:r w:rsidRPr="00A406E5">
        <w:rPr>
          <w:rFonts w:ascii="Arial" w:hAnsi="Arial" w:cs="Arial"/>
          <w:noProof/>
        </w:rPr>
        <w:drawing>
          <wp:anchor distT="0" distB="0" distL="114300" distR="114300" simplePos="0" relativeHeight="251659264" behindDoc="0" locked="0" layoutInCell="1" allowOverlap="1" wp14:anchorId="165C9573" wp14:editId="78DE0E27">
            <wp:simplePos x="457200" y="457200"/>
            <wp:positionH relativeFrom="column">
              <wp:align>left</wp:align>
            </wp:positionH>
            <wp:positionV relativeFrom="paragraph">
              <wp:align>top</wp:align>
            </wp:positionV>
            <wp:extent cx="1809750" cy="723900"/>
            <wp:effectExtent l="0" t="0" r="0" b="0"/>
            <wp:wrapSquare wrapText="bothSides"/>
            <wp:docPr id="3" name="Picture 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6D4D0207">
        <w:rPr>
          <w:rFonts w:ascii="Arial" w:hAnsi="Arial" w:cs="Arial"/>
          <w:b/>
          <w:bCs/>
          <w:sz w:val="28"/>
          <w:szCs w:val="28"/>
        </w:rPr>
        <w:t>APPENDIX GA36c</w:t>
      </w:r>
    </w:p>
    <w:p w14:paraId="26C52F17" w14:textId="77777777" w:rsidR="00AD4F1A" w:rsidRPr="00A406E5" w:rsidRDefault="00AD4F1A" w:rsidP="00AD4F1A">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18"/>
      </w:tblGrid>
      <w:tr w:rsidR="00AD4F1A" w:rsidRPr="00A406E5" w14:paraId="6CBF2185" w14:textId="77777777" w:rsidTr="00453FE7">
        <w:tc>
          <w:tcPr>
            <w:tcW w:w="9922" w:type="dxa"/>
            <w:shd w:val="clear" w:color="auto" w:fill="C0C0C0"/>
          </w:tcPr>
          <w:p w14:paraId="75AC4424" w14:textId="77777777" w:rsidR="00AD4F1A" w:rsidRPr="00A406E5" w:rsidRDefault="00AD4F1A" w:rsidP="00453FE7">
            <w:pPr>
              <w:pStyle w:val="Heading4"/>
              <w:rPr>
                <w:rFonts w:ascii="Arial" w:hAnsi="Arial" w:cs="Arial"/>
                <w:b/>
                <w:bCs/>
              </w:rPr>
            </w:pPr>
            <w:r w:rsidRPr="6D4D0207">
              <w:rPr>
                <w:rFonts w:ascii="Arial" w:hAnsi="Arial" w:cs="Arial"/>
                <w:b/>
                <w:bCs/>
              </w:rPr>
              <w:t xml:space="preserve">LEVEL 6 ASSESSMENT SPECIFICATION </w:t>
            </w:r>
          </w:p>
        </w:tc>
      </w:tr>
    </w:tbl>
    <w:p w14:paraId="7B75E2AD" w14:textId="77777777" w:rsidR="00AD4F1A" w:rsidRPr="00A406E5" w:rsidRDefault="00AD4F1A" w:rsidP="00AD4F1A">
      <w:pPr>
        <w:jc w:val="center"/>
        <w:rPr>
          <w:rFonts w:ascii="Arial" w:hAnsi="Arial" w:cs="Arial"/>
          <w:b/>
          <w:i/>
          <w:sz w:val="32"/>
        </w:rPr>
      </w:pPr>
    </w:p>
    <w:tbl>
      <w:tblPr>
        <w:tblW w:w="9922"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AD4F1A" w:rsidRPr="00A406E5" w14:paraId="34F365A3" w14:textId="77777777" w:rsidTr="00AD4F1A">
        <w:trPr>
          <w:trHeight w:val="85"/>
        </w:trPr>
        <w:tc>
          <w:tcPr>
            <w:tcW w:w="2093" w:type="dxa"/>
            <w:shd w:val="clear" w:color="auto" w:fill="auto"/>
          </w:tcPr>
          <w:p w14:paraId="7485EE52" w14:textId="77777777" w:rsidR="00AD4F1A" w:rsidRPr="00A406E5" w:rsidRDefault="00AD4F1A" w:rsidP="00453FE7">
            <w:pPr>
              <w:spacing w:before="120" w:after="120"/>
              <w:jc w:val="both"/>
              <w:rPr>
                <w:rFonts w:ascii="Arial" w:hAnsi="Arial" w:cs="Arial"/>
                <w:b/>
                <w:bCs/>
                <w:sz w:val="22"/>
                <w:szCs w:val="22"/>
              </w:rPr>
            </w:pPr>
            <w:r w:rsidRPr="6D4D0207">
              <w:rPr>
                <w:rFonts w:ascii="Arial" w:hAnsi="Arial" w:cs="Arial"/>
                <w:b/>
                <w:bCs/>
                <w:sz w:val="22"/>
                <w:szCs w:val="22"/>
              </w:rPr>
              <w:t>Student name:</w:t>
            </w:r>
          </w:p>
        </w:tc>
        <w:tc>
          <w:tcPr>
            <w:tcW w:w="3293" w:type="dxa"/>
          </w:tcPr>
          <w:p w14:paraId="5114BA25" w14:textId="77777777" w:rsidR="00AD4F1A" w:rsidRPr="00A406E5" w:rsidRDefault="00AD4F1A" w:rsidP="00453FE7">
            <w:pPr>
              <w:spacing w:before="120" w:after="120"/>
              <w:jc w:val="both"/>
              <w:rPr>
                <w:rFonts w:ascii="Arial" w:hAnsi="Arial" w:cs="Arial"/>
                <w:b/>
                <w:sz w:val="22"/>
                <w:szCs w:val="22"/>
              </w:rPr>
            </w:pPr>
            <w:r>
              <w:rPr>
                <w:rFonts w:ascii="Arial" w:hAnsi="Arial" w:cs="Arial"/>
                <w:b/>
                <w:sz w:val="22"/>
                <w:szCs w:val="22"/>
              </w:rPr>
              <w:t>Chloe Mitchell</w:t>
            </w:r>
          </w:p>
        </w:tc>
        <w:tc>
          <w:tcPr>
            <w:tcW w:w="2268" w:type="dxa"/>
            <w:shd w:val="clear" w:color="auto" w:fill="D9D9D9" w:themeFill="background1" w:themeFillShade="D9"/>
          </w:tcPr>
          <w:p w14:paraId="23360F1C" w14:textId="77777777" w:rsidR="00AD4F1A" w:rsidRPr="00A406E5" w:rsidRDefault="00AD4F1A" w:rsidP="00453FE7">
            <w:pPr>
              <w:spacing w:before="120" w:after="120"/>
              <w:jc w:val="both"/>
              <w:rPr>
                <w:rFonts w:ascii="Arial" w:hAnsi="Arial" w:cs="Arial"/>
                <w:b/>
                <w:bCs/>
                <w:sz w:val="22"/>
                <w:szCs w:val="22"/>
              </w:rPr>
            </w:pPr>
            <w:r w:rsidRPr="6D4D0207">
              <w:rPr>
                <w:rFonts w:ascii="Arial" w:hAnsi="Arial" w:cs="Arial"/>
                <w:b/>
                <w:bCs/>
                <w:sz w:val="22"/>
                <w:szCs w:val="22"/>
              </w:rPr>
              <w:t>Student ID number:</w:t>
            </w:r>
          </w:p>
        </w:tc>
        <w:tc>
          <w:tcPr>
            <w:tcW w:w="2268" w:type="dxa"/>
          </w:tcPr>
          <w:p w14:paraId="6BEE6DB3" w14:textId="77777777" w:rsidR="00AD4F1A" w:rsidRPr="00A406E5" w:rsidRDefault="00AD4F1A" w:rsidP="00453FE7">
            <w:pPr>
              <w:spacing w:before="120" w:after="120"/>
              <w:jc w:val="both"/>
              <w:rPr>
                <w:rFonts w:ascii="Arial" w:hAnsi="Arial" w:cs="Arial"/>
                <w:b/>
                <w:sz w:val="22"/>
                <w:szCs w:val="22"/>
              </w:rPr>
            </w:pPr>
            <w:r>
              <w:rPr>
                <w:rFonts w:ascii="Arial" w:hAnsi="Arial" w:cs="Arial"/>
                <w:b/>
                <w:sz w:val="22"/>
                <w:szCs w:val="22"/>
              </w:rPr>
              <w:t>1601557</w:t>
            </w:r>
          </w:p>
        </w:tc>
      </w:tr>
      <w:tr w:rsidR="00AD4F1A" w:rsidRPr="00A406E5" w14:paraId="502848F3" w14:textId="77777777" w:rsidTr="00AD4F1A">
        <w:tc>
          <w:tcPr>
            <w:tcW w:w="2093" w:type="dxa"/>
            <w:shd w:val="clear" w:color="auto" w:fill="auto"/>
          </w:tcPr>
          <w:p w14:paraId="788EF08F" w14:textId="77777777" w:rsidR="00AD4F1A" w:rsidRPr="00A406E5" w:rsidRDefault="00AD4F1A" w:rsidP="00453FE7">
            <w:pPr>
              <w:spacing w:before="120" w:after="120"/>
              <w:jc w:val="both"/>
              <w:rPr>
                <w:rFonts w:ascii="Arial" w:hAnsi="Arial" w:cs="Arial"/>
                <w:b/>
                <w:bCs/>
                <w:sz w:val="22"/>
                <w:szCs w:val="22"/>
              </w:rPr>
            </w:pPr>
            <w:r w:rsidRPr="6D4D0207">
              <w:rPr>
                <w:rFonts w:ascii="Arial" w:hAnsi="Arial" w:cs="Arial"/>
                <w:b/>
                <w:bCs/>
                <w:sz w:val="22"/>
                <w:szCs w:val="22"/>
              </w:rPr>
              <w:t>Programme:</w:t>
            </w:r>
          </w:p>
        </w:tc>
        <w:tc>
          <w:tcPr>
            <w:tcW w:w="7829" w:type="dxa"/>
            <w:gridSpan w:val="3"/>
          </w:tcPr>
          <w:p w14:paraId="1EAF8FB1" w14:textId="77777777" w:rsidR="00AD4F1A" w:rsidRPr="00A406E5" w:rsidRDefault="00AD4F1A" w:rsidP="00453FE7">
            <w:pPr>
              <w:spacing w:before="120" w:after="120"/>
              <w:jc w:val="both"/>
              <w:rPr>
                <w:rFonts w:ascii="Arial" w:hAnsi="Arial" w:cs="Arial"/>
                <w:b/>
                <w:sz w:val="22"/>
                <w:szCs w:val="22"/>
              </w:rPr>
            </w:pPr>
            <w:r>
              <w:rPr>
                <w:rFonts w:ascii="Arial" w:hAnsi="Arial" w:cs="Arial"/>
                <w:b/>
                <w:sz w:val="22"/>
                <w:szCs w:val="22"/>
              </w:rPr>
              <w:t>Primary BA Ed</w:t>
            </w:r>
          </w:p>
        </w:tc>
      </w:tr>
      <w:tr w:rsidR="00AD4F1A" w:rsidRPr="00A406E5" w14:paraId="5E0C5FBA" w14:textId="77777777" w:rsidTr="00AD4F1A">
        <w:tc>
          <w:tcPr>
            <w:tcW w:w="2093" w:type="dxa"/>
            <w:shd w:val="clear" w:color="auto" w:fill="auto"/>
          </w:tcPr>
          <w:p w14:paraId="34836F57" w14:textId="77777777" w:rsidR="00AD4F1A" w:rsidRPr="00A406E5" w:rsidRDefault="00AD4F1A" w:rsidP="00453FE7">
            <w:pPr>
              <w:spacing w:before="120" w:after="120"/>
              <w:jc w:val="both"/>
              <w:rPr>
                <w:rFonts w:ascii="Arial" w:hAnsi="Arial" w:cs="Arial"/>
                <w:b/>
                <w:bCs/>
                <w:sz w:val="22"/>
                <w:szCs w:val="22"/>
              </w:rPr>
            </w:pPr>
            <w:r w:rsidRPr="6D4D0207">
              <w:rPr>
                <w:rFonts w:ascii="Arial" w:hAnsi="Arial" w:cs="Arial"/>
                <w:b/>
                <w:bCs/>
                <w:sz w:val="22"/>
                <w:szCs w:val="22"/>
              </w:rPr>
              <w:t>Module:</w:t>
            </w:r>
          </w:p>
        </w:tc>
        <w:tc>
          <w:tcPr>
            <w:tcW w:w="7829" w:type="dxa"/>
            <w:gridSpan w:val="3"/>
            <w:shd w:val="clear" w:color="auto" w:fill="auto"/>
          </w:tcPr>
          <w:p w14:paraId="31532703" w14:textId="77777777" w:rsidR="00AD4F1A" w:rsidRPr="00A406E5" w:rsidRDefault="00AD4F1A" w:rsidP="00453FE7">
            <w:pPr>
              <w:spacing w:before="120" w:after="120"/>
              <w:jc w:val="both"/>
              <w:rPr>
                <w:rFonts w:ascii="Arial" w:hAnsi="Arial" w:cs="Arial"/>
                <w:b/>
                <w:sz w:val="22"/>
                <w:szCs w:val="22"/>
              </w:rPr>
            </w:pPr>
            <w:r>
              <w:rPr>
                <w:rFonts w:ascii="Arial" w:hAnsi="Arial" w:cs="Arial"/>
                <w:b/>
                <w:sz w:val="22"/>
                <w:szCs w:val="22"/>
              </w:rPr>
              <w:t>Enterprising and Creative Teaching and Learning</w:t>
            </w:r>
          </w:p>
        </w:tc>
      </w:tr>
      <w:tr w:rsidR="00AD4F1A" w:rsidRPr="00A406E5" w14:paraId="2FB75990" w14:textId="77777777" w:rsidTr="00AD4F1A">
        <w:tc>
          <w:tcPr>
            <w:tcW w:w="2093" w:type="dxa"/>
            <w:shd w:val="clear" w:color="auto" w:fill="auto"/>
          </w:tcPr>
          <w:p w14:paraId="1BC140E8" w14:textId="77777777" w:rsidR="00AD4F1A" w:rsidRPr="00A406E5" w:rsidRDefault="00AD4F1A" w:rsidP="00453FE7">
            <w:pPr>
              <w:spacing w:before="120" w:after="120"/>
              <w:jc w:val="both"/>
              <w:rPr>
                <w:rFonts w:ascii="Arial" w:hAnsi="Arial" w:cs="Arial"/>
                <w:b/>
                <w:bCs/>
                <w:sz w:val="22"/>
                <w:szCs w:val="22"/>
              </w:rPr>
            </w:pPr>
            <w:r w:rsidRPr="6D4D0207">
              <w:rPr>
                <w:rFonts w:ascii="Arial" w:hAnsi="Arial" w:cs="Arial"/>
                <w:b/>
                <w:bCs/>
                <w:sz w:val="22"/>
                <w:szCs w:val="22"/>
              </w:rPr>
              <w:t>Module code:</w:t>
            </w:r>
          </w:p>
        </w:tc>
        <w:tc>
          <w:tcPr>
            <w:tcW w:w="3293" w:type="dxa"/>
          </w:tcPr>
          <w:p w14:paraId="5FE3D20E" w14:textId="77777777" w:rsidR="00AD4F1A" w:rsidRPr="00A406E5" w:rsidRDefault="00AD4F1A" w:rsidP="00453FE7">
            <w:pPr>
              <w:spacing w:before="120" w:after="120"/>
              <w:jc w:val="both"/>
              <w:rPr>
                <w:rFonts w:ascii="Arial" w:hAnsi="Arial" w:cs="Arial"/>
                <w:b/>
                <w:sz w:val="22"/>
                <w:szCs w:val="22"/>
              </w:rPr>
            </w:pPr>
            <w:r>
              <w:rPr>
                <w:rFonts w:ascii="Arial" w:hAnsi="Arial" w:cs="Arial"/>
                <w:b/>
                <w:sz w:val="22"/>
                <w:szCs w:val="22"/>
              </w:rPr>
              <w:t>ECAD6011</w:t>
            </w:r>
          </w:p>
        </w:tc>
        <w:tc>
          <w:tcPr>
            <w:tcW w:w="2268" w:type="dxa"/>
            <w:shd w:val="clear" w:color="auto" w:fill="D9D9D9" w:themeFill="background1" w:themeFillShade="D9"/>
          </w:tcPr>
          <w:p w14:paraId="41FE51C1" w14:textId="77777777" w:rsidR="00AD4F1A" w:rsidRPr="004D5E9B" w:rsidRDefault="00AD4F1A" w:rsidP="00453FE7">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Pr>
          <w:p w14:paraId="54933DD1" w14:textId="77777777" w:rsidR="00AD4F1A" w:rsidRPr="00A406E5" w:rsidRDefault="00AD4F1A" w:rsidP="00453FE7">
            <w:pPr>
              <w:spacing w:before="120" w:after="120"/>
              <w:jc w:val="both"/>
              <w:rPr>
                <w:rFonts w:ascii="Arial" w:hAnsi="Arial" w:cs="Arial"/>
                <w:b/>
                <w:sz w:val="22"/>
                <w:szCs w:val="22"/>
              </w:rPr>
            </w:pPr>
            <w:r>
              <w:rPr>
                <w:rFonts w:ascii="Arial" w:hAnsi="Arial" w:cs="Arial"/>
                <w:b/>
                <w:sz w:val="22"/>
                <w:szCs w:val="22"/>
              </w:rPr>
              <w:t>100%</w:t>
            </w:r>
          </w:p>
        </w:tc>
      </w:tr>
      <w:tr w:rsidR="00AD4F1A" w:rsidRPr="00A406E5" w14:paraId="271E1879" w14:textId="77777777" w:rsidTr="00AD4F1A">
        <w:tc>
          <w:tcPr>
            <w:tcW w:w="2093" w:type="dxa"/>
            <w:shd w:val="clear" w:color="auto" w:fill="auto"/>
          </w:tcPr>
          <w:p w14:paraId="27F3AC9A" w14:textId="77777777" w:rsidR="00AD4F1A" w:rsidRPr="00A406E5" w:rsidRDefault="00AD4F1A" w:rsidP="00453FE7">
            <w:pPr>
              <w:spacing w:before="120" w:after="120"/>
              <w:jc w:val="both"/>
              <w:rPr>
                <w:rFonts w:ascii="Arial" w:hAnsi="Arial" w:cs="Arial"/>
                <w:b/>
                <w:bCs/>
                <w:sz w:val="22"/>
                <w:szCs w:val="22"/>
              </w:rPr>
            </w:pPr>
            <w:r w:rsidRPr="6D4D0207">
              <w:rPr>
                <w:rFonts w:ascii="Arial" w:hAnsi="Arial" w:cs="Arial"/>
                <w:b/>
                <w:bCs/>
                <w:sz w:val="22"/>
                <w:szCs w:val="22"/>
              </w:rPr>
              <w:t>Lecturer:</w:t>
            </w:r>
          </w:p>
        </w:tc>
        <w:tc>
          <w:tcPr>
            <w:tcW w:w="3293" w:type="dxa"/>
          </w:tcPr>
          <w:p w14:paraId="4A3147C4" w14:textId="77777777" w:rsidR="00AD4F1A" w:rsidRPr="00A406E5" w:rsidRDefault="00AD4F1A" w:rsidP="00453FE7">
            <w:pPr>
              <w:spacing w:before="120" w:after="120"/>
              <w:jc w:val="both"/>
              <w:rPr>
                <w:rFonts w:ascii="Arial" w:hAnsi="Arial" w:cs="Arial"/>
                <w:b/>
                <w:sz w:val="22"/>
                <w:szCs w:val="22"/>
              </w:rPr>
            </w:pPr>
            <w:r>
              <w:rPr>
                <w:rFonts w:ascii="Arial" w:hAnsi="Arial" w:cs="Arial"/>
                <w:b/>
                <w:sz w:val="22"/>
                <w:szCs w:val="22"/>
              </w:rPr>
              <w:t>Mr T. Cox</w:t>
            </w:r>
          </w:p>
        </w:tc>
        <w:tc>
          <w:tcPr>
            <w:tcW w:w="2268" w:type="dxa"/>
            <w:shd w:val="clear" w:color="auto" w:fill="D9D9D9" w:themeFill="background1" w:themeFillShade="D9"/>
          </w:tcPr>
          <w:p w14:paraId="5F9B1067" w14:textId="77777777" w:rsidR="00AD4F1A" w:rsidRPr="00A406E5" w:rsidRDefault="00AD4F1A" w:rsidP="00453FE7">
            <w:pPr>
              <w:spacing w:before="120" w:after="120"/>
              <w:jc w:val="both"/>
              <w:rPr>
                <w:rFonts w:ascii="Arial" w:hAnsi="Arial" w:cs="Arial"/>
                <w:b/>
                <w:bCs/>
                <w:sz w:val="22"/>
                <w:szCs w:val="22"/>
              </w:rPr>
            </w:pPr>
            <w:r w:rsidRPr="6D4D0207">
              <w:rPr>
                <w:rFonts w:ascii="Arial" w:hAnsi="Arial" w:cs="Arial"/>
                <w:b/>
                <w:bCs/>
                <w:sz w:val="22"/>
                <w:szCs w:val="22"/>
              </w:rPr>
              <w:t>Internal Verifier:</w:t>
            </w:r>
          </w:p>
        </w:tc>
        <w:tc>
          <w:tcPr>
            <w:tcW w:w="2268" w:type="dxa"/>
          </w:tcPr>
          <w:p w14:paraId="5AD13654" w14:textId="77777777" w:rsidR="00AD4F1A" w:rsidRPr="00A406E5" w:rsidRDefault="00AD4F1A" w:rsidP="00453FE7">
            <w:pPr>
              <w:spacing w:before="120" w:after="120"/>
              <w:jc w:val="both"/>
              <w:rPr>
                <w:rFonts w:ascii="Arial" w:hAnsi="Arial" w:cs="Arial"/>
                <w:b/>
                <w:sz w:val="22"/>
                <w:szCs w:val="22"/>
              </w:rPr>
            </w:pPr>
          </w:p>
        </w:tc>
      </w:tr>
      <w:tr w:rsidR="00AD4F1A" w:rsidRPr="00A406E5" w14:paraId="4AAA73BA" w14:textId="77777777" w:rsidTr="00AD4F1A">
        <w:tc>
          <w:tcPr>
            <w:tcW w:w="2093" w:type="dxa"/>
            <w:shd w:val="clear" w:color="auto" w:fill="auto"/>
          </w:tcPr>
          <w:p w14:paraId="489D9945" w14:textId="77777777" w:rsidR="00AD4F1A" w:rsidRPr="00A406E5" w:rsidRDefault="00AD4F1A" w:rsidP="00453FE7">
            <w:pPr>
              <w:spacing w:before="120" w:after="120"/>
              <w:jc w:val="both"/>
              <w:rPr>
                <w:rFonts w:ascii="Arial" w:hAnsi="Arial" w:cs="Arial"/>
                <w:b/>
                <w:bCs/>
                <w:sz w:val="22"/>
                <w:szCs w:val="22"/>
              </w:rPr>
            </w:pPr>
            <w:r w:rsidRPr="6D4D0207">
              <w:rPr>
                <w:rFonts w:ascii="Arial" w:hAnsi="Arial" w:cs="Arial"/>
                <w:b/>
                <w:bCs/>
                <w:sz w:val="22"/>
                <w:szCs w:val="22"/>
              </w:rPr>
              <w:t>Assignment Title:</w:t>
            </w:r>
          </w:p>
        </w:tc>
        <w:tc>
          <w:tcPr>
            <w:tcW w:w="3293" w:type="dxa"/>
          </w:tcPr>
          <w:p w14:paraId="610DD890" w14:textId="77777777" w:rsidR="00AD4F1A" w:rsidRPr="00FE70BE" w:rsidRDefault="00AD4F1A" w:rsidP="00453FE7">
            <w:pPr>
              <w:rPr>
                <w:i/>
              </w:rPr>
            </w:pPr>
            <w:r w:rsidRPr="00FE70BE">
              <w:rPr>
                <w:i/>
              </w:rPr>
              <w:t>Utilising the Entrecomp Framework, critically evaluate your own creativity and enterprise and consider how you might be able to develop the creative and enterprising skills of primary learners through your own pedagogy.</w:t>
            </w:r>
          </w:p>
          <w:p w14:paraId="6B39E6C0" w14:textId="77777777" w:rsidR="00AD4F1A" w:rsidRPr="00A406E5" w:rsidRDefault="00AD4F1A" w:rsidP="00453FE7">
            <w:pPr>
              <w:spacing w:before="120" w:after="120"/>
              <w:jc w:val="both"/>
              <w:rPr>
                <w:rFonts w:ascii="Arial" w:hAnsi="Arial" w:cs="Arial"/>
                <w:b/>
                <w:sz w:val="22"/>
                <w:szCs w:val="22"/>
              </w:rPr>
            </w:pPr>
          </w:p>
        </w:tc>
        <w:tc>
          <w:tcPr>
            <w:tcW w:w="2268" w:type="dxa"/>
            <w:shd w:val="clear" w:color="auto" w:fill="auto"/>
          </w:tcPr>
          <w:p w14:paraId="275636CF" w14:textId="77777777" w:rsidR="00AD4F1A" w:rsidRPr="00A406E5" w:rsidRDefault="00AD4F1A" w:rsidP="00453FE7">
            <w:pPr>
              <w:spacing w:before="120" w:after="120"/>
              <w:jc w:val="both"/>
              <w:rPr>
                <w:rFonts w:ascii="Arial" w:hAnsi="Arial" w:cs="Arial"/>
                <w:b/>
                <w:bCs/>
                <w:sz w:val="22"/>
                <w:szCs w:val="22"/>
              </w:rPr>
            </w:pPr>
            <w:r w:rsidRPr="6D4D0207">
              <w:rPr>
                <w:rFonts w:ascii="Arial" w:hAnsi="Arial" w:cs="Arial"/>
                <w:b/>
                <w:bCs/>
                <w:sz w:val="22"/>
                <w:szCs w:val="22"/>
              </w:rPr>
              <w:t>Word count (or equivalent):</w:t>
            </w:r>
          </w:p>
        </w:tc>
        <w:tc>
          <w:tcPr>
            <w:tcW w:w="2268" w:type="dxa"/>
          </w:tcPr>
          <w:p w14:paraId="31815BC5" w14:textId="77777777" w:rsidR="00AD4F1A" w:rsidRPr="00A406E5" w:rsidRDefault="00AD4F1A" w:rsidP="00453FE7">
            <w:pPr>
              <w:spacing w:before="120" w:after="120"/>
              <w:jc w:val="both"/>
              <w:rPr>
                <w:rFonts w:ascii="Arial" w:hAnsi="Arial" w:cs="Arial"/>
                <w:b/>
                <w:sz w:val="22"/>
                <w:szCs w:val="22"/>
              </w:rPr>
            </w:pPr>
            <w:r>
              <w:rPr>
                <w:rFonts w:ascii="Arial" w:hAnsi="Arial" w:cs="Arial"/>
                <w:b/>
                <w:sz w:val="22"/>
                <w:szCs w:val="22"/>
              </w:rPr>
              <w:t>3000</w:t>
            </w:r>
          </w:p>
        </w:tc>
      </w:tr>
      <w:tr w:rsidR="00AD4F1A" w:rsidRPr="00A406E5" w14:paraId="4EF59B5E" w14:textId="77777777" w:rsidTr="00AD4F1A">
        <w:tc>
          <w:tcPr>
            <w:tcW w:w="2093" w:type="dxa"/>
            <w:shd w:val="clear" w:color="auto" w:fill="auto"/>
          </w:tcPr>
          <w:p w14:paraId="08267446" w14:textId="77777777" w:rsidR="00AD4F1A" w:rsidRPr="00A406E5" w:rsidRDefault="00AD4F1A" w:rsidP="00453FE7">
            <w:pPr>
              <w:spacing w:before="120" w:after="120"/>
              <w:jc w:val="both"/>
              <w:rPr>
                <w:rFonts w:ascii="Arial" w:hAnsi="Arial" w:cs="Arial"/>
                <w:b/>
                <w:bCs/>
                <w:sz w:val="22"/>
                <w:szCs w:val="22"/>
              </w:rPr>
            </w:pPr>
            <w:r w:rsidRPr="6D4D0207">
              <w:rPr>
                <w:rFonts w:ascii="Arial" w:hAnsi="Arial" w:cs="Arial"/>
                <w:b/>
                <w:bCs/>
                <w:sz w:val="22"/>
                <w:szCs w:val="22"/>
              </w:rPr>
              <w:t>Submission deadline:</w:t>
            </w:r>
          </w:p>
        </w:tc>
        <w:tc>
          <w:tcPr>
            <w:tcW w:w="3293" w:type="dxa"/>
            <w:shd w:val="clear" w:color="auto" w:fill="auto"/>
          </w:tcPr>
          <w:p w14:paraId="464762C4" w14:textId="77777777" w:rsidR="00AD4F1A" w:rsidRPr="00FE70BE" w:rsidRDefault="00AD4F1A" w:rsidP="00453FE7">
            <w:pPr>
              <w:spacing w:before="120" w:after="120"/>
              <w:jc w:val="both"/>
              <w:rPr>
                <w:rFonts w:ascii="Arial" w:hAnsi="Arial" w:cs="Arial"/>
                <w:b/>
                <w:sz w:val="22"/>
                <w:szCs w:val="22"/>
              </w:rPr>
            </w:pPr>
            <w:r w:rsidRPr="00FE70BE">
              <w:rPr>
                <w:rFonts w:ascii="Arial" w:hAnsi="Arial" w:cs="Arial"/>
                <w:b/>
                <w:sz w:val="22"/>
                <w:szCs w:val="22"/>
              </w:rPr>
              <w:t>28/1/19</w:t>
            </w:r>
          </w:p>
          <w:p w14:paraId="3BA4E207" w14:textId="77777777" w:rsidR="00AD4F1A" w:rsidRPr="00A406E5" w:rsidRDefault="00AD4F1A" w:rsidP="00453FE7">
            <w:pPr>
              <w:spacing w:before="120" w:after="120"/>
              <w:jc w:val="both"/>
              <w:rPr>
                <w:rFonts w:ascii="Arial" w:hAnsi="Arial" w:cs="Arial"/>
                <w:b/>
                <w:sz w:val="22"/>
                <w:szCs w:val="22"/>
              </w:rPr>
            </w:pPr>
          </w:p>
        </w:tc>
        <w:tc>
          <w:tcPr>
            <w:tcW w:w="2268" w:type="dxa"/>
            <w:shd w:val="clear" w:color="auto" w:fill="auto"/>
          </w:tcPr>
          <w:p w14:paraId="3F8004CE" w14:textId="77777777" w:rsidR="00AD4F1A" w:rsidRPr="00A406E5" w:rsidRDefault="00AD4F1A" w:rsidP="00453FE7">
            <w:pPr>
              <w:spacing w:before="120" w:after="120"/>
              <w:jc w:val="both"/>
              <w:rPr>
                <w:rFonts w:ascii="Arial" w:hAnsi="Arial" w:cs="Arial"/>
                <w:b/>
                <w:bCs/>
                <w:sz w:val="22"/>
                <w:szCs w:val="22"/>
              </w:rPr>
            </w:pPr>
            <w:r w:rsidRPr="6D4D0207">
              <w:rPr>
                <w:rFonts w:ascii="Arial" w:hAnsi="Arial" w:cs="Arial"/>
                <w:b/>
                <w:bCs/>
                <w:sz w:val="22"/>
                <w:szCs w:val="22"/>
              </w:rPr>
              <w:t>Return date of provisional marks &amp; written feedback:</w:t>
            </w:r>
          </w:p>
        </w:tc>
        <w:tc>
          <w:tcPr>
            <w:tcW w:w="2268" w:type="dxa"/>
          </w:tcPr>
          <w:p w14:paraId="2D4519A5" w14:textId="77777777" w:rsidR="00AD4F1A" w:rsidRPr="00A406E5" w:rsidRDefault="00AD4F1A" w:rsidP="00453FE7">
            <w:pPr>
              <w:spacing w:before="120" w:after="120"/>
              <w:jc w:val="both"/>
              <w:rPr>
                <w:rFonts w:ascii="Arial" w:hAnsi="Arial" w:cs="Arial"/>
                <w:b/>
                <w:sz w:val="22"/>
                <w:szCs w:val="22"/>
              </w:rPr>
            </w:pPr>
            <w:r>
              <w:rPr>
                <w:rFonts w:ascii="Arial" w:hAnsi="Arial" w:cs="Arial"/>
                <w:b/>
                <w:sz w:val="22"/>
                <w:szCs w:val="22"/>
              </w:rPr>
              <w:t>25/2/19</w:t>
            </w:r>
          </w:p>
        </w:tc>
      </w:tr>
      <w:tr w:rsidR="00AD4F1A" w:rsidRPr="00A406E5" w14:paraId="3F2E2DDB" w14:textId="77777777" w:rsidTr="00AD4F1A">
        <w:tc>
          <w:tcPr>
            <w:tcW w:w="2093" w:type="dxa"/>
            <w:shd w:val="clear" w:color="auto" w:fill="auto"/>
          </w:tcPr>
          <w:p w14:paraId="3F56497A" w14:textId="77777777" w:rsidR="00AD4F1A" w:rsidRPr="00A406E5" w:rsidRDefault="00AD4F1A" w:rsidP="00453FE7">
            <w:pPr>
              <w:spacing w:before="120" w:after="120"/>
              <w:jc w:val="both"/>
              <w:rPr>
                <w:rFonts w:ascii="Arial" w:hAnsi="Arial" w:cs="Arial"/>
                <w:b/>
                <w:bCs/>
                <w:sz w:val="22"/>
                <w:szCs w:val="22"/>
              </w:rPr>
            </w:pPr>
            <w:r w:rsidRPr="6D4D0207">
              <w:rPr>
                <w:rFonts w:ascii="Arial" w:hAnsi="Arial" w:cs="Arial"/>
                <w:b/>
                <w:bCs/>
                <w:sz w:val="22"/>
                <w:szCs w:val="22"/>
              </w:rPr>
              <w:t>Submission method:</w:t>
            </w:r>
          </w:p>
        </w:tc>
        <w:tc>
          <w:tcPr>
            <w:tcW w:w="7829" w:type="dxa"/>
            <w:gridSpan w:val="3"/>
            <w:shd w:val="clear" w:color="auto" w:fill="auto"/>
          </w:tcPr>
          <w:p w14:paraId="6C4DAF79" w14:textId="77777777" w:rsidR="00AD4F1A" w:rsidRPr="00A406E5" w:rsidRDefault="00AD4F1A" w:rsidP="00453FE7">
            <w:pPr>
              <w:rPr>
                <w:rFonts w:ascii="Arial" w:hAnsi="Arial" w:cs="Arial"/>
                <w:sz w:val="22"/>
                <w:szCs w:val="22"/>
              </w:rPr>
            </w:pPr>
            <w:r w:rsidRPr="6D4D0207">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B51B335" w14:textId="77777777" w:rsidR="00AD4F1A" w:rsidRPr="00A406E5" w:rsidRDefault="00AD4F1A" w:rsidP="00453FE7">
            <w:pPr>
              <w:spacing w:before="120" w:after="120"/>
              <w:jc w:val="both"/>
              <w:rPr>
                <w:rFonts w:ascii="Arial" w:hAnsi="Arial" w:cs="Arial"/>
                <w:b/>
                <w:bCs/>
                <w:sz w:val="22"/>
                <w:szCs w:val="22"/>
              </w:rPr>
            </w:pPr>
            <w:r w:rsidRPr="6D4D0207">
              <w:rPr>
                <w:rFonts w:ascii="Arial" w:hAnsi="Arial" w:cs="Arial"/>
                <w:b/>
                <w:bCs/>
                <w:sz w:val="22"/>
                <w:szCs w:val="22"/>
              </w:rPr>
              <w:t xml:space="preserve">Alternative submission method (if applicable): </w:t>
            </w:r>
          </w:p>
          <w:p w14:paraId="0854FB02" w14:textId="77777777" w:rsidR="00AD4F1A" w:rsidRPr="00A406E5" w:rsidRDefault="00AD4F1A" w:rsidP="00453FE7">
            <w:pPr>
              <w:spacing w:before="120" w:after="120"/>
              <w:jc w:val="both"/>
              <w:rPr>
                <w:rFonts w:ascii="Arial" w:hAnsi="Arial" w:cs="Arial"/>
                <w:b/>
                <w:bCs/>
                <w:sz w:val="22"/>
                <w:szCs w:val="22"/>
              </w:rPr>
            </w:pPr>
            <w:r w:rsidRPr="6D4D0207">
              <w:rPr>
                <w:rFonts w:ascii="Arial" w:hAnsi="Arial" w:cs="Arial"/>
                <w:b/>
                <w:bCs/>
                <w:sz w:val="22"/>
                <w:szCs w:val="22"/>
              </w:rPr>
              <w:t xml:space="preserve">Late submission of the assessment will result in a late penalty mark.  </w:t>
            </w:r>
            <w:r w:rsidRPr="6D4D0207">
              <w:rPr>
                <w:rFonts w:ascii="Arial" w:hAnsi="Arial" w:cs="Arial"/>
                <w:sz w:val="22"/>
                <w:szCs w:val="22"/>
              </w:rPr>
              <w:t>Penalties for late submission: Up to one week late, maximum mark of 40%.  Over one week late, 0%.  Only the Extenuating Circumstances Panel may approve a change to submission dates.</w:t>
            </w:r>
          </w:p>
        </w:tc>
      </w:tr>
      <w:tr w:rsidR="00AD4F1A" w:rsidRPr="00A406E5" w14:paraId="437323F7" w14:textId="77777777" w:rsidTr="00AD4F1A">
        <w:tc>
          <w:tcPr>
            <w:tcW w:w="2093" w:type="dxa"/>
            <w:shd w:val="clear" w:color="auto" w:fill="auto"/>
          </w:tcPr>
          <w:p w14:paraId="69A1F1E3" w14:textId="77777777" w:rsidR="00AD4F1A" w:rsidRPr="00A406E5" w:rsidRDefault="00AD4F1A" w:rsidP="00453FE7">
            <w:pPr>
              <w:spacing w:before="120" w:after="120"/>
              <w:rPr>
                <w:rFonts w:ascii="Arial" w:hAnsi="Arial" w:cs="Arial"/>
                <w:b/>
                <w:bCs/>
                <w:sz w:val="22"/>
                <w:szCs w:val="22"/>
              </w:rPr>
            </w:pPr>
            <w:r w:rsidRPr="6D4D0207">
              <w:rPr>
                <w:rFonts w:ascii="Arial" w:hAnsi="Arial" w:cs="Arial"/>
                <w:b/>
                <w:bCs/>
                <w:sz w:val="22"/>
                <w:szCs w:val="22"/>
              </w:rPr>
              <w:t>Academic honesty / referencing:</w:t>
            </w:r>
          </w:p>
        </w:tc>
        <w:tc>
          <w:tcPr>
            <w:tcW w:w="7829" w:type="dxa"/>
            <w:gridSpan w:val="3"/>
            <w:shd w:val="clear" w:color="auto" w:fill="auto"/>
          </w:tcPr>
          <w:p w14:paraId="04C98EAD" w14:textId="77777777" w:rsidR="00AD4F1A" w:rsidRPr="00A406E5" w:rsidRDefault="00AD4F1A" w:rsidP="00453FE7">
            <w:pPr>
              <w:spacing w:before="120" w:after="120"/>
              <w:jc w:val="both"/>
              <w:rPr>
                <w:rFonts w:ascii="Arial" w:hAnsi="Arial" w:cs="Arial"/>
                <w:sz w:val="22"/>
                <w:szCs w:val="22"/>
              </w:rPr>
            </w:pPr>
            <w:r w:rsidRPr="6D4D0207">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33379F83" w14:textId="77777777" w:rsidR="00AD4F1A" w:rsidRPr="00423F3D" w:rsidRDefault="00AD4F1A">
      <w:pPr>
        <w:rPr>
          <w:rFonts w:ascii="Times New Roman" w:hAnsi="Times New Roman" w:cs="Times New Roman"/>
          <w:b/>
          <w:sz w:val="28"/>
          <w:szCs w:val="28"/>
          <w:u w:val="single"/>
        </w:rPr>
      </w:pPr>
    </w:p>
    <w:sectPr w:rsidR="00AD4F1A" w:rsidRPr="00423F3D" w:rsidSect="00117ECB">
      <w:headerReference w:type="default" r:id="rId10"/>
      <w:footerReference w:type="even" r:id="rId11"/>
      <w:footerReference w:type="default" r:id="rId1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1705859" w14:textId="77777777" w:rsidR="001A3831" w:rsidRDefault="001A3831" w:rsidP="00EF68A8">
      <w:r>
        <w:separator/>
      </w:r>
    </w:p>
  </w:endnote>
  <w:endnote w:type="continuationSeparator" w:id="0">
    <w:p w14:paraId="526AE011" w14:textId="77777777" w:rsidR="001A3831" w:rsidRDefault="001A3831" w:rsidP="00EF68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CCE899B" w14:textId="77777777" w:rsidR="001F420B" w:rsidRDefault="001F420B" w:rsidP="004D40CD">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1A820908" w14:textId="77777777" w:rsidR="001F420B" w:rsidRDefault="001F420B">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63B2997" w14:textId="77777777" w:rsidR="001F420B" w:rsidRPr="001F420B" w:rsidRDefault="001F420B" w:rsidP="004D40CD">
    <w:pPr>
      <w:pStyle w:val="Footer"/>
      <w:framePr w:wrap="none" w:vAnchor="text" w:hAnchor="margin" w:xAlign="center" w:y="1"/>
      <w:rPr>
        <w:rStyle w:val="PageNumber"/>
        <w:rFonts w:ascii="Times New Roman" w:hAnsi="Times New Roman" w:cs="Times New Roman"/>
      </w:rPr>
    </w:pPr>
    <w:r w:rsidRPr="001F420B">
      <w:rPr>
        <w:rStyle w:val="PageNumber"/>
        <w:rFonts w:ascii="Times New Roman" w:hAnsi="Times New Roman" w:cs="Times New Roman"/>
      </w:rPr>
      <w:fldChar w:fldCharType="begin"/>
    </w:r>
    <w:r w:rsidRPr="001F420B">
      <w:rPr>
        <w:rStyle w:val="PageNumber"/>
        <w:rFonts w:ascii="Times New Roman" w:hAnsi="Times New Roman" w:cs="Times New Roman"/>
      </w:rPr>
      <w:instrText xml:space="preserve">PAGE  </w:instrText>
    </w:r>
    <w:r w:rsidRPr="001F420B">
      <w:rPr>
        <w:rStyle w:val="PageNumber"/>
        <w:rFonts w:ascii="Times New Roman" w:hAnsi="Times New Roman" w:cs="Times New Roman"/>
      </w:rPr>
      <w:fldChar w:fldCharType="separate"/>
    </w:r>
    <w:r w:rsidR="001A3831">
      <w:rPr>
        <w:rStyle w:val="PageNumber"/>
        <w:rFonts w:ascii="Times New Roman" w:hAnsi="Times New Roman" w:cs="Times New Roman"/>
        <w:noProof/>
      </w:rPr>
      <w:t>1</w:t>
    </w:r>
    <w:r w:rsidRPr="001F420B">
      <w:rPr>
        <w:rStyle w:val="PageNumber"/>
        <w:rFonts w:ascii="Times New Roman" w:hAnsi="Times New Roman" w:cs="Times New Roman"/>
      </w:rPr>
      <w:fldChar w:fldCharType="end"/>
    </w:r>
  </w:p>
  <w:p w14:paraId="26B72EB1" w14:textId="77777777" w:rsidR="001F420B" w:rsidRDefault="001F420B">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5D58095" w14:textId="77777777" w:rsidR="001A3831" w:rsidRDefault="001A3831" w:rsidP="00EF68A8">
      <w:r>
        <w:separator/>
      </w:r>
    </w:p>
  </w:footnote>
  <w:footnote w:type="continuationSeparator" w:id="0">
    <w:p w14:paraId="5646F821" w14:textId="77777777" w:rsidR="001A3831" w:rsidRDefault="001A3831" w:rsidP="00EF68A8">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DE7991B" w14:textId="77777777" w:rsidR="00EF68A8" w:rsidRPr="00EF68A8" w:rsidRDefault="00EF68A8">
    <w:pPr>
      <w:pStyle w:val="Header"/>
      <w:rPr>
        <w:rFonts w:ascii="Times New Roman" w:hAnsi="Times New Roman" w:cs="Times New Roman"/>
      </w:rPr>
    </w:pPr>
    <w:r>
      <w:tab/>
    </w:r>
    <w:r>
      <w:tab/>
    </w:r>
    <w:r w:rsidRPr="00EF68A8">
      <w:rPr>
        <w:rFonts w:ascii="Times New Roman" w:hAnsi="Times New Roman" w:cs="Times New Roman"/>
      </w:rPr>
      <w:t>1601557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7"/>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F68A8"/>
    <w:rsid w:val="00000B44"/>
    <w:rsid w:val="00030141"/>
    <w:rsid w:val="00041A54"/>
    <w:rsid w:val="000C4F51"/>
    <w:rsid w:val="000D462A"/>
    <w:rsid w:val="000F48CF"/>
    <w:rsid w:val="00105494"/>
    <w:rsid w:val="00107788"/>
    <w:rsid w:val="0011452D"/>
    <w:rsid w:val="00117ECB"/>
    <w:rsid w:val="00147516"/>
    <w:rsid w:val="00162848"/>
    <w:rsid w:val="00166A5A"/>
    <w:rsid w:val="00183C7E"/>
    <w:rsid w:val="001925F7"/>
    <w:rsid w:val="001A3831"/>
    <w:rsid w:val="001D2410"/>
    <w:rsid w:val="001F420B"/>
    <w:rsid w:val="001F7AAC"/>
    <w:rsid w:val="00212700"/>
    <w:rsid w:val="00233AA7"/>
    <w:rsid w:val="00292100"/>
    <w:rsid w:val="00297544"/>
    <w:rsid w:val="002B3AD5"/>
    <w:rsid w:val="002E01D5"/>
    <w:rsid w:val="00330097"/>
    <w:rsid w:val="003E630C"/>
    <w:rsid w:val="00423F3D"/>
    <w:rsid w:val="004574A8"/>
    <w:rsid w:val="00470F98"/>
    <w:rsid w:val="004B4B90"/>
    <w:rsid w:val="004B568A"/>
    <w:rsid w:val="004B7634"/>
    <w:rsid w:val="0051263E"/>
    <w:rsid w:val="00563206"/>
    <w:rsid w:val="005F0BDA"/>
    <w:rsid w:val="0060292D"/>
    <w:rsid w:val="00665A0E"/>
    <w:rsid w:val="00675F0A"/>
    <w:rsid w:val="006913B7"/>
    <w:rsid w:val="006B313E"/>
    <w:rsid w:val="006D7E1C"/>
    <w:rsid w:val="006E77A5"/>
    <w:rsid w:val="006F72FF"/>
    <w:rsid w:val="00704C2B"/>
    <w:rsid w:val="00705CF5"/>
    <w:rsid w:val="00707FDF"/>
    <w:rsid w:val="0071460F"/>
    <w:rsid w:val="00733C2F"/>
    <w:rsid w:val="0073751B"/>
    <w:rsid w:val="0077316D"/>
    <w:rsid w:val="00793065"/>
    <w:rsid w:val="007A00E9"/>
    <w:rsid w:val="007A3A2B"/>
    <w:rsid w:val="007C4335"/>
    <w:rsid w:val="007D327C"/>
    <w:rsid w:val="00810BB3"/>
    <w:rsid w:val="008464E8"/>
    <w:rsid w:val="008656DB"/>
    <w:rsid w:val="00875582"/>
    <w:rsid w:val="00887FAC"/>
    <w:rsid w:val="008F2A5B"/>
    <w:rsid w:val="008F6E88"/>
    <w:rsid w:val="009A47A3"/>
    <w:rsid w:val="009E274F"/>
    <w:rsid w:val="00A1566A"/>
    <w:rsid w:val="00A16143"/>
    <w:rsid w:val="00AD4F1A"/>
    <w:rsid w:val="00B81409"/>
    <w:rsid w:val="00BA4917"/>
    <w:rsid w:val="00BD603F"/>
    <w:rsid w:val="00BF428A"/>
    <w:rsid w:val="00C30FCF"/>
    <w:rsid w:val="00C4174D"/>
    <w:rsid w:val="00C576F6"/>
    <w:rsid w:val="00C71ECC"/>
    <w:rsid w:val="00C84CF3"/>
    <w:rsid w:val="00CA6EEA"/>
    <w:rsid w:val="00CE2EB4"/>
    <w:rsid w:val="00CE6E6B"/>
    <w:rsid w:val="00CF7C13"/>
    <w:rsid w:val="00D157BF"/>
    <w:rsid w:val="00D61B22"/>
    <w:rsid w:val="00D87462"/>
    <w:rsid w:val="00DC1EB9"/>
    <w:rsid w:val="00DF4C0F"/>
    <w:rsid w:val="00E21EBE"/>
    <w:rsid w:val="00E22D19"/>
    <w:rsid w:val="00E34814"/>
    <w:rsid w:val="00E67788"/>
    <w:rsid w:val="00E819A5"/>
    <w:rsid w:val="00EB1DF1"/>
    <w:rsid w:val="00EB2586"/>
    <w:rsid w:val="00EB31FC"/>
    <w:rsid w:val="00EC4C2E"/>
    <w:rsid w:val="00ED1EE0"/>
    <w:rsid w:val="00EF68A8"/>
    <w:rsid w:val="00EF7471"/>
    <w:rsid w:val="00F00E55"/>
    <w:rsid w:val="00F135F5"/>
    <w:rsid w:val="00F37F38"/>
    <w:rsid w:val="00F55C5D"/>
    <w:rsid w:val="00FC1A18"/>
    <w:rsid w:val="00FC1B52"/>
    <w:rsid w:val="00FE2BBC"/>
    <w:rsid w:val="00FF00E1"/>
    <w:rsid w:val="00FF6E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3E3D9B3"/>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2">
    <w:name w:val="heading 2"/>
    <w:basedOn w:val="Normal"/>
    <w:next w:val="Normal"/>
    <w:link w:val="Heading2Char"/>
    <w:qFormat/>
    <w:rsid w:val="00AD4F1A"/>
    <w:pPr>
      <w:keepNext/>
      <w:jc w:val="both"/>
      <w:outlineLvl w:val="1"/>
    </w:pPr>
    <w:rPr>
      <w:rFonts w:ascii="Times New Roman" w:eastAsia="Times New Roman" w:hAnsi="Times New Roman" w:cs="Times New Roman"/>
      <w:b/>
      <w:szCs w:val="20"/>
      <w:lang w:eastAsia="en-GB"/>
    </w:rPr>
  </w:style>
  <w:style w:type="paragraph" w:styleId="Heading4">
    <w:name w:val="heading 4"/>
    <w:basedOn w:val="Normal"/>
    <w:next w:val="Normal"/>
    <w:link w:val="Heading4Char"/>
    <w:qFormat/>
    <w:rsid w:val="00AD4F1A"/>
    <w:pPr>
      <w:keepNext/>
      <w:spacing w:before="120" w:after="120"/>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EF68A8"/>
    <w:pPr>
      <w:tabs>
        <w:tab w:val="center" w:pos="4513"/>
        <w:tab w:val="right" w:pos="9026"/>
      </w:tabs>
    </w:pPr>
  </w:style>
  <w:style w:type="character" w:customStyle="1" w:styleId="HeaderChar">
    <w:name w:val="Header Char"/>
    <w:basedOn w:val="DefaultParagraphFont"/>
    <w:link w:val="Header"/>
    <w:rsid w:val="00EF68A8"/>
  </w:style>
  <w:style w:type="paragraph" w:styleId="Footer">
    <w:name w:val="footer"/>
    <w:basedOn w:val="Normal"/>
    <w:link w:val="FooterChar"/>
    <w:uiPriority w:val="99"/>
    <w:unhideWhenUsed/>
    <w:rsid w:val="00EF68A8"/>
    <w:pPr>
      <w:tabs>
        <w:tab w:val="center" w:pos="4513"/>
        <w:tab w:val="right" w:pos="9026"/>
      </w:tabs>
    </w:pPr>
  </w:style>
  <w:style w:type="character" w:customStyle="1" w:styleId="FooterChar">
    <w:name w:val="Footer Char"/>
    <w:basedOn w:val="DefaultParagraphFont"/>
    <w:link w:val="Footer"/>
    <w:uiPriority w:val="99"/>
    <w:rsid w:val="00EF68A8"/>
  </w:style>
  <w:style w:type="character" w:styleId="PageNumber">
    <w:name w:val="page number"/>
    <w:basedOn w:val="DefaultParagraphFont"/>
    <w:uiPriority w:val="99"/>
    <w:semiHidden/>
    <w:unhideWhenUsed/>
    <w:rsid w:val="001F420B"/>
  </w:style>
  <w:style w:type="character" w:customStyle="1" w:styleId="Heading2Char">
    <w:name w:val="Heading 2 Char"/>
    <w:basedOn w:val="DefaultParagraphFont"/>
    <w:link w:val="Heading2"/>
    <w:rsid w:val="00AD4F1A"/>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AD4F1A"/>
    <w:rPr>
      <w:rFonts w:ascii="Times New Roman" w:eastAsia="Times New Roman" w:hAnsi="Times New Roman" w:cs="Times New Roman"/>
      <w:sz w:val="4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5780803">
      <w:bodyDiv w:val="1"/>
      <w:marLeft w:val="0"/>
      <w:marRight w:val="0"/>
      <w:marTop w:val="0"/>
      <w:marBottom w:val="0"/>
      <w:divBdr>
        <w:top w:val="none" w:sz="0" w:space="0" w:color="auto"/>
        <w:left w:val="none" w:sz="0" w:space="0" w:color="auto"/>
        <w:bottom w:val="none" w:sz="0" w:space="0" w:color="auto"/>
        <w:right w:val="none" w:sz="0" w:space="0" w:color="auto"/>
      </w:divBdr>
    </w:div>
    <w:div w:id="561913573">
      <w:bodyDiv w:val="1"/>
      <w:marLeft w:val="0"/>
      <w:marRight w:val="0"/>
      <w:marTop w:val="0"/>
      <w:marBottom w:val="0"/>
      <w:divBdr>
        <w:top w:val="none" w:sz="0" w:space="0" w:color="auto"/>
        <w:left w:val="none" w:sz="0" w:space="0" w:color="auto"/>
        <w:bottom w:val="none" w:sz="0" w:space="0" w:color="auto"/>
        <w:right w:val="none" w:sz="0" w:space="0" w:color="auto"/>
      </w:divBdr>
    </w:div>
    <w:div w:id="1480804158">
      <w:bodyDiv w:val="1"/>
      <w:marLeft w:val="0"/>
      <w:marRight w:val="0"/>
      <w:marTop w:val="0"/>
      <w:marBottom w:val="0"/>
      <w:divBdr>
        <w:top w:val="none" w:sz="0" w:space="0" w:color="auto"/>
        <w:left w:val="none" w:sz="0" w:space="0" w:color="auto"/>
        <w:bottom w:val="none" w:sz="0" w:space="0" w:color="auto"/>
        <w:right w:val="none" w:sz="0" w:space="0" w:color="auto"/>
      </w:divBdr>
    </w:div>
    <w:div w:id="159574859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oter" Target="footer1.xml"/><Relationship Id="rId12" Type="http://schemas.openxmlformats.org/officeDocument/2006/relationships/footer" Target="footer2.xm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image" Target="media/image1.png"/><Relationship Id="rId7" Type="http://schemas.openxmlformats.org/officeDocument/2006/relationships/image" Target="media/image2.png"/><Relationship Id="rId8" Type="http://schemas.openxmlformats.org/officeDocument/2006/relationships/image" Target="media/image3.png"/><Relationship Id="rId9" Type="http://schemas.openxmlformats.org/officeDocument/2006/relationships/image" Target="cid:image001.png@01D0EA4A.2BD679A0" TargetMode="External"/><Relationship Id="rId1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855</TotalTime>
  <Pages>11</Pages>
  <Words>3159</Words>
  <Characters>18010</Characters>
  <Application>Microsoft Macintosh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21127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Mitchell</dc:creator>
  <cp:keywords/>
  <dc:description/>
  <cp:lastModifiedBy>Chloe Mitchell</cp:lastModifiedBy>
  <cp:revision>1</cp:revision>
  <dcterms:created xsi:type="dcterms:W3CDTF">2019-01-25T14:57:00Z</dcterms:created>
  <dcterms:modified xsi:type="dcterms:W3CDTF">2019-01-28T18:42:00Z</dcterms:modified>
</cp:coreProperties>
</file>