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937" w:rsidRDefault="00A74026" w:rsidP="00C94937">
      <w:pPr>
        <w:pStyle w:val="Title"/>
        <w:jc w:val="center"/>
        <w:rPr>
          <w:rFonts w:ascii="Times New Roman" w:hAnsi="Times New Roman" w:cs="Times New Roman"/>
          <w:b/>
          <w:u w:val="single"/>
        </w:rPr>
      </w:pPr>
      <w:r w:rsidRPr="00A74026">
        <w:rPr>
          <w:rFonts w:ascii="Times New Roman" w:hAnsi="Times New Roman" w:cs="Times New Roman"/>
          <w:b/>
          <w:u w:val="single"/>
        </w:rPr>
        <w:t>Court and Society Character Dossier</w:t>
      </w:r>
      <w:r w:rsidR="00C94937">
        <w:rPr>
          <w:rFonts w:ascii="Times New Roman" w:hAnsi="Times New Roman" w:cs="Times New Roman"/>
          <w:b/>
          <w:u w:val="single"/>
        </w:rPr>
        <w:t xml:space="preserve">: Ptolemy Philopator </w:t>
      </w:r>
    </w:p>
    <w:p w:rsidR="00C94937" w:rsidRDefault="00C94937" w:rsidP="00C94937"/>
    <w:p w:rsidR="00C94937" w:rsidRDefault="00C94937" w:rsidP="00C94937"/>
    <w:p w:rsidR="00C94937" w:rsidRDefault="00C94937" w:rsidP="00C94937">
      <w:pPr>
        <w:spacing w:line="480" w:lineRule="auto"/>
      </w:pPr>
      <w:r>
        <w:t>The character of Ptolemy Philopator is that of the</w:t>
      </w:r>
      <w:r w:rsidR="0029416C">
        <w:t xml:space="preserve"> </w:t>
      </w:r>
      <w:r w:rsidR="009E7061">
        <w:t>19-year-old</w:t>
      </w:r>
      <w:r>
        <w:t xml:space="preserve"> son of the current ruler of the Ptolemaic Dynasty</w:t>
      </w:r>
      <w:r w:rsidR="0068267D">
        <w:t>,</w:t>
      </w:r>
      <w:r>
        <w:t xml:space="preserve"> Ptolemy III </w:t>
      </w:r>
      <w:r w:rsidRPr="00C94937">
        <w:t>Euergetes</w:t>
      </w:r>
      <w:r w:rsidR="007133A2">
        <w:t xml:space="preserve"> and his wife </w:t>
      </w:r>
      <w:r w:rsidR="007133A2" w:rsidRPr="007133A2">
        <w:t>Berenice II</w:t>
      </w:r>
      <w:r w:rsidR="00506DA3">
        <w:t xml:space="preserve">. Born in 206 BC in the city of </w:t>
      </w:r>
      <w:r w:rsidR="00506DA3" w:rsidRPr="00506DA3">
        <w:t>Alexandria</w:t>
      </w:r>
      <w:r w:rsidR="0068267D">
        <w:t>, Ptolemy Philopator</w:t>
      </w:r>
      <w:r w:rsidR="00506DA3">
        <w:t xml:space="preserve"> is the only mal</w:t>
      </w:r>
      <w:r w:rsidR="0068267D">
        <w:t>e child to survive to adolescence,</w:t>
      </w:r>
      <w:r w:rsidR="00506DA3">
        <w:t xml:space="preserve"> thus making him the heir apparent to the throne, in the unfortunate event that Ptolemy III should die.</w:t>
      </w:r>
      <w:r w:rsidR="00CC786B">
        <w:t xml:space="preserve"> </w:t>
      </w:r>
      <w:r w:rsidR="00D445AD">
        <w:t>His birth and his early life in the City of Alexandria has given him close ties to the cit</w:t>
      </w:r>
      <w:r w:rsidR="0068267D">
        <w:t>y’s</w:t>
      </w:r>
      <w:r w:rsidR="00D445AD">
        <w:t xml:space="preserve"> elite</w:t>
      </w:r>
      <w:r w:rsidR="0068267D">
        <w:t>,</w:t>
      </w:r>
      <w:r w:rsidR="00D445AD">
        <w:t xml:space="preserve"> as well as a respect and understanding for the commercial trade that flows through the city. </w:t>
      </w:r>
      <w:r w:rsidR="00A53B4C">
        <w:t xml:space="preserve"> </w:t>
      </w:r>
      <w:r w:rsidR="005B1BA7">
        <w:t>His relationship with the rest of his fami</w:t>
      </w:r>
      <w:r w:rsidR="0068267D">
        <w:t>ly is interesting to note, in that his m</w:t>
      </w:r>
      <w:r w:rsidR="005B1BA7">
        <w:t>other Berenice II is supportive of ambitions but worries that he is too young to rule effectively</w:t>
      </w:r>
      <w:r w:rsidR="0068267D">
        <w:t>, which causes</w:t>
      </w:r>
      <w:r w:rsidR="005B1BA7">
        <w:t xml:space="preserve"> great tension between the two.  He has a close relationship with </w:t>
      </w:r>
      <w:r w:rsidR="0068267D">
        <w:t>his two</w:t>
      </w:r>
      <w:r w:rsidR="005B1BA7">
        <w:t xml:space="preserve"> sisters; his older sister Arsinoe and his younger sister Berenice, but this relationship is </w:t>
      </w:r>
      <w:r w:rsidR="00126CE3">
        <w:t>strained because of the possibility of that the two could be used as potential challenges to his claim to the throne. Their marriage</w:t>
      </w:r>
      <w:r w:rsidR="0068267D">
        <w:t>s</w:t>
      </w:r>
      <w:r w:rsidR="00126CE3">
        <w:t xml:space="preserve"> could lead to potential rivals through their husbands or their </w:t>
      </w:r>
      <w:r w:rsidR="00EA482F">
        <w:t>future</w:t>
      </w:r>
      <w:r w:rsidR="00126CE3">
        <w:t xml:space="preserve"> children. </w:t>
      </w:r>
      <w:r w:rsidR="005B1BA7">
        <w:t xml:space="preserve">  </w:t>
      </w:r>
    </w:p>
    <w:p w:rsidR="00EA482F" w:rsidRDefault="00EA482F" w:rsidP="00C94937">
      <w:pPr>
        <w:spacing w:line="480" w:lineRule="auto"/>
      </w:pPr>
      <w:r>
        <w:t xml:space="preserve">Ptolemy </w:t>
      </w:r>
      <w:r w:rsidR="0068267D">
        <w:t>Philopator</w:t>
      </w:r>
      <w:r>
        <w:t xml:space="preserve"> political prowess and martial abilities leave much to be desired in certain areas. His youth and lifestyle have caused many to be critical of his ability to effectively govern when his time comes</w:t>
      </w:r>
      <w:r w:rsidR="0068267D">
        <w:t>. He has taken little interest</w:t>
      </w:r>
      <w:r>
        <w:t xml:space="preserve"> in direct managem</w:t>
      </w:r>
      <w:r w:rsidR="0068267D">
        <w:t>ent in the affairs of the state,</w:t>
      </w:r>
      <w:r>
        <w:t xml:space="preserve"> instead</w:t>
      </w:r>
      <w:r w:rsidR="0068267D">
        <w:t>,</w:t>
      </w:r>
      <w:r>
        <w:t xml:space="preserve"> coming to rely on advisors already present in his father’s court. The martial abilities of the young Ptolemy are fairly effective</w:t>
      </w:r>
      <w:r w:rsidR="0068267D">
        <w:t>, as he has inherited</w:t>
      </w:r>
      <w:r>
        <w:t xml:space="preserve"> his father’s understanding </w:t>
      </w:r>
      <w:r w:rsidR="0068267D">
        <w:t>of military matters and learned</w:t>
      </w:r>
      <w:r>
        <w:t xml:space="preserve"> the uses of </w:t>
      </w:r>
      <w:r w:rsidR="00860A5E">
        <w:t>battlefield</w:t>
      </w:r>
      <w:r>
        <w:t xml:space="preserve"> </w:t>
      </w:r>
      <w:r w:rsidR="00860A5E">
        <w:t>tactics</w:t>
      </w:r>
      <w:r>
        <w:t xml:space="preserve"> form his father. </w:t>
      </w:r>
      <w:r w:rsidR="00860A5E">
        <w:t xml:space="preserve">However, Ptolemy Philopator has not inherited his </w:t>
      </w:r>
      <w:r w:rsidR="0029416C">
        <w:t>father’s</w:t>
      </w:r>
      <w:r w:rsidR="00860A5E">
        <w:t xml:space="preserve"> </w:t>
      </w:r>
      <w:r w:rsidR="0029416C">
        <w:t>reliance on effective p</w:t>
      </w:r>
      <w:r w:rsidR="00B17747">
        <w:t xml:space="preserve">reparation and logistics, the young Ptolemy has </w:t>
      </w:r>
      <w:r w:rsidR="0029416C">
        <w:t xml:space="preserve">spent more time on the study of battles </w:t>
      </w:r>
      <w:r w:rsidR="00B17747">
        <w:t>rather than</w:t>
      </w:r>
      <w:r w:rsidR="0029416C">
        <w:t xml:space="preserve"> large scale campaigns.</w:t>
      </w:r>
    </w:p>
    <w:p w:rsidR="0029416C" w:rsidRDefault="0029416C" w:rsidP="00C94937">
      <w:pPr>
        <w:spacing w:line="480" w:lineRule="auto"/>
      </w:pPr>
      <w:r>
        <w:t>The young Ptolemy holds special interest in scholars and religious activities</w:t>
      </w:r>
      <w:r w:rsidR="00B516B5">
        <w:t>, as he spends</w:t>
      </w:r>
      <w:r>
        <w:t xml:space="preserve"> many hours reading the great </w:t>
      </w:r>
      <w:r w:rsidR="00A66E0A">
        <w:t>literary</w:t>
      </w:r>
      <w:r>
        <w:t xml:space="preserve"> works o</w:t>
      </w:r>
      <w:r w:rsidR="00B516B5">
        <w:t>f the</w:t>
      </w:r>
      <w:r w:rsidR="00AA7A69">
        <w:t xml:space="preserve"> age. Ptolemy enjoy</w:t>
      </w:r>
      <w:r w:rsidR="00B516B5">
        <w:t>s</w:t>
      </w:r>
      <w:r w:rsidR="00AA7A69">
        <w:t xml:space="preserve"> the company of intellectuals and playwrights and spends many hours at </w:t>
      </w:r>
      <w:r w:rsidR="00AA7A69" w:rsidRPr="00AA7A69">
        <w:t>symposium</w:t>
      </w:r>
      <w:r w:rsidR="00AA7A69">
        <w:t xml:space="preserve">s discussing many areas of </w:t>
      </w:r>
      <w:r w:rsidR="00AA7A69" w:rsidRPr="00AA7A69">
        <w:t>literature</w:t>
      </w:r>
      <w:r w:rsidR="00AA7A69">
        <w:t xml:space="preserve"> and scientific </w:t>
      </w:r>
      <w:r w:rsidR="00AA7A69">
        <w:lastRenderedPageBreak/>
        <w:t xml:space="preserve">interests. </w:t>
      </w:r>
      <w:r w:rsidR="001E4BBB">
        <w:t>This l</w:t>
      </w:r>
      <w:r w:rsidR="00B516B5">
        <w:t>ove of symposiums and literary</w:t>
      </w:r>
      <w:r w:rsidR="001E4BBB">
        <w:t xml:space="preserve"> work has led to Ptolemy developing a reverence for the god </w:t>
      </w:r>
      <w:r w:rsidR="001E4BBB" w:rsidRPr="001E4BBB">
        <w:t>Dionysus</w:t>
      </w:r>
      <w:r w:rsidR="00B516B5">
        <w:t>; this is</w:t>
      </w:r>
      <w:r w:rsidR="001E4BBB">
        <w:t xml:space="preserve"> further enforced by his families claimed connections to the god. This reverence has also led to the young Ptolemy developing a respect for religious aspects of society, however, his close association to Dionysus has led to his lifestyle becoming somewhat </w:t>
      </w:r>
      <w:r w:rsidR="001E4BBB" w:rsidRPr="001E4BBB">
        <w:t>hedonistic</w:t>
      </w:r>
      <w:r w:rsidR="008E6C52">
        <w:t>, which presents</w:t>
      </w:r>
      <w:r w:rsidR="001E4BBB">
        <w:t xml:space="preserve"> a concern for the members of his family and court. </w:t>
      </w:r>
    </w:p>
    <w:p w:rsidR="00DE285D" w:rsidRDefault="00DE285D" w:rsidP="00DE285D">
      <w:pPr>
        <w:spacing w:line="480" w:lineRule="auto"/>
      </w:pPr>
      <w:r>
        <w:t>The character of Ptolemy Phil</w:t>
      </w:r>
      <w:r w:rsidR="008E6C52">
        <w:t xml:space="preserve">opator is based on the real Ptolemy IV, who </w:t>
      </w:r>
      <w:r>
        <w:t xml:space="preserve">used the </w:t>
      </w:r>
      <w:r w:rsidRPr="00DE285D">
        <w:t>Epithet</w:t>
      </w:r>
      <w:r>
        <w:t xml:space="preserve"> Philopator which translated mean</w:t>
      </w:r>
      <w:r w:rsidR="008E6C52">
        <w:t>s</w:t>
      </w:r>
      <w:r>
        <w:t xml:space="preserve"> Father-loving. Ptolemy IV was born to Ptolemy III and his wife Berenice II </w:t>
      </w:r>
      <w:r w:rsidR="001368B2">
        <w:t>on which the character of Ptolemy Philopator</w:t>
      </w:r>
      <w:r w:rsidR="008E6C52">
        <w:t>’s parentage is based;</w:t>
      </w:r>
      <w:r w:rsidR="001368B2">
        <w:t xml:space="preserve"> this parentage is provided by Polybius in his work the </w:t>
      </w:r>
      <w:r w:rsidR="001368B2">
        <w:rPr>
          <w:i/>
        </w:rPr>
        <w:t>Histories</w:t>
      </w:r>
      <w:r w:rsidR="00ED47B9">
        <w:rPr>
          <w:i/>
        </w:rPr>
        <w:t xml:space="preserve"> </w:t>
      </w:r>
      <w:r w:rsidR="001368B2">
        <w:rPr>
          <w:rStyle w:val="FootnoteReference"/>
          <w:i/>
        </w:rPr>
        <w:footnoteReference w:id="1"/>
      </w:r>
      <w:r w:rsidR="001368B2">
        <w:rPr>
          <w:i/>
        </w:rPr>
        <w:t xml:space="preserve">. </w:t>
      </w:r>
      <w:r w:rsidR="001368B2">
        <w:t xml:space="preserve">Unlike the real Ptolemy </w:t>
      </w:r>
      <w:r w:rsidR="003B3819">
        <w:t>IV,</w:t>
      </w:r>
      <w:r w:rsidR="001368B2">
        <w:t xml:space="preserve"> the character of Ptolemy</w:t>
      </w:r>
      <w:r w:rsidR="008E6C52">
        <w:t xml:space="preserve"> Philopator has no male sibling</w:t>
      </w:r>
      <w:r w:rsidR="00365451">
        <w:t xml:space="preserve">, simply for the fact </w:t>
      </w:r>
      <w:r w:rsidR="008E6C52">
        <w:t xml:space="preserve">that </w:t>
      </w:r>
      <w:r w:rsidR="00365451">
        <w:t xml:space="preserve">there is no second individual playing a male character within the Ptolemaic court. </w:t>
      </w:r>
      <w:r w:rsidR="00C348DD">
        <w:t>The character’s place of birth has been provided as that of the city of Alexandria, the reason for this is that</w:t>
      </w:r>
      <w:r w:rsidR="004B149A">
        <w:t xml:space="preserve"> it</w:t>
      </w:r>
      <w:r w:rsidR="00C348DD">
        <w:t xml:space="preserve"> </w:t>
      </w:r>
      <w:r w:rsidR="004B149A">
        <w:t>w</w:t>
      </w:r>
      <w:r w:rsidR="00C348DD">
        <w:t>as the capital of Ptolemaic Egypt</w:t>
      </w:r>
      <w:r w:rsidR="00ED47B9">
        <w:t>. Alexandria was also a great trading point</w:t>
      </w:r>
      <w:r w:rsidR="004B149A">
        <w:t xml:space="preserve"> for the Ptolemais and was their</w:t>
      </w:r>
      <w:r w:rsidR="00ED47B9">
        <w:t xml:space="preserve"> attempt to create a Greek city in Egypt with a great library that attracted scholars </w:t>
      </w:r>
      <w:r w:rsidR="004B149A">
        <w:t>from</w:t>
      </w:r>
      <w:r w:rsidR="00ED47B9">
        <w:t xml:space="preserve"> all over the Greek world </w:t>
      </w:r>
      <w:r w:rsidR="00ED47B9">
        <w:rPr>
          <w:rStyle w:val="FootnoteReference"/>
        </w:rPr>
        <w:footnoteReference w:id="2"/>
      </w:r>
      <w:r w:rsidR="00ED47B9">
        <w:t>. This placement of the character</w:t>
      </w:r>
      <w:r w:rsidR="004B149A">
        <w:t>’s</w:t>
      </w:r>
      <w:r w:rsidR="00ED47B9">
        <w:t xml:space="preserve"> upbringing ties both into the character’s interest into finances and the scholarly arts, as someone of the elite classes </w:t>
      </w:r>
      <w:r w:rsidR="00C3598C">
        <w:t xml:space="preserve">such as Ptolemy Philopator, </w:t>
      </w:r>
      <w:r w:rsidR="00ED47B9">
        <w:t xml:space="preserve">raised in the city would have taken advantage of. </w:t>
      </w:r>
    </w:p>
    <w:p w:rsidR="00C3598C" w:rsidRDefault="00C3598C" w:rsidP="00DE285D">
      <w:pPr>
        <w:spacing w:line="480" w:lineRule="auto"/>
      </w:pPr>
      <w:r>
        <w:t xml:space="preserve">The strained relationship with his family is based on the real Ptolemy IV’s difficulties with his own family. The strained relationship between Ptolemy Philopator and his mother Berenice II </w:t>
      </w:r>
      <w:r w:rsidR="00512CFB">
        <w:t>is based on the fact that when Ptolemy IV ascend</w:t>
      </w:r>
      <w:r w:rsidR="004B149A">
        <w:t>ed</w:t>
      </w:r>
      <w:r w:rsidR="00512CFB">
        <w:t xml:space="preserve"> to the throne he had his mother murdered because of her support for his younger brother Magas</w:t>
      </w:r>
      <w:r w:rsidR="00512CFB">
        <w:rPr>
          <w:rStyle w:val="FootnoteReference"/>
        </w:rPr>
        <w:footnoteReference w:id="3"/>
      </w:r>
      <w:r w:rsidR="00512CFB">
        <w:t xml:space="preserve">.  The relationship between </w:t>
      </w:r>
      <w:r w:rsidR="00F639BD">
        <w:t>the character and his sisters is again based on the Ptolemy IV with one notable exception. The character of Berenice</w:t>
      </w:r>
      <w:r w:rsidR="004B149A">
        <w:t>,</w:t>
      </w:r>
      <w:r w:rsidR="00F639BD">
        <w:t xml:space="preserve"> sister to Ptolemy Philopator</w:t>
      </w:r>
      <w:r w:rsidR="004B149A">
        <w:t>,</w:t>
      </w:r>
      <w:r w:rsidR="00F639BD">
        <w:t xml:space="preserve"> does not exist in </w:t>
      </w:r>
      <w:r w:rsidR="004B149A">
        <w:t xml:space="preserve">the </w:t>
      </w:r>
      <w:r w:rsidR="00F639BD">
        <w:t xml:space="preserve">historical context as she died </w:t>
      </w:r>
      <w:r w:rsidR="004B149A">
        <w:t>in approximately</w:t>
      </w:r>
      <w:r w:rsidR="008D1766">
        <w:t xml:space="preserve"> 238 BC. The relationship and </w:t>
      </w:r>
      <w:r w:rsidR="004B149A">
        <w:t xml:space="preserve">the </w:t>
      </w:r>
      <w:r w:rsidR="008D1766">
        <w:t>political concern over the ma</w:t>
      </w:r>
      <w:r w:rsidR="004B149A">
        <w:t xml:space="preserve">rriages of his sisters is based in </w:t>
      </w:r>
      <w:proofErr w:type="spellStart"/>
      <w:r w:rsidR="004B149A">
        <w:t>tht</w:t>
      </w:r>
      <w:proofErr w:type="spellEnd"/>
      <w:r w:rsidR="008D1766">
        <w:t xml:space="preserve"> historical context.  </w:t>
      </w:r>
      <w:r w:rsidR="00F07A58">
        <w:lastRenderedPageBreak/>
        <w:t>Ptolemy IV married his own si</w:t>
      </w:r>
      <w:r w:rsidR="004B149A">
        <w:t>ster to ensure that she could not</w:t>
      </w:r>
      <w:r w:rsidR="00F07A58">
        <w:t xml:space="preserve"> be used as </w:t>
      </w:r>
      <w:r w:rsidR="004B149A">
        <w:t xml:space="preserve">a </w:t>
      </w:r>
      <w:r w:rsidR="00F07A58">
        <w:t xml:space="preserve">political tool against him and to </w:t>
      </w:r>
      <w:r w:rsidR="004B149A">
        <w:t>secure his legitimacy and follow</w:t>
      </w:r>
      <w:r w:rsidR="00F07A58">
        <w:t xml:space="preserve"> the precedent of Ptolemy II</w:t>
      </w:r>
      <w:r w:rsidR="00193E7C">
        <w:rPr>
          <w:rStyle w:val="FootnoteReference"/>
        </w:rPr>
        <w:footnoteReference w:id="4"/>
      </w:r>
      <w:r w:rsidR="00F07A58">
        <w:t xml:space="preserve">.   </w:t>
      </w:r>
    </w:p>
    <w:p w:rsidR="00DF3791" w:rsidRPr="001368B2" w:rsidRDefault="00DF3791" w:rsidP="00DE285D">
      <w:pPr>
        <w:spacing w:line="480" w:lineRule="auto"/>
      </w:pPr>
      <w:r>
        <w:t>The</w:t>
      </w:r>
      <w:r w:rsidR="004B149A">
        <w:t xml:space="preserve"> character’s</w:t>
      </w:r>
      <w:r>
        <w:t xml:space="preserve"> lack in political interests is established form the fact that Ptolemy IV proved to be uninterest</w:t>
      </w:r>
      <w:r w:rsidR="004B149A">
        <w:t xml:space="preserve">ed in the affairs of state, on the </w:t>
      </w:r>
      <w:r>
        <w:t>whole</w:t>
      </w:r>
      <w:r w:rsidR="004B149A">
        <w:t>,</w:t>
      </w:r>
      <w:r>
        <w:t xml:space="preserve"> and left much of the actual governing to his advisors. </w:t>
      </w:r>
      <w:r w:rsidR="00EE2348">
        <w:t xml:space="preserve">This is seen in Strabo’s account </w:t>
      </w:r>
      <w:r w:rsidR="00D962EA">
        <w:t xml:space="preserve">on Ptolemaic Egypt where he states that Ptolemy IV was corrupted by leisure and left </w:t>
      </w:r>
      <w:r w:rsidR="004B149A">
        <w:t xml:space="preserve">the majority of </w:t>
      </w:r>
      <w:r w:rsidR="00D962EA">
        <w:t>governing to his ministers</w:t>
      </w:r>
      <w:r w:rsidR="004B149A">
        <w:t xml:space="preserve"> </w:t>
      </w:r>
      <w:r w:rsidR="00B6039F">
        <w:rPr>
          <w:rStyle w:val="FootnoteReference"/>
        </w:rPr>
        <w:footnoteReference w:id="5"/>
      </w:r>
      <w:r w:rsidR="00D962EA">
        <w:t xml:space="preserve">. </w:t>
      </w:r>
      <w:r w:rsidR="00B6039F">
        <w:t xml:space="preserve">The martial side of Ptolemy Philopator is based on the fact that Ptolemy IV successfully commanded his forces at </w:t>
      </w:r>
      <w:r w:rsidR="004B149A">
        <w:t xml:space="preserve">the </w:t>
      </w:r>
      <w:r w:rsidR="00B6039F" w:rsidRPr="00B6039F">
        <w:t>Battle of Raphia</w:t>
      </w:r>
      <w:r w:rsidR="004B149A">
        <w:t xml:space="preserve">, which </w:t>
      </w:r>
      <w:r w:rsidR="00B6039F">
        <w:t>secured his northern border for the remainder of his reign</w:t>
      </w:r>
      <w:r w:rsidR="00D01698">
        <w:t xml:space="preserve"> showing his skill in battlefield tactics</w:t>
      </w:r>
      <w:r w:rsidR="004B149A">
        <w:t xml:space="preserve"> </w:t>
      </w:r>
      <w:r w:rsidR="00B6039F">
        <w:rPr>
          <w:rStyle w:val="FootnoteReference"/>
        </w:rPr>
        <w:footnoteReference w:id="6"/>
      </w:r>
      <w:r w:rsidR="00B6039F">
        <w:t xml:space="preserve">. </w:t>
      </w:r>
      <w:r w:rsidR="00D01698">
        <w:t xml:space="preserve">The lack of interest in preparation and logistics is based on the fact that when </w:t>
      </w:r>
      <w:r w:rsidR="00D01698" w:rsidRPr="00D01698">
        <w:t>Antiochus III</w:t>
      </w:r>
      <w:r w:rsidR="00D01698">
        <w:t xml:space="preserve"> invaded it was </w:t>
      </w:r>
      <w:r w:rsidR="005B3700">
        <w:t>Ptolemy</w:t>
      </w:r>
      <w:r w:rsidR="00D01698">
        <w:t xml:space="preserve"> IV</w:t>
      </w:r>
      <w:r w:rsidR="004B149A">
        <w:t>’s</w:t>
      </w:r>
      <w:r w:rsidR="00D01698">
        <w:t xml:space="preserve"> ministers that prepared Egypt </w:t>
      </w:r>
      <w:r w:rsidR="00C95C61">
        <w:t>for war whilst the King took</w:t>
      </w:r>
      <w:r w:rsidR="00D01698">
        <w:t xml:space="preserve"> little interest</w:t>
      </w:r>
      <w:r w:rsidR="00C95C61">
        <w:t xml:space="preserve"> </w:t>
      </w:r>
      <w:r w:rsidR="005B3700">
        <w:rPr>
          <w:rStyle w:val="FootnoteReference"/>
        </w:rPr>
        <w:footnoteReference w:id="7"/>
      </w:r>
      <w:r w:rsidR="00D01698">
        <w:t xml:space="preserve">. </w:t>
      </w:r>
      <w:r w:rsidR="0039283D">
        <w:t>The character</w:t>
      </w:r>
      <w:r w:rsidR="00C95C61">
        <w:t>’s</w:t>
      </w:r>
      <w:r w:rsidR="0039283D">
        <w:t xml:space="preserve"> connection to Dionysus and love of </w:t>
      </w:r>
      <w:r w:rsidR="0039283D" w:rsidRPr="0039283D">
        <w:t>symposiums</w:t>
      </w:r>
      <w:r w:rsidR="00C95C61">
        <w:t xml:space="preserve"> is</w:t>
      </w:r>
      <w:r w:rsidR="0039283D">
        <w:t xml:space="preserve"> based on the fact that Ptolemy IV strongly connected himself to the god Dionysus </w:t>
      </w:r>
      <w:r w:rsidR="00C95C61">
        <w:t xml:space="preserve">because </w:t>
      </w:r>
      <w:r w:rsidR="0039283D">
        <w:t>his father Ptolemy III declared t</w:t>
      </w:r>
      <w:r w:rsidR="00C95C61">
        <w:t>hat they</w:t>
      </w:r>
      <w:r w:rsidR="0039283D">
        <w:t xml:space="preserve"> were descended from the god. Ptolemy IV also set up decrees around Dionysus</w:t>
      </w:r>
      <w:r w:rsidR="00C95C61">
        <w:t>’</w:t>
      </w:r>
      <w:r w:rsidR="0039283D">
        <w:t xml:space="preserve"> cults and Ptolemy IV was compared to Dionysus by members of the court</w:t>
      </w:r>
      <w:r w:rsidR="0039283D">
        <w:rPr>
          <w:rStyle w:val="FootnoteReference"/>
        </w:rPr>
        <w:footnoteReference w:id="8"/>
      </w:r>
      <w:r w:rsidR="0039283D">
        <w:t>. This connection to Dionysus and apparent corruption by leisure is also why the character of</w:t>
      </w:r>
      <w:r w:rsidR="00C95C61">
        <w:t xml:space="preserve"> Ptolemy Philopator is link to the</w:t>
      </w:r>
      <w:r w:rsidR="0039283D">
        <w:t xml:space="preserve"> hedonistic lifestyle </w:t>
      </w:r>
      <w:r w:rsidR="00C95C61">
        <w:t>of</w:t>
      </w:r>
      <w:r w:rsidR="0052092D">
        <w:t xml:space="preserve"> the real Ptolemy IV.</w:t>
      </w:r>
    </w:p>
    <w:p w:rsidR="00992538" w:rsidRDefault="00992538" w:rsidP="006B34D7">
      <w:pPr>
        <w:spacing w:line="480" w:lineRule="auto"/>
      </w:pPr>
    </w:p>
    <w:p w:rsidR="007458B0" w:rsidRDefault="007458B0" w:rsidP="006B34D7">
      <w:pPr>
        <w:spacing w:line="480" w:lineRule="auto"/>
      </w:pPr>
    </w:p>
    <w:p w:rsidR="00992538" w:rsidRDefault="00992538" w:rsidP="006B34D7">
      <w:pPr>
        <w:spacing w:line="480" w:lineRule="auto"/>
      </w:pPr>
    </w:p>
    <w:p w:rsidR="00992538" w:rsidRDefault="00992538" w:rsidP="00992538"/>
    <w:p w:rsidR="00992538" w:rsidRDefault="00992538" w:rsidP="00992538"/>
    <w:p w:rsidR="00992538" w:rsidRDefault="00992538" w:rsidP="00992538"/>
    <w:p w:rsidR="005A24B1" w:rsidRDefault="005A24B1" w:rsidP="00992538">
      <w:bookmarkStart w:id="0" w:name="_GoBack"/>
      <w:bookmarkEnd w:id="0"/>
    </w:p>
    <w:p w:rsidR="00992538" w:rsidRDefault="00992538" w:rsidP="00992538">
      <w:pPr>
        <w:pStyle w:val="Heading1"/>
        <w:rPr>
          <w:rFonts w:ascii="Times New Roman" w:hAnsi="Times New Roman" w:cs="Times New Roman"/>
          <w:b/>
          <w:color w:val="auto"/>
          <w:u w:val="single"/>
        </w:rPr>
      </w:pPr>
      <w:r w:rsidRPr="00992538">
        <w:rPr>
          <w:rFonts w:ascii="Times New Roman" w:hAnsi="Times New Roman" w:cs="Times New Roman"/>
          <w:b/>
          <w:color w:val="auto"/>
          <w:u w:val="single"/>
        </w:rPr>
        <w:lastRenderedPageBreak/>
        <w:t>Bibliography</w:t>
      </w:r>
    </w:p>
    <w:p w:rsidR="00992538" w:rsidRDefault="00992538" w:rsidP="00992538"/>
    <w:p w:rsidR="00992538" w:rsidRPr="005B693C" w:rsidRDefault="005B693C" w:rsidP="00992538">
      <w:pPr>
        <w:rPr>
          <w:b/>
          <w:u w:val="single"/>
        </w:rPr>
      </w:pPr>
      <w:r w:rsidRPr="005B693C">
        <w:rPr>
          <w:b/>
          <w:u w:val="single"/>
        </w:rPr>
        <w:t>Ancient</w:t>
      </w:r>
      <w:r w:rsidR="00992538" w:rsidRPr="005B693C">
        <w:rPr>
          <w:b/>
          <w:u w:val="single"/>
        </w:rPr>
        <w:t xml:space="preserve"> Sources </w:t>
      </w:r>
    </w:p>
    <w:p w:rsidR="00992538" w:rsidRDefault="000A0159" w:rsidP="000A0159">
      <w:r w:rsidRPr="000A0159">
        <w:t>Polybius, Histories</w:t>
      </w:r>
      <w:r>
        <w:t xml:space="preserve"> </w:t>
      </w:r>
      <w:hyperlink r:id="rId7" w:history="1">
        <w:r w:rsidRPr="005630DA">
          <w:rPr>
            <w:rStyle w:val="Hyperlink"/>
          </w:rPr>
          <w:t>http://www.perseus.tufts.edu/hopper/text?doc=Perseus%3Atext%3A1999.01.0234%3Abook%3D2%3Achapter%3D71</w:t>
        </w:r>
      </w:hyperlink>
    </w:p>
    <w:p w:rsidR="000A0159" w:rsidRDefault="000A0159" w:rsidP="00992538">
      <w:r w:rsidRPr="000A0159">
        <w:t xml:space="preserve">Strabo, Geography </w:t>
      </w:r>
      <w:hyperlink r:id="rId8" w:history="1">
        <w:r w:rsidRPr="005630DA">
          <w:rPr>
            <w:rStyle w:val="Hyperlink"/>
          </w:rPr>
          <w:t>http://www.perseus.tufts.edu/hopper/text?doc=Perseus%3Atext%3A1999.01.0239%3Abook%3D17%3Achapter%3D1%3Asection%3D11</w:t>
        </w:r>
      </w:hyperlink>
    </w:p>
    <w:p w:rsidR="00992538" w:rsidRDefault="00992538" w:rsidP="00992538">
      <w:pPr>
        <w:rPr>
          <w:b/>
          <w:u w:val="single"/>
        </w:rPr>
      </w:pPr>
      <w:r w:rsidRPr="005B693C">
        <w:rPr>
          <w:b/>
          <w:u w:val="single"/>
        </w:rPr>
        <w:t xml:space="preserve">Modern Scholarship </w:t>
      </w:r>
    </w:p>
    <w:p w:rsidR="001634C2" w:rsidRDefault="001634C2" w:rsidP="00992538">
      <w:r>
        <w:t xml:space="preserve">Errington, R. M. 2014. </w:t>
      </w:r>
      <w:r w:rsidRPr="00926E6D">
        <w:rPr>
          <w:i/>
        </w:rPr>
        <w:t>A History of the Hellenistic World 223-30 BC</w:t>
      </w:r>
      <w:r>
        <w:t xml:space="preserve">. United Kingdom, Oxford: Blackwell Publishing. </w:t>
      </w:r>
    </w:p>
    <w:p w:rsidR="00247E88" w:rsidRDefault="00247E88" w:rsidP="00992538">
      <w:r>
        <w:t xml:space="preserve">Fischer-Bovet, C. 2014. Army and Society in Ptolemaic Egypt. United Kingdom, Cambridge: Cambridge University Press. </w:t>
      </w:r>
    </w:p>
    <w:p w:rsidR="00247E88" w:rsidRDefault="00856CA0" w:rsidP="00992538">
      <w:r>
        <w:t xml:space="preserve">Hazzard, R. A. 2000.  Imagination of A Monarchy: Studies in Ptolemaic Propaganda. Canada, Toronto: University of Toronto Press </w:t>
      </w:r>
    </w:p>
    <w:p w:rsidR="00856CA0" w:rsidRDefault="00856CA0" w:rsidP="00992538">
      <w:proofErr w:type="spellStart"/>
      <w:r w:rsidRPr="00856CA0">
        <w:t>Seidl</w:t>
      </w:r>
      <w:r>
        <w:t>mayer</w:t>
      </w:r>
      <w:proofErr w:type="spellEnd"/>
      <w:r>
        <w:t>, S. J. 2006.</w:t>
      </w:r>
      <w:r w:rsidRPr="00856CA0">
        <w:rPr>
          <w:i/>
        </w:rPr>
        <w:t xml:space="preserve"> </w:t>
      </w:r>
      <w:proofErr w:type="spellStart"/>
      <w:r w:rsidRPr="00856CA0">
        <w:rPr>
          <w:i/>
        </w:rPr>
        <w:t>Edfu</w:t>
      </w:r>
      <w:proofErr w:type="spellEnd"/>
      <w:r>
        <w:t xml:space="preserve">. </w:t>
      </w:r>
      <w:hyperlink r:id="rId9" w:history="1">
        <w:r w:rsidRPr="00C115C2">
          <w:rPr>
            <w:rStyle w:val="Hyperlink"/>
          </w:rPr>
          <w:t>http://referenceworks.brillonline.com/entries/brill-s-new-pauly/edfu-e326220?s.num=0&amp;s.f.s2_parent=s.f.book.brill-s-new-pauly&amp;s.q=temple+of+edfu</w:t>
        </w:r>
      </w:hyperlink>
      <w:r>
        <w:t xml:space="preserve"> </w:t>
      </w:r>
    </w:p>
    <w:p w:rsidR="009F7122" w:rsidRPr="00856CA0" w:rsidRDefault="009F7122" w:rsidP="00992538">
      <w:r>
        <w:t xml:space="preserve">Evans, J. A. E. 2008. Daily Life in the Hellenistic Age. Form Alexander to Cleopatra. United Kingdom, London: Greenwood Press. </w:t>
      </w:r>
    </w:p>
    <w:sectPr w:rsidR="009F7122" w:rsidRPr="00856CA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3BB" w:rsidRDefault="006133BB" w:rsidP="00992538">
      <w:pPr>
        <w:spacing w:after="0" w:line="240" w:lineRule="auto"/>
      </w:pPr>
      <w:r>
        <w:separator/>
      </w:r>
    </w:p>
  </w:endnote>
  <w:endnote w:type="continuationSeparator" w:id="0">
    <w:p w:rsidR="006133BB" w:rsidRDefault="006133BB" w:rsidP="00992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642814"/>
      <w:docPartObj>
        <w:docPartGallery w:val="Page Numbers (Bottom of Page)"/>
        <w:docPartUnique/>
      </w:docPartObj>
    </w:sdtPr>
    <w:sdtEndPr>
      <w:rPr>
        <w:color w:val="7F7F7F" w:themeColor="background1" w:themeShade="7F"/>
        <w:spacing w:val="60"/>
      </w:rPr>
    </w:sdtEndPr>
    <w:sdtContent>
      <w:p w:rsidR="0068267D" w:rsidRDefault="0068267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A24B1" w:rsidRPr="005A24B1">
          <w:rPr>
            <w:b/>
            <w:bCs/>
            <w:noProof/>
          </w:rPr>
          <w:t>4</w:t>
        </w:r>
        <w:r>
          <w:rPr>
            <w:b/>
            <w:bCs/>
            <w:noProof/>
          </w:rPr>
          <w:fldChar w:fldCharType="end"/>
        </w:r>
        <w:r>
          <w:rPr>
            <w:b/>
            <w:bCs/>
          </w:rPr>
          <w:t xml:space="preserve"> | </w:t>
        </w:r>
        <w:r>
          <w:rPr>
            <w:color w:val="7F7F7F" w:themeColor="background1" w:themeShade="7F"/>
            <w:spacing w:val="60"/>
          </w:rPr>
          <w:t>Page</w:t>
        </w:r>
      </w:p>
    </w:sdtContent>
  </w:sdt>
  <w:p w:rsidR="0068267D" w:rsidRDefault="00682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3BB" w:rsidRDefault="006133BB" w:rsidP="00992538">
      <w:pPr>
        <w:spacing w:after="0" w:line="240" w:lineRule="auto"/>
      </w:pPr>
      <w:r>
        <w:separator/>
      </w:r>
    </w:p>
  </w:footnote>
  <w:footnote w:type="continuationSeparator" w:id="0">
    <w:p w:rsidR="006133BB" w:rsidRDefault="006133BB" w:rsidP="00992538">
      <w:pPr>
        <w:spacing w:after="0" w:line="240" w:lineRule="auto"/>
      </w:pPr>
      <w:r>
        <w:continuationSeparator/>
      </w:r>
    </w:p>
  </w:footnote>
  <w:footnote w:id="1">
    <w:p w:rsidR="001368B2" w:rsidRDefault="001368B2">
      <w:pPr>
        <w:pStyle w:val="FootnoteText"/>
      </w:pPr>
      <w:r>
        <w:rPr>
          <w:rStyle w:val="FootnoteReference"/>
        </w:rPr>
        <w:footnoteRef/>
      </w:r>
      <w:r>
        <w:t xml:space="preserve"> </w:t>
      </w:r>
      <w:proofErr w:type="spellStart"/>
      <w:r w:rsidRPr="001368B2">
        <w:t>Plb</w:t>
      </w:r>
      <w:proofErr w:type="spellEnd"/>
      <w:r w:rsidRPr="001368B2">
        <w:t>. 2.71.2</w:t>
      </w:r>
    </w:p>
  </w:footnote>
  <w:footnote w:id="2">
    <w:p w:rsidR="00ED47B9" w:rsidRDefault="00ED47B9">
      <w:pPr>
        <w:pStyle w:val="FootnoteText"/>
      </w:pPr>
      <w:r>
        <w:rPr>
          <w:rStyle w:val="FootnoteReference"/>
        </w:rPr>
        <w:footnoteRef/>
      </w:r>
      <w:r>
        <w:t xml:space="preserve"> Evans 2008: 128 </w:t>
      </w:r>
    </w:p>
  </w:footnote>
  <w:footnote w:id="3">
    <w:p w:rsidR="00512CFB" w:rsidRDefault="00512CFB">
      <w:pPr>
        <w:pStyle w:val="FootnoteText"/>
      </w:pPr>
      <w:r>
        <w:rPr>
          <w:rStyle w:val="FootnoteReference"/>
        </w:rPr>
        <w:footnoteRef/>
      </w:r>
      <w:r>
        <w:t xml:space="preserve"> Errington</w:t>
      </w:r>
      <w:r w:rsidRPr="00512CFB">
        <w:t>. 2014</w:t>
      </w:r>
      <w:r>
        <w:t>: 166</w:t>
      </w:r>
    </w:p>
  </w:footnote>
  <w:footnote w:id="4">
    <w:p w:rsidR="00193E7C" w:rsidRDefault="00193E7C">
      <w:pPr>
        <w:pStyle w:val="FootnoteText"/>
      </w:pPr>
      <w:r>
        <w:rPr>
          <w:rStyle w:val="FootnoteReference"/>
        </w:rPr>
        <w:footnoteRef/>
      </w:r>
      <w:r>
        <w:t xml:space="preserve"> Hazzard. 2000: 118</w:t>
      </w:r>
    </w:p>
  </w:footnote>
  <w:footnote w:id="5">
    <w:p w:rsidR="00B6039F" w:rsidRDefault="00B6039F">
      <w:pPr>
        <w:pStyle w:val="FootnoteText"/>
      </w:pPr>
      <w:r>
        <w:rPr>
          <w:rStyle w:val="FootnoteReference"/>
        </w:rPr>
        <w:footnoteRef/>
      </w:r>
      <w:r>
        <w:t xml:space="preserve"> </w:t>
      </w:r>
      <w:proofErr w:type="spellStart"/>
      <w:r w:rsidRPr="00B6039F">
        <w:t>Strab</w:t>
      </w:r>
      <w:proofErr w:type="spellEnd"/>
      <w:r w:rsidRPr="00B6039F">
        <w:t>. 17.1.11</w:t>
      </w:r>
    </w:p>
  </w:footnote>
  <w:footnote w:id="6">
    <w:p w:rsidR="00B6039F" w:rsidRDefault="00B6039F">
      <w:pPr>
        <w:pStyle w:val="FootnoteText"/>
      </w:pPr>
      <w:r>
        <w:rPr>
          <w:rStyle w:val="FootnoteReference"/>
        </w:rPr>
        <w:footnoteRef/>
      </w:r>
      <w:r>
        <w:t xml:space="preserve"> Fischer-Bovet</w:t>
      </w:r>
      <w:r w:rsidRPr="00B6039F">
        <w:t>. 2014</w:t>
      </w:r>
      <w:r>
        <w:t xml:space="preserve">. 87-88 </w:t>
      </w:r>
    </w:p>
  </w:footnote>
  <w:footnote w:id="7">
    <w:p w:rsidR="005B3700" w:rsidRDefault="005B3700">
      <w:pPr>
        <w:pStyle w:val="FootnoteText"/>
      </w:pPr>
      <w:r>
        <w:rPr>
          <w:rStyle w:val="FootnoteReference"/>
        </w:rPr>
        <w:footnoteRef/>
      </w:r>
      <w:r>
        <w:t xml:space="preserve"> </w:t>
      </w:r>
      <w:proofErr w:type="spellStart"/>
      <w:r w:rsidRPr="005B3700">
        <w:t>Plb</w:t>
      </w:r>
      <w:proofErr w:type="spellEnd"/>
      <w:r w:rsidRPr="005B3700">
        <w:t>. 5.63</w:t>
      </w:r>
    </w:p>
  </w:footnote>
  <w:footnote w:id="8">
    <w:p w:rsidR="0039283D" w:rsidRDefault="0039283D">
      <w:pPr>
        <w:pStyle w:val="FootnoteText"/>
      </w:pPr>
      <w:r>
        <w:rPr>
          <w:rStyle w:val="FootnoteReference"/>
        </w:rPr>
        <w:footnoteRef/>
      </w:r>
      <w:r>
        <w:t xml:space="preserve"> Hazzard 2000: 115-116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58B0" w:rsidRDefault="007458B0">
    <w:pPr>
      <w:pStyle w:val="Header"/>
    </w:pPr>
    <w: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026"/>
    <w:rsid w:val="000A0159"/>
    <w:rsid w:val="00117FD4"/>
    <w:rsid w:val="00126CE3"/>
    <w:rsid w:val="001345C9"/>
    <w:rsid w:val="001368B2"/>
    <w:rsid w:val="001634C2"/>
    <w:rsid w:val="00193E7C"/>
    <w:rsid w:val="001B1D65"/>
    <w:rsid w:val="001E4BBB"/>
    <w:rsid w:val="00237B74"/>
    <w:rsid w:val="00247E88"/>
    <w:rsid w:val="0029416C"/>
    <w:rsid w:val="00317A8A"/>
    <w:rsid w:val="00365451"/>
    <w:rsid w:val="0039283D"/>
    <w:rsid w:val="003B3819"/>
    <w:rsid w:val="003E30AE"/>
    <w:rsid w:val="0041059D"/>
    <w:rsid w:val="004552B9"/>
    <w:rsid w:val="004B149A"/>
    <w:rsid w:val="004D28AB"/>
    <w:rsid w:val="00506DA3"/>
    <w:rsid w:val="00512CFB"/>
    <w:rsid w:val="0052092D"/>
    <w:rsid w:val="005A24B1"/>
    <w:rsid w:val="005B1BA7"/>
    <w:rsid w:val="005B3700"/>
    <w:rsid w:val="005B693C"/>
    <w:rsid w:val="006133BB"/>
    <w:rsid w:val="0068267D"/>
    <w:rsid w:val="006B34D7"/>
    <w:rsid w:val="007133A2"/>
    <w:rsid w:val="00726C6E"/>
    <w:rsid w:val="007458B0"/>
    <w:rsid w:val="007C7811"/>
    <w:rsid w:val="00856CA0"/>
    <w:rsid w:val="00860A5E"/>
    <w:rsid w:val="008D1766"/>
    <w:rsid w:val="008E6C52"/>
    <w:rsid w:val="00926E6D"/>
    <w:rsid w:val="00933C29"/>
    <w:rsid w:val="00992538"/>
    <w:rsid w:val="009E7061"/>
    <w:rsid w:val="009F7122"/>
    <w:rsid w:val="00A27AE4"/>
    <w:rsid w:val="00A53B4C"/>
    <w:rsid w:val="00A66E0A"/>
    <w:rsid w:val="00A74026"/>
    <w:rsid w:val="00AA7A69"/>
    <w:rsid w:val="00AB39F1"/>
    <w:rsid w:val="00B17747"/>
    <w:rsid w:val="00B45E1A"/>
    <w:rsid w:val="00B516B5"/>
    <w:rsid w:val="00B6039F"/>
    <w:rsid w:val="00BD004B"/>
    <w:rsid w:val="00C348DD"/>
    <w:rsid w:val="00C3598C"/>
    <w:rsid w:val="00C94937"/>
    <w:rsid w:val="00C95C61"/>
    <w:rsid w:val="00CC786B"/>
    <w:rsid w:val="00D01698"/>
    <w:rsid w:val="00D020CA"/>
    <w:rsid w:val="00D21725"/>
    <w:rsid w:val="00D445AD"/>
    <w:rsid w:val="00D962EA"/>
    <w:rsid w:val="00DE285D"/>
    <w:rsid w:val="00DF3791"/>
    <w:rsid w:val="00E4152E"/>
    <w:rsid w:val="00EA482F"/>
    <w:rsid w:val="00ED47B9"/>
    <w:rsid w:val="00EE2348"/>
    <w:rsid w:val="00F07A58"/>
    <w:rsid w:val="00F106F9"/>
    <w:rsid w:val="00F63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1363B"/>
  <w15:chartTrackingRefBased/>
  <w15:docId w15:val="{470F6584-4FD9-4BA9-AF94-B3588C679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25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40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02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925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538"/>
  </w:style>
  <w:style w:type="paragraph" w:styleId="Footer">
    <w:name w:val="footer"/>
    <w:basedOn w:val="Normal"/>
    <w:link w:val="FooterChar"/>
    <w:uiPriority w:val="99"/>
    <w:unhideWhenUsed/>
    <w:rsid w:val="009925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538"/>
  </w:style>
  <w:style w:type="character" w:customStyle="1" w:styleId="Heading1Char">
    <w:name w:val="Heading 1 Char"/>
    <w:basedOn w:val="DefaultParagraphFont"/>
    <w:link w:val="Heading1"/>
    <w:uiPriority w:val="9"/>
    <w:rsid w:val="0099253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0A0159"/>
    <w:rPr>
      <w:color w:val="0563C1" w:themeColor="hyperlink"/>
      <w:u w:val="single"/>
    </w:rPr>
  </w:style>
  <w:style w:type="paragraph" w:styleId="FootnoteText">
    <w:name w:val="footnote text"/>
    <w:basedOn w:val="Normal"/>
    <w:link w:val="FootnoteTextChar"/>
    <w:uiPriority w:val="99"/>
    <w:semiHidden/>
    <w:unhideWhenUsed/>
    <w:rsid w:val="004552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52B9"/>
    <w:rPr>
      <w:sz w:val="20"/>
      <w:szCs w:val="20"/>
    </w:rPr>
  </w:style>
  <w:style w:type="character" w:styleId="FootnoteReference">
    <w:name w:val="footnote reference"/>
    <w:basedOn w:val="DefaultParagraphFont"/>
    <w:uiPriority w:val="99"/>
    <w:semiHidden/>
    <w:unhideWhenUsed/>
    <w:rsid w:val="004552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Perseus%3Atext%3A1999.01.0239%3Abook%3D17%3Achapter%3D1%3Asection%3D1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erseus.tufts.edu/hopper/text?doc=Perseus%3Atext%3A1999.01.0234%3Abook%3D2%3Achapter%3D7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referenceworks.brillonline.com/entries/brill-s-new-pauly/edfu-e326220?s.num=0&amp;s.f.s2_parent=s.f.book.brill-s-new-pauly&amp;s.q=temple+of+edf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98E25-8EB2-4EA4-8248-690790E26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1</Pages>
  <Words>1109</Words>
  <Characters>6324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 (1500745)</dc:creator>
  <cp:keywords/>
  <dc:description/>
  <cp:lastModifiedBy>Luke Carter (1500745)</cp:lastModifiedBy>
  <cp:revision>20</cp:revision>
  <dcterms:created xsi:type="dcterms:W3CDTF">2018-02-01T11:19:00Z</dcterms:created>
  <dcterms:modified xsi:type="dcterms:W3CDTF">2018-02-05T13:43:00Z</dcterms:modified>
</cp:coreProperties>
</file>