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35A1C" w14:textId="77777777" w:rsidR="009070F9" w:rsidRDefault="009070F9">
      <w:pPr>
        <w:pStyle w:val="ListParagraph"/>
        <w:ind w:left="360"/>
      </w:pPr>
    </w:p>
    <w:p w14:paraId="585686F0" w14:textId="2FC1E29A" w:rsidR="009070F9" w:rsidRDefault="00BF4338" w:rsidP="00AE4283">
      <w:pPr>
        <w:pStyle w:val="NormalWeb"/>
        <w:spacing w:line="360" w:lineRule="auto"/>
        <w:rPr>
          <w:rFonts w:ascii="Arial" w:hAnsi="Arial" w:cs="Arial"/>
          <w:b/>
          <w:bCs/>
          <w:sz w:val="22"/>
          <w:szCs w:val="22"/>
        </w:rPr>
      </w:pPr>
      <w:r>
        <w:rPr>
          <w:rStyle w:val="Strong"/>
          <w:rFonts w:ascii="Arial" w:eastAsia="SimSun" w:hAnsi="Arial" w:cs="Arial"/>
          <w:sz w:val="22"/>
          <w:szCs w:val="22"/>
        </w:rPr>
        <w:t>Student Name:</w:t>
      </w:r>
      <w:r w:rsidR="00AE4283">
        <w:rPr>
          <w:rStyle w:val="Strong"/>
          <w:rFonts w:ascii="Arial" w:eastAsia="SimSun" w:hAnsi="Arial" w:cs="Arial"/>
          <w:sz w:val="22"/>
          <w:szCs w:val="22"/>
        </w:rPr>
        <w:t xml:space="preserve"> </w:t>
      </w:r>
      <w:r w:rsidR="00AE4283" w:rsidRPr="00AE4283">
        <w:rPr>
          <w:rStyle w:val="Strong"/>
          <w:rFonts w:ascii="Arial" w:eastAsia="SimSun" w:hAnsi="Arial" w:cs="Arial"/>
          <w:b w:val="0"/>
          <w:bCs w:val="0"/>
          <w:sz w:val="22"/>
          <w:szCs w:val="22"/>
        </w:rPr>
        <w:t>Ashlene Barnes</w:t>
      </w:r>
    </w:p>
    <w:p w14:paraId="730311D2" w14:textId="1175D176" w:rsidR="009070F9" w:rsidRDefault="00BF4338" w:rsidP="00AE4283">
      <w:pPr>
        <w:pStyle w:val="NormalWeb"/>
        <w:spacing w:line="360" w:lineRule="auto"/>
        <w:rPr>
          <w:rFonts w:ascii="Arial" w:hAnsi="Arial" w:cs="Arial"/>
          <w:b/>
          <w:bCs/>
          <w:sz w:val="22"/>
          <w:szCs w:val="22"/>
        </w:rPr>
      </w:pPr>
      <w:r>
        <w:rPr>
          <w:rStyle w:val="Strong"/>
          <w:rFonts w:ascii="Arial" w:eastAsia="SimSun" w:hAnsi="Arial" w:cs="Arial"/>
          <w:sz w:val="22"/>
          <w:szCs w:val="22"/>
        </w:rPr>
        <w:t>Student ID Number:</w:t>
      </w:r>
      <w:r w:rsidR="00AE4283" w:rsidRPr="00AE4283">
        <w:rPr>
          <w:rStyle w:val="Strong"/>
          <w:rFonts w:ascii="Arial" w:eastAsia="SimSun" w:hAnsi="Arial" w:cs="Arial"/>
          <w:b w:val="0"/>
          <w:bCs w:val="0"/>
          <w:sz w:val="22"/>
          <w:szCs w:val="22"/>
        </w:rPr>
        <w:t xml:space="preserve"> 2208278</w:t>
      </w:r>
    </w:p>
    <w:p w14:paraId="57CFAD5C" w14:textId="1B210ABE" w:rsidR="009070F9" w:rsidRDefault="00BF4338" w:rsidP="00AE4283">
      <w:pPr>
        <w:pStyle w:val="NormalWeb"/>
        <w:spacing w:line="360" w:lineRule="auto"/>
        <w:rPr>
          <w:rFonts w:ascii="Arial" w:hAnsi="Arial" w:cs="Arial"/>
          <w:b/>
          <w:bCs/>
          <w:sz w:val="22"/>
          <w:szCs w:val="22"/>
        </w:rPr>
      </w:pPr>
      <w:r>
        <w:rPr>
          <w:rStyle w:val="Strong"/>
          <w:rFonts w:ascii="Arial" w:eastAsia="SimSun" w:hAnsi="Arial" w:cs="Arial"/>
          <w:sz w:val="22"/>
          <w:szCs w:val="22"/>
        </w:rPr>
        <w:t>Module:</w:t>
      </w:r>
      <w:r w:rsidR="00AE4283">
        <w:rPr>
          <w:rFonts w:ascii="Arial" w:hAnsi="Arial" w:cs="Arial"/>
          <w:b/>
          <w:bCs/>
          <w:sz w:val="22"/>
          <w:szCs w:val="22"/>
        </w:rPr>
        <w:t xml:space="preserve"> </w:t>
      </w:r>
      <w:r w:rsidRPr="00AE4283">
        <w:rPr>
          <w:rFonts w:ascii="Arial" w:hAnsi="Arial" w:cs="Arial"/>
          <w:sz w:val="22"/>
          <w:szCs w:val="22"/>
        </w:rPr>
        <w:t>Social Epidemiology and Public Health Development</w:t>
      </w:r>
    </w:p>
    <w:p w14:paraId="2AA949A7" w14:textId="41448632" w:rsidR="00AE4283" w:rsidRPr="00AE4283" w:rsidRDefault="00AE4283" w:rsidP="00AE4283">
      <w:pPr>
        <w:spacing w:before="100" w:beforeAutospacing="1" w:after="100" w:afterAutospacing="1" w:line="360" w:lineRule="auto"/>
        <w:outlineLvl w:val="0"/>
        <w:rPr>
          <w:rFonts w:ascii="Arial" w:eastAsia="Times New Roman" w:hAnsi="Arial" w:cs="Arial"/>
          <w:b/>
          <w:bCs/>
          <w:kern w:val="36"/>
          <w:sz w:val="22"/>
          <w:szCs w:val="22"/>
          <w14:ligatures w14:val="none"/>
        </w:rPr>
      </w:pPr>
      <w:bookmarkStart w:id="0" w:name="_Toc212689465"/>
      <w:r>
        <w:rPr>
          <w:rFonts w:ascii="Arial" w:eastAsia="Times New Roman" w:hAnsi="Arial" w:cs="Arial"/>
          <w:b/>
          <w:bCs/>
          <w:kern w:val="36"/>
          <w:sz w:val="22"/>
          <w:szCs w:val="22"/>
          <w14:ligatures w14:val="none"/>
        </w:rPr>
        <w:t xml:space="preserve">Assignment Title: </w:t>
      </w:r>
      <w:r>
        <w:rPr>
          <w:rFonts w:ascii="Arial" w:eastAsia="Times New Roman" w:hAnsi="Arial" w:cs="Arial"/>
          <w:kern w:val="36"/>
          <w:sz w:val="22"/>
          <w:szCs w:val="22"/>
          <w14:ligatures w14:val="none"/>
        </w:rPr>
        <w:t>Component 2- Analytical Report</w:t>
      </w:r>
      <w:bookmarkEnd w:id="0"/>
      <w:r w:rsidR="002477F3">
        <w:rPr>
          <w:rFonts w:ascii="Arial" w:eastAsia="Times New Roman" w:hAnsi="Arial" w:cs="Arial"/>
          <w:kern w:val="36"/>
          <w:sz w:val="22"/>
          <w:szCs w:val="22"/>
          <w14:ligatures w14:val="none"/>
        </w:rPr>
        <w:t>- Age and Health Inequalities</w:t>
      </w:r>
    </w:p>
    <w:p w14:paraId="553A76DD" w14:textId="3E03C9C2" w:rsidR="009070F9" w:rsidRDefault="00BF4338" w:rsidP="00AE4283">
      <w:pPr>
        <w:pStyle w:val="NormalWeb"/>
        <w:spacing w:line="360" w:lineRule="auto"/>
        <w:rPr>
          <w:rFonts w:ascii="Arial" w:hAnsi="Arial" w:cs="Arial"/>
          <w:b/>
          <w:bCs/>
          <w:sz w:val="22"/>
          <w:szCs w:val="22"/>
        </w:rPr>
      </w:pPr>
      <w:r>
        <w:rPr>
          <w:rStyle w:val="Strong"/>
          <w:rFonts w:ascii="Arial" w:eastAsia="SimSun" w:hAnsi="Arial" w:cs="Arial"/>
          <w:sz w:val="22"/>
          <w:szCs w:val="22"/>
        </w:rPr>
        <w:t>Module Code:</w:t>
      </w:r>
      <w:r w:rsidR="00AE4283">
        <w:rPr>
          <w:rFonts w:ascii="Arial" w:hAnsi="Arial" w:cs="Arial"/>
          <w:b/>
          <w:bCs/>
          <w:sz w:val="22"/>
          <w:szCs w:val="22"/>
        </w:rPr>
        <w:t xml:space="preserve"> </w:t>
      </w:r>
      <w:r w:rsidRPr="00AE4283">
        <w:rPr>
          <w:rFonts w:ascii="Arial" w:hAnsi="Arial" w:cs="Arial"/>
          <w:sz w:val="22"/>
          <w:szCs w:val="22"/>
        </w:rPr>
        <w:t>LCHS7000</w:t>
      </w:r>
    </w:p>
    <w:p w14:paraId="3EEEF153" w14:textId="23DC5791" w:rsidR="009070F9" w:rsidRDefault="00BF4338" w:rsidP="00AE4283">
      <w:pPr>
        <w:pStyle w:val="NormalWeb"/>
        <w:spacing w:line="360" w:lineRule="auto"/>
        <w:rPr>
          <w:rFonts w:ascii="Arial" w:hAnsi="Arial" w:cs="Arial"/>
          <w:b/>
          <w:bCs/>
          <w:sz w:val="22"/>
          <w:szCs w:val="22"/>
        </w:rPr>
      </w:pPr>
      <w:r>
        <w:rPr>
          <w:rStyle w:val="Strong"/>
          <w:rFonts w:ascii="Arial" w:eastAsia="SimSun" w:hAnsi="Arial" w:cs="Arial"/>
          <w:sz w:val="22"/>
          <w:szCs w:val="22"/>
        </w:rPr>
        <w:t>Lecturer:</w:t>
      </w:r>
      <w:r w:rsidR="00AE4283">
        <w:rPr>
          <w:rFonts w:ascii="Arial" w:hAnsi="Arial" w:cs="Arial"/>
          <w:b/>
          <w:bCs/>
          <w:sz w:val="22"/>
          <w:szCs w:val="22"/>
        </w:rPr>
        <w:t xml:space="preserve"> </w:t>
      </w:r>
      <w:r w:rsidRPr="00AE4283">
        <w:rPr>
          <w:rFonts w:ascii="Arial" w:hAnsi="Arial" w:cs="Arial"/>
          <w:sz w:val="22"/>
          <w:szCs w:val="22"/>
        </w:rPr>
        <w:t>Dr Hamdi Hussain</w:t>
      </w:r>
    </w:p>
    <w:p w14:paraId="6FACCC59" w14:textId="729E9379" w:rsidR="009070F9" w:rsidRDefault="00AE4283" w:rsidP="00AE4283">
      <w:pPr>
        <w:pStyle w:val="NormalWeb"/>
        <w:spacing w:line="360" w:lineRule="auto"/>
        <w:rPr>
          <w:rFonts w:ascii="Arial" w:hAnsi="Arial" w:cs="Arial"/>
          <w:b/>
          <w:bCs/>
          <w:sz w:val="22"/>
          <w:szCs w:val="22"/>
        </w:rPr>
      </w:pPr>
      <w:r>
        <w:rPr>
          <w:rStyle w:val="Strong"/>
          <w:rFonts w:ascii="Arial" w:eastAsia="SimSun" w:hAnsi="Arial" w:cs="Arial"/>
          <w:sz w:val="22"/>
          <w:szCs w:val="22"/>
        </w:rPr>
        <w:t>Submission Deadline:</w:t>
      </w:r>
      <w:r w:rsidR="00A8460B">
        <w:rPr>
          <w:rStyle w:val="Strong"/>
          <w:rFonts w:ascii="Arial" w:eastAsia="SimSun" w:hAnsi="Arial" w:cs="Arial"/>
          <w:sz w:val="22"/>
          <w:szCs w:val="22"/>
        </w:rPr>
        <w:t xml:space="preserve"> </w:t>
      </w:r>
      <w:r w:rsidR="00A8460B">
        <w:rPr>
          <w:rStyle w:val="Strong"/>
          <w:rFonts w:ascii="Arial" w:eastAsia="SimSun" w:hAnsi="Arial" w:cs="Arial"/>
          <w:b w:val="0"/>
          <w:bCs w:val="0"/>
          <w:sz w:val="22"/>
          <w:szCs w:val="22"/>
        </w:rPr>
        <w:t>Monday 24</w:t>
      </w:r>
      <w:r w:rsidR="00A8460B" w:rsidRPr="00A8460B">
        <w:rPr>
          <w:rStyle w:val="Strong"/>
          <w:rFonts w:ascii="Arial" w:eastAsia="SimSun" w:hAnsi="Arial" w:cs="Arial"/>
          <w:b w:val="0"/>
          <w:bCs w:val="0"/>
          <w:sz w:val="22"/>
          <w:szCs w:val="22"/>
          <w:vertAlign w:val="superscript"/>
        </w:rPr>
        <w:t>th</w:t>
      </w:r>
      <w:r w:rsidR="00A8460B">
        <w:rPr>
          <w:rStyle w:val="Strong"/>
          <w:rFonts w:ascii="Arial" w:eastAsia="SimSun" w:hAnsi="Arial" w:cs="Arial"/>
          <w:b w:val="0"/>
          <w:bCs w:val="0"/>
          <w:sz w:val="22"/>
          <w:szCs w:val="22"/>
        </w:rPr>
        <w:t xml:space="preserve"> November 2025 @ 2:00pm</w:t>
      </w:r>
      <w:r w:rsidR="00BF4338">
        <w:rPr>
          <w:rFonts w:ascii="Arial" w:hAnsi="Arial" w:cs="Arial"/>
          <w:b/>
          <w:bCs/>
          <w:sz w:val="22"/>
          <w:szCs w:val="22"/>
        </w:rPr>
        <w:br/>
      </w:r>
    </w:p>
    <w:p w14:paraId="5328724F" w14:textId="77777777" w:rsidR="009070F9" w:rsidRDefault="009070F9">
      <w:pPr>
        <w:pStyle w:val="ListParagraph"/>
        <w:spacing w:line="360" w:lineRule="auto"/>
        <w:ind w:left="360"/>
        <w:jc w:val="center"/>
        <w:rPr>
          <w:rFonts w:ascii="Arial" w:hAnsi="Arial" w:cs="Arial"/>
          <w:b/>
          <w:bCs/>
          <w:sz w:val="22"/>
          <w:szCs w:val="22"/>
        </w:rPr>
      </w:pPr>
    </w:p>
    <w:p w14:paraId="51B623D4" w14:textId="77777777" w:rsidR="009070F9" w:rsidRDefault="009070F9">
      <w:pPr>
        <w:pStyle w:val="ListParagraph"/>
        <w:spacing w:line="360" w:lineRule="auto"/>
        <w:ind w:left="360"/>
        <w:jc w:val="center"/>
        <w:rPr>
          <w:rFonts w:ascii="Arial" w:hAnsi="Arial" w:cs="Arial"/>
          <w:b/>
          <w:bCs/>
          <w:sz w:val="22"/>
          <w:szCs w:val="22"/>
        </w:rPr>
      </w:pPr>
    </w:p>
    <w:p w14:paraId="538961C4" w14:textId="77777777" w:rsidR="009070F9" w:rsidRDefault="009070F9">
      <w:pPr>
        <w:pStyle w:val="ListParagraph"/>
        <w:spacing w:line="360" w:lineRule="auto"/>
        <w:ind w:left="360"/>
        <w:jc w:val="center"/>
        <w:rPr>
          <w:rFonts w:ascii="Arial" w:hAnsi="Arial" w:cs="Arial"/>
          <w:sz w:val="22"/>
          <w:szCs w:val="22"/>
        </w:rPr>
      </w:pPr>
    </w:p>
    <w:p w14:paraId="58788FAB" w14:textId="77777777" w:rsidR="009070F9" w:rsidRDefault="009070F9">
      <w:pPr>
        <w:pStyle w:val="ListParagraph"/>
        <w:spacing w:line="360" w:lineRule="auto"/>
        <w:ind w:left="360"/>
        <w:rPr>
          <w:rFonts w:ascii="Arial" w:hAnsi="Arial" w:cs="Arial"/>
          <w:sz w:val="22"/>
          <w:szCs w:val="22"/>
        </w:rPr>
      </w:pPr>
    </w:p>
    <w:p w14:paraId="242C6971" w14:textId="77777777" w:rsidR="009070F9" w:rsidRDefault="009070F9">
      <w:pPr>
        <w:pStyle w:val="ListParagraph"/>
        <w:spacing w:line="360" w:lineRule="auto"/>
        <w:ind w:left="360"/>
        <w:rPr>
          <w:rFonts w:ascii="Arial" w:hAnsi="Arial" w:cs="Arial"/>
          <w:sz w:val="22"/>
          <w:szCs w:val="22"/>
        </w:rPr>
      </w:pPr>
    </w:p>
    <w:p w14:paraId="56D5D11E" w14:textId="77777777" w:rsidR="009070F9" w:rsidRDefault="009070F9">
      <w:pPr>
        <w:pStyle w:val="ListParagraph"/>
        <w:spacing w:line="360" w:lineRule="auto"/>
        <w:ind w:left="360"/>
        <w:rPr>
          <w:rFonts w:ascii="Arial" w:hAnsi="Arial" w:cs="Arial"/>
          <w:sz w:val="22"/>
          <w:szCs w:val="22"/>
        </w:rPr>
      </w:pPr>
    </w:p>
    <w:p w14:paraId="63C44729" w14:textId="77777777" w:rsidR="00190914" w:rsidRDefault="00190914">
      <w:pPr>
        <w:pStyle w:val="ListParagraph"/>
        <w:spacing w:line="360" w:lineRule="auto"/>
        <w:ind w:left="360"/>
        <w:rPr>
          <w:rFonts w:ascii="Arial" w:hAnsi="Arial" w:cs="Arial"/>
          <w:sz w:val="22"/>
          <w:szCs w:val="22"/>
        </w:rPr>
      </w:pPr>
    </w:p>
    <w:p w14:paraId="5430B15B" w14:textId="77777777" w:rsidR="00665A2B" w:rsidRDefault="00665A2B">
      <w:pPr>
        <w:pStyle w:val="ListParagraph"/>
        <w:spacing w:line="360" w:lineRule="auto"/>
        <w:ind w:left="360"/>
        <w:rPr>
          <w:rFonts w:ascii="Arial" w:hAnsi="Arial" w:cs="Arial"/>
          <w:sz w:val="22"/>
          <w:szCs w:val="22"/>
        </w:rPr>
      </w:pPr>
    </w:p>
    <w:p w14:paraId="7F4F0084" w14:textId="77777777" w:rsidR="00665A2B" w:rsidRDefault="00665A2B">
      <w:pPr>
        <w:pStyle w:val="ListParagraph"/>
        <w:spacing w:line="360" w:lineRule="auto"/>
        <w:ind w:left="360"/>
        <w:rPr>
          <w:rFonts w:ascii="Arial" w:hAnsi="Arial" w:cs="Arial"/>
          <w:sz w:val="22"/>
          <w:szCs w:val="22"/>
        </w:rPr>
      </w:pPr>
    </w:p>
    <w:p w14:paraId="196812AA" w14:textId="77777777" w:rsidR="00665A2B" w:rsidRDefault="00665A2B">
      <w:pPr>
        <w:pStyle w:val="ListParagraph"/>
        <w:spacing w:line="360" w:lineRule="auto"/>
        <w:ind w:left="360"/>
        <w:rPr>
          <w:rFonts w:ascii="Arial" w:hAnsi="Arial" w:cs="Arial"/>
          <w:sz w:val="22"/>
          <w:szCs w:val="22"/>
        </w:rPr>
      </w:pPr>
    </w:p>
    <w:p w14:paraId="591DE4E8" w14:textId="77777777" w:rsidR="00665A2B" w:rsidRDefault="00665A2B">
      <w:pPr>
        <w:pStyle w:val="ListParagraph"/>
        <w:spacing w:line="360" w:lineRule="auto"/>
        <w:ind w:left="360"/>
        <w:rPr>
          <w:rFonts w:ascii="Arial" w:hAnsi="Arial" w:cs="Arial"/>
          <w:sz w:val="22"/>
          <w:szCs w:val="22"/>
        </w:rPr>
      </w:pPr>
    </w:p>
    <w:p w14:paraId="34BD287E" w14:textId="77777777" w:rsidR="00665A2B" w:rsidRDefault="00665A2B">
      <w:pPr>
        <w:pStyle w:val="ListParagraph"/>
        <w:spacing w:line="360" w:lineRule="auto"/>
        <w:ind w:left="360"/>
        <w:rPr>
          <w:rFonts w:ascii="Arial" w:hAnsi="Arial" w:cs="Arial"/>
          <w:sz w:val="22"/>
          <w:szCs w:val="22"/>
        </w:rPr>
      </w:pPr>
    </w:p>
    <w:p w14:paraId="10ADC467" w14:textId="77777777" w:rsidR="00665A2B" w:rsidRDefault="00665A2B">
      <w:pPr>
        <w:pStyle w:val="ListParagraph"/>
        <w:spacing w:line="360" w:lineRule="auto"/>
        <w:ind w:left="360"/>
        <w:rPr>
          <w:rFonts w:ascii="Arial" w:hAnsi="Arial" w:cs="Arial"/>
          <w:sz w:val="22"/>
          <w:szCs w:val="22"/>
        </w:rPr>
      </w:pPr>
    </w:p>
    <w:p w14:paraId="40991539" w14:textId="77777777" w:rsidR="00665A2B" w:rsidRDefault="00665A2B">
      <w:pPr>
        <w:pStyle w:val="ListParagraph"/>
        <w:spacing w:line="360" w:lineRule="auto"/>
        <w:ind w:left="360"/>
        <w:rPr>
          <w:rFonts w:ascii="Arial" w:hAnsi="Arial" w:cs="Arial"/>
          <w:sz w:val="22"/>
          <w:szCs w:val="22"/>
        </w:rPr>
      </w:pPr>
    </w:p>
    <w:p w14:paraId="08490853" w14:textId="77777777" w:rsidR="00665A2B" w:rsidRDefault="00665A2B">
      <w:pPr>
        <w:pStyle w:val="ListParagraph"/>
        <w:spacing w:line="360" w:lineRule="auto"/>
        <w:ind w:left="360"/>
        <w:rPr>
          <w:rFonts w:ascii="Arial" w:hAnsi="Arial" w:cs="Arial"/>
          <w:sz w:val="22"/>
          <w:szCs w:val="22"/>
        </w:rPr>
      </w:pPr>
    </w:p>
    <w:p w14:paraId="7BEAD2DF" w14:textId="77777777" w:rsidR="009070F9" w:rsidRDefault="009070F9">
      <w:pPr>
        <w:pStyle w:val="ListParagraph"/>
        <w:spacing w:line="360" w:lineRule="auto"/>
        <w:ind w:left="360"/>
        <w:rPr>
          <w:rFonts w:ascii="Arial" w:hAnsi="Arial" w:cs="Arial"/>
          <w:sz w:val="22"/>
          <w:szCs w:val="22"/>
        </w:rPr>
      </w:pPr>
    </w:p>
    <w:p w14:paraId="36649B53" w14:textId="77777777" w:rsidR="006F4970" w:rsidRDefault="006F4970">
      <w:pPr>
        <w:pStyle w:val="ListParagraph"/>
        <w:spacing w:line="360" w:lineRule="auto"/>
        <w:ind w:left="360"/>
        <w:rPr>
          <w:rFonts w:ascii="Arial" w:hAnsi="Arial" w:cs="Arial"/>
          <w:sz w:val="22"/>
          <w:szCs w:val="22"/>
        </w:rPr>
      </w:pPr>
    </w:p>
    <w:p w14:paraId="6F7F30E3" w14:textId="48C02609" w:rsidR="00007A1A" w:rsidRPr="00930F02" w:rsidRDefault="00BF4338" w:rsidP="00930F02">
      <w:pPr>
        <w:pStyle w:val="TOCHeading"/>
        <w:shd w:val="clear" w:color="auto" w:fill="8EAADB"/>
        <w:spacing w:line="276" w:lineRule="auto"/>
        <w:jc w:val="center"/>
        <w:rPr>
          <w:rFonts w:ascii="Arial" w:hAnsi="Arial" w:cs="Arial"/>
          <w:b/>
          <w:bCs/>
          <w:sz w:val="18"/>
          <w:szCs w:val="18"/>
        </w:rPr>
      </w:pPr>
      <w:r w:rsidRPr="00A92DB2">
        <w:rPr>
          <w:rFonts w:ascii="Arial" w:hAnsi="Arial" w:cs="Arial"/>
          <w:b/>
          <w:bCs/>
          <w:sz w:val="18"/>
          <w:szCs w:val="18"/>
        </w:rPr>
        <w:lastRenderedPageBreak/>
        <w:t>Table of Contents</w:t>
      </w:r>
    </w:p>
    <w:p w14:paraId="34EF3425" w14:textId="183E69DC" w:rsidR="009070F9" w:rsidRPr="00930F02" w:rsidRDefault="00930F02" w:rsidP="00930F02">
      <w:pPr>
        <w:pStyle w:val="Heading1"/>
        <w:spacing w:line="360" w:lineRule="auto"/>
        <w:jc w:val="both"/>
        <w:rPr>
          <w:rFonts w:ascii="Arial" w:eastAsia="Times New Roman" w:hAnsi="Arial" w:cs="Arial"/>
          <w:b w:val="0"/>
          <w:bCs/>
          <w:sz w:val="22"/>
          <w:szCs w:val="22"/>
          <w:u w:val="single"/>
        </w:rPr>
      </w:pPr>
      <w:r w:rsidRPr="00930F02">
        <w:rPr>
          <w:rFonts w:ascii="Arial" w:eastAsia="Times New Roman" w:hAnsi="Arial" w:cs="Arial"/>
          <w:b w:val="0"/>
          <w:bCs/>
          <w:sz w:val="22"/>
          <w:szCs w:val="22"/>
          <w:u w:val="single"/>
        </w:rPr>
        <w:t>Age and Health inequalities (Elderly Population)</w:t>
      </w:r>
    </w:p>
    <w:p w14:paraId="57B04515" w14:textId="77777777" w:rsidR="009070F9" w:rsidRPr="006758C6" w:rsidRDefault="00BF4338" w:rsidP="006F4970">
      <w:pPr>
        <w:pStyle w:val="TOC1"/>
        <w:tabs>
          <w:tab w:val="right" w:leader="dot" w:pos="9350"/>
        </w:tabs>
        <w:spacing w:line="276" w:lineRule="auto"/>
        <w:jc w:val="center"/>
        <w:rPr>
          <w:rFonts w:ascii="Arial" w:hAnsi="Arial" w:cs="Arial"/>
          <w:noProof/>
          <w:sz w:val="22"/>
          <w:szCs w:val="22"/>
        </w:rPr>
      </w:pPr>
      <w:r w:rsidRPr="006758C6">
        <w:rPr>
          <w:rFonts w:ascii="Arial" w:hAnsi="Arial" w:cs="Arial"/>
          <w:sz w:val="22"/>
          <w:szCs w:val="22"/>
        </w:rPr>
        <w:fldChar w:fldCharType="begin"/>
      </w:r>
      <w:r w:rsidRPr="006758C6">
        <w:rPr>
          <w:rFonts w:ascii="Arial" w:hAnsi="Arial" w:cs="Arial"/>
          <w:sz w:val="22"/>
          <w:szCs w:val="22"/>
        </w:rPr>
        <w:instrText xml:space="preserve"> TOC \o "1-3" \h \z \u </w:instrText>
      </w:r>
      <w:r w:rsidRPr="006758C6">
        <w:rPr>
          <w:rFonts w:ascii="Arial" w:hAnsi="Arial" w:cs="Arial"/>
          <w:sz w:val="22"/>
          <w:szCs w:val="22"/>
        </w:rPr>
        <w:fldChar w:fldCharType="separate"/>
      </w:r>
      <w:hyperlink w:anchor="_Toc212689466" w:history="1">
        <w:r w:rsidR="009070F9" w:rsidRPr="006758C6">
          <w:rPr>
            <w:rStyle w:val="Hyperlink"/>
            <w:rFonts w:ascii="Arial" w:eastAsia="Times New Roman" w:hAnsi="Arial" w:cs="Arial"/>
            <w:noProof/>
            <w:sz w:val="22"/>
            <w:szCs w:val="22"/>
          </w:rPr>
          <w:t>1. Introduction</w:t>
        </w:r>
        <w:r w:rsidR="009070F9" w:rsidRPr="006758C6">
          <w:rPr>
            <w:rFonts w:ascii="Arial" w:hAnsi="Arial" w:cs="Arial"/>
            <w:noProof/>
            <w:webHidden/>
            <w:sz w:val="22"/>
            <w:szCs w:val="22"/>
          </w:rPr>
          <w:tab/>
        </w:r>
        <w:r w:rsidR="009070F9" w:rsidRPr="006758C6">
          <w:rPr>
            <w:rFonts w:ascii="Arial" w:hAnsi="Arial" w:cs="Arial"/>
            <w:noProof/>
            <w:webHidden/>
            <w:sz w:val="22"/>
            <w:szCs w:val="22"/>
          </w:rPr>
          <w:fldChar w:fldCharType="begin"/>
        </w:r>
        <w:r w:rsidR="009070F9" w:rsidRPr="006758C6">
          <w:rPr>
            <w:rFonts w:ascii="Arial" w:hAnsi="Arial" w:cs="Arial"/>
            <w:noProof/>
            <w:webHidden/>
            <w:sz w:val="22"/>
            <w:szCs w:val="22"/>
          </w:rPr>
          <w:instrText xml:space="preserve"> PAGEREF _Toc212689466 \h </w:instrText>
        </w:r>
        <w:r w:rsidR="009070F9" w:rsidRPr="006758C6">
          <w:rPr>
            <w:rFonts w:ascii="Arial" w:hAnsi="Arial" w:cs="Arial"/>
            <w:noProof/>
            <w:webHidden/>
            <w:sz w:val="22"/>
            <w:szCs w:val="22"/>
          </w:rPr>
        </w:r>
        <w:r w:rsidR="009070F9" w:rsidRPr="006758C6">
          <w:rPr>
            <w:rFonts w:ascii="Arial" w:hAnsi="Arial" w:cs="Arial"/>
            <w:noProof/>
            <w:webHidden/>
            <w:sz w:val="22"/>
            <w:szCs w:val="22"/>
          </w:rPr>
          <w:fldChar w:fldCharType="separate"/>
        </w:r>
        <w:r w:rsidR="009070F9" w:rsidRPr="006758C6">
          <w:rPr>
            <w:rFonts w:ascii="Arial" w:hAnsi="Arial" w:cs="Arial"/>
            <w:noProof/>
            <w:webHidden/>
            <w:sz w:val="22"/>
            <w:szCs w:val="22"/>
          </w:rPr>
          <w:t>2</w:t>
        </w:r>
        <w:r w:rsidR="009070F9" w:rsidRPr="006758C6">
          <w:rPr>
            <w:rFonts w:ascii="Arial" w:hAnsi="Arial" w:cs="Arial"/>
            <w:noProof/>
            <w:webHidden/>
            <w:sz w:val="22"/>
            <w:szCs w:val="22"/>
          </w:rPr>
          <w:fldChar w:fldCharType="end"/>
        </w:r>
      </w:hyperlink>
    </w:p>
    <w:p w14:paraId="20572813" w14:textId="3EE13904" w:rsidR="009070F9" w:rsidRPr="006758C6" w:rsidRDefault="009070F9" w:rsidP="006F4970">
      <w:pPr>
        <w:pStyle w:val="TOC1"/>
        <w:tabs>
          <w:tab w:val="right" w:leader="dot" w:pos="9350"/>
        </w:tabs>
        <w:spacing w:line="276" w:lineRule="auto"/>
        <w:jc w:val="center"/>
        <w:rPr>
          <w:rFonts w:ascii="Arial" w:hAnsi="Arial" w:cs="Arial"/>
          <w:noProof/>
          <w:sz w:val="22"/>
          <w:szCs w:val="22"/>
        </w:rPr>
      </w:pPr>
      <w:hyperlink w:anchor="_Toc212689467" w:history="1">
        <w:r w:rsidRPr="006758C6">
          <w:rPr>
            <w:rStyle w:val="Hyperlink"/>
            <w:rFonts w:ascii="Arial" w:eastAsia="Times New Roman" w:hAnsi="Arial" w:cs="Arial"/>
            <w:noProof/>
            <w:sz w:val="22"/>
            <w:szCs w:val="22"/>
          </w:rPr>
          <w:t>2. Contextual Background and Underlying Factors</w:t>
        </w:r>
        <w:r w:rsidRPr="006758C6">
          <w:rPr>
            <w:rFonts w:ascii="Arial" w:hAnsi="Arial" w:cs="Arial"/>
            <w:noProof/>
            <w:webHidden/>
            <w:sz w:val="22"/>
            <w:szCs w:val="22"/>
          </w:rPr>
          <w:tab/>
        </w:r>
        <w:r w:rsidR="00BD43D4">
          <w:rPr>
            <w:rFonts w:ascii="Arial" w:hAnsi="Arial" w:cs="Arial"/>
            <w:noProof/>
            <w:webHidden/>
            <w:sz w:val="22"/>
            <w:szCs w:val="22"/>
          </w:rPr>
          <w:t>2</w:t>
        </w:r>
      </w:hyperlink>
    </w:p>
    <w:p w14:paraId="4AA91487" w14:textId="77777777" w:rsidR="009070F9" w:rsidRPr="006758C6" w:rsidRDefault="009070F9" w:rsidP="008316EF">
      <w:pPr>
        <w:pStyle w:val="TOC2"/>
        <w:tabs>
          <w:tab w:val="right" w:leader="dot" w:pos="9350"/>
        </w:tabs>
        <w:spacing w:line="276" w:lineRule="auto"/>
        <w:ind w:left="0"/>
        <w:rPr>
          <w:rFonts w:ascii="Arial" w:hAnsi="Arial" w:cs="Arial"/>
          <w:noProof/>
          <w:sz w:val="22"/>
          <w:szCs w:val="22"/>
        </w:rPr>
      </w:pPr>
      <w:hyperlink w:anchor="_Toc212689468" w:history="1">
        <w:r w:rsidRPr="006758C6">
          <w:rPr>
            <w:rStyle w:val="Hyperlink"/>
            <w:rFonts w:ascii="Arial" w:eastAsia="Times New Roman" w:hAnsi="Arial" w:cs="Arial"/>
            <w:noProof/>
            <w:sz w:val="22"/>
            <w:szCs w:val="22"/>
          </w:rPr>
          <w:t>2.1 Higher Rates of Mental Illness</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_Toc212689468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3</w:t>
        </w:r>
        <w:r w:rsidRPr="006758C6">
          <w:rPr>
            <w:rFonts w:ascii="Arial" w:hAnsi="Arial" w:cs="Arial"/>
            <w:noProof/>
            <w:webHidden/>
            <w:sz w:val="22"/>
            <w:szCs w:val="22"/>
          </w:rPr>
          <w:fldChar w:fldCharType="end"/>
        </w:r>
      </w:hyperlink>
    </w:p>
    <w:p w14:paraId="53855EA7" w14:textId="77777777" w:rsidR="009070F9" w:rsidRPr="006758C6" w:rsidRDefault="009070F9" w:rsidP="008316EF">
      <w:pPr>
        <w:pStyle w:val="TOC2"/>
        <w:tabs>
          <w:tab w:val="right" w:leader="dot" w:pos="9350"/>
        </w:tabs>
        <w:spacing w:line="276" w:lineRule="auto"/>
        <w:ind w:left="0"/>
        <w:rPr>
          <w:rFonts w:ascii="Arial" w:hAnsi="Arial" w:cs="Arial"/>
          <w:noProof/>
          <w:sz w:val="22"/>
          <w:szCs w:val="22"/>
        </w:rPr>
      </w:pPr>
      <w:hyperlink w:anchor="_Toc212689469" w:history="1">
        <w:r w:rsidRPr="006758C6">
          <w:rPr>
            <w:rStyle w:val="Hyperlink"/>
            <w:rFonts w:ascii="Arial" w:eastAsia="Times New Roman" w:hAnsi="Arial" w:cs="Arial"/>
            <w:noProof/>
            <w:sz w:val="22"/>
            <w:szCs w:val="22"/>
          </w:rPr>
          <w:t>2.2 Low Rates of Access to Healthcare</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_Toc212689469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3</w:t>
        </w:r>
        <w:r w:rsidRPr="006758C6">
          <w:rPr>
            <w:rFonts w:ascii="Arial" w:hAnsi="Arial" w:cs="Arial"/>
            <w:noProof/>
            <w:webHidden/>
            <w:sz w:val="22"/>
            <w:szCs w:val="22"/>
          </w:rPr>
          <w:fldChar w:fldCharType="end"/>
        </w:r>
      </w:hyperlink>
    </w:p>
    <w:p w14:paraId="3E8CFDD1" w14:textId="77777777" w:rsidR="009070F9" w:rsidRPr="006758C6" w:rsidRDefault="009070F9" w:rsidP="008316EF">
      <w:pPr>
        <w:pStyle w:val="TOC2"/>
        <w:tabs>
          <w:tab w:val="right" w:leader="dot" w:pos="9350"/>
        </w:tabs>
        <w:spacing w:line="276" w:lineRule="auto"/>
        <w:ind w:left="0"/>
        <w:rPr>
          <w:rFonts w:ascii="Arial" w:hAnsi="Arial" w:cs="Arial"/>
          <w:noProof/>
          <w:sz w:val="22"/>
          <w:szCs w:val="22"/>
        </w:rPr>
      </w:pPr>
      <w:hyperlink w:anchor="_Toc212689470" w:history="1">
        <w:r w:rsidRPr="006758C6">
          <w:rPr>
            <w:rStyle w:val="Hyperlink"/>
            <w:rFonts w:ascii="Arial" w:eastAsia="Times New Roman" w:hAnsi="Arial" w:cs="Arial"/>
            <w:noProof/>
            <w:sz w:val="22"/>
            <w:szCs w:val="22"/>
          </w:rPr>
          <w:t>2.3 Mortality Rates among the Elderly Group</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_Toc212689470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3</w:t>
        </w:r>
        <w:r w:rsidRPr="006758C6">
          <w:rPr>
            <w:rFonts w:ascii="Arial" w:hAnsi="Arial" w:cs="Arial"/>
            <w:noProof/>
            <w:webHidden/>
            <w:sz w:val="22"/>
            <w:szCs w:val="22"/>
          </w:rPr>
          <w:fldChar w:fldCharType="end"/>
        </w:r>
      </w:hyperlink>
    </w:p>
    <w:p w14:paraId="41F209E7" w14:textId="77777777" w:rsidR="009070F9" w:rsidRPr="006758C6" w:rsidRDefault="009070F9" w:rsidP="008316EF">
      <w:pPr>
        <w:pStyle w:val="TOC2"/>
        <w:tabs>
          <w:tab w:val="right" w:leader="dot" w:pos="9350"/>
        </w:tabs>
        <w:spacing w:line="276" w:lineRule="auto"/>
        <w:ind w:left="0"/>
        <w:rPr>
          <w:rFonts w:ascii="Arial" w:hAnsi="Arial" w:cs="Arial"/>
          <w:noProof/>
          <w:sz w:val="22"/>
          <w:szCs w:val="22"/>
        </w:rPr>
      </w:pPr>
      <w:hyperlink w:anchor="_Toc212689471" w:history="1">
        <w:r w:rsidRPr="006758C6">
          <w:rPr>
            <w:rStyle w:val="Hyperlink"/>
            <w:rFonts w:ascii="Arial" w:eastAsia="Times New Roman" w:hAnsi="Arial" w:cs="Arial"/>
            <w:noProof/>
            <w:sz w:val="22"/>
            <w:szCs w:val="22"/>
          </w:rPr>
          <w:t>2.4 Social Isolation and Loneliness</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_Toc212689471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4</w:t>
        </w:r>
        <w:r w:rsidRPr="006758C6">
          <w:rPr>
            <w:rFonts w:ascii="Arial" w:hAnsi="Arial" w:cs="Arial"/>
            <w:noProof/>
            <w:webHidden/>
            <w:sz w:val="22"/>
            <w:szCs w:val="22"/>
          </w:rPr>
          <w:fldChar w:fldCharType="end"/>
        </w:r>
      </w:hyperlink>
    </w:p>
    <w:p w14:paraId="7D72A7A0" w14:textId="77777777" w:rsidR="009070F9" w:rsidRPr="006758C6" w:rsidRDefault="009070F9" w:rsidP="008316EF">
      <w:pPr>
        <w:pStyle w:val="TOC2"/>
        <w:tabs>
          <w:tab w:val="right" w:leader="dot" w:pos="9350"/>
        </w:tabs>
        <w:spacing w:line="276" w:lineRule="auto"/>
        <w:ind w:left="0"/>
        <w:rPr>
          <w:rFonts w:ascii="Arial" w:hAnsi="Arial" w:cs="Arial"/>
          <w:noProof/>
          <w:sz w:val="22"/>
          <w:szCs w:val="22"/>
        </w:rPr>
      </w:pPr>
      <w:hyperlink w:anchor="_Toc212689472" w:history="1">
        <w:r w:rsidRPr="006758C6">
          <w:rPr>
            <w:rStyle w:val="Hyperlink"/>
            <w:rFonts w:ascii="Arial" w:eastAsia="Times New Roman" w:hAnsi="Arial" w:cs="Arial"/>
            <w:noProof/>
            <w:sz w:val="22"/>
            <w:szCs w:val="22"/>
          </w:rPr>
          <w:t>2.5 Poverty</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_Toc212689472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4</w:t>
        </w:r>
        <w:r w:rsidRPr="006758C6">
          <w:rPr>
            <w:rFonts w:ascii="Arial" w:hAnsi="Arial" w:cs="Arial"/>
            <w:noProof/>
            <w:webHidden/>
            <w:sz w:val="22"/>
            <w:szCs w:val="22"/>
          </w:rPr>
          <w:fldChar w:fldCharType="end"/>
        </w:r>
      </w:hyperlink>
    </w:p>
    <w:p w14:paraId="3295949F" w14:textId="1AFC1277" w:rsidR="009070F9" w:rsidRPr="006758C6" w:rsidRDefault="009070F9" w:rsidP="008316EF">
      <w:pPr>
        <w:pStyle w:val="TOC2"/>
        <w:tabs>
          <w:tab w:val="right" w:leader="dot" w:pos="9350"/>
        </w:tabs>
        <w:spacing w:line="276" w:lineRule="auto"/>
        <w:ind w:left="0"/>
        <w:rPr>
          <w:rFonts w:ascii="Arial" w:hAnsi="Arial" w:cs="Arial"/>
          <w:noProof/>
          <w:sz w:val="22"/>
          <w:szCs w:val="22"/>
        </w:rPr>
      </w:pPr>
      <w:hyperlink w:anchor="_Toc212689473" w:history="1">
        <w:r w:rsidRPr="006758C6">
          <w:rPr>
            <w:rStyle w:val="Hyperlink"/>
            <w:rFonts w:ascii="Arial" w:eastAsia="Times New Roman" w:hAnsi="Arial" w:cs="Arial"/>
            <w:noProof/>
            <w:sz w:val="22"/>
            <w:szCs w:val="22"/>
          </w:rPr>
          <w:t>2.6 Housing Issues</w:t>
        </w:r>
        <w:r w:rsidRPr="006758C6">
          <w:rPr>
            <w:rFonts w:ascii="Arial" w:hAnsi="Arial" w:cs="Arial"/>
            <w:noProof/>
            <w:webHidden/>
            <w:sz w:val="22"/>
            <w:szCs w:val="22"/>
          </w:rPr>
          <w:tab/>
        </w:r>
        <w:r w:rsidR="00646E00">
          <w:rPr>
            <w:rFonts w:ascii="Arial" w:hAnsi="Arial" w:cs="Arial"/>
            <w:noProof/>
            <w:webHidden/>
            <w:sz w:val="22"/>
            <w:szCs w:val="22"/>
          </w:rPr>
          <w:t>5</w:t>
        </w:r>
      </w:hyperlink>
    </w:p>
    <w:p w14:paraId="2F735607" w14:textId="77777777" w:rsidR="009070F9" w:rsidRPr="006758C6" w:rsidRDefault="009070F9" w:rsidP="006F4970">
      <w:pPr>
        <w:pStyle w:val="TOC1"/>
        <w:tabs>
          <w:tab w:val="right" w:leader="dot" w:pos="9350"/>
        </w:tabs>
        <w:spacing w:line="276" w:lineRule="auto"/>
        <w:jc w:val="center"/>
        <w:rPr>
          <w:rFonts w:ascii="Arial" w:hAnsi="Arial" w:cs="Arial"/>
          <w:noProof/>
          <w:sz w:val="22"/>
          <w:szCs w:val="22"/>
        </w:rPr>
      </w:pPr>
      <w:hyperlink w:anchor="_Toc212689474" w:history="1">
        <w:r w:rsidRPr="006758C6">
          <w:rPr>
            <w:rStyle w:val="Hyperlink"/>
            <w:rFonts w:ascii="Arial" w:eastAsia="Times New Roman" w:hAnsi="Arial" w:cs="Arial"/>
            <w:noProof/>
            <w:sz w:val="22"/>
            <w:szCs w:val="22"/>
          </w:rPr>
          <w:t>3. National Response to Reduce Health Inequalities</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_Toc212689474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5</w:t>
        </w:r>
        <w:r w:rsidRPr="006758C6">
          <w:rPr>
            <w:rFonts w:ascii="Arial" w:hAnsi="Arial" w:cs="Arial"/>
            <w:noProof/>
            <w:webHidden/>
            <w:sz w:val="22"/>
            <w:szCs w:val="22"/>
          </w:rPr>
          <w:fldChar w:fldCharType="end"/>
        </w:r>
      </w:hyperlink>
    </w:p>
    <w:p w14:paraId="76B82235" w14:textId="77777777" w:rsidR="009070F9" w:rsidRPr="006758C6" w:rsidRDefault="009070F9" w:rsidP="006F4970">
      <w:pPr>
        <w:pStyle w:val="TOC1"/>
        <w:tabs>
          <w:tab w:val="right" w:leader="dot" w:pos="9350"/>
        </w:tabs>
        <w:spacing w:line="276" w:lineRule="auto"/>
        <w:jc w:val="center"/>
        <w:rPr>
          <w:rFonts w:ascii="Arial" w:hAnsi="Arial" w:cs="Arial"/>
          <w:noProof/>
          <w:sz w:val="22"/>
          <w:szCs w:val="22"/>
        </w:rPr>
      </w:pPr>
      <w:hyperlink w:anchor="_Toc212689475" w:history="1">
        <w:r w:rsidRPr="006758C6">
          <w:rPr>
            <w:rStyle w:val="Hyperlink"/>
            <w:rFonts w:ascii="Arial" w:eastAsia="Times New Roman" w:hAnsi="Arial" w:cs="Arial"/>
            <w:noProof/>
            <w:sz w:val="22"/>
            <w:szCs w:val="22"/>
          </w:rPr>
          <w:t>4. Organizations Supporting the Elderly</w:t>
        </w:r>
        <w:r w:rsidRPr="006758C6">
          <w:rPr>
            <w:rFonts w:ascii="Arial" w:hAnsi="Arial" w:cs="Arial"/>
            <w:noProof/>
            <w:webHidden/>
            <w:sz w:val="22"/>
            <w:szCs w:val="22"/>
          </w:rPr>
          <w:tab/>
        </w:r>
        <w:r w:rsidRPr="006758C6">
          <w:rPr>
            <w:rFonts w:ascii="Arial" w:hAnsi="Arial" w:cs="Arial"/>
            <w:noProof/>
            <w:webHidden/>
            <w:sz w:val="22"/>
            <w:szCs w:val="22"/>
          </w:rPr>
          <w:fldChar w:fldCharType="begin"/>
        </w:r>
        <w:r w:rsidRPr="006758C6">
          <w:rPr>
            <w:rFonts w:ascii="Arial" w:hAnsi="Arial" w:cs="Arial"/>
            <w:noProof/>
            <w:webHidden/>
            <w:sz w:val="22"/>
            <w:szCs w:val="22"/>
          </w:rPr>
          <w:instrText xml:space="preserve"> PAGEREF _Toc212689475 \h </w:instrText>
        </w:r>
        <w:r w:rsidRPr="006758C6">
          <w:rPr>
            <w:rFonts w:ascii="Arial" w:hAnsi="Arial" w:cs="Arial"/>
            <w:noProof/>
            <w:webHidden/>
            <w:sz w:val="22"/>
            <w:szCs w:val="22"/>
          </w:rPr>
        </w:r>
        <w:r w:rsidRPr="006758C6">
          <w:rPr>
            <w:rFonts w:ascii="Arial" w:hAnsi="Arial" w:cs="Arial"/>
            <w:noProof/>
            <w:webHidden/>
            <w:sz w:val="22"/>
            <w:szCs w:val="22"/>
          </w:rPr>
          <w:fldChar w:fldCharType="separate"/>
        </w:r>
        <w:r w:rsidRPr="006758C6">
          <w:rPr>
            <w:rFonts w:ascii="Arial" w:hAnsi="Arial" w:cs="Arial"/>
            <w:noProof/>
            <w:webHidden/>
            <w:sz w:val="22"/>
            <w:szCs w:val="22"/>
          </w:rPr>
          <w:t>5</w:t>
        </w:r>
        <w:r w:rsidRPr="006758C6">
          <w:rPr>
            <w:rFonts w:ascii="Arial" w:hAnsi="Arial" w:cs="Arial"/>
            <w:noProof/>
            <w:webHidden/>
            <w:sz w:val="22"/>
            <w:szCs w:val="22"/>
          </w:rPr>
          <w:fldChar w:fldCharType="end"/>
        </w:r>
      </w:hyperlink>
    </w:p>
    <w:p w14:paraId="11053907" w14:textId="35DBC472" w:rsidR="009070F9" w:rsidRPr="006758C6" w:rsidRDefault="009070F9" w:rsidP="006F4970">
      <w:pPr>
        <w:pStyle w:val="TOC1"/>
        <w:tabs>
          <w:tab w:val="right" w:leader="dot" w:pos="9350"/>
        </w:tabs>
        <w:spacing w:line="276" w:lineRule="auto"/>
        <w:jc w:val="center"/>
        <w:rPr>
          <w:sz w:val="22"/>
          <w:szCs w:val="22"/>
        </w:rPr>
      </w:pPr>
      <w:hyperlink w:anchor="_Toc212689476" w:history="1">
        <w:r w:rsidRPr="006758C6">
          <w:rPr>
            <w:rStyle w:val="Hyperlink"/>
            <w:rFonts w:ascii="Arial" w:eastAsia="Times New Roman" w:hAnsi="Arial" w:cs="Arial"/>
            <w:noProof/>
            <w:sz w:val="22"/>
            <w:szCs w:val="22"/>
          </w:rPr>
          <w:t>5. Conclusion</w:t>
        </w:r>
        <w:r w:rsidRPr="006758C6">
          <w:rPr>
            <w:rFonts w:ascii="Arial" w:hAnsi="Arial" w:cs="Arial"/>
            <w:noProof/>
            <w:webHidden/>
            <w:sz w:val="22"/>
            <w:szCs w:val="22"/>
          </w:rPr>
          <w:tab/>
        </w:r>
        <w:r w:rsidR="004E084D">
          <w:rPr>
            <w:rFonts w:ascii="Arial" w:hAnsi="Arial" w:cs="Arial"/>
            <w:noProof/>
            <w:webHidden/>
            <w:sz w:val="22"/>
            <w:szCs w:val="22"/>
          </w:rPr>
          <w:t>6</w:t>
        </w:r>
      </w:hyperlink>
    </w:p>
    <w:p w14:paraId="7AA7BE65" w14:textId="703BF8EB" w:rsidR="00384224" w:rsidRPr="006758C6" w:rsidRDefault="00384224" w:rsidP="006F4970">
      <w:pPr>
        <w:pStyle w:val="NormalWeb"/>
        <w:spacing w:line="276" w:lineRule="auto"/>
        <w:rPr>
          <w:rStyle w:val="Strong"/>
          <w:rFonts w:ascii="Arial" w:eastAsia="SimSun" w:hAnsi="Arial" w:cs="Arial"/>
          <w:b w:val="0"/>
          <w:bCs w:val="0"/>
          <w:sz w:val="22"/>
          <w:szCs w:val="22"/>
        </w:rPr>
      </w:pPr>
      <w:r w:rsidRPr="00930F02">
        <w:rPr>
          <w:rStyle w:val="Strong"/>
          <w:rFonts w:ascii="Arial" w:eastAsia="SimSun" w:hAnsi="Arial" w:cs="Arial"/>
          <w:b w:val="0"/>
          <w:bCs w:val="0"/>
          <w:sz w:val="22"/>
          <w:szCs w:val="22"/>
          <w:u w:val="single"/>
        </w:rPr>
        <w:t>Epidemiological Analysis of Depression Among Adults (18+)</w:t>
      </w:r>
      <w:r w:rsidR="000E585A">
        <w:rPr>
          <w:rStyle w:val="Strong"/>
          <w:rFonts w:ascii="Arial" w:eastAsia="SimSun" w:hAnsi="Arial" w:cs="Arial"/>
          <w:b w:val="0"/>
          <w:bCs w:val="0"/>
          <w:sz w:val="22"/>
          <w:szCs w:val="22"/>
          <w:u w:val="single"/>
        </w:rPr>
        <w:t xml:space="preserve"> </w:t>
      </w:r>
      <w:r w:rsidRPr="006758C6">
        <w:rPr>
          <w:rStyle w:val="Strong"/>
          <w:rFonts w:ascii="Arial" w:eastAsia="SimSun" w:hAnsi="Arial" w:cs="Arial"/>
          <w:b w:val="0"/>
          <w:bCs w:val="0"/>
          <w:sz w:val="22"/>
          <w:szCs w:val="22"/>
        </w:rPr>
        <w:t>Birmingham</w:t>
      </w:r>
      <w:r w:rsidR="00223FF2" w:rsidRPr="006758C6">
        <w:rPr>
          <w:rStyle w:val="Strong"/>
          <w:rFonts w:ascii="Arial" w:eastAsia="SimSun" w:hAnsi="Arial" w:cs="Arial"/>
          <w:b w:val="0"/>
          <w:bCs w:val="0"/>
          <w:sz w:val="22"/>
          <w:szCs w:val="22"/>
        </w:rPr>
        <w:t>……………...</w:t>
      </w:r>
      <w:r w:rsidR="00544DFF" w:rsidRPr="006758C6">
        <w:rPr>
          <w:rStyle w:val="Strong"/>
          <w:rFonts w:ascii="Arial" w:eastAsia="SimSun" w:hAnsi="Arial" w:cs="Arial"/>
          <w:b w:val="0"/>
          <w:bCs w:val="0"/>
          <w:sz w:val="22"/>
          <w:szCs w:val="22"/>
        </w:rPr>
        <w:t>....................</w:t>
      </w:r>
      <w:r w:rsidR="006758C6">
        <w:rPr>
          <w:rStyle w:val="Strong"/>
          <w:rFonts w:ascii="Arial" w:eastAsia="SimSun" w:hAnsi="Arial" w:cs="Arial"/>
          <w:b w:val="0"/>
          <w:bCs w:val="0"/>
          <w:sz w:val="22"/>
          <w:szCs w:val="22"/>
        </w:rPr>
        <w:t>.....................................................................................</w:t>
      </w:r>
      <w:r w:rsidR="00544DFF" w:rsidRPr="006758C6">
        <w:rPr>
          <w:rStyle w:val="Strong"/>
          <w:rFonts w:ascii="Arial" w:eastAsia="SimSun" w:hAnsi="Arial" w:cs="Arial"/>
          <w:b w:val="0"/>
          <w:bCs w:val="0"/>
          <w:sz w:val="22"/>
          <w:szCs w:val="22"/>
        </w:rPr>
        <w:t>.....</w:t>
      </w:r>
      <w:r w:rsidR="00C94883">
        <w:rPr>
          <w:rStyle w:val="Strong"/>
          <w:rFonts w:ascii="Arial" w:eastAsia="SimSun" w:hAnsi="Arial" w:cs="Arial"/>
          <w:b w:val="0"/>
          <w:bCs w:val="0"/>
          <w:sz w:val="22"/>
          <w:szCs w:val="22"/>
        </w:rPr>
        <w:t>7</w:t>
      </w:r>
    </w:p>
    <w:p w14:paraId="47E67781" w14:textId="3A4222D6" w:rsidR="00223FF2" w:rsidRPr="006758C6" w:rsidRDefault="00223FF2"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1. Introduction</w:t>
      </w:r>
      <w:r w:rsidR="00C707AD" w:rsidRPr="006758C6">
        <w:rPr>
          <w:rStyle w:val="Strong"/>
          <w:rFonts w:ascii="Arial" w:eastAsia="SimSun" w:hAnsi="Arial" w:cs="Arial"/>
          <w:b w:val="0"/>
          <w:bCs w:val="0"/>
          <w:sz w:val="22"/>
          <w:szCs w:val="22"/>
        </w:rPr>
        <w:t>……………………</w:t>
      </w:r>
      <w:r w:rsidR="006758C6">
        <w:rPr>
          <w:rStyle w:val="Strong"/>
          <w:rFonts w:ascii="Arial" w:eastAsia="SimSun" w:hAnsi="Arial" w:cs="Arial"/>
          <w:b w:val="0"/>
          <w:bCs w:val="0"/>
          <w:sz w:val="22"/>
          <w:szCs w:val="22"/>
        </w:rPr>
        <w:t>…</w:t>
      </w:r>
      <w:r w:rsidR="00C707AD" w:rsidRPr="006758C6">
        <w:rPr>
          <w:rStyle w:val="Strong"/>
          <w:rFonts w:ascii="Arial" w:eastAsia="SimSun" w:hAnsi="Arial" w:cs="Arial"/>
          <w:b w:val="0"/>
          <w:bCs w:val="0"/>
          <w:sz w:val="22"/>
          <w:szCs w:val="22"/>
        </w:rPr>
        <w:t>…………………………………………………………………….</w:t>
      </w:r>
      <w:r w:rsidR="00C94883">
        <w:rPr>
          <w:rStyle w:val="Strong"/>
          <w:rFonts w:ascii="Arial" w:eastAsia="SimSun" w:hAnsi="Arial" w:cs="Arial"/>
          <w:b w:val="0"/>
          <w:bCs w:val="0"/>
          <w:sz w:val="22"/>
          <w:szCs w:val="22"/>
        </w:rPr>
        <w:t>7</w:t>
      </w:r>
    </w:p>
    <w:p w14:paraId="2B1F8CAC" w14:textId="1212D130" w:rsidR="00223FF2" w:rsidRPr="006758C6" w:rsidRDefault="00223FF2"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2. Determinants and risk factors</w:t>
      </w:r>
      <w:r w:rsidR="00C707AD" w:rsidRPr="006758C6">
        <w:rPr>
          <w:rStyle w:val="Strong"/>
          <w:rFonts w:ascii="Arial" w:eastAsia="SimSun" w:hAnsi="Arial" w:cs="Arial"/>
          <w:b w:val="0"/>
          <w:bCs w:val="0"/>
          <w:sz w:val="22"/>
          <w:szCs w:val="22"/>
        </w:rPr>
        <w:t>………………………………………………………………</w:t>
      </w:r>
      <w:r w:rsidR="006758C6">
        <w:rPr>
          <w:rStyle w:val="Strong"/>
          <w:rFonts w:ascii="Arial" w:eastAsia="SimSun" w:hAnsi="Arial" w:cs="Arial"/>
          <w:b w:val="0"/>
          <w:bCs w:val="0"/>
          <w:sz w:val="22"/>
          <w:szCs w:val="22"/>
        </w:rPr>
        <w:t>….</w:t>
      </w:r>
      <w:r w:rsidR="00C707AD" w:rsidRPr="006758C6">
        <w:rPr>
          <w:rStyle w:val="Strong"/>
          <w:rFonts w:ascii="Arial" w:eastAsia="SimSun" w:hAnsi="Arial" w:cs="Arial"/>
          <w:b w:val="0"/>
          <w:bCs w:val="0"/>
          <w:sz w:val="22"/>
          <w:szCs w:val="22"/>
        </w:rPr>
        <w:t>…….</w:t>
      </w:r>
      <w:r w:rsidR="00C94883">
        <w:rPr>
          <w:rStyle w:val="Strong"/>
          <w:rFonts w:ascii="Arial" w:eastAsia="SimSun" w:hAnsi="Arial" w:cs="Arial"/>
          <w:b w:val="0"/>
          <w:bCs w:val="0"/>
          <w:sz w:val="22"/>
          <w:szCs w:val="22"/>
        </w:rPr>
        <w:t>7</w:t>
      </w:r>
    </w:p>
    <w:p w14:paraId="447F8FAF" w14:textId="68C51625" w:rsidR="00C707AD" w:rsidRPr="006758C6" w:rsidRDefault="00007A1A"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 xml:space="preserve">3. </w:t>
      </w:r>
      <w:r w:rsidR="00C707AD" w:rsidRPr="006758C6">
        <w:rPr>
          <w:rStyle w:val="Strong"/>
          <w:rFonts w:ascii="Arial" w:eastAsia="SimSun" w:hAnsi="Arial" w:cs="Arial"/>
          <w:b w:val="0"/>
          <w:bCs w:val="0"/>
          <w:sz w:val="22"/>
          <w:szCs w:val="22"/>
        </w:rPr>
        <w:t>Identification and assessment</w:t>
      </w:r>
      <w:r w:rsidR="00A92DB2" w:rsidRPr="006758C6">
        <w:rPr>
          <w:rStyle w:val="Strong"/>
          <w:rFonts w:ascii="Arial" w:eastAsia="SimSun" w:hAnsi="Arial" w:cs="Arial"/>
          <w:b w:val="0"/>
          <w:bCs w:val="0"/>
          <w:sz w:val="22"/>
          <w:szCs w:val="22"/>
        </w:rPr>
        <w:t>…………</w:t>
      </w:r>
      <w:r w:rsidR="006758C6">
        <w:rPr>
          <w:rStyle w:val="Strong"/>
          <w:rFonts w:ascii="Arial" w:eastAsia="SimSun" w:hAnsi="Arial" w:cs="Arial"/>
          <w:b w:val="0"/>
          <w:bCs w:val="0"/>
          <w:sz w:val="22"/>
          <w:szCs w:val="22"/>
        </w:rPr>
        <w:t>…………………………………………………………</w:t>
      </w:r>
      <w:r w:rsidR="00A92DB2" w:rsidRPr="006758C6">
        <w:rPr>
          <w:rStyle w:val="Strong"/>
          <w:rFonts w:ascii="Arial" w:eastAsia="SimSun" w:hAnsi="Arial" w:cs="Arial"/>
          <w:b w:val="0"/>
          <w:bCs w:val="0"/>
          <w:sz w:val="22"/>
          <w:szCs w:val="22"/>
        </w:rPr>
        <w:t>….</w:t>
      </w:r>
      <w:r w:rsidR="00C94883">
        <w:rPr>
          <w:rStyle w:val="Strong"/>
          <w:rFonts w:ascii="Arial" w:eastAsia="SimSun" w:hAnsi="Arial" w:cs="Arial"/>
          <w:b w:val="0"/>
          <w:bCs w:val="0"/>
          <w:sz w:val="22"/>
          <w:szCs w:val="22"/>
        </w:rPr>
        <w:t>8</w:t>
      </w:r>
    </w:p>
    <w:p w14:paraId="2D3FA6A9" w14:textId="2FD17A38" w:rsidR="00007A1A" w:rsidRPr="006758C6" w:rsidRDefault="00007A1A"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4.</w:t>
      </w:r>
      <w:r w:rsidR="00A92DB2" w:rsidRPr="006758C6">
        <w:rPr>
          <w:rStyle w:val="Strong"/>
          <w:rFonts w:ascii="Arial" w:eastAsia="SimSun" w:hAnsi="Arial" w:cs="Arial"/>
          <w:b w:val="0"/>
          <w:bCs w:val="0"/>
          <w:sz w:val="22"/>
          <w:szCs w:val="22"/>
        </w:rPr>
        <w:t xml:space="preserve"> Monitoring and Surveillance </w:t>
      </w:r>
      <w:r w:rsidR="00807722" w:rsidRPr="006758C6">
        <w:rPr>
          <w:rStyle w:val="Strong"/>
          <w:rFonts w:ascii="Arial" w:eastAsia="SimSun" w:hAnsi="Arial" w:cs="Arial"/>
          <w:b w:val="0"/>
          <w:bCs w:val="0"/>
          <w:sz w:val="22"/>
          <w:szCs w:val="22"/>
        </w:rPr>
        <w:t>systems………</w:t>
      </w:r>
      <w:r w:rsidR="006758C6">
        <w:rPr>
          <w:rStyle w:val="Strong"/>
          <w:rFonts w:ascii="Arial" w:eastAsia="SimSun" w:hAnsi="Arial" w:cs="Arial"/>
          <w:b w:val="0"/>
          <w:bCs w:val="0"/>
          <w:sz w:val="22"/>
          <w:szCs w:val="22"/>
        </w:rPr>
        <w:t>…………………………………………………</w:t>
      </w:r>
      <w:r w:rsidR="00807722" w:rsidRPr="006758C6">
        <w:rPr>
          <w:rStyle w:val="Strong"/>
          <w:rFonts w:ascii="Arial" w:eastAsia="SimSun" w:hAnsi="Arial" w:cs="Arial"/>
          <w:b w:val="0"/>
          <w:bCs w:val="0"/>
          <w:sz w:val="22"/>
          <w:szCs w:val="22"/>
        </w:rPr>
        <w:t>…….</w:t>
      </w:r>
      <w:r w:rsidR="00EB0657">
        <w:rPr>
          <w:rStyle w:val="Strong"/>
          <w:rFonts w:ascii="Arial" w:eastAsia="SimSun" w:hAnsi="Arial" w:cs="Arial"/>
          <w:b w:val="0"/>
          <w:bCs w:val="0"/>
          <w:sz w:val="22"/>
          <w:szCs w:val="22"/>
        </w:rPr>
        <w:t>9</w:t>
      </w:r>
    </w:p>
    <w:p w14:paraId="5B9793B5" w14:textId="56460B5E" w:rsidR="006F4970" w:rsidRPr="006758C6" w:rsidRDefault="006F4970"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5.</w:t>
      </w:r>
      <w:r w:rsidR="00807722" w:rsidRPr="006758C6">
        <w:rPr>
          <w:rStyle w:val="Strong"/>
          <w:rFonts w:ascii="Arial" w:eastAsia="SimSun" w:hAnsi="Arial" w:cs="Arial"/>
          <w:b w:val="0"/>
          <w:bCs w:val="0"/>
          <w:sz w:val="22"/>
          <w:szCs w:val="22"/>
        </w:rPr>
        <w:t xml:space="preserve"> Public health measures: the 3 p's………</w:t>
      </w:r>
      <w:r w:rsidR="006758C6">
        <w:rPr>
          <w:rStyle w:val="Strong"/>
          <w:rFonts w:ascii="Arial" w:eastAsia="SimSun" w:hAnsi="Arial" w:cs="Arial"/>
          <w:b w:val="0"/>
          <w:bCs w:val="0"/>
          <w:sz w:val="22"/>
          <w:szCs w:val="22"/>
        </w:rPr>
        <w:t>…………………………………………………</w:t>
      </w:r>
      <w:r w:rsidR="00807722" w:rsidRPr="006758C6">
        <w:rPr>
          <w:rStyle w:val="Strong"/>
          <w:rFonts w:ascii="Arial" w:eastAsia="SimSun" w:hAnsi="Arial" w:cs="Arial"/>
          <w:b w:val="0"/>
          <w:bCs w:val="0"/>
          <w:sz w:val="22"/>
          <w:szCs w:val="22"/>
        </w:rPr>
        <w:t>…………</w:t>
      </w:r>
      <w:r w:rsidR="00C23636">
        <w:rPr>
          <w:rStyle w:val="Strong"/>
          <w:rFonts w:ascii="Arial" w:eastAsia="SimSun" w:hAnsi="Arial" w:cs="Arial"/>
          <w:b w:val="0"/>
          <w:bCs w:val="0"/>
          <w:sz w:val="22"/>
          <w:szCs w:val="22"/>
        </w:rPr>
        <w:t>9</w:t>
      </w:r>
    </w:p>
    <w:p w14:paraId="3EFFF135" w14:textId="4ABE01F9" w:rsidR="006F4970" w:rsidRPr="006758C6" w:rsidRDefault="006F4970"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6</w:t>
      </w:r>
      <w:r w:rsidR="00807722" w:rsidRPr="006758C6">
        <w:rPr>
          <w:rStyle w:val="Strong"/>
          <w:rFonts w:ascii="Arial" w:eastAsia="SimSun" w:hAnsi="Arial" w:cs="Arial"/>
          <w:b w:val="0"/>
          <w:bCs w:val="0"/>
          <w:sz w:val="22"/>
          <w:szCs w:val="22"/>
        </w:rPr>
        <w:t>.</w:t>
      </w:r>
      <w:r w:rsidR="00126CF9" w:rsidRPr="006758C6">
        <w:rPr>
          <w:rFonts w:ascii="Arial" w:hAnsi="Arial" w:cs="Arial"/>
          <w:sz w:val="22"/>
          <w:szCs w:val="22"/>
        </w:rPr>
        <w:t xml:space="preserve"> Epidemiological Impact and Intervention Design…</w:t>
      </w:r>
      <w:r w:rsidR="006758C6">
        <w:rPr>
          <w:rFonts w:ascii="Arial" w:hAnsi="Arial" w:cs="Arial"/>
          <w:sz w:val="22"/>
          <w:szCs w:val="22"/>
        </w:rPr>
        <w:t>………</w:t>
      </w:r>
      <w:r w:rsidR="004C588B">
        <w:rPr>
          <w:rFonts w:ascii="Arial" w:hAnsi="Arial" w:cs="Arial"/>
          <w:sz w:val="22"/>
          <w:szCs w:val="22"/>
        </w:rPr>
        <w:t>...</w:t>
      </w:r>
      <w:r w:rsidR="006758C6">
        <w:rPr>
          <w:rFonts w:ascii="Arial" w:hAnsi="Arial" w:cs="Arial"/>
          <w:sz w:val="22"/>
          <w:szCs w:val="22"/>
        </w:rPr>
        <w:t>…………………………</w:t>
      </w:r>
      <w:r w:rsidR="00930F02">
        <w:rPr>
          <w:rFonts w:ascii="Arial" w:hAnsi="Arial" w:cs="Arial"/>
          <w:sz w:val="22"/>
          <w:szCs w:val="22"/>
        </w:rPr>
        <w:t>.</w:t>
      </w:r>
      <w:r w:rsidR="006758C6">
        <w:rPr>
          <w:rFonts w:ascii="Arial" w:hAnsi="Arial" w:cs="Arial"/>
          <w:sz w:val="22"/>
          <w:szCs w:val="22"/>
        </w:rPr>
        <w:t>……</w:t>
      </w:r>
      <w:r w:rsidR="005760D4">
        <w:rPr>
          <w:rFonts w:ascii="Arial" w:hAnsi="Arial" w:cs="Arial"/>
          <w:sz w:val="22"/>
          <w:szCs w:val="22"/>
        </w:rPr>
        <w:t>..</w:t>
      </w:r>
      <w:r w:rsidR="006758C6">
        <w:rPr>
          <w:rFonts w:ascii="Arial" w:hAnsi="Arial" w:cs="Arial"/>
          <w:sz w:val="22"/>
          <w:szCs w:val="22"/>
        </w:rPr>
        <w:t>….</w:t>
      </w:r>
      <w:r w:rsidR="004C588B">
        <w:rPr>
          <w:rFonts w:ascii="Arial" w:hAnsi="Arial" w:cs="Arial"/>
          <w:sz w:val="22"/>
          <w:szCs w:val="22"/>
        </w:rPr>
        <w:t>10</w:t>
      </w:r>
    </w:p>
    <w:p w14:paraId="2357B92D" w14:textId="6B8CEA3F" w:rsidR="006F4970" w:rsidRPr="006758C6" w:rsidRDefault="006F4970"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7</w:t>
      </w:r>
      <w:r w:rsidR="00807722" w:rsidRPr="006758C6">
        <w:rPr>
          <w:rStyle w:val="Strong"/>
          <w:rFonts w:ascii="Arial" w:eastAsia="SimSun" w:hAnsi="Arial" w:cs="Arial"/>
          <w:b w:val="0"/>
          <w:bCs w:val="0"/>
          <w:sz w:val="22"/>
          <w:szCs w:val="22"/>
        </w:rPr>
        <w:t>.</w:t>
      </w:r>
      <w:r w:rsidR="00126CF9" w:rsidRPr="006758C6">
        <w:rPr>
          <w:rFonts w:ascii="Arial" w:hAnsi="Arial" w:cs="Arial"/>
          <w:sz w:val="22"/>
          <w:szCs w:val="22"/>
        </w:rPr>
        <w:t xml:space="preserve"> Strengths and Weaknesses of the Epidemiological Approach</w:t>
      </w:r>
      <w:r w:rsidR="00126CF9" w:rsidRPr="006758C6">
        <w:rPr>
          <w:rStyle w:val="Strong"/>
          <w:rFonts w:ascii="Arial" w:eastAsia="SimSun" w:hAnsi="Arial" w:cs="Arial"/>
          <w:b w:val="0"/>
          <w:bCs w:val="0"/>
          <w:sz w:val="22"/>
          <w:szCs w:val="22"/>
        </w:rPr>
        <w:t xml:space="preserve"> ………</w:t>
      </w:r>
      <w:r w:rsidR="006758C6">
        <w:rPr>
          <w:rStyle w:val="Strong"/>
          <w:rFonts w:ascii="Arial" w:eastAsia="SimSun" w:hAnsi="Arial" w:cs="Arial"/>
          <w:b w:val="0"/>
          <w:bCs w:val="0"/>
          <w:sz w:val="22"/>
          <w:szCs w:val="22"/>
        </w:rPr>
        <w:t>……………………</w:t>
      </w:r>
      <w:r w:rsidR="004C588B">
        <w:rPr>
          <w:rStyle w:val="Strong"/>
          <w:rFonts w:ascii="Arial" w:eastAsia="SimSun" w:hAnsi="Arial" w:cs="Arial"/>
          <w:b w:val="0"/>
          <w:bCs w:val="0"/>
          <w:sz w:val="22"/>
          <w:szCs w:val="22"/>
        </w:rPr>
        <w:t>…</w:t>
      </w:r>
      <w:r w:rsidR="00126CF9" w:rsidRPr="006758C6">
        <w:rPr>
          <w:rStyle w:val="Strong"/>
          <w:rFonts w:ascii="Arial" w:eastAsia="SimSun" w:hAnsi="Arial" w:cs="Arial"/>
          <w:b w:val="0"/>
          <w:bCs w:val="0"/>
          <w:sz w:val="22"/>
          <w:szCs w:val="22"/>
        </w:rPr>
        <w:t>…</w:t>
      </w:r>
      <w:r w:rsidR="004C588B">
        <w:rPr>
          <w:rStyle w:val="Strong"/>
          <w:rFonts w:ascii="Arial" w:eastAsia="SimSun" w:hAnsi="Arial" w:cs="Arial"/>
          <w:b w:val="0"/>
          <w:bCs w:val="0"/>
          <w:sz w:val="22"/>
          <w:szCs w:val="22"/>
        </w:rPr>
        <w:t>10</w:t>
      </w:r>
    </w:p>
    <w:p w14:paraId="081EDBE7" w14:textId="32AF6007" w:rsidR="006F4970" w:rsidRPr="006758C6" w:rsidRDefault="006F4970" w:rsidP="006F4970">
      <w:pPr>
        <w:pStyle w:val="NormalWeb"/>
        <w:spacing w:line="276" w:lineRule="auto"/>
        <w:rPr>
          <w:rStyle w:val="Strong"/>
          <w:rFonts w:ascii="Arial" w:eastAsia="SimSun" w:hAnsi="Arial" w:cs="Arial"/>
          <w:b w:val="0"/>
          <w:bCs w:val="0"/>
          <w:sz w:val="22"/>
          <w:szCs w:val="22"/>
        </w:rPr>
      </w:pPr>
      <w:r w:rsidRPr="006758C6">
        <w:rPr>
          <w:rStyle w:val="Strong"/>
          <w:rFonts w:ascii="Arial" w:eastAsia="SimSun" w:hAnsi="Arial" w:cs="Arial"/>
          <w:b w:val="0"/>
          <w:bCs w:val="0"/>
          <w:sz w:val="22"/>
          <w:szCs w:val="22"/>
        </w:rPr>
        <w:t>8</w:t>
      </w:r>
      <w:r w:rsidR="00807722" w:rsidRPr="006758C6">
        <w:rPr>
          <w:rStyle w:val="Strong"/>
          <w:rFonts w:ascii="Arial" w:eastAsia="SimSun" w:hAnsi="Arial" w:cs="Arial"/>
          <w:b w:val="0"/>
          <w:bCs w:val="0"/>
          <w:sz w:val="22"/>
          <w:szCs w:val="22"/>
        </w:rPr>
        <w:t>.</w:t>
      </w:r>
      <w:r w:rsidR="00126CF9" w:rsidRPr="006758C6">
        <w:rPr>
          <w:rStyle w:val="Strong"/>
          <w:rFonts w:ascii="Arial" w:eastAsia="SimSun" w:hAnsi="Arial" w:cs="Arial"/>
          <w:b w:val="0"/>
          <w:bCs w:val="0"/>
          <w:sz w:val="22"/>
          <w:szCs w:val="22"/>
        </w:rPr>
        <w:t xml:space="preserve"> Conclusion…………………………………………………</w:t>
      </w:r>
      <w:r w:rsidR="006758C6">
        <w:rPr>
          <w:rStyle w:val="Strong"/>
          <w:rFonts w:ascii="Arial" w:eastAsia="SimSun" w:hAnsi="Arial" w:cs="Arial"/>
          <w:b w:val="0"/>
          <w:bCs w:val="0"/>
          <w:sz w:val="22"/>
          <w:szCs w:val="22"/>
        </w:rPr>
        <w:t>…………………</w:t>
      </w:r>
      <w:r w:rsidR="00126CF9" w:rsidRPr="006758C6">
        <w:rPr>
          <w:rStyle w:val="Strong"/>
          <w:rFonts w:ascii="Arial" w:eastAsia="SimSun" w:hAnsi="Arial" w:cs="Arial"/>
          <w:b w:val="0"/>
          <w:bCs w:val="0"/>
          <w:sz w:val="22"/>
          <w:szCs w:val="22"/>
        </w:rPr>
        <w:t>……………………….</w:t>
      </w:r>
      <w:r w:rsidR="008316EF" w:rsidRPr="006758C6">
        <w:rPr>
          <w:rStyle w:val="Strong"/>
          <w:rFonts w:ascii="Arial" w:eastAsia="SimSun" w:hAnsi="Arial" w:cs="Arial"/>
          <w:b w:val="0"/>
          <w:bCs w:val="0"/>
          <w:sz w:val="22"/>
          <w:szCs w:val="22"/>
        </w:rPr>
        <w:t>1</w:t>
      </w:r>
      <w:r w:rsidR="005A316E">
        <w:rPr>
          <w:rStyle w:val="Strong"/>
          <w:rFonts w:ascii="Arial" w:eastAsia="SimSun" w:hAnsi="Arial" w:cs="Arial"/>
          <w:b w:val="0"/>
          <w:bCs w:val="0"/>
          <w:sz w:val="22"/>
          <w:szCs w:val="22"/>
        </w:rPr>
        <w:t>1</w:t>
      </w:r>
    </w:p>
    <w:p w14:paraId="569FDBBF" w14:textId="0F86073E" w:rsidR="00807722" w:rsidRPr="006758C6" w:rsidRDefault="00807722" w:rsidP="006F4970">
      <w:pPr>
        <w:pStyle w:val="NormalWeb"/>
        <w:spacing w:line="276" w:lineRule="auto"/>
        <w:rPr>
          <w:rFonts w:ascii="Arial" w:eastAsia="SimSun" w:hAnsi="Arial" w:cs="Arial"/>
          <w:sz w:val="22"/>
          <w:szCs w:val="22"/>
        </w:rPr>
      </w:pPr>
      <w:r w:rsidRPr="006758C6">
        <w:rPr>
          <w:rStyle w:val="Strong"/>
          <w:rFonts w:ascii="Arial" w:eastAsia="SimSun" w:hAnsi="Arial" w:cs="Arial"/>
          <w:b w:val="0"/>
          <w:bCs w:val="0"/>
          <w:sz w:val="22"/>
          <w:szCs w:val="22"/>
        </w:rPr>
        <w:t>Reference</w:t>
      </w:r>
      <w:r w:rsidR="00CC158E">
        <w:rPr>
          <w:rStyle w:val="Strong"/>
          <w:rFonts w:ascii="Arial" w:eastAsia="SimSun" w:hAnsi="Arial" w:cs="Arial"/>
          <w:b w:val="0"/>
          <w:bCs w:val="0"/>
          <w:sz w:val="22"/>
          <w:szCs w:val="22"/>
        </w:rPr>
        <w:t>s</w:t>
      </w:r>
    </w:p>
    <w:p w14:paraId="59CE936C" w14:textId="77777777" w:rsidR="008349B6" w:rsidRPr="006758C6" w:rsidRDefault="008349B6" w:rsidP="006F4970">
      <w:pPr>
        <w:spacing w:line="276" w:lineRule="auto"/>
        <w:rPr>
          <w:sz w:val="22"/>
          <w:szCs w:val="22"/>
        </w:rPr>
      </w:pPr>
    </w:p>
    <w:p w14:paraId="50CB156D" w14:textId="292BBB92" w:rsidR="009070F9" w:rsidRDefault="00BF4338" w:rsidP="00BD43D4">
      <w:pPr>
        <w:spacing w:line="276" w:lineRule="auto"/>
        <w:rPr>
          <w:rFonts w:ascii="Arial" w:hAnsi="Arial" w:cs="Arial"/>
          <w:sz w:val="22"/>
          <w:szCs w:val="22"/>
        </w:rPr>
      </w:pPr>
      <w:r w:rsidRPr="006758C6">
        <w:rPr>
          <w:rFonts w:ascii="Arial" w:hAnsi="Arial" w:cs="Arial"/>
          <w:b/>
          <w:bCs/>
          <w:noProof/>
          <w:sz w:val="22"/>
          <w:szCs w:val="22"/>
        </w:rPr>
        <w:fldChar w:fldCharType="end"/>
      </w:r>
    </w:p>
    <w:p w14:paraId="0057692C" w14:textId="05E9827A" w:rsidR="00592B64" w:rsidRPr="002477F3" w:rsidRDefault="00592B64">
      <w:pPr>
        <w:pStyle w:val="Heading1"/>
        <w:spacing w:line="360" w:lineRule="auto"/>
        <w:jc w:val="both"/>
        <w:rPr>
          <w:rFonts w:ascii="Arial" w:eastAsia="Times New Roman" w:hAnsi="Arial" w:cs="Arial"/>
          <w:sz w:val="22"/>
          <w:szCs w:val="22"/>
          <w:u w:val="single"/>
        </w:rPr>
      </w:pPr>
      <w:bookmarkStart w:id="1" w:name="_Hlk214821376"/>
      <w:bookmarkStart w:id="2" w:name="_Toc212689466"/>
      <w:r w:rsidRPr="002477F3">
        <w:rPr>
          <w:rFonts w:ascii="Arial" w:eastAsia="Times New Roman" w:hAnsi="Arial" w:cs="Arial"/>
          <w:sz w:val="22"/>
          <w:szCs w:val="22"/>
          <w:u w:val="single"/>
        </w:rPr>
        <w:lastRenderedPageBreak/>
        <w:t>Age and Health ine</w:t>
      </w:r>
      <w:r w:rsidR="002477F3" w:rsidRPr="002477F3">
        <w:rPr>
          <w:rFonts w:ascii="Arial" w:eastAsia="Times New Roman" w:hAnsi="Arial" w:cs="Arial"/>
          <w:sz w:val="22"/>
          <w:szCs w:val="22"/>
          <w:u w:val="single"/>
        </w:rPr>
        <w:t>qualities (Elderly Population)</w:t>
      </w:r>
    </w:p>
    <w:bookmarkEnd w:id="1"/>
    <w:p w14:paraId="1A01C7BF" w14:textId="0A0F19A4" w:rsidR="009070F9" w:rsidRDefault="00BF4338">
      <w:pPr>
        <w:pStyle w:val="Heading1"/>
        <w:spacing w:line="360" w:lineRule="auto"/>
        <w:jc w:val="both"/>
        <w:rPr>
          <w:rFonts w:ascii="Arial" w:eastAsia="Times New Roman" w:hAnsi="Arial" w:cs="Arial"/>
          <w:sz w:val="22"/>
          <w:szCs w:val="22"/>
        </w:rPr>
      </w:pPr>
      <w:r>
        <w:rPr>
          <w:rFonts w:ascii="Arial" w:eastAsia="Times New Roman" w:hAnsi="Arial" w:cs="Arial"/>
          <w:sz w:val="22"/>
          <w:szCs w:val="22"/>
        </w:rPr>
        <w:t>1. Introduction</w:t>
      </w:r>
      <w:bookmarkEnd w:id="2"/>
      <w:r>
        <w:rPr>
          <w:rFonts w:ascii="Arial" w:eastAsia="Times New Roman" w:hAnsi="Arial" w:cs="Arial"/>
          <w:sz w:val="22"/>
          <w:szCs w:val="22"/>
        </w:rPr>
        <w:t xml:space="preserve"> </w:t>
      </w:r>
    </w:p>
    <w:p w14:paraId="5158B95C" w14:textId="624292BB" w:rsidR="009070F9" w:rsidRPr="003A043B" w:rsidRDefault="00915B04">
      <w:pPr>
        <w:spacing w:before="100" w:beforeAutospacing="1" w:after="100" w:afterAutospacing="1" w:line="360" w:lineRule="auto"/>
        <w:jc w:val="both"/>
        <w:rPr>
          <w:rFonts w:ascii="Arial" w:eastAsia="Times New Roman" w:hAnsi="Arial" w:cs="Arial"/>
          <w:color w:val="EE0000"/>
          <w:kern w:val="0"/>
          <w:sz w:val="22"/>
          <w:szCs w:val="22"/>
          <w14:ligatures w14:val="none"/>
        </w:rPr>
      </w:pPr>
      <w:r>
        <w:rPr>
          <w:rFonts w:ascii="Arial" w:eastAsia="Times New Roman" w:hAnsi="Arial" w:cs="Arial"/>
          <w:kern w:val="0"/>
          <w:sz w:val="22"/>
          <w:szCs w:val="22"/>
          <w14:ligatures w14:val="none"/>
        </w:rPr>
        <w:t xml:space="preserve">In the </w:t>
      </w:r>
      <w:r w:rsidR="00517C3F">
        <w:rPr>
          <w:rFonts w:ascii="Arial" w:eastAsia="Times New Roman" w:hAnsi="Arial" w:cs="Arial"/>
          <w:kern w:val="0"/>
          <w:sz w:val="22"/>
          <w:szCs w:val="22"/>
          <w14:ligatures w14:val="none"/>
        </w:rPr>
        <w:t>U</w:t>
      </w:r>
      <w:r>
        <w:rPr>
          <w:rFonts w:ascii="Arial" w:eastAsia="Times New Roman" w:hAnsi="Arial" w:cs="Arial"/>
          <w:kern w:val="0"/>
          <w:sz w:val="22"/>
          <w:szCs w:val="22"/>
          <w14:ligatures w14:val="none"/>
        </w:rPr>
        <w:t xml:space="preserve">nited </w:t>
      </w:r>
      <w:r w:rsidR="00517C3F">
        <w:rPr>
          <w:rFonts w:ascii="Arial" w:eastAsia="Times New Roman" w:hAnsi="Arial" w:cs="Arial"/>
          <w:kern w:val="0"/>
          <w:sz w:val="22"/>
          <w:szCs w:val="22"/>
          <w14:ligatures w14:val="none"/>
        </w:rPr>
        <w:t>K</w:t>
      </w:r>
      <w:r>
        <w:rPr>
          <w:rFonts w:ascii="Arial" w:eastAsia="Times New Roman" w:hAnsi="Arial" w:cs="Arial"/>
          <w:kern w:val="0"/>
          <w:sz w:val="22"/>
          <w:szCs w:val="22"/>
          <w14:ligatures w14:val="none"/>
        </w:rPr>
        <w:t>ingdom</w:t>
      </w:r>
      <w:r w:rsidR="00517C3F">
        <w:rPr>
          <w:rFonts w:ascii="Arial" w:eastAsia="Times New Roman" w:hAnsi="Arial" w:cs="Arial"/>
          <w:kern w:val="0"/>
          <w:sz w:val="22"/>
          <w:szCs w:val="22"/>
          <w14:ligatures w14:val="none"/>
        </w:rPr>
        <w:t xml:space="preserve"> (UK)</w:t>
      </w:r>
      <w:r>
        <w:rPr>
          <w:rFonts w:ascii="Arial" w:eastAsia="Times New Roman" w:hAnsi="Arial" w:cs="Arial"/>
          <w:kern w:val="0"/>
          <w:sz w:val="22"/>
          <w:szCs w:val="22"/>
          <w14:ligatures w14:val="none"/>
        </w:rPr>
        <w:t>, the elderly population (65+ years old) are classed as a vulnerable group</w:t>
      </w:r>
      <w:r w:rsidR="00517C3F">
        <w:rPr>
          <w:rFonts w:ascii="Arial" w:eastAsia="Times New Roman" w:hAnsi="Arial" w:cs="Arial"/>
          <w:kern w:val="0"/>
          <w:sz w:val="22"/>
          <w:szCs w:val="22"/>
          <w14:ligatures w14:val="none"/>
        </w:rPr>
        <w:t xml:space="preserve">. </w:t>
      </w:r>
      <w:r w:rsidR="00BF4338">
        <w:rPr>
          <w:rFonts w:ascii="Arial" w:eastAsia="Times New Roman" w:hAnsi="Arial" w:cs="Arial"/>
          <w:kern w:val="0"/>
          <w:sz w:val="22"/>
          <w:szCs w:val="22"/>
          <w14:ligatures w14:val="none"/>
        </w:rPr>
        <w:t xml:space="preserve">Due to physiological changes, various chronic diseases, and social </w:t>
      </w:r>
      <w:r w:rsidR="004325F0">
        <w:rPr>
          <w:rFonts w:ascii="Arial" w:eastAsia="Times New Roman" w:hAnsi="Arial" w:cs="Arial"/>
          <w:kern w:val="0"/>
          <w:sz w:val="22"/>
          <w:szCs w:val="22"/>
          <w14:ligatures w14:val="none"/>
        </w:rPr>
        <w:t>isolation</w:t>
      </w:r>
      <w:r w:rsidR="00BF4338">
        <w:rPr>
          <w:rFonts w:ascii="Arial" w:eastAsia="Times New Roman" w:hAnsi="Arial" w:cs="Arial"/>
          <w:kern w:val="0"/>
          <w:sz w:val="22"/>
          <w:szCs w:val="22"/>
          <w14:ligatures w14:val="none"/>
        </w:rPr>
        <w:t xml:space="preserve">, </w:t>
      </w:r>
      <w:r w:rsidR="004325F0">
        <w:rPr>
          <w:rFonts w:ascii="Arial" w:eastAsia="Times New Roman" w:hAnsi="Arial" w:cs="Arial"/>
          <w:kern w:val="0"/>
          <w:sz w:val="22"/>
          <w:szCs w:val="22"/>
          <w14:ligatures w14:val="none"/>
        </w:rPr>
        <w:t xml:space="preserve">elderly adults </w:t>
      </w:r>
      <w:r w:rsidR="00BF4338">
        <w:rPr>
          <w:rFonts w:ascii="Arial" w:eastAsia="Times New Roman" w:hAnsi="Arial" w:cs="Arial"/>
          <w:kern w:val="0"/>
          <w:sz w:val="22"/>
          <w:szCs w:val="22"/>
          <w14:ligatures w14:val="none"/>
        </w:rPr>
        <w:t xml:space="preserve">are more susceptible to health </w:t>
      </w:r>
      <w:r w:rsidR="002812CF">
        <w:rPr>
          <w:rFonts w:ascii="Arial" w:eastAsia="Times New Roman" w:hAnsi="Arial" w:cs="Arial"/>
          <w:kern w:val="0"/>
          <w:sz w:val="22"/>
          <w:szCs w:val="22"/>
          <w14:ligatures w14:val="none"/>
        </w:rPr>
        <w:t>inequality</w:t>
      </w:r>
      <w:r w:rsidR="00BF4338">
        <w:rPr>
          <w:rFonts w:ascii="Arial" w:eastAsia="Times New Roman" w:hAnsi="Arial" w:cs="Arial"/>
          <w:kern w:val="0"/>
          <w:sz w:val="22"/>
          <w:szCs w:val="22"/>
          <w14:ligatures w14:val="none"/>
        </w:rPr>
        <w:t xml:space="preserve"> (McKee et al., 2021; Watkinson et al., 2021). </w:t>
      </w:r>
      <w:r w:rsidR="00AE2F72">
        <w:rPr>
          <w:rFonts w:ascii="Arial" w:eastAsia="Times New Roman" w:hAnsi="Arial" w:cs="Arial"/>
          <w:kern w:val="0"/>
          <w:sz w:val="22"/>
          <w:szCs w:val="22"/>
          <w14:ligatures w14:val="none"/>
        </w:rPr>
        <w:t xml:space="preserve">The </w:t>
      </w:r>
      <w:r w:rsidR="00E528F9">
        <w:rPr>
          <w:rFonts w:ascii="Arial" w:eastAsia="Times New Roman" w:hAnsi="Arial" w:cs="Arial"/>
          <w:kern w:val="0"/>
          <w:sz w:val="22"/>
          <w:szCs w:val="22"/>
          <w14:ligatures w14:val="none"/>
        </w:rPr>
        <w:t>highly ethnically diverse city</w:t>
      </w:r>
      <w:r w:rsidR="00AE2F72">
        <w:rPr>
          <w:rFonts w:ascii="Arial" w:eastAsia="Times New Roman" w:hAnsi="Arial" w:cs="Arial"/>
          <w:kern w:val="0"/>
          <w:sz w:val="22"/>
          <w:szCs w:val="22"/>
          <w14:ligatures w14:val="none"/>
        </w:rPr>
        <w:t xml:space="preserve"> of Birmingham (UK) has a population of over </w:t>
      </w:r>
      <w:r w:rsidR="00234A93">
        <w:rPr>
          <w:rFonts w:ascii="Arial" w:eastAsia="Times New Roman" w:hAnsi="Arial" w:cs="Arial"/>
          <w:kern w:val="0"/>
          <w:sz w:val="22"/>
          <w:szCs w:val="22"/>
          <w14:ligatures w14:val="none"/>
        </w:rPr>
        <w:t>1.</w:t>
      </w:r>
      <w:r w:rsidR="00AE2F72">
        <w:rPr>
          <w:rFonts w:ascii="Arial" w:eastAsia="Times New Roman" w:hAnsi="Arial" w:cs="Arial"/>
          <w:kern w:val="0"/>
          <w:sz w:val="22"/>
          <w:szCs w:val="22"/>
          <w14:ligatures w14:val="none"/>
        </w:rPr>
        <w:t>1 million people</w:t>
      </w:r>
      <w:r w:rsidR="00534C4C">
        <w:rPr>
          <w:rFonts w:ascii="Arial" w:eastAsia="Times New Roman" w:hAnsi="Arial" w:cs="Arial"/>
          <w:kern w:val="0"/>
          <w:sz w:val="22"/>
          <w:szCs w:val="22"/>
          <w14:ligatures w14:val="none"/>
        </w:rPr>
        <w:t xml:space="preserve"> and </w:t>
      </w:r>
      <w:r w:rsidR="00356B5A">
        <w:rPr>
          <w:rFonts w:ascii="Arial" w:eastAsia="Times New Roman" w:hAnsi="Arial" w:cs="Arial"/>
          <w:kern w:val="0"/>
          <w:sz w:val="22"/>
          <w:szCs w:val="22"/>
          <w14:ligatures w14:val="none"/>
        </w:rPr>
        <w:t xml:space="preserve">has </w:t>
      </w:r>
      <w:r w:rsidR="001E776E">
        <w:rPr>
          <w:rFonts w:ascii="Arial" w:eastAsia="Times New Roman" w:hAnsi="Arial" w:cs="Arial"/>
          <w:kern w:val="0"/>
          <w:sz w:val="22"/>
          <w:szCs w:val="22"/>
          <w14:ligatures w14:val="none"/>
        </w:rPr>
        <w:t>several</w:t>
      </w:r>
      <w:r w:rsidR="00356B5A">
        <w:rPr>
          <w:rFonts w:ascii="Arial" w:eastAsia="Times New Roman" w:hAnsi="Arial" w:cs="Arial"/>
          <w:kern w:val="0"/>
          <w:sz w:val="22"/>
          <w:szCs w:val="22"/>
          <w14:ligatures w14:val="none"/>
        </w:rPr>
        <w:t xml:space="preserve"> </w:t>
      </w:r>
      <w:r w:rsidR="008D27B1">
        <w:rPr>
          <w:rFonts w:ascii="Arial" w:eastAsia="Times New Roman" w:hAnsi="Arial" w:cs="Arial"/>
          <w:kern w:val="0"/>
          <w:sz w:val="22"/>
          <w:szCs w:val="22"/>
          <w14:ligatures w14:val="none"/>
        </w:rPr>
        <w:t xml:space="preserve">deprived areas where residents are exposed to poor health and </w:t>
      </w:r>
      <w:r w:rsidR="00DE6F5C">
        <w:rPr>
          <w:rFonts w:ascii="Arial" w:eastAsia="Times New Roman" w:hAnsi="Arial" w:cs="Arial"/>
          <w:kern w:val="0"/>
          <w:sz w:val="22"/>
          <w:szCs w:val="22"/>
          <w14:ligatures w14:val="none"/>
        </w:rPr>
        <w:t>const</w:t>
      </w:r>
      <w:r w:rsidR="008D27B1">
        <w:rPr>
          <w:rFonts w:ascii="Arial" w:eastAsia="Times New Roman" w:hAnsi="Arial" w:cs="Arial"/>
          <w:kern w:val="0"/>
          <w:sz w:val="22"/>
          <w:szCs w:val="22"/>
          <w14:ligatures w14:val="none"/>
        </w:rPr>
        <w:t>rained access</w:t>
      </w:r>
      <w:r w:rsidR="00DE6F5C">
        <w:rPr>
          <w:rFonts w:ascii="Arial" w:eastAsia="Times New Roman" w:hAnsi="Arial" w:cs="Arial"/>
          <w:kern w:val="0"/>
          <w:sz w:val="22"/>
          <w:szCs w:val="22"/>
          <w14:ligatures w14:val="none"/>
        </w:rPr>
        <w:t xml:space="preserve"> </w:t>
      </w:r>
      <w:r w:rsidR="00BF4338">
        <w:rPr>
          <w:rFonts w:ascii="Arial" w:eastAsia="Times New Roman" w:hAnsi="Arial" w:cs="Arial"/>
          <w:kern w:val="0"/>
          <w:sz w:val="22"/>
          <w:szCs w:val="22"/>
          <w14:ligatures w14:val="none"/>
        </w:rPr>
        <w:t>to quality health care (Benoit et al., 2023; Litchfield et al., 2025). Addressing these disparities is imp</w:t>
      </w:r>
      <w:r w:rsidR="001E776E">
        <w:rPr>
          <w:rFonts w:ascii="Arial" w:eastAsia="Times New Roman" w:hAnsi="Arial" w:cs="Arial"/>
          <w:kern w:val="0"/>
          <w:sz w:val="22"/>
          <w:szCs w:val="22"/>
          <w14:ligatures w14:val="none"/>
        </w:rPr>
        <w:t xml:space="preserve">ortant in achieving </w:t>
      </w:r>
      <w:r w:rsidR="00022AA7">
        <w:rPr>
          <w:rFonts w:ascii="Arial" w:eastAsia="Times New Roman" w:hAnsi="Arial" w:cs="Arial"/>
          <w:kern w:val="0"/>
          <w:sz w:val="22"/>
          <w:szCs w:val="22"/>
          <w14:ligatures w14:val="none"/>
        </w:rPr>
        <w:t xml:space="preserve">UK Government goals of increasing and maintaining health in </w:t>
      </w:r>
      <w:r w:rsidR="006C14D5">
        <w:rPr>
          <w:rFonts w:ascii="Arial" w:eastAsia="Times New Roman" w:hAnsi="Arial" w:cs="Arial"/>
          <w:kern w:val="0"/>
          <w:sz w:val="22"/>
          <w:szCs w:val="22"/>
          <w14:ligatures w14:val="none"/>
        </w:rPr>
        <w:t>the elderly population</w:t>
      </w:r>
      <w:r w:rsidR="009C6BD3">
        <w:rPr>
          <w:rFonts w:ascii="Arial" w:eastAsia="Times New Roman" w:hAnsi="Arial" w:cs="Arial"/>
          <w:kern w:val="0"/>
          <w:sz w:val="22"/>
          <w:szCs w:val="22"/>
          <w14:ligatures w14:val="none"/>
        </w:rPr>
        <w:t xml:space="preserve"> and decreasing NHS demands</w:t>
      </w:r>
      <w:r w:rsidR="00BF4338">
        <w:rPr>
          <w:rFonts w:ascii="Arial" w:eastAsia="Times New Roman" w:hAnsi="Arial" w:cs="Arial"/>
          <w:kern w:val="0"/>
          <w:sz w:val="22"/>
          <w:szCs w:val="22"/>
          <w14:ligatures w14:val="none"/>
        </w:rPr>
        <w:t xml:space="preserve"> by exercising prevention-based and community-focused interventions (Anderson et al., 2021; Chapman and Middleton, 2019).</w:t>
      </w:r>
      <w:r w:rsidR="009C6BD3">
        <w:rPr>
          <w:rFonts w:ascii="Arial" w:eastAsia="Times New Roman" w:hAnsi="Arial" w:cs="Arial"/>
          <w:kern w:val="0"/>
          <w:sz w:val="22"/>
          <w:szCs w:val="22"/>
          <w14:ligatures w14:val="none"/>
        </w:rPr>
        <w:t xml:space="preserve"> </w:t>
      </w:r>
    </w:p>
    <w:p w14:paraId="53CBE97E" w14:textId="77777777" w:rsidR="009070F9" w:rsidRDefault="00BF4338">
      <w:pPr>
        <w:pStyle w:val="Heading1"/>
        <w:spacing w:line="360" w:lineRule="auto"/>
        <w:jc w:val="both"/>
        <w:rPr>
          <w:rFonts w:ascii="Arial" w:eastAsia="Times New Roman" w:hAnsi="Arial" w:cs="Arial"/>
          <w:sz w:val="22"/>
          <w:szCs w:val="22"/>
        </w:rPr>
      </w:pPr>
      <w:bookmarkStart w:id="3" w:name="_Toc212689467"/>
      <w:r>
        <w:rPr>
          <w:rFonts w:ascii="Arial" w:eastAsia="Times New Roman" w:hAnsi="Arial" w:cs="Arial"/>
          <w:sz w:val="22"/>
          <w:szCs w:val="22"/>
        </w:rPr>
        <w:t>2. Contextual Background and Underlying Factors</w:t>
      </w:r>
      <w:bookmarkEnd w:id="3"/>
      <w:r>
        <w:rPr>
          <w:rFonts w:ascii="Arial" w:eastAsia="Times New Roman" w:hAnsi="Arial" w:cs="Arial"/>
          <w:sz w:val="22"/>
          <w:szCs w:val="22"/>
        </w:rPr>
        <w:t xml:space="preserve"> </w:t>
      </w:r>
    </w:p>
    <w:p w14:paraId="50C97644" w14:textId="77777777" w:rsidR="009070F9" w:rsidRDefault="00BF4338">
      <w:pPr>
        <w:pStyle w:val="Heading2"/>
        <w:spacing w:line="360" w:lineRule="auto"/>
        <w:jc w:val="both"/>
        <w:rPr>
          <w:rFonts w:ascii="Arial" w:eastAsia="Times New Roman" w:hAnsi="Arial" w:cs="Arial"/>
          <w:sz w:val="22"/>
          <w:szCs w:val="22"/>
        </w:rPr>
      </w:pPr>
      <w:bookmarkStart w:id="4" w:name="_Toc212689468"/>
      <w:r>
        <w:rPr>
          <w:rFonts w:ascii="Arial" w:eastAsia="Times New Roman" w:hAnsi="Arial" w:cs="Arial"/>
          <w:sz w:val="22"/>
          <w:szCs w:val="22"/>
        </w:rPr>
        <w:t>2.1 Higher Rates of Mental Illness</w:t>
      </w:r>
      <w:bookmarkEnd w:id="4"/>
    </w:p>
    <w:p w14:paraId="5CF1B9EC" w14:textId="77777777" w:rsidR="003A1271" w:rsidRPr="00D67B26" w:rsidRDefault="003A1271" w:rsidP="00D67B26">
      <w:pPr>
        <w:pStyle w:val="NormalWeb"/>
        <w:spacing w:line="360" w:lineRule="auto"/>
        <w:rPr>
          <w:rFonts w:ascii="Arial" w:hAnsi="Arial" w:cs="Arial"/>
          <w:sz w:val="22"/>
          <w:szCs w:val="22"/>
        </w:rPr>
      </w:pPr>
      <w:r w:rsidRPr="00D67B26">
        <w:rPr>
          <w:rFonts w:ascii="Arial" w:hAnsi="Arial" w:cs="Arial"/>
          <w:sz w:val="22"/>
          <w:szCs w:val="22"/>
        </w:rPr>
        <w:t xml:space="preserve">Depression and anxiety are prevalent among the UK’s elderly, often linked to loneliness, bereavement, and cognitive decline. The </w:t>
      </w:r>
      <w:r w:rsidRPr="00D67B26">
        <w:rPr>
          <w:rStyle w:val="Emphasis"/>
          <w:rFonts w:ascii="Arial" w:eastAsia="SimSun" w:hAnsi="Arial" w:cs="Arial"/>
          <w:i w:val="0"/>
          <w:iCs w:val="0"/>
          <w:sz w:val="22"/>
          <w:szCs w:val="22"/>
        </w:rPr>
        <w:t>Mental Health Foundation</w:t>
      </w:r>
      <w:r w:rsidRPr="00D67B26">
        <w:rPr>
          <w:rFonts w:ascii="Arial" w:hAnsi="Arial" w:cs="Arial"/>
          <w:i/>
          <w:iCs/>
          <w:sz w:val="22"/>
          <w:szCs w:val="22"/>
        </w:rPr>
        <w:t xml:space="preserve"> </w:t>
      </w:r>
      <w:r w:rsidRPr="00D67B26">
        <w:rPr>
          <w:rFonts w:ascii="Arial" w:hAnsi="Arial" w:cs="Arial"/>
          <w:sz w:val="22"/>
          <w:szCs w:val="22"/>
        </w:rPr>
        <w:t xml:space="preserve">(2024) reports that </w:t>
      </w:r>
      <w:r w:rsidRPr="00D67B26">
        <w:rPr>
          <w:rStyle w:val="Strong"/>
          <w:rFonts w:ascii="Arial" w:eastAsia="SimSun" w:hAnsi="Arial" w:cs="Arial"/>
          <w:b w:val="0"/>
          <w:bCs w:val="0"/>
          <w:sz w:val="22"/>
          <w:szCs w:val="22"/>
        </w:rPr>
        <w:t>22% of older people experience depression</w:t>
      </w:r>
      <w:r w:rsidRPr="00D67B26">
        <w:rPr>
          <w:rFonts w:ascii="Arial" w:hAnsi="Arial" w:cs="Arial"/>
          <w:sz w:val="22"/>
          <w:szCs w:val="22"/>
        </w:rPr>
        <w:t xml:space="preserve">, while dementia affects </w:t>
      </w:r>
      <w:r w:rsidRPr="00D67B26">
        <w:rPr>
          <w:rStyle w:val="Strong"/>
          <w:rFonts w:ascii="Arial" w:eastAsia="SimSun" w:hAnsi="Arial" w:cs="Arial"/>
          <w:b w:val="0"/>
          <w:bCs w:val="0"/>
          <w:sz w:val="22"/>
          <w:szCs w:val="22"/>
        </w:rPr>
        <w:t>1 in 6 over 80 years old</w:t>
      </w:r>
      <w:r w:rsidRPr="00D67B26">
        <w:rPr>
          <w:rFonts w:ascii="Arial" w:hAnsi="Arial" w:cs="Arial"/>
          <w:b/>
          <w:bCs/>
          <w:sz w:val="22"/>
          <w:szCs w:val="22"/>
        </w:rPr>
        <w:t>.</w:t>
      </w:r>
    </w:p>
    <w:p w14:paraId="40767723" w14:textId="77777777" w:rsidR="003A1271" w:rsidRPr="00D67B26" w:rsidRDefault="003A1271" w:rsidP="00D67B26">
      <w:pPr>
        <w:pStyle w:val="NormalWeb"/>
        <w:spacing w:line="360" w:lineRule="auto"/>
        <w:rPr>
          <w:rFonts w:ascii="Arial" w:hAnsi="Arial" w:cs="Arial"/>
          <w:sz w:val="22"/>
          <w:szCs w:val="22"/>
        </w:rPr>
      </w:pPr>
      <w:r w:rsidRPr="00D67B26">
        <w:rPr>
          <w:rFonts w:ascii="Arial" w:hAnsi="Arial" w:cs="Arial"/>
          <w:sz w:val="22"/>
          <w:szCs w:val="22"/>
        </w:rPr>
        <w:t>Older adults in deprived urban areas such as Birmingham face limited access to mental health services, resulting in unmet needs (Benoit et al., 2023; Lee et al., 2022). During COVID-19, isolation and anxiety intensified with the closure of day centres and community groups (Giebel et al., 2021; Hounkpatin et al., 2025). Rising antidepressant prescriptions among those aged 65+ in Birmingham further highlight a growing burden (Hu et al., 2024; Rabiee-Khan, 2018).</w:t>
      </w:r>
    </w:p>
    <w:p w14:paraId="47859FAB" w14:textId="2D919884" w:rsidR="003A1271" w:rsidRPr="00D67B26" w:rsidRDefault="003A1271" w:rsidP="005C22BA">
      <w:pPr>
        <w:pStyle w:val="NormalWeb"/>
        <w:spacing w:line="360" w:lineRule="auto"/>
        <w:rPr>
          <w:rFonts w:ascii="Arial" w:hAnsi="Arial" w:cs="Arial"/>
          <w:sz w:val="22"/>
          <w:szCs w:val="22"/>
        </w:rPr>
      </w:pPr>
      <w:r w:rsidRPr="00D67B26">
        <w:rPr>
          <w:rFonts w:ascii="Arial" w:hAnsi="Arial" w:cs="Arial"/>
          <w:sz w:val="22"/>
          <w:szCs w:val="22"/>
        </w:rPr>
        <w:t>Addressing these inequalities requires improved access to tailored services, including helplines and day cen</w:t>
      </w:r>
      <w:r w:rsidR="00D67B26">
        <w:rPr>
          <w:rFonts w:ascii="Arial" w:hAnsi="Arial" w:cs="Arial"/>
          <w:sz w:val="22"/>
          <w:szCs w:val="22"/>
        </w:rPr>
        <w:t>ters</w:t>
      </w:r>
      <w:r w:rsidRPr="00D67B26">
        <w:rPr>
          <w:rFonts w:ascii="Arial" w:hAnsi="Arial" w:cs="Arial"/>
          <w:sz w:val="22"/>
          <w:szCs w:val="22"/>
        </w:rPr>
        <w:t>, to reduce high rates of elderly mental illness.</w:t>
      </w:r>
      <w:r w:rsidR="002658BA">
        <w:rPr>
          <w:rFonts w:ascii="Arial" w:hAnsi="Arial" w:cs="Arial"/>
          <w:sz w:val="22"/>
          <w:szCs w:val="22"/>
        </w:rPr>
        <w:t xml:space="preserve"> </w:t>
      </w:r>
    </w:p>
    <w:p w14:paraId="4DA75E0C" w14:textId="77777777" w:rsidR="000513E5" w:rsidRPr="000513E5" w:rsidRDefault="000513E5" w:rsidP="000513E5"/>
    <w:p w14:paraId="2414287C" w14:textId="6B670EC4" w:rsidR="00FB173C" w:rsidRDefault="00BF4338" w:rsidP="00F5319F">
      <w:pPr>
        <w:pStyle w:val="Heading2"/>
        <w:spacing w:line="360" w:lineRule="auto"/>
        <w:jc w:val="both"/>
        <w:rPr>
          <w:rFonts w:ascii="Arial" w:eastAsia="Times New Roman" w:hAnsi="Arial" w:cs="Arial"/>
          <w:sz w:val="22"/>
          <w:szCs w:val="22"/>
        </w:rPr>
      </w:pPr>
      <w:bookmarkStart w:id="5" w:name="_Toc212689469"/>
      <w:r>
        <w:rPr>
          <w:rFonts w:ascii="Arial" w:eastAsia="Times New Roman" w:hAnsi="Arial" w:cs="Arial"/>
          <w:sz w:val="22"/>
          <w:szCs w:val="22"/>
        </w:rPr>
        <w:lastRenderedPageBreak/>
        <w:t>2.2 Low Rates of Access to Health</w:t>
      </w:r>
      <w:bookmarkEnd w:id="5"/>
      <w:r w:rsidR="00F5319F">
        <w:rPr>
          <w:rFonts w:ascii="Arial" w:eastAsia="Times New Roman" w:hAnsi="Arial" w:cs="Arial"/>
          <w:sz w:val="22"/>
          <w:szCs w:val="22"/>
        </w:rPr>
        <w:t>care</w:t>
      </w:r>
    </w:p>
    <w:p w14:paraId="5624E939" w14:textId="77777777" w:rsidR="004D14B7" w:rsidRPr="002D5F0E" w:rsidRDefault="004D14B7" w:rsidP="002D5F0E">
      <w:pPr>
        <w:pStyle w:val="NormalWeb"/>
        <w:spacing w:line="360" w:lineRule="auto"/>
        <w:rPr>
          <w:rFonts w:ascii="Arial" w:hAnsi="Arial" w:cs="Arial"/>
          <w:sz w:val="22"/>
          <w:szCs w:val="22"/>
        </w:rPr>
      </w:pPr>
      <w:r w:rsidRPr="002D5F0E">
        <w:rPr>
          <w:rFonts w:ascii="Arial" w:hAnsi="Arial" w:cs="Arial"/>
          <w:sz w:val="22"/>
          <w:szCs w:val="22"/>
        </w:rPr>
        <w:t>Access to preventive and routine healthcare for older adults is hindered by digital exclusion, difficulties booking GP appointments, mobility issues, and cultural insensitivity within services (Jones et al., 2022; Sung et al., 2024). Using Commonwealth Fund data, the Health Foundation (2024) found that UK elderly patients were more likely than peers in comparable countries to report unmet healthcare needs, particularly due to long waiting times.</w:t>
      </w:r>
    </w:p>
    <w:p w14:paraId="611405DF" w14:textId="77777777" w:rsidR="004D14B7" w:rsidRPr="002D5F0E" w:rsidRDefault="004D14B7" w:rsidP="002D5F0E">
      <w:pPr>
        <w:pStyle w:val="NormalWeb"/>
        <w:spacing w:line="360" w:lineRule="auto"/>
        <w:rPr>
          <w:rFonts w:ascii="Arial" w:hAnsi="Arial" w:cs="Arial"/>
          <w:sz w:val="22"/>
          <w:szCs w:val="22"/>
        </w:rPr>
      </w:pPr>
      <w:r w:rsidRPr="002D5F0E">
        <w:rPr>
          <w:rFonts w:ascii="Arial" w:hAnsi="Arial" w:cs="Arial"/>
          <w:sz w:val="22"/>
          <w:szCs w:val="22"/>
        </w:rPr>
        <w:t xml:space="preserve">Age UK’s </w:t>
      </w:r>
      <w:r w:rsidRPr="00C167E0">
        <w:rPr>
          <w:rStyle w:val="Emphasis"/>
          <w:rFonts w:ascii="Arial" w:eastAsia="SimSun" w:hAnsi="Arial" w:cs="Arial"/>
          <w:i w:val="0"/>
          <w:iCs w:val="0"/>
          <w:sz w:val="22"/>
          <w:szCs w:val="22"/>
        </w:rPr>
        <w:t>State of Health and Care of Older People in England</w:t>
      </w:r>
      <w:r w:rsidRPr="002D5F0E">
        <w:rPr>
          <w:rFonts w:ascii="Arial" w:hAnsi="Arial" w:cs="Arial"/>
          <w:sz w:val="22"/>
          <w:szCs w:val="22"/>
        </w:rPr>
        <w:t xml:space="preserve"> (2024) reported that </w:t>
      </w:r>
      <w:r w:rsidRPr="00C167E0">
        <w:rPr>
          <w:rStyle w:val="Strong"/>
          <w:rFonts w:ascii="Arial" w:eastAsia="SimSun" w:hAnsi="Arial" w:cs="Arial"/>
          <w:b w:val="0"/>
          <w:bCs w:val="0"/>
          <w:sz w:val="22"/>
          <w:szCs w:val="22"/>
        </w:rPr>
        <w:t>1 in 5 elderly people struggle to access GP appointments</w:t>
      </w:r>
      <w:r w:rsidRPr="002D5F0E">
        <w:rPr>
          <w:rFonts w:ascii="Arial" w:hAnsi="Arial" w:cs="Arial"/>
          <w:sz w:val="22"/>
          <w:szCs w:val="22"/>
        </w:rPr>
        <w:t>, with many also facing hospital delays. Evidence highlights disparities in NHS appointments among ethnic minority older adults (Watkinson et al., 2021; Hayanga et al., 2023), while those in deprived areas attend fewer NHS Health Checks than the national average (Coghill et al., 2018; Benoit et al., 2023).</w:t>
      </w:r>
    </w:p>
    <w:p w14:paraId="583237DE" w14:textId="63878EFC" w:rsidR="004D14B7" w:rsidRDefault="004D14B7" w:rsidP="002D5F0E">
      <w:pPr>
        <w:pStyle w:val="NormalWeb"/>
        <w:spacing w:line="360" w:lineRule="auto"/>
      </w:pPr>
      <w:r w:rsidRPr="002D5F0E">
        <w:rPr>
          <w:rFonts w:ascii="Arial" w:hAnsi="Arial" w:cs="Arial"/>
          <w:sz w:val="22"/>
          <w:szCs w:val="22"/>
        </w:rPr>
        <w:t>To reduce inequities, routine health checks should be both mandatory and universally available for those aged 65+, ensuring timely access and improved outcomes.</w:t>
      </w:r>
      <w:r w:rsidR="002D5F0E">
        <w:t xml:space="preserve"> </w:t>
      </w:r>
    </w:p>
    <w:p w14:paraId="308E1CD9" w14:textId="77777777" w:rsidR="004D14B7" w:rsidRPr="004D14B7" w:rsidRDefault="004D14B7" w:rsidP="004D14B7">
      <w:pPr>
        <w:rPr>
          <w:rFonts w:ascii="Arial" w:hAnsi="Arial" w:cs="Arial"/>
          <w:sz w:val="22"/>
          <w:szCs w:val="22"/>
        </w:rPr>
      </w:pPr>
    </w:p>
    <w:p w14:paraId="304E7B84" w14:textId="77777777" w:rsidR="009070F9" w:rsidRDefault="00BF4338">
      <w:pPr>
        <w:pStyle w:val="Heading2"/>
        <w:spacing w:line="360" w:lineRule="auto"/>
        <w:jc w:val="both"/>
        <w:rPr>
          <w:rFonts w:ascii="Arial" w:eastAsia="Times New Roman" w:hAnsi="Arial" w:cs="Arial"/>
          <w:sz w:val="22"/>
          <w:szCs w:val="22"/>
        </w:rPr>
      </w:pPr>
      <w:bookmarkStart w:id="6" w:name="_Toc212689470"/>
      <w:r>
        <w:rPr>
          <w:rFonts w:ascii="Arial" w:eastAsia="Times New Roman" w:hAnsi="Arial" w:cs="Arial"/>
          <w:sz w:val="22"/>
          <w:szCs w:val="22"/>
        </w:rPr>
        <w:t>2.3 Mortality Rates among the Elderly Group</w:t>
      </w:r>
      <w:bookmarkEnd w:id="6"/>
    </w:p>
    <w:p w14:paraId="22698FD1" w14:textId="1EC3752F" w:rsidR="0004532C" w:rsidRPr="00E4486A" w:rsidRDefault="000A7A69" w:rsidP="0004532C">
      <w:pPr>
        <w:spacing w:before="100" w:beforeAutospacing="1" w:after="100" w:afterAutospacing="1" w:line="360" w:lineRule="auto"/>
        <w:jc w:val="both"/>
        <w:rPr>
          <w:rFonts w:ascii="Arial" w:eastAsia="Times New Roman" w:hAnsi="Arial" w:cs="Arial"/>
          <w:color w:val="EE0000"/>
          <w:kern w:val="0"/>
          <w:sz w:val="22"/>
          <w:szCs w:val="22"/>
          <w14:ligatures w14:val="none"/>
        </w:rPr>
      </w:pPr>
      <w:r w:rsidRPr="005D4403">
        <w:rPr>
          <w:rFonts w:ascii="Arial" w:hAnsi="Arial" w:cs="Arial"/>
          <w:sz w:val="22"/>
          <w:szCs w:val="22"/>
        </w:rPr>
        <w:t>In 2024, the</w:t>
      </w:r>
      <w:r w:rsidRPr="005D4403">
        <w:rPr>
          <w:rFonts w:ascii="Arial" w:hAnsi="Arial" w:cs="Arial"/>
          <w:b/>
          <w:bCs/>
          <w:sz w:val="22"/>
          <w:szCs w:val="22"/>
        </w:rPr>
        <w:t xml:space="preserve"> </w:t>
      </w:r>
      <w:r w:rsidRPr="005D4403">
        <w:rPr>
          <w:rStyle w:val="Strong"/>
          <w:rFonts w:ascii="Arial" w:hAnsi="Arial" w:cs="Arial"/>
          <w:b w:val="0"/>
          <w:bCs w:val="0"/>
          <w:sz w:val="22"/>
          <w:szCs w:val="22"/>
        </w:rPr>
        <w:t>Office for</w:t>
      </w:r>
      <w:r w:rsidRPr="00AD2F86">
        <w:rPr>
          <w:rStyle w:val="Strong"/>
          <w:rFonts w:ascii="Arial" w:hAnsi="Arial" w:cs="Arial"/>
          <w:b w:val="0"/>
          <w:bCs w:val="0"/>
          <w:sz w:val="22"/>
          <w:szCs w:val="22"/>
        </w:rPr>
        <w:t xml:space="preserve"> National Statistics (ONS)</w:t>
      </w:r>
      <w:r>
        <w:t xml:space="preserve"> reported that there were </w:t>
      </w:r>
      <w:r w:rsidRPr="00AD2F86">
        <w:rPr>
          <w:rStyle w:val="Strong"/>
          <w:b w:val="0"/>
          <w:bCs w:val="0"/>
        </w:rPr>
        <w:t>568,613 deaths in England and Wale</w:t>
      </w:r>
      <w:r w:rsidR="00AD2F86">
        <w:rPr>
          <w:rStyle w:val="Strong"/>
          <w:b w:val="0"/>
          <w:bCs w:val="0"/>
        </w:rPr>
        <w:t>s,</w:t>
      </w:r>
      <w:r>
        <w:t xml:space="preserve"> with </w:t>
      </w:r>
      <w:r w:rsidRPr="00AD2F86">
        <w:rPr>
          <w:rStyle w:val="Strong"/>
          <w:b w:val="0"/>
          <w:bCs w:val="0"/>
        </w:rPr>
        <w:t xml:space="preserve">over 75% of occurrences in </w:t>
      </w:r>
      <w:r w:rsidR="002A463D">
        <w:rPr>
          <w:rStyle w:val="Strong"/>
          <w:b w:val="0"/>
          <w:bCs w:val="0"/>
        </w:rPr>
        <w:t>elderly people</w:t>
      </w:r>
      <w:r w:rsidRPr="00AD2F86">
        <w:rPr>
          <w:rStyle w:val="Strong"/>
          <w:b w:val="0"/>
          <w:bCs w:val="0"/>
        </w:rPr>
        <w:t>s</w:t>
      </w:r>
      <w:r w:rsidRPr="00AD2F86">
        <w:rPr>
          <w:b/>
          <w:bCs/>
        </w:rPr>
        <w:t>.</w:t>
      </w:r>
      <w:r w:rsidR="008D2531">
        <w:rPr>
          <w:rFonts w:ascii="Arial" w:eastAsia="Times New Roman" w:hAnsi="Arial" w:cs="Arial"/>
          <w:kern w:val="0"/>
          <w:sz w:val="22"/>
          <w:szCs w:val="22"/>
          <w14:ligatures w14:val="none"/>
        </w:rPr>
        <w:t xml:space="preserve"> </w:t>
      </w:r>
      <w:r w:rsidR="00BF4338">
        <w:rPr>
          <w:rFonts w:ascii="Arial" w:eastAsia="Times New Roman" w:hAnsi="Arial" w:cs="Arial"/>
          <w:kern w:val="0"/>
          <w:sz w:val="22"/>
          <w:szCs w:val="22"/>
          <w14:ligatures w14:val="none"/>
        </w:rPr>
        <w:t>Poverty</w:t>
      </w:r>
      <w:r w:rsidR="002A463D">
        <w:rPr>
          <w:rFonts w:ascii="Arial" w:eastAsia="Times New Roman" w:hAnsi="Arial" w:cs="Arial"/>
          <w:kern w:val="0"/>
          <w:sz w:val="22"/>
          <w:szCs w:val="22"/>
          <w14:ligatures w14:val="none"/>
        </w:rPr>
        <w:t xml:space="preserve">, </w:t>
      </w:r>
      <w:r w:rsidR="00BF4338">
        <w:rPr>
          <w:rFonts w:ascii="Arial" w:eastAsia="Times New Roman" w:hAnsi="Arial" w:cs="Arial"/>
          <w:kern w:val="0"/>
          <w:sz w:val="22"/>
          <w:szCs w:val="22"/>
          <w14:ligatures w14:val="none"/>
        </w:rPr>
        <w:t>care inequalit</w:t>
      </w:r>
      <w:r w:rsidR="00543BFB">
        <w:rPr>
          <w:rFonts w:ascii="Arial" w:eastAsia="Times New Roman" w:hAnsi="Arial" w:cs="Arial"/>
          <w:kern w:val="0"/>
          <w:sz w:val="22"/>
          <w:szCs w:val="22"/>
          <w14:ligatures w14:val="none"/>
        </w:rPr>
        <w:t>ies</w:t>
      </w:r>
      <w:r w:rsidR="00BF4338">
        <w:rPr>
          <w:rFonts w:ascii="Arial" w:eastAsia="Times New Roman" w:hAnsi="Arial" w:cs="Arial"/>
          <w:kern w:val="0"/>
          <w:sz w:val="22"/>
          <w:szCs w:val="22"/>
          <w14:ligatures w14:val="none"/>
        </w:rPr>
        <w:t xml:space="preserve"> </w:t>
      </w:r>
      <w:r w:rsidR="002A463D">
        <w:rPr>
          <w:rFonts w:ascii="Arial" w:eastAsia="Times New Roman" w:hAnsi="Arial" w:cs="Arial"/>
          <w:kern w:val="0"/>
          <w:sz w:val="22"/>
          <w:szCs w:val="22"/>
          <w14:ligatures w14:val="none"/>
        </w:rPr>
        <w:t>and</w:t>
      </w:r>
      <w:r w:rsidR="00BF4338">
        <w:rPr>
          <w:rFonts w:ascii="Arial" w:eastAsia="Times New Roman" w:hAnsi="Arial" w:cs="Arial"/>
          <w:kern w:val="0"/>
          <w:sz w:val="22"/>
          <w:szCs w:val="22"/>
          <w14:ligatures w14:val="none"/>
        </w:rPr>
        <w:t xml:space="preserve"> chronic disease</w:t>
      </w:r>
      <w:r w:rsidR="002926DC">
        <w:rPr>
          <w:rFonts w:ascii="Arial" w:eastAsia="Times New Roman" w:hAnsi="Arial" w:cs="Arial"/>
          <w:kern w:val="0"/>
          <w:sz w:val="22"/>
          <w:szCs w:val="22"/>
          <w14:ligatures w14:val="none"/>
        </w:rPr>
        <w:t xml:space="preserve"> are evident</w:t>
      </w:r>
      <w:r w:rsidR="00BF4338">
        <w:rPr>
          <w:rFonts w:ascii="Arial" w:eastAsia="Times New Roman" w:hAnsi="Arial" w:cs="Arial"/>
          <w:kern w:val="0"/>
          <w:sz w:val="22"/>
          <w:szCs w:val="22"/>
          <w14:ligatures w14:val="none"/>
        </w:rPr>
        <w:t xml:space="preserve"> through mortality</w:t>
      </w:r>
      <w:r w:rsidR="002926DC">
        <w:rPr>
          <w:rFonts w:ascii="Arial" w:eastAsia="Times New Roman" w:hAnsi="Arial" w:cs="Arial"/>
          <w:kern w:val="0"/>
          <w:sz w:val="22"/>
          <w:szCs w:val="22"/>
          <w14:ligatures w14:val="none"/>
        </w:rPr>
        <w:t xml:space="preserve"> rates</w:t>
      </w:r>
      <w:r w:rsidR="00BF4338">
        <w:rPr>
          <w:rFonts w:ascii="Arial" w:eastAsia="Times New Roman" w:hAnsi="Arial" w:cs="Arial"/>
          <w:kern w:val="0"/>
          <w:sz w:val="22"/>
          <w:szCs w:val="22"/>
          <w14:ligatures w14:val="none"/>
        </w:rPr>
        <w:t xml:space="preserve"> among </w:t>
      </w:r>
      <w:r w:rsidR="005F2253">
        <w:rPr>
          <w:rFonts w:ascii="Arial" w:eastAsia="Times New Roman" w:hAnsi="Arial" w:cs="Arial"/>
          <w:kern w:val="0"/>
          <w:sz w:val="22"/>
          <w:szCs w:val="22"/>
          <w14:ligatures w14:val="none"/>
        </w:rPr>
        <w:t>the elderly.</w:t>
      </w:r>
      <w:r w:rsidR="00BF4338">
        <w:rPr>
          <w:rFonts w:ascii="Arial" w:eastAsia="Times New Roman" w:hAnsi="Arial" w:cs="Arial"/>
          <w:kern w:val="0"/>
          <w:sz w:val="22"/>
          <w:szCs w:val="22"/>
          <w14:ligatures w14:val="none"/>
        </w:rPr>
        <w:t xml:space="preserve"> </w:t>
      </w:r>
      <w:r w:rsidR="00321B0B">
        <w:rPr>
          <w:rFonts w:ascii="Arial" w:eastAsia="Times New Roman" w:hAnsi="Arial" w:cs="Arial"/>
          <w:kern w:val="0"/>
          <w:sz w:val="22"/>
          <w:szCs w:val="22"/>
          <w14:ligatures w14:val="none"/>
        </w:rPr>
        <w:t>P</w:t>
      </w:r>
      <w:r w:rsidR="00BF4338">
        <w:rPr>
          <w:rFonts w:ascii="Arial" w:eastAsia="Times New Roman" w:hAnsi="Arial" w:cs="Arial"/>
          <w:kern w:val="0"/>
          <w:sz w:val="22"/>
          <w:szCs w:val="22"/>
          <w14:ligatures w14:val="none"/>
        </w:rPr>
        <w:t>rimary cause of death is cardiovascular disease</w:t>
      </w:r>
      <w:r w:rsidR="00EF1E04">
        <w:rPr>
          <w:rFonts w:ascii="Arial" w:eastAsia="Times New Roman" w:hAnsi="Arial" w:cs="Arial"/>
          <w:kern w:val="0"/>
          <w:sz w:val="22"/>
          <w:szCs w:val="22"/>
          <w14:ligatures w14:val="none"/>
        </w:rPr>
        <w:t xml:space="preserve"> and</w:t>
      </w:r>
      <w:r w:rsidR="00BF4338">
        <w:rPr>
          <w:rFonts w:ascii="Arial" w:eastAsia="Times New Roman" w:hAnsi="Arial" w:cs="Arial"/>
          <w:kern w:val="0"/>
          <w:sz w:val="22"/>
          <w:szCs w:val="22"/>
          <w14:ligatures w14:val="none"/>
        </w:rPr>
        <w:t xml:space="preserve"> stroke and heart failure are more prevalent </w:t>
      </w:r>
      <w:r w:rsidR="00255CAF">
        <w:rPr>
          <w:rFonts w:ascii="Arial" w:eastAsia="Times New Roman" w:hAnsi="Arial" w:cs="Arial"/>
          <w:kern w:val="0"/>
          <w:sz w:val="22"/>
          <w:szCs w:val="22"/>
          <w14:ligatures w14:val="none"/>
        </w:rPr>
        <w:t>among the elderly population</w:t>
      </w:r>
      <w:r w:rsidR="00A34068">
        <w:rPr>
          <w:rFonts w:ascii="Arial" w:eastAsia="Times New Roman" w:hAnsi="Arial" w:cs="Arial"/>
          <w:kern w:val="0"/>
          <w:sz w:val="22"/>
          <w:szCs w:val="22"/>
          <w14:ligatures w14:val="none"/>
        </w:rPr>
        <w:t xml:space="preserve"> </w:t>
      </w:r>
      <w:r w:rsidR="00BF4338">
        <w:rPr>
          <w:rFonts w:ascii="Arial" w:eastAsia="Times New Roman" w:hAnsi="Arial" w:cs="Arial"/>
          <w:kern w:val="0"/>
          <w:sz w:val="22"/>
          <w:szCs w:val="22"/>
          <w14:ligatures w14:val="none"/>
        </w:rPr>
        <w:t>(Conrad et al., 2024; Au-Yeung et al., 2024). According to national data, there are disparities in the results of myocardial infarction and heart failure, and poorer patients are less likely to receive prompt treatment (Nadarajah et al., 2023; Drozd et al., 2021</w:t>
      </w:r>
      <w:r w:rsidR="00141B30">
        <w:rPr>
          <w:rFonts w:ascii="Arial" w:eastAsia="Times New Roman" w:hAnsi="Arial" w:cs="Arial"/>
          <w:kern w:val="0"/>
          <w:sz w:val="22"/>
          <w:szCs w:val="22"/>
          <w14:ligatures w14:val="none"/>
        </w:rPr>
        <w:t xml:space="preserve">). </w:t>
      </w:r>
      <w:r w:rsidR="004E0469" w:rsidRPr="00141B30">
        <w:rPr>
          <w:rFonts w:ascii="Arial" w:eastAsia="Times New Roman" w:hAnsi="Arial" w:cs="Arial"/>
          <w:color w:val="000000" w:themeColor="text1"/>
          <w:kern w:val="0"/>
          <w:sz w:val="22"/>
          <w:szCs w:val="22"/>
          <w14:ligatures w14:val="none"/>
        </w:rPr>
        <w:t>T</w:t>
      </w:r>
      <w:r w:rsidR="00A205B1" w:rsidRPr="00141B30">
        <w:rPr>
          <w:rFonts w:ascii="Arial" w:eastAsia="Times New Roman" w:hAnsi="Arial" w:cs="Arial"/>
          <w:color w:val="000000" w:themeColor="text1"/>
          <w:kern w:val="0"/>
          <w:sz w:val="22"/>
          <w:szCs w:val="22"/>
          <w14:ligatures w14:val="none"/>
        </w:rPr>
        <w:t xml:space="preserve">o reduce mortality rates among the elderly population, </w:t>
      </w:r>
      <w:r w:rsidR="00DF0983">
        <w:rPr>
          <w:rFonts w:ascii="Arial" w:eastAsia="Times New Roman" w:hAnsi="Arial" w:cs="Arial"/>
          <w:color w:val="000000" w:themeColor="text1"/>
          <w:kern w:val="0"/>
          <w:sz w:val="22"/>
          <w:szCs w:val="22"/>
          <w14:ligatures w14:val="none"/>
        </w:rPr>
        <w:t>adequate health care should be made available to elderly people everywhere, especially in underprivileged areas.</w:t>
      </w:r>
      <w:bookmarkStart w:id="7" w:name="_Toc212689471"/>
      <w:r w:rsidR="00E4486A">
        <w:rPr>
          <w:rFonts w:ascii="Arial" w:eastAsia="Times New Roman" w:hAnsi="Arial" w:cs="Arial"/>
          <w:color w:val="000000" w:themeColor="text1"/>
          <w:kern w:val="0"/>
          <w:sz w:val="22"/>
          <w:szCs w:val="22"/>
          <w14:ligatures w14:val="none"/>
        </w:rPr>
        <w:t xml:space="preserve"> </w:t>
      </w:r>
    </w:p>
    <w:p w14:paraId="18752062" w14:textId="77777777" w:rsidR="0004532C" w:rsidRPr="0004532C" w:rsidRDefault="0004532C" w:rsidP="0004532C">
      <w:pPr>
        <w:spacing w:before="100" w:beforeAutospacing="1" w:after="100" w:afterAutospacing="1" w:line="360" w:lineRule="auto"/>
        <w:jc w:val="both"/>
        <w:rPr>
          <w:rFonts w:ascii="Arial" w:eastAsia="Times New Roman" w:hAnsi="Arial" w:cs="Arial"/>
          <w:color w:val="000000" w:themeColor="text1"/>
          <w:kern w:val="0"/>
          <w:sz w:val="22"/>
          <w:szCs w:val="22"/>
          <w14:ligatures w14:val="none"/>
        </w:rPr>
      </w:pPr>
    </w:p>
    <w:p w14:paraId="6DFAF437" w14:textId="02EB92C0" w:rsidR="009070F9" w:rsidRDefault="00BF4338">
      <w:pPr>
        <w:pStyle w:val="Heading2"/>
        <w:spacing w:line="360" w:lineRule="auto"/>
        <w:jc w:val="both"/>
        <w:rPr>
          <w:rFonts w:ascii="Arial" w:eastAsia="Times New Roman" w:hAnsi="Arial" w:cs="Arial"/>
          <w:sz w:val="22"/>
          <w:szCs w:val="22"/>
        </w:rPr>
      </w:pPr>
      <w:r>
        <w:rPr>
          <w:rFonts w:ascii="Arial" w:eastAsia="Times New Roman" w:hAnsi="Arial" w:cs="Arial"/>
          <w:sz w:val="22"/>
          <w:szCs w:val="22"/>
        </w:rPr>
        <w:lastRenderedPageBreak/>
        <w:t>2.4 Social Isolation and Loneliness</w:t>
      </w:r>
      <w:bookmarkEnd w:id="7"/>
    </w:p>
    <w:p w14:paraId="1A3CF995" w14:textId="14B37F02" w:rsidR="00A02683" w:rsidRPr="00387275" w:rsidRDefault="00A02683" w:rsidP="00387275">
      <w:pPr>
        <w:pStyle w:val="NormalWeb"/>
        <w:spacing w:line="360" w:lineRule="auto"/>
        <w:rPr>
          <w:rFonts w:ascii="Arial" w:hAnsi="Arial" w:cs="Arial"/>
          <w:sz w:val="22"/>
          <w:szCs w:val="22"/>
        </w:rPr>
      </w:pPr>
      <w:r w:rsidRPr="00387275">
        <w:rPr>
          <w:rFonts w:ascii="Arial" w:hAnsi="Arial" w:cs="Arial"/>
          <w:sz w:val="22"/>
          <w:szCs w:val="22"/>
        </w:rPr>
        <w:t xml:space="preserve">Amongst elderly people, ill health is both a cause and consequence of social isolation. The </w:t>
      </w:r>
      <w:r w:rsidRPr="00387275">
        <w:rPr>
          <w:rStyle w:val="Emphasis"/>
          <w:rFonts w:ascii="Arial" w:eastAsia="SimSun" w:hAnsi="Arial" w:cs="Arial"/>
          <w:i w:val="0"/>
          <w:iCs w:val="0"/>
          <w:sz w:val="22"/>
          <w:szCs w:val="22"/>
        </w:rPr>
        <w:t>Community Life Survey 2023–2024</w:t>
      </w:r>
      <w:r w:rsidRPr="00387275">
        <w:rPr>
          <w:rFonts w:ascii="Arial" w:hAnsi="Arial" w:cs="Arial"/>
          <w:sz w:val="22"/>
          <w:szCs w:val="22"/>
        </w:rPr>
        <w:t xml:space="preserve"> found that </w:t>
      </w:r>
      <w:r w:rsidRPr="00387275">
        <w:rPr>
          <w:rStyle w:val="Strong"/>
          <w:rFonts w:ascii="Arial" w:eastAsia="SimSun" w:hAnsi="Arial" w:cs="Arial"/>
          <w:b w:val="0"/>
          <w:bCs w:val="0"/>
          <w:sz w:val="22"/>
          <w:szCs w:val="22"/>
        </w:rPr>
        <w:t>6% of the UK’s elderly population report being “always/often” lonely</w:t>
      </w:r>
      <w:r w:rsidRPr="00387275">
        <w:rPr>
          <w:rFonts w:ascii="Arial" w:hAnsi="Arial" w:cs="Arial"/>
          <w:sz w:val="22"/>
          <w:szCs w:val="22"/>
        </w:rPr>
        <w:t xml:space="preserve">, with prevalence highest among those living alone (DCMS, 2024). A further survey showed that </w:t>
      </w:r>
      <w:r w:rsidRPr="00387275">
        <w:rPr>
          <w:rStyle w:val="Strong"/>
          <w:rFonts w:ascii="Arial" w:eastAsia="SimSun" w:hAnsi="Arial" w:cs="Arial"/>
          <w:b w:val="0"/>
          <w:bCs w:val="0"/>
          <w:sz w:val="22"/>
          <w:szCs w:val="22"/>
        </w:rPr>
        <w:t>29% of lonely older adults live in urban deprived regions</w:t>
      </w:r>
      <w:r w:rsidRPr="00387275">
        <w:rPr>
          <w:rFonts w:ascii="Arial" w:hAnsi="Arial" w:cs="Arial"/>
          <w:b/>
          <w:bCs/>
          <w:sz w:val="22"/>
          <w:szCs w:val="22"/>
        </w:rPr>
        <w:t xml:space="preserve"> </w:t>
      </w:r>
      <w:r w:rsidRPr="00387275">
        <w:rPr>
          <w:rFonts w:ascii="Arial" w:hAnsi="Arial" w:cs="Arial"/>
          <w:sz w:val="22"/>
          <w:szCs w:val="22"/>
        </w:rPr>
        <w:t xml:space="preserve">(GOV.UK, 2024; Hounkpatin et al., 2025). Age UK (2024) highlights the scale of the issue, estimating nearly </w:t>
      </w:r>
      <w:r w:rsidRPr="00387275">
        <w:rPr>
          <w:rStyle w:val="Strong"/>
          <w:rFonts w:ascii="Arial" w:eastAsia="SimSun" w:hAnsi="Arial" w:cs="Arial"/>
          <w:b w:val="0"/>
          <w:bCs w:val="0"/>
          <w:sz w:val="22"/>
          <w:szCs w:val="22"/>
        </w:rPr>
        <w:t>1 million elderly people are often lonel</w:t>
      </w:r>
      <w:r w:rsidR="007F090A" w:rsidRPr="00387275">
        <w:rPr>
          <w:rStyle w:val="Strong"/>
          <w:rFonts w:ascii="Arial" w:eastAsia="SimSun" w:hAnsi="Arial" w:cs="Arial"/>
          <w:b w:val="0"/>
          <w:bCs w:val="0"/>
          <w:sz w:val="22"/>
          <w:szCs w:val="22"/>
        </w:rPr>
        <w:t>y.</w:t>
      </w:r>
      <w:r w:rsidRPr="00387275">
        <w:rPr>
          <w:rFonts w:ascii="Arial" w:hAnsi="Arial" w:cs="Arial"/>
          <w:sz w:val="22"/>
          <w:szCs w:val="22"/>
        </w:rPr>
        <w:t xml:space="preserve"> In Birmingham, older residents</w:t>
      </w:r>
      <w:r w:rsidR="007F090A" w:rsidRPr="00387275">
        <w:rPr>
          <w:rFonts w:ascii="Arial" w:hAnsi="Arial" w:cs="Arial"/>
          <w:sz w:val="22"/>
          <w:szCs w:val="22"/>
        </w:rPr>
        <w:t>-</w:t>
      </w:r>
      <w:r w:rsidRPr="00387275">
        <w:rPr>
          <w:rFonts w:ascii="Arial" w:hAnsi="Arial" w:cs="Arial"/>
          <w:sz w:val="22"/>
          <w:szCs w:val="22"/>
        </w:rPr>
        <w:t>particularly those living alone</w:t>
      </w:r>
      <w:r w:rsidR="007F090A" w:rsidRPr="00387275">
        <w:rPr>
          <w:rFonts w:ascii="Arial" w:hAnsi="Arial" w:cs="Arial"/>
          <w:sz w:val="22"/>
          <w:szCs w:val="22"/>
        </w:rPr>
        <w:t>-</w:t>
      </w:r>
      <w:r w:rsidRPr="00387275">
        <w:rPr>
          <w:rFonts w:ascii="Arial" w:hAnsi="Arial" w:cs="Arial"/>
          <w:sz w:val="22"/>
          <w:szCs w:val="22"/>
        </w:rPr>
        <w:t>face reduced mobility and limited access to community services (Office for National Statistics, 2023; Benoit et al., 2023).</w:t>
      </w:r>
    </w:p>
    <w:p w14:paraId="59B4285F" w14:textId="1330E9F7" w:rsidR="00A02683" w:rsidRPr="00AD718D" w:rsidRDefault="00A02683" w:rsidP="00AF3AAE">
      <w:pPr>
        <w:pStyle w:val="NormalWeb"/>
        <w:spacing w:line="360" w:lineRule="auto"/>
        <w:rPr>
          <w:rFonts w:ascii="Arial" w:hAnsi="Arial" w:cs="Arial"/>
          <w:sz w:val="22"/>
          <w:szCs w:val="22"/>
        </w:rPr>
      </w:pPr>
      <w:r w:rsidRPr="00387275">
        <w:rPr>
          <w:rFonts w:ascii="Arial" w:hAnsi="Arial" w:cs="Arial"/>
          <w:sz w:val="22"/>
          <w:szCs w:val="22"/>
        </w:rPr>
        <w:t>Loneliness is a risk factor for dementia, depression, and cardiovascular morbidity (Giebel et al., 2021; Hu et al., 2024). Strengthening social connections through community cafés, voluntary befriending, and intergenerational programs can enhance wellbeing and mitigate these risks (Rabiee-Khan, 2018; Lee et al., 2022)</w:t>
      </w:r>
      <w:r w:rsidR="00AF3AAE">
        <w:rPr>
          <w:rFonts w:ascii="Arial" w:hAnsi="Arial" w:cs="Arial"/>
          <w:sz w:val="22"/>
          <w:szCs w:val="22"/>
        </w:rPr>
        <w:t xml:space="preserve"> </w:t>
      </w:r>
    </w:p>
    <w:p w14:paraId="40A96ACF" w14:textId="77777777" w:rsidR="009070F9" w:rsidRDefault="00BF4338">
      <w:pPr>
        <w:pStyle w:val="Heading2"/>
        <w:spacing w:line="360" w:lineRule="auto"/>
        <w:jc w:val="both"/>
        <w:rPr>
          <w:rFonts w:ascii="Arial" w:eastAsia="Times New Roman" w:hAnsi="Arial" w:cs="Arial"/>
          <w:sz w:val="22"/>
          <w:szCs w:val="22"/>
        </w:rPr>
      </w:pPr>
      <w:bookmarkStart w:id="8" w:name="_Toc212689472"/>
      <w:r>
        <w:rPr>
          <w:rFonts w:ascii="Arial" w:eastAsia="Times New Roman" w:hAnsi="Arial" w:cs="Arial"/>
          <w:sz w:val="22"/>
          <w:szCs w:val="22"/>
        </w:rPr>
        <w:t>2.5 Poverty</w:t>
      </w:r>
      <w:bookmarkEnd w:id="8"/>
    </w:p>
    <w:p w14:paraId="08835E9E" w14:textId="708CC7D5" w:rsidR="00302CA8" w:rsidRPr="0002281F" w:rsidRDefault="00302CA8" w:rsidP="0002281F">
      <w:pPr>
        <w:pStyle w:val="NormalWeb"/>
        <w:spacing w:line="360" w:lineRule="auto"/>
        <w:rPr>
          <w:rFonts w:ascii="Arial" w:hAnsi="Arial" w:cs="Arial"/>
          <w:sz w:val="22"/>
          <w:szCs w:val="22"/>
        </w:rPr>
      </w:pPr>
      <w:r w:rsidRPr="0002281F">
        <w:rPr>
          <w:rFonts w:ascii="Arial" w:hAnsi="Arial" w:cs="Arial"/>
          <w:sz w:val="22"/>
          <w:szCs w:val="22"/>
        </w:rPr>
        <w:t xml:space="preserve">Diet quality, heating, and healthcare access are key factors driving health inequalities among older adults living in poverty. The </w:t>
      </w:r>
      <w:r w:rsidRPr="005760D4">
        <w:rPr>
          <w:rStyle w:val="Emphasis"/>
          <w:rFonts w:ascii="Arial" w:eastAsia="SimSun" w:hAnsi="Arial" w:cs="Arial"/>
          <w:i w:val="0"/>
          <w:iCs w:val="0"/>
          <w:sz w:val="22"/>
          <w:szCs w:val="22"/>
        </w:rPr>
        <w:t>Social Metrics Commission</w:t>
      </w:r>
      <w:r w:rsidRPr="0002281F">
        <w:rPr>
          <w:rFonts w:ascii="Arial" w:hAnsi="Arial" w:cs="Arial"/>
          <w:sz w:val="22"/>
          <w:szCs w:val="22"/>
        </w:rPr>
        <w:t xml:space="preserve"> (2024) reports that</w:t>
      </w:r>
      <w:r w:rsidRPr="0002281F">
        <w:rPr>
          <w:rFonts w:ascii="Arial" w:hAnsi="Arial" w:cs="Arial"/>
          <w:b/>
          <w:bCs/>
          <w:sz w:val="22"/>
          <w:szCs w:val="22"/>
        </w:rPr>
        <w:t xml:space="preserve"> </w:t>
      </w:r>
      <w:r w:rsidRPr="0002281F">
        <w:rPr>
          <w:rStyle w:val="Strong"/>
          <w:rFonts w:ascii="Arial" w:eastAsia="SimSun" w:hAnsi="Arial" w:cs="Arial"/>
          <w:b w:val="0"/>
          <w:bCs w:val="0"/>
          <w:sz w:val="22"/>
          <w:szCs w:val="22"/>
        </w:rPr>
        <w:t>18% (1.5 million) of pension-aged adults live below 60% of median incom</w:t>
      </w:r>
      <w:r w:rsidR="0002281F" w:rsidRPr="0002281F">
        <w:rPr>
          <w:rStyle w:val="Strong"/>
          <w:rFonts w:ascii="Arial" w:eastAsia="SimSun" w:hAnsi="Arial" w:cs="Arial"/>
          <w:b w:val="0"/>
          <w:bCs w:val="0"/>
          <w:sz w:val="22"/>
          <w:szCs w:val="22"/>
        </w:rPr>
        <w:t xml:space="preserve">e. </w:t>
      </w:r>
      <w:r w:rsidRPr="0002281F">
        <w:rPr>
          <w:rFonts w:ascii="Arial" w:hAnsi="Arial" w:cs="Arial"/>
          <w:sz w:val="22"/>
          <w:szCs w:val="22"/>
        </w:rPr>
        <w:t>Fuel poverty disproportionately affects those aged 65+, leaving many unable to afford adequate heating (Age UK, 2024).</w:t>
      </w:r>
    </w:p>
    <w:p w14:paraId="32D17D22" w14:textId="77777777" w:rsidR="00302CA8" w:rsidRPr="0002281F" w:rsidRDefault="00302CA8" w:rsidP="0002281F">
      <w:pPr>
        <w:pStyle w:val="NormalWeb"/>
        <w:spacing w:line="360" w:lineRule="auto"/>
        <w:rPr>
          <w:rFonts w:ascii="Arial" w:hAnsi="Arial" w:cs="Arial"/>
          <w:sz w:val="22"/>
          <w:szCs w:val="22"/>
        </w:rPr>
      </w:pPr>
      <w:r w:rsidRPr="0002281F">
        <w:rPr>
          <w:rFonts w:ascii="Arial" w:hAnsi="Arial" w:cs="Arial"/>
          <w:sz w:val="22"/>
          <w:szCs w:val="22"/>
        </w:rPr>
        <w:t>In Birmingham, pensioner poverty is exacerbated by housing costs (Francis-Devine et al., 2020; Smith et al., 2019). Cold housing contributes to excess winter mortality (Miller, 2023; Sovacool et al., 2023), while income deprivation strongly correlates with low life expectancy and multimorbidity (Saunders et al., 2019; Benoit et al., 2023).</w:t>
      </w:r>
    </w:p>
    <w:p w14:paraId="29BA61DC" w14:textId="576F6A58" w:rsidR="00302CA8" w:rsidRPr="0002281F" w:rsidRDefault="00302CA8" w:rsidP="0002281F">
      <w:pPr>
        <w:pStyle w:val="NormalWeb"/>
        <w:spacing w:line="360" w:lineRule="auto"/>
        <w:rPr>
          <w:rFonts w:ascii="Arial" w:hAnsi="Arial" w:cs="Arial"/>
          <w:sz w:val="22"/>
          <w:szCs w:val="22"/>
        </w:rPr>
      </w:pPr>
      <w:r w:rsidRPr="0002281F">
        <w:rPr>
          <w:rFonts w:ascii="Arial" w:hAnsi="Arial" w:cs="Arial"/>
          <w:sz w:val="22"/>
          <w:szCs w:val="22"/>
        </w:rPr>
        <w:t>Targeted interventions</w:t>
      </w:r>
      <w:r w:rsidR="0002281F" w:rsidRPr="0002281F">
        <w:rPr>
          <w:rFonts w:ascii="Arial" w:hAnsi="Arial" w:cs="Arial"/>
          <w:sz w:val="22"/>
          <w:szCs w:val="22"/>
        </w:rPr>
        <w:t xml:space="preserve"> </w:t>
      </w:r>
      <w:r w:rsidRPr="0002281F">
        <w:rPr>
          <w:rFonts w:ascii="Arial" w:hAnsi="Arial" w:cs="Arial"/>
          <w:sz w:val="22"/>
          <w:szCs w:val="22"/>
        </w:rPr>
        <w:t>such as energy-efficiency upgrades, pension credit campaigns, and local financial advice centres</w:t>
      </w:r>
      <w:r w:rsidR="0002281F" w:rsidRPr="0002281F">
        <w:rPr>
          <w:rFonts w:ascii="Arial" w:hAnsi="Arial" w:cs="Arial"/>
          <w:sz w:val="22"/>
          <w:szCs w:val="22"/>
        </w:rPr>
        <w:t xml:space="preserve"> </w:t>
      </w:r>
      <w:r w:rsidRPr="0002281F">
        <w:rPr>
          <w:rFonts w:ascii="Arial" w:hAnsi="Arial" w:cs="Arial"/>
          <w:sz w:val="22"/>
          <w:szCs w:val="22"/>
        </w:rPr>
        <w:t>can help shield vulnerable older adults from poverty and its health consequences (Mattioli et al., 2017; Jenkins and Newton, 2025).</w:t>
      </w:r>
    </w:p>
    <w:p w14:paraId="2EA88264" w14:textId="77777777" w:rsidR="00302CA8" w:rsidRPr="00302CA8" w:rsidRDefault="00302CA8" w:rsidP="00302CA8"/>
    <w:p w14:paraId="59F59ACF" w14:textId="6A4D126B" w:rsidR="00576456" w:rsidRPr="00267F0D" w:rsidRDefault="00BF4338" w:rsidP="00267F0D">
      <w:pPr>
        <w:pStyle w:val="Heading2"/>
        <w:spacing w:line="360" w:lineRule="auto"/>
        <w:jc w:val="both"/>
        <w:rPr>
          <w:rFonts w:ascii="Arial" w:eastAsia="Times New Roman" w:hAnsi="Arial" w:cs="Arial"/>
          <w:sz w:val="22"/>
          <w:szCs w:val="22"/>
        </w:rPr>
      </w:pPr>
      <w:bookmarkStart w:id="9" w:name="_Toc212689473"/>
      <w:r>
        <w:rPr>
          <w:rFonts w:ascii="Arial" w:eastAsia="Times New Roman" w:hAnsi="Arial" w:cs="Arial"/>
          <w:sz w:val="22"/>
          <w:szCs w:val="22"/>
        </w:rPr>
        <w:lastRenderedPageBreak/>
        <w:t>2.6 Housing Issues</w:t>
      </w:r>
      <w:bookmarkEnd w:id="9"/>
    </w:p>
    <w:p w14:paraId="3CC5A42F" w14:textId="7D65A399" w:rsidR="00E303C2" w:rsidRDefault="00FB7415">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 English Housing Survey 2</w:t>
      </w:r>
      <w:r w:rsidR="00F0012D">
        <w:rPr>
          <w:rFonts w:ascii="Arial" w:eastAsia="Times New Roman" w:hAnsi="Arial" w:cs="Arial"/>
          <w:kern w:val="0"/>
          <w:sz w:val="22"/>
          <w:szCs w:val="22"/>
          <w14:ligatures w14:val="none"/>
        </w:rPr>
        <w:t>023-2024 uncovered that over 20% of UK households</w:t>
      </w:r>
      <w:r w:rsidR="00EC4612">
        <w:rPr>
          <w:rFonts w:ascii="Arial" w:eastAsia="Times New Roman" w:hAnsi="Arial" w:cs="Arial"/>
          <w:kern w:val="0"/>
          <w:sz w:val="22"/>
          <w:szCs w:val="22"/>
          <w14:ligatures w14:val="none"/>
        </w:rPr>
        <w:t xml:space="preserve"> lead by some aged 65+ live in homes that are failing to meet </w:t>
      </w:r>
      <w:r w:rsidR="00D73B36">
        <w:rPr>
          <w:rFonts w:ascii="Arial" w:eastAsia="Times New Roman" w:hAnsi="Arial" w:cs="Arial"/>
          <w:kern w:val="0"/>
          <w:sz w:val="22"/>
          <w:szCs w:val="22"/>
          <w14:ligatures w14:val="none"/>
        </w:rPr>
        <w:t xml:space="preserve">standards of basic decency (MHCLG, 2024). </w:t>
      </w:r>
      <w:r w:rsidR="00BA7914">
        <w:rPr>
          <w:rFonts w:ascii="Arial" w:eastAsia="Times New Roman" w:hAnsi="Arial" w:cs="Arial"/>
          <w:kern w:val="0"/>
          <w:sz w:val="22"/>
          <w:szCs w:val="22"/>
          <w14:ligatures w14:val="none"/>
        </w:rPr>
        <w:t xml:space="preserve">Age UK’s </w:t>
      </w:r>
      <w:r w:rsidR="00FD218B">
        <w:rPr>
          <w:rFonts w:ascii="Arial" w:eastAsia="Times New Roman" w:hAnsi="Arial" w:cs="Arial"/>
          <w:kern w:val="0"/>
          <w:sz w:val="22"/>
          <w:szCs w:val="22"/>
          <w14:ligatures w14:val="none"/>
        </w:rPr>
        <w:t xml:space="preserve">2024 </w:t>
      </w:r>
      <w:r w:rsidR="00BA7914">
        <w:rPr>
          <w:rFonts w:ascii="Arial" w:eastAsia="Times New Roman" w:hAnsi="Arial" w:cs="Arial"/>
          <w:kern w:val="0"/>
          <w:sz w:val="22"/>
          <w:szCs w:val="22"/>
          <w14:ligatures w14:val="none"/>
        </w:rPr>
        <w:t>Parliament Briefing</w:t>
      </w:r>
      <w:r w:rsidR="00FD218B">
        <w:rPr>
          <w:rFonts w:ascii="Arial" w:eastAsia="Times New Roman" w:hAnsi="Arial" w:cs="Arial"/>
          <w:kern w:val="0"/>
          <w:sz w:val="22"/>
          <w:szCs w:val="22"/>
          <w14:ligatures w14:val="none"/>
        </w:rPr>
        <w:t xml:space="preserve"> warns a staggering 84% of household growth</w:t>
      </w:r>
      <w:r w:rsidR="00BA7914">
        <w:rPr>
          <w:rFonts w:ascii="Arial" w:eastAsia="Times New Roman" w:hAnsi="Arial" w:cs="Arial"/>
          <w:kern w:val="0"/>
          <w:sz w:val="22"/>
          <w:szCs w:val="22"/>
          <w14:ligatures w14:val="none"/>
        </w:rPr>
        <w:t xml:space="preserve"> </w:t>
      </w:r>
      <w:r w:rsidR="00FD218B">
        <w:rPr>
          <w:rFonts w:ascii="Arial" w:eastAsia="Times New Roman" w:hAnsi="Arial" w:cs="Arial"/>
          <w:kern w:val="0"/>
          <w:sz w:val="22"/>
          <w:szCs w:val="22"/>
          <w14:ligatures w14:val="none"/>
        </w:rPr>
        <w:t>between 2018 to 2043 will be among</w:t>
      </w:r>
      <w:r w:rsidR="00CE41A7">
        <w:rPr>
          <w:rFonts w:ascii="Arial" w:eastAsia="Times New Roman" w:hAnsi="Arial" w:cs="Arial"/>
          <w:kern w:val="0"/>
          <w:sz w:val="22"/>
          <w:szCs w:val="22"/>
          <w14:ligatures w14:val="none"/>
        </w:rPr>
        <w:t xml:space="preserve"> those lead by 65+ year olds</w:t>
      </w:r>
      <w:r w:rsidR="008248EE">
        <w:rPr>
          <w:rFonts w:ascii="Arial" w:eastAsia="Times New Roman" w:hAnsi="Arial" w:cs="Arial"/>
          <w:kern w:val="0"/>
          <w:sz w:val="22"/>
          <w:szCs w:val="22"/>
          <w14:ligatures w14:val="none"/>
        </w:rPr>
        <w:t>, yet there is</w:t>
      </w:r>
      <w:r w:rsidR="00CE41A7">
        <w:rPr>
          <w:rFonts w:ascii="Arial" w:eastAsia="Times New Roman" w:hAnsi="Arial" w:cs="Arial"/>
          <w:kern w:val="0"/>
          <w:sz w:val="22"/>
          <w:szCs w:val="22"/>
          <w14:ligatures w14:val="none"/>
        </w:rPr>
        <w:t xml:space="preserve"> a shortage of </w:t>
      </w:r>
      <w:r w:rsidR="000241D9">
        <w:rPr>
          <w:rFonts w:ascii="Arial" w:eastAsia="Times New Roman" w:hAnsi="Arial" w:cs="Arial"/>
          <w:kern w:val="0"/>
          <w:sz w:val="22"/>
          <w:szCs w:val="22"/>
          <w14:ligatures w14:val="none"/>
        </w:rPr>
        <w:t>age</w:t>
      </w:r>
      <w:r w:rsidR="00E303C2">
        <w:rPr>
          <w:rFonts w:ascii="Arial" w:eastAsia="Times New Roman" w:hAnsi="Arial" w:cs="Arial"/>
          <w:kern w:val="0"/>
          <w:sz w:val="22"/>
          <w:szCs w:val="22"/>
          <w14:ligatures w14:val="none"/>
        </w:rPr>
        <w:t>-</w:t>
      </w:r>
      <w:r w:rsidR="000241D9">
        <w:rPr>
          <w:rFonts w:ascii="Arial" w:eastAsia="Times New Roman" w:hAnsi="Arial" w:cs="Arial"/>
          <w:kern w:val="0"/>
          <w:sz w:val="22"/>
          <w:szCs w:val="22"/>
          <w14:ligatures w14:val="none"/>
        </w:rPr>
        <w:t xml:space="preserve">appropriate housing. </w:t>
      </w:r>
      <w:r w:rsidR="00BF4338">
        <w:rPr>
          <w:rFonts w:ascii="Arial" w:eastAsia="Times New Roman" w:hAnsi="Arial" w:cs="Arial"/>
          <w:kern w:val="0"/>
          <w:sz w:val="22"/>
          <w:szCs w:val="22"/>
          <w14:ligatures w14:val="none"/>
        </w:rPr>
        <w:t>Factors that have led to falls and respiratory diseases include poor insulation</w:t>
      </w:r>
      <w:r w:rsidR="00A26441">
        <w:rPr>
          <w:rFonts w:ascii="Arial" w:eastAsia="Times New Roman" w:hAnsi="Arial" w:cs="Arial"/>
          <w:kern w:val="0"/>
          <w:sz w:val="22"/>
          <w:szCs w:val="22"/>
          <w14:ligatures w14:val="none"/>
        </w:rPr>
        <w:t xml:space="preserve"> and </w:t>
      </w:r>
      <w:r w:rsidR="00BF4338">
        <w:rPr>
          <w:rFonts w:ascii="Arial" w:eastAsia="Times New Roman" w:hAnsi="Arial" w:cs="Arial"/>
          <w:kern w:val="0"/>
          <w:sz w:val="22"/>
          <w:szCs w:val="22"/>
          <w14:ligatures w14:val="none"/>
        </w:rPr>
        <w:t>dampness (Burkitt, 2023; Hu et al., 2024).</w:t>
      </w:r>
    </w:p>
    <w:p w14:paraId="1D4EFDF0" w14:textId="22FC2705" w:rsidR="009070F9" w:rsidRPr="007A2677" w:rsidRDefault="00BF4338">
      <w:pPr>
        <w:spacing w:before="100" w:beforeAutospacing="1" w:after="100" w:afterAutospacing="1" w:line="360" w:lineRule="auto"/>
        <w:jc w:val="both"/>
        <w:rPr>
          <w:rFonts w:ascii="Arial" w:eastAsia="Times New Roman" w:hAnsi="Arial" w:cs="Arial"/>
          <w:color w:val="EE0000"/>
          <w:kern w:val="0"/>
          <w:sz w:val="22"/>
          <w:szCs w:val="22"/>
          <w14:ligatures w14:val="none"/>
        </w:rPr>
      </w:pPr>
      <w:r>
        <w:rPr>
          <w:rFonts w:ascii="Arial" w:eastAsia="Times New Roman" w:hAnsi="Arial" w:cs="Arial"/>
          <w:kern w:val="0"/>
          <w:sz w:val="22"/>
          <w:szCs w:val="22"/>
          <w14:ligatures w14:val="none"/>
        </w:rPr>
        <w:t xml:space="preserve">In Birmingham, a high number of </w:t>
      </w:r>
      <w:r w:rsidR="00E303C2">
        <w:rPr>
          <w:rFonts w:ascii="Arial" w:eastAsia="Times New Roman" w:hAnsi="Arial" w:cs="Arial"/>
          <w:kern w:val="0"/>
          <w:sz w:val="22"/>
          <w:szCs w:val="22"/>
          <w14:ligatures w14:val="none"/>
        </w:rPr>
        <w:t>elderly people</w:t>
      </w:r>
      <w:r>
        <w:rPr>
          <w:rFonts w:ascii="Arial" w:eastAsia="Times New Roman" w:hAnsi="Arial" w:cs="Arial"/>
          <w:kern w:val="0"/>
          <w:sz w:val="22"/>
          <w:szCs w:val="22"/>
          <w14:ligatures w14:val="none"/>
        </w:rPr>
        <w:t xml:space="preserve"> live in deplorable conditions</w:t>
      </w:r>
      <w:r w:rsidR="00B02A67">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unsanitary buildings or nursing homes lack</w:t>
      </w:r>
      <w:r w:rsidR="00A26441">
        <w:rPr>
          <w:rFonts w:ascii="Arial" w:eastAsia="Times New Roman" w:hAnsi="Arial" w:cs="Arial"/>
          <w:kern w:val="0"/>
          <w:sz w:val="22"/>
          <w:szCs w:val="22"/>
          <w14:ligatures w14:val="none"/>
        </w:rPr>
        <w:t>ing</w:t>
      </w:r>
      <w:r>
        <w:rPr>
          <w:rFonts w:ascii="Arial" w:eastAsia="Times New Roman" w:hAnsi="Arial" w:cs="Arial"/>
          <w:kern w:val="0"/>
          <w:sz w:val="22"/>
          <w:szCs w:val="22"/>
          <w14:ligatures w14:val="none"/>
        </w:rPr>
        <w:t xml:space="preserve"> proper accommodation (Office for National Statistics, 2023; Francis-Devine et al., 2020). </w:t>
      </w:r>
      <w:r w:rsidR="00A13A20">
        <w:rPr>
          <w:rFonts w:ascii="Arial" w:eastAsia="Times New Roman" w:hAnsi="Arial" w:cs="Arial"/>
          <w:kern w:val="0"/>
          <w:sz w:val="22"/>
          <w:szCs w:val="22"/>
          <w14:ligatures w14:val="none"/>
        </w:rPr>
        <w:t>P</w:t>
      </w:r>
      <w:r>
        <w:rPr>
          <w:rFonts w:ascii="Arial" w:eastAsia="Times New Roman" w:hAnsi="Arial" w:cs="Arial"/>
          <w:kern w:val="0"/>
          <w:sz w:val="22"/>
          <w:szCs w:val="22"/>
          <w14:ligatures w14:val="none"/>
        </w:rPr>
        <w:t>ollution and noise in traffic</w:t>
      </w:r>
      <w:r w:rsidR="00A13A20">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worse</w:t>
      </w:r>
      <w:r w:rsidR="00A13A20">
        <w:rPr>
          <w:rFonts w:ascii="Arial" w:eastAsia="Times New Roman" w:hAnsi="Arial" w:cs="Arial"/>
          <w:kern w:val="0"/>
          <w:sz w:val="22"/>
          <w:szCs w:val="22"/>
          <w14:ligatures w14:val="none"/>
        </w:rPr>
        <w:t>n factors</w:t>
      </w:r>
      <w:r>
        <w:rPr>
          <w:rFonts w:ascii="Arial" w:eastAsia="Times New Roman" w:hAnsi="Arial" w:cs="Arial"/>
          <w:kern w:val="0"/>
          <w:sz w:val="22"/>
          <w:szCs w:val="22"/>
          <w14:ligatures w14:val="none"/>
        </w:rPr>
        <w:t xml:space="preserve"> (Sovacool et al., 2023; Anderson et al., 2021).</w:t>
      </w:r>
      <w:r w:rsidR="004F18BE">
        <w:rPr>
          <w:rFonts w:ascii="Arial" w:eastAsia="Times New Roman" w:hAnsi="Arial" w:cs="Arial"/>
          <w:kern w:val="0"/>
          <w:sz w:val="22"/>
          <w:szCs w:val="22"/>
          <w14:ligatures w14:val="none"/>
        </w:rPr>
        <w:t xml:space="preserve"> </w:t>
      </w:r>
      <w:r w:rsidR="00BA3166">
        <w:rPr>
          <w:rFonts w:ascii="Arial" w:eastAsia="Times New Roman" w:hAnsi="Arial" w:cs="Arial"/>
          <w:color w:val="000000" w:themeColor="text1"/>
          <w:kern w:val="0"/>
          <w:sz w:val="22"/>
          <w:szCs w:val="22"/>
          <w14:ligatures w14:val="none"/>
        </w:rPr>
        <w:t>E</w:t>
      </w:r>
      <w:r w:rsidR="00B60AC5" w:rsidRPr="00171B85">
        <w:rPr>
          <w:rFonts w:ascii="Arial" w:eastAsia="Times New Roman" w:hAnsi="Arial" w:cs="Arial"/>
          <w:color w:val="000000" w:themeColor="text1"/>
          <w:kern w:val="0"/>
          <w:sz w:val="22"/>
          <w:szCs w:val="22"/>
          <w14:ligatures w14:val="none"/>
        </w:rPr>
        <w:t xml:space="preserve">lderly people living in homes </w:t>
      </w:r>
      <w:r w:rsidR="008F2E4B" w:rsidRPr="00171B85">
        <w:rPr>
          <w:rFonts w:ascii="Arial" w:eastAsia="Times New Roman" w:hAnsi="Arial" w:cs="Arial"/>
          <w:color w:val="000000" w:themeColor="text1"/>
          <w:kern w:val="0"/>
          <w:sz w:val="22"/>
          <w:szCs w:val="22"/>
          <w14:ligatures w14:val="none"/>
        </w:rPr>
        <w:t>without</w:t>
      </w:r>
      <w:r w:rsidR="0026657F">
        <w:rPr>
          <w:rFonts w:ascii="Arial" w:eastAsia="Times New Roman" w:hAnsi="Arial" w:cs="Arial"/>
          <w:color w:val="000000" w:themeColor="text1"/>
          <w:kern w:val="0"/>
          <w:sz w:val="22"/>
          <w:szCs w:val="22"/>
          <w14:ligatures w14:val="none"/>
        </w:rPr>
        <w:t xml:space="preserve"> </w:t>
      </w:r>
      <w:r w:rsidR="00BB0BC4" w:rsidRPr="00171B85">
        <w:rPr>
          <w:rFonts w:ascii="Arial" w:eastAsia="Times New Roman" w:hAnsi="Arial" w:cs="Arial"/>
          <w:color w:val="000000" w:themeColor="text1"/>
          <w:kern w:val="0"/>
          <w:sz w:val="22"/>
          <w:szCs w:val="22"/>
          <w14:ligatures w14:val="none"/>
        </w:rPr>
        <w:t>h</w:t>
      </w:r>
      <w:r w:rsidR="00B60AC5" w:rsidRPr="00171B85">
        <w:rPr>
          <w:rFonts w:ascii="Arial" w:eastAsia="Times New Roman" w:hAnsi="Arial" w:cs="Arial"/>
          <w:color w:val="000000" w:themeColor="text1"/>
          <w:kern w:val="0"/>
          <w:sz w:val="22"/>
          <w:szCs w:val="22"/>
          <w14:ligatures w14:val="none"/>
        </w:rPr>
        <w:t xml:space="preserve">ousing </w:t>
      </w:r>
      <w:r w:rsidR="00787BD6">
        <w:rPr>
          <w:rFonts w:ascii="Arial" w:eastAsia="Times New Roman" w:hAnsi="Arial" w:cs="Arial"/>
          <w:color w:val="000000" w:themeColor="text1"/>
          <w:kern w:val="0"/>
          <w:sz w:val="22"/>
          <w:szCs w:val="22"/>
          <w14:ligatures w14:val="none"/>
        </w:rPr>
        <w:t>modifications and safety features</w:t>
      </w:r>
      <w:r w:rsidR="00B60AC5" w:rsidRPr="00171B85">
        <w:rPr>
          <w:rFonts w:ascii="Arial" w:eastAsia="Times New Roman" w:hAnsi="Arial" w:cs="Arial"/>
          <w:color w:val="000000" w:themeColor="text1"/>
          <w:kern w:val="0"/>
          <w:sz w:val="22"/>
          <w:szCs w:val="22"/>
          <w14:ligatures w14:val="none"/>
        </w:rPr>
        <w:t xml:space="preserve"> such as</w:t>
      </w:r>
      <w:r w:rsidR="00BA3166">
        <w:rPr>
          <w:rFonts w:ascii="Arial" w:eastAsia="Times New Roman" w:hAnsi="Arial" w:cs="Arial"/>
          <w:color w:val="000000" w:themeColor="text1"/>
          <w:kern w:val="0"/>
          <w:sz w:val="22"/>
          <w:szCs w:val="22"/>
          <w14:ligatures w14:val="none"/>
        </w:rPr>
        <w:t xml:space="preserve"> support</w:t>
      </w:r>
      <w:r w:rsidR="00B60AC5" w:rsidRPr="00171B85">
        <w:rPr>
          <w:rFonts w:ascii="Arial" w:eastAsia="Times New Roman" w:hAnsi="Arial" w:cs="Arial"/>
          <w:color w:val="000000" w:themeColor="text1"/>
          <w:kern w:val="0"/>
          <w:sz w:val="22"/>
          <w:szCs w:val="22"/>
          <w14:ligatures w14:val="none"/>
        </w:rPr>
        <w:t xml:space="preserve"> railings and stair lifts</w:t>
      </w:r>
      <w:r w:rsidR="0051205C">
        <w:rPr>
          <w:rFonts w:ascii="Arial" w:eastAsia="Times New Roman" w:hAnsi="Arial" w:cs="Arial"/>
          <w:color w:val="000000" w:themeColor="text1"/>
          <w:kern w:val="0"/>
          <w:sz w:val="22"/>
          <w:szCs w:val="22"/>
          <w14:ligatures w14:val="none"/>
        </w:rPr>
        <w:t xml:space="preserve"> for accessibility</w:t>
      </w:r>
      <w:r w:rsidR="00B60AC5" w:rsidRPr="00171B85">
        <w:rPr>
          <w:rFonts w:ascii="Arial" w:eastAsia="Times New Roman" w:hAnsi="Arial" w:cs="Arial"/>
          <w:color w:val="000000" w:themeColor="text1"/>
          <w:kern w:val="0"/>
          <w:sz w:val="22"/>
          <w:szCs w:val="22"/>
          <w14:ligatures w14:val="none"/>
        </w:rPr>
        <w:t xml:space="preserve"> could </w:t>
      </w:r>
      <w:r w:rsidR="0067602D">
        <w:rPr>
          <w:rFonts w:ascii="Arial" w:eastAsia="Times New Roman" w:hAnsi="Arial" w:cs="Arial"/>
          <w:color w:val="000000" w:themeColor="text1"/>
          <w:kern w:val="0"/>
          <w:sz w:val="22"/>
          <w:szCs w:val="22"/>
          <w14:ligatures w14:val="none"/>
        </w:rPr>
        <w:t>have</w:t>
      </w:r>
      <w:r w:rsidR="00EF58AD" w:rsidRPr="00171B85">
        <w:rPr>
          <w:rFonts w:ascii="Arial" w:eastAsia="Times New Roman" w:hAnsi="Arial" w:cs="Arial"/>
          <w:color w:val="000000" w:themeColor="text1"/>
          <w:kern w:val="0"/>
          <w:sz w:val="22"/>
          <w:szCs w:val="22"/>
          <w14:ligatures w14:val="none"/>
        </w:rPr>
        <w:t xml:space="preserve"> </w:t>
      </w:r>
      <w:r w:rsidR="0067602D">
        <w:rPr>
          <w:rFonts w:ascii="Arial" w:eastAsia="Times New Roman" w:hAnsi="Arial" w:cs="Arial"/>
          <w:color w:val="000000" w:themeColor="text1"/>
          <w:kern w:val="0"/>
          <w:sz w:val="22"/>
          <w:szCs w:val="22"/>
          <w14:ligatures w14:val="none"/>
        </w:rPr>
        <w:t>safety modifications fitted</w:t>
      </w:r>
      <w:r w:rsidR="0069727B" w:rsidRPr="00171B85">
        <w:rPr>
          <w:rFonts w:ascii="Arial" w:eastAsia="Times New Roman" w:hAnsi="Arial" w:cs="Arial"/>
          <w:color w:val="000000" w:themeColor="text1"/>
          <w:kern w:val="0"/>
          <w:sz w:val="22"/>
          <w:szCs w:val="22"/>
          <w14:ligatures w14:val="none"/>
        </w:rPr>
        <w:t xml:space="preserve"> to support elderly people to live safely in their homes. </w:t>
      </w:r>
    </w:p>
    <w:p w14:paraId="7A70A5A5" w14:textId="77777777" w:rsidR="009070F9" w:rsidRDefault="00BF4338">
      <w:pPr>
        <w:pStyle w:val="Heading1"/>
        <w:spacing w:line="360" w:lineRule="auto"/>
        <w:jc w:val="both"/>
        <w:rPr>
          <w:rFonts w:ascii="Arial" w:eastAsia="Times New Roman" w:hAnsi="Arial" w:cs="Arial"/>
          <w:sz w:val="22"/>
          <w:szCs w:val="22"/>
        </w:rPr>
      </w:pPr>
      <w:bookmarkStart w:id="10" w:name="_Toc212689474"/>
      <w:r>
        <w:rPr>
          <w:rFonts w:ascii="Arial" w:eastAsia="Times New Roman" w:hAnsi="Arial" w:cs="Arial"/>
          <w:sz w:val="22"/>
          <w:szCs w:val="22"/>
        </w:rPr>
        <w:t>3. National Response to Reduce Health Inequalities</w:t>
      </w:r>
      <w:bookmarkEnd w:id="10"/>
      <w:r>
        <w:rPr>
          <w:rFonts w:ascii="Arial" w:eastAsia="Times New Roman" w:hAnsi="Arial" w:cs="Arial"/>
          <w:sz w:val="22"/>
          <w:szCs w:val="22"/>
        </w:rPr>
        <w:t xml:space="preserve"> </w:t>
      </w:r>
    </w:p>
    <w:p w14:paraId="4E8F9364" w14:textId="3355009F" w:rsidR="009070F9" w:rsidRDefault="00EE15EB">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To address social </w:t>
      </w:r>
      <w:r w:rsidR="003D796F">
        <w:rPr>
          <w:rFonts w:ascii="Arial" w:eastAsia="Times New Roman" w:hAnsi="Arial" w:cs="Arial"/>
          <w:kern w:val="0"/>
          <w:sz w:val="22"/>
          <w:szCs w:val="22"/>
          <w14:ligatures w14:val="none"/>
        </w:rPr>
        <w:t xml:space="preserve">injustice and </w:t>
      </w:r>
      <w:r>
        <w:rPr>
          <w:rFonts w:ascii="Arial" w:eastAsia="Times New Roman" w:hAnsi="Arial" w:cs="Arial"/>
          <w:kern w:val="0"/>
          <w:sz w:val="22"/>
          <w:szCs w:val="22"/>
          <w14:ligatures w14:val="none"/>
        </w:rPr>
        <w:t>inequalities</w:t>
      </w:r>
      <w:r w:rsidR="003D796F">
        <w:rPr>
          <w:rFonts w:ascii="Arial" w:eastAsia="Times New Roman" w:hAnsi="Arial" w:cs="Arial"/>
          <w:kern w:val="0"/>
          <w:sz w:val="22"/>
          <w:szCs w:val="22"/>
          <w14:ligatures w14:val="none"/>
        </w:rPr>
        <w:t xml:space="preserve"> among the elderly population,</w:t>
      </w:r>
      <w:r>
        <w:rPr>
          <w:rFonts w:ascii="Arial" w:eastAsia="Times New Roman" w:hAnsi="Arial" w:cs="Arial"/>
          <w:kern w:val="0"/>
          <w:sz w:val="22"/>
          <w:szCs w:val="22"/>
          <w14:ligatures w14:val="none"/>
        </w:rPr>
        <w:t xml:space="preserve"> </w:t>
      </w:r>
      <w:r w:rsidR="003D796F">
        <w:rPr>
          <w:rFonts w:ascii="Arial" w:eastAsia="Times New Roman" w:hAnsi="Arial" w:cs="Arial"/>
          <w:kern w:val="0"/>
          <w:sz w:val="22"/>
          <w:szCs w:val="22"/>
          <w14:ligatures w14:val="none"/>
        </w:rPr>
        <w:t>t</w:t>
      </w:r>
      <w:r w:rsidR="00BF4338">
        <w:rPr>
          <w:rFonts w:ascii="Arial" w:eastAsia="Times New Roman" w:hAnsi="Arial" w:cs="Arial"/>
          <w:kern w:val="0"/>
          <w:sz w:val="22"/>
          <w:szCs w:val="22"/>
          <w14:ligatures w14:val="none"/>
        </w:rPr>
        <w:t xml:space="preserve">he NHS Long Term Plan (2019) is aimed at the prevention, early diagnosis, and individualized care to handle the age-related multimorbidity (Chapman and Middleton, 2019; Anderson et al., 2021). The Office for Health Improvement and Disparities Healthy Ageing Program proposes physical exercise, digital access, and social engagement among the elderly (GOV.UK, 2022; Hu et al., 2024). In addition, </w:t>
      </w:r>
      <w:r w:rsidR="00BA51E5">
        <w:rPr>
          <w:rFonts w:ascii="Arial" w:eastAsia="Times New Roman" w:hAnsi="Arial" w:cs="Arial"/>
          <w:kern w:val="0"/>
          <w:sz w:val="22"/>
          <w:szCs w:val="22"/>
          <w14:ligatures w14:val="none"/>
        </w:rPr>
        <w:t>the Better</w:t>
      </w:r>
      <w:r w:rsidR="00BF4338">
        <w:rPr>
          <w:rFonts w:ascii="Arial" w:eastAsia="Times New Roman" w:hAnsi="Arial" w:cs="Arial"/>
          <w:kern w:val="0"/>
          <w:sz w:val="22"/>
          <w:szCs w:val="22"/>
          <w14:ligatures w14:val="none"/>
        </w:rPr>
        <w:t xml:space="preserve"> Care Fund (2023</w:t>
      </w:r>
      <w:r w:rsidR="00BA51E5">
        <w:rPr>
          <w:rFonts w:ascii="Arial" w:eastAsia="Times New Roman" w:hAnsi="Arial" w:cs="Arial"/>
          <w:kern w:val="0"/>
          <w:sz w:val="22"/>
          <w:szCs w:val="22"/>
          <w14:ligatures w14:val="none"/>
        </w:rPr>
        <w:t>-</w:t>
      </w:r>
      <w:r w:rsidR="00BF4338">
        <w:rPr>
          <w:rFonts w:ascii="Arial" w:eastAsia="Times New Roman" w:hAnsi="Arial" w:cs="Arial"/>
          <w:kern w:val="0"/>
          <w:sz w:val="22"/>
          <w:szCs w:val="22"/>
          <w14:ligatures w14:val="none"/>
        </w:rPr>
        <w:t xml:space="preserve">2025) has incorporated health and social care, thereby assisting the elderly people to stay at home (Gov.UK, 2023; Litchfield et al., 2025). </w:t>
      </w:r>
      <w:r w:rsidR="00757E75">
        <w:rPr>
          <w:rFonts w:ascii="Arial" w:eastAsia="Times New Roman" w:hAnsi="Arial" w:cs="Arial"/>
          <w:kern w:val="0"/>
          <w:sz w:val="22"/>
          <w:szCs w:val="22"/>
          <w14:ligatures w14:val="none"/>
        </w:rPr>
        <w:t xml:space="preserve">To help elderly people to stay in safer homes, </w:t>
      </w:r>
      <w:r w:rsidR="00DA6633">
        <w:rPr>
          <w:rFonts w:ascii="Arial" w:eastAsia="Times New Roman" w:hAnsi="Arial" w:cs="Arial"/>
          <w:kern w:val="0"/>
          <w:sz w:val="22"/>
          <w:szCs w:val="22"/>
          <w14:ligatures w14:val="none"/>
        </w:rPr>
        <w:t xml:space="preserve">smart home technology such as temperature control, automatic lighting and medical alert systems </w:t>
      </w:r>
      <w:r w:rsidR="008A1E33">
        <w:rPr>
          <w:rFonts w:ascii="Arial" w:eastAsia="Times New Roman" w:hAnsi="Arial" w:cs="Arial"/>
          <w:kern w:val="0"/>
          <w:sz w:val="22"/>
          <w:szCs w:val="22"/>
          <w14:ligatures w14:val="none"/>
        </w:rPr>
        <w:t xml:space="preserve">e.g. a link line </w:t>
      </w:r>
      <w:r w:rsidR="00D978EF">
        <w:rPr>
          <w:rFonts w:ascii="Arial" w:eastAsia="Times New Roman" w:hAnsi="Arial" w:cs="Arial"/>
          <w:kern w:val="0"/>
          <w:sz w:val="22"/>
          <w:szCs w:val="22"/>
          <w14:ligatures w14:val="none"/>
        </w:rPr>
        <w:t xml:space="preserve">are installed in properties </w:t>
      </w:r>
      <w:r w:rsidR="003B06B9">
        <w:rPr>
          <w:rFonts w:ascii="Arial" w:eastAsia="Times New Roman" w:hAnsi="Arial" w:cs="Arial"/>
          <w:kern w:val="0"/>
          <w:sz w:val="22"/>
          <w:szCs w:val="22"/>
          <w14:ligatures w14:val="none"/>
        </w:rPr>
        <w:t>to help with emergencies and daily tasks.</w:t>
      </w:r>
      <w:r w:rsidR="00B17AB5">
        <w:rPr>
          <w:rFonts w:ascii="Arial" w:eastAsia="Times New Roman" w:hAnsi="Arial" w:cs="Arial"/>
          <w:kern w:val="0"/>
          <w:sz w:val="22"/>
          <w:szCs w:val="22"/>
          <w14:ligatures w14:val="none"/>
        </w:rPr>
        <w:t xml:space="preserve"> </w:t>
      </w:r>
    </w:p>
    <w:p w14:paraId="5294EF10" w14:textId="5608AA87" w:rsidR="008C6BA8" w:rsidRPr="008C6BA8" w:rsidRDefault="00BF4338" w:rsidP="008C6BA8">
      <w:pPr>
        <w:pStyle w:val="Heading1"/>
        <w:spacing w:line="360" w:lineRule="auto"/>
        <w:jc w:val="both"/>
        <w:rPr>
          <w:rFonts w:ascii="Arial" w:eastAsia="Times New Roman" w:hAnsi="Arial" w:cs="Arial"/>
          <w:sz w:val="22"/>
          <w:szCs w:val="22"/>
        </w:rPr>
      </w:pPr>
      <w:bookmarkStart w:id="11" w:name="_Toc212689475"/>
      <w:r>
        <w:rPr>
          <w:rFonts w:ascii="Arial" w:eastAsia="Times New Roman" w:hAnsi="Arial" w:cs="Arial"/>
          <w:sz w:val="22"/>
          <w:szCs w:val="22"/>
        </w:rPr>
        <w:t>4. Organizations Supporting the Elderly</w:t>
      </w:r>
      <w:bookmarkEnd w:id="11"/>
      <w:r>
        <w:rPr>
          <w:rFonts w:ascii="Arial" w:eastAsia="Times New Roman" w:hAnsi="Arial" w:cs="Arial"/>
          <w:sz w:val="22"/>
          <w:szCs w:val="22"/>
        </w:rPr>
        <w:t xml:space="preserve"> </w:t>
      </w:r>
    </w:p>
    <w:p w14:paraId="339D4AF7" w14:textId="484068B0" w:rsidR="007E5C9A" w:rsidRPr="00AF32CA" w:rsidRDefault="007E5C9A" w:rsidP="00AF32CA">
      <w:pPr>
        <w:pStyle w:val="NormalWeb"/>
        <w:spacing w:line="360" w:lineRule="auto"/>
        <w:rPr>
          <w:rFonts w:ascii="Arial" w:hAnsi="Arial" w:cs="Arial"/>
          <w:sz w:val="22"/>
          <w:szCs w:val="22"/>
        </w:rPr>
      </w:pPr>
      <w:r w:rsidRPr="00AF32CA">
        <w:rPr>
          <w:rStyle w:val="Emphasis"/>
          <w:rFonts w:ascii="Arial" w:eastAsia="SimSun" w:hAnsi="Arial" w:cs="Arial"/>
          <w:i w:val="0"/>
          <w:iCs w:val="0"/>
          <w:sz w:val="22"/>
          <w:szCs w:val="22"/>
        </w:rPr>
        <w:t>Age UK</w:t>
      </w:r>
      <w:r w:rsidRPr="00AF32CA">
        <w:rPr>
          <w:rFonts w:ascii="Arial" w:hAnsi="Arial" w:cs="Arial"/>
          <w:sz w:val="22"/>
          <w:szCs w:val="22"/>
        </w:rPr>
        <w:t xml:space="preserve"> plays a key role in advocating for older people and raising awareness of health inequalities. It delivers information, advocacy, home-visiting, and befriending programs to reduce loneliness and enhance wellbeing (Age UK, 2024; Bowles et al., 2023). Working with the </w:t>
      </w:r>
      <w:r w:rsidRPr="00AF32CA">
        <w:rPr>
          <w:rFonts w:ascii="Arial" w:hAnsi="Arial" w:cs="Arial"/>
          <w:sz w:val="22"/>
          <w:szCs w:val="22"/>
        </w:rPr>
        <w:lastRenderedPageBreak/>
        <w:t>NHS and Birmingham City Council, Age UK supports vulnerable residents and refers them to appropriate services (Benoit et al., 2023; Hu et al., 2024).</w:t>
      </w:r>
    </w:p>
    <w:p w14:paraId="3451C291" w14:textId="77777777" w:rsidR="007E5C9A" w:rsidRPr="00AF32CA" w:rsidRDefault="007E5C9A" w:rsidP="00AF32CA">
      <w:pPr>
        <w:pStyle w:val="NormalWeb"/>
        <w:spacing w:line="360" w:lineRule="auto"/>
        <w:rPr>
          <w:rFonts w:ascii="Arial" w:hAnsi="Arial" w:cs="Arial"/>
          <w:sz w:val="22"/>
          <w:szCs w:val="22"/>
        </w:rPr>
      </w:pPr>
      <w:r w:rsidRPr="00AF32CA">
        <w:rPr>
          <w:rStyle w:val="Emphasis"/>
          <w:rFonts w:ascii="Arial" w:eastAsia="SimSun" w:hAnsi="Arial" w:cs="Arial"/>
          <w:i w:val="0"/>
          <w:iCs w:val="0"/>
          <w:sz w:val="22"/>
          <w:szCs w:val="22"/>
        </w:rPr>
        <w:t>Re-engage</w:t>
      </w:r>
      <w:r w:rsidRPr="00AF32CA">
        <w:rPr>
          <w:rFonts w:ascii="Arial" w:hAnsi="Arial" w:cs="Arial"/>
          <w:sz w:val="22"/>
          <w:szCs w:val="22"/>
        </w:rPr>
        <w:t xml:space="preserve"> focuses on tackling loneliness and isolation among older adults through initiatives such as </w:t>
      </w:r>
      <w:r w:rsidRPr="00AF32CA">
        <w:rPr>
          <w:rStyle w:val="Emphasis"/>
          <w:rFonts w:ascii="Arial" w:eastAsia="SimSun" w:hAnsi="Arial" w:cs="Arial"/>
          <w:i w:val="0"/>
          <w:iCs w:val="0"/>
          <w:sz w:val="22"/>
          <w:szCs w:val="22"/>
        </w:rPr>
        <w:t>Call Companions</w:t>
      </w:r>
      <w:r w:rsidRPr="00AF32CA">
        <w:rPr>
          <w:rFonts w:ascii="Arial" w:hAnsi="Arial" w:cs="Arial"/>
          <w:sz w:val="22"/>
          <w:szCs w:val="22"/>
        </w:rPr>
        <w:t xml:space="preserve"> (regular phone calls) and </w:t>
      </w:r>
      <w:r w:rsidRPr="00AF32CA">
        <w:rPr>
          <w:rStyle w:val="Emphasis"/>
          <w:rFonts w:ascii="Arial" w:eastAsia="SimSun" w:hAnsi="Arial" w:cs="Arial"/>
          <w:sz w:val="22"/>
          <w:szCs w:val="22"/>
        </w:rPr>
        <w:t>Tea Parties</w:t>
      </w:r>
      <w:r w:rsidRPr="00AF32CA">
        <w:rPr>
          <w:rFonts w:ascii="Arial" w:hAnsi="Arial" w:cs="Arial"/>
          <w:sz w:val="22"/>
          <w:szCs w:val="22"/>
        </w:rPr>
        <w:t xml:space="preserve"> that bring individuals together socially (Re-engage, 2024). Its aims are to reduce loneliness, improve wellbeing, and foster belonging by expanding volunteer networks and advocating for recognition of loneliness as a public health issue. Consistent companionship alleviates risks linked to isolation, including depression and premature mortality.</w:t>
      </w:r>
    </w:p>
    <w:p w14:paraId="5F4597DE" w14:textId="10F16407" w:rsidR="007E5C9A" w:rsidRDefault="007E5C9A" w:rsidP="00281254">
      <w:pPr>
        <w:pStyle w:val="NormalWeb"/>
        <w:spacing w:line="360" w:lineRule="auto"/>
        <w:rPr>
          <w:rFonts w:ascii="Arial" w:hAnsi="Arial" w:cs="Arial"/>
          <w:sz w:val="22"/>
          <w:szCs w:val="22"/>
        </w:rPr>
      </w:pPr>
      <w:r w:rsidRPr="00AF32CA">
        <w:rPr>
          <w:rFonts w:ascii="Arial" w:hAnsi="Arial" w:cs="Arial"/>
          <w:sz w:val="22"/>
          <w:szCs w:val="22"/>
        </w:rPr>
        <w:t>Together, Age UK and Re-engage demonstrate how national and community-level organisations address structural inequalities and promote healthier, more connected ageing.</w:t>
      </w:r>
      <w:r w:rsidR="009F076E">
        <w:rPr>
          <w:rFonts w:ascii="Arial" w:hAnsi="Arial" w:cs="Arial"/>
          <w:sz w:val="22"/>
          <w:szCs w:val="22"/>
        </w:rPr>
        <w:t xml:space="preserve"> </w:t>
      </w:r>
    </w:p>
    <w:p w14:paraId="2F3CFEFA" w14:textId="77777777" w:rsidR="009070F9" w:rsidRDefault="00BF4338">
      <w:pPr>
        <w:pStyle w:val="Heading1"/>
        <w:spacing w:line="360" w:lineRule="auto"/>
        <w:jc w:val="both"/>
        <w:rPr>
          <w:rFonts w:ascii="Arial" w:eastAsia="Times New Roman" w:hAnsi="Arial" w:cs="Arial"/>
          <w:sz w:val="22"/>
          <w:szCs w:val="22"/>
        </w:rPr>
      </w:pPr>
      <w:bookmarkStart w:id="12" w:name="_Toc212689476"/>
      <w:r>
        <w:rPr>
          <w:rFonts w:ascii="Arial" w:eastAsia="Times New Roman" w:hAnsi="Arial" w:cs="Arial"/>
          <w:sz w:val="22"/>
          <w:szCs w:val="22"/>
        </w:rPr>
        <w:t>5. Conclusion</w:t>
      </w:r>
      <w:bookmarkEnd w:id="12"/>
      <w:r>
        <w:rPr>
          <w:rFonts w:ascii="Arial" w:eastAsia="Times New Roman" w:hAnsi="Arial" w:cs="Arial"/>
          <w:sz w:val="22"/>
          <w:szCs w:val="22"/>
        </w:rPr>
        <w:t xml:space="preserve"> </w:t>
      </w:r>
    </w:p>
    <w:p w14:paraId="520E9B27" w14:textId="7685742F" w:rsidR="009070F9" w:rsidRDefault="003665A3">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w:t>
      </w:r>
      <w:r w:rsidR="00BF4338">
        <w:rPr>
          <w:rFonts w:ascii="Arial" w:eastAsia="Times New Roman" w:hAnsi="Arial" w:cs="Arial"/>
          <w:kern w:val="0"/>
          <w:sz w:val="22"/>
          <w:szCs w:val="22"/>
          <w14:ligatures w14:val="none"/>
        </w:rPr>
        <w:t xml:space="preserve">isease, poverty, poor housing, and isolation are the underlying determinants of the health disparities that affect the elderly population (McKee et al., 2021; Benoit et al., 2023). Nationally developed strategies like the NHS Long Term Plan and Healthy Ageing Program offer the structure of the action, but local partnerships are necessary (Anderson et al., 2021; Litchfield et al., 2025). </w:t>
      </w:r>
    </w:p>
    <w:p w14:paraId="15631B4F" w14:textId="77777777" w:rsidR="009070F9" w:rsidRDefault="009070F9">
      <w:pPr>
        <w:pStyle w:val="ListParagraph"/>
        <w:spacing w:line="360" w:lineRule="auto"/>
        <w:ind w:left="360"/>
        <w:rPr>
          <w:rFonts w:ascii="Arial" w:hAnsi="Arial" w:cs="Arial"/>
          <w:sz w:val="22"/>
          <w:szCs w:val="22"/>
        </w:rPr>
      </w:pPr>
    </w:p>
    <w:p w14:paraId="161B6E02" w14:textId="77777777" w:rsidR="009070F9" w:rsidRDefault="009070F9">
      <w:pPr>
        <w:pStyle w:val="ListParagraph"/>
        <w:spacing w:line="360" w:lineRule="auto"/>
        <w:ind w:left="360"/>
        <w:rPr>
          <w:rFonts w:ascii="Arial" w:hAnsi="Arial" w:cs="Arial"/>
          <w:sz w:val="22"/>
          <w:szCs w:val="22"/>
        </w:rPr>
      </w:pPr>
    </w:p>
    <w:p w14:paraId="12CD37A9" w14:textId="77777777" w:rsidR="009070F9" w:rsidRPr="0095793E" w:rsidRDefault="009070F9" w:rsidP="0095793E">
      <w:pPr>
        <w:spacing w:line="360" w:lineRule="auto"/>
        <w:rPr>
          <w:rFonts w:ascii="Arial" w:hAnsi="Arial" w:cs="Arial"/>
          <w:sz w:val="22"/>
          <w:szCs w:val="22"/>
        </w:rPr>
      </w:pPr>
    </w:p>
    <w:p w14:paraId="65DCF894" w14:textId="77777777" w:rsidR="009070F9" w:rsidRDefault="009070F9">
      <w:pPr>
        <w:pStyle w:val="ListParagraph"/>
        <w:spacing w:line="360" w:lineRule="auto"/>
        <w:ind w:left="360"/>
        <w:jc w:val="center"/>
        <w:rPr>
          <w:rFonts w:ascii="Arial" w:hAnsi="Arial" w:cs="Arial"/>
          <w:sz w:val="22"/>
          <w:szCs w:val="22"/>
        </w:rPr>
      </w:pPr>
    </w:p>
    <w:p w14:paraId="693929B8" w14:textId="77777777" w:rsidR="009070F9" w:rsidRDefault="009070F9">
      <w:pPr>
        <w:pStyle w:val="ListParagraph"/>
        <w:spacing w:line="360" w:lineRule="auto"/>
        <w:ind w:left="360"/>
        <w:jc w:val="center"/>
        <w:rPr>
          <w:rFonts w:ascii="Arial" w:hAnsi="Arial" w:cs="Arial"/>
          <w:sz w:val="22"/>
          <w:szCs w:val="22"/>
        </w:rPr>
      </w:pPr>
    </w:p>
    <w:p w14:paraId="51025D85" w14:textId="77777777" w:rsidR="009070F9" w:rsidRDefault="009070F9">
      <w:pPr>
        <w:pStyle w:val="ListParagraph"/>
        <w:spacing w:line="360" w:lineRule="auto"/>
        <w:ind w:left="360"/>
        <w:jc w:val="center"/>
        <w:rPr>
          <w:rFonts w:ascii="Arial" w:hAnsi="Arial" w:cs="Arial"/>
          <w:sz w:val="22"/>
          <w:szCs w:val="22"/>
        </w:rPr>
      </w:pPr>
    </w:p>
    <w:p w14:paraId="62CAA3D0" w14:textId="77777777" w:rsidR="009070F9" w:rsidRDefault="009070F9">
      <w:pPr>
        <w:pStyle w:val="ListParagraph"/>
        <w:spacing w:line="360" w:lineRule="auto"/>
        <w:ind w:left="360"/>
        <w:jc w:val="center"/>
        <w:rPr>
          <w:rFonts w:ascii="Arial" w:hAnsi="Arial" w:cs="Arial"/>
          <w:sz w:val="22"/>
          <w:szCs w:val="22"/>
        </w:rPr>
      </w:pPr>
    </w:p>
    <w:p w14:paraId="12FB3D01" w14:textId="77777777" w:rsidR="009070F9" w:rsidRDefault="009070F9">
      <w:pPr>
        <w:pStyle w:val="ListParagraph"/>
        <w:spacing w:line="360" w:lineRule="auto"/>
        <w:ind w:left="360"/>
        <w:jc w:val="center"/>
        <w:rPr>
          <w:rFonts w:ascii="Arial" w:hAnsi="Arial" w:cs="Arial"/>
          <w:sz w:val="22"/>
          <w:szCs w:val="22"/>
        </w:rPr>
      </w:pPr>
    </w:p>
    <w:p w14:paraId="0748B028" w14:textId="77777777" w:rsidR="00340257" w:rsidRDefault="00340257" w:rsidP="00340257">
      <w:pPr>
        <w:spacing w:line="360" w:lineRule="auto"/>
        <w:rPr>
          <w:rFonts w:ascii="Arial" w:hAnsi="Arial" w:cs="Arial"/>
          <w:sz w:val="22"/>
          <w:szCs w:val="22"/>
        </w:rPr>
      </w:pPr>
    </w:p>
    <w:p w14:paraId="696E6219" w14:textId="77777777" w:rsidR="009F076E" w:rsidRPr="00340257" w:rsidRDefault="009F076E" w:rsidP="00340257">
      <w:pPr>
        <w:spacing w:line="360" w:lineRule="auto"/>
        <w:rPr>
          <w:rFonts w:ascii="Arial" w:hAnsi="Arial" w:cs="Arial"/>
          <w:sz w:val="22"/>
          <w:szCs w:val="22"/>
        </w:rPr>
      </w:pPr>
    </w:p>
    <w:p w14:paraId="14B8D796" w14:textId="37FEAF20" w:rsidR="009070F9" w:rsidRPr="00340257" w:rsidRDefault="00BF4338" w:rsidP="00340257">
      <w:pPr>
        <w:pStyle w:val="NormalWeb"/>
        <w:spacing w:line="360" w:lineRule="auto"/>
        <w:jc w:val="center"/>
        <w:rPr>
          <w:rFonts w:ascii="Arial" w:hAnsi="Arial" w:cs="Arial"/>
          <w:sz w:val="22"/>
          <w:szCs w:val="22"/>
          <w:u w:val="single"/>
        </w:rPr>
      </w:pPr>
      <w:r w:rsidRPr="00675EE8">
        <w:rPr>
          <w:rStyle w:val="Strong"/>
          <w:rFonts w:ascii="Arial" w:eastAsia="SimSun" w:hAnsi="Arial" w:cs="Arial"/>
          <w:sz w:val="22"/>
          <w:szCs w:val="22"/>
          <w:u w:val="single"/>
        </w:rPr>
        <w:lastRenderedPageBreak/>
        <w:t>Epidemiological Analysis of Depression Among Adults</w:t>
      </w:r>
      <w:r w:rsidR="00FE155E">
        <w:rPr>
          <w:rStyle w:val="Strong"/>
          <w:rFonts w:ascii="Arial" w:eastAsia="SimSun" w:hAnsi="Arial" w:cs="Arial"/>
          <w:sz w:val="22"/>
          <w:szCs w:val="22"/>
          <w:u w:val="single"/>
        </w:rPr>
        <w:t xml:space="preserve"> (18</w:t>
      </w:r>
      <w:r w:rsidR="003A2975">
        <w:rPr>
          <w:rStyle w:val="Strong"/>
          <w:rFonts w:ascii="Arial" w:eastAsia="SimSun" w:hAnsi="Arial" w:cs="Arial"/>
          <w:sz w:val="22"/>
          <w:szCs w:val="22"/>
          <w:u w:val="single"/>
        </w:rPr>
        <w:t>+</w:t>
      </w:r>
      <w:r w:rsidR="00494E65">
        <w:rPr>
          <w:rStyle w:val="Strong"/>
          <w:rFonts w:ascii="Arial" w:eastAsia="SimSun" w:hAnsi="Arial" w:cs="Arial"/>
          <w:sz w:val="22"/>
          <w:szCs w:val="22"/>
          <w:u w:val="single"/>
        </w:rPr>
        <w:t>)</w:t>
      </w:r>
      <w:r w:rsidRPr="00675EE8">
        <w:rPr>
          <w:rStyle w:val="Strong"/>
          <w:rFonts w:ascii="Arial" w:eastAsia="SimSun" w:hAnsi="Arial" w:cs="Arial"/>
          <w:sz w:val="22"/>
          <w:szCs w:val="22"/>
          <w:u w:val="single"/>
        </w:rPr>
        <w:t xml:space="preserve"> in Birmingham</w:t>
      </w:r>
    </w:p>
    <w:p w14:paraId="12335EDA" w14:textId="77777777" w:rsidR="009070F9" w:rsidRDefault="00BF4338">
      <w:pPr>
        <w:pStyle w:val="Heading1"/>
        <w:rPr>
          <w:rFonts w:ascii="Arial" w:eastAsia="Times New Roman" w:hAnsi="Arial" w:cs="Arial"/>
          <w:sz w:val="22"/>
          <w:szCs w:val="22"/>
        </w:rPr>
      </w:pPr>
      <w:r>
        <w:rPr>
          <w:rFonts w:ascii="Arial" w:eastAsia="Times New Roman" w:hAnsi="Arial" w:cs="Arial"/>
          <w:sz w:val="22"/>
          <w:szCs w:val="22"/>
        </w:rPr>
        <w:t xml:space="preserve">1. Introduction </w:t>
      </w:r>
    </w:p>
    <w:p w14:paraId="3844B8D6" w14:textId="77777777" w:rsidR="009F42AC" w:rsidRPr="00573D61" w:rsidRDefault="009F42AC" w:rsidP="00573D61">
      <w:pPr>
        <w:pStyle w:val="NormalWeb"/>
        <w:spacing w:line="360" w:lineRule="auto"/>
        <w:rPr>
          <w:rFonts w:ascii="Arial" w:hAnsi="Arial" w:cs="Arial"/>
          <w:sz w:val="22"/>
          <w:szCs w:val="22"/>
        </w:rPr>
      </w:pPr>
      <w:r w:rsidRPr="00573D61">
        <w:rPr>
          <w:rFonts w:ascii="Arial" w:hAnsi="Arial" w:cs="Arial"/>
          <w:sz w:val="22"/>
          <w:szCs w:val="22"/>
        </w:rPr>
        <w:t>Depression is a psychological disorder characterised by persistent sadness, loss of interest, exhaustion, poor concentration, and feelings of worthlessness (Mind, 2023). It affects health, relationships, and productivity, making it a major global and national issue (Baker et al., 2024; McKee et al., 2021), while also burdening healthcare systems and employers through absenteeism, unemployment, and reduced quality of life (Benoit et al., 2023).</w:t>
      </w:r>
    </w:p>
    <w:p w14:paraId="3F73C561" w14:textId="77777777" w:rsidR="009F42AC" w:rsidRPr="00573D61" w:rsidRDefault="009F42AC" w:rsidP="00573D61">
      <w:pPr>
        <w:pStyle w:val="NormalWeb"/>
        <w:spacing w:line="360" w:lineRule="auto"/>
        <w:rPr>
          <w:rFonts w:ascii="Arial" w:hAnsi="Arial" w:cs="Arial"/>
          <w:b/>
          <w:bCs/>
          <w:sz w:val="22"/>
          <w:szCs w:val="22"/>
        </w:rPr>
      </w:pPr>
      <w:r w:rsidRPr="00573D61">
        <w:rPr>
          <w:rFonts w:ascii="Arial" w:hAnsi="Arial" w:cs="Arial"/>
          <w:sz w:val="22"/>
          <w:szCs w:val="22"/>
        </w:rPr>
        <w:t>Globally, the World Health Organization (WHO) identifies depression as a leading cause of disability, affecting over 280 million people. In the UK</w:t>
      </w:r>
      <w:r w:rsidRPr="00573D61">
        <w:rPr>
          <w:rFonts w:ascii="Arial" w:hAnsi="Arial" w:cs="Arial"/>
          <w:b/>
          <w:bCs/>
          <w:sz w:val="22"/>
          <w:szCs w:val="22"/>
        </w:rPr>
        <w:t xml:space="preserve">, </w:t>
      </w:r>
      <w:r w:rsidRPr="00573D61">
        <w:rPr>
          <w:rStyle w:val="Strong"/>
          <w:rFonts w:ascii="Arial" w:eastAsia="SimSun" w:hAnsi="Arial" w:cs="Arial"/>
          <w:b w:val="0"/>
          <w:bCs w:val="0"/>
          <w:sz w:val="22"/>
          <w:szCs w:val="22"/>
        </w:rPr>
        <w:t>1 in 6 adults experience moderate or severe symptoms</w:t>
      </w:r>
      <w:r w:rsidRPr="00573D61">
        <w:rPr>
          <w:rFonts w:ascii="Arial" w:hAnsi="Arial" w:cs="Arial"/>
          <w:sz w:val="22"/>
          <w:szCs w:val="22"/>
        </w:rPr>
        <w:t xml:space="preserve"> (Mind, 2023), and the Office for National Statistics (2022) found </w:t>
      </w:r>
      <w:r w:rsidRPr="00573D61">
        <w:rPr>
          <w:rStyle w:val="Strong"/>
          <w:rFonts w:ascii="Arial" w:eastAsia="SimSun" w:hAnsi="Arial" w:cs="Arial"/>
          <w:b w:val="0"/>
          <w:bCs w:val="0"/>
          <w:sz w:val="22"/>
          <w:szCs w:val="22"/>
        </w:rPr>
        <w:t>16% at risk during the cost-of-living crisis</w:t>
      </w:r>
      <w:r w:rsidRPr="00573D61">
        <w:rPr>
          <w:rFonts w:ascii="Arial" w:hAnsi="Arial" w:cs="Arial"/>
          <w:b/>
          <w:bCs/>
          <w:sz w:val="22"/>
          <w:szCs w:val="22"/>
        </w:rPr>
        <w:t>.</w:t>
      </w:r>
    </w:p>
    <w:p w14:paraId="447377E3" w14:textId="2B7E065E" w:rsidR="008F1297" w:rsidRPr="00341497" w:rsidRDefault="009F42AC" w:rsidP="00B0420A">
      <w:pPr>
        <w:pStyle w:val="NormalWeb"/>
        <w:spacing w:line="360" w:lineRule="auto"/>
        <w:rPr>
          <w:rFonts w:ascii="Arial" w:hAnsi="Arial" w:cs="Arial"/>
          <w:sz w:val="22"/>
          <w:szCs w:val="22"/>
        </w:rPr>
      </w:pPr>
      <w:r w:rsidRPr="00573D61">
        <w:rPr>
          <w:rFonts w:ascii="Arial" w:hAnsi="Arial" w:cs="Arial"/>
          <w:sz w:val="22"/>
          <w:szCs w:val="22"/>
        </w:rPr>
        <w:t xml:space="preserve">Locally, Birmingham faces challenges from socioeconomic deprivation and limited access to services (Benoit et al., 2023). </w:t>
      </w:r>
      <w:r w:rsidRPr="00573D61">
        <w:rPr>
          <w:rFonts w:ascii="Arial" w:hAnsi="Arial" w:cs="Arial"/>
          <w:i/>
          <w:iCs/>
          <w:sz w:val="22"/>
          <w:szCs w:val="22"/>
        </w:rPr>
        <w:t xml:space="preserve">The </w:t>
      </w:r>
      <w:r w:rsidRPr="00573D61">
        <w:rPr>
          <w:rStyle w:val="Emphasis"/>
          <w:rFonts w:ascii="Arial" w:eastAsia="SimSun" w:hAnsi="Arial" w:cs="Arial"/>
          <w:i w:val="0"/>
          <w:iCs w:val="0"/>
          <w:sz w:val="22"/>
          <w:szCs w:val="22"/>
        </w:rPr>
        <w:t>Fairer Futures Fund</w:t>
      </w:r>
      <w:r w:rsidRPr="00573D61">
        <w:rPr>
          <w:rFonts w:ascii="Arial" w:hAnsi="Arial" w:cs="Arial"/>
          <w:sz w:val="22"/>
          <w:szCs w:val="22"/>
        </w:rPr>
        <w:t xml:space="preserve"> (Litchfield et al., 2025) highlights mental health as a pressing need, particularly in deprived wards such as Ladywood. These disparities mirror national trends, where depression correlates strongly with poverty, poor housing, and loneliness (Burkitt, 2023; GOV.UK, 2024).</w:t>
      </w:r>
      <w:r w:rsidR="00573D61">
        <w:rPr>
          <w:rFonts w:ascii="Arial" w:hAnsi="Arial" w:cs="Arial"/>
          <w:sz w:val="22"/>
          <w:szCs w:val="22"/>
        </w:rPr>
        <w:t xml:space="preserve"> </w:t>
      </w:r>
      <w:r w:rsidRPr="00573D61">
        <w:rPr>
          <w:rFonts w:ascii="Arial" w:hAnsi="Arial" w:cs="Arial"/>
          <w:sz w:val="22"/>
          <w:szCs w:val="22"/>
        </w:rPr>
        <w:t>This analysis underscores depression as a significant public health issue among UK adults, requiring targeted interventions.</w:t>
      </w:r>
    </w:p>
    <w:p w14:paraId="090450EB" w14:textId="77777777" w:rsidR="009070F9" w:rsidRDefault="00BF4338">
      <w:pPr>
        <w:pStyle w:val="Heading1"/>
        <w:rPr>
          <w:rFonts w:ascii="Arial" w:hAnsi="Arial" w:cs="Arial"/>
          <w:sz w:val="22"/>
          <w:szCs w:val="22"/>
        </w:rPr>
      </w:pPr>
      <w:r>
        <w:rPr>
          <w:rFonts w:ascii="Arial" w:hAnsi="Arial" w:cs="Arial"/>
          <w:sz w:val="22"/>
          <w:szCs w:val="22"/>
        </w:rPr>
        <w:t xml:space="preserve">2. Determinants and Risk Factors </w:t>
      </w:r>
    </w:p>
    <w:p w14:paraId="1A722839" w14:textId="77777777" w:rsidR="00BF455F" w:rsidRPr="00341497" w:rsidRDefault="00BF455F" w:rsidP="00341497">
      <w:pPr>
        <w:pStyle w:val="NormalWeb"/>
        <w:spacing w:line="360" w:lineRule="auto"/>
        <w:rPr>
          <w:rFonts w:ascii="Arial" w:hAnsi="Arial" w:cs="Arial"/>
          <w:sz w:val="22"/>
          <w:szCs w:val="22"/>
        </w:rPr>
      </w:pPr>
      <w:r w:rsidRPr="00341497">
        <w:rPr>
          <w:rFonts w:ascii="Arial" w:hAnsi="Arial" w:cs="Arial"/>
          <w:sz w:val="22"/>
          <w:szCs w:val="22"/>
        </w:rPr>
        <w:t>Depression is shaped by biological, psychological, and social determinants (Mind, 2023). Biological risks include genetic predisposition, hormonal imbalance, and chronic disease comorbidity. Psychological risks involve trauma, bereavement, and maladaptive coping, while social risks such as poverty, unemployment, and isolation heighten vulnerability (Hounkpatin et al., 2025; GOV.UK, 2024).</w:t>
      </w:r>
    </w:p>
    <w:p w14:paraId="287DD0D3" w14:textId="77777777" w:rsidR="00BF455F" w:rsidRPr="00341497" w:rsidRDefault="00BF455F" w:rsidP="00341497">
      <w:pPr>
        <w:pStyle w:val="NormalWeb"/>
        <w:spacing w:line="360" w:lineRule="auto"/>
        <w:rPr>
          <w:rFonts w:ascii="Arial" w:hAnsi="Arial" w:cs="Arial"/>
          <w:sz w:val="22"/>
          <w:szCs w:val="22"/>
        </w:rPr>
      </w:pPr>
      <w:r w:rsidRPr="00341497">
        <w:rPr>
          <w:rFonts w:ascii="Arial" w:hAnsi="Arial" w:cs="Arial"/>
          <w:sz w:val="22"/>
          <w:szCs w:val="22"/>
        </w:rPr>
        <w:t>In Birmingham, these determinants are intensified by socioeconomic and ethnic inequalities. Mental illness rates are highest in deprived areas with overcrowded housing, limited green space, and unemployment (Benoit et al., 2023; Burkitt, 2023). Loneliness and weak community structures further compound symptoms, particularly among adults and minority groups (Hounkpatin et al., 2025; GOV.UK, 2024).</w:t>
      </w:r>
    </w:p>
    <w:p w14:paraId="7DC0F861" w14:textId="77777777" w:rsidR="00BF455F" w:rsidRPr="00341497" w:rsidRDefault="00BF455F" w:rsidP="00341497">
      <w:pPr>
        <w:pStyle w:val="NormalWeb"/>
        <w:spacing w:line="360" w:lineRule="auto"/>
        <w:rPr>
          <w:rFonts w:ascii="Arial" w:hAnsi="Arial" w:cs="Arial"/>
          <w:sz w:val="22"/>
          <w:szCs w:val="22"/>
        </w:rPr>
      </w:pPr>
      <w:r w:rsidRPr="00341497">
        <w:rPr>
          <w:rFonts w:ascii="Arial" w:hAnsi="Arial" w:cs="Arial"/>
          <w:sz w:val="22"/>
          <w:szCs w:val="22"/>
        </w:rPr>
        <w:lastRenderedPageBreak/>
        <w:t>Ethnic minorities, comprising nearly 48% of Birmingham’s population, face added challenges including stigma, discrimination, and barriers to services (Hayanga et al., 2023; Hayanga et al., 2021). Nationally, women, unemployed individuals, and Black and South Asian people are disproportionately affected and less likely to seek help (Baker et al., 2024; Benoit et al., 2023).</w:t>
      </w:r>
    </w:p>
    <w:p w14:paraId="363C3465" w14:textId="7E2A0DB5" w:rsidR="00BF455F" w:rsidRPr="00341497" w:rsidRDefault="00BF455F" w:rsidP="00862015">
      <w:pPr>
        <w:pStyle w:val="NormalWeb"/>
        <w:spacing w:line="360" w:lineRule="auto"/>
        <w:rPr>
          <w:rFonts w:ascii="Arial" w:hAnsi="Arial" w:cs="Arial"/>
          <w:sz w:val="22"/>
          <w:szCs w:val="22"/>
        </w:rPr>
      </w:pPr>
      <w:r w:rsidRPr="00341497">
        <w:rPr>
          <w:rFonts w:ascii="Arial" w:hAnsi="Arial" w:cs="Arial"/>
          <w:sz w:val="22"/>
          <w:szCs w:val="22"/>
        </w:rPr>
        <w:t>Overall, depression in Birmingham is driven by biological vulnerabilities, psychological risks, and social determinants, exacerbated by inequalities in housing, employment, and healthcare, making it both a public health and social justice concern.</w:t>
      </w:r>
      <w:r w:rsidR="00341497">
        <w:rPr>
          <w:rFonts w:ascii="Arial" w:hAnsi="Arial" w:cs="Arial"/>
          <w:sz w:val="22"/>
          <w:szCs w:val="22"/>
        </w:rPr>
        <w:t xml:space="preserve"> </w:t>
      </w:r>
    </w:p>
    <w:p w14:paraId="560B055C" w14:textId="77777777" w:rsidR="009070F9" w:rsidRDefault="00BF4338">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3. Identification and Assessment </w:t>
      </w:r>
    </w:p>
    <w:p w14:paraId="50BCF51A" w14:textId="1E47AB29" w:rsidR="007F1849" w:rsidRPr="0059721C" w:rsidRDefault="007F1849" w:rsidP="0059721C">
      <w:pPr>
        <w:pStyle w:val="NormalWeb"/>
        <w:spacing w:line="360" w:lineRule="auto"/>
        <w:rPr>
          <w:rFonts w:ascii="Arial" w:hAnsi="Arial" w:cs="Arial"/>
          <w:sz w:val="22"/>
          <w:szCs w:val="22"/>
        </w:rPr>
      </w:pPr>
      <w:r w:rsidRPr="0059721C">
        <w:rPr>
          <w:rFonts w:ascii="Arial" w:hAnsi="Arial" w:cs="Arial"/>
          <w:sz w:val="22"/>
          <w:szCs w:val="22"/>
        </w:rPr>
        <w:t xml:space="preserve">Epidemiological </w:t>
      </w:r>
      <w:r w:rsidR="00F03BB1" w:rsidRPr="0059721C">
        <w:rPr>
          <w:rFonts w:ascii="Arial" w:hAnsi="Arial" w:cs="Arial"/>
          <w:sz w:val="22"/>
          <w:szCs w:val="22"/>
        </w:rPr>
        <w:t>classification</w:t>
      </w:r>
      <w:r w:rsidRPr="0059721C">
        <w:rPr>
          <w:rFonts w:ascii="Arial" w:hAnsi="Arial" w:cs="Arial"/>
          <w:sz w:val="22"/>
          <w:szCs w:val="22"/>
        </w:rPr>
        <w:t xml:space="preserve"> of depression relies on different study designs. </w:t>
      </w:r>
      <w:r w:rsidR="00F03BB1" w:rsidRPr="0059721C">
        <w:rPr>
          <w:rFonts w:ascii="Arial" w:hAnsi="Arial" w:cs="Arial"/>
          <w:sz w:val="22"/>
          <w:szCs w:val="22"/>
        </w:rPr>
        <w:t>Occurrence</w:t>
      </w:r>
      <w:r w:rsidRPr="0059721C">
        <w:rPr>
          <w:rFonts w:ascii="Arial" w:hAnsi="Arial" w:cs="Arial"/>
          <w:sz w:val="22"/>
          <w:szCs w:val="22"/>
        </w:rPr>
        <w:t xml:space="preserve"> is typically estimated through cross-sectional surveys such as the </w:t>
      </w:r>
      <w:r w:rsidRPr="0059721C">
        <w:rPr>
          <w:rStyle w:val="Emphasis"/>
          <w:rFonts w:ascii="Arial" w:eastAsia="SimSun" w:hAnsi="Arial" w:cs="Arial"/>
          <w:i w:val="0"/>
          <w:iCs w:val="0"/>
          <w:sz w:val="22"/>
          <w:szCs w:val="22"/>
        </w:rPr>
        <w:t>Adult Psychiatric Morbidity Surve</w:t>
      </w:r>
      <w:r w:rsidR="0022288F" w:rsidRPr="0059721C">
        <w:rPr>
          <w:rStyle w:val="Emphasis"/>
          <w:rFonts w:ascii="Arial" w:eastAsia="SimSun" w:hAnsi="Arial" w:cs="Arial"/>
          <w:i w:val="0"/>
          <w:iCs w:val="0"/>
          <w:sz w:val="22"/>
          <w:szCs w:val="22"/>
        </w:rPr>
        <w:t xml:space="preserve">y, </w:t>
      </w:r>
      <w:r w:rsidRPr="0059721C">
        <w:rPr>
          <w:rFonts w:ascii="Arial" w:hAnsi="Arial" w:cs="Arial"/>
          <w:sz w:val="22"/>
          <w:szCs w:val="22"/>
        </w:rPr>
        <w:t xml:space="preserve">while incidence and risk </w:t>
      </w:r>
      <w:r w:rsidR="0022288F" w:rsidRPr="0059721C">
        <w:rPr>
          <w:rFonts w:ascii="Arial" w:hAnsi="Arial" w:cs="Arial"/>
          <w:sz w:val="22"/>
          <w:szCs w:val="22"/>
        </w:rPr>
        <w:t>development</w:t>
      </w:r>
      <w:r w:rsidRPr="0059721C">
        <w:rPr>
          <w:rFonts w:ascii="Arial" w:hAnsi="Arial" w:cs="Arial"/>
          <w:sz w:val="22"/>
          <w:szCs w:val="22"/>
        </w:rPr>
        <w:t xml:space="preserve"> are assessed via cohort studies. Longitudinal monitoring is conducted using routine datasets, including NHS QOF registers (Baker et al., 2024). These approaches underpin population health reports and Health Needs Assessments (HNAs), where data </w:t>
      </w:r>
      <w:r w:rsidR="00977300" w:rsidRPr="0059721C">
        <w:rPr>
          <w:rFonts w:ascii="Arial" w:hAnsi="Arial" w:cs="Arial"/>
          <w:sz w:val="22"/>
          <w:szCs w:val="22"/>
        </w:rPr>
        <w:t xml:space="preserve">(quantitative) </w:t>
      </w:r>
      <w:r w:rsidR="00785B16" w:rsidRPr="0059721C">
        <w:rPr>
          <w:rFonts w:ascii="Arial" w:hAnsi="Arial" w:cs="Arial"/>
          <w:sz w:val="22"/>
          <w:szCs w:val="22"/>
        </w:rPr>
        <w:t>is</w:t>
      </w:r>
      <w:r w:rsidRPr="0059721C">
        <w:rPr>
          <w:rFonts w:ascii="Arial" w:hAnsi="Arial" w:cs="Arial"/>
          <w:sz w:val="22"/>
          <w:szCs w:val="22"/>
        </w:rPr>
        <w:t xml:space="preserve"> combined with stakeholder consultation to </w:t>
      </w:r>
      <w:r w:rsidR="00785B16" w:rsidRPr="0059721C">
        <w:rPr>
          <w:rFonts w:ascii="Arial" w:hAnsi="Arial" w:cs="Arial"/>
          <w:sz w:val="22"/>
          <w:szCs w:val="22"/>
        </w:rPr>
        <w:t>determine</w:t>
      </w:r>
      <w:r w:rsidRPr="0059721C">
        <w:rPr>
          <w:rFonts w:ascii="Arial" w:hAnsi="Arial" w:cs="Arial"/>
          <w:sz w:val="22"/>
          <w:szCs w:val="22"/>
        </w:rPr>
        <w:t xml:space="preserve"> local priorities in Birmingham </w:t>
      </w:r>
      <w:r w:rsidR="006C2A78" w:rsidRPr="0059721C">
        <w:rPr>
          <w:rFonts w:ascii="Arial" w:hAnsi="Arial" w:cs="Arial"/>
          <w:sz w:val="22"/>
          <w:szCs w:val="22"/>
        </w:rPr>
        <w:t xml:space="preserve">City </w:t>
      </w:r>
      <w:r w:rsidRPr="0059721C">
        <w:rPr>
          <w:rFonts w:ascii="Arial" w:hAnsi="Arial" w:cs="Arial"/>
          <w:sz w:val="22"/>
          <w:szCs w:val="22"/>
        </w:rPr>
        <w:t>(Benoit et al., 2023; Jenkins and Newton, 2025).</w:t>
      </w:r>
    </w:p>
    <w:p w14:paraId="7C13CDFE" w14:textId="41571E90" w:rsidR="007F1849" w:rsidRPr="0059721C" w:rsidRDefault="007F1849" w:rsidP="0059721C">
      <w:pPr>
        <w:pStyle w:val="NormalWeb"/>
        <w:spacing w:line="360" w:lineRule="auto"/>
        <w:rPr>
          <w:rFonts w:ascii="Arial" w:hAnsi="Arial" w:cs="Arial"/>
          <w:sz w:val="22"/>
          <w:szCs w:val="22"/>
        </w:rPr>
      </w:pPr>
      <w:r w:rsidRPr="0059721C">
        <w:rPr>
          <w:rFonts w:ascii="Arial" w:hAnsi="Arial" w:cs="Arial"/>
          <w:sz w:val="22"/>
          <w:szCs w:val="22"/>
        </w:rPr>
        <w:t xml:space="preserve">An HNA diagnosis of depression in </w:t>
      </w:r>
      <w:r w:rsidR="006C2A78" w:rsidRPr="0059721C">
        <w:rPr>
          <w:rFonts w:ascii="Arial" w:hAnsi="Arial" w:cs="Arial"/>
          <w:sz w:val="22"/>
          <w:szCs w:val="22"/>
        </w:rPr>
        <w:t xml:space="preserve">adults in </w:t>
      </w:r>
      <w:r w:rsidRPr="0059721C">
        <w:rPr>
          <w:rFonts w:ascii="Arial" w:hAnsi="Arial" w:cs="Arial"/>
          <w:sz w:val="22"/>
          <w:szCs w:val="22"/>
        </w:rPr>
        <w:t>Birmingham include</w:t>
      </w:r>
      <w:r w:rsidR="006C2A78" w:rsidRPr="0059721C">
        <w:rPr>
          <w:rFonts w:ascii="Arial" w:hAnsi="Arial" w:cs="Arial"/>
          <w:sz w:val="22"/>
          <w:szCs w:val="22"/>
        </w:rPr>
        <w:t>s</w:t>
      </w:r>
      <w:r w:rsidRPr="0059721C">
        <w:rPr>
          <w:rFonts w:ascii="Arial" w:hAnsi="Arial" w:cs="Arial"/>
          <w:sz w:val="22"/>
          <w:szCs w:val="22"/>
        </w:rPr>
        <w:t>:</w:t>
      </w:r>
    </w:p>
    <w:p w14:paraId="1ED28A87" w14:textId="2CD80D09" w:rsidR="007F1849" w:rsidRPr="0059721C" w:rsidRDefault="007F1849" w:rsidP="0059721C">
      <w:pPr>
        <w:pStyle w:val="NormalWeb"/>
        <w:numPr>
          <w:ilvl w:val="0"/>
          <w:numId w:val="7"/>
        </w:numPr>
        <w:spacing w:line="360" w:lineRule="auto"/>
        <w:rPr>
          <w:rFonts w:ascii="Arial" w:hAnsi="Arial" w:cs="Arial"/>
          <w:sz w:val="22"/>
          <w:szCs w:val="22"/>
        </w:rPr>
      </w:pPr>
      <w:r w:rsidRPr="0059721C">
        <w:rPr>
          <w:rStyle w:val="Strong"/>
          <w:rFonts w:ascii="Arial" w:eastAsia="SimSun" w:hAnsi="Arial" w:cs="Arial"/>
          <w:sz w:val="22"/>
          <w:szCs w:val="22"/>
        </w:rPr>
        <w:t>Epidemiological need</w:t>
      </w:r>
      <w:r w:rsidRPr="0059721C">
        <w:rPr>
          <w:rFonts w:ascii="Arial" w:hAnsi="Arial" w:cs="Arial"/>
          <w:sz w:val="22"/>
          <w:szCs w:val="22"/>
        </w:rPr>
        <w:t xml:space="preserve"> – local </w:t>
      </w:r>
      <w:r w:rsidR="00876A62" w:rsidRPr="0059721C">
        <w:rPr>
          <w:rFonts w:ascii="Arial" w:hAnsi="Arial" w:cs="Arial"/>
          <w:sz w:val="22"/>
          <w:szCs w:val="22"/>
        </w:rPr>
        <w:t>frequency</w:t>
      </w:r>
      <w:r w:rsidRPr="0059721C">
        <w:rPr>
          <w:rFonts w:ascii="Arial" w:hAnsi="Arial" w:cs="Arial"/>
          <w:sz w:val="22"/>
          <w:szCs w:val="22"/>
        </w:rPr>
        <w:t>, GP-recorded diagnoses, and IAPT referrals</w:t>
      </w:r>
      <w:r w:rsidR="00B718A2">
        <w:rPr>
          <w:rFonts w:ascii="Arial" w:hAnsi="Arial" w:cs="Arial"/>
          <w:sz w:val="22"/>
          <w:szCs w:val="22"/>
        </w:rPr>
        <w:t>.</w:t>
      </w:r>
    </w:p>
    <w:p w14:paraId="0E191D43" w14:textId="243FC8D9" w:rsidR="007F1849" w:rsidRPr="0059721C" w:rsidRDefault="007F1849" w:rsidP="0059721C">
      <w:pPr>
        <w:pStyle w:val="NormalWeb"/>
        <w:numPr>
          <w:ilvl w:val="0"/>
          <w:numId w:val="7"/>
        </w:numPr>
        <w:spacing w:line="360" w:lineRule="auto"/>
        <w:rPr>
          <w:rFonts w:ascii="Arial" w:hAnsi="Arial" w:cs="Arial"/>
          <w:sz w:val="22"/>
          <w:szCs w:val="22"/>
        </w:rPr>
      </w:pPr>
      <w:r w:rsidRPr="0059721C">
        <w:rPr>
          <w:rStyle w:val="Strong"/>
          <w:rFonts w:ascii="Arial" w:eastAsia="SimSun" w:hAnsi="Arial" w:cs="Arial"/>
          <w:sz w:val="22"/>
          <w:szCs w:val="22"/>
        </w:rPr>
        <w:t>Comparative need</w:t>
      </w:r>
      <w:r w:rsidRPr="0059721C">
        <w:rPr>
          <w:rFonts w:ascii="Arial" w:hAnsi="Arial" w:cs="Arial"/>
          <w:sz w:val="22"/>
          <w:szCs w:val="22"/>
        </w:rPr>
        <w:t xml:space="preserve"> – benchmarking against national rates</w:t>
      </w:r>
      <w:r w:rsidR="00876A62" w:rsidRPr="0059721C">
        <w:rPr>
          <w:rFonts w:ascii="Arial" w:hAnsi="Arial" w:cs="Arial"/>
          <w:sz w:val="22"/>
          <w:szCs w:val="22"/>
        </w:rPr>
        <w:t>.</w:t>
      </w:r>
    </w:p>
    <w:p w14:paraId="74843A00" w14:textId="7666BECC" w:rsidR="007F1849" w:rsidRPr="0059721C" w:rsidRDefault="007F1849" w:rsidP="0059721C">
      <w:pPr>
        <w:pStyle w:val="NormalWeb"/>
        <w:numPr>
          <w:ilvl w:val="0"/>
          <w:numId w:val="7"/>
        </w:numPr>
        <w:spacing w:line="360" w:lineRule="auto"/>
        <w:rPr>
          <w:rFonts w:ascii="Arial" w:hAnsi="Arial" w:cs="Arial"/>
          <w:sz w:val="22"/>
          <w:szCs w:val="22"/>
        </w:rPr>
      </w:pPr>
      <w:r w:rsidRPr="0059721C">
        <w:rPr>
          <w:rStyle w:val="Strong"/>
          <w:rFonts w:ascii="Arial" w:eastAsia="SimSun" w:hAnsi="Arial" w:cs="Arial"/>
          <w:sz w:val="22"/>
          <w:szCs w:val="22"/>
        </w:rPr>
        <w:t>Corporate need</w:t>
      </w:r>
      <w:r w:rsidRPr="0059721C">
        <w:rPr>
          <w:rFonts w:ascii="Arial" w:hAnsi="Arial" w:cs="Arial"/>
          <w:sz w:val="22"/>
          <w:szCs w:val="22"/>
        </w:rPr>
        <w:t xml:space="preserve"> – </w:t>
      </w:r>
      <w:r w:rsidR="00876A62" w:rsidRPr="0059721C">
        <w:rPr>
          <w:rFonts w:ascii="Arial" w:hAnsi="Arial" w:cs="Arial"/>
          <w:sz w:val="22"/>
          <w:szCs w:val="22"/>
        </w:rPr>
        <w:t>perceptions</w:t>
      </w:r>
      <w:r w:rsidRPr="0059721C">
        <w:rPr>
          <w:rFonts w:ascii="Arial" w:hAnsi="Arial" w:cs="Arial"/>
          <w:sz w:val="22"/>
          <w:szCs w:val="22"/>
        </w:rPr>
        <w:t xml:space="preserve"> of NHS trusts, local authorities, and community organisations (Litchfield et al., 2025).</w:t>
      </w:r>
    </w:p>
    <w:p w14:paraId="26678324" w14:textId="78128D38" w:rsidR="007F1849" w:rsidRDefault="007F1849" w:rsidP="0059721C">
      <w:pPr>
        <w:pStyle w:val="NormalWeb"/>
        <w:spacing w:line="360" w:lineRule="auto"/>
        <w:rPr>
          <w:rFonts w:ascii="Arial" w:hAnsi="Arial" w:cs="Arial"/>
          <w:sz w:val="22"/>
          <w:szCs w:val="22"/>
        </w:rPr>
      </w:pPr>
      <w:r w:rsidRPr="0059721C">
        <w:rPr>
          <w:rFonts w:ascii="Arial" w:hAnsi="Arial" w:cs="Arial"/>
          <w:sz w:val="22"/>
          <w:szCs w:val="22"/>
        </w:rPr>
        <w:t xml:space="preserve">However, several challenges persist. Stigma </w:t>
      </w:r>
      <w:r w:rsidR="00977914" w:rsidRPr="0059721C">
        <w:rPr>
          <w:rFonts w:ascii="Arial" w:hAnsi="Arial" w:cs="Arial"/>
          <w:sz w:val="22"/>
          <w:szCs w:val="22"/>
        </w:rPr>
        <w:t>influences</w:t>
      </w:r>
      <w:r w:rsidRPr="0059721C">
        <w:rPr>
          <w:rFonts w:ascii="Arial" w:hAnsi="Arial" w:cs="Arial"/>
          <w:sz w:val="22"/>
          <w:szCs w:val="22"/>
        </w:rPr>
        <w:t xml:space="preserve"> under-diagnosis, diagnostic </w:t>
      </w:r>
      <w:r w:rsidR="0059721C" w:rsidRPr="0059721C">
        <w:rPr>
          <w:rFonts w:ascii="Arial" w:hAnsi="Arial" w:cs="Arial"/>
          <w:sz w:val="22"/>
          <w:szCs w:val="22"/>
        </w:rPr>
        <w:t>irregularity</w:t>
      </w:r>
      <w:r w:rsidRPr="0059721C">
        <w:rPr>
          <w:rFonts w:ascii="Arial" w:hAnsi="Arial" w:cs="Arial"/>
          <w:sz w:val="22"/>
          <w:szCs w:val="22"/>
        </w:rPr>
        <w:t xml:space="preserve">, and incomplete routine data (Hayanga et al., 2021). </w:t>
      </w:r>
      <w:r w:rsidR="0059721C" w:rsidRPr="0059721C">
        <w:rPr>
          <w:rFonts w:ascii="Arial" w:hAnsi="Arial" w:cs="Arial"/>
          <w:sz w:val="22"/>
          <w:szCs w:val="22"/>
        </w:rPr>
        <w:t>Dependence</w:t>
      </w:r>
      <w:r w:rsidRPr="0059721C">
        <w:rPr>
          <w:rFonts w:ascii="Arial" w:hAnsi="Arial" w:cs="Arial"/>
          <w:sz w:val="22"/>
          <w:szCs w:val="22"/>
        </w:rPr>
        <w:t xml:space="preserve"> on GP records may </w:t>
      </w:r>
      <w:r w:rsidR="0059721C" w:rsidRPr="0059721C">
        <w:rPr>
          <w:rFonts w:ascii="Arial" w:hAnsi="Arial" w:cs="Arial"/>
          <w:sz w:val="22"/>
          <w:szCs w:val="22"/>
        </w:rPr>
        <w:t>underrate</w:t>
      </w:r>
      <w:r w:rsidRPr="0059721C">
        <w:rPr>
          <w:rFonts w:ascii="Arial" w:hAnsi="Arial" w:cs="Arial"/>
          <w:sz w:val="22"/>
          <w:szCs w:val="22"/>
        </w:rPr>
        <w:t xml:space="preserve"> prevalence, </w:t>
      </w:r>
      <w:r w:rsidR="0059721C" w:rsidRPr="0059721C">
        <w:rPr>
          <w:rFonts w:ascii="Arial" w:hAnsi="Arial" w:cs="Arial"/>
          <w:sz w:val="22"/>
          <w:szCs w:val="22"/>
        </w:rPr>
        <w:t xml:space="preserve">because many </w:t>
      </w:r>
      <w:r w:rsidRPr="0059721C">
        <w:rPr>
          <w:rFonts w:ascii="Arial" w:hAnsi="Arial" w:cs="Arial"/>
          <w:sz w:val="22"/>
          <w:szCs w:val="22"/>
        </w:rPr>
        <w:t xml:space="preserve">adults do not seek professional help (Mind, 2023; Cromwell and Love, 2020). Despite these limitations, combining quantitative epidemiology with community-based qualitative insights </w:t>
      </w:r>
      <w:r w:rsidR="0059721C" w:rsidRPr="0059721C">
        <w:rPr>
          <w:rFonts w:ascii="Arial" w:hAnsi="Arial" w:cs="Arial"/>
          <w:sz w:val="22"/>
          <w:szCs w:val="22"/>
        </w:rPr>
        <w:t>supplies</w:t>
      </w:r>
      <w:r w:rsidRPr="0059721C">
        <w:rPr>
          <w:rFonts w:ascii="Arial" w:hAnsi="Arial" w:cs="Arial"/>
          <w:sz w:val="22"/>
          <w:szCs w:val="22"/>
        </w:rPr>
        <w:t xml:space="preserve"> a more </w:t>
      </w:r>
      <w:r w:rsidR="0059721C" w:rsidRPr="0059721C">
        <w:rPr>
          <w:rFonts w:ascii="Arial" w:hAnsi="Arial" w:cs="Arial"/>
          <w:sz w:val="22"/>
          <w:szCs w:val="22"/>
        </w:rPr>
        <w:t>thorough</w:t>
      </w:r>
      <w:r w:rsidRPr="0059721C">
        <w:rPr>
          <w:rFonts w:ascii="Arial" w:hAnsi="Arial" w:cs="Arial"/>
          <w:sz w:val="22"/>
          <w:szCs w:val="22"/>
        </w:rPr>
        <w:t xml:space="preserve"> evaluation of Birmingham’s mental health landscape.</w:t>
      </w:r>
      <w:r w:rsidR="0059721C" w:rsidRPr="0059721C">
        <w:rPr>
          <w:rFonts w:ascii="Arial" w:hAnsi="Arial" w:cs="Arial"/>
          <w:sz w:val="22"/>
          <w:szCs w:val="22"/>
        </w:rPr>
        <w:t xml:space="preserve"> </w:t>
      </w:r>
    </w:p>
    <w:p w14:paraId="6703DFED" w14:textId="77777777" w:rsidR="009070F9" w:rsidRPr="00654DDA" w:rsidRDefault="00BF4338" w:rsidP="00654DDA">
      <w:pPr>
        <w:pStyle w:val="Heading1"/>
        <w:spacing w:line="360" w:lineRule="auto"/>
        <w:rPr>
          <w:rFonts w:ascii="Arial" w:eastAsia="Times New Roman" w:hAnsi="Arial" w:cs="Arial"/>
          <w:sz w:val="22"/>
          <w:szCs w:val="22"/>
        </w:rPr>
      </w:pPr>
      <w:r w:rsidRPr="00654DDA">
        <w:rPr>
          <w:rFonts w:ascii="Arial" w:eastAsia="Times New Roman" w:hAnsi="Arial" w:cs="Arial"/>
          <w:sz w:val="22"/>
          <w:szCs w:val="22"/>
        </w:rPr>
        <w:lastRenderedPageBreak/>
        <w:t xml:space="preserve">4. Monitoring and Surveillance Systems </w:t>
      </w:r>
    </w:p>
    <w:p w14:paraId="0DBD7476" w14:textId="408A31DA" w:rsidR="00DD7419" w:rsidRPr="00F514C4" w:rsidRDefault="00DD7419" w:rsidP="00F514C4">
      <w:pPr>
        <w:pStyle w:val="NormalWeb"/>
        <w:spacing w:line="360" w:lineRule="auto"/>
        <w:rPr>
          <w:rFonts w:ascii="Arial" w:hAnsi="Arial" w:cs="Arial"/>
          <w:sz w:val="22"/>
          <w:szCs w:val="22"/>
        </w:rPr>
      </w:pPr>
      <w:r w:rsidRPr="00F514C4">
        <w:rPr>
          <w:rFonts w:ascii="Arial" w:hAnsi="Arial" w:cs="Arial"/>
          <w:sz w:val="22"/>
          <w:szCs w:val="22"/>
        </w:rPr>
        <w:t xml:space="preserve">Depression surveillance in the UK primarily relies on passive systems such as the GP Quality and Outcomes Framework (QOF), hospital admissions (HES), and prescribing data. While </w:t>
      </w:r>
      <w:r w:rsidR="0028562A" w:rsidRPr="00F514C4">
        <w:rPr>
          <w:rFonts w:ascii="Arial" w:hAnsi="Arial" w:cs="Arial"/>
          <w:sz w:val="22"/>
          <w:szCs w:val="22"/>
        </w:rPr>
        <w:t>these</w:t>
      </w:r>
      <w:r w:rsidRPr="00F514C4">
        <w:rPr>
          <w:rFonts w:ascii="Arial" w:hAnsi="Arial" w:cs="Arial"/>
          <w:sz w:val="22"/>
          <w:szCs w:val="22"/>
        </w:rPr>
        <w:t xml:space="preserve"> trends, they often miss undiagnosed cases (Baker et al., 2024). Active surveillance complements this through mental health surveys, sentinel GP practices, and real-time monitoring of IAPT outcomes (Hayanga et al., 2023).</w:t>
      </w:r>
    </w:p>
    <w:p w14:paraId="382980F3" w14:textId="77777777" w:rsidR="00DD7419" w:rsidRPr="00F514C4" w:rsidRDefault="00DD7419" w:rsidP="00F514C4">
      <w:pPr>
        <w:pStyle w:val="NormalWeb"/>
        <w:spacing w:line="360" w:lineRule="auto"/>
        <w:rPr>
          <w:rFonts w:ascii="Arial" w:hAnsi="Arial" w:cs="Arial"/>
          <w:sz w:val="22"/>
          <w:szCs w:val="22"/>
        </w:rPr>
      </w:pPr>
      <w:r w:rsidRPr="00F514C4">
        <w:rPr>
          <w:rFonts w:ascii="Arial" w:hAnsi="Arial" w:cs="Arial"/>
          <w:sz w:val="22"/>
          <w:szCs w:val="22"/>
        </w:rPr>
        <w:t xml:space="preserve">In Birmingham, the </w:t>
      </w:r>
      <w:r w:rsidRPr="0028562A">
        <w:rPr>
          <w:rStyle w:val="Emphasis"/>
          <w:rFonts w:ascii="Arial" w:eastAsia="SimSun" w:hAnsi="Arial" w:cs="Arial"/>
          <w:i w:val="0"/>
          <w:iCs w:val="0"/>
          <w:sz w:val="22"/>
          <w:szCs w:val="22"/>
        </w:rPr>
        <w:t>Fairer Futures Fund</w:t>
      </w:r>
      <w:r w:rsidRPr="00F514C4">
        <w:rPr>
          <w:rFonts w:ascii="Arial" w:hAnsi="Arial" w:cs="Arial"/>
          <w:sz w:val="22"/>
          <w:szCs w:val="22"/>
        </w:rPr>
        <w:t xml:space="preserve"> uses QOF data to assess equity, mapping prevalence against deprivation indices across wards (Litchfield et al., 2025). Community-based intelligence, including the </w:t>
      </w:r>
      <w:r w:rsidRPr="0028562A">
        <w:rPr>
          <w:rStyle w:val="Emphasis"/>
          <w:rFonts w:ascii="Arial" w:eastAsia="SimSun" w:hAnsi="Arial" w:cs="Arial"/>
          <w:i w:val="0"/>
          <w:iCs w:val="0"/>
          <w:sz w:val="22"/>
          <w:szCs w:val="22"/>
        </w:rPr>
        <w:t>Community Life Survey</w:t>
      </w:r>
      <w:r w:rsidRPr="0028562A">
        <w:rPr>
          <w:rFonts w:ascii="Arial" w:hAnsi="Arial" w:cs="Arial"/>
          <w:i/>
          <w:iCs/>
          <w:sz w:val="22"/>
          <w:szCs w:val="22"/>
        </w:rPr>
        <w:t>,</w:t>
      </w:r>
      <w:r w:rsidRPr="00F514C4">
        <w:rPr>
          <w:rFonts w:ascii="Arial" w:hAnsi="Arial" w:cs="Arial"/>
          <w:sz w:val="22"/>
          <w:szCs w:val="22"/>
        </w:rPr>
        <w:t xml:space="preserve"> provides further insight into loneliness and social support as early indicators of depression (GOV.UK, 2024).</w:t>
      </w:r>
    </w:p>
    <w:p w14:paraId="1407D30F" w14:textId="23503B4E" w:rsidR="00DD7419" w:rsidRPr="0028562A" w:rsidRDefault="00DD7419" w:rsidP="000E7104">
      <w:pPr>
        <w:pStyle w:val="NormalWeb"/>
        <w:spacing w:line="360" w:lineRule="auto"/>
        <w:rPr>
          <w:rFonts w:ascii="Arial" w:hAnsi="Arial" w:cs="Arial"/>
          <w:sz w:val="22"/>
          <w:szCs w:val="22"/>
        </w:rPr>
      </w:pPr>
      <w:r w:rsidRPr="00F514C4">
        <w:rPr>
          <w:rFonts w:ascii="Arial" w:hAnsi="Arial" w:cs="Arial"/>
          <w:sz w:val="22"/>
          <w:szCs w:val="22"/>
        </w:rPr>
        <w:t>However, surveillance remains limited by incomplete systems, delayed reporting, and minority overrepresentation (Cromwell and Love, 2020; Hayanga et al., 2021). Strengthening requires integrated datasets, improved diagnostic coding, and greater community participation in reporting adult mental health indicators (Baker et al., 2024; Benoit et al., 2023).</w:t>
      </w:r>
      <w:r w:rsidR="0028562A">
        <w:rPr>
          <w:rFonts w:ascii="Arial" w:hAnsi="Arial" w:cs="Arial"/>
          <w:sz w:val="22"/>
          <w:szCs w:val="22"/>
        </w:rPr>
        <w:t xml:space="preserve"> </w:t>
      </w:r>
    </w:p>
    <w:p w14:paraId="315DE46B" w14:textId="77777777" w:rsidR="009070F9" w:rsidRDefault="00BF4338">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5. Public-Health Measures: The 3 P’s </w:t>
      </w:r>
    </w:p>
    <w:p w14:paraId="754A6D29" w14:textId="77777777" w:rsidR="0041409D" w:rsidRPr="00633BE4" w:rsidRDefault="0041409D" w:rsidP="00633BE4">
      <w:pPr>
        <w:pStyle w:val="NormalWeb"/>
        <w:spacing w:line="360" w:lineRule="auto"/>
        <w:rPr>
          <w:rFonts w:ascii="Arial" w:hAnsi="Arial" w:cs="Arial"/>
          <w:sz w:val="22"/>
          <w:szCs w:val="22"/>
        </w:rPr>
      </w:pPr>
      <w:r w:rsidRPr="00633BE4">
        <w:rPr>
          <w:rFonts w:ascii="Arial" w:hAnsi="Arial" w:cs="Arial"/>
          <w:sz w:val="22"/>
          <w:szCs w:val="22"/>
        </w:rPr>
        <w:t>The 3Ps—Promotion, Prevention, and Protection—offer a coordinated response to depression in Birmingham.</w:t>
      </w:r>
    </w:p>
    <w:p w14:paraId="434AAA64" w14:textId="34CA18E6" w:rsidR="0041409D" w:rsidRPr="00633BE4" w:rsidRDefault="0041409D" w:rsidP="00633BE4">
      <w:pPr>
        <w:pStyle w:val="NormalWeb"/>
        <w:spacing w:line="360" w:lineRule="auto"/>
        <w:rPr>
          <w:rFonts w:ascii="Arial" w:hAnsi="Arial" w:cs="Arial"/>
          <w:sz w:val="22"/>
          <w:szCs w:val="22"/>
        </w:rPr>
      </w:pPr>
      <w:r w:rsidRPr="00633BE4">
        <w:rPr>
          <w:rStyle w:val="Strong"/>
          <w:rFonts w:ascii="Arial" w:eastAsia="SimSun" w:hAnsi="Arial" w:cs="Arial"/>
          <w:sz w:val="22"/>
          <w:szCs w:val="22"/>
        </w:rPr>
        <w:t>Promotion</w:t>
      </w:r>
      <w:r w:rsidRPr="00633BE4">
        <w:rPr>
          <w:rFonts w:ascii="Arial" w:hAnsi="Arial" w:cs="Arial"/>
          <w:sz w:val="22"/>
          <w:szCs w:val="22"/>
        </w:rPr>
        <w:t xml:space="preserve"> reduces stigma and raises awareness through local NGOs such as </w:t>
      </w:r>
      <w:r w:rsidRPr="00633BE4">
        <w:rPr>
          <w:rStyle w:val="Emphasis"/>
          <w:rFonts w:ascii="Arial" w:eastAsia="SimSun" w:hAnsi="Arial" w:cs="Arial"/>
          <w:sz w:val="22"/>
          <w:szCs w:val="22"/>
        </w:rPr>
        <w:t>Mind Birmingham</w:t>
      </w:r>
      <w:r w:rsidRPr="00633BE4">
        <w:rPr>
          <w:rFonts w:ascii="Arial" w:hAnsi="Arial" w:cs="Arial"/>
          <w:sz w:val="22"/>
          <w:szCs w:val="22"/>
        </w:rPr>
        <w:t xml:space="preserve"> and </w:t>
      </w:r>
      <w:r w:rsidRPr="005B1C87">
        <w:rPr>
          <w:rStyle w:val="Emphasis"/>
          <w:rFonts w:ascii="Arial" w:eastAsia="SimSun" w:hAnsi="Arial" w:cs="Arial"/>
          <w:i w:val="0"/>
          <w:iCs w:val="0"/>
          <w:sz w:val="22"/>
          <w:szCs w:val="22"/>
        </w:rPr>
        <w:t>Forward-Thinking Birmingham</w:t>
      </w:r>
      <w:r w:rsidRPr="00633BE4">
        <w:rPr>
          <w:rFonts w:ascii="Arial" w:hAnsi="Arial" w:cs="Arial"/>
          <w:sz w:val="22"/>
          <w:szCs w:val="22"/>
        </w:rPr>
        <w:t>, which deliver programs and campaigns encouraging help-seeking behaviour (Mind, 2023).</w:t>
      </w:r>
    </w:p>
    <w:p w14:paraId="227798C5" w14:textId="77777777" w:rsidR="0041409D" w:rsidRPr="00633BE4" w:rsidRDefault="0041409D" w:rsidP="00633BE4">
      <w:pPr>
        <w:pStyle w:val="NormalWeb"/>
        <w:spacing w:line="360" w:lineRule="auto"/>
        <w:rPr>
          <w:rFonts w:ascii="Arial" w:hAnsi="Arial" w:cs="Arial"/>
          <w:sz w:val="22"/>
          <w:szCs w:val="22"/>
        </w:rPr>
      </w:pPr>
      <w:r w:rsidRPr="00633BE4">
        <w:rPr>
          <w:rStyle w:val="Strong"/>
          <w:rFonts w:ascii="Arial" w:eastAsia="SimSun" w:hAnsi="Arial" w:cs="Arial"/>
          <w:sz w:val="22"/>
          <w:szCs w:val="22"/>
        </w:rPr>
        <w:t>Prevention</w:t>
      </w:r>
      <w:r w:rsidRPr="00633BE4">
        <w:rPr>
          <w:rFonts w:ascii="Arial" w:hAnsi="Arial" w:cs="Arial"/>
          <w:sz w:val="22"/>
          <w:szCs w:val="22"/>
        </w:rPr>
        <w:t xml:space="preserve"> emphasises early recognition and intervention, including PHQ-9 screening and IAPT referrals (Baker et al., 2024). Community-based strategies such as exercise referral and social prescribing connect patients to non-medical interventions like arts, volunteering, and nature therapy, all shown to improve wellbeing (Rabiee-Khan, 2018; Lee et al., 2022).</w:t>
      </w:r>
    </w:p>
    <w:p w14:paraId="612C7A42" w14:textId="0F35DF30" w:rsidR="0041409D" w:rsidRPr="00633BE4" w:rsidRDefault="0041409D" w:rsidP="00633BE4">
      <w:pPr>
        <w:pStyle w:val="NormalWeb"/>
        <w:spacing w:line="360" w:lineRule="auto"/>
        <w:rPr>
          <w:rFonts w:ascii="Arial" w:hAnsi="Arial" w:cs="Arial"/>
          <w:sz w:val="22"/>
          <w:szCs w:val="22"/>
        </w:rPr>
      </w:pPr>
      <w:r w:rsidRPr="00633BE4">
        <w:rPr>
          <w:rStyle w:val="Strong"/>
          <w:rFonts w:ascii="Arial" w:eastAsia="SimSun" w:hAnsi="Arial" w:cs="Arial"/>
          <w:sz w:val="22"/>
          <w:szCs w:val="22"/>
        </w:rPr>
        <w:t>Protection</w:t>
      </w:r>
      <w:r w:rsidRPr="00633BE4">
        <w:rPr>
          <w:rFonts w:ascii="Arial" w:hAnsi="Arial" w:cs="Arial"/>
          <w:sz w:val="22"/>
          <w:szCs w:val="22"/>
        </w:rPr>
        <w:t xml:space="preserve"> addresses upstream determinants. Initiatives such as the </w:t>
      </w:r>
      <w:r w:rsidRPr="00A67C41">
        <w:rPr>
          <w:rStyle w:val="Emphasis"/>
          <w:rFonts w:ascii="Arial" w:eastAsia="SimSun" w:hAnsi="Arial" w:cs="Arial"/>
          <w:i w:val="0"/>
          <w:iCs w:val="0"/>
          <w:sz w:val="22"/>
          <w:szCs w:val="22"/>
        </w:rPr>
        <w:t>Fairer Futures Fund</w:t>
      </w:r>
      <w:r w:rsidRPr="00A67C41">
        <w:rPr>
          <w:rFonts w:ascii="Arial" w:hAnsi="Arial" w:cs="Arial"/>
          <w:i/>
          <w:iCs/>
          <w:sz w:val="22"/>
          <w:szCs w:val="22"/>
        </w:rPr>
        <w:t xml:space="preserve"> </w:t>
      </w:r>
      <w:r w:rsidRPr="00633BE4">
        <w:rPr>
          <w:rFonts w:ascii="Arial" w:hAnsi="Arial" w:cs="Arial"/>
          <w:sz w:val="22"/>
          <w:szCs w:val="22"/>
        </w:rPr>
        <w:t xml:space="preserve">target unemployment, housing insecurity, and food poverty (Litchfield et al., 2025), while </w:t>
      </w:r>
      <w:r w:rsidRPr="00B718A2">
        <w:rPr>
          <w:rStyle w:val="Emphasis"/>
          <w:rFonts w:ascii="Arial" w:eastAsia="SimSun" w:hAnsi="Arial" w:cs="Arial"/>
          <w:i w:val="0"/>
          <w:iCs w:val="0"/>
          <w:sz w:val="22"/>
          <w:szCs w:val="22"/>
        </w:rPr>
        <w:t>Age UK</w:t>
      </w:r>
      <w:r w:rsidRPr="00633BE4">
        <w:rPr>
          <w:rStyle w:val="Emphasis"/>
          <w:rFonts w:ascii="Arial" w:eastAsia="SimSun" w:hAnsi="Arial" w:cs="Arial"/>
          <w:sz w:val="22"/>
          <w:szCs w:val="22"/>
        </w:rPr>
        <w:t xml:space="preserve"> </w:t>
      </w:r>
      <w:r w:rsidRPr="00A67C41">
        <w:rPr>
          <w:rStyle w:val="Emphasis"/>
          <w:rFonts w:ascii="Arial" w:eastAsia="SimSun" w:hAnsi="Arial" w:cs="Arial"/>
          <w:i w:val="0"/>
          <w:iCs w:val="0"/>
          <w:sz w:val="22"/>
          <w:szCs w:val="22"/>
        </w:rPr>
        <w:lastRenderedPageBreak/>
        <w:t>Birmingham</w:t>
      </w:r>
      <w:r w:rsidRPr="00A67C41">
        <w:rPr>
          <w:rFonts w:ascii="Arial" w:hAnsi="Arial" w:cs="Arial"/>
          <w:i/>
          <w:iCs/>
          <w:sz w:val="22"/>
          <w:szCs w:val="22"/>
        </w:rPr>
        <w:t xml:space="preserve"> </w:t>
      </w:r>
      <w:r w:rsidRPr="00633BE4">
        <w:rPr>
          <w:rFonts w:ascii="Arial" w:hAnsi="Arial" w:cs="Arial"/>
          <w:sz w:val="22"/>
          <w:szCs w:val="22"/>
        </w:rPr>
        <w:t>supports isolated older adults through tailored programs to reduce severe depression (Burkitt, 2023; Hounkpatin et al., 2025).</w:t>
      </w:r>
    </w:p>
    <w:p w14:paraId="2175A267" w14:textId="7F3B8C2F" w:rsidR="0041409D" w:rsidRPr="005B1C87" w:rsidRDefault="0041409D" w:rsidP="00DE2EC1">
      <w:pPr>
        <w:pStyle w:val="NormalWeb"/>
        <w:spacing w:line="360" w:lineRule="auto"/>
        <w:rPr>
          <w:rFonts w:ascii="Arial" w:hAnsi="Arial" w:cs="Arial"/>
          <w:color w:val="EE0000"/>
          <w:sz w:val="22"/>
          <w:szCs w:val="22"/>
        </w:rPr>
      </w:pPr>
      <w:r w:rsidRPr="00633BE4">
        <w:rPr>
          <w:rFonts w:ascii="Arial" w:hAnsi="Arial" w:cs="Arial"/>
          <w:sz w:val="22"/>
          <w:szCs w:val="22"/>
        </w:rPr>
        <w:t>Together, these measures exemplify whole-system interventions that integrate healthcare and social policy, tackling both causal and outcome determinants of depression to reduce inequalities (Benoit et al., 2023; McKee et al., 2021).</w:t>
      </w:r>
      <w:r w:rsidR="005B1C87">
        <w:rPr>
          <w:rFonts w:ascii="Arial" w:hAnsi="Arial" w:cs="Arial"/>
          <w:sz w:val="22"/>
          <w:szCs w:val="22"/>
        </w:rPr>
        <w:t xml:space="preserve"> </w:t>
      </w:r>
    </w:p>
    <w:p w14:paraId="747193E6" w14:textId="77777777" w:rsidR="009070F9" w:rsidRDefault="00BF4338">
      <w:pPr>
        <w:pStyle w:val="Heading1"/>
        <w:rPr>
          <w:rFonts w:ascii="Arial" w:hAnsi="Arial" w:cs="Arial"/>
          <w:sz w:val="22"/>
          <w:szCs w:val="22"/>
        </w:rPr>
      </w:pPr>
      <w:r>
        <w:rPr>
          <w:rFonts w:ascii="Arial" w:hAnsi="Arial" w:cs="Arial"/>
          <w:sz w:val="22"/>
          <w:szCs w:val="22"/>
        </w:rPr>
        <w:t xml:space="preserve">6. Epidemiological Impact and Intervention Design </w:t>
      </w:r>
    </w:p>
    <w:p w14:paraId="6DBCEBC7" w14:textId="28B47D8E" w:rsidR="00891039" w:rsidRPr="004E0B7D" w:rsidRDefault="00891039" w:rsidP="004E0B7D">
      <w:pPr>
        <w:pStyle w:val="NormalWeb"/>
        <w:spacing w:line="360" w:lineRule="auto"/>
        <w:rPr>
          <w:rFonts w:ascii="Arial" w:hAnsi="Arial" w:cs="Arial"/>
          <w:sz w:val="22"/>
          <w:szCs w:val="22"/>
        </w:rPr>
      </w:pPr>
      <w:r w:rsidRPr="004E0B7D">
        <w:rPr>
          <w:rFonts w:ascii="Arial" w:hAnsi="Arial" w:cs="Arial"/>
          <w:sz w:val="22"/>
          <w:szCs w:val="22"/>
        </w:rPr>
        <w:t xml:space="preserve">Depression </w:t>
      </w:r>
      <w:r w:rsidR="00E76D16" w:rsidRPr="004E0B7D">
        <w:rPr>
          <w:rFonts w:ascii="Arial" w:hAnsi="Arial" w:cs="Arial"/>
          <w:sz w:val="22"/>
          <w:szCs w:val="22"/>
        </w:rPr>
        <w:t>presents</w:t>
      </w:r>
      <w:r w:rsidRPr="004E0B7D">
        <w:rPr>
          <w:rFonts w:ascii="Arial" w:hAnsi="Arial" w:cs="Arial"/>
          <w:sz w:val="22"/>
          <w:szCs w:val="22"/>
        </w:rPr>
        <w:t xml:space="preserve"> a major burden in Birmingham. Short-term impacts include increased GP consultations, higher antidepressant prescri</w:t>
      </w:r>
      <w:r w:rsidR="00500778" w:rsidRPr="004E0B7D">
        <w:rPr>
          <w:rFonts w:ascii="Arial" w:hAnsi="Arial" w:cs="Arial"/>
          <w:sz w:val="22"/>
          <w:szCs w:val="22"/>
        </w:rPr>
        <w:t>ptions</w:t>
      </w:r>
      <w:r w:rsidRPr="004E0B7D">
        <w:rPr>
          <w:rFonts w:ascii="Arial" w:hAnsi="Arial" w:cs="Arial"/>
          <w:sz w:val="22"/>
          <w:szCs w:val="22"/>
        </w:rPr>
        <w:t>, and reduced productivity, while long-term effects involve chronic depression, comorbidities such as cardiovascular disease and diabetes, and elevated suicide risk (Mind, 2023; Baker et al., 2024). Economic modelling estimates mental health costs the West Midlands economy hundreds of millions annually through workforce exclusion (Litchfield et al., 2025).</w:t>
      </w:r>
    </w:p>
    <w:p w14:paraId="03AE33D2" w14:textId="6B337144" w:rsidR="00891039" w:rsidRPr="004E0B7D" w:rsidRDefault="00891039" w:rsidP="004E0B7D">
      <w:pPr>
        <w:pStyle w:val="NormalWeb"/>
        <w:spacing w:line="360" w:lineRule="auto"/>
        <w:rPr>
          <w:rFonts w:ascii="Arial" w:hAnsi="Arial" w:cs="Arial"/>
          <w:sz w:val="22"/>
          <w:szCs w:val="22"/>
        </w:rPr>
      </w:pPr>
      <w:r w:rsidRPr="004E0B7D">
        <w:rPr>
          <w:rFonts w:ascii="Arial" w:hAnsi="Arial" w:cs="Arial"/>
          <w:sz w:val="22"/>
          <w:szCs w:val="22"/>
        </w:rPr>
        <w:t xml:space="preserve">The </w:t>
      </w:r>
      <w:r w:rsidRPr="004E0B7D">
        <w:rPr>
          <w:rStyle w:val="Emphasis"/>
          <w:rFonts w:ascii="Arial" w:eastAsia="SimSun" w:hAnsi="Arial" w:cs="Arial"/>
          <w:i w:val="0"/>
          <w:iCs w:val="0"/>
          <w:sz w:val="22"/>
          <w:szCs w:val="22"/>
        </w:rPr>
        <w:t>Birmingham Adult Depression Early-Intervention Program (BAD-EIP</w:t>
      </w:r>
      <w:r w:rsidRPr="004E0B7D">
        <w:rPr>
          <w:rStyle w:val="Emphasis"/>
          <w:rFonts w:ascii="Arial" w:eastAsia="SimSun" w:hAnsi="Arial" w:cs="Arial"/>
          <w:sz w:val="22"/>
          <w:szCs w:val="22"/>
        </w:rPr>
        <w:t>)</w:t>
      </w:r>
      <w:r w:rsidRPr="004E0B7D">
        <w:rPr>
          <w:rFonts w:ascii="Arial" w:hAnsi="Arial" w:cs="Arial"/>
          <w:sz w:val="22"/>
          <w:szCs w:val="22"/>
        </w:rPr>
        <w:t xml:space="preserve"> is proposed for adults aged 18–64 in deprived </w:t>
      </w:r>
      <w:r w:rsidR="009B1612" w:rsidRPr="004E0B7D">
        <w:rPr>
          <w:rFonts w:ascii="Arial" w:hAnsi="Arial" w:cs="Arial"/>
          <w:sz w:val="22"/>
          <w:szCs w:val="22"/>
        </w:rPr>
        <w:t>areas</w:t>
      </w:r>
      <w:r w:rsidRPr="004E0B7D">
        <w:rPr>
          <w:rFonts w:ascii="Arial" w:hAnsi="Arial" w:cs="Arial"/>
          <w:sz w:val="22"/>
          <w:szCs w:val="22"/>
        </w:rPr>
        <w:t>, integrating GP-based screening, social prescribing, and resilience workshops. Core components include annual screening, rapid IAPT referrals, NGO-led peer-support and activity groups, and workplace/community mental health first aid.</w:t>
      </w:r>
    </w:p>
    <w:p w14:paraId="04F7765E" w14:textId="558232A9" w:rsidR="00CC5C7A" w:rsidRPr="0051553D" w:rsidRDefault="00891039" w:rsidP="009D25B8">
      <w:pPr>
        <w:pStyle w:val="NormalWeb"/>
        <w:spacing w:line="360" w:lineRule="auto"/>
        <w:rPr>
          <w:rFonts w:ascii="Arial" w:hAnsi="Arial" w:cs="Arial"/>
          <w:sz w:val="22"/>
          <w:szCs w:val="22"/>
        </w:rPr>
      </w:pPr>
      <w:r w:rsidRPr="004E0B7D">
        <w:rPr>
          <w:rFonts w:ascii="Arial" w:hAnsi="Arial" w:cs="Arial"/>
          <w:sz w:val="22"/>
          <w:szCs w:val="22"/>
        </w:rPr>
        <w:t>Evaluation would assess process indicators (screening coverage, referral rates, participation), outcomes (reduced PHQ-9 scores, improved wellbeing, increased uptake), and impacts (lower prevalence and reduced hospitalisations at 12–24 months) (Lee et al., 2022; Rabiee-Khan, 2018). Success depends on robust surveillance, community engagement, and equitable access, ensuring epidemiology informs and sustains public health action (Benoit et al., 2023; Litchfield et al., 2025).</w:t>
      </w:r>
    </w:p>
    <w:p w14:paraId="2C638128" w14:textId="77777777" w:rsidR="009070F9" w:rsidRDefault="00BF4338">
      <w:pPr>
        <w:pStyle w:val="Heading1"/>
        <w:rPr>
          <w:rFonts w:ascii="Arial" w:eastAsia="Times New Roman" w:hAnsi="Arial" w:cs="Arial"/>
          <w:sz w:val="22"/>
          <w:szCs w:val="22"/>
        </w:rPr>
      </w:pPr>
      <w:r>
        <w:rPr>
          <w:rFonts w:ascii="Arial" w:eastAsia="Times New Roman" w:hAnsi="Arial" w:cs="Arial"/>
          <w:sz w:val="22"/>
          <w:szCs w:val="22"/>
        </w:rPr>
        <w:t xml:space="preserve">7. </w:t>
      </w:r>
      <w:bookmarkStart w:id="13" w:name="_Hlk214820701"/>
      <w:r>
        <w:rPr>
          <w:rFonts w:ascii="Arial" w:eastAsia="Times New Roman" w:hAnsi="Arial" w:cs="Arial"/>
          <w:sz w:val="22"/>
          <w:szCs w:val="22"/>
        </w:rPr>
        <w:t xml:space="preserve">Strengths and Weaknesses of the Epidemiological Approach </w:t>
      </w:r>
      <w:bookmarkEnd w:id="13"/>
    </w:p>
    <w:p w14:paraId="005EA32B" w14:textId="425729A6" w:rsidR="009070F9" w:rsidRDefault="00BF4338">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epidemiological approach has its </w:t>
      </w:r>
      <w:r w:rsidR="00D45089">
        <w:rPr>
          <w:rFonts w:ascii="Arial" w:eastAsia="Times New Roman" w:hAnsi="Arial" w:cs="Arial"/>
          <w:kern w:val="0"/>
          <w:sz w:val="22"/>
          <w:szCs w:val="22"/>
          <w14:ligatures w14:val="none"/>
        </w:rPr>
        <w:t>advantages</w:t>
      </w:r>
      <w:r>
        <w:rPr>
          <w:rFonts w:ascii="Arial" w:eastAsia="Times New Roman" w:hAnsi="Arial" w:cs="Arial"/>
          <w:kern w:val="0"/>
          <w:sz w:val="22"/>
          <w:szCs w:val="22"/>
          <w14:ligatures w14:val="none"/>
        </w:rPr>
        <w:t>. The population-level data can inform at-risk groups, time dynamics, and resource distribution (Baker et al., 2024). Big datasets can be used to come up with sound statistical conclusions and evaluate policy (Hayanga et al., 2023). They ought to be combined with social-determinant models so that they can have a comprehensive interpretation of the mental-health information (McKee et al., 2021).</w:t>
      </w:r>
    </w:p>
    <w:p w14:paraId="49A64E9C" w14:textId="7B84293D" w:rsidR="009070F9" w:rsidRDefault="00BF4338">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lastRenderedPageBreak/>
        <w:t xml:space="preserve">However, limitations remain. The lack of causal analysis of cross-sectional design, and the lack of full diagnosis and under-reporting are the bane of thorns (Cromwell and Love, 2020; Mind, 2023). The longitudinal follow-up is limited through data fragmentation between health and social-care systems and vulnerable groups can be under-represented by digital exclusion. Furthermore, the samples of local research studies tend to be not very varied, which </w:t>
      </w:r>
      <w:r w:rsidR="005B2107">
        <w:rPr>
          <w:rFonts w:ascii="Arial" w:eastAsia="Times New Roman" w:hAnsi="Arial" w:cs="Arial"/>
          <w:kern w:val="0"/>
          <w:sz w:val="22"/>
          <w:szCs w:val="22"/>
          <w14:ligatures w14:val="none"/>
        </w:rPr>
        <w:t>affects generalisation</w:t>
      </w:r>
      <w:r>
        <w:rPr>
          <w:rFonts w:ascii="Arial" w:eastAsia="Times New Roman" w:hAnsi="Arial" w:cs="Arial"/>
          <w:kern w:val="0"/>
          <w:sz w:val="22"/>
          <w:szCs w:val="22"/>
          <w14:ligatures w14:val="none"/>
        </w:rPr>
        <w:t xml:space="preserve"> (Hayanga et al., 2021; Benoit et al., 2023).</w:t>
      </w:r>
      <w:r w:rsidR="006E755A">
        <w:rPr>
          <w:rFonts w:ascii="Arial" w:eastAsia="Times New Roman" w:hAnsi="Arial" w:cs="Arial"/>
          <w:kern w:val="0"/>
          <w:sz w:val="22"/>
          <w:szCs w:val="22"/>
          <w14:ligatures w14:val="none"/>
        </w:rPr>
        <w:t xml:space="preserve"> </w:t>
      </w:r>
    </w:p>
    <w:p w14:paraId="1F18416A" w14:textId="6C9FBF13" w:rsidR="00E53A9A" w:rsidRPr="00C24F17" w:rsidRDefault="00BF4338" w:rsidP="00C24F17">
      <w:pPr>
        <w:pStyle w:val="Heading1"/>
        <w:rPr>
          <w:rFonts w:ascii="Arial" w:hAnsi="Arial" w:cs="Arial"/>
          <w:sz w:val="22"/>
          <w:szCs w:val="22"/>
        </w:rPr>
      </w:pPr>
      <w:r>
        <w:rPr>
          <w:rFonts w:ascii="Arial" w:hAnsi="Arial" w:cs="Arial"/>
          <w:sz w:val="22"/>
          <w:szCs w:val="22"/>
        </w:rPr>
        <w:t xml:space="preserve">8. Conclusion </w:t>
      </w:r>
    </w:p>
    <w:p w14:paraId="5F476CFB" w14:textId="77777777" w:rsidR="00D0619B" w:rsidRPr="00DB6C4B" w:rsidRDefault="00D0619B" w:rsidP="00DB6C4B">
      <w:pPr>
        <w:pStyle w:val="NormalWeb"/>
        <w:spacing w:line="360" w:lineRule="auto"/>
        <w:rPr>
          <w:rFonts w:ascii="Arial" w:hAnsi="Arial" w:cs="Arial"/>
          <w:sz w:val="22"/>
          <w:szCs w:val="22"/>
        </w:rPr>
      </w:pPr>
      <w:r w:rsidRPr="00DB6C4B">
        <w:rPr>
          <w:rFonts w:ascii="Arial" w:hAnsi="Arial" w:cs="Arial"/>
          <w:sz w:val="22"/>
          <w:szCs w:val="22"/>
        </w:rPr>
        <w:t xml:space="preserve">Depression in adults in Birmingham highlights how social, economic, and environmental disparities drive mental health inequalities. Epidemiological evidence shows rising prevalence, unequal service access, and key determinants including loneliness, poor housing, and deprivation. Interventions such as the </w:t>
      </w:r>
      <w:r w:rsidRPr="00DB6C4B">
        <w:rPr>
          <w:rStyle w:val="Emphasis"/>
          <w:rFonts w:ascii="Arial" w:eastAsia="SimSun" w:hAnsi="Arial" w:cs="Arial"/>
          <w:i w:val="0"/>
          <w:iCs w:val="0"/>
          <w:sz w:val="22"/>
          <w:szCs w:val="22"/>
        </w:rPr>
        <w:t>Birmingham Adult Depression Early-Intervention Programme (BAD-EIP)</w:t>
      </w:r>
      <w:r w:rsidRPr="00DB6C4B">
        <w:rPr>
          <w:rFonts w:ascii="Arial" w:hAnsi="Arial" w:cs="Arial"/>
          <w:i/>
          <w:iCs/>
          <w:sz w:val="22"/>
          <w:szCs w:val="22"/>
        </w:rPr>
        <w:t xml:space="preserve"> </w:t>
      </w:r>
      <w:r w:rsidRPr="00DB6C4B">
        <w:rPr>
          <w:rFonts w:ascii="Arial" w:hAnsi="Arial" w:cs="Arial"/>
          <w:sz w:val="22"/>
          <w:szCs w:val="22"/>
        </w:rPr>
        <w:t>aim to reduce burdens and promote equity through systematic monitoring and Health Needs Assessments (Mind, 2023; Baker et al., 2024). Sustained progress requires collaboration between communities, local authorities, and NHS trusts to harmonise policies and enhance wellbeing.</w:t>
      </w:r>
    </w:p>
    <w:p w14:paraId="522CD018" w14:textId="5AFFA980" w:rsidR="00D0619B" w:rsidRPr="00DB6C4B" w:rsidRDefault="00D0619B" w:rsidP="00DB6C4B">
      <w:pPr>
        <w:pStyle w:val="NormalWeb"/>
        <w:spacing w:line="360" w:lineRule="auto"/>
        <w:rPr>
          <w:rFonts w:ascii="Arial" w:hAnsi="Arial" w:cs="Arial"/>
          <w:sz w:val="22"/>
          <w:szCs w:val="22"/>
        </w:rPr>
      </w:pPr>
      <w:r w:rsidRPr="00DB6C4B">
        <w:rPr>
          <w:rFonts w:ascii="Arial" w:hAnsi="Arial" w:cs="Arial"/>
          <w:sz w:val="22"/>
          <w:szCs w:val="22"/>
        </w:rPr>
        <w:t>Future policy must prioritise greater data integration across NHS, local government, and community systems to enable real-time monitoring. Linking socioeconomic data with medical records would support tailored treatments and equitable funding. A unified, evidence-based framework is essential to close service gaps and deliver proactive mental health planning in Birmingham. To ensure long-term viability, comparative and longitudinal research should evaluate BAD-EIP and similar models across diverse UK populations.</w:t>
      </w:r>
      <w:r w:rsidR="00DB6C4B" w:rsidRPr="00DB6C4B">
        <w:rPr>
          <w:rFonts w:ascii="Arial" w:hAnsi="Arial" w:cs="Arial"/>
          <w:sz w:val="22"/>
          <w:szCs w:val="22"/>
        </w:rPr>
        <w:t xml:space="preserve"> </w:t>
      </w:r>
    </w:p>
    <w:p w14:paraId="084F8A75" w14:textId="77777777" w:rsidR="00E53A9A" w:rsidRPr="00C9033D" w:rsidRDefault="00E53A9A" w:rsidP="00C9033D">
      <w:pPr>
        <w:pStyle w:val="NormalWeb"/>
        <w:spacing w:line="360" w:lineRule="auto"/>
        <w:rPr>
          <w:rFonts w:ascii="Arial" w:hAnsi="Arial" w:cs="Arial"/>
          <w:sz w:val="22"/>
          <w:szCs w:val="22"/>
        </w:rPr>
      </w:pPr>
    </w:p>
    <w:p w14:paraId="55A18C1C" w14:textId="77777777" w:rsidR="00E6546C" w:rsidRDefault="00E6546C">
      <w:pPr>
        <w:spacing w:before="100" w:beforeAutospacing="1" w:after="100" w:afterAutospacing="1" w:line="360" w:lineRule="auto"/>
        <w:jc w:val="both"/>
        <w:rPr>
          <w:rFonts w:ascii="Arial" w:eastAsia="Times New Roman" w:hAnsi="Arial" w:cs="Arial"/>
          <w:kern w:val="0"/>
          <w:sz w:val="22"/>
          <w:szCs w:val="22"/>
          <w14:ligatures w14:val="none"/>
        </w:rPr>
      </w:pPr>
    </w:p>
    <w:p w14:paraId="6DB4FBB0" w14:textId="77777777" w:rsidR="00E6546C" w:rsidRDefault="00E6546C">
      <w:pPr>
        <w:spacing w:before="100" w:beforeAutospacing="1" w:after="100" w:afterAutospacing="1" w:line="360" w:lineRule="auto"/>
        <w:jc w:val="both"/>
        <w:rPr>
          <w:rFonts w:ascii="Arial" w:eastAsia="Times New Roman" w:hAnsi="Arial" w:cs="Arial"/>
          <w:kern w:val="0"/>
          <w:sz w:val="22"/>
          <w:szCs w:val="22"/>
          <w14:ligatures w14:val="none"/>
        </w:rPr>
      </w:pPr>
    </w:p>
    <w:p w14:paraId="1D41FFE9" w14:textId="77777777" w:rsidR="00362039" w:rsidRDefault="00362039">
      <w:pPr>
        <w:spacing w:before="100" w:beforeAutospacing="1" w:after="100" w:afterAutospacing="1" w:line="360" w:lineRule="auto"/>
        <w:jc w:val="both"/>
        <w:rPr>
          <w:rFonts w:ascii="Arial" w:eastAsia="Times New Roman" w:hAnsi="Arial" w:cs="Arial"/>
          <w:kern w:val="0"/>
          <w:sz w:val="22"/>
          <w:szCs w:val="22"/>
          <w14:ligatures w14:val="none"/>
        </w:rPr>
      </w:pPr>
    </w:p>
    <w:p w14:paraId="2F07E42F" w14:textId="77777777" w:rsidR="00D51BF0" w:rsidRDefault="00D51BF0">
      <w:pPr>
        <w:spacing w:before="100" w:beforeAutospacing="1" w:after="100" w:afterAutospacing="1" w:line="360" w:lineRule="auto"/>
        <w:jc w:val="both"/>
        <w:rPr>
          <w:rFonts w:ascii="Arial" w:eastAsia="Times New Roman" w:hAnsi="Arial" w:cs="Arial"/>
          <w:kern w:val="0"/>
          <w:sz w:val="22"/>
          <w:szCs w:val="22"/>
          <w14:ligatures w14:val="none"/>
        </w:rPr>
      </w:pPr>
    </w:p>
    <w:p w14:paraId="4E2E0A56" w14:textId="77777777" w:rsidR="009070F9" w:rsidRDefault="00BF4338">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hAnsi="Arial" w:cs="Arial"/>
          <w:b/>
          <w:bCs/>
          <w:sz w:val="22"/>
          <w:szCs w:val="22"/>
        </w:rPr>
        <w:lastRenderedPageBreak/>
        <w:t>References</w:t>
      </w:r>
    </w:p>
    <w:p w14:paraId="71DD2373" w14:textId="2706E2A4" w:rsidR="0035581B" w:rsidRPr="0035581B" w:rsidRDefault="0035581B" w:rsidP="0035581B">
      <w:pPr>
        <w:pStyle w:val="ListParagraph"/>
        <w:numPr>
          <w:ilvl w:val="0"/>
          <w:numId w:val="6"/>
        </w:numPr>
        <w:spacing w:line="360" w:lineRule="auto"/>
        <w:jc w:val="both"/>
        <w:rPr>
          <w:rFonts w:ascii="Arial" w:hAnsi="Arial" w:cs="Arial"/>
          <w:sz w:val="22"/>
          <w:szCs w:val="22"/>
        </w:rPr>
      </w:pPr>
      <w:r w:rsidRPr="0035581B">
        <w:rPr>
          <w:rFonts w:ascii="Arial" w:hAnsi="Arial" w:cs="Arial"/>
          <w:sz w:val="22"/>
          <w:szCs w:val="22"/>
        </w:rPr>
        <w:t>Age UK</w:t>
      </w:r>
      <w:r w:rsidR="00024C8D">
        <w:rPr>
          <w:rFonts w:ascii="Arial" w:hAnsi="Arial" w:cs="Arial"/>
          <w:sz w:val="22"/>
          <w:szCs w:val="22"/>
        </w:rPr>
        <w:t>.</w:t>
      </w:r>
      <w:r w:rsidRPr="0035581B">
        <w:rPr>
          <w:rFonts w:ascii="Arial" w:hAnsi="Arial" w:cs="Arial"/>
          <w:sz w:val="22"/>
          <w:szCs w:val="22"/>
        </w:rPr>
        <w:t xml:space="preserve"> (2024) ‘Birmingham.’ </w:t>
      </w:r>
      <w:r w:rsidR="004B39EC">
        <w:rPr>
          <w:rFonts w:ascii="Arial" w:hAnsi="Arial" w:cs="Arial"/>
          <w:sz w:val="22"/>
          <w:szCs w:val="22"/>
        </w:rPr>
        <w:t xml:space="preserve">(online). </w:t>
      </w:r>
      <w:r w:rsidRPr="0035581B">
        <w:rPr>
          <w:rFonts w:ascii="Arial" w:hAnsi="Arial" w:cs="Arial"/>
          <w:sz w:val="22"/>
          <w:szCs w:val="22"/>
        </w:rPr>
        <w:t xml:space="preserve">Available at: </w:t>
      </w:r>
      <w:hyperlink r:id="rId8" w:tgtFrame="_new" w:history="1">
        <w:r w:rsidRPr="0035581B">
          <w:rPr>
            <w:rStyle w:val="Hyperlink"/>
            <w:rFonts w:ascii="Arial" w:hAnsi="Arial" w:cs="Arial"/>
            <w:sz w:val="22"/>
            <w:szCs w:val="22"/>
          </w:rPr>
          <w:t>https://www.ageuk.org.uk/birmingham/</w:t>
        </w:r>
      </w:hyperlink>
      <w:r w:rsidRPr="0035581B">
        <w:rPr>
          <w:rFonts w:ascii="Arial" w:hAnsi="Arial" w:cs="Arial"/>
          <w:sz w:val="22"/>
          <w:szCs w:val="22"/>
        </w:rPr>
        <w:t xml:space="preserve"> (Accessed 30 October 2025).</w:t>
      </w:r>
    </w:p>
    <w:p w14:paraId="48332F88" w14:textId="049A1AE8" w:rsidR="00941CBA" w:rsidRPr="0035581B" w:rsidRDefault="00941CBA" w:rsidP="00CC1A09">
      <w:pPr>
        <w:pStyle w:val="ListParagraph"/>
        <w:numPr>
          <w:ilvl w:val="0"/>
          <w:numId w:val="6"/>
        </w:numPr>
        <w:spacing w:line="360" w:lineRule="auto"/>
        <w:jc w:val="both"/>
        <w:rPr>
          <w:rFonts w:ascii="Arial" w:hAnsi="Arial" w:cs="Arial"/>
          <w:sz w:val="22"/>
          <w:szCs w:val="22"/>
        </w:rPr>
      </w:pPr>
      <w:r w:rsidRPr="0035581B">
        <w:rPr>
          <w:rFonts w:ascii="Arial" w:hAnsi="Arial" w:cs="Arial"/>
          <w:sz w:val="22"/>
          <w:szCs w:val="22"/>
        </w:rPr>
        <w:t>Age UK</w:t>
      </w:r>
      <w:r w:rsidR="002052D0" w:rsidRPr="0035581B">
        <w:rPr>
          <w:rFonts w:ascii="Arial" w:hAnsi="Arial" w:cs="Arial"/>
          <w:sz w:val="22"/>
          <w:szCs w:val="22"/>
        </w:rPr>
        <w:t>.</w:t>
      </w:r>
      <w:r w:rsidRPr="0035581B">
        <w:rPr>
          <w:rFonts w:ascii="Arial" w:hAnsi="Arial" w:cs="Arial"/>
          <w:sz w:val="22"/>
          <w:szCs w:val="22"/>
        </w:rPr>
        <w:t xml:space="preserve"> (2024)</w:t>
      </w:r>
      <w:r w:rsidR="00324A19">
        <w:rPr>
          <w:rFonts w:ascii="Arial" w:hAnsi="Arial" w:cs="Arial"/>
          <w:sz w:val="22"/>
          <w:szCs w:val="22"/>
        </w:rPr>
        <w:t xml:space="preserve"> </w:t>
      </w:r>
      <w:r w:rsidR="002052D0" w:rsidRPr="0035581B">
        <w:rPr>
          <w:rFonts w:ascii="Arial" w:hAnsi="Arial" w:cs="Arial"/>
          <w:sz w:val="22"/>
          <w:szCs w:val="22"/>
        </w:rPr>
        <w:t>‘</w:t>
      </w:r>
      <w:r w:rsidRPr="001C7502">
        <w:rPr>
          <w:rStyle w:val="Emphasis"/>
          <w:rFonts w:ascii="Arial" w:hAnsi="Arial" w:cs="Arial"/>
          <w:i w:val="0"/>
          <w:iCs w:val="0"/>
          <w:sz w:val="22"/>
          <w:szCs w:val="22"/>
        </w:rPr>
        <w:t>Loneliness research and impac</w:t>
      </w:r>
      <w:r w:rsidR="001C7502">
        <w:rPr>
          <w:rStyle w:val="Emphasis"/>
          <w:rFonts w:ascii="Arial" w:hAnsi="Arial" w:cs="Arial"/>
          <w:i w:val="0"/>
          <w:iCs w:val="0"/>
          <w:sz w:val="22"/>
          <w:szCs w:val="22"/>
        </w:rPr>
        <w:t>t.’</w:t>
      </w:r>
      <w:r w:rsidR="00324A19">
        <w:rPr>
          <w:rFonts w:ascii="Arial" w:hAnsi="Arial" w:cs="Arial"/>
          <w:sz w:val="22"/>
          <w:szCs w:val="22"/>
        </w:rPr>
        <w:t xml:space="preserve"> (online)</w:t>
      </w:r>
      <w:r w:rsidR="004B39EC">
        <w:rPr>
          <w:rFonts w:ascii="Arial" w:hAnsi="Arial" w:cs="Arial"/>
          <w:sz w:val="22"/>
          <w:szCs w:val="22"/>
        </w:rPr>
        <w:t>.</w:t>
      </w:r>
      <w:r w:rsidRPr="0035581B">
        <w:rPr>
          <w:rFonts w:ascii="Arial" w:hAnsi="Arial" w:cs="Arial"/>
          <w:sz w:val="22"/>
          <w:szCs w:val="22"/>
        </w:rPr>
        <w:t xml:space="preserve"> Available at: </w:t>
      </w:r>
      <w:hyperlink r:id="rId9" w:history="1">
        <w:r w:rsidR="00FD15D1" w:rsidRPr="0035581B">
          <w:rPr>
            <w:rStyle w:val="Hyperlink"/>
            <w:rFonts w:ascii="Arial" w:hAnsi="Arial" w:cs="Arial"/>
            <w:sz w:val="22"/>
            <w:szCs w:val="22"/>
          </w:rPr>
          <w:t>https://www.ageuk.org.uk/our-impact/policy-research/loneliness-research-and-resources/</w:t>
        </w:r>
      </w:hyperlink>
      <w:r w:rsidR="00FD15D1" w:rsidRPr="0035581B">
        <w:rPr>
          <w:rFonts w:ascii="Arial" w:hAnsi="Arial" w:cs="Arial"/>
          <w:sz w:val="22"/>
          <w:szCs w:val="22"/>
        </w:rPr>
        <w:t xml:space="preserve"> (Accessed 17 November 2025)</w:t>
      </w:r>
      <w:r w:rsidR="00980A90" w:rsidRPr="0035581B">
        <w:rPr>
          <w:rFonts w:ascii="Arial" w:hAnsi="Arial" w:cs="Arial"/>
          <w:sz w:val="22"/>
          <w:szCs w:val="22"/>
        </w:rPr>
        <w:t>.</w:t>
      </w:r>
    </w:p>
    <w:p w14:paraId="67EFA89F" w14:textId="7853A662" w:rsidR="00980A90" w:rsidRPr="0035581B" w:rsidRDefault="00980A90" w:rsidP="00CC1A09">
      <w:pPr>
        <w:pStyle w:val="ListParagraph"/>
        <w:numPr>
          <w:ilvl w:val="0"/>
          <w:numId w:val="6"/>
        </w:numPr>
        <w:spacing w:line="360" w:lineRule="auto"/>
        <w:jc w:val="both"/>
        <w:rPr>
          <w:rFonts w:ascii="Arial" w:hAnsi="Arial" w:cs="Arial"/>
          <w:sz w:val="22"/>
          <w:szCs w:val="22"/>
        </w:rPr>
      </w:pPr>
      <w:r w:rsidRPr="0035581B">
        <w:rPr>
          <w:rFonts w:ascii="Arial" w:hAnsi="Arial" w:cs="Arial"/>
          <w:sz w:val="22"/>
          <w:szCs w:val="22"/>
        </w:rPr>
        <w:t>Age UK</w:t>
      </w:r>
      <w:r w:rsidR="002052D0" w:rsidRPr="0035581B">
        <w:rPr>
          <w:rFonts w:ascii="Arial" w:hAnsi="Arial" w:cs="Arial"/>
          <w:sz w:val="22"/>
          <w:szCs w:val="22"/>
        </w:rPr>
        <w:t>.</w:t>
      </w:r>
      <w:r w:rsidRPr="0035581B">
        <w:rPr>
          <w:rFonts w:ascii="Arial" w:hAnsi="Arial" w:cs="Arial"/>
          <w:sz w:val="22"/>
          <w:szCs w:val="22"/>
        </w:rPr>
        <w:t xml:space="preserve"> (2024)</w:t>
      </w:r>
      <w:r w:rsidR="002052D0" w:rsidRPr="0035581B">
        <w:rPr>
          <w:rFonts w:ascii="Arial" w:hAnsi="Arial" w:cs="Arial"/>
          <w:sz w:val="22"/>
          <w:szCs w:val="22"/>
        </w:rPr>
        <w:t xml:space="preserve"> ‘</w:t>
      </w:r>
      <w:r w:rsidRPr="00D51EB2">
        <w:rPr>
          <w:rStyle w:val="Emphasis"/>
          <w:rFonts w:ascii="Arial" w:hAnsi="Arial" w:cs="Arial"/>
          <w:i w:val="0"/>
          <w:iCs w:val="0"/>
          <w:sz w:val="22"/>
          <w:szCs w:val="22"/>
        </w:rPr>
        <w:t>Responds to new DWP annual poverty statistics</w:t>
      </w:r>
      <w:r w:rsidRPr="00D51EB2">
        <w:rPr>
          <w:rFonts w:ascii="Arial" w:hAnsi="Arial" w:cs="Arial"/>
          <w:i/>
          <w:iCs/>
          <w:sz w:val="22"/>
          <w:szCs w:val="22"/>
        </w:rPr>
        <w:t>.</w:t>
      </w:r>
      <w:r w:rsidR="002052D0" w:rsidRPr="0035581B">
        <w:rPr>
          <w:rFonts w:ascii="Arial" w:hAnsi="Arial" w:cs="Arial"/>
          <w:sz w:val="22"/>
          <w:szCs w:val="22"/>
        </w:rPr>
        <w:t>’</w:t>
      </w:r>
      <w:r w:rsidRPr="0035581B">
        <w:rPr>
          <w:rFonts w:ascii="Arial" w:hAnsi="Arial" w:cs="Arial"/>
          <w:sz w:val="22"/>
          <w:szCs w:val="22"/>
        </w:rPr>
        <w:t xml:space="preserve"> </w:t>
      </w:r>
      <w:r w:rsidR="004B39EC">
        <w:rPr>
          <w:rFonts w:ascii="Arial" w:hAnsi="Arial" w:cs="Arial"/>
          <w:sz w:val="22"/>
          <w:szCs w:val="22"/>
        </w:rPr>
        <w:t xml:space="preserve">(online). </w:t>
      </w:r>
      <w:r w:rsidRPr="0035581B">
        <w:rPr>
          <w:rFonts w:ascii="Arial" w:hAnsi="Arial" w:cs="Arial"/>
          <w:sz w:val="22"/>
          <w:szCs w:val="22"/>
        </w:rPr>
        <w:t xml:space="preserve">Available at: </w:t>
      </w:r>
      <w:hyperlink r:id="rId10" w:history="1">
        <w:r w:rsidR="006237EF" w:rsidRPr="0035581B">
          <w:rPr>
            <w:rStyle w:val="Hyperlink"/>
            <w:rFonts w:ascii="Arial" w:hAnsi="Arial" w:cs="Arial"/>
            <w:sz w:val="22"/>
            <w:szCs w:val="22"/>
          </w:rPr>
          <w:t>https://www.ageuk.org.uk/latest-press/articles/age-uk-responds-to-new-dwp-annual-poverty-statistics-april-2023-march-2024-and-new-desnz--fuel-poverty-stats-out-today/</w:t>
        </w:r>
      </w:hyperlink>
      <w:r w:rsidR="006237EF" w:rsidRPr="0035581B">
        <w:rPr>
          <w:rFonts w:ascii="Arial" w:hAnsi="Arial" w:cs="Arial"/>
          <w:sz w:val="22"/>
          <w:szCs w:val="22"/>
        </w:rPr>
        <w:t xml:space="preserve"> (Access</w:t>
      </w:r>
      <w:r w:rsidR="002052D0" w:rsidRPr="0035581B">
        <w:rPr>
          <w:rFonts w:ascii="Arial" w:hAnsi="Arial" w:cs="Arial"/>
          <w:sz w:val="22"/>
          <w:szCs w:val="22"/>
        </w:rPr>
        <w:t>ed 17 November 2025</w:t>
      </w:r>
      <w:r w:rsidR="006237EF" w:rsidRPr="0035581B">
        <w:rPr>
          <w:rFonts w:ascii="Arial" w:hAnsi="Arial" w:cs="Arial"/>
          <w:sz w:val="22"/>
          <w:szCs w:val="22"/>
        </w:rPr>
        <w:t>)</w:t>
      </w:r>
      <w:r w:rsidR="002052D0" w:rsidRPr="0035581B">
        <w:rPr>
          <w:rFonts w:ascii="Arial" w:hAnsi="Arial" w:cs="Arial"/>
          <w:sz w:val="22"/>
          <w:szCs w:val="22"/>
        </w:rPr>
        <w:t>.</w:t>
      </w:r>
    </w:p>
    <w:p w14:paraId="19800D40" w14:textId="13716897" w:rsidR="006237EF" w:rsidRPr="0035581B" w:rsidRDefault="006237EF" w:rsidP="00CC1A09">
      <w:pPr>
        <w:pStyle w:val="ListParagraph"/>
        <w:numPr>
          <w:ilvl w:val="0"/>
          <w:numId w:val="6"/>
        </w:numPr>
        <w:spacing w:line="360" w:lineRule="auto"/>
        <w:jc w:val="both"/>
        <w:rPr>
          <w:rFonts w:ascii="Arial" w:hAnsi="Arial" w:cs="Arial"/>
          <w:sz w:val="22"/>
          <w:szCs w:val="22"/>
        </w:rPr>
      </w:pPr>
      <w:r w:rsidRPr="0035581B">
        <w:rPr>
          <w:rFonts w:ascii="Arial" w:hAnsi="Arial" w:cs="Arial"/>
          <w:sz w:val="22"/>
          <w:szCs w:val="22"/>
        </w:rPr>
        <w:t>Age UK</w:t>
      </w:r>
      <w:r w:rsidR="002052D0" w:rsidRPr="0035581B">
        <w:rPr>
          <w:rFonts w:ascii="Arial" w:hAnsi="Arial" w:cs="Arial"/>
          <w:sz w:val="22"/>
          <w:szCs w:val="22"/>
        </w:rPr>
        <w:t>.</w:t>
      </w:r>
      <w:r w:rsidRPr="0035581B">
        <w:rPr>
          <w:rFonts w:ascii="Arial" w:hAnsi="Arial" w:cs="Arial"/>
          <w:sz w:val="22"/>
          <w:szCs w:val="22"/>
        </w:rPr>
        <w:t xml:space="preserve"> (2024) </w:t>
      </w:r>
      <w:r w:rsidR="002052D0" w:rsidRPr="003B01F1">
        <w:rPr>
          <w:rFonts w:ascii="Arial" w:hAnsi="Arial" w:cs="Arial"/>
          <w:i/>
          <w:iCs/>
          <w:sz w:val="22"/>
          <w:szCs w:val="22"/>
        </w:rPr>
        <w:t>‘</w:t>
      </w:r>
      <w:r w:rsidRPr="003B01F1">
        <w:rPr>
          <w:rStyle w:val="Emphasis"/>
          <w:rFonts w:ascii="Arial" w:hAnsi="Arial" w:cs="Arial"/>
          <w:i w:val="0"/>
          <w:iCs w:val="0"/>
          <w:sz w:val="22"/>
          <w:szCs w:val="22"/>
        </w:rPr>
        <w:t>State of Health and Care of Older People in England 2024</w:t>
      </w:r>
      <w:r w:rsidRPr="003B01F1">
        <w:rPr>
          <w:rFonts w:ascii="Arial" w:hAnsi="Arial" w:cs="Arial"/>
          <w:i/>
          <w:iCs/>
          <w:sz w:val="22"/>
          <w:szCs w:val="22"/>
        </w:rPr>
        <w:t>.</w:t>
      </w:r>
      <w:r w:rsidR="002052D0" w:rsidRPr="003B01F1">
        <w:rPr>
          <w:rFonts w:ascii="Arial" w:hAnsi="Arial" w:cs="Arial"/>
          <w:i/>
          <w:iCs/>
          <w:sz w:val="22"/>
          <w:szCs w:val="22"/>
        </w:rPr>
        <w:t>’</w:t>
      </w:r>
      <w:r w:rsidRPr="0035581B">
        <w:rPr>
          <w:rFonts w:ascii="Arial" w:hAnsi="Arial" w:cs="Arial"/>
          <w:sz w:val="22"/>
          <w:szCs w:val="22"/>
        </w:rPr>
        <w:t xml:space="preserve"> </w:t>
      </w:r>
      <w:r w:rsidR="003B01F1">
        <w:rPr>
          <w:rFonts w:ascii="Arial" w:hAnsi="Arial" w:cs="Arial"/>
          <w:sz w:val="22"/>
          <w:szCs w:val="22"/>
        </w:rPr>
        <w:t xml:space="preserve">(online). </w:t>
      </w:r>
      <w:r w:rsidRPr="0035581B">
        <w:rPr>
          <w:rFonts w:ascii="Arial" w:hAnsi="Arial" w:cs="Arial"/>
          <w:sz w:val="22"/>
          <w:szCs w:val="22"/>
        </w:rPr>
        <w:t xml:space="preserve">Available at: </w:t>
      </w:r>
      <w:hyperlink r:id="rId11" w:history="1">
        <w:r w:rsidR="002052D0" w:rsidRPr="0035581B">
          <w:rPr>
            <w:rStyle w:val="Hyperlink"/>
            <w:rFonts w:ascii="Arial" w:hAnsi="Arial" w:cs="Arial"/>
            <w:sz w:val="22"/>
            <w:szCs w:val="22"/>
          </w:rPr>
          <w:t>https://www.ageuk.org.uk/discover/2024/september/state-of-health-and-care-of-older-people-in-england-2024/</w:t>
        </w:r>
      </w:hyperlink>
      <w:r w:rsidR="002052D0" w:rsidRPr="0035581B">
        <w:rPr>
          <w:rFonts w:ascii="Arial" w:hAnsi="Arial" w:cs="Arial"/>
          <w:sz w:val="22"/>
          <w:szCs w:val="22"/>
        </w:rPr>
        <w:t xml:space="preserve"> (Accessed 1</w:t>
      </w:r>
      <w:r w:rsidR="00EE52D6">
        <w:rPr>
          <w:rFonts w:ascii="Arial" w:hAnsi="Arial" w:cs="Arial"/>
          <w:sz w:val="22"/>
          <w:szCs w:val="22"/>
        </w:rPr>
        <w:t>8</w:t>
      </w:r>
      <w:r w:rsidR="002052D0" w:rsidRPr="0035581B">
        <w:rPr>
          <w:rFonts w:ascii="Arial" w:hAnsi="Arial" w:cs="Arial"/>
          <w:sz w:val="22"/>
          <w:szCs w:val="22"/>
        </w:rPr>
        <w:t xml:space="preserve"> November 2025).</w:t>
      </w:r>
    </w:p>
    <w:p w14:paraId="070B1CEC" w14:textId="5C68744C" w:rsidR="002A6B8F" w:rsidRPr="002A6B8F" w:rsidRDefault="002A6B8F" w:rsidP="002A6B8F">
      <w:pPr>
        <w:pStyle w:val="ListParagraph"/>
        <w:numPr>
          <w:ilvl w:val="0"/>
          <w:numId w:val="6"/>
        </w:numPr>
        <w:spacing w:line="360" w:lineRule="auto"/>
        <w:jc w:val="both"/>
        <w:rPr>
          <w:rFonts w:ascii="Arial" w:hAnsi="Arial" w:cs="Arial"/>
          <w:sz w:val="22"/>
          <w:szCs w:val="22"/>
        </w:rPr>
      </w:pPr>
      <w:r>
        <w:rPr>
          <w:rFonts w:ascii="Arial" w:hAnsi="Arial" w:cs="Arial"/>
          <w:sz w:val="22"/>
          <w:szCs w:val="22"/>
        </w:rPr>
        <w:t>Anderson, M.</w:t>
      </w:r>
      <w:r w:rsidR="002A4F42">
        <w:rPr>
          <w:rFonts w:ascii="Arial" w:hAnsi="Arial" w:cs="Arial"/>
          <w:sz w:val="22"/>
          <w:szCs w:val="22"/>
        </w:rPr>
        <w:t xml:space="preserve">, </w:t>
      </w:r>
      <w:r w:rsidR="002912ED">
        <w:rPr>
          <w:rFonts w:ascii="Arial" w:hAnsi="Arial" w:cs="Arial"/>
          <w:sz w:val="22"/>
          <w:szCs w:val="22"/>
        </w:rPr>
        <w:t>O’Neil, C., Cla</w:t>
      </w:r>
      <w:r w:rsidR="00405936">
        <w:rPr>
          <w:rFonts w:ascii="Arial" w:hAnsi="Arial" w:cs="Arial"/>
          <w:sz w:val="22"/>
          <w:szCs w:val="22"/>
        </w:rPr>
        <w:t>rk, J.</w:t>
      </w:r>
      <w:r w:rsidR="009B10F9">
        <w:rPr>
          <w:rFonts w:ascii="Arial" w:hAnsi="Arial" w:cs="Arial"/>
          <w:sz w:val="22"/>
          <w:szCs w:val="22"/>
        </w:rPr>
        <w:t>M.</w:t>
      </w:r>
      <w:r w:rsidR="00405936">
        <w:rPr>
          <w:rFonts w:ascii="Arial" w:hAnsi="Arial" w:cs="Arial"/>
          <w:sz w:val="22"/>
          <w:szCs w:val="22"/>
        </w:rPr>
        <w:t>, Street, A</w:t>
      </w:r>
      <w:r w:rsidR="00FA0E91">
        <w:rPr>
          <w:rFonts w:ascii="Arial" w:hAnsi="Arial" w:cs="Arial"/>
          <w:sz w:val="22"/>
          <w:szCs w:val="22"/>
        </w:rPr>
        <w:t>., Woods, M.,</w:t>
      </w:r>
      <w:r w:rsidR="00735E92">
        <w:rPr>
          <w:rFonts w:ascii="Arial" w:hAnsi="Arial" w:cs="Arial"/>
          <w:sz w:val="22"/>
          <w:szCs w:val="22"/>
        </w:rPr>
        <w:t xml:space="preserve"> </w:t>
      </w:r>
      <w:r w:rsidR="00F80F34">
        <w:rPr>
          <w:rFonts w:ascii="Arial" w:hAnsi="Arial" w:cs="Arial"/>
          <w:sz w:val="22"/>
          <w:szCs w:val="22"/>
        </w:rPr>
        <w:t>Johnston-</w:t>
      </w:r>
      <w:r w:rsidR="00735E92">
        <w:rPr>
          <w:rFonts w:ascii="Arial" w:hAnsi="Arial" w:cs="Arial"/>
          <w:sz w:val="22"/>
          <w:szCs w:val="22"/>
        </w:rPr>
        <w:t>Webber</w:t>
      </w:r>
      <w:r w:rsidR="00F80F34">
        <w:rPr>
          <w:rFonts w:ascii="Arial" w:hAnsi="Arial" w:cs="Arial"/>
          <w:sz w:val="22"/>
          <w:szCs w:val="22"/>
        </w:rPr>
        <w:t>, C.</w:t>
      </w:r>
      <w:r>
        <w:rPr>
          <w:rFonts w:ascii="Arial" w:hAnsi="Arial" w:cs="Arial"/>
          <w:sz w:val="22"/>
          <w:szCs w:val="22"/>
        </w:rPr>
        <w:t xml:space="preserve"> (2021) ‘Securing a sustainable and fit-for-purpose UK health and care workforc</w:t>
      </w:r>
      <w:r w:rsidR="00274BD4">
        <w:rPr>
          <w:rFonts w:ascii="Arial" w:hAnsi="Arial" w:cs="Arial"/>
          <w:sz w:val="22"/>
          <w:szCs w:val="22"/>
        </w:rPr>
        <w:t>e.’</w:t>
      </w:r>
      <w:r>
        <w:rPr>
          <w:rFonts w:ascii="Arial" w:hAnsi="Arial" w:cs="Arial"/>
          <w:sz w:val="22"/>
          <w:szCs w:val="22"/>
        </w:rPr>
        <w:t xml:space="preserve"> The Lancet, 397(10288), pp.1992–2011. </w:t>
      </w:r>
      <w:r w:rsidR="005C6AF7">
        <w:rPr>
          <w:rFonts w:ascii="Arial" w:hAnsi="Arial" w:cs="Arial"/>
          <w:sz w:val="22"/>
          <w:szCs w:val="22"/>
        </w:rPr>
        <w:t xml:space="preserve">(online). </w:t>
      </w:r>
      <w:r>
        <w:rPr>
          <w:rFonts w:ascii="Arial" w:hAnsi="Arial" w:cs="Arial"/>
          <w:sz w:val="22"/>
          <w:szCs w:val="22"/>
        </w:rPr>
        <w:t xml:space="preserve">Available at: </w:t>
      </w:r>
      <w:hyperlink r:id="rId12" w:tgtFrame="_new" w:history="1">
        <w:r>
          <w:rPr>
            <w:rStyle w:val="Hyperlink"/>
            <w:rFonts w:ascii="Arial" w:hAnsi="Arial" w:cs="Arial"/>
            <w:sz w:val="22"/>
            <w:szCs w:val="22"/>
          </w:rPr>
          <w:t>https://www.thelancet.com/journals/lancet/article/PIIS0140-6736(21)00231-2/abstract</w:t>
        </w:r>
      </w:hyperlink>
      <w:r>
        <w:rPr>
          <w:rFonts w:ascii="Arial" w:hAnsi="Arial" w:cs="Arial"/>
          <w:sz w:val="22"/>
          <w:szCs w:val="22"/>
        </w:rPr>
        <w:t xml:space="preserve"> (Accessed</w:t>
      </w:r>
      <w:r w:rsidR="00EE52D6">
        <w:rPr>
          <w:rFonts w:ascii="Arial" w:hAnsi="Arial" w:cs="Arial"/>
          <w:sz w:val="22"/>
          <w:szCs w:val="22"/>
        </w:rPr>
        <w:t xml:space="preserve"> 18 November</w:t>
      </w:r>
      <w:r>
        <w:rPr>
          <w:rFonts w:ascii="Arial" w:hAnsi="Arial" w:cs="Arial"/>
          <w:sz w:val="22"/>
          <w:szCs w:val="22"/>
        </w:rPr>
        <w:t xml:space="preserve"> 2025).</w:t>
      </w:r>
    </w:p>
    <w:p w14:paraId="574F5231" w14:textId="369E5393" w:rsidR="009070F9" w:rsidRDefault="00BF4338" w:rsidP="00FE6386">
      <w:pPr>
        <w:pStyle w:val="ListParagraph"/>
        <w:numPr>
          <w:ilvl w:val="0"/>
          <w:numId w:val="6"/>
        </w:numPr>
        <w:spacing w:line="360" w:lineRule="auto"/>
        <w:jc w:val="both"/>
        <w:rPr>
          <w:rFonts w:ascii="Arial" w:hAnsi="Arial" w:cs="Arial"/>
          <w:sz w:val="22"/>
          <w:szCs w:val="22"/>
        </w:rPr>
      </w:pPr>
      <w:r>
        <w:rPr>
          <w:rFonts w:ascii="Arial" w:hAnsi="Arial" w:cs="Arial"/>
          <w:sz w:val="22"/>
          <w:szCs w:val="22"/>
        </w:rPr>
        <w:t>Au-Yeung, C.H., Ellis, D., Dallaway, A., Riley, J., Varney, J. and Howell-Jones, R. (2024) ‘Socioeconomic and ethnic inequalities increase the risk of type 2 diabetes: an analysis of NHS health check attendees in Birmingham</w:t>
      </w:r>
      <w:r w:rsidR="00037031">
        <w:rPr>
          <w:rFonts w:ascii="Arial" w:hAnsi="Arial" w:cs="Arial"/>
          <w:sz w:val="22"/>
          <w:szCs w:val="22"/>
        </w:rPr>
        <w:t>.</w:t>
      </w:r>
      <w:r w:rsidR="00D51EB2">
        <w:rPr>
          <w:rFonts w:ascii="Arial" w:hAnsi="Arial" w:cs="Arial"/>
          <w:sz w:val="22"/>
          <w:szCs w:val="22"/>
        </w:rPr>
        <w:t>’</w:t>
      </w:r>
      <w:r>
        <w:rPr>
          <w:rFonts w:ascii="Arial" w:hAnsi="Arial" w:cs="Arial"/>
          <w:sz w:val="22"/>
          <w:szCs w:val="22"/>
        </w:rPr>
        <w:t xml:space="preserve"> Frontiers in Public Health, 12, p.1477418. </w:t>
      </w:r>
      <w:r w:rsidR="00037031">
        <w:rPr>
          <w:rFonts w:ascii="Arial" w:hAnsi="Arial" w:cs="Arial"/>
          <w:sz w:val="22"/>
          <w:szCs w:val="22"/>
        </w:rPr>
        <w:t xml:space="preserve">(online). </w:t>
      </w:r>
      <w:r>
        <w:rPr>
          <w:rFonts w:ascii="Arial" w:hAnsi="Arial" w:cs="Arial"/>
          <w:sz w:val="22"/>
          <w:szCs w:val="22"/>
        </w:rPr>
        <w:t xml:space="preserve">Available at: </w:t>
      </w:r>
      <w:hyperlink r:id="rId13" w:tgtFrame="_new" w:history="1">
        <w:r w:rsidR="009070F9">
          <w:rPr>
            <w:rStyle w:val="Hyperlink"/>
            <w:rFonts w:ascii="Arial" w:hAnsi="Arial" w:cs="Arial"/>
            <w:sz w:val="22"/>
            <w:szCs w:val="22"/>
          </w:rPr>
          <w:t>https://www.frontiersin.org/journals/public-health/articles/10.3389/fpubh.2024.1477418/full</w:t>
        </w:r>
      </w:hyperlink>
      <w:r>
        <w:rPr>
          <w:rFonts w:ascii="Arial" w:hAnsi="Arial" w:cs="Arial"/>
          <w:sz w:val="22"/>
          <w:szCs w:val="22"/>
        </w:rPr>
        <w:t xml:space="preserve"> (Accessed: 30 October 2025).</w:t>
      </w:r>
    </w:p>
    <w:p w14:paraId="1DDA3EB6" w14:textId="78D67164" w:rsidR="002A6B8F" w:rsidRPr="002A6B8F" w:rsidRDefault="002A6B8F" w:rsidP="002A6B8F">
      <w:pPr>
        <w:pStyle w:val="ListParagraph"/>
        <w:numPr>
          <w:ilvl w:val="0"/>
          <w:numId w:val="6"/>
        </w:numPr>
        <w:spacing w:line="360" w:lineRule="auto"/>
        <w:jc w:val="both"/>
        <w:rPr>
          <w:rFonts w:ascii="Arial" w:hAnsi="Arial" w:cs="Arial"/>
          <w:sz w:val="22"/>
          <w:szCs w:val="22"/>
        </w:rPr>
      </w:pPr>
      <w:r>
        <w:rPr>
          <w:rFonts w:ascii="Arial" w:hAnsi="Arial" w:cs="Arial"/>
          <w:sz w:val="22"/>
          <w:szCs w:val="22"/>
        </w:rPr>
        <w:t>Baker, C., Jeffery, A., Cleary, S., Masood, A., Paton, A. &amp; Burt, C. (2024) ‘Mental health statistics: prevalence, services and funding in England</w:t>
      </w:r>
      <w:r w:rsidR="00E22A2E">
        <w:rPr>
          <w:rFonts w:ascii="Arial" w:hAnsi="Arial" w:cs="Arial"/>
          <w:sz w:val="22"/>
          <w:szCs w:val="22"/>
        </w:rPr>
        <w:t>.’</w:t>
      </w:r>
      <w:r>
        <w:rPr>
          <w:rFonts w:ascii="Arial" w:hAnsi="Arial" w:cs="Arial"/>
          <w:sz w:val="22"/>
          <w:szCs w:val="22"/>
        </w:rPr>
        <w:t xml:space="preserve"> House of Commons Library Research Briefing, SN06988. </w:t>
      </w:r>
      <w:r w:rsidR="009A25E3">
        <w:rPr>
          <w:rFonts w:ascii="Arial" w:hAnsi="Arial" w:cs="Arial"/>
          <w:sz w:val="22"/>
          <w:szCs w:val="22"/>
        </w:rPr>
        <w:t xml:space="preserve">(online). </w:t>
      </w:r>
      <w:r>
        <w:rPr>
          <w:rFonts w:ascii="Arial" w:hAnsi="Arial" w:cs="Arial"/>
          <w:sz w:val="22"/>
          <w:szCs w:val="22"/>
        </w:rPr>
        <w:t xml:space="preserve">Available at: </w:t>
      </w:r>
      <w:hyperlink r:id="rId14" w:history="1">
        <w:r>
          <w:rPr>
            <w:rStyle w:val="Hyperlink"/>
            <w:rFonts w:ascii="Arial" w:hAnsi="Arial" w:cs="Arial"/>
            <w:sz w:val="22"/>
            <w:szCs w:val="22"/>
          </w:rPr>
          <w:t>https://researchbriefings.files.parliament.uk/documents/SN06988/SN06988.pdf</w:t>
        </w:r>
      </w:hyperlink>
      <w:r>
        <w:rPr>
          <w:rFonts w:ascii="Arial" w:hAnsi="Arial" w:cs="Arial"/>
          <w:sz w:val="22"/>
          <w:szCs w:val="22"/>
        </w:rPr>
        <w:t xml:space="preserve"> (Accessed 30 October 2025). </w:t>
      </w:r>
    </w:p>
    <w:p w14:paraId="1911108C" w14:textId="15833601" w:rsidR="009070F9" w:rsidRDefault="00BF4338" w:rsidP="00FE6386">
      <w:pPr>
        <w:pStyle w:val="ListParagraph"/>
        <w:numPr>
          <w:ilvl w:val="0"/>
          <w:numId w:val="6"/>
        </w:numPr>
        <w:spacing w:line="360" w:lineRule="auto"/>
        <w:jc w:val="both"/>
        <w:rPr>
          <w:rFonts w:ascii="Arial" w:hAnsi="Arial" w:cs="Arial"/>
          <w:sz w:val="22"/>
          <w:szCs w:val="22"/>
        </w:rPr>
      </w:pPr>
      <w:r>
        <w:rPr>
          <w:rFonts w:ascii="Arial" w:hAnsi="Arial" w:cs="Arial"/>
          <w:sz w:val="22"/>
          <w:szCs w:val="22"/>
        </w:rPr>
        <w:t>Benoit, C., Jeffery, A., Cleary, S., Masood, A., Paton, A. and Burt, C. (2023</w:t>
      </w:r>
      <w:r w:rsidR="00E22A2E">
        <w:rPr>
          <w:rFonts w:ascii="Arial" w:hAnsi="Arial" w:cs="Arial"/>
          <w:sz w:val="22"/>
          <w:szCs w:val="22"/>
        </w:rPr>
        <w:t xml:space="preserve">) </w:t>
      </w:r>
      <w:r>
        <w:rPr>
          <w:rFonts w:ascii="Arial" w:hAnsi="Arial" w:cs="Arial"/>
          <w:sz w:val="22"/>
          <w:szCs w:val="22"/>
        </w:rPr>
        <w:t>‘Health inequalities in Birmingham: barriers encountered in underserved wards in East and West Birmingham, ESRC Festival of Social Sciences: Tackling Health Inequalities in Birmingham.</w:t>
      </w:r>
      <w:r w:rsidR="00827708">
        <w:rPr>
          <w:rFonts w:ascii="Arial" w:hAnsi="Arial" w:cs="Arial"/>
          <w:sz w:val="22"/>
          <w:szCs w:val="22"/>
        </w:rPr>
        <w:t>’</w:t>
      </w:r>
      <w:r w:rsidR="00E969AB">
        <w:rPr>
          <w:rFonts w:ascii="Arial" w:hAnsi="Arial" w:cs="Arial"/>
          <w:sz w:val="22"/>
          <w:szCs w:val="22"/>
        </w:rPr>
        <w:t xml:space="preserve"> (online).</w:t>
      </w:r>
      <w:r>
        <w:rPr>
          <w:rFonts w:ascii="Arial" w:hAnsi="Arial" w:cs="Arial"/>
          <w:sz w:val="22"/>
          <w:szCs w:val="22"/>
        </w:rPr>
        <w:t xml:space="preserve"> Available at: </w:t>
      </w:r>
      <w:hyperlink r:id="rId15" w:tgtFrame="_new" w:history="1">
        <w:r w:rsidR="009070F9">
          <w:rPr>
            <w:rStyle w:val="Hyperlink"/>
            <w:rFonts w:ascii="Arial" w:hAnsi="Arial" w:cs="Arial"/>
            <w:sz w:val="22"/>
            <w:szCs w:val="22"/>
          </w:rPr>
          <w:t>https://research.aston.ac.uk/en/publications/health-</w:t>
        </w:r>
        <w:r w:rsidR="009070F9">
          <w:rPr>
            <w:rStyle w:val="Hyperlink"/>
            <w:rFonts w:ascii="Arial" w:hAnsi="Arial" w:cs="Arial"/>
            <w:sz w:val="22"/>
            <w:szCs w:val="22"/>
          </w:rPr>
          <w:lastRenderedPageBreak/>
          <w:t>inequalities-in-birmingham-barriers-encountered-in-underse/</w:t>
        </w:r>
      </w:hyperlink>
      <w:r>
        <w:rPr>
          <w:rFonts w:ascii="Arial" w:hAnsi="Arial" w:cs="Arial"/>
          <w:sz w:val="22"/>
          <w:szCs w:val="22"/>
        </w:rPr>
        <w:t xml:space="preserve"> (Accessed 30 October 2025).</w:t>
      </w:r>
    </w:p>
    <w:p w14:paraId="377DC417" w14:textId="57F4C5AD" w:rsidR="00CC30CA" w:rsidRDefault="00CC30CA" w:rsidP="00CC30CA">
      <w:pPr>
        <w:pStyle w:val="ListParagraph"/>
        <w:numPr>
          <w:ilvl w:val="0"/>
          <w:numId w:val="6"/>
        </w:numPr>
        <w:spacing w:line="360" w:lineRule="auto"/>
        <w:jc w:val="both"/>
        <w:rPr>
          <w:rFonts w:ascii="Arial" w:hAnsi="Arial" w:cs="Arial"/>
          <w:sz w:val="22"/>
          <w:szCs w:val="22"/>
        </w:rPr>
      </w:pPr>
      <w:r>
        <w:rPr>
          <w:rFonts w:ascii="Arial" w:hAnsi="Arial" w:cs="Arial"/>
          <w:sz w:val="22"/>
          <w:szCs w:val="22"/>
        </w:rPr>
        <w:t>Bowles, J., Clifford, D. and Mohan, J. (2023) ‘The place of charity in a public health service: inequality and persistence in charitable support for NHS Trusts in England</w:t>
      </w:r>
      <w:r w:rsidR="000F6481">
        <w:rPr>
          <w:rFonts w:ascii="Arial" w:hAnsi="Arial" w:cs="Arial"/>
          <w:sz w:val="22"/>
          <w:szCs w:val="22"/>
        </w:rPr>
        <w:t xml:space="preserve">.’ </w:t>
      </w:r>
      <w:r>
        <w:rPr>
          <w:rFonts w:ascii="Arial" w:hAnsi="Arial" w:cs="Arial"/>
          <w:sz w:val="22"/>
          <w:szCs w:val="22"/>
        </w:rPr>
        <w:t xml:space="preserve"> Social Science &amp; Medicine, 322, p.115805.</w:t>
      </w:r>
      <w:r w:rsidR="000F6481">
        <w:rPr>
          <w:rFonts w:ascii="Arial" w:hAnsi="Arial" w:cs="Arial"/>
          <w:sz w:val="22"/>
          <w:szCs w:val="22"/>
        </w:rPr>
        <w:t xml:space="preserve"> (online).</w:t>
      </w:r>
      <w:r>
        <w:rPr>
          <w:rFonts w:ascii="Arial" w:hAnsi="Arial" w:cs="Arial"/>
          <w:sz w:val="22"/>
          <w:szCs w:val="22"/>
        </w:rPr>
        <w:t xml:space="preserve"> Available at: </w:t>
      </w:r>
      <w:hyperlink r:id="rId16" w:tgtFrame="_new" w:history="1">
        <w:r>
          <w:rPr>
            <w:rStyle w:val="Hyperlink"/>
            <w:rFonts w:ascii="Arial" w:hAnsi="Arial" w:cs="Arial"/>
            <w:sz w:val="22"/>
            <w:szCs w:val="22"/>
          </w:rPr>
          <w:t>https://www.sciencedirect.com/science/article/pii/S0277953623001624</w:t>
        </w:r>
      </w:hyperlink>
      <w:r>
        <w:rPr>
          <w:rFonts w:ascii="Arial" w:hAnsi="Arial" w:cs="Arial"/>
          <w:sz w:val="22"/>
          <w:szCs w:val="22"/>
        </w:rPr>
        <w:t xml:space="preserve"> (Accessed 30 October 2025).</w:t>
      </w:r>
    </w:p>
    <w:p w14:paraId="2F02BE37" w14:textId="0D6E3505" w:rsidR="00CC30CA" w:rsidRPr="00CC30CA" w:rsidRDefault="00CC30CA" w:rsidP="00CC30CA">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Burkiit, H. (2023) </w:t>
      </w:r>
      <w:r w:rsidR="0037387F">
        <w:rPr>
          <w:rFonts w:ascii="Arial" w:hAnsi="Arial" w:cs="Arial"/>
          <w:sz w:val="22"/>
          <w:szCs w:val="22"/>
        </w:rPr>
        <w:t>‘</w:t>
      </w:r>
      <w:r>
        <w:rPr>
          <w:rFonts w:ascii="Arial" w:hAnsi="Arial" w:cs="Arial"/>
          <w:sz w:val="22"/>
          <w:szCs w:val="22"/>
        </w:rPr>
        <w:t>The Impact of Poor-Quality Housing on Older People. Centre for Ageing Better.</w:t>
      </w:r>
      <w:r w:rsidR="005C2749">
        <w:rPr>
          <w:rFonts w:ascii="Arial" w:hAnsi="Arial" w:cs="Arial"/>
          <w:sz w:val="22"/>
          <w:szCs w:val="22"/>
        </w:rPr>
        <w:t>’ (online).</w:t>
      </w:r>
      <w:r>
        <w:rPr>
          <w:rFonts w:ascii="Arial" w:hAnsi="Arial" w:cs="Arial"/>
          <w:sz w:val="22"/>
          <w:szCs w:val="22"/>
        </w:rPr>
        <w:t xml:space="preserve"> Available at: </w:t>
      </w:r>
      <w:hyperlink r:id="rId17" w:tgtFrame="_new" w:history="1">
        <w:r>
          <w:rPr>
            <w:rStyle w:val="Hyperlink"/>
            <w:rFonts w:ascii="Arial" w:hAnsi="Arial" w:cs="Arial"/>
            <w:sz w:val="22"/>
            <w:szCs w:val="22"/>
          </w:rPr>
          <w:t>https://ageing-better.org.uk/blogs/the-impact-poor-quality-housing-older-people</w:t>
        </w:r>
      </w:hyperlink>
      <w:r>
        <w:rPr>
          <w:rFonts w:ascii="Arial" w:hAnsi="Arial" w:cs="Arial"/>
          <w:sz w:val="22"/>
          <w:szCs w:val="22"/>
        </w:rPr>
        <w:t xml:space="preserve"> (Accessed 30 October 2025).</w:t>
      </w:r>
    </w:p>
    <w:p w14:paraId="27017F53" w14:textId="134D0965" w:rsidR="00FE6386" w:rsidRDefault="00FE6386" w:rsidP="00FE6386">
      <w:pPr>
        <w:pStyle w:val="ListParagraph"/>
        <w:numPr>
          <w:ilvl w:val="0"/>
          <w:numId w:val="6"/>
        </w:numPr>
        <w:spacing w:line="360" w:lineRule="auto"/>
        <w:jc w:val="both"/>
        <w:rPr>
          <w:rFonts w:ascii="Arial" w:hAnsi="Arial" w:cs="Arial"/>
          <w:sz w:val="22"/>
          <w:szCs w:val="22"/>
        </w:rPr>
      </w:pPr>
      <w:r>
        <w:rPr>
          <w:rFonts w:ascii="Arial" w:hAnsi="Arial" w:cs="Arial"/>
          <w:sz w:val="22"/>
          <w:szCs w:val="22"/>
        </w:rPr>
        <w:t>Buys, D.R., Howard, V.J., McClure, L.A., Buys, K.C., Sawyer, P., Allman, R.M. and Levitan, E.B. (2015) ‘Association between neighbourhood disadvantage and hypertension prevalence, awareness, treatment, and control in older adults: results from the University of Alabama at Birmingham Study of Agin</w:t>
      </w:r>
      <w:r w:rsidR="005C2749">
        <w:rPr>
          <w:rFonts w:ascii="Arial" w:hAnsi="Arial" w:cs="Arial"/>
          <w:sz w:val="22"/>
          <w:szCs w:val="22"/>
        </w:rPr>
        <w:t>g.’</w:t>
      </w:r>
      <w:r>
        <w:rPr>
          <w:rFonts w:ascii="Arial" w:hAnsi="Arial" w:cs="Arial"/>
          <w:sz w:val="22"/>
          <w:szCs w:val="22"/>
        </w:rPr>
        <w:t xml:space="preserve"> American Journal of Public Health, 105(6), pp.1181–1188.</w:t>
      </w:r>
      <w:r w:rsidR="00EB55FB">
        <w:rPr>
          <w:rFonts w:ascii="Arial" w:hAnsi="Arial" w:cs="Arial"/>
          <w:sz w:val="22"/>
          <w:szCs w:val="22"/>
        </w:rPr>
        <w:t xml:space="preserve"> (online).</w:t>
      </w:r>
      <w:r>
        <w:rPr>
          <w:rFonts w:ascii="Arial" w:hAnsi="Arial" w:cs="Arial"/>
          <w:sz w:val="22"/>
          <w:szCs w:val="22"/>
        </w:rPr>
        <w:t xml:space="preserve"> Available at: </w:t>
      </w:r>
      <w:hyperlink r:id="rId18" w:tgtFrame="_new" w:history="1">
        <w:r>
          <w:rPr>
            <w:rStyle w:val="Hyperlink"/>
            <w:rFonts w:ascii="Arial" w:hAnsi="Arial" w:cs="Arial"/>
            <w:sz w:val="22"/>
            <w:szCs w:val="22"/>
          </w:rPr>
          <w:t>https://ajph.aphapublications.org/doi/full/10.2105/AJPH.2014.302048</w:t>
        </w:r>
      </w:hyperlink>
      <w:r>
        <w:rPr>
          <w:rFonts w:ascii="Arial" w:hAnsi="Arial" w:cs="Arial"/>
          <w:sz w:val="22"/>
          <w:szCs w:val="22"/>
        </w:rPr>
        <w:t xml:space="preserve"> (Accessed 30 October 2025).</w:t>
      </w:r>
    </w:p>
    <w:p w14:paraId="1BA8A87D" w14:textId="5CC882C1" w:rsidR="00CC30CA" w:rsidRPr="00CC30CA" w:rsidRDefault="00CC30CA" w:rsidP="00CC30CA">
      <w:pPr>
        <w:pStyle w:val="ListParagraph"/>
        <w:numPr>
          <w:ilvl w:val="0"/>
          <w:numId w:val="6"/>
        </w:numPr>
        <w:spacing w:line="360" w:lineRule="auto"/>
        <w:jc w:val="both"/>
        <w:rPr>
          <w:rFonts w:ascii="Arial" w:hAnsi="Arial" w:cs="Arial"/>
          <w:sz w:val="22"/>
          <w:szCs w:val="22"/>
        </w:rPr>
      </w:pPr>
      <w:r>
        <w:rPr>
          <w:rFonts w:ascii="Arial" w:hAnsi="Arial" w:cs="Arial"/>
          <w:sz w:val="22"/>
          <w:szCs w:val="22"/>
        </w:rPr>
        <w:t>Chapman, R. and Middleton, J. (2019) ‘The NHS long term plan and public health</w:t>
      </w:r>
      <w:r w:rsidR="001747E4">
        <w:rPr>
          <w:rFonts w:ascii="Arial" w:hAnsi="Arial" w:cs="Arial"/>
          <w:sz w:val="22"/>
          <w:szCs w:val="22"/>
        </w:rPr>
        <w:t>.</w:t>
      </w:r>
      <w:r>
        <w:rPr>
          <w:rFonts w:ascii="Arial" w:hAnsi="Arial" w:cs="Arial"/>
          <w:sz w:val="22"/>
          <w:szCs w:val="22"/>
        </w:rPr>
        <w:t>’ BMJ, 364, l409. Also see: GOV.UK (2022) Healthy Ageing: Applying All Our Health.</w:t>
      </w:r>
      <w:r w:rsidR="00974444">
        <w:rPr>
          <w:rFonts w:ascii="Arial" w:hAnsi="Arial" w:cs="Arial"/>
          <w:sz w:val="22"/>
          <w:szCs w:val="22"/>
        </w:rPr>
        <w:t xml:space="preserve">’ (online). </w:t>
      </w:r>
      <w:r>
        <w:rPr>
          <w:rFonts w:ascii="Arial" w:hAnsi="Arial" w:cs="Arial"/>
          <w:sz w:val="22"/>
          <w:szCs w:val="22"/>
        </w:rPr>
        <w:t xml:space="preserve"> Available at: </w:t>
      </w:r>
      <w:hyperlink r:id="rId19" w:tgtFrame="_new" w:history="1">
        <w:r>
          <w:rPr>
            <w:rStyle w:val="Hyperlink"/>
            <w:rFonts w:ascii="Arial" w:hAnsi="Arial" w:cs="Arial"/>
            <w:sz w:val="22"/>
            <w:szCs w:val="22"/>
          </w:rPr>
          <w:t>https://www.gov.uk/government/publications/healthy-ageing/healthy-ageing-applying-all-our-health</w:t>
        </w:r>
      </w:hyperlink>
      <w:r>
        <w:rPr>
          <w:rFonts w:ascii="Arial" w:hAnsi="Arial" w:cs="Arial"/>
          <w:sz w:val="22"/>
          <w:szCs w:val="22"/>
        </w:rPr>
        <w:t xml:space="preserve"> (Acce</w:t>
      </w:r>
      <w:r w:rsidR="00EE52D6">
        <w:rPr>
          <w:rFonts w:ascii="Arial" w:hAnsi="Arial" w:cs="Arial"/>
          <w:sz w:val="22"/>
          <w:szCs w:val="22"/>
        </w:rPr>
        <w:t>ssed 18 November</w:t>
      </w:r>
      <w:r>
        <w:rPr>
          <w:rFonts w:ascii="Arial" w:hAnsi="Arial" w:cs="Arial"/>
          <w:sz w:val="22"/>
          <w:szCs w:val="22"/>
        </w:rPr>
        <w:t xml:space="preserve"> 2025).</w:t>
      </w:r>
    </w:p>
    <w:p w14:paraId="02C6C89A" w14:textId="65C00229" w:rsidR="00F25111" w:rsidRDefault="00F25111" w:rsidP="00F25111">
      <w:pPr>
        <w:pStyle w:val="ListParagraph"/>
        <w:numPr>
          <w:ilvl w:val="0"/>
          <w:numId w:val="6"/>
        </w:numPr>
        <w:spacing w:line="360" w:lineRule="auto"/>
        <w:jc w:val="both"/>
        <w:rPr>
          <w:rFonts w:ascii="Arial" w:hAnsi="Arial" w:cs="Arial"/>
          <w:sz w:val="22"/>
          <w:szCs w:val="22"/>
        </w:rPr>
      </w:pPr>
      <w:r>
        <w:rPr>
          <w:rFonts w:ascii="Arial" w:hAnsi="Arial" w:cs="Arial"/>
          <w:sz w:val="22"/>
          <w:szCs w:val="22"/>
        </w:rPr>
        <w:t>Cheema, K.M.</w:t>
      </w:r>
      <w:r w:rsidR="009A5FCB">
        <w:rPr>
          <w:rFonts w:ascii="Arial" w:hAnsi="Arial" w:cs="Arial"/>
          <w:sz w:val="22"/>
          <w:szCs w:val="22"/>
        </w:rPr>
        <w:t xml:space="preserve">, </w:t>
      </w:r>
      <w:r w:rsidR="00093815">
        <w:rPr>
          <w:rFonts w:ascii="Arial" w:hAnsi="Arial" w:cs="Arial"/>
          <w:sz w:val="22"/>
          <w:szCs w:val="22"/>
        </w:rPr>
        <w:t>Dicks, E., Pearson</w:t>
      </w:r>
      <w:r w:rsidR="00B464A3">
        <w:rPr>
          <w:rFonts w:ascii="Arial" w:hAnsi="Arial" w:cs="Arial"/>
          <w:sz w:val="22"/>
          <w:szCs w:val="22"/>
        </w:rPr>
        <w:t xml:space="preserve">, J., </w:t>
      </w:r>
      <w:r w:rsidR="00515AC0">
        <w:rPr>
          <w:rFonts w:ascii="Arial" w:hAnsi="Arial" w:cs="Arial"/>
          <w:sz w:val="22"/>
          <w:szCs w:val="22"/>
        </w:rPr>
        <w:t>Samani. J</w:t>
      </w:r>
      <w:r w:rsidR="00B03777">
        <w:rPr>
          <w:rFonts w:ascii="Arial" w:hAnsi="Arial" w:cs="Arial"/>
          <w:sz w:val="22"/>
          <w:szCs w:val="22"/>
        </w:rPr>
        <w:t>, N</w:t>
      </w:r>
      <w:r>
        <w:rPr>
          <w:rFonts w:ascii="Arial" w:hAnsi="Arial" w:cs="Arial"/>
          <w:sz w:val="22"/>
          <w:szCs w:val="22"/>
        </w:rPr>
        <w:t>. (2022) ‘Long-term trends in the epidemiology of cardiovascular diseases in the UK: insights from the British Heart Foundation statistical compendium</w:t>
      </w:r>
      <w:r w:rsidR="00E16FB8">
        <w:rPr>
          <w:rFonts w:ascii="Arial" w:hAnsi="Arial" w:cs="Arial"/>
          <w:sz w:val="22"/>
          <w:szCs w:val="22"/>
        </w:rPr>
        <w:t>.’</w:t>
      </w:r>
      <w:r>
        <w:rPr>
          <w:rFonts w:ascii="Arial" w:hAnsi="Arial" w:cs="Arial"/>
          <w:sz w:val="22"/>
          <w:szCs w:val="22"/>
        </w:rPr>
        <w:t xml:space="preserve"> Cardiovascular Research, 118(10), pp.2267–2280. Available at: </w:t>
      </w:r>
      <w:hyperlink r:id="rId20" w:tgtFrame="_new" w:history="1">
        <w:r>
          <w:rPr>
            <w:rStyle w:val="Hyperlink"/>
            <w:rFonts w:ascii="Arial" w:hAnsi="Arial" w:cs="Arial"/>
            <w:sz w:val="22"/>
            <w:szCs w:val="22"/>
          </w:rPr>
          <w:t>https://academic.oup.com/cardiovascres/article/118/10/2267/6568454</w:t>
        </w:r>
      </w:hyperlink>
      <w:r>
        <w:rPr>
          <w:rFonts w:ascii="Arial" w:hAnsi="Arial" w:cs="Arial"/>
          <w:sz w:val="22"/>
          <w:szCs w:val="22"/>
        </w:rPr>
        <w:t xml:space="preserve"> (Access</w:t>
      </w:r>
      <w:r w:rsidR="00EE52D6">
        <w:rPr>
          <w:rFonts w:ascii="Arial" w:hAnsi="Arial" w:cs="Arial"/>
          <w:sz w:val="22"/>
          <w:szCs w:val="22"/>
        </w:rPr>
        <w:t>ed 18 November</w:t>
      </w:r>
      <w:r>
        <w:rPr>
          <w:rFonts w:ascii="Arial" w:hAnsi="Arial" w:cs="Arial"/>
          <w:sz w:val="22"/>
          <w:szCs w:val="22"/>
        </w:rPr>
        <w:t xml:space="preserve"> 2025).</w:t>
      </w:r>
    </w:p>
    <w:p w14:paraId="432F6BE0" w14:textId="5AFE46DE" w:rsidR="00662807" w:rsidRPr="00940FB9" w:rsidRDefault="00FD6303" w:rsidP="00940FB9">
      <w:pPr>
        <w:pStyle w:val="ListParagraph"/>
        <w:numPr>
          <w:ilvl w:val="0"/>
          <w:numId w:val="6"/>
        </w:numPr>
        <w:spacing w:line="360" w:lineRule="auto"/>
        <w:jc w:val="both"/>
        <w:rPr>
          <w:rFonts w:ascii="Arial" w:hAnsi="Arial" w:cs="Arial"/>
          <w:sz w:val="22"/>
          <w:szCs w:val="22"/>
        </w:rPr>
      </w:pPr>
      <w:r>
        <w:rPr>
          <w:rFonts w:ascii="Arial" w:hAnsi="Arial" w:cs="Arial"/>
          <w:sz w:val="22"/>
          <w:szCs w:val="22"/>
        </w:rPr>
        <w:t>Coghill, N.</w:t>
      </w:r>
      <w:r w:rsidR="00C823CF">
        <w:rPr>
          <w:rFonts w:ascii="Arial" w:hAnsi="Arial" w:cs="Arial"/>
          <w:sz w:val="22"/>
          <w:szCs w:val="22"/>
        </w:rPr>
        <w:t xml:space="preserve">, Garside. L, </w:t>
      </w:r>
      <w:r w:rsidR="00843871">
        <w:rPr>
          <w:rFonts w:ascii="Arial" w:hAnsi="Arial" w:cs="Arial"/>
          <w:sz w:val="22"/>
          <w:szCs w:val="22"/>
        </w:rPr>
        <w:t>Montgomery. A.A,.</w:t>
      </w:r>
      <w:r w:rsidR="00515AC0">
        <w:rPr>
          <w:rFonts w:ascii="Arial" w:hAnsi="Arial" w:cs="Arial"/>
          <w:sz w:val="22"/>
          <w:szCs w:val="22"/>
        </w:rPr>
        <w:t xml:space="preserve"> Feder, G., </w:t>
      </w:r>
      <w:r w:rsidR="00C344C4">
        <w:rPr>
          <w:rFonts w:ascii="Arial" w:hAnsi="Arial" w:cs="Arial"/>
          <w:sz w:val="22"/>
          <w:szCs w:val="22"/>
        </w:rPr>
        <w:t>Horwood, J</w:t>
      </w:r>
      <w:r>
        <w:rPr>
          <w:rFonts w:ascii="Arial" w:hAnsi="Arial" w:cs="Arial"/>
          <w:sz w:val="22"/>
          <w:szCs w:val="22"/>
        </w:rPr>
        <w:t>. (2018)</w:t>
      </w:r>
      <w:r w:rsidR="00C344C4">
        <w:rPr>
          <w:rFonts w:ascii="Arial" w:hAnsi="Arial" w:cs="Arial"/>
          <w:sz w:val="22"/>
          <w:szCs w:val="22"/>
        </w:rPr>
        <w:t xml:space="preserve"> </w:t>
      </w:r>
      <w:r>
        <w:rPr>
          <w:rFonts w:ascii="Arial" w:hAnsi="Arial" w:cs="Arial"/>
          <w:sz w:val="22"/>
          <w:szCs w:val="22"/>
        </w:rPr>
        <w:t>‘NHS health checks: a cross-sectional observational study on equity of uptake and outcomes</w:t>
      </w:r>
      <w:r w:rsidR="004454ED">
        <w:rPr>
          <w:rFonts w:ascii="Arial" w:hAnsi="Arial" w:cs="Arial"/>
          <w:sz w:val="22"/>
          <w:szCs w:val="22"/>
        </w:rPr>
        <w:t>.’</w:t>
      </w:r>
      <w:r>
        <w:rPr>
          <w:rFonts w:ascii="Arial" w:hAnsi="Arial" w:cs="Arial"/>
          <w:sz w:val="22"/>
          <w:szCs w:val="22"/>
        </w:rPr>
        <w:t xml:space="preserve"> BMC Health Services Research, 18(1), p.238. Available at: </w:t>
      </w:r>
      <w:hyperlink r:id="rId21" w:tgtFrame="_new" w:history="1">
        <w:r>
          <w:rPr>
            <w:rStyle w:val="Hyperlink"/>
            <w:rFonts w:ascii="Arial" w:hAnsi="Arial" w:cs="Arial"/>
            <w:sz w:val="22"/>
            <w:szCs w:val="22"/>
          </w:rPr>
          <w:t>https://link.springer.com/article/10.1186/s12913-018-3027-8</w:t>
        </w:r>
      </w:hyperlink>
      <w:r>
        <w:rPr>
          <w:rFonts w:ascii="Arial" w:hAnsi="Arial" w:cs="Arial"/>
          <w:sz w:val="22"/>
          <w:szCs w:val="22"/>
        </w:rPr>
        <w:t xml:space="preserve"> (Access</w:t>
      </w:r>
      <w:r w:rsidR="00EE52D6">
        <w:rPr>
          <w:rFonts w:ascii="Arial" w:hAnsi="Arial" w:cs="Arial"/>
          <w:sz w:val="22"/>
          <w:szCs w:val="22"/>
        </w:rPr>
        <w:t>ed 15 November</w:t>
      </w:r>
      <w:r>
        <w:rPr>
          <w:rFonts w:ascii="Arial" w:hAnsi="Arial" w:cs="Arial"/>
          <w:sz w:val="22"/>
          <w:szCs w:val="22"/>
        </w:rPr>
        <w:t xml:space="preserve"> 2025).</w:t>
      </w:r>
    </w:p>
    <w:p w14:paraId="0E9198D9" w14:textId="4810A07C" w:rsidR="00F25111" w:rsidRPr="00E535BF" w:rsidRDefault="00D72DAA" w:rsidP="00E535BF">
      <w:pPr>
        <w:pStyle w:val="contributor"/>
        <w:numPr>
          <w:ilvl w:val="0"/>
          <w:numId w:val="6"/>
        </w:numPr>
        <w:shd w:val="clear" w:color="auto" w:fill="FFFFFF"/>
        <w:spacing w:before="0" w:beforeAutospacing="0" w:after="0" w:afterAutospacing="0" w:line="360" w:lineRule="auto"/>
        <w:textAlignment w:val="baseline"/>
        <w:rPr>
          <w:rFonts w:ascii="inherit" w:hAnsi="inherit"/>
          <w:i/>
          <w:iCs/>
          <w:color w:val="333333"/>
          <w:sz w:val="21"/>
          <w:szCs w:val="21"/>
        </w:rPr>
      </w:pPr>
      <w:r w:rsidRPr="00E535BF">
        <w:rPr>
          <w:rStyle w:val="name"/>
          <w:rFonts w:ascii="Arial" w:eastAsia="SimSun" w:hAnsi="Arial" w:cs="Arial"/>
          <w:color w:val="333333"/>
          <w:sz w:val="22"/>
          <w:szCs w:val="22"/>
          <w:bdr w:val="none" w:sz="0" w:space="0" w:color="auto" w:frame="1"/>
        </w:rPr>
        <w:lastRenderedPageBreak/>
        <w:t>Conrad</w:t>
      </w:r>
      <w:r w:rsidRPr="00E535BF">
        <w:rPr>
          <w:rStyle w:val="contrib-role"/>
          <w:rFonts w:ascii="Arial" w:eastAsia="SimSun" w:hAnsi="Arial" w:cs="Arial"/>
          <w:color w:val="333333"/>
          <w:sz w:val="22"/>
          <w:szCs w:val="22"/>
          <w:bdr w:val="none" w:sz="0" w:space="0" w:color="auto" w:frame="1"/>
        </w:rPr>
        <w:t>,</w:t>
      </w:r>
      <w:r w:rsidR="00162168" w:rsidRPr="00E535BF">
        <w:rPr>
          <w:rStyle w:val="contrib-role"/>
          <w:rFonts w:ascii="Arial" w:eastAsia="SimSun" w:hAnsi="Arial" w:cs="Arial"/>
          <w:color w:val="333333"/>
          <w:sz w:val="22"/>
          <w:szCs w:val="22"/>
          <w:bdr w:val="none" w:sz="0" w:space="0" w:color="auto" w:frame="1"/>
        </w:rPr>
        <w:t xml:space="preserve"> N.,</w:t>
      </w:r>
      <w:r w:rsidRPr="00E535BF">
        <w:rPr>
          <w:rStyle w:val="contrib-role"/>
          <w:rFonts w:ascii="Arial" w:eastAsia="SimSun" w:hAnsi="Arial" w:cs="Arial"/>
          <w:color w:val="333333"/>
          <w:sz w:val="22"/>
          <w:szCs w:val="22"/>
          <w:bdr w:val="none" w:sz="0" w:space="0" w:color="auto" w:frame="1"/>
        </w:rPr>
        <w:t xml:space="preserve"> </w:t>
      </w:r>
      <w:r w:rsidRPr="00E535BF">
        <w:rPr>
          <w:rStyle w:val="name"/>
          <w:rFonts w:ascii="Arial" w:eastAsia="SimSun" w:hAnsi="Arial" w:cs="Arial"/>
          <w:color w:val="333333"/>
          <w:sz w:val="22"/>
          <w:szCs w:val="22"/>
          <w:bdr w:val="none" w:sz="0" w:space="0" w:color="auto" w:frame="1"/>
        </w:rPr>
        <w:t>Molenberghs</w:t>
      </w:r>
      <w:r w:rsidRPr="00E535BF">
        <w:rPr>
          <w:rStyle w:val="contrib-role"/>
          <w:rFonts w:ascii="Arial" w:eastAsia="SimSun" w:hAnsi="Arial" w:cs="Arial"/>
          <w:color w:val="333333"/>
          <w:sz w:val="22"/>
          <w:szCs w:val="22"/>
          <w:bdr w:val="none" w:sz="0" w:space="0" w:color="auto" w:frame="1"/>
        </w:rPr>
        <w:t>,</w:t>
      </w:r>
      <w:r w:rsidR="00CA5144" w:rsidRPr="00E535BF">
        <w:rPr>
          <w:rStyle w:val="contrib-role"/>
          <w:rFonts w:ascii="Arial" w:eastAsia="SimSun" w:hAnsi="Arial" w:cs="Arial"/>
          <w:color w:val="333333"/>
          <w:sz w:val="22"/>
          <w:szCs w:val="22"/>
          <w:bdr w:val="none" w:sz="0" w:space="0" w:color="auto" w:frame="1"/>
        </w:rPr>
        <w:t xml:space="preserve"> G.,</w:t>
      </w:r>
      <w:r w:rsidR="00CA341A" w:rsidRPr="00E535BF">
        <w:rPr>
          <w:rFonts w:ascii="Arial" w:hAnsi="Arial" w:cs="Arial"/>
          <w:color w:val="333333"/>
          <w:sz w:val="22"/>
          <w:szCs w:val="22"/>
        </w:rPr>
        <w:t xml:space="preserve"> </w:t>
      </w:r>
      <w:r w:rsidRPr="00E535BF">
        <w:rPr>
          <w:rStyle w:val="name"/>
          <w:rFonts w:ascii="Arial" w:eastAsia="SimSun" w:hAnsi="Arial" w:cs="Arial"/>
          <w:color w:val="333333"/>
          <w:sz w:val="22"/>
          <w:szCs w:val="22"/>
          <w:bdr w:val="none" w:sz="0" w:space="0" w:color="auto" w:frame="1"/>
        </w:rPr>
        <w:t>Verbeke</w:t>
      </w:r>
      <w:r w:rsidR="00CA341A" w:rsidRPr="00E535BF">
        <w:rPr>
          <w:rStyle w:val="name"/>
          <w:rFonts w:ascii="Arial" w:eastAsia="SimSun" w:hAnsi="Arial" w:cs="Arial"/>
          <w:color w:val="333333"/>
          <w:sz w:val="22"/>
          <w:szCs w:val="22"/>
          <w:bdr w:val="none" w:sz="0" w:space="0" w:color="auto" w:frame="1"/>
        </w:rPr>
        <w:t>, G</w:t>
      </w:r>
      <w:r w:rsidR="00C33E60" w:rsidRPr="00E535BF">
        <w:rPr>
          <w:rStyle w:val="name"/>
          <w:rFonts w:ascii="Arial" w:eastAsia="SimSun" w:hAnsi="Arial" w:cs="Arial"/>
          <w:color w:val="333333"/>
          <w:sz w:val="22"/>
          <w:szCs w:val="22"/>
          <w:bdr w:val="none" w:sz="0" w:space="0" w:color="auto" w:frame="1"/>
        </w:rPr>
        <w:t>.</w:t>
      </w:r>
      <w:r w:rsidRPr="00E535BF">
        <w:rPr>
          <w:rStyle w:val="contrib-role"/>
          <w:rFonts w:ascii="Arial" w:eastAsia="SimSun" w:hAnsi="Arial" w:cs="Arial"/>
          <w:color w:val="333333"/>
          <w:sz w:val="22"/>
          <w:szCs w:val="22"/>
          <w:bdr w:val="none" w:sz="0" w:space="0" w:color="auto" w:frame="1"/>
        </w:rPr>
        <w:t xml:space="preserve">, </w:t>
      </w:r>
      <w:r w:rsidRPr="00E535BF">
        <w:rPr>
          <w:rStyle w:val="name"/>
          <w:rFonts w:ascii="Arial" w:eastAsia="SimSun" w:hAnsi="Arial" w:cs="Arial"/>
          <w:color w:val="333333"/>
          <w:sz w:val="22"/>
          <w:szCs w:val="22"/>
          <w:bdr w:val="none" w:sz="0" w:space="0" w:color="auto" w:frame="1"/>
        </w:rPr>
        <w:t>Zaccardi</w:t>
      </w:r>
      <w:r w:rsidRPr="00E535BF">
        <w:rPr>
          <w:rStyle w:val="contrib-role"/>
          <w:rFonts w:ascii="Arial" w:eastAsia="SimSun" w:hAnsi="Arial" w:cs="Arial"/>
          <w:color w:val="333333"/>
          <w:sz w:val="22"/>
          <w:szCs w:val="22"/>
          <w:bdr w:val="none" w:sz="0" w:space="0" w:color="auto" w:frame="1"/>
        </w:rPr>
        <w:t>,</w:t>
      </w:r>
      <w:r w:rsidR="00064E7B" w:rsidRPr="00E535BF">
        <w:rPr>
          <w:rStyle w:val="contrib-role"/>
          <w:rFonts w:ascii="Arial" w:eastAsia="SimSun" w:hAnsi="Arial" w:cs="Arial"/>
          <w:color w:val="333333"/>
          <w:sz w:val="22"/>
          <w:szCs w:val="22"/>
          <w:bdr w:val="none" w:sz="0" w:space="0" w:color="auto" w:frame="1"/>
        </w:rPr>
        <w:t xml:space="preserve"> F</w:t>
      </w:r>
      <w:r w:rsidR="00C33E60" w:rsidRPr="00E535BF">
        <w:rPr>
          <w:rStyle w:val="contrib-role"/>
          <w:rFonts w:ascii="Arial" w:eastAsia="SimSun" w:hAnsi="Arial" w:cs="Arial"/>
          <w:color w:val="333333"/>
          <w:sz w:val="22"/>
          <w:szCs w:val="22"/>
          <w:bdr w:val="none" w:sz="0" w:space="0" w:color="auto" w:frame="1"/>
        </w:rPr>
        <w:t>.,</w:t>
      </w:r>
      <w:r w:rsidR="00B95753" w:rsidRPr="00E535BF">
        <w:rPr>
          <w:rFonts w:ascii="Arial" w:hAnsi="Arial" w:cs="Arial"/>
          <w:color w:val="333333"/>
          <w:sz w:val="22"/>
          <w:szCs w:val="22"/>
        </w:rPr>
        <w:t xml:space="preserve"> </w:t>
      </w:r>
      <w:r w:rsidRPr="00E535BF">
        <w:rPr>
          <w:rStyle w:val="name"/>
          <w:rFonts w:ascii="Arial" w:eastAsia="SimSun" w:hAnsi="Arial" w:cs="Arial"/>
          <w:color w:val="333333"/>
          <w:sz w:val="22"/>
          <w:szCs w:val="22"/>
          <w:bdr w:val="none" w:sz="0" w:space="0" w:color="auto" w:frame="1"/>
        </w:rPr>
        <w:t>Lawson</w:t>
      </w:r>
      <w:r w:rsidR="00C33E60" w:rsidRPr="00E535BF">
        <w:rPr>
          <w:rStyle w:val="name"/>
          <w:rFonts w:ascii="Arial" w:eastAsia="SimSun" w:hAnsi="Arial" w:cs="Arial"/>
          <w:color w:val="333333"/>
          <w:sz w:val="22"/>
          <w:szCs w:val="22"/>
          <w:bdr w:val="none" w:sz="0" w:space="0" w:color="auto" w:frame="1"/>
        </w:rPr>
        <w:t>, C</w:t>
      </w:r>
      <w:r w:rsidRPr="00E535BF">
        <w:rPr>
          <w:rStyle w:val="contrib-role"/>
          <w:rFonts w:ascii="Arial" w:eastAsia="SimSun" w:hAnsi="Arial" w:cs="Arial"/>
          <w:color w:val="333333"/>
          <w:sz w:val="22"/>
          <w:szCs w:val="22"/>
          <w:bdr w:val="none" w:sz="0" w:space="0" w:color="auto" w:frame="1"/>
        </w:rPr>
        <w:t xml:space="preserve">, </w:t>
      </w:r>
      <w:r w:rsidRPr="00E535BF">
        <w:rPr>
          <w:rStyle w:val="name"/>
          <w:rFonts w:ascii="Arial" w:eastAsia="SimSun" w:hAnsi="Arial" w:cs="Arial"/>
          <w:color w:val="333333"/>
          <w:sz w:val="22"/>
          <w:szCs w:val="22"/>
          <w:bdr w:val="none" w:sz="0" w:space="0" w:color="auto" w:frame="1"/>
        </w:rPr>
        <w:t>Friday</w:t>
      </w:r>
      <w:r w:rsidR="007F3A95" w:rsidRPr="00E535BF">
        <w:rPr>
          <w:rStyle w:val="name"/>
          <w:rFonts w:ascii="Arial" w:eastAsia="SimSun" w:hAnsi="Arial" w:cs="Arial"/>
          <w:color w:val="333333"/>
          <w:sz w:val="22"/>
          <w:szCs w:val="22"/>
          <w:bdr w:val="none" w:sz="0" w:space="0" w:color="auto" w:frame="1"/>
        </w:rPr>
        <w:t>. M</w:t>
      </w:r>
      <w:r w:rsidRPr="00E535BF">
        <w:rPr>
          <w:rStyle w:val="contrib-role"/>
          <w:rFonts w:ascii="Arial" w:eastAsia="SimSun" w:hAnsi="Arial" w:cs="Arial"/>
          <w:color w:val="333333"/>
          <w:sz w:val="22"/>
          <w:szCs w:val="22"/>
          <w:bdr w:val="none" w:sz="0" w:space="0" w:color="auto" w:frame="1"/>
        </w:rPr>
        <w:t>,</w:t>
      </w:r>
      <w:r w:rsidR="007F3A95" w:rsidRPr="00E535BF">
        <w:rPr>
          <w:rStyle w:val="contrib-role"/>
          <w:rFonts w:ascii="Arial" w:eastAsia="SimSun" w:hAnsi="Arial" w:cs="Arial"/>
          <w:color w:val="333333"/>
          <w:sz w:val="22"/>
          <w:szCs w:val="22"/>
          <w:bdr w:val="none" w:sz="0" w:space="0" w:color="auto" w:frame="1"/>
        </w:rPr>
        <w:t xml:space="preserve"> J., </w:t>
      </w:r>
      <w:r w:rsidRPr="00E535BF">
        <w:rPr>
          <w:rStyle w:val="name"/>
          <w:rFonts w:ascii="Arial" w:eastAsia="SimSun" w:hAnsi="Arial" w:cs="Arial"/>
          <w:color w:val="333333"/>
          <w:sz w:val="22"/>
          <w:szCs w:val="22"/>
          <w:bdr w:val="none" w:sz="0" w:space="0" w:color="auto" w:frame="1"/>
        </w:rPr>
        <w:t>Su</w:t>
      </w:r>
      <w:r w:rsidRPr="00E535BF">
        <w:rPr>
          <w:rStyle w:val="contrib-role"/>
          <w:rFonts w:ascii="Arial" w:eastAsia="SimSun" w:hAnsi="Arial" w:cs="Arial"/>
          <w:color w:val="333333"/>
          <w:sz w:val="22"/>
          <w:szCs w:val="22"/>
          <w:bdr w:val="none" w:sz="0" w:space="0" w:color="auto" w:frame="1"/>
        </w:rPr>
        <w:t>,</w:t>
      </w:r>
      <w:r w:rsidR="00A20CD0" w:rsidRPr="00E535BF">
        <w:rPr>
          <w:rStyle w:val="contrib-role"/>
          <w:rFonts w:ascii="Arial" w:eastAsia="SimSun" w:hAnsi="Arial" w:cs="Arial"/>
          <w:color w:val="333333"/>
          <w:sz w:val="22"/>
          <w:szCs w:val="22"/>
          <w:bdr w:val="none" w:sz="0" w:space="0" w:color="auto" w:frame="1"/>
        </w:rPr>
        <w:t xml:space="preserve"> H</w:t>
      </w:r>
      <w:r w:rsidR="00E8540B" w:rsidRPr="00E535BF">
        <w:rPr>
          <w:rStyle w:val="contrib-role"/>
          <w:rFonts w:ascii="Arial" w:eastAsia="SimSun" w:hAnsi="Arial" w:cs="Arial"/>
          <w:color w:val="333333"/>
          <w:sz w:val="22"/>
          <w:szCs w:val="22"/>
          <w:bdr w:val="none" w:sz="0" w:space="0" w:color="auto" w:frame="1"/>
        </w:rPr>
        <w:t>.,</w:t>
      </w:r>
      <w:r w:rsidR="00F50778" w:rsidRPr="00E535BF">
        <w:rPr>
          <w:rFonts w:ascii="Arial" w:hAnsi="Arial" w:cs="Arial"/>
          <w:color w:val="333333"/>
          <w:sz w:val="22"/>
          <w:szCs w:val="22"/>
        </w:rPr>
        <w:t xml:space="preserve"> </w:t>
      </w:r>
      <w:r w:rsidRPr="00E535BF">
        <w:rPr>
          <w:rStyle w:val="name"/>
          <w:rFonts w:ascii="Arial" w:eastAsia="SimSun" w:hAnsi="Arial" w:cs="Arial"/>
          <w:color w:val="333333"/>
          <w:sz w:val="22"/>
          <w:szCs w:val="22"/>
          <w:bdr w:val="none" w:sz="0" w:space="0" w:color="auto" w:frame="1"/>
        </w:rPr>
        <w:t>Jhund</w:t>
      </w:r>
      <w:r w:rsidRPr="00E535BF">
        <w:rPr>
          <w:rStyle w:val="contrib-role"/>
          <w:rFonts w:ascii="Arial" w:eastAsia="SimSun" w:hAnsi="Arial" w:cs="Arial"/>
          <w:color w:val="333333"/>
          <w:sz w:val="22"/>
          <w:szCs w:val="22"/>
          <w:bdr w:val="none" w:sz="0" w:space="0" w:color="auto" w:frame="1"/>
        </w:rPr>
        <w:t>,</w:t>
      </w:r>
      <w:r w:rsidR="00F50778" w:rsidRPr="00E535BF">
        <w:rPr>
          <w:rStyle w:val="contrib-role"/>
          <w:rFonts w:ascii="Arial" w:eastAsia="SimSun" w:hAnsi="Arial" w:cs="Arial"/>
          <w:color w:val="333333"/>
          <w:sz w:val="22"/>
          <w:szCs w:val="22"/>
          <w:bdr w:val="none" w:sz="0" w:space="0" w:color="auto" w:frame="1"/>
        </w:rPr>
        <w:t xml:space="preserve"> S.P.</w:t>
      </w:r>
      <w:r w:rsidR="005E0A67" w:rsidRPr="00E535BF">
        <w:rPr>
          <w:rStyle w:val="contrib-role"/>
          <w:rFonts w:ascii="Arial" w:eastAsia="SimSun" w:hAnsi="Arial" w:cs="Arial"/>
          <w:color w:val="333333"/>
          <w:sz w:val="22"/>
          <w:szCs w:val="22"/>
          <w:bdr w:val="none" w:sz="0" w:space="0" w:color="auto" w:frame="1"/>
        </w:rPr>
        <w:t>,</w:t>
      </w:r>
      <w:r w:rsidRPr="00E535BF">
        <w:rPr>
          <w:rStyle w:val="name"/>
          <w:rFonts w:ascii="Arial" w:eastAsia="SimSun" w:hAnsi="Arial" w:cs="Arial"/>
          <w:color w:val="333333"/>
          <w:sz w:val="22"/>
          <w:szCs w:val="22"/>
          <w:bdr w:val="none" w:sz="0" w:space="0" w:color="auto" w:frame="1"/>
        </w:rPr>
        <w:t xml:space="preserve"> Sattar</w:t>
      </w:r>
      <w:r w:rsidRPr="00E535BF">
        <w:rPr>
          <w:rStyle w:val="contrib-role"/>
          <w:rFonts w:ascii="Arial" w:eastAsia="SimSun" w:hAnsi="Arial" w:cs="Arial"/>
          <w:color w:val="333333"/>
          <w:sz w:val="22"/>
          <w:szCs w:val="22"/>
          <w:bdr w:val="none" w:sz="0" w:space="0" w:color="auto" w:frame="1"/>
        </w:rPr>
        <w:t xml:space="preserve">, </w:t>
      </w:r>
      <w:r w:rsidR="00F50778" w:rsidRPr="00E535BF">
        <w:rPr>
          <w:rStyle w:val="contrib-role"/>
          <w:rFonts w:ascii="Arial" w:eastAsia="SimSun" w:hAnsi="Arial" w:cs="Arial"/>
          <w:color w:val="333333"/>
          <w:sz w:val="22"/>
          <w:szCs w:val="22"/>
          <w:bdr w:val="none" w:sz="0" w:space="0" w:color="auto" w:frame="1"/>
        </w:rPr>
        <w:t>N</w:t>
      </w:r>
      <w:r w:rsidR="005E0A67" w:rsidRPr="00E535BF">
        <w:rPr>
          <w:rStyle w:val="contrib-role"/>
          <w:rFonts w:ascii="Arial" w:eastAsia="SimSun" w:hAnsi="Arial" w:cs="Arial"/>
          <w:color w:val="333333"/>
          <w:sz w:val="22"/>
          <w:szCs w:val="22"/>
          <w:bdr w:val="none" w:sz="0" w:space="0" w:color="auto" w:frame="1"/>
        </w:rPr>
        <w:t>.,</w:t>
      </w:r>
      <w:r w:rsidR="005E0A67" w:rsidRPr="00E535BF">
        <w:rPr>
          <w:rFonts w:ascii="Arial" w:hAnsi="Arial" w:cs="Arial"/>
          <w:color w:val="333333"/>
          <w:sz w:val="22"/>
          <w:szCs w:val="22"/>
        </w:rPr>
        <w:t xml:space="preserve"> </w:t>
      </w:r>
      <w:r w:rsidRPr="00E535BF">
        <w:rPr>
          <w:rStyle w:val="name"/>
          <w:rFonts w:ascii="Arial" w:eastAsia="SimSun" w:hAnsi="Arial" w:cs="Arial"/>
          <w:color w:val="333333"/>
          <w:sz w:val="22"/>
          <w:szCs w:val="22"/>
          <w:bdr w:val="none" w:sz="0" w:space="0" w:color="auto" w:frame="1"/>
        </w:rPr>
        <w:t>Rahimi</w:t>
      </w:r>
      <w:r w:rsidRPr="00E535BF">
        <w:rPr>
          <w:rStyle w:val="contrib-role"/>
          <w:rFonts w:ascii="Arial" w:eastAsia="SimSun" w:hAnsi="Arial" w:cs="Arial"/>
          <w:color w:val="333333"/>
          <w:sz w:val="22"/>
          <w:szCs w:val="22"/>
          <w:bdr w:val="none" w:sz="0" w:space="0" w:color="auto" w:frame="1"/>
        </w:rPr>
        <w:t>,</w:t>
      </w:r>
      <w:r w:rsidR="005E0A67" w:rsidRPr="00E535BF">
        <w:rPr>
          <w:rStyle w:val="contrib-role"/>
          <w:rFonts w:ascii="Arial" w:eastAsia="SimSun" w:hAnsi="Arial" w:cs="Arial"/>
          <w:color w:val="333333"/>
          <w:sz w:val="22"/>
          <w:szCs w:val="22"/>
          <w:bdr w:val="none" w:sz="0" w:space="0" w:color="auto" w:frame="1"/>
        </w:rPr>
        <w:t xml:space="preserve"> K,</w:t>
      </w:r>
      <w:r w:rsidRPr="00E535BF">
        <w:rPr>
          <w:rStyle w:val="name"/>
          <w:rFonts w:ascii="Arial" w:eastAsia="SimSun" w:hAnsi="Arial" w:cs="Arial"/>
          <w:color w:val="333333"/>
          <w:sz w:val="22"/>
          <w:szCs w:val="22"/>
          <w:bdr w:val="none" w:sz="0" w:space="0" w:color="auto" w:frame="1"/>
        </w:rPr>
        <w:t>Cleland</w:t>
      </w:r>
      <w:r w:rsidRPr="00E535BF">
        <w:rPr>
          <w:rStyle w:val="contrib-role"/>
          <w:rFonts w:ascii="Arial" w:eastAsia="SimSun" w:hAnsi="Arial" w:cs="Arial"/>
          <w:color w:val="333333"/>
          <w:sz w:val="22"/>
          <w:szCs w:val="22"/>
          <w:bdr w:val="none" w:sz="0" w:space="0" w:color="auto" w:frame="1"/>
        </w:rPr>
        <w:t xml:space="preserve">, </w:t>
      </w:r>
      <w:r w:rsidR="007D406D" w:rsidRPr="00E535BF">
        <w:rPr>
          <w:rStyle w:val="contrib-role"/>
          <w:rFonts w:ascii="Arial" w:eastAsia="SimSun" w:hAnsi="Arial" w:cs="Arial"/>
          <w:color w:val="333333"/>
          <w:sz w:val="22"/>
          <w:szCs w:val="22"/>
          <w:bdr w:val="none" w:sz="0" w:space="0" w:color="auto" w:frame="1"/>
        </w:rPr>
        <w:t>G.J.,</w:t>
      </w:r>
      <w:r w:rsidR="009F75D4" w:rsidRPr="00E535BF">
        <w:rPr>
          <w:rFonts w:ascii="Arial" w:hAnsi="Arial" w:cs="Arial"/>
          <w:color w:val="333333"/>
          <w:sz w:val="22"/>
          <w:szCs w:val="22"/>
        </w:rPr>
        <w:t xml:space="preserve"> </w:t>
      </w:r>
      <w:r w:rsidRPr="00E535BF">
        <w:rPr>
          <w:rStyle w:val="name"/>
          <w:rFonts w:ascii="Arial" w:eastAsia="SimSun" w:hAnsi="Arial" w:cs="Arial"/>
          <w:color w:val="333333"/>
          <w:sz w:val="22"/>
          <w:szCs w:val="22"/>
          <w:bdr w:val="none" w:sz="0" w:space="0" w:color="auto" w:frame="1"/>
        </w:rPr>
        <w:t>Khunti</w:t>
      </w:r>
      <w:r w:rsidRPr="00E535BF">
        <w:rPr>
          <w:rStyle w:val="contrib-role"/>
          <w:rFonts w:ascii="Arial" w:eastAsia="SimSun" w:hAnsi="Arial" w:cs="Arial"/>
          <w:color w:val="333333"/>
          <w:sz w:val="22"/>
          <w:szCs w:val="22"/>
          <w:bdr w:val="none" w:sz="0" w:space="0" w:color="auto" w:frame="1"/>
        </w:rPr>
        <w:t xml:space="preserve">, </w:t>
      </w:r>
      <w:r w:rsidR="009F75D4" w:rsidRPr="00E535BF">
        <w:rPr>
          <w:rStyle w:val="contrib-role"/>
          <w:rFonts w:ascii="Arial" w:eastAsia="SimSun" w:hAnsi="Arial" w:cs="Arial"/>
          <w:color w:val="333333"/>
          <w:sz w:val="22"/>
          <w:szCs w:val="22"/>
          <w:bdr w:val="none" w:sz="0" w:space="0" w:color="auto" w:frame="1"/>
        </w:rPr>
        <w:t>K.,</w:t>
      </w:r>
      <w:r w:rsidR="00D57B1D" w:rsidRPr="00E535BF">
        <w:rPr>
          <w:rFonts w:ascii="Arial" w:hAnsi="Arial" w:cs="Arial"/>
          <w:color w:val="333333"/>
          <w:sz w:val="22"/>
          <w:szCs w:val="22"/>
        </w:rPr>
        <w:t xml:space="preserve"> </w:t>
      </w:r>
      <w:r w:rsidRPr="00E535BF">
        <w:rPr>
          <w:rStyle w:val="name"/>
          <w:rFonts w:ascii="Arial" w:eastAsia="SimSun" w:hAnsi="Arial" w:cs="Arial"/>
          <w:color w:val="333333"/>
          <w:sz w:val="22"/>
          <w:szCs w:val="22"/>
          <w:bdr w:val="none" w:sz="0" w:space="0" w:color="auto" w:frame="1"/>
        </w:rPr>
        <w:t>Budts</w:t>
      </w:r>
      <w:r w:rsidRPr="00E535BF">
        <w:rPr>
          <w:rStyle w:val="contrib-role"/>
          <w:rFonts w:ascii="Arial" w:eastAsia="SimSun" w:hAnsi="Arial" w:cs="Arial"/>
          <w:color w:val="333333"/>
          <w:sz w:val="22"/>
          <w:szCs w:val="22"/>
          <w:bdr w:val="none" w:sz="0" w:space="0" w:color="auto" w:frame="1"/>
        </w:rPr>
        <w:t xml:space="preserve">, </w:t>
      </w:r>
      <w:r w:rsidR="009F75D4" w:rsidRPr="00E535BF">
        <w:rPr>
          <w:rStyle w:val="contrib-role"/>
          <w:rFonts w:ascii="Arial" w:eastAsia="SimSun" w:hAnsi="Arial" w:cs="Arial"/>
          <w:color w:val="333333"/>
          <w:sz w:val="22"/>
          <w:szCs w:val="22"/>
          <w:bdr w:val="none" w:sz="0" w:space="0" w:color="auto" w:frame="1"/>
        </w:rPr>
        <w:t>W.,</w:t>
      </w:r>
      <w:r w:rsidR="00E535BF" w:rsidRPr="00E535BF">
        <w:rPr>
          <w:rStyle w:val="contrib-role"/>
          <w:rFonts w:ascii="Arial" w:eastAsia="SimSun" w:hAnsi="Arial" w:cs="Arial"/>
          <w:color w:val="333333"/>
          <w:sz w:val="22"/>
          <w:szCs w:val="22"/>
          <w:bdr w:val="none" w:sz="0" w:space="0" w:color="auto" w:frame="1"/>
        </w:rPr>
        <w:t xml:space="preserve"> </w:t>
      </w:r>
      <w:r w:rsidRPr="00E535BF">
        <w:rPr>
          <w:rStyle w:val="name"/>
          <w:rFonts w:ascii="Arial" w:eastAsia="SimSun" w:hAnsi="Arial" w:cs="Arial"/>
          <w:color w:val="333333"/>
          <w:sz w:val="22"/>
          <w:szCs w:val="22"/>
          <w:bdr w:val="none" w:sz="0" w:space="0" w:color="auto" w:frame="1"/>
        </w:rPr>
        <w:t>McMurray</w:t>
      </w:r>
      <w:r w:rsidRPr="00E535BF">
        <w:rPr>
          <w:rStyle w:val="contrib-role"/>
          <w:rFonts w:ascii="Arial" w:eastAsia="SimSun" w:hAnsi="Arial" w:cs="Arial"/>
          <w:color w:val="333333"/>
          <w:sz w:val="22"/>
          <w:szCs w:val="22"/>
          <w:bdr w:val="none" w:sz="0" w:space="0" w:color="auto" w:frame="1"/>
        </w:rPr>
        <w:t xml:space="preserve">, </w:t>
      </w:r>
      <w:r w:rsidR="00C22287" w:rsidRPr="00E535BF">
        <w:rPr>
          <w:rStyle w:val="contrib-role"/>
          <w:rFonts w:ascii="Arial" w:eastAsia="SimSun" w:hAnsi="Arial" w:cs="Arial"/>
          <w:color w:val="333333"/>
          <w:sz w:val="22"/>
          <w:szCs w:val="22"/>
          <w:bdr w:val="none" w:sz="0" w:space="0" w:color="auto" w:frame="1"/>
        </w:rPr>
        <w:t>J.V.</w:t>
      </w:r>
      <w:r w:rsidR="00E535BF" w:rsidRPr="00E535BF">
        <w:rPr>
          <w:rStyle w:val="contrib-role"/>
          <w:rFonts w:ascii="Arial" w:eastAsia="SimSun" w:hAnsi="Arial" w:cs="Arial"/>
          <w:color w:val="333333"/>
          <w:sz w:val="22"/>
          <w:szCs w:val="22"/>
          <w:bdr w:val="none" w:sz="0" w:space="0" w:color="auto" w:frame="1"/>
        </w:rPr>
        <w:t>J.</w:t>
      </w:r>
      <w:r w:rsidR="00E535BF">
        <w:rPr>
          <w:rStyle w:val="contrib-role"/>
          <w:rFonts w:ascii="inherit" w:eastAsia="SimSun" w:hAnsi="inherit"/>
          <w:i/>
          <w:iCs/>
          <w:color w:val="333333"/>
          <w:sz w:val="21"/>
          <w:szCs w:val="21"/>
          <w:bdr w:val="none" w:sz="0" w:space="0" w:color="auto" w:frame="1"/>
        </w:rPr>
        <w:t xml:space="preserve"> </w:t>
      </w:r>
      <w:r w:rsidR="00F25111" w:rsidRPr="00E535BF">
        <w:rPr>
          <w:rFonts w:ascii="Arial" w:hAnsi="Arial" w:cs="Arial"/>
          <w:sz w:val="22"/>
          <w:szCs w:val="22"/>
        </w:rPr>
        <w:t>(2024) ‘Trends in cardiovascular disease incidence among 22 million people in the UK over 20 years: population-based study</w:t>
      </w:r>
      <w:r w:rsidR="00530BB8" w:rsidRPr="00E535BF">
        <w:rPr>
          <w:rFonts w:ascii="Arial" w:hAnsi="Arial" w:cs="Arial"/>
          <w:sz w:val="22"/>
          <w:szCs w:val="22"/>
        </w:rPr>
        <w:t>.’</w:t>
      </w:r>
      <w:r w:rsidR="00F25111" w:rsidRPr="00E535BF">
        <w:rPr>
          <w:rFonts w:ascii="Arial" w:hAnsi="Arial" w:cs="Arial"/>
          <w:sz w:val="22"/>
          <w:szCs w:val="22"/>
        </w:rPr>
        <w:t xml:space="preserve"> BMJ, 385, e078523.</w:t>
      </w:r>
      <w:r w:rsidR="00E535BF">
        <w:rPr>
          <w:rFonts w:ascii="Arial" w:hAnsi="Arial" w:cs="Arial"/>
          <w:sz w:val="22"/>
          <w:szCs w:val="22"/>
        </w:rPr>
        <w:t xml:space="preserve"> (online).</w:t>
      </w:r>
      <w:r w:rsidR="00F25111" w:rsidRPr="00E535BF">
        <w:rPr>
          <w:rFonts w:ascii="Arial" w:hAnsi="Arial" w:cs="Arial"/>
          <w:sz w:val="22"/>
          <w:szCs w:val="22"/>
        </w:rPr>
        <w:t xml:space="preserve"> Available at: </w:t>
      </w:r>
      <w:hyperlink r:id="rId22" w:tgtFrame="_new" w:history="1">
        <w:r w:rsidR="00F25111" w:rsidRPr="00E535BF">
          <w:rPr>
            <w:rStyle w:val="Hyperlink"/>
            <w:rFonts w:ascii="Arial" w:hAnsi="Arial" w:cs="Arial"/>
            <w:sz w:val="22"/>
            <w:szCs w:val="22"/>
          </w:rPr>
          <w:t>https://www.bmj.com/content/385/bmj-2023-078523.abstract</w:t>
        </w:r>
      </w:hyperlink>
      <w:r w:rsidR="00F25111" w:rsidRPr="00E535BF">
        <w:rPr>
          <w:rFonts w:ascii="Arial" w:hAnsi="Arial" w:cs="Arial"/>
          <w:sz w:val="22"/>
          <w:szCs w:val="22"/>
        </w:rPr>
        <w:t xml:space="preserve"> (Accessed </w:t>
      </w:r>
      <w:r w:rsidR="00EE52D6">
        <w:rPr>
          <w:rFonts w:ascii="Arial" w:hAnsi="Arial" w:cs="Arial"/>
          <w:sz w:val="22"/>
          <w:szCs w:val="22"/>
        </w:rPr>
        <w:t xml:space="preserve">15 November </w:t>
      </w:r>
      <w:r w:rsidR="00F25111" w:rsidRPr="00E535BF">
        <w:rPr>
          <w:rFonts w:ascii="Arial" w:hAnsi="Arial" w:cs="Arial"/>
          <w:sz w:val="22"/>
          <w:szCs w:val="22"/>
        </w:rPr>
        <w:t>2025).</w:t>
      </w:r>
    </w:p>
    <w:p w14:paraId="08B4C343" w14:textId="09D83C01" w:rsidR="00784F83" w:rsidRPr="00784F83" w:rsidRDefault="00784F83" w:rsidP="00784F83">
      <w:pPr>
        <w:pStyle w:val="ListParagraph"/>
        <w:numPr>
          <w:ilvl w:val="0"/>
          <w:numId w:val="6"/>
        </w:numPr>
        <w:spacing w:line="360" w:lineRule="auto"/>
        <w:jc w:val="both"/>
        <w:rPr>
          <w:rFonts w:ascii="Arial" w:hAnsi="Arial" w:cs="Arial"/>
          <w:sz w:val="22"/>
          <w:szCs w:val="22"/>
        </w:rPr>
      </w:pPr>
      <w:r>
        <w:rPr>
          <w:rFonts w:ascii="Arial" w:hAnsi="Arial" w:cs="Arial"/>
          <w:sz w:val="22"/>
          <w:szCs w:val="22"/>
        </w:rPr>
        <w:t>Cromwell, S. and Love, M. (2020) ‘Health Care Disparities: Access to Treatment, Insurance Isn’t Colorblind</w:t>
      </w:r>
      <w:r w:rsidR="001C17E1">
        <w:rPr>
          <w:rFonts w:ascii="Arial" w:hAnsi="Arial" w:cs="Arial"/>
          <w:sz w:val="22"/>
          <w:szCs w:val="22"/>
        </w:rPr>
        <w:t>.’</w:t>
      </w:r>
      <w:r>
        <w:rPr>
          <w:rFonts w:ascii="Arial" w:hAnsi="Arial" w:cs="Arial"/>
          <w:sz w:val="22"/>
          <w:szCs w:val="22"/>
        </w:rPr>
        <w:t xml:space="preserve"> BirminghamWatch, 13 July. </w:t>
      </w:r>
      <w:r w:rsidR="001C17E1">
        <w:rPr>
          <w:rFonts w:ascii="Arial" w:hAnsi="Arial" w:cs="Arial"/>
          <w:sz w:val="22"/>
          <w:szCs w:val="22"/>
        </w:rPr>
        <w:t xml:space="preserve">(online). </w:t>
      </w:r>
      <w:r>
        <w:rPr>
          <w:rFonts w:ascii="Arial" w:hAnsi="Arial" w:cs="Arial"/>
          <w:sz w:val="22"/>
          <w:szCs w:val="22"/>
        </w:rPr>
        <w:t xml:space="preserve">Available at: </w:t>
      </w:r>
      <w:hyperlink r:id="rId23" w:tgtFrame="_new" w:history="1">
        <w:r>
          <w:rPr>
            <w:rStyle w:val="Hyperlink"/>
            <w:rFonts w:ascii="Arial" w:hAnsi="Arial" w:cs="Arial"/>
            <w:sz w:val="22"/>
            <w:szCs w:val="22"/>
          </w:rPr>
          <w:t>https://birminghamwatch.org/2020/07/13/health-care-disparities-access-treatment-insurance-isnt-colorblind/</w:t>
        </w:r>
      </w:hyperlink>
      <w:r>
        <w:rPr>
          <w:rFonts w:ascii="Arial" w:hAnsi="Arial" w:cs="Arial"/>
          <w:sz w:val="22"/>
          <w:szCs w:val="22"/>
        </w:rPr>
        <w:t xml:space="preserve"> (Access</w:t>
      </w:r>
      <w:r w:rsidR="00EE52D6">
        <w:rPr>
          <w:rFonts w:ascii="Arial" w:hAnsi="Arial" w:cs="Arial"/>
          <w:sz w:val="22"/>
          <w:szCs w:val="22"/>
        </w:rPr>
        <w:t>ed 18 November</w:t>
      </w:r>
      <w:r>
        <w:rPr>
          <w:rFonts w:ascii="Arial" w:hAnsi="Arial" w:cs="Arial"/>
          <w:sz w:val="22"/>
          <w:szCs w:val="22"/>
        </w:rPr>
        <w:t xml:space="preserve"> 2025).</w:t>
      </w:r>
    </w:p>
    <w:p w14:paraId="6F4D40A1" w14:textId="5D22571C" w:rsidR="00FE6386" w:rsidRDefault="00FE6386" w:rsidP="00FE6386">
      <w:pPr>
        <w:pStyle w:val="ListParagraph"/>
        <w:numPr>
          <w:ilvl w:val="0"/>
          <w:numId w:val="6"/>
        </w:numPr>
        <w:spacing w:line="360" w:lineRule="auto"/>
        <w:jc w:val="both"/>
        <w:rPr>
          <w:rFonts w:ascii="Arial" w:hAnsi="Arial" w:cs="Arial"/>
          <w:sz w:val="22"/>
          <w:szCs w:val="22"/>
        </w:rPr>
      </w:pPr>
      <w:r w:rsidRPr="00FE6386">
        <w:rPr>
          <w:rFonts w:ascii="Arial" w:hAnsi="Arial" w:cs="Arial"/>
          <w:sz w:val="22"/>
          <w:szCs w:val="22"/>
        </w:rPr>
        <w:t xml:space="preserve">Department for Culture, Media &amp; Sport (DCMS) </w:t>
      </w:r>
      <w:r w:rsidR="00250382">
        <w:rPr>
          <w:rFonts w:ascii="Arial" w:hAnsi="Arial" w:cs="Arial"/>
          <w:sz w:val="22"/>
          <w:szCs w:val="22"/>
        </w:rPr>
        <w:t>.</w:t>
      </w:r>
      <w:r w:rsidRPr="00FE6386">
        <w:rPr>
          <w:rFonts w:ascii="Arial" w:hAnsi="Arial" w:cs="Arial"/>
          <w:sz w:val="22"/>
          <w:szCs w:val="22"/>
        </w:rPr>
        <w:t xml:space="preserve">(2024) </w:t>
      </w:r>
      <w:r w:rsidR="00250382">
        <w:rPr>
          <w:rFonts w:ascii="Arial" w:hAnsi="Arial" w:cs="Arial"/>
          <w:sz w:val="22"/>
          <w:szCs w:val="22"/>
        </w:rPr>
        <w:t>‘</w:t>
      </w:r>
      <w:r w:rsidRPr="00250382">
        <w:rPr>
          <w:rStyle w:val="Emphasis"/>
          <w:rFonts w:ascii="Arial" w:hAnsi="Arial" w:cs="Arial"/>
          <w:i w:val="0"/>
          <w:iCs w:val="0"/>
          <w:sz w:val="22"/>
          <w:szCs w:val="22"/>
        </w:rPr>
        <w:t>Community Life Survey 2023/24: Loneliness and support network</w:t>
      </w:r>
      <w:r w:rsidR="00250382">
        <w:rPr>
          <w:rStyle w:val="Emphasis"/>
          <w:rFonts w:ascii="Arial" w:hAnsi="Arial" w:cs="Arial"/>
          <w:i w:val="0"/>
          <w:iCs w:val="0"/>
          <w:sz w:val="22"/>
          <w:szCs w:val="22"/>
        </w:rPr>
        <w:t>s.’ (online).</w:t>
      </w:r>
      <w:r w:rsidR="00250382">
        <w:rPr>
          <w:rFonts w:ascii="Arial" w:hAnsi="Arial" w:cs="Arial"/>
          <w:i/>
          <w:iCs/>
          <w:sz w:val="22"/>
          <w:szCs w:val="22"/>
        </w:rPr>
        <w:t xml:space="preserve"> </w:t>
      </w:r>
      <w:r w:rsidRPr="00FE6386">
        <w:rPr>
          <w:rFonts w:ascii="Arial" w:hAnsi="Arial" w:cs="Arial"/>
          <w:sz w:val="22"/>
          <w:szCs w:val="22"/>
        </w:rPr>
        <w:t xml:space="preserve"> Available at: </w:t>
      </w:r>
      <w:hyperlink r:id="rId24" w:history="1">
        <w:r w:rsidR="00FD6303" w:rsidRPr="008314A2">
          <w:rPr>
            <w:rStyle w:val="Hyperlink"/>
            <w:rFonts w:ascii="Arial" w:hAnsi="Arial" w:cs="Arial"/>
            <w:sz w:val="22"/>
            <w:szCs w:val="22"/>
          </w:rPr>
          <w:t>https://www.gov.uk/government/statistics/community-life-survey-202324-annual-publication/community-life-survey-202324-loneliness-and-support-networks--2</w:t>
        </w:r>
      </w:hyperlink>
      <w:r w:rsidR="00FD6303">
        <w:rPr>
          <w:rFonts w:ascii="Arial" w:hAnsi="Arial" w:cs="Arial"/>
          <w:sz w:val="22"/>
          <w:szCs w:val="22"/>
        </w:rPr>
        <w:t xml:space="preserve"> (Accessed 14 November 2025).</w:t>
      </w:r>
    </w:p>
    <w:p w14:paraId="1C020466" w14:textId="52F81184" w:rsidR="008B6561" w:rsidRPr="00A51342" w:rsidRDefault="00FD6303" w:rsidP="008B6561">
      <w:pPr>
        <w:pStyle w:val="ListParagraph"/>
        <w:numPr>
          <w:ilvl w:val="0"/>
          <w:numId w:val="6"/>
        </w:numPr>
        <w:spacing w:line="360" w:lineRule="auto"/>
        <w:jc w:val="both"/>
        <w:rPr>
          <w:rFonts w:ascii="Arial" w:hAnsi="Arial" w:cs="Arial"/>
          <w:sz w:val="22"/>
          <w:szCs w:val="22"/>
        </w:rPr>
      </w:pPr>
      <w:r>
        <w:rPr>
          <w:rFonts w:ascii="Arial" w:hAnsi="Arial" w:cs="Arial"/>
          <w:sz w:val="22"/>
          <w:szCs w:val="22"/>
        </w:rPr>
        <w:t>Drozd, M.</w:t>
      </w:r>
      <w:r w:rsidR="00D67D06">
        <w:rPr>
          <w:rFonts w:ascii="Arial" w:hAnsi="Arial" w:cs="Arial"/>
          <w:sz w:val="22"/>
          <w:szCs w:val="22"/>
        </w:rPr>
        <w:t xml:space="preserve">, Pujades-Rodriguez, M., </w:t>
      </w:r>
      <w:r w:rsidR="003F56D2">
        <w:rPr>
          <w:rFonts w:ascii="Arial" w:hAnsi="Arial" w:cs="Arial"/>
          <w:sz w:val="22"/>
          <w:szCs w:val="22"/>
        </w:rPr>
        <w:t xml:space="preserve">Franks, K., Lillie, J., </w:t>
      </w:r>
      <w:r w:rsidR="00BE3F4E">
        <w:rPr>
          <w:rFonts w:ascii="Arial" w:hAnsi="Arial" w:cs="Arial"/>
          <w:sz w:val="22"/>
          <w:szCs w:val="22"/>
        </w:rPr>
        <w:t>Witte, K</w:t>
      </w:r>
      <w:r w:rsidR="00C45885">
        <w:rPr>
          <w:rFonts w:ascii="Arial" w:hAnsi="Arial" w:cs="Arial"/>
          <w:sz w:val="22"/>
          <w:szCs w:val="22"/>
        </w:rPr>
        <w:t xml:space="preserve">.K., Kearney, T., </w:t>
      </w:r>
      <w:r w:rsidR="0096438C">
        <w:rPr>
          <w:rFonts w:ascii="Arial" w:hAnsi="Arial" w:cs="Arial"/>
          <w:sz w:val="22"/>
          <w:szCs w:val="22"/>
        </w:rPr>
        <w:t>Cubbon, M.R.</w:t>
      </w:r>
      <w:r w:rsidRPr="0096438C">
        <w:rPr>
          <w:rFonts w:ascii="Arial" w:hAnsi="Arial" w:cs="Arial"/>
          <w:sz w:val="22"/>
          <w:szCs w:val="22"/>
        </w:rPr>
        <w:t xml:space="preserve"> (2021) ‘Causes of death in people with cardiovascular disease: a UK Biobank cohort study</w:t>
      </w:r>
      <w:r w:rsidR="00AD022B" w:rsidRPr="0096438C">
        <w:rPr>
          <w:rFonts w:ascii="Arial" w:hAnsi="Arial" w:cs="Arial"/>
          <w:sz w:val="22"/>
          <w:szCs w:val="22"/>
        </w:rPr>
        <w:t>.’</w:t>
      </w:r>
      <w:r w:rsidRPr="0096438C">
        <w:rPr>
          <w:rFonts w:ascii="Arial" w:hAnsi="Arial" w:cs="Arial"/>
          <w:sz w:val="22"/>
          <w:szCs w:val="22"/>
        </w:rPr>
        <w:t xml:space="preserve"> Journal of the American Heart Association, 10(22), p.e023188. Available at: </w:t>
      </w:r>
      <w:hyperlink r:id="rId25" w:tgtFrame="_new" w:history="1">
        <w:r w:rsidRPr="0096438C">
          <w:rPr>
            <w:rStyle w:val="Hyperlink"/>
            <w:rFonts w:ascii="Arial" w:hAnsi="Arial" w:cs="Arial"/>
            <w:sz w:val="22"/>
            <w:szCs w:val="22"/>
          </w:rPr>
          <w:t>https://www.ahajournals.org/doi/full/10.1161/JAHA.121.023188</w:t>
        </w:r>
      </w:hyperlink>
      <w:r w:rsidRPr="0096438C">
        <w:rPr>
          <w:rFonts w:ascii="Arial" w:hAnsi="Arial" w:cs="Arial"/>
          <w:sz w:val="22"/>
          <w:szCs w:val="22"/>
        </w:rPr>
        <w:t xml:space="preserve"> (Access</w:t>
      </w:r>
      <w:r w:rsidR="004234D2">
        <w:rPr>
          <w:rFonts w:ascii="Arial" w:hAnsi="Arial" w:cs="Arial"/>
          <w:sz w:val="22"/>
          <w:szCs w:val="22"/>
        </w:rPr>
        <w:t>ed 18 November</w:t>
      </w:r>
      <w:r w:rsidRPr="0096438C">
        <w:rPr>
          <w:rFonts w:ascii="Arial" w:hAnsi="Arial" w:cs="Arial"/>
          <w:sz w:val="22"/>
          <w:szCs w:val="22"/>
        </w:rPr>
        <w:t xml:space="preserve"> 2025).</w:t>
      </w:r>
    </w:p>
    <w:p w14:paraId="4D6A4E23" w14:textId="010ADB99" w:rsidR="00CC1A09" w:rsidRPr="00CC1A09" w:rsidRDefault="00CC1A09" w:rsidP="00CC1A09">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Francis-Devine, B., Booth, L. and McGuinness, F. (2020) </w:t>
      </w:r>
      <w:r w:rsidR="00A51342">
        <w:rPr>
          <w:rFonts w:ascii="Arial" w:hAnsi="Arial" w:cs="Arial"/>
          <w:sz w:val="22"/>
          <w:szCs w:val="22"/>
        </w:rPr>
        <w:t>‘</w:t>
      </w:r>
      <w:r>
        <w:rPr>
          <w:rFonts w:ascii="Arial" w:hAnsi="Arial" w:cs="Arial"/>
          <w:sz w:val="22"/>
          <w:szCs w:val="22"/>
        </w:rPr>
        <w:t>Poverty in the UK: Statistics.</w:t>
      </w:r>
      <w:r w:rsidR="00A51342">
        <w:rPr>
          <w:rFonts w:ascii="Arial" w:hAnsi="Arial" w:cs="Arial"/>
          <w:sz w:val="22"/>
          <w:szCs w:val="22"/>
        </w:rPr>
        <w:t>’</w:t>
      </w:r>
      <w:r>
        <w:rPr>
          <w:rFonts w:ascii="Arial" w:hAnsi="Arial" w:cs="Arial"/>
          <w:sz w:val="22"/>
          <w:szCs w:val="22"/>
        </w:rPr>
        <w:t xml:space="preserve"> House of Commons Library Paper No. 7096.</w:t>
      </w:r>
      <w:r w:rsidR="00531673">
        <w:rPr>
          <w:rFonts w:ascii="Arial" w:hAnsi="Arial" w:cs="Arial"/>
          <w:sz w:val="22"/>
          <w:szCs w:val="22"/>
        </w:rPr>
        <w:t xml:space="preserve"> (Online).</w:t>
      </w:r>
      <w:r>
        <w:rPr>
          <w:rFonts w:ascii="Arial" w:hAnsi="Arial" w:cs="Arial"/>
          <w:sz w:val="22"/>
          <w:szCs w:val="22"/>
        </w:rPr>
        <w:t xml:space="preserve"> Available at: </w:t>
      </w:r>
      <w:hyperlink r:id="rId26" w:tgtFrame="_new" w:history="1">
        <w:r>
          <w:rPr>
            <w:rStyle w:val="Hyperlink"/>
            <w:rFonts w:ascii="Arial" w:hAnsi="Arial" w:cs="Arial"/>
            <w:sz w:val="22"/>
            <w:szCs w:val="22"/>
          </w:rPr>
          <w:t>https://raggeduniversity.co.uk/wp-content/uploads/2025/03/SN07096_compressed.pdf</w:t>
        </w:r>
      </w:hyperlink>
      <w:r>
        <w:rPr>
          <w:rFonts w:ascii="Arial" w:hAnsi="Arial" w:cs="Arial"/>
          <w:sz w:val="22"/>
          <w:szCs w:val="22"/>
        </w:rPr>
        <w:t xml:space="preserve"> (Accessed </w:t>
      </w:r>
      <w:r w:rsidR="004234D2">
        <w:rPr>
          <w:rFonts w:ascii="Arial" w:hAnsi="Arial" w:cs="Arial"/>
          <w:sz w:val="22"/>
          <w:szCs w:val="22"/>
        </w:rPr>
        <w:t>18 November</w:t>
      </w:r>
      <w:r>
        <w:rPr>
          <w:rFonts w:ascii="Arial" w:hAnsi="Arial" w:cs="Arial"/>
          <w:sz w:val="22"/>
          <w:szCs w:val="22"/>
        </w:rPr>
        <w:t xml:space="preserve"> 2025).</w:t>
      </w:r>
    </w:p>
    <w:p w14:paraId="7548F81E" w14:textId="24378EC3" w:rsidR="00DE4379" w:rsidRPr="003A764D" w:rsidRDefault="00CC1A09" w:rsidP="003A764D">
      <w:pPr>
        <w:pStyle w:val="ListParagraph"/>
        <w:numPr>
          <w:ilvl w:val="0"/>
          <w:numId w:val="6"/>
        </w:numPr>
        <w:spacing w:line="360" w:lineRule="auto"/>
        <w:jc w:val="both"/>
        <w:rPr>
          <w:rFonts w:ascii="Arial" w:hAnsi="Arial" w:cs="Arial"/>
          <w:sz w:val="22"/>
          <w:szCs w:val="22"/>
        </w:rPr>
      </w:pPr>
      <w:r>
        <w:rPr>
          <w:rFonts w:ascii="Arial" w:hAnsi="Arial" w:cs="Arial"/>
          <w:sz w:val="22"/>
          <w:szCs w:val="22"/>
        </w:rPr>
        <w:t>Giebel, C.</w:t>
      </w:r>
      <w:r w:rsidR="00F51553">
        <w:rPr>
          <w:rFonts w:ascii="Arial" w:hAnsi="Arial" w:cs="Arial"/>
          <w:sz w:val="22"/>
          <w:szCs w:val="22"/>
        </w:rPr>
        <w:t>, Lord, K., Cooper, C., Shenton, J., Cannon,</w:t>
      </w:r>
      <w:r w:rsidR="0029171F">
        <w:rPr>
          <w:rFonts w:ascii="Arial" w:hAnsi="Arial" w:cs="Arial"/>
          <w:sz w:val="22"/>
          <w:szCs w:val="22"/>
        </w:rPr>
        <w:t xml:space="preserve"> J., Pulford, Daniel., Shaw, L., </w:t>
      </w:r>
      <w:r w:rsidR="003F500C">
        <w:rPr>
          <w:rFonts w:ascii="Arial" w:hAnsi="Arial" w:cs="Arial"/>
          <w:sz w:val="22"/>
          <w:szCs w:val="22"/>
        </w:rPr>
        <w:t>Gaughan, A., Tetlow, H., Butchard</w:t>
      </w:r>
      <w:r w:rsidR="006910CF">
        <w:rPr>
          <w:rFonts w:ascii="Arial" w:hAnsi="Arial" w:cs="Arial"/>
          <w:sz w:val="22"/>
          <w:szCs w:val="22"/>
        </w:rPr>
        <w:t>, S., Limbert, S., Callaghan, S., Whittington</w:t>
      </w:r>
      <w:r w:rsidR="00D23702">
        <w:rPr>
          <w:rFonts w:ascii="Arial" w:hAnsi="Arial" w:cs="Arial"/>
          <w:sz w:val="22"/>
          <w:szCs w:val="22"/>
        </w:rPr>
        <w:t>, R., Rogers, C.,</w:t>
      </w:r>
      <w:r w:rsidR="006E72B6">
        <w:rPr>
          <w:rFonts w:ascii="Arial" w:hAnsi="Arial" w:cs="Arial"/>
          <w:sz w:val="22"/>
          <w:szCs w:val="22"/>
        </w:rPr>
        <w:t xml:space="preserve"> Kumeravelli, A., Ragopal, M., Eley</w:t>
      </w:r>
      <w:r w:rsidR="00ED6C20">
        <w:rPr>
          <w:rFonts w:ascii="Arial" w:hAnsi="Arial" w:cs="Arial"/>
          <w:sz w:val="22"/>
          <w:szCs w:val="22"/>
        </w:rPr>
        <w:t>, R., Watkins, C., Downs, M., Reily</w:t>
      </w:r>
      <w:r w:rsidR="00B83983">
        <w:rPr>
          <w:rFonts w:ascii="Arial" w:hAnsi="Arial" w:cs="Arial"/>
          <w:sz w:val="22"/>
          <w:szCs w:val="22"/>
        </w:rPr>
        <w:t>, S., Ward, K</w:t>
      </w:r>
      <w:r w:rsidR="00A110BA">
        <w:rPr>
          <w:rFonts w:ascii="Arial" w:hAnsi="Arial" w:cs="Arial"/>
          <w:sz w:val="22"/>
          <w:szCs w:val="22"/>
        </w:rPr>
        <w:t>., Corcoran, R.,</w:t>
      </w:r>
      <w:r w:rsidR="00A61FF2">
        <w:rPr>
          <w:rFonts w:ascii="Arial" w:hAnsi="Arial" w:cs="Arial"/>
          <w:sz w:val="22"/>
          <w:szCs w:val="22"/>
        </w:rPr>
        <w:t xml:space="preserve"> Bennett, K., Gabbay, M.</w:t>
      </w:r>
      <w:r w:rsidR="00F81522">
        <w:rPr>
          <w:rFonts w:ascii="Arial" w:hAnsi="Arial" w:cs="Arial"/>
          <w:sz w:val="22"/>
          <w:szCs w:val="22"/>
        </w:rPr>
        <w:t xml:space="preserve"> </w:t>
      </w:r>
      <w:r w:rsidRPr="00A61FF2">
        <w:rPr>
          <w:rFonts w:ascii="Arial" w:hAnsi="Arial" w:cs="Arial"/>
          <w:sz w:val="22"/>
          <w:szCs w:val="22"/>
        </w:rPr>
        <w:t xml:space="preserve">(2021) ‘A UK survey of COVID-19 related social support closures and their effects on older people, people with dementia, and carers’, International Journal of Geriatric Psychiatry, 36(3), pp.393–402. Available at: </w:t>
      </w:r>
      <w:hyperlink r:id="rId27" w:tgtFrame="_new" w:history="1">
        <w:r w:rsidRPr="00A61FF2">
          <w:rPr>
            <w:rStyle w:val="Hyperlink"/>
            <w:rFonts w:ascii="Arial" w:hAnsi="Arial" w:cs="Arial"/>
            <w:sz w:val="22"/>
            <w:szCs w:val="22"/>
          </w:rPr>
          <w:t>https://onlinelibrary.wiley.com/doi/full/10.1002/gps.5434</w:t>
        </w:r>
      </w:hyperlink>
      <w:r w:rsidRPr="00A61FF2">
        <w:rPr>
          <w:rFonts w:ascii="Arial" w:hAnsi="Arial" w:cs="Arial"/>
          <w:sz w:val="22"/>
          <w:szCs w:val="22"/>
        </w:rPr>
        <w:t xml:space="preserve"> (Access</w:t>
      </w:r>
      <w:r w:rsidR="004234D2">
        <w:rPr>
          <w:rFonts w:ascii="Arial" w:hAnsi="Arial" w:cs="Arial"/>
          <w:sz w:val="22"/>
          <w:szCs w:val="22"/>
        </w:rPr>
        <w:t>ed 14 November</w:t>
      </w:r>
      <w:r w:rsidRPr="00A61FF2">
        <w:rPr>
          <w:rFonts w:ascii="Arial" w:hAnsi="Arial" w:cs="Arial"/>
          <w:sz w:val="22"/>
          <w:szCs w:val="22"/>
        </w:rPr>
        <w:t xml:space="preserve"> 2025).</w:t>
      </w:r>
    </w:p>
    <w:p w14:paraId="2D0A80A1" w14:textId="1D3B3A9A" w:rsidR="00CC1A09" w:rsidRPr="00CC1A09" w:rsidRDefault="00CC1A09" w:rsidP="00CC1A09">
      <w:pPr>
        <w:pStyle w:val="ListParagraph"/>
        <w:numPr>
          <w:ilvl w:val="0"/>
          <w:numId w:val="6"/>
        </w:numPr>
        <w:spacing w:line="360" w:lineRule="auto"/>
        <w:jc w:val="both"/>
        <w:rPr>
          <w:rFonts w:ascii="Arial" w:hAnsi="Arial" w:cs="Arial"/>
          <w:sz w:val="22"/>
          <w:szCs w:val="22"/>
        </w:rPr>
      </w:pPr>
      <w:r>
        <w:rPr>
          <w:rFonts w:ascii="Arial" w:hAnsi="Arial" w:cs="Arial"/>
          <w:sz w:val="22"/>
          <w:szCs w:val="22"/>
        </w:rPr>
        <w:lastRenderedPageBreak/>
        <w:t>GOV.UK</w:t>
      </w:r>
      <w:r w:rsidR="00AC5E8E">
        <w:rPr>
          <w:rFonts w:ascii="Arial" w:hAnsi="Arial" w:cs="Arial"/>
          <w:sz w:val="22"/>
          <w:szCs w:val="22"/>
        </w:rPr>
        <w:t xml:space="preserve">. </w:t>
      </w:r>
      <w:r>
        <w:rPr>
          <w:rFonts w:ascii="Arial" w:hAnsi="Arial" w:cs="Arial"/>
          <w:sz w:val="22"/>
          <w:szCs w:val="22"/>
        </w:rPr>
        <w:t xml:space="preserve">(2023) </w:t>
      </w:r>
      <w:r w:rsidR="00AC5E8E">
        <w:rPr>
          <w:rFonts w:ascii="Arial" w:hAnsi="Arial" w:cs="Arial"/>
          <w:sz w:val="22"/>
          <w:szCs w:val="22"/>
        </w:rPr>
        <w:t>‘</w:t>
      </w:r>
      <w:r>
        <w:rPr>
          <w:rFonts w:ascii="Arial" w:hAnsi="Arial" w:cs="Arial"/>
          <w:sz w:val="22"/>
          <w:szCs w:val="22"/>
        </w:rPr>
        <w:t>Evaluation of the Better Care Fund Support Programme 2023–2025.</w:t>
      </w:r>
      <w:r w:rsidR="00AC5E8E">
        <w:rPr>
          <w:rFonts w:ascii="Arial" w:hAnsi="Arial" w:cs="Arial"/>
          <w:sz w:val="22"/>
          <w:szCs w:val="22"/>
        </w:rPr>
        <w:t>’ (online).</w:t>
      </w:r>
      <w:r>
        <w:rPr>
          <w:rFonts w:ascii="Arial" w:hAnsi="Arial" w:cs="Arial"/>
          <w:sz w:val="22"/>
          <w:szCs w:val="22"/>
        </w:rPr>
        <w:t xml:space="preserve"> Available at: </w:t>
      </w:r>
      <w:hyperlink r:id="rId28" w:tgtFrame="_new" w:history="1">
        <w:r>
          <w:rPr>
            <w:rStyle w:val="Hyperlink"/>
            <w:rFonts w:ascii="Arial" w:hAnsi="Arial" w:cs="Arial"/>
            <w:sz w:val="22"/>
            <w:szCs w:val="22"/>
          </w:rPr>
          <w:t>https://www.gov.uk/government/publications/evaluation-of-the-better-care-fund-support-programme-2023-to-2025/evaluation-of-the-better-care-fund-support-programme-2023-to-2025</w:t>
        </w:r>
      </w:hyperlink>
      <w:r>
        <w:rPr>
          <w:rFonts w:ascii="Arial" w:hAnsi="Arial" w:cs="Arial"/>
          <w:sz w:val="22"/>
          <w:szCs w:val="22"/>
        </w:rPr>
        <w:t xml:space="preserve"> (Accessed</w:t>
      </w:r>
      <w:r w:rsidR="004234D2">
        <w:rPr>
          <w:rFonts w:ascii="Arial" w:hAnsi="Arial" w:cs="Arial"/>
          <w:sz w:val="22"/>
          <w:szCs w:val="22"/>
        </w:rPr>
        <w:t xml:space="preserve"> 14 November</w:t>
      </w:r>
      <w:r>
        <w:rPr>
          <w:rFonts w:ascii="Arial" w:hAnsi="Arial" w:cs="Arial"/>
          <w:sz w:val="22"/>
          <w:szCs w:val="22"/>
        </w:rPr>
        <w:t xml:space="preserve"> 2025).</w:t>
      </w:r>
    </w:p>
    <w:p w14:paraId="1C2A891F" w14:textId="303B1113" w:rsidR="009F29EA" w:rsidRDefault="009F29EA" w:rsidP="009F29EA">
      <w:pPr>
        <w:pStyle w:val="ListParagraph"/>
        <w:numPr>
          <w:ilvl w:val="0"/>
          <w:numId w:val="6"/>
        </w:numPr>
        <w:spacing w:line="360" w:lineRule="auto"/>
        <w:jc w:val="both"/>
        <w:rPr>
          <w:rFonts w:ascii="Arial" w:hAnsi="Arial" w:cs="Arial"/>
          <w:sz w:val="22"/>
          <w:szCs w:val="22"/>
        </w:rPr>
      </w:pPr>
      <w:r>
        <w:rPr>
          <w:rFonts w:ascii="Arial" w:hAnsi="Arial" w:cs="Arial"/>
          <w:sz w:val="22"/>
          <w:szCs w:val="22"/>
        </w:rPr>
        <w:t>GOV.UK</w:t>
      </w:r>
      <w:r w:rsidR="00AC5E8E">
        <w:rPr>
          <w:rFonts w:ascii="Arial" w:hAnsi="Arial" w:cs="Arial"/>
          <w:sz w:val="22"/>
          <w:szCs w:val="22"/>
        </w:rPr>
        <w:t>.’</w:t>
      </w:r>
      <w:r>
        <w:rPr>
          <w:rFonts w:ascii="Arial" w:hAnsi="Arial" w:cs="Arial"/>
          <w:sz w:val="22"/>
          <w:szCs w:val="22"/>
        </w:rPr>
        <w:t xml:space="preserve"> (2024) Community Life Survey 2023/24: Loneliness and support networks.</w:t>
      </w:r>
      <w:r w:rsidR="00AC5E8E">
        <w:rPr>
          <w:rFonts w:ascii="Arial" w:hAnsi="Arial" w:cs="Arial"/>
          <w:sz w:val="22"/>
          <w:szCs w:val="22"/>
        </w:rPr>
        <w:t>’</w:t>
      </w:r>
      <w:r>
        <w:rPr>
          <w:rFonts w:ascii="Arial" w:hAnsi="Arial" w:cs="Arial"/>
          <w:sz w:val="22"/>
          <w:szCs w:val="22"/>
        </w:rPr>
        <w:t xml:space="preserve"> </w:t>
      </w:r>
      <w:r w:rsidR="00343B49">
        <w:rPr>
          <w:rFonts w:ascii="Arial" w:hAnsi="Arial" w:cs="Arial"/>
          <w:sz w:val="22"/>
          <w:szCs w:val="22"/>
        </w:rPr>
        <w:t xml:space="preserve"> (online). </w:t>
      </w:r>
      <w:r>
        <w:rPr>
          <w:rFonts w:ascii="Arial" w:hAnsi="Arial" w:cs="Arial"/>
          <w:sz w:val="22"/>
          <w:szCs w:val="22"/>
        </w:rPr>
        <w:t xml:space="preserve">Available at: </w:t>
      </w:r>
      <w:hyperlink r:id="rId29" w:tgtFrame="_new" w:history="1">
        <w:r>
          <w:rPr>
            <w:rStyle w:val="Hyperlink"/>
            <w:rFonts w:ascii="Arial" w:hAnsi="Arial" w:cs="Arial"/>
            <w:sz w:val="22"/>
            <w:szCs w:val="22"/>
          </w:rPr>
          <w:t>https://www.gov.uk/government/statistics/community-life-survey-202324-annual-publication/community-life-survey-202324-loneliness-and-support-networks--2</w:t>
        </w:r>
      </w:hyperlink>
      <w:r>
        <w:rPr>
          <w:rFonts w:ascii="Arial" w:hAnsi="Arial" w:cs="Arial"/>
          <w:sz w:val="22"/>
          <w:szCs w:val="22"/>
        </w:rPr>
        <w:t xml:space="preserve"> (Accessed</w:t>
      </w:r>
      <w:r w:rsidR="004234D2">
        <w:rPr>
          <w:rFonts w:ascii="Arial" w:hAnsi="Arial" w:cs="Arial"/>
          <w:sz w:val="22"/>
          <w:szCs w:val="22"/>
        </w:rPr>
        <w:t xml:space="preserve"> 14 November</w:t>
      </w:r>
      <w:r>
        <w:rPr>
          <w:rFonts w:ascii="Arial" w:hAnsi="Arial" w:cs="Arial"/>
          <w:sz w:val="22"/>
          <w:szCs w:val="22"/>
        </w:rPr>
        <w:t xml:space="preserve"> 2025).</w:t>
      </w:r>
    </w:p>
    <w:p w14:paraId="7964542D" w14:textId="1487998E" w:rsidR="000354D4" w:rsidRDefault="000354D4" w:rsidP="000354D4">
      <w:pPr>
        <w:pStyle w:val="ListParagraph"/>
        <w:numPr>
          <w:ilvl w:val="0"/>
          <w:numId w:val="6"/>
        </w:numPr>
        <w:spacing w:line="360" w:lineRule="auto"/>
        <w:jc w:val="both"/>
        <w:rPr>
          <w:rFonts w:ascii="Arial" w:hAnsi="Arial" w:cs="Arial"/>
          <w:sz w:val="22"/>
          <w:szCs w:val="22"/>
        </w:rPr>
      </w:pPr>
      <w:r>
        <w:rPr>
          <w:rFonts w:ascii="Arial" w:hAnsi="Arial" w:cs="Arial"/>
          <w:sz w:val="22"/>
          <w:szCs w:val="22"/>
        </w:rPr>
        <w:t>Hayanga, B., Stafford, M. and Becares, L. (2021) ‘Ethnic inequalities in healthcare use and care quality among people with multiple long-term health conditions living in the United Kingdom: a systematic review and narrative synthesis</w:t>
      </w:r>
      <w:r w:rsidR="00F47B84">
        <w:rPr>
          <w:rFonts w:ascii="Arial" w:hAnsi="Arial" w:cs="Arial"/>
          <w:sz w:val="22"/>
          <w:szCs w:val="22"/>
        </w:rPr>
        <w:t>.’</w:t>
      </w:r>
      <w:r>
        <w:rPr>
          <w:rFonts w:ascii="Arial" w:hAnsi="Arial" w:cs="Arial"/>
          <w:sz w:val="22"/>
          <w:szCs w:val="22"/>
        </w:rPr>
        <w:t xml:space="preserve"> International Journal of Environmental Research and Public Health, 18(23), p.12599. </w:t>
      </w:r>
      <w:r w:rsidR="006F399C">
        <w:rPr>
          <w:rFonts w:ascii="Arial" w:hAnsi="Arial" w:cs="Arial"/>
          <w:sz w:val="22"/>
          <w:szCs w:val="22"/>
        </w:rPr>
        <w:t xml:space="preserve">(online). </w:t>
      </w:r>
      <w:r>
        <w:rPr>
          <w:rFonts w:ascii="Arial" w:hAnsi="Arial" w:cs="Arial"/>
          <w:sz w:val="22"/>
          <w:szCs w:val="22"/>
        </w:rPr>
        <w:t xml:space="preserve">Available at: </w:t>
      </w:r>
      <w:hyperlink r:id="rId30" w:tgtFrame="_new" w:history="1">
        <w:r>
          <w:rPr>
            <w:rStyle w:val="Hyperlink"/>
            <w:rFonts w:ascii="Arial" w:hAnsi="Arial" w:cs="Arial"/>
            <w:sz w:val="22"/>
            <w:szCs w:val="22"/>
          </w:rPr>
          <w:t>https://www.mdpi.com/1660-4601/18/23/12599</w:t>
        </w:r>
      </w:hyperlink>
      <w:r>
        <w:rPr>
          <w:rFonts w:ascii="Arial" w:hAnsi="Arial" w:cs="Arial"/>
          <w:sz w:val="22"/>
          <w:szCs w:val="22"/>
        </w:rPr>
        <w:t xml:space="preserve"> (Accesse</w:t>
      </w:r>
      <w:r w:rsidR="00A969DB">
        <w:rPr>
          <w:rFonts w:ascii="Arial" w:hAnsi="Arial" w:cs="Arial"/>
          <w:sz w:val="22"/>
          <w:szCs w:val="22"/>
        </w:rPr>
        <w:t>d 14 November</w:t>
      </w:r>
      <w:r>
        <w:rPr>
          <w:rFonts w:ascii="Arial" w:hAnsi="Arial" w:cs="Arial"/>
          <w:sz w:val="22"/>
          <w:szCs w:val="22"/>
        </w:rPr>
        <w:t xml:space="preserve"> 2025).</w:t>
      </w:r>
    </w:p>
    <w:p w14:paraId="6B217C3F" w14:textId="2ADACD29" w:rsidR="00C95BF3" w:rsidRPr="00C95BF3" w:rsidRDefault="00C95BF3" w:rsidP="00C95BF3">
      <w:pPr>
        <w:pStyle w:val="ListParagraph"/>
        <w:numPr>
          <w:ilvl w:val="0"/>
          <w:numId w:val="6"/>
        </w:numPr>
        <w:spacing w:line="360" w:lineRule="auto"/>
        <w:jc w:val="both"/>
        <w:rPr>
          <w:rFonts w:ascii="Arial" w:hAnsi="Arial" w:cs="Arial"/>
          <w:sz w:val="22"/>
          <w:szCs w:val="22"/>
        </w:rPr>
      </w:pPr>
      <w:r>
        <w:rPr>
          <w:rFonts w:ascii="Arial" w:hAnsi="Arial" w:cs="Arial"/>
          <w:sz w:val="22"/>
          <w:szCs w:val="22"/>
        </w:rPr>
        <w:t>Hayanga, B., Stafford, M. and Bécares, L. (2023) ‘Ethnic inequalities in multiple long-term health conditions in the United Kingdom: a systematic review and narrative synthesis</w:t>
      </w:r>
      <w:r w:rsidR="00F47B84">
        <w:rPr>
          <w:rFonts w:ascii="Arial" w:hAnsi="Arial" w:cs="Arial"/>
          <w:sz w:val="22"/>
          <w:szCs w:val="22"/>
        </w:rPr>
        <w:t xml:space="preserve">.’ </w:t>
      </w:r>
      <w:r>
        <w:rPr>
          <w:rFonts w:ascii="Arial" w:hAnsi="Arial" w:cs="Arial"/>
          <w:sz w:val="22"/>
          <w:szCs w:val="22"/>
        </w:rPr>
        <w:t>BMC Public Health, 23(1), p.178.</w:t>
      </w:r>
      <w:r w:rsidR="0078204B">
        <w:rPr>
          <w:rFonts w:ascii="Arial" w:hAnsi="Arial" w:cs="Arial"/>
          <w:sz w:val="22"/>
          <w:szCs w:val="22"/>
        </w:rPr>
        <w:t xml:space="preserve"> (online).</w:t>
      </w:r>
      <w:r>
        <w:rPr>
          <w:rFonts w:ascii="Arial" w:hAnsi="Arial" w:cs="Arial"/>
          <w:sz w:val="22"/>
          <w:szCs w:val="22"/>
        </w:rPr>
        <w:t xml:space="preserve"> Available at: </w:t>
      </w:r>
      <w:hyperlink r:id="rId31" w:tgtFrame="_new" w:history="1">
        <w:r>
          <w:rPr>
            <w:rStyle w:val="Hyperlink"/>
            <w:rFonts w:ascii="Arial" w:hAnsi="Arial" w:cs="Arial"/>
            <w:sz w:val="22"/>
            <w:szCs w:val="22"/>
          </w:rPr>
          <w:t>https://link.springer.com/article/10.1186/s12889-022-14940-w</w:t>
        </w:r>
      </w:hyperlink>
      <w:r>
        <w:rPr>
          <w:rFonts w:ascii="Arial" w:hAnsi="Arial" w:cs="Arial"/>
          <w:sz w:val="22"/>
          <w:szCs w:val="22"/>
        </w:rPr>
        <w:t xml:space="preserve"> (Acces</w:t>
      </w:r>
      <w:r w:rsidR="00A969DB">
        <w:rPr>
          <w:rFonts w:ascii="Arial" w:hAnsi="Arial" w:cs="Arial"/>
          <w:sz w:val="22"/>
          <w:szCs w:val="22"/>
        </w:rPr>
        <w:t xml:space="preserve">sed 12 November </w:t>
      </w:r>
      <w:r>
        <w:rPr>
          <w:rFonts w:ascii="Arial" w:hAnsi="Arial" w:cs="Arial"/>
          <w:sz w:val="22"/>
          <w:szCs w:val="22"/>
        </w:rPr>
        <w:t>2025).</w:t>
      </w:r>
    </w:p>
    <w:p w14:paraId="60C52CC6" w14:textId="040D9898" w:rsidR="00F663FE" w:rsidRPr="00F25ED1" w:rsidRDefault="004C65B8" w:rsidP="00F25ED1">
      <w:pPr>
        <w:pStyle w:val="ListParagraph"/>
        <w:numPr>
          <w:ilvl w:val="0"/>
          <w:numId w:val="6"/>
        </w:numPr>
        <w:spacing w:line="360" w:lineRule="auto"/>
        <w:jc w:val="both"/>
        <w:rPr>
          <w:rFonts w:ascii="Arial" w:hAnsi="Arial" w:cs="Arial"/>
          <w:sz w:val="22"/>
          <w:szCs w:val="22"/>
        </w:rPr>
      </w:pPr>
      <w:r w:rsidRPr="00072883">
        <w:rPr>
          <w:rFonts w:ascii="Arial" w:hAnsi="Arial" w:cs="Arial"/>
          <w:sz w:val="22"/>
          <w:szCs w:val="22"/>
        </w:rPr>
        <w:t>Hounkpatin, H.</w:t>
      </w:r>
      <w:r w:rsidR="00A84381">
        <w:rPr>
          <w:rFonts w:ascii="Arial" w:hAnsi="Arial" w:cs="Arial"/>
          <w:sz w:val="22"/>
          <w:szCs w:val="22"/>
        </w:rPr>
        <w:t>,</w:t>
      </w:r>
      <w:r w:rsidR="00C705C3">
        <w:rPr>
          <w:rFonts w:ascii="Arial" w:hAnsi="Arial" w:cs="Arial"/>
          <w:sz w:val="22"/>
          <w:szCs w:val="22"/>
        </w:rPr>
        <w:t xml:space="preserve"> Islam, N., Stuart, B., Santer, M., Farmer, A., Dambha-Miller, H.</w:t>
      </w:r>
      <w:r w:rsidR="00F25ED1">
        <w:rPr>
          <w:rFonts w:ascii="Arial" w:hAnsi="Arial" w:cs="Arial"/>
          <w:sz w:val="22"/>
          <w:szCs w:val="22"/>
        </w:rPr>
        <w:t xml:space="preserve"> </w:t>
      </w:r>
      <w:r w:rsidRPr="00F25ED1">
        <w:rPr>
          <w:rFonts w:ascii="Arial" w:hAnsi="Arial" w:cs="Arial"/>
          <w:sz w:val="22"/>
          <w:szCs w:val="22"/>
        </w:rPr>
        <w:t>(2025)</w:t>
      </w:r>
      <w:r w:rsidR="006E33C9" w:rsidRPr="00F25ED1">
        <w:rPr>
          <w:rFonts w:ascii="Arial" w:hAnsi="Arial" w:cs="Arial"/>
          <w:sz w:val="22"/>
          <w:szCs w:val="22"/>
        </w:rPr>
        <w:t xml:space="preserve"> </w:t>
      </w:r>
      <w:r w:rsidRPr="00F25ED1">
        <w:rPr>
          <w:rFonts w:ascii="Arial" w:hAnsi="Arial" w:cs="Arial"/>
          <w:sz w:val="22"/>
          <w:szCs w:val="22"/>
        </w:rPr>
        <w:t>‘The association of loneliness and social isolation with multimorbidity over 14 years in older adults in England: a population-based cohort study</w:t>
      </w:r>
      <w:r w:rsidR="006E33C9" w:rsidRPr="00F25ED1">
        <w:rPr>
          <w:rFonts w:ascii="Arial" w:hAnsi="Arial" w:cs="Arial"/>
          <w:sz w:val="22"/>
          <w:szCs w:val="22"/>
        </w:rPr>
        <w:t>.’</w:t>
      </w:r>
      <w:r w:rsidRPr="00F25ED1">
        <w:rPr>
          <w:rFonts w:ascii="Arial" w:hAnsi="Arial" w:cs="Arial"/>
          <w:sz w:val="22"/>
          <w:szCs w:val="22"/>
        </w:rPr>
        <w:t xml:space="preserve"> Archives of Gerontology and Geriatrics, 131, p.105763. </w:t>
      </w:r>
      <w:r w:rsidR="0078204B" w:rsidRPr="00F25ED1">
        <w:rPr>
          <w:rFonts w:ascii="Arial" w:hAnsi="Arial" w:cs="Arial"/>
          <w:sz w:val="22"/>
          <w:szCs w:val="22"/>
        </w:rPr>
        <w:t xml:space="preserve">(online). </w:t>
      </w:r>
      <w:r w:rsidRPr="00F25ED1">
        <w:rPr>
          <w:rFonts w:ascii="Arial" w:hAnsi="Arial" w:cs="Arial"/>
          <w:sz w:val="22"/>
          <w:szCs w:val="22"/>
        </w:rPr>
        <w:t xml:space="preserve">Available at: </w:t>
      </w:r>
      <w:hyperlink r:id="rId32" w:tgtFrame="_new" w:history="1">
        <w:r w:rsidRPr="00F25ED1">
          <w:rPr>
            <w:rStyle w:val="Hyperlink"/>
            <w:rFonts w:ascii="Arial" w:hAnsi="Arial" w:cs="Arial"/>
            <w:sz w:val="22"/>
            <w:szCs w:val="22"/>
          </w:rPr>
          <w:t>https://www.sciencedirect.com/science/article/pii/S0167494325000214</w:t>
        </w:r>
      </w:hyperlink>
      <w:r w:rsidRPr="00F25ED1">
        <w:rPr>
          <w:rFonts w:ascii="Arial" w:hAnsi="Arial" w:cs="Arial"/>
          <w:sz w:val="22"/>
          <w:szCs w:val="22"/>
        </w:rPr>
        <w:t xml:space="preserve"> (Accesse</w:t>
      </w:r>
      <w:r w:rsidR="00A969DB">
        <w:rPr>
          <w:rFonts w:ascii="Arial" w:hAnsi="Arial" w:cs="Arial"/>
          <w:sz w:val="22"/>
          <w:szCs w:val="22"/>
        </w:rPr>
        <w:t xml:space="preserve">d 12 November </w:t>
      </w:r>
      <w:r w:rsidRPr="00F25ED1">
        <w:rPr>
          <w:rFonts w:ascii="Arial" w:hAnsi="Arial" w:cs="Arial"/>
          <w:sz w:val="22"/>
          <w:szCs w:val="22"/>
        </w:rPr>
        <w:t>2025).</w:t>
      </w:r>
    </w:p>
    <w:p w14:paraId="3A333F5C" w14:textId="508738BE" w:rsidR="002F109D" w:rsidRPr="00072883" w:rsidRDefault="002F109D" w:rsidP="00072883">
      <w:pPr>
        <w:pStyle w:val="ListParagraph"/>
        <w:numPr>
          <w:ilvl w:val="0"/>
          <w:numId w:val="6"/>
        </w:numPr>
        <w:spacing w:line="360" w:lineRule="auto"/>
        <w:jc w:val="both"/>
        <w:rPr>
          <w:rFonts w:ascii="Arial" w:hAnsi="Arial" w:cs="Arial"/>
          <w:sz w:val="22"/>
          <w:szCs w:val="22"/>
        </w:rPr>
      </w:pPr>
      <w:r w:rsidRPr="00072883">
        <w:rPr>
          <w:rFonts w:ascii="Arial" w:hAnsi="Arial" w:cs="Arial"/>
          <w:sz w:val="22"/>
          <w:szCs w:val="22"/>
        </w:rPr>
        <w:t xml:space="preserve">House of Commons Library (2024) </w:t>
      </w:r>
      <w:r w:rsidR="00595057" w:rsidRPr="00072883">
        <w:rPr>
          <w:rFonts w:ascii="Arial" w:hAnsi="Arial" w:cs="Arial"/>
          <w:i/>
          <w:iCs/>
          <w:sz w:val="22"/>
          <w:szCs w:val="22"/>
        </w:rPr>
        <w:t>‘</w:t>
      </w:r>
      <w:r w:rsidRPr="00072883">
        <w:rPr>
          <w:rStyle w:val="Emphasis"/>
          <w:rFonts w:ascii="Arial" w:hAnsi="Arial" w:cs="Arial"/>
          <w:i w:val="0"/>
          <w:iCs w:val="0"/>
          <w:sz w:val="22"/>
          <w:szCs w:val="22"/>
        </w:rPr>
        <w:t>Mental health statistics: prevalence, services and funding in Englan</w:t>
      </w:r>
      <w:r w:rsidR="006F399C">
        <w:rPr>
          <w:rStyle w:val="Emphasis"/>
          <w:rFonts w:ascii="Arial" w:hAnsi="Arial" w:cs="Arial"/>
          <w:i w:val="0"/>
          <w:iCs w:val="0"/>
          <w:sz w:val="22"/>
          <w:szCs w:val="22"/>
        </w:rPr>
        <w:t>d.’ (online).</w:t>
      </w:r>
      <w:r w:rsidRPr="00072883">
        <w:rPr>
          <w:rFonts w:ascii="Arial" w:hAnsi="Arial" w:cs="Arial"/>
          <w:sz w:val="22"/>
          <w:szCs w:val="22"/>
        </w:rPr>
        <w:t xml:space="preserve"> Available at: </w:t>
      </w:r>
      <w:hyperlink r:id="rId33" w:history="1">
        <w:r w:rsidR="00595057" w:rsidRPr="00072883">
          <w:rPr>
            <w:rStyle w:val="Hyperlink"/>
            <w:rFonts w:ascii="Arial" w:hAnsi="Arial" w:cs="Arial"/>
            <w:sz w:val="22"/>
            <w:szCs w:val="22"/>
          </w:rPr>
          <w:t>https://commonslibrary.parliament.uk/research-briefings/sn06988/</w:t>
        </w:r>
      </w:hyperlink>
      <w:r w:rsidR="00595057" w:rsidRPr="00072883">
        <w:rPr>
          <w:rFonts w:ascii="Arial" w:hAnsi="Arial" w:cs="Arial"/>
          <w:sz w:val="22"/>
          <w:szCs w:val="22"/>
        </w:rPr>
        <w:t xml:space="preserve"> (Accessed 18 November 2025).</w:t>
      </w:r>
    </w:p>
    <w:p w14:paraId="705CDCBF" w14:textId="556E2725" w:rsidR="009F29EA" w:rsidRPr="00F30797" w:rsidRDefault="009F29EA" w:rsidP="00F30797">
      <w:pPr>
        <w:pStyle w:val="ListParagraph"/>
        <w:numPr>
          <w:ilvl w:val="0"/>
          <w:numId w:val="6"/>
        </w:numPr>
        <w:spacing w:line="360" w:lineRule="auto"/>
        <w:jc w:val="both"/>
        <w:rPr>
          <w:rFonts w:ascii="Arial" w:hAnsi="Arial" w:cs="Arial"/>
          <w:sz w:val="22"/>
          <w:szCs w:val="22"/>
        </w:rPr>
      </w:pPr>
      <w:r>
        <w:rPr>
          <w:rFonts w:ascii="Arial" w:hAnsi="Arial" w:cs="Arial"/>
          <w:sz w:val="22"/>
          <w:szCs w:val="22"/>
        </w:rPr>
        <w:t>Jary, H.</w:t>
      </w:r>
      <w:r w:rsidR="00525C3A">
        <w:rPr>
          <w:rFonts w:ascii="Arial" w:hAnsi="Arial" w:cs="Arial"/>
          <w:sz w:val="22"/>
          <w:szCs w:val="22"/>
        </w:rPr>
        <w:t>, Pullen</w:t>
      </w:r>
      <w:r w:rsidR="00600AC7">
        <w:rPr>
          <w:rFonts w:ascii="Arial" w:hAnsi="Arial" w:cs="Arial"/>
          <w:sz w:val="22"/>
          <w:szCs w:val="22"/>
        </w:rPr>
        <w:t>, A., Howett, D., Hani, E., Suleman, S., Byrne</w:t>
      </w:r>
      <w:r w:rsidR="004765DC">
        <w:rPr>
          <w:rFonts w:ascii="Arial" w:hAnsi="Arial" w:cs="Arial"/>
          <w:sz w:val="22"/>
          <w:szCs w:val="22"/>
        </w:rPr>
        <w:t>, L., Booth, E., Puleston, R., Saliba, V., Campbell, C, Chatt</w:t>
      </w:r>
      <w:r w:rsidR="00F30797">
        <w:rPr>
          <w:rFonts w:ascii="Arial" w:hAnsi="Arial" w:cs="Arial"/>
          <w:sz w:val="22"/>
          <w:szCs w:val="22"/>
        </w:rPr>
        <w:t xml:space="preserve">, C. </w:t>
      </w:r>
      <w:r w:rsidRPr="00F30797">
        <w:rPr>
          <w:rFonts w:ascii="Arial" w:hAnsi="Arial" w:cs="Arial"/>
          <w:sz w:val="22"/>
          <w:szCs w:val="22"/>
        </w:rPr>
        <w:t>(2025) ‘Sociodemographic inequalities in the epidemiology and vaccine uptake within a large outbreak of measles in Birmingham, England, 2023–2024’, Eurosurveillance</w:t>
      </w:r>
      <w:r w:rsidR="0083060E" w:rsidRPr="00F30797">
        <w:rPr>
          <w:rFonts w:ascii="Arial" w:hAnsi="Arial" w:cs="Arial"/>
          <w:sz w:val="22"/>
          <w:szCs w:val="22"/>
        </w:rPr>
        <w:t>.’</w:t>
      </w:r>
      <w:r w:rsidRPr="00F30797">
        <w:rPr>
          <w:rFonts w:ascii="Arial" w:hAnsi="Arial" w:cs="Arial"/>
          <w:sz w:val="22"/>
          <w:szCs w:val="22"/>
        </w:rPr>
        <w:t xml:space="preserve"> 30(16), p.2400652.</w:t>
      </w:r>
      <w:r w:rsidR="0083060E" w:rsidRPr="00F30797">
        <w:rPr>
          <w:rFonts w:ascii="Arial" w:hAnsi="Arial" w:cs="Arial"/>
          <w:sz w:val="22"/>
          <w:szCs w:val="22"/>
        </w:rPr>
        <w:t xml:space="preserve"> (online).</w:t>
      </w:r>
      <w:r w:rsidRPr="00F30797">
        <w:rPr>
          <w:rFonts w:ascii="Arial" w:hAnsi="Arial" w:cs="Arial"/>
          <w:sz w:val="22"/>
          <w:szCs w:val="22"/>
        </w:rPr>
        <w:t xml:space="preserve"> Available at: </w:t>
      </w:r>
      <w:hyperlink r:id="rId34" w:tgtFrame="_new" w:history="1">
        <w:r w:rsidRPr="00F30797">
          <w:rPr>
            <w:rStyle w:val="Hyperlink"/>
            <w:rFonts w:ascii="Arial" w:hAnsi="Arial" w:cs="Arial"/>
            <w:sz w:val="22"/>
            <w:szCs w:val="22"/>
          </w:rPr>
          <w:t>https://pmc.ncbi.nlm.nih.gov/articles/PMC12023730/</w:t>
        </w:r>
      </w:hyperlink>
      <w:r w:rsidRPr="00F30797">
        <w:rPr>
          <w:rFonts w:ascii="Arial" w:hAnsi="Arial" w:cs="Arial"/>
          <w:sz w:val="22"/>
          <w:szCs w:val="22"/>
        </w:rPr>
        <w:t xml:space="preserve"> (Acces</w:t>
      </w:r>
      <w:r w:rsidR="00A969DB">
        <w:rPr>
          <w:rFonts w:ascii="Arial" w:hAnsi="Arial" w:cs="Arial"/>
          <w:sz w:val="22"/>
          <w:szCs w:val="22"/>
        </w:rPr>
        <w:t>sed 14 Novembe</w:t>
      </w:r>
      <w:r w:rsidRPr="00F30797">
        <w:rPr>
          <w:rFonts w:ascii="Arial" w:hAnsi="Arial" w:cs="Arial"/>
          <w:sz w:val="22"/>
          <w:szCs w:val="22"/>
        </w:rPr>
        <w:t>r 2025).</w:t>
      </w:r>
    </w:p>
    <w:p w14:paraId="41EB5819" w14:textId="6B4114F6" w:rsidR="00CC1A09" w:rsidRPr="00CC1A09" w:rsidRDefault="00CC1A09" w:rsidP="00CC1A09">
      <w:pPr>
        <w:pStyle w:val="ListParagraph"/>
        <w:numPr>
          <w:ilvl w:val="0"/>
          <w:numId w:val="6"/>
        </w:numPr>
        <w:spacing w:line="360" w:lineRule="auto"/>
        <w:jc w:val="both"/>
        <w:rPr>
          <w:rFonts w:ascii="Arial" w:hAnsi="Arial" w:cs="Arial"/>
          <w:sz w:val="22"/>
          <w:szCs w:val="22"/>
        </w:rPr>
      </w:pPr>
      <w:r>
        <w:rPr>
          <w:rFonts w:ascii="Arial" w:hAnsi="Arial" w:cs="Arial"/>
          <w:sz w:val="22"/>
          <w:szCs w:val="22"/>
        </w:rPr>
        <w:lastRenderedPageBreak/>
        <w:t xml:space="preserve">Jenkins, R.H. and Newton, S. (2025) </w:t>
      </w:r>
      <w:r w:rsidR="00A969DB">
        <w:rPr>
          <w:rFonts w:ascii="Arial" w:hAnsi="Arial" w:cs="Arial"/>
          <w:sz w:val="22"/>
          <w:szCs w:val="22"/>
        </w:rPr>
        <w:t>‘</w:t>
      </w:r>
      <w:r>
        <w:rPr>
          <w:rFonts w:ascii="Arial" w:hAnsi="Arial" w:cs="Arial"/>
          <w:sz w:val="22"/>
          <w:szCs w:val="22"/>
        </w:rPr>
        <w:t>Birmingham Surplus Food Exploration: Identifying recommendations to facilitate more coordinated sourcing and receipt of surplus food in Birmingham.</w:t>
      </w:r>
      <w:r w:rsidR="00A969DB">
        <w:rPr>
          <w:rFonts w:ascii="Arial" w:hAnsi="Arial" w:cs="Arial"/>
          <w:sz w:val="22"/>
          <w:szCs w:val="22"/>
        </w:rPr>
        <w:t>’</w:t>
      </w:r>
      <w:r>
        <w:rPr>
          <w:rFonts w:ascii="Arial" w:hAnsi="Arial" w:cs="Arial"/>
          <w:sz w:val="22"/>
          <w:szCs w:val="22"/>
        </w:rPr>
        <w:t xml:space="preserve"> Birmingham City Council.</w:t>
      </w:r>
      <w:r w:rsidR="004B0DAC">
        <w:rPr>
          <w:rFonts w:ascii="Arial" w:hAnsi="Arial" w:cs="Arial"/>
          <w:sz w:val="22"/>
          <w:szCs w:val="22"/>
        </w:rPr>
        <w:t xml:space="preserve"> (online).</w:t>
      </w:r>
      <w:r>
        <w:rPr>
          <w:rFonts w:ascii="Arial" w:hAnsi="Arial" w:cs="Arial"/>
          <w:sz w:val="22"/>
          <w:szCs w:val="22"/>
        </w:rPr>
        <w:t xml:space="preserve"> Available at: </w:t>
      </w:r>
      <w:hyperlink r:id="rId35" w:tgtFrame="_new" w:history="1">
        <w:r>
          <w:rPr>
            <w:rStyle w:val="Hyperlink"/>
            <w:rFonts w:ascii="Arial" w:hAnsi="Arial" w:cs="Arial"/>
            <w:sz w:val="22"/>
            <w:szCs w:val="22"/>
          </w:rPr>
          <w:t>https://www.birmingham.gov.uk/download/downloads/id/30279/birmingham_surplus_food_exploration.pdf</w:t>
        </w:r>
      </w:hyperlink>
      <w:r>
        <w:rPr>
          <w:rFonts w:ascii="Arial" w:hAnsi="Arial" w:cs="Arial"/>
          <w:sz w:val="22"/>
          <w:szCs w:val="22"/>
        </w:rPr>
        <w:t xml:space="preserve"> (Access</w:t>
      </w:r>
      <w:r w:rsidR="000E2C0B">
        <w:rPr>
          <w:rFonts w:ascii="Arial" w:hAnsi="Arial" w:cs="Arial"/>
          <w:sz w:val="22"/>
          <w:szCs w:val="22"/>
        </w:rPr>
        <w:t>ed 18 Novembe</w:t>
      </w:r>
      <w:r>
        <w:rPr>
          <w:rFonts w:ascii="Arial" w:hAnsi="Arial" w:cs="Arial"/>
          <w:sz w:val="22"/>
          <w:szCs w:val="22"/>
        </w:rPr>
        <w:t>r 2025).</w:t>
      </w:r>
    </w:p>
    <w:p w14:paraId="799E6E45" w14:textId="371F54A1" w:rsidR="009B6E8F" w:rsidRPr="0063502F" w:rsidRDefault="009F29EA" w:rsidP="0063502F">
      <w:pPr>
        <w:pStyle w:val="ListParagraph"/>
        <w:numPr>
          <w:ilvl w:val="0"/>
          <w:numId w:val="6"/>
        </w:numPr>
        <w:spacing w:line="360" w:lineRule="auto"/>
        <w:jc w:val="both"/>
        <w:rPr>
          <w:rFonts w:ascii="Arial" w:hAnsi="Arial" w:cs="Arial"/>
          <w:sz w:val="22"/>
          <w:szCs w:val="22"/>
        </w:rPr>
      </w:pPr>
      <w:r>
        <w:rPr>
          <w:rFonts w:ascii="Arial" w:hAnsi="Arial" w:cs="Arial"/>
          <w:sz w:val="22"/>
          <w:szCs w:val="22"/>
        </w:rPr>
        <w:t>Jones, J.E.</w:t>
      </w:r>
      <w:r w:rsidR="009C5124">
        <w:rPr>
          <w:rFonts w:ascii="Arial" w:hAnsi="Arial" w:cs="Arial"/>
          <w:sz w:val="22"/>
          <w:szCs w:val="22"/>
        </w:rPr>
        <w:t>, Damery, S.L., Phillips, K., Retzer, A.,</w:t>
      </w:r>
      <w:r w:rsidR="00DA2427">
        <w:rPr>
          <w:rFonts w:ascii="Arial" w:hAnsi="Arial" w:cs="Arial"/>
          <w:sz w:val="22"/>
          <w:szCs w:val="22"/>
        </w:rPr>
        <w:t xml:space="preserve"> Nayyar, P., Jolly, K. </w:t>
      </w:r>
      <w:r w:rsidRPr="00DA2427">
        <w:rPr>
          <w:rFonts w:ascii="Arial" w:hAnsi="Arial" w:cs="Arial"/>
          <w:sz w:val="22"/>
          <w:szCs w:val="22"/>
        </w:rPr>
        <w:t>2022) ‘Real-time remote outpatient consultations in secondary and tertiary care: a systematic review of inequalities in invitation and uptake</w:t>
      </w:r>
      <w:r w:rsidR="001366EB" w:rsidRPr="00DA2427">
        <w:rPr>
          <w:rFonts w:ascii="Arial" w:hAnsi="Arial" w:cs="Arial"/>
          <w:sz w:val="22"/>
          <w:szCs w:val="22"/>
        </w:rPr>
        <w:t>.’</w:t>
      </w:r>
      <w:r w:rsidRPr="00DA2427">
        <w:rPr>
          <w:rFonts w:ascii="Arial" w:hAnsi="Arial" w:cs="Arial"/>
          <w:sz w:val="22"/>
          <w:szCs w:val="22"/>
        </w:rPr>
        <w:t xml:space="preserve"> PLoS ONE, 17(6), p.e0269435.</w:t>
      </w:r>
      <w:r w:rsidR="001366EB" w:rsidRPr="00DA2427">
        <w:rPr>
          <w:rFonts w:ascii="Arial" w:hAnsi="Arial" w:cs="Arial"/>
          <w:sz w:val="22"/>
          <w:szCs w:val="22"/>
        </w:rPr>
        <w:t xml:space="preserve"> (online).</w:t>
      </w:r>
      <w:r w:rsidRPr="00DA2427">
        <w:rPr>
          <w:rFonts w:ascii="Arial" w:hAnsi="Arial" w:cs="Arial"/>
          <w:sz w:val="22"/>
          <w:szCs w:val="22"/>
        </w:rPr>
        <w:t xml:space="preserve"> Available at: </w:t>
      </w:r>
      <w:hyperlink r:id="rId36" w:tgtFrame="_new" w:history="1">
        <w:r w:rsidRPr="00DA2427">
          <w:rPr>
            <w:rStyle w:val="Hyperlink"/>
            <w:rFonts w:ascii="Arial" w:hAnsi="Arial" w:cs="Arial"/>
            <w:sz w:val="22"/>
            <w:szCs w:val="22"/>
          </w:rPr>
          <w:t>https://journals.plos.org/plosone/article?id=10.1371/journal.pone.0269435</w:t>
        </w:r>
      </w:hyperlink>
      <w:r w:rsidRPr="00DA2427">
        <w:rPr>
          <w:rFonts w:ascii="Arial" w:hAnsi="Arial" w:cs="Arial"/>
          <w:sz w:val="22"/>
          <w:szCs w:val="22"/>
        </w:rPr>
        <w:t xml:space="preserve"> (Accessed</w:t>
      </w:r>
      <w:r w:rsidR="000E2C0B">
        <w:rPr>
          <w:rFonts w:ascii="Arial" w:hAnsi="Arial" w:cs="Arial"/>
          <w:sz w:val="22"/>
          <w:szCs w:val="22"/>
        </w:rPr>
        <w:t xml:space="preserve"> 18 November </w:t>
      </w:r>
      <w:r w:rsidRPr="00DA2427">
        <w:rPr>
          <w:rFonts w:ascii="Arial" w:hAnsi="Arial" w:cs="Arial"/>
          <w:sz w:val="22"/>
          <w:szCs w:val="22"/>
        </w:rPr>
        <w:t>2025).</w:t>
      </w:r>
    </w:p>
    <w:p w14:paraId="2575FFD4" w14:textId="25A27A6D" w:rsidR="00831E48" w:rsidRPr="002C0070" w:rsidRDefault="00831E48" w:rsidP="002C0070">
      <w:pPr>
        <w:pStyle w:val="ListParagraph"/>
        <w:numPr>
          <w:ilvl w:val="0"/>
          <w:numId w:val="6"/>
        </w:numPr>
        <w:spacing w:line="360" w:lineRule="auto"/>
        <w:jc w:val="both"/>
        <w:rPr>
          <w:rFonts w:ascii="Arial" w:hAnsi="Arial" w:cs="Arial"/>
          <w:sz w:val="22"/>
          <w:szCs w:val="22"/>
        </w:rPr>
      </w:pPr>
      <w:r>
        <w:rPr>
          <w:rFonts w:ascii="Arial" w:hAnsi="Arial" w:cs="Arial"/>
          <w:sz w:val="22"/>
          <w:szCs w:val="22"/>
        </w:rPr>
        <w:t>Lee, C.</w:t>
      </w:r>
      <w:r w:rsidR="00163D50">
        <w:rPr>
          <w:rFonts w:ascii="Arial" w:hAnsi="Arial" w:cs="Arial"/>
          <w:sz w:val="22"/>
          <w:szCs w:val="22"/>
        </w:rPr>
        <w:t>, Kuhn, I., McGrath, M., Remes, O., Cowan, A., Duncan</w:t>
      </w:r>
      <w:r w:rsidR="00E67807">
        <w:rPr>
          <w:rFonts w:ascii="Arial" w:hAnsi="Arial" w:cs="Arial"/>
          <w:sz w:val="22"/>
          <w:szCs w:val="22"/>
        </w:rPr>
        <w:t>, F., Baskin, C., Oliver</w:t>
      </w:r>
      <w:r w:rsidR="00791092">
        <w:rPr>
          <w:rFonts w:ascii="Arial" w:hAnsi="Arial" w:cs="Arial"/>
          <w:sz w:val="22"/>
          <w:szCs w:val="22"/>
        </w:rPr>
        <w:t xml:space="preserve">. </w:t>
      </w:r>
      <w:r w:rsidR="00E67807">
        <w:rPr>
          <w:rFonts w:ascii="Arial" w:hAnsi="Arial" w:cs="Arial"/>
          <w:sz w:val="22"/>
          <w:szCs w:val="22"/>
        </w:rPr>
        <w:t>J</w:t>
      </w:r>
      <w:r w:rsidR="00791092">
        <w:rPr>
          <w:rFonts w:ascii="Arial" w:hAnsi="Arial" w:cs="Arial"/>
          <w:sz w:val="22"/>
          <w:szCs w:val="22"/>
        </w:rPr>
        <w:t xml:space="preserve">, </w:t>
      </w:r>
      <w:r w:rsidR="00E67807">
        <w:rPr>
          <w:rFonts w:ascii="Arial" w:hAnsi="Arial" w:cs="Arial"/>
          <w:sz w:val="22"/>
          <w:szCs w:val="22"/>
        </w:rPr>
        <w:t>E.,</w:t>
      </w:r>
      <w:r w:rsidR="00CF02C9">
        <w:rPr>
          <w:rFonts w:ascii="Arial" w:hAnsi="Arial" w:cs="Arial"/>
          <w:sz w:val="22"/>
          <w:szCs w:val="22"/>
        </w:rPr>
        <w:t xml:space="preserve"> Osborn</w:t>
      </w:r>
      <w:r w:rsidR="00791092">
        <w:rPr>
          <w:rFonts w:ascii="Arial" w:hAnsi="Arial" w:cs="Arial"/>
          <w:sz w:val="22"/>
          <w:szCs w:val="22"/>
        </w:rPr>
        <w:t xml:space="preserve"> P.J</w:t>
      </w:r>
      <w:r w:rsidR="00DA218E">
        <w:rPr>
          <w:rFonts w:ascii="Arial" w:hAnsi="Arial" w:cs="Arial"/>
          <w:sz w:val="22"/>
          <w:szCs w:val="22"/>
        </w:rPr>
        <w:t>, D., Dy</w:t>
      </w:r>
      <w:r w:rsidR="005A1EBC">
        <w:rPr>
          <w:rFonts w:ascii="Arial" w:hAnsi="Arial" w:cs="Arial"/>
          <w:sz w:val="22"/>
          <w:szCs w:val="22"/>
        </w:rPr>
        <w:t xml:space="preserve">kxhoorn, J., Kaner, E., </w:t>
      </w:r>
      <w:r w:rsidR="00B50B0E">
        <w:rPr>
          <w:rFonts w:ascii="Arial" w:hAnsi="Arial" w:cs="Arial"/>
          <w:sz w:val="22"/>
          <w:szCs w:val="22"/>
        </w:rPr>
        <w:t>Walters, K., Kirkbride, J., Gnani,</w:t>
      </w:r>
      <w:r w:rsidR="00B52FF3">
        <w:rPr>
          <w:rFonts w:ascii="Arial" w:hAnsi="Arial" w:cs="Arial"/>
          <w:sz w:val="22"/>
          <w:szCs w:val="22"/>
        </w:rPr>
        <w:t xml:space="preserve"> S., Lafortune, L., the NIHR SP</w:t>
      </w:r>
      <w:r w:rsidR="002C0070">
        <w:rPr>
          <w:rFonts w:ascii="Arial" w:hAnsi="Arial" w:cs="Arial"/>
          <w:sz w:val="22"/>
          <w:szCs w:val="22"/>
        </w:rPr>
        <w:t xml:space="preserve">HR Public Mental Health Program. </w:t>
      </w:r>
      <w:r w:rsidRPr="002C0070">
        <w:rPr>
          <w:rFonts w:ascii="Arial" w:hAnsi="Arial" w:cs="Arial"/>
          <w:sz w:val="22"/>
          <w:szCs w:val="22"/>
        </w:rPr>
        <w:t>(2022) ‘A systematic scoping review of community-based interventions for the prevention of mental ill-health and the promotion of mental health in older adults in the UK</w:t>
      </w:r>
      <w:r w:rsidR="002D79BA" w:rsidRPr="002C0070">
        <w:rPr>
          <w:rFonts w:ascii="Arial" w:hAnsi="Arial" w:cs="Arial"/>
          <w:sz w:val="22"/>
          <w:szCs w:val="22"/>
        </w:rPr>
        <w:t>.’</w:t>
      </w:r>
      <w:r w:rsidRPr="002C0070">
        <w:rPr>
          <w:rFonts w:ascii="Arial" w:hAnsi="Arial" w:cs="Arial"/>
          <w:sz w:val="22"/>
          <w:szCs w:val="22"/>
        </w:rPr>
        <w:t xml:space="preserve"> Health &amp; Social Care in the Community, 30(1), pp.27–57. Available at: </w:t>
      </w:r>
      <w:hyperlink r:id="rId37" w:tgtFrame="_new" w:history="1">
        <w:r w:rsidRPr="002C0070">
          <w:rPr>
            <w:rStyle w:val="Hyperlink"/>
            <w:rFonts w:ascii="Arial" w:hAnsi="Arial" w:cs="Arial"/>
            <w:sz w:val="22"/>
            <w:szCs w:val="22"/>
          </w:rPr>
          <w:t>https://onlinelibrary.wiley.com/doi/full/10.1111/hsc.13413</w:t>
        </w:r>
      </w:hyperlink>
      <w:r w:rsidRPr="002C0070">
        <w:rPr>
          <w:rFonts w:ascii="Arial" w:hAnsi="Arial" w:cs="Arial"/>
          <w:sz w:val="22"/>
          <w:szCs w:val="22"/>
        </w:rPr>
        <w:t xml:space="preserve"> (Accessed</w:t>
      </w:r>
      <w:r w:rsidR="00F956A5">
        <w:rPr>
          <w:rFonts w:ascii="Arial" w:hAnsi="Arial" w:cs="Arial"/>
          <w:sz w:val="22"/>
          <w:szCs w:val="22"/>
        </w:rPr>
        <w:t xml:space="preserve"> </w:t>
      </w:r>
      <w:r w:rsidR="000E2C0B">
        <w:rPr>
          <w:rFonts w:ascii="Arial" w:hAnsi="Arial" w:cs="Arial"/>
          <w:sz w:val="22"/>
          <w:szCs w:val="22"/>
        </w:rPr>
        <w:t>12 Novembe</w:t>
      </w:r>
      <w:r w:rsidRPr="002C0070">
        <w:rPr>
          <w:rFonts w:ascii="Arial" w:hAnsi="Arial" w:cs="Arial"/>
          <w:sz w:val="22"/>
          <w:szCs w:val="22"/>
        </w:rPr>
        <w:t>r 2025).</w:t>
      </w:r>
    </w:p>
    <w:p w14:paraId="4C3B738A" w14:textId="6A06BE5B" w:rsidR="009070F9" w:rsidRPr="003E06C9" w:rsidRDefault="00BF4338" w:rsidP="003E06C9">
      <w:pPr>
        <w:pStyle w:val="ListParagraph"/>
        <w:numPr>
          <w:ilvl w:val="0"/>
          <w:numId w:val="6"/>
        </w:numPr>
        <w:spacing w:line="360" w:lineRule="auto"/>
        <w:jc w:val="both"/>
        <w:rPr>
          <w:rFonts w:ascii="Arial" w:hAnsi="Arial" w:cs="Arial"/>
          <w:sz w:val="22"/>
          <w:szCs w:val="22"/>
        </w:rPr>
      </w:pPr>
      <w:r>
        <w:rPr>
          <w:rFonts w:ascii="Arial" w:hAnsi="Arial" w:cs="Arial"/>
          <w:sz w:val="22"/>
          <w:szCs w:val="22"/>
        </w:rPr>
        <w:t>Litchfield, I.</w:t>
      </w:r>
      <w:r w:rsidR="00A53A7F">
        <w:rPr>
          <w:rFonts w:ascii="Arial" w:hAnsi="Arial" w:cs="Arial"/>
          <w:sz w:val="22"/>
          <w:szCs w:val="22"/>
        </w:rPr>
        <w:t xml:space="preserve">, </w:t>
      </w:r>
      <w:r w:rsidR="00623FAC">
        <w:rPr>
          <w:rFonts w:ascii="Arial" w:hAnsi="Arial" w:cs="Arial"/>
          <w:sz w:val="22"/>
          <w:szCs w:val="22"/>
        </w:rPr>
        <w:t xml:space="preserve">Knight, A., Howell-Jones, R., </w:t>
      </w:r>
      <w:r w:rsidR="00E43F80">
        <w:rPr>
          <w:rFonts w:ascii="Arial" w:hAnsi="Arial" w:cs="Arial"/>
          <w:sz w:val="22"/>
          <w:szCs w:val="22"/>
        </w:rPr>
        <w:t xml:space="preserve">Miller, D., Sweeney, Z., Walsh, M., </w:t>
      </w:r>
      <w:r w:rsidR="003E06C9">
        <w:rPr>
          <w:rFonts w:ascii="Arial" w:hAnsi="Arial" w:cs="Arial"/>
          <w:sz w:val="22"/>
          <w:szCs w:val="22"/>
        </w:rPr>
        <w:t xml:space="preserve">Harper, L. </w:t>
      </w:r>
      <w:r w:rsidRPr="003E06C9">
        <w:rPr>
          <w:rFonts w:ascii="Arial" w:hAnsi="Arial" w:cs="Arial"/>
          <w:sz w:val="22"/>
          <w:szCs w:val="22"/>
        </w:rPr>
        <w:t>(2025) ‘Mixed-method evaluation of the Fairer Futures Fund: a £22.2m public health initiative designed to reduce health inequalities in Birmingham and Solihull (UK)</w:t>
      </w:r>
      <w:r w:rsidR="002D79BA" w:rsidRPr="003E06C9">
        <w:rPr>
          <w:rFonts w:ascii="Arial" w:hAnsi="Arial" w:cs="Arial"/>
          <w:sz w:val="22"/>
          <w:szCs w:val="22"/>
        </w:rPr>
        <w:t>.’</w:t>
      </w:r>
      <w:r w:rsidRPr="003E06C9">
        <w:rPr>
          <w:rFonts w:ascii="Arial" w:hAnsi="Arial" w:cs="Arial"/>
          <w:sz w:val="22"/>
          <w:szCs w:val="22"/>
        </w:rPr>
        <w:t xml:space="preserve"> Frontiers in Public Health, 13, p.1658646.</w:t>
      </w:r>
      <w:r w:rsidR="0070021D" w:rsidRPr="003E06C9">
        <w:rPr>
          <w:rFonts w:ascii="Arial" w:hAnsi="Arial" w:cs="Arial"/>
          <w:sz w:val="22"/>
          <w:szCs w:val="22"/>
        </w:rPr>
        <w:t xml:space="preserve"> (online).</w:t>
      </w:r>
      <w:r w:rsidRPr="003E06C9">
        <w:rPr>
          <w:rFonts w:ascii="Arial" w:hAnsi="Arial" w:cs="Arial"/>
          <w:sz w:val="22"/>
          <w:szCs w:val="22"/>
        </w:rPr>
        <w:t xml:space="preserve"> Available at: </w:t>
      </w:r>
      <w:hyperlink r:id="rId38" w:tgtFrame="_new" w:history="1">
        <w:r w:rsidR="009070F9" w:rsidRPr="003E06C9">
          <w:rPr>
            <w:rStyle w:val="Hyperlink"/>
            <w:rFonts w:ascii="Arial" w:hAnsi="Arial" w:cs="Arial"/>
            <w:sz w:val="22"/>
            <w:szCs w:val="22"/>
          </w:rPr>
          <w:t>https://www.frontiersin.org/journals/public-health/articles/10.3389/fpubh.2025.1658646/full</w:t>
        </w:r>
      </w:hyperlink>
      <w:r w:rsidRPr="003E06C9">
        <w:rPr>
          <w:rFonts w:ascii="Arial" w:hAnsi="Arial" w:cs="Arial"/>
          <w:sz w:val="22"/>
          <w:szCs w:val="22"/>
        </w:rPr>
        <w:t xml:space="preserve"> (Accessed: </w:t>
      </w:r>
      <w:r w:rsidR="00F956A5">
        <w:rPr>
          <w:rFonts w:ascii="Arial" w:hAnsi="Arial" w:cs="Arial"/>
          <w:sz w:val="22"/>
          <w:szCs w:val="22"/>
        </w:rPr>
        <w:t>12 November</w:t>
      </w:r>
      <w:r w:rsidRPr="003E06C9">
        <w:rPr>
          <w:rFonts w:ascii="Arial" w:hAnsi="Arial" w:cs="Arial"/>
          <w:sz w:val="22"/>
          <w:szCs w:val="22"/>
        </w:rPr>
        <w:t xml:space="preserve"> 2025).</w:t>
      </w:r>
    </w:p>
    <w:p w14:paraId="7E262829" w14:textId="61FD7F9B" w:rsidR="00AC0AC6" w:rsidRPr="00AC0AC6" w:rsidRDefault="00AC0AC6" w:rsidP="00AC0AC6">
      <w:pPr>
        <w:pStyle w:val="ListParagraph"/>
        <w:numPr>
          <w:ilvl w:val="0"/>
          <w:numId w:val="6"/>
        </w:numPr>
        <w:spacing w:line="360" w:lineRule="auto"/>
        <w:jc w:val="both"/>
        <w:rPr>
          <w:rFonts w:ascii="Arial" w:hAnsi="Arial" w:cs="Arial"/>
          <w:sz w:val="22"/>
          <w:szCs w:val="22"/>
        </w:rPr>
      </w:pPr>
      <w:r>
        <w:rPr>
          <w:rFonts w:ascii="Arial" w:hAnsi="Arial" w:cs="Arial"/>
          <w:sz w:val="22"/>
          <w:szCs w:val="22"/>
        </w:rPr>
        <w:t>Mattioli, G., Lucas, K. and Marsden, G. (2017) ‘Transport poverty and fuel poverty in the UK: From analogy to compar</w:t>
      </w:r>
      <w:r w:rsidR="00AD614D">
        <w:rPr>
          <w:rFonts w:ascii="Arial" w:hAnsi="Arial" w:cs="Arial"/>
          <w:sz w:val="22"/>
          <w:szCs w:val="22"/>
        </w:rPr>
        <w:t>ison.’</w:t>
      </w:r>
      <w:r>
        <w:rPr>
          <w:rFonts w:ascii="Arial" w:hAnsi="Arial" w:cs="Arial"/>
          <w:sz w:val="22"/>
          <w:szCs w:val="22"/>
        </w:rPr>
        <w:t xml:space="preserve"> Transport Policy, 59, pp.93–105. </w:t>
      </w:r>
      <w:r w:rsidR="00903F21">
        <w:rPr>
          <w:rFonts w:ascii="Arial" w:hAnsi="Arial" w:cs="Arial"/>
          <w:sz w:val="22"/>
          <w:szCs w:val="22"/>
        </w:rPr>
        <w:t xml:space="preserve">(online). </w:t>
      </w:r>
      <w:r>
        <w:rPr>
          <w:rFonts w:ascii="Arial" w:hAnsi="Arial" w:cs="Arial"/>
          <w:sz w:val="22"/>
          <w:szCs w:val="22"/>
        </w:rPr>
        <w:t xml:space="preserve">Available at: </w:t>
      </w:r>
      <w:hyperlink r:id="rId39" w:tgtFrame="_new" w:history="1">
        <w:r>
          <w:rPr>
            <w:rStyle w:val="Hyperlink"/>
            <w:rFonts w:ascii="Arial" w:hAnsi="Arial" w:cs="Arial"/>
            <w:sz w:val="22"/>
            <w:szCs w:val="22"/>
          </w:rPr>
          <w:t>https://www.sciencedirect.com/science/article/pii/S0967070X17304869</w:t>
        </w:r>
      </w:hyperlink>
      <w:r>
        <w:rPr>
          <w:rFonts w:ascii="Arial" w:hAnsi="Arial" w:cs="Arial"/>
          <w:sz w:val="22"/>
          <w:szCs w:val="22"/>
        </w:rPr>
        <w:t xml:space="preserve"> (Accessed </w:t>
      </w:r>
      <w:r w:rsidR="00F956A5">
        <w:rPr>
          <w:rFonts w:ascii="Arial" w:hAnsi="Arial" w:cs="Arial"/>
          <w:sz w:val="22"/>
          <w:szCs w:val="22"/>
        </w:rPr>
        <w:t>12</w:t>
      </w:r>
      <w:r>
        <w:rPr>
          <w:rFonts w:ascii="Arial" w:hAnsi="Arial" w:cs="Arial"/>
          <w:sz w:val="22"/>
          <w:szCs w:val="22"/>
        </w:rPr>
        <w:t xml:space="preserve"> </w:t>
      </w:r>
      <w:r w:rsidR="00F956A5">
        <w:rPr>
          <w:rFonts w:ascii="Arial" w:hAnsi="Arial" w:cs="Arial"/>
          <w:sz w:val="22"/>
          <w:szCs w:val="22"/>
        </w:rPr>
        <w:t>November</w:t>
      </w:r>
      <w:r>
        <w:rPr>
          <w:rFonts w:ascii="Arial" w:hAnsi="Arial" w:cs="Arial"/>
          <w:sz w:val="22"/>
          <w:szCs w:val="22"/>
        </w:rPr>
        <w:t xml:space="preserve"> 2025).</w:t>
      </w:r>
    </w:p>
    <w:p w14:paraId="7F80BFA3" w14:textId="20823A9D" w:rsidR="00BA5B8A" w:rsidRPr="00F80EA4" w:rsidRDefault="00BA5B8A" w:rsidP="00F80EA4">
      <w:pPr>
        <w:pStyle w:val="ListParagraph"/>
        <w:numPr>
          <w:ilvl w:val="0"/>
          <w:numId w:val="6"/>
        </w:numPr>
        <w:spacing w:line="360" w:lineRule="auto"/>
        <w:jc w:val="both"/>
        <w:rPr>
          <w:rFonts w:ascii="Arial" w:hAnsi="Arial" w:cs="Arial"/>
          <w:sz w:val="22"/>
          <w:szCs w:val="22"/>
        </w:rPr>
      </w:pPr>
      <w:r>
        <w:rPr>
          <w:rFonts w:ascii="Arial" w:hAnsi="Arial" w:cs="Arial"/>
          <w:sz w:val="22"/>
          <w:szCs w:val="22"/>
        </w:rPr>
        <w:t>McKee, M.</w:t>
      </w:r>
      <w:r w:rsidR="0002242E">
        <w:rPr>
          <w:rFonts w:ascii="Arial" w:hAnsi="Arial" w:cs="Arial"/>
          <w:sz w:val="22"/>
          <w:szCs w:val="22"/>
        </w:rPr>
        <w:t>,</w:t>
      </w:r>
      <w:r w:rsidR="002F083F">
        <w:rPr>
          <w:rFonts w:ascii="Arial" w:hAnsi="Arial" w:cs="Arial"/>
          <w:sz w:val="22"/>
          <w:szCs w:val="22"/>
        </w:rPr>
        <w:t xml:space="preserve"> Dunnell, K., Anderson, M., </w:t>
      </w:r>
      <w:r w:rsidR="00FA3C21">
        <w:rPr>
          <w:rFonts w:ascii="Arial" w:hAnsi="Arial" w:cs="Arial"/>
          <w:sz w:val="22"/>
          <w:szCs w:val="22"/>
        </w:rPr>
        <w:t>Brayne, C., Charlesworth, A., Johnston-Webber, C.,</w:t>
      </w:r>
      <w:r w:rsidR="008D2365">
        <w:rPr>
          <w:rFonts w:ascii="Arial" w:hAnsi="Arial" w:cs="Arial"/>
          <w:sz w:val="22"/>
          <w:szCs w:val="22"/>
        </w:rPr>
        <w:t xml:space="preserve"> Knapp, M., </w:t>
      </w:r>
      <w:r w:rsidR="000575F9">
        <w:rPr>
          <w:rFonts w:ascii="Arial" w:hAnsi="Arial" w:cs="Arial"/>
          <w:sz w:val="22"/>
          <w:szCs w:val="22"/>
        </w:rPr>
        <w:t>McGuire, A., Newton. N,</w:t>
      </w:r>
      <w:r w:rsidR="00126C0C">
        <w:rPr>
          <w:rFonts w:ascii="Arial" w:hAnsi="Arial" w:cs="Arial"/>
          <w:sz w:val="22"/>
          <w:szCs w:val="22"/>
        </w:rPr>
        <w:t xml:space="preserve"> J., Taylor, D., Watt. G</w:t>
      </w:r>
      <w:r w:rsidR="00F80EA4">
        <w:rPr>
          <w:rFonts w:ascii="Arial" w:hAnsi="Arial" w:cs="Arial"/>
          <w:sz w:val="22"/>
          <w:szCs w:val="22"/>
        </w:rPr>
        <w:t xml:space="preserve">, R. </w:t>
      </w:r>
      <w:r w:rsidRPr="00F80EA4">
        <w:rPr>
          <w:rFonts w:ascii="Arial" w:hAnsi="Arial" w:cs="Arial"/>
          <w:sz w:val="22"/>
          <w:szCs w:val="22"/>
        </w:rPr>
        <w:t>(2021) ‘The changing health needs of the UK population</w:t>
      </w:r>
      <w:r w:rsidR="00903F21" w:rsidRPr="00F80EA4">
        <w:rPr>
          <w:rFonts w:ascii="Arial" w:hAnsi="Arial" w:cs="Arial"/>
          <w:sz w:val="22"/>
          <w:szCs w:val="22"/>
        </w:rPr>
        <w:t>.’</w:t>
      </w:r>
      <w:r w:rsidRPr="00F80EA4">
        <w:rPr>
          <w:rFonts w:ascii="Arial" w:hAnsi="Arial" w:cs="Arial"/>
          <w:sz w:val="22"/>
          <w:szCs w:val="22"/>
        </w:rPr>
        <w:t xml:space="preserve"> The Lancet, 397(10288), pp.1979–1991.</w:t>
      </w:r>
      <w:r w:rsidR="00903F21" w:rsidRPr="00F80EA4">
        <w:rPr>
          <w:rFonts w:ascii="Arial" w:hAnsi="Arial" w:cs="Arial"/>
          <w:sz w:val="22"/>
          <w:szCs w:val="22"/>
        </w:rPr>
        <w:t xml:space="preserve"> (online).</w:t>
      </w:r>
      <w:r w:rsidRPr="00F80EA4">
        <w:rPr>
          <w:rFonts w:ascii="Arial" w:hAnsi="Arial" w:cs="Arial"/>
          <w:sz w:val="22"/>
          <w:szCs w:val="22"/>
        </w:rPr>
        <w:t xml:space="preserve"> Available at: </w:t>
      </w:r>
      <w:hyperlink r:id="rId40" w:tgtFrame="_new" w:history="1">
        <w:r w:rsidRPr="00F80EA4">
          <w:rPr>
            <w:rStyle w:val="Hyperlink"/>
            <w:rFonts w:ascii="Arial" w:hAnsi="Arial" w:cs="Arial"/>
            <w:sz w:val="22"/>
            <w:szCs w:val="22"/>
          </w:rPr>
          <w:t>https://www.thelancet.com/journals/lancet/article/PIIS0140-6736(21)00229-4/abstract</w:t>
        </w:r>
      </w:hyperlink>
      <w:r w:rsidRPr="00F80EA4">
        <w:rPr>
          <w:rFonts w:ascii="Arial" w:hAnsi="Arial" w:cs="Arial"/>
          <w:sz w:val="22"/>
          <w:szCs w:val="22"/>
        </w:rPr>
        <w:t xml:space="preserve"> (Acces</w:t>
      </w:r>
      <w:r w:rsidR="00C71D47">
        <w:rPr>
          <w:rFonts w:ascii="Arial" w:hAnsi="Arial" w:cs="Arial"/>
          <w:sz w:val="22"/>
          <w:szCs w:val="22"/>
        </w:rPr>
        <w:t>sed 8 November</w:t>
      </w:r>
      <w:r w:rsidRPr="00F80EA4">
        <w:rPr>
          <w:rFonts w:ascii="Arial" w:hAnsi="Arial" w:cs="Arial"/>
          <w:sz w:val="22"/>
          <w:szCs w:val="22"/>
        </w:rPr>
        <w:t xml:space="preserve"> 2025).</w:t>
      </w:r>
    </w:p>
    <w:p w14:paraId="1868145B" w14:textId="404F282D" w:rsidR="00E21791" w:rsidRDefault="00E21791" w:rsidP="00E21791">
      <w:pPr>
        <w:pStyle w:val="ListParagraph"/>
        <w:numPr>
          <w:ilvl w:val="0"/>
          <w:numId w:val="6"/>
        </w:numPr>
        <w:spacing w:line="360" w:lineRule="auto"/>
        <w:jc w:val="both"/>
        <w:rPr>
          <w:rFonts w:ascii="Arial" w:hAnsi="Arial" w:cs="Arial"/>
          <w:sz w:val="22"/>
          <w:szCs w:val="22"/>
        </w:rPr>
      </w:pPr>
      <w:r>
        <w:rPr>
          <w:rFonts w:ascii="Arial" w:hAnsi="Arial" w:cs="Arial"/>
          <w:sz w:val="22"/>
          <w:szCs w:val="22"/>
        </w:rPr>
        <w:lastRenderedPageBreak/>
        <w:t xml:space="preserve">Miller, J. (2023) </w:t>
      </w:r>
      <w:r w:rsidR="001E7E0A">
        <w:rPr>
          <w:rFonts w:ascii="Arial" w:hAnsi="Arial" w:cs="Arial"/>
          <w:sz w:val="22"/>
          <w:szCs w:val="22"/>
        </w:rPr>
        <w:t>‘</w:t>
      </w:r>
      <w:r>
        <w:rPr>
          <w:rFonts w:ascii="Arial" w:hAnsi="Arial" w:cs="Arial"/>
          <w:sz w:val="22"/>
          <w:szCs w:val="22"/>
        </w:rPr>
        <w:t>Understanding the challenges faced by fuel poor households: Final report for the Committee on Fuel Poverty.</w:t>
      </w:r>
      <w:r w:rsidR="001E7E0A">
        <w:rPr>
          <w:rFonts w:ascii="Arial" w:hAnsi="Arial" w:cs="Arial"/>
          <w:sz w:val="22"/>
          <w:szCs w:val="22"/>
        </w:rPr>
        <w:t>’ (online).</w:t>
      </w:r>
      <w:r>
        <w:rPr>
          <w:rFonts w:ascii="Arial" w:hAnsi="Arial" w:cs="Arial"/>
          <w:sz w:val="22"/>
          <w:szCs w:val="22"/>
        </w:rPr>
        <w:t xml:space="preserve"> Available at: </w:t>
      </w:r>
      <w:hyperlink r:id="rId41" w:tgtFrame="_new" w:history="1">
        <w:r>
          <w:rPr>
            <w:rStyle w:val="Hyperlink"/>
            <w:rFonts w:ascii="Arial" w:hAnsi="Arial" w:cs="Arial"/>
            <w:sz w:val="22"/>
            <w:szCs w:val="22"/>
          </w:rPr>
          <w:t>https://assets.publishing.service.gov.uk/media/6477733fb32b9e000ca95fc0/understanding-challenges-faced-by-fuel-poor-households-research.pdf</w:t>
        </w:r>
      </w:hyperlink>
      <w:r>
        <w:rPr>
          <w:rFonts w:ascii="Arial" w:hAnsi="Arial" w:cs="Arial"/>
          <w:sz w:val="22"/>
          <w:szCs w:val="22"/>
        </w:rPr>
        <w:t xml:space="preserve"> (Accessed </w:t>
      </w:r>
      <w:r w:rsidR="00C71D47">
        <w:rPr>
          <w:rFonts w:ascii="Arial" w:hAnsi="Arial" w:cs="Arial"/>
          <w:sz w:val="22"/>
          <w:szCs w:val="22"/>
        </w:rPr>
        <w:t>8 November</w:t>
      </w:r>
      <w:r>
        <w:rPr>
          <w:rFonts w:ascii="Arial" w:hAnsi="Arial" w:cs="Arial"/>
          <w:sz w:val="22"/>
          <w:szCs w:val="22"/>
        </w:rPr>
        <w:t xml:space="preserve"> 2025).</w:t>
      </w:r>
    </w:p>
    <w:p w14:paraId="1F422923" w14:textId="4C9BC7F6" w:rsidR="00413E1C" w:rsidRDefault="00413E1C" w:rsidP="00413E1C">
      <w:pPr>
        <w:pStyle w:val="ListParagraph"/>
        <w:numPr>
          <w:ilvl w:val="0"/>
          <w:numId w:val="6"/>
        </w:numPr>
        <w:spacing w:line="360" w:lineRule="auto"/>
        <w:jc w:val="both"/>
        <w:rPr>
          <w:rFonts w:ascii="Arial" w:hAnsi="Arial" w:cs="Arial"/>
          <w:sz w:val="22"/>
          <w:szCs w:val="22"/>
        </w:rPr>
      </w:pPr>
      <w:r>
        <w:rPr>
          <w:rFonts w:ascii="Arial" w:hAnsi="Arial" w:cs="Arial"/>
          <w:sz w:val="22"/>
          <w:szCs w:val="22"/>
        </w:rPr>
        <w:t>Mind (2023)</w:t>
      </w:r>
      <w:r w:rsidR="00D52E5F">
        <w:rPr>
          <w:rFonts w:ascii="Arial" w:hAnsi="Arial" w:cs="Arial"/>
          <w:sz w:val="22"/>
          <w:szCs w:val="22"/>
        </w:rPr>
        <w:t xml:space="preserve"> ‘</w:t>
      </w:r>
      <w:r>
        <w:rPr>
          <w:rFonts w:ascii="Arial" w:hAnsi="Arial" w:cs="Arial"/>
          <w:sz w:val="22"/>
          <w:szCs w:val="22"/>
        </w:rPr>
        <w:t>Mental health facts and statistics.</w:t>
      </w:r>
      <w:r w:rsidR="00D52E5F">
        <w:rPr>
          <w:rFonts w:ascii="Arial" w:hAnsi="Arial" w:cs="Arial"/>
          <w:sz w:val="22"/>
          <w:szCs w:val="22"/>
        </w:rPr>
        <w:t>’ (online).</w:t>
      </w:r>
      <w:r>
        <w:rPr>
          <w:rFonts w:ascii="Arial" w:hAnsi="Arial" w:cs="Arial"/>
          <w:sz w:val="22"/>
          <w:szCs w:val="22"/>
        </w:rPr>
        <w:t xml:space="preserve"> Available at: </w:t>
      </w:r>
      <w:hyperlink r:id="rId42" w:history="1">
        <w:r>
          <w:rPr>
            <w:rStyle w:val="Hyperlink"/>
            <w:rFonts w:ascii="Arial" w:hAnsi="Arial" w:cs="Arial"/>
            <w:sz w:val="22"/>
            <w:szCs w:val="22"/>
          </w:rPr>
          <w:t>https://www.mind.org.uk/information-support/types-of-mental-health-problems/mental-health-facts-and-statistics/</w:t>
        </w:r>
      </w:hyperlink>
      <w:r>
        <w:rPr>
          <w:rFonts w:ascii="Arial" w:hAnsi="Arial" w:cs="Arial"/>
          <w:sz w:val="22"/>
          <w:szCs w:val="22"/>
        </w:rPr>
        <w:t xml:space="preserve">  (Access</w:t>
      </w:r>
      <w:r w:rsidR="00C71D47">
        <w:rPr>
          <w:rFonts w:ascii="Arial" w:hAnsi="Arial" w:cs="Arial"/>
          <w:sz w:val="22"/>
          <w:szCs w:val="22"/>
        </w:rPr>
        <w:t>ed 18 November</w:t>
      </w:r>
      <w:r>
        <w:rPr>
          <w:rFonts w:ascii="Arial" w:hAnsi="Arial" w:cs="Arial"/>
          <w:sz w:val="22"/>
          <w:szCs w:val="22"/>
        </w:rPr>
        <w:t xml:space="preserve"> 2025).</w:t>
      </w:r>
    </w:p>
    <w:p w14:paraId="7EBCFF28" w14:textId="01B16A41" w:rsidR="004262E9" w:rsidRPr="00256B45" w:rsidRDefault="004262E9" w:rsidP="00413E1C">
      <w:pPr>
        <w:pStyle w:val="ListParagraph"/>
        <w:numPr>
          <w:ilvl w:val="0"/>
          <w:numId w:val="6"/>
        </w:numPr>
        <w:spacing w:line="360" w:lineRule="auto"/>
        <w:jc w:val="both"/>
        <w:rPr>
          <w:rFonts w:ascii="Arial" w:hAnsi="Arial" w:cs="Arial"/>
          <w:sz w:val="22"/>
          <w:szCs w:val="22"/>
        </w:rPr>
      </w:pPr>
      <w:r w:rsidRPr="00256B45">
        <w:rPr>
          <w:rFonts w:ascii="Arial" w:hAnsi="Arial" w:cs="Arial"/>
          <w:sz w:val="22"/>
          <w:szCs w:val="22"/>
        </w:rPr>
        <w:t>Ministry of Housing, Communities and Local Government (MHCLG)</w:t>
      </w:r>
      <w:r w:rsidR="00D52E5F" w:rsidRPr="00256B45">
        <w:rPr>
          <w:rFonts w:ascii="Arial" w:hAnsi="Arial" w:cs="Arial"/>
          <w:sz w:val="22"/>
          <w:szCs w:val="22"/>
        </w:rPr>
        <w:t xml:space="preserve">. </w:t>
      </w:r>
      <w:r w:rsidRPr="00256B45">
        <w:rPr>
          <w:rFonts w:ascii="Arial" w:hAnsi="Arial" w:cs="Arial"/>
          <w:sz w:val="22"/>
          <w:szCs w:val="22"/>
        </w:rPr>
        <w:t xml:space="preserve">(2024) </w:t>
      </w:r>
      <w:r w:rsidR="00BB5836" w:rsidRPr="00256B45">
        <w:rPr>
          <w:rFonts w:ascii="Arial" w:hAnsi="Arial" w:cs="Arial"/>
          <w:i/>
          <w:iCs/>
          <w:sz w:val="22"/>
          <w:szCs w:val="22"/>
        </w:rPr>
        <w:t>‘</w:t>
      </w:r>
      <w:r w:rsidRPr="00256B45">
        <w:rPr>
          <w:rStyle w:val="Emphasis"/>
          <w:rFonts w:ascii="Arial" w:hAnsi="Arial" w:cs="Arial"/>
          <w:i w:val="0"/>
          <w:iCs w:val="0"/>
          <w:sz w:val="22"/>
          <w:szCs w:val="22"/>
        </w:rPr>
        <w:t>English Housing Survey 2023–24: Drivers and impacts of housing qualit</w:t>
      </w:r>
      <w:r w:rsidR="00641644" w:rsidRPr="00256B45">
        <w:rPr>
          <w:rStyle w:val="Emphasis"/>
          <w:rFonts w:ascii="Arial" w:hAnsi="Arial" w:cs="Arial"/>
          <w:i w:val="0"/>
          <w:iCs w:val="0"/>
          <w:sz w:val="22"/>
          <w:szCs w:val="22"/>
        </w:rPr>
        <w:t>y.’</w:t>
      </w:r>
      <w:r w:rsidRPr="00256B45">
        <w:rPr>
          <w:rFonts w:ascii="Arial" w:hAnsi="Arial" w:cs="Arial"/>
          <w:sz w:val="22"/>
          <w:szCs w:val="22"/>
        </w:rPr>
        <w:t xml:space="preserve"> Available at: </w:t>
      </w:r>
      <w:hyperlink r:id="rId43" w:history="1">
        <w:r w:rsidR="007B44DB" w:rsidRPr="00256B45">
          <w:rPr>
            <w:rStyle w:val="Hyperlink"/>
            <w:rFonts w:ascii="Arial" w:hAnsi="Arial" w:cs="Arial"/>
            <w:sz w:val="22"/>
            <w:szCs w:val="22"/>
          </w:rPr>
          <w:t>https://www.gov.uk/government/statistics/english-housing-survey-2023-to-2024-drivers-and-impacts-of-housing-quality/english-housing-survey-2023-to-2024-drivers-and-impacts-of-housing-quality</w:t>
        </w:r>
      </w:hyperlink>
      <w:r w:rsidR="007B44DB" w:rsidRPr="00256B45">
        <w:rPr>
          <w:rFonts w:ascii="Arial" w:hAnsi="Arial" w:cs="Arial"/>
          <w:sz w:val="22"/>
          <w:szCs w:val="22"/>
        </w:rPr>
        <w:t xml:space="preserve"> (Accessed 1</w:t>
      </w:r>
      <w:r w:rsidR="00C71D47">
        <w:rPr>
          <w:rFonts w:ascii="Arial" w:hAnsi="Arial" w:cs="Arial"/>
          <w:sz w:val="22"/>
          <w:szCs w:val="22"/>
        </w:rPr>
        <w:t>7</w:t>
      </w:r>
      <w:r w:rsidR="007B44DB" w:rsidRPr="00256B45">
        <w:rPr>
          <w:rFonts w:ascii="Arial" w:hAnsi="Arial" w:cs="Arial"/>
          <w:sz w:val="22"/>
          <w:szCs w:val="22"/>
        </w:rPr>
        <w:t xml:space="preserve"> November 2025).</w:t>
      </w:r>
    </w:p>
    <w:p w14:paraId="7C419D1D" w14:textId="511980B1" w:rsidR="00BA5B8A" w:rsidRPr="00DE53D4" w:rsidRDefault="00BA5B8A" w:rsidP="00DE53D4">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Nadarajah, </w:t>
      </w:r>
      <w:r w:rsidR="00553D61">
        <w:rPr>
          <w:rFonts w:ascii="Arial" w:hAnsi="Arial" w:cs="Arial"/>
          <w:sz w:val="22"/>
          <w:szCs w:val="22"/>
        </w:rPr>
        <w:t xml:space="preserve">R., Farooq, M., Raveendra, K., Nakao. M, Y., </w:t>
      </w:r>
      <w:r w:rsidR="00041479">
        <w:rPr>
          <w:rFonts w:ascii="Arial" w:hAnsi="Arial" w:cs="Arial"/>
          <w:sz w:val="22"/>
          <w:szCs w:val="22"/>
        </w:rPr>
        <w:t>Nakao, K., Wilkinson, C., Wu, J., Gale</w:t>
      </w:r>
      <w:r w:rsidR="00DE53D4">
        <w:rPr>
          <w:rFonts w:ascii="Arial" w:hAnsi="Arial" w:cs="Arial"/>
          <w:sz w:val="22"/>
          <w:szCs w:val="22"/>
        </w:rPr>
        <w:t xml:space="preserve">. P, C. </w:t>
      </w:r>
      <w:r w:rsidRPr="00DE53D4">
        <w:rPr>
          <w:rFonts w:ascii="Arial" w:hAnsi="Arial" w:cs="Arial"/>
          <w:sz w:val="22"/>
          <w:szCs w:val="22"/>
        </w:rPr>
        <w:t>(2023) ‘Inequalities in care delivery and outcomes for myocardial infarction, heart failure, atrial fibrillation, and aortic stenosis in the United Kingdom</w:t>
      </w:r>
      <w:r w:rsidR="00694777">
        <w:rPr>
          <w:rFonts w:ascii="Arial" w:hAnsi="Arial" w:cs="Arial"/>
          <w:sz w:val="22"/>
          <w:szCs w:val="22"/>
        </w:rPr>
        <w:t>.’</w:t>
      </w:r>
      <w:r w:rsidRPr="00DE53D4">
        <w:rPr>
          <w:rFonts w:ascii="Arial" w:hAnsi="Arial" w:cs="Arial"/>
          <w:sz w:val="22"/>
          <w:szCs w:val="22"/>
        </w:rPr>
        <w:t xml:space="preserve"> The Lancet Regional Health – Europe, 33, 100744.</w:t>
      </w:r>
      <w:r w:rsidR="003E6727" w:rsidRPr="00DE53D4">
        <w:rPr>
          <w:rFonts w:ascii="Arial" w:hAnsi="Arial" w:cs="Arial"/>
          <w:sz w:val="22"/>
          <w:szCs w:val="22"/>
        </w:rPr>
        <w:t xml:space="preserve"> (online).</w:t>
      </w:r>
      <w:r w:rsidRPr="00DE53D4">
        <w:rPr>
          <w:rFonts w:ascii="Arial" w:hAnsi="Arial" w:cs="Arial"/>
          <w:sz w:val="22"/>
          <w:szCs w:val="22"/>
        </w:rPr>
        <w:t xml:space="preserve"> Available at: </w:t>
      </w:r>
      <w:hyperlink r:id="rId44" w:tgtFrame="_new" w:history="1">
        <w:r w:rsidRPr="00DE53D4">
          <w:rPr>
            <w:rStyle w:val="Hyperlink"/>
            <w:rFonts w:ascii="Arial" w:hAnsi="Arial" w:cs="Arial"/>
            <w:sz w:val="22"/>
            <w:szCs w:val="22"/>
          </w:rPr>
          <w:t>https://www.thelancet.com/journals/lanepe/article/PIIS2666-7762(23)00138-2/fulltext</w:t>
        </w:r>
      </w:hyperlink>
      <w:r w:rsidRPr="00DE53D4">
        <w:rPr>
          <w:rFonts w:ascii="Arial" w:hAnsi="Arial" w:cs="Arial"/>
          <w:sz w:val="22"/>
          <w:szCs w:val="22"/>
        </w:rPr>
        <w:t xml:space="preserve"> (Accessed</w:t>
      </w:r>
      <w:r w:rsidR="00A53732">
        <w:rPr>
          <w:rFonts w:ascii="Arial" w:hAnsi="Arial" w:cs="Arial"/>
          <w:sz w:val="22"/>
          <w:szCs w:val="22"/>
        </w:rPr>
        <w:t xml:space="preserve"> 17 November </w:t>
      </w:r>
      <w:r w:rsidRPr="00DE53D4">
        <w:rPr>
          <w:rFonts w:ascii="Arial" w:hAnsi="Arial" w:cs="Arial"/>
          <w:sz w:val="22"/>
          <w:szCs w:val="22"/>
        </w:rPr>
        <w:t>2025).</w:t>
      </w:r>
    </w:p>
    <w:p w14:paraId="4A76F940" w14:textId="11601963" w:rsidR="00782148" w:rsidRDefault="00782148" w:rsidP="00831E48">
      <w:pPr>
        <w:pStyle w:val="ListParagraph"/>
        <w:numPr>
          <w:ilvl w:val="0"/>
          <w:numId w:val="6"/>
        </w:numPr>
        <w:spacing w:line="360" w:lineRule="auto"/>
        <w:jc w:val="both"/>
        <w:rPr>
          <w:rFonts w:ascii="Arial" w:hAnsi="Arial" w:cs="Arial"/>
          <w:sz w:val="22"/>
          <w:szCs w:val="22"/>
        </w:rPr>
      </w:pPr>
      <w:r>
        <w:rPr>
          <w:rFonts w:ascii="Arial" w:hAnsi="Arial" w:cs="Arial"/>
          <w:sz w:val="22"/>
          <w:szCs w:val="22"/>
        </w:rPr>
        <w:t>Office for National Statistics</w:t>
      </w:r>
      <w:r w:rsidR="00694777">
        <w:rPr>
          <w:rFonts w:ascii="Arial" w:hAnsi="Arial" w:cs="Arial"/>
          <w:sz w:val="22"/>
          <w:szCs w:val="22"/>
        </w:rPr>
        <w:t>.</w:t>
      </w:r>
      <w:r>
        <w:rPr>
          <w:rFonts w:ascii="Arial" w:hAnsi="Arial" w:cs="Arial"/>
          <w:sz w:val="22"/>
          <w:szCs w:val="22"/>
        </w:rPr>
        <w:t xml:space="preserve"> (2023) </w:t>
      </w:r>
      <w:r w:rsidR="00694777">
        <w:rPr>
          <w:rFonts w:ascii="Arial" w:hAnsi="Arial" w:cs="Arial"/>
          <w:sz w:val="22"/>
          <w:szCs w:val="22"/>
        </w:rPr>
        <w:t>‘</w:t>
      </w:r>
      <w:r>
        <w:rPr>
          <w:rFonts w:ascii="Arial" w:hAnsi="Arial" w:cs="Arial"/>
          <w:sz w:val="22"/>
          <w:szCs w:val="22"/>
        </w:rPr>
        <w:t>Older People Living in Care Homes in 2021 and Changes since 2011.</w:t>
      </w:r>
      <w:r w:rsidR="00694777">
        <w:rPr>
          <w:rFonts w:ascii="Arial" w:hAnsi="Arial" w:cs="Arial"/>
          <w:sz w:val="22"/>
          <w:szCs w:val="22"/>
        </w:rPr>
        <w:t>’</w:t>
      </w:r>
      <w:r w:rsidR="007D4EB1">
        <w:rPr>
          <w:rFonts w:ascii="Arial" w:hAnsi="Arial" w:cs="Arial"/>
          <w:sz w:val="22"/>
          <w:szCs w:val="22"/>
        </w:rPr>
        <w:t xml:space="preserve"> (online).</w:t>
      </w:r>
      <w:r>
        <w:rPr>
          <w:rFonts w:ascii="Arial" w:hAnsi="Arial" w:cs="Arial"/>
          <w:sz w:val="22"/>
          <w:szCs w:val="22"/>
        </w:rPr>
        <w:t xml:space="preserve"> Available at: </w:t>
      </w:r>
      <w:hyperlink r:id="rId45" w:tgtFrame="_new" w:history="1">
        <w:r>
          <w:rPr>
            <w:rStyle w:val="Hyperlink"/>
            <w:rFonts w:ascii="Arial" w:hAnsi="Arial" w:cs="Arial"/>
            <w:sz w:val="22"/>
            <w:szCs w:val="22"/>
          </w:rPr>
          <w:t>https://www.ons.gov.uk/peoplepopulationandcommunity/birthsdeathsandmarriages/ageing/articles/olderpeoplelivingincarehomesin2021andchangessince2011/2023-10-09</w:t>
        </w:r>
      </w:hyperlink>
      <w:r>
        <w:rPr>
          <w:rFonts w:ascii="Arial" w:hAnsi="Arial" w:cs="Arial"/>
          <w:sz w:val="22"/>
          <w:szCs w:val="22"/>
        </w:rPr>
        <w:t xml:space="preserve"> (Accessed: </w:t>
      </w:r>
      <w:r w:rsidR="00A53732">
        <w:rPr>
          <w:rFonts w:ascii="Arial" w:hAnsi="Arial" w:cs="Arial"/>
          <w:sz w:val="22"/>
          <w:szCs w:val="22"/>
        </w:rPr>
        <w:t>17 November</w:t>
      </w:r>
      <w:r>
        <w:rPr>
          <w:rFonts w:ascii="Arial" w:hAnsi="Arial" w:cs="Arial"/>
          <w:sz w:val="22"/>
          <w:szCs w:val="22"/>
        </w:rPr>
        <w:t xml:space="preserve"> 2025).</w:t>
      </w:r>
    </w:p>
    <w:p w14:paraId="232F8EA4" w14:textId="500EC34B" w:rsidR="00677CA9" w:rsidRPr="007D4EB1" w:rsidRDefault="00677CA9" w:rsidP="00831E48">
      <w:pPr>
        <w:pStyle w:val="ListParagraph"/>
        <w:numPr>
          <w:ilvl w:val="0"/>
          <w:numId w:val="6"/>
        </w:numPr>
        <w:spacing w:line="360" w:lineRule="auto"/>
        <w:jc w:val="both"/>
        <w:rPr>
          <w:rFonts w:ascii="Arial" w:hAnsi="Arial" w:cs="Arial"/>
          <w:sz w:val="22"/>
          <w:szCs w:val="22"/>
        </w:rPr>
      </w:pPr>
      <w:r w:rsidRPr="007D4EB1">
        <w:rPr>
          <w:rFonts w:ascii="Arial" w:hAnsi="Arial" w:cs="Arial"/>
          <w:sz w:val="22"/>
          <w:szCs w:val="22"/>
        </w:rPr>
        <w:t>Re-engage.’ (2024)</w:t>
      </w:r>
      <w:r w:rsidR="00A53732">
        <w:rPr>
          <w:rFonts w:ascii="Arial" w:hAnsi="Arial" w:cs="Arial"/>
          <w:sz w:val="22"/>
          <w:szCs w:val="22"/>
        </w:rPr>
        <w:t xml:space="preserve"> </w:t>
      </w:r>
      <w:r w:rsidR="007D4EB1" w:rsidRPr="00232574">
        <w:rPr>
          <w:rFonts w:ascii="Arial" w:hAnsi="Arial" w:cs="Arial"/>
          <w:i/>
          <w:iCs/>
          <w:sz w:val="22"/>
          <w:szCs w:val="22"/>
        </w:rPr>
        <w:t>‘</w:t>
      </w:r>
      <w:r w:rsidRPr="00232574">
        <w:rPr>
          <w:rStyle w:val="Emphasis"/>
          <w:rFonts w:ascii="Arial" w:hAnsi="Arial" w:cs="Arial"/>
          <w:i w:val="0"/>
          <w:iCs w:val="0"/>
          <w:sz w:val="22"/>
          <w:szCs w:val="22"/>
        </w:rPr>
        <w:t>Re-engage: the charity reducing loneliness in later life</w:t>
      </w:r>
      <w:r w:rsidRPr="00232574">
        <w:rPr>
          <w:rFonts w:ascii="Arial" w:hAnsi="Arial" w:cs="Arial"/>
          <w:i/>
          <w:iCs/>
          <w:sz w:val="22"/>
          <w:szCs w:val="22"/>
        </w:rPr>
        <w:t>.’</w:t>
      </w:r>
      <w:r w:rsidRPr="007D4EB1">
        <w:rPr>
          <w:rFonts w:ascii="Arial" w:hAnsi="Arial" w:cs="Arial"/>
          <w:sz w:val="22"/>
          <w:szCs w:val="22"/>
        </w:rPr>
        <w:t xml:space="preserve"> </w:t>
      </w:r>
      <w:r w:rsidR="00232574">
        <w:rPr>
          <w:rFonts w:ascii="Arial" w:hAnsi="Arial" w:cs="Arial"/>
          <w:sz w:val="22"/>
          <w:szCs w:val="22"/>
        </w:rPr>
        <w:t xml:space="preserve">(online). </w:t>
      </w:r>
      <w:r w:rsidRPr="007D4EB1">
        <w:rPr>
          <w:rFonts w:ascii="Arial" w:hAnsi="Arial" w:cs="Arial"/>
          <w:sz w:val="22"/>
          <w:szCs w:val="22"/>
        </w:rPr>
        <w:t xml:space="preserve">Available at: </w:t>
      </w:r>
      <w:hyperlink r:id="rId46" w:history="1">
        <w:r w:rsidRPr="007D4EB1">
          <w:rPr>
            <w:rStyle w:val="Hyperlink"/>
            <w:rFonts w:ascii="Arial" w:hAnsi="Arial" w:cs="Arial"/>
            <w:sz w:val="22"/>
            <w:szCs w:val="22"/>
          </w:rPr>
          <w:t>https://reengage.org.uk/</w:t>
        </w:r>
      </w:hyperlink>
      <w:r w:rsidRPr="007D4EB1">
        <w:rPr>
          <w:rFonts w:ascii="Arial" w:hAnsi="Arial" w:cs="Arial"/>
          <w:sz w:val="22"/>
          <w:szCs w:val="22"/>
        </w:rPr>
        <w:t xml:space="preserve"> (Accessed 17 November 2025).</w:t>
      </w:r>
    </w:p>
    <w:p w14:paraId="7AC2465A" w14:textId="6B05E058" w:rsidR="009070F9" w:rsidRPr="00123B9B" w:rsidRDefault="00BF4338" w:rsidP="00123B9B">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Santharam, </w:t>
      </w:r>
      <w:r w:rsidR="005C6702">
        <w:rPr>
          <w:rFonts w:ascii="Arial" w:hAnsi="Arial" w:cs="Arial"/>
          <w:sz w:val="22"/>
          <w:szCs w:val="22"/>
        </w:rPr>
        <w:t>S.,</w:t>
      </w:r>
      <w:r w:rsidR="008733FA">
        <w:rPr>
          <w:rFonts w:ascii="Arial" w:hAnsi="Arial" w:cs="Arial"/>
          <w:sz w:val="22"/>
          <w:szCs w:val="22"/>
        </w:rPr>
        <w:t xml:space="preserve"> Croxford, S., Mutimer, D., Atabani</w:t>
      </w:r>
      <w:r w:rsidR="00640C65">
        <w:rPr>
          <w:rFonts w:ascii="Arial" w:hAnsi="Arial" w:cs="Arial"/>
          <w:sz w:val="22"/>
          <w:szCs w:val="22"/>
        </w:rPr>
        <w:t>, S., Elsharkawy, A., Khan, F.,</w:t>
      </w:r>
      <w:r w:rsidR="008733FA">
        <w:t xml:space="preserve"> </w:t>
      </w:r>
      <w:r w:rsidR="00640C65">
        <w:t>Mckenzie, K., Parsloe, A.,</w:t>
      </w:r>
      <w:r w:rsidR="00AD432E">
        <w:t xml:space="preserve"> Pollard, B., Singha, S., Taylor, S., </w:t>
      </w:r>
      <w:r w:rsidR="00123B9B">
        <w:t>Tahir, M.</w:t>
      </w:r>
      <w:r w:rsidR="00123B9B" w:rsidRPr="00123B9B">
        <w:rPr>
          <w:rFonts w:ascii="Arial" w:hAnsi="Arial" w:cs="Arial"/>
          <w:sz w:val="22"/>
          <w:szCs w:val="22"/>
        </w:rPr>
        <w:t xml:space="preserve"> </w:t>
      </w:r>
      <w:r w:rsidRPr="00123B9B">
        <w:rPr>
          <w:rFonts w:ascii="Arial" w:hAnsi="Arial" w:cs="Arial"/>
          <w:sz w:val="22"/>
          <w:szCs w:val="22"/>
        </w:rPr>
        <w:t>(2025) ‘P114 Review of hepatitis B-related mortality in Birmingham, UK</w:t>
      </w:r>
      <w:r w:rsidR="00123B9B">
        <w:rPr>
          <w:rFonts w:ascii="Arial" w:hAnsi="Arial" w:cs="Arial"/>
          <w:sz w:val="22"/>
          <w:szCs w:val="22"/>
        </w:rPr>
        <w:t>.’</w:t>
      </w:r>
      <w:r w:rsidRPr="00123B9B">
        <w:rPr>
          <w:rFonts w:ascii="Arial" w:hAnsi="Arial" w:cs="Arial"/>
          <w:sz w:val="22"/>
          <w:szCs w:val="22"/>
        </w:rPr>
        <w:t xml:space="preserve"> Gut, 74(Suppl 4), p.A91.</w:t>
      </w:r>
      <w:r w:rsidR="00804C37" w:rsidRPr="00123B9B">
        <w:rPr>
          <w:rFonts w:ascii="Arial" w:hAnsi="Arial" w:cs="Arial"/>
          <w:sz w:val="22"/>
          <w:szCs w:val="22"/>
        </w:rPr>
        <w:t xml:space="preserve"> (online).</w:t>
      </w:r>
      <w:r w:rsidRPr="00123B9B">
        <w:rPr>
          <w:rFonts w:ascii="Arial" w:hAnsi="Arial" w:cs="Arial"/>
          <w:sz w:val="22"/>
          <w:szCs w:val="22"/>
        </w:rPr>
        <w:t xml:space="preserve"> Available at: </w:t>
      </w:r>
      <w:hyperlink r:id="rId47" w:tgtFrame="_new" w:history="1">
        <w:r w:rsidR="009070F9" w:rsidRPr="00123B9B">
          <w:rPr>
            <w:rStyle w:val="Hyperlink"/>
            <w:rFonts w:ascii="Arial" w:hAnsi="Arial" w:cs="Arial"/>
            <w:sz w:val="22"/>
            <w:szCs w:val="22"/>
          </w:rPr>
          <w:t>https://gut.bmj.com/content/74/Suppl_4/A91.abstract</w:t>
        </w:r>
      </w:hyperlink>
      <w:r w:rsidRPr="00123B9B">
        <w:rPr>
          <w:rFonts w:ascii="Arial" w:hAnsi="Arial" w:cs="Arial"/>
          <w:sz w:val="22"/>
          <w:szCs w:val="22"/>
        </w:rPr>
        <w:t xml:space="preserve"> (Acces</w:t>
      </w:r>
      <w:r w:rsidR="00A53732">
        <w:rPr>
          <w:rFonts w:ascii="Arial" w:hAnsi="Arial" w:cs="Arial"/>
          <w:sz w:val="22"/>
          <w:szCs w:val="22"/>
        </w:rPr>
        <w:t>sed 19 November</w:t>
      </w:r>
      <w:r w:rsidRPr="00123B9B">
        <w:rPr>
          <w:rFonts w:ascii="Arial" w:hAnsi="Arial" w:cs="Arial"/>
          <w:sz w:val="22"/>
          <w:szCs w:val="22"/>
        </w:rPr>
        <w:t xml:space="preserve"> 2025).</w:t>
      </w:r>
    </w:p>
    <w:p w14:paraId="20CDE7DA" w14:textId="74DF5C1E" w:rsidR="008C363C" w:rsidRDefault="008C363C" w:rsidP="008C363C">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Saunders, P., Campbell, P., Webster, M. and Thawe, M. (2019) ‘Analysis of small area environmental, socioeconomic and health data in collaboration with local communities to </w:t>
      </w:r>
      <w:r>
        <w:rPr>
          <w:rFonts w:ascii="Arial" w:hAnsi="Arial" w:cs="Arial"/>
          <w:sz w:val="22"/>
          <w:szCs w:val="22"/>
        </w:rPr>
        <w:lastRenderedPageBreak/>
        <w:t>target and evaluate “Triple Win” interventions in a deprived community in Birmingham, UK</w:t>
      </w:r>
      <w:r w:rsidR="000F1D9E">
        <w:rPr>
          <w:rFonts w:ascii="Arial" w:hAnsi="Arial" w:cs="Arial"/>
          <w:sz w:val="22"/>
          <w:szCs w:val="22"/>
        </w:rPr>
        <w:t>.’</w:t>
      </w:r>
      <w:r>
        <w:rPr>
          <w:rFonts w:ascii="Arial" w:hAnsi="Arial" w:cs="Arial"/>
          <w:sz w:val="22"/>
          <w:szCs w:val="22"/>
        </w:rPr>
        <w:t xml:space="preserve"> International Journal of Environmental Research and Public Health, 16(22), p.4331. </w:t>
      </w:r>
      <w:r w:rsidR="0001202D">
        <w:rPr>
          <w:rFonts w:ascii="Arial" w:hAnsi="Arial" w:cs="Arial"/>
          <w:sz w:val="22"/>
          <w:szCs w:val="22"/>
        </w:rPr>
        <w:t>(</w:t>
      </w:r>
      <w:r w:rsidR="00076EC8">
        <w:rPr>
          <w:rFonts w:ascii="Arial" w:hAnsi="Arial" w:cs="Arial"/>
          <w:sz w:val="22"/>
          <w:szCs w:val="22"/>
        </w:rPr>
        <w:t>online</w:t>
      </w:r>
      <w:r w:rsidR="0001202D">
        <w:rPr>
          <w:rFonts w:ascii="Arial" w:hAnsi="Arial" w:cs="Arial"/>
          <w:sz w:val="22"/>
          <w:szCs w:val="22"/>
        </w:rPr>
        <w:t>)</w:t>
      </w:r>
      <w:r w:rsidR="00076EC8">
        <w:rPr>
          <w:rFonts w:ascii="Arial" w:hAnsi="Arial" w:cs="Arial"/>
          <w:sz w:val="22"/>
          <w:szCs w:val="22"/>
        </w:rPr>
        <w:t xml:space="preserve">. </w:t>
      </w:r>
      <w:r>
        <w:rPr>
          <w:rFonts w:ascii="Arial" w:hAnsi="Arial" w:cs="Arial"/>
          <w:sz w:val="22"/>
          <w:szCs w:val="22"/>
        </w:rPr>
        <w:t xml:space="preserve">Available at: </w:t>
      </w:r>
      <w:hyperlink r:id="rId48" w:history="1">
        <w:r>
          <w:rPr>
            <w:rStyle w:val="Hyperlink"/>
            <w:rFonts w:ascii="Arial" w:hAnsi="Arial" w:cs="Arial"/>
            <w:sz w:val="22"/>
            <w:szCs w:val="22"/>
          </w:rPr>
          <w:t>https://www.mdpi.com/1660-4601/16/22/4331</w:t>
        </w:r>
      </w:hyperlink>
      <w:r>
        <w:rPr>
          <w:rFonts w:ascii="Arial" w:hAnsi="Arial" w:cs="Arial"/>
          <w:sz w:val="22"/>
          <w:szCs w:val="22"/>
        </w:rPr>
        <w:t xml:space="preserve">  (Accessed </w:t>
      </w:r>
      <w:r w:rsidR="00F43698">
        <w:rPr>
          <w:rFonts w:ascii="Arial" w:hAnsi="Arial" w:cs="Arial"/>
          <w:sz w:val="22"/>
          <w:szCs w:val="22"/>
        </w:rPr>
        <w:t>19</w:t>
      </w:r>
      <w:r>
        <w:rPr>
          <w:rFonts w:ascii="Arial" w:hAnsi="Arial" w:cs="Arial"/>
          <w:sz w:val="22"/>
          <w:szCs w:val="22"/>
        </w:rPr>
        <w:t xml:space="preserve"> </w:t>
      </w:r>
      <w:r w:rsidR="00F43698">
        <w:rPr>
          <w:rFonts w:ascii="Arial" w:hAnsi="Arial" w:cs="Arial"/>
          <w:sz w:val="22"/>
          <w:szCs w:val="22"/>
        </w:rPr>
        <w:t>November</w:t>
      </w:r>
      <w:r>
        <w:rPr>
          <w:rFonts w:ascii="Arial" w:hAnsi="Arial" w:cs="Arial"/>
          <w:sz w:val="22"/>
          <w:szCs w:val="22"/>
        </w:rPr>
        <w:t xml:space="preserve"> 2025).</w:t>
      </w:r>
    </w:p>
    <w:p w14:paraId="6DB6BC80" w14:textId="3E224568" w:rsidR="003D0111" w:rsidRPr="001D68DE" w:rsidRDefault="003D0111" w:rsidP="001D68DE">
      <w:pPr>
        <w:pStyle w:val="ListParagraph"/>
        <w:numPr>
          <w:ilvl w:val="0"/>
          <w:numId w:val="6"/>
        </w:numPr>
        <w:spacing w:line="360" w:lineRule="auto"/>
        <w:jc w:val="both"/>
        <w:rPr>
          <w:rFonts w:ascii="Arial" w:hAnsi="Arial" w:cs="Arial"/>
          <w:sz w:val="22"/>
          <w:szCs w:val="22"/>
        </w:rPr>
      </w:pPr>
      <w:r>
        <w:rPr>
          <w:rFonts w:ascii="Arial" w:hAnsi="Arial" w:cs="Arial"/>
          <w:sz w:val="22"/>
          <w:szCs w:val="22"/>
        </w:rPr>
        <w:t>Smith</w:t>
      </w:r>
      <w:r w:rsidR="00751172">
        <w:rPr>
          <w:rFonts w:ascii="Arial" w:hAnsi="Arial" w:cs="Arial"/>
          <w:sz w:val="22"/>
          <w:szCs w:val="22"/>
        </w:rPr>
        <w:t xml:space="preserve"> </w:t>
      </w:r>
      <w:r>
        <w:rPr>
          <w:rFonts w:ascii="Arial" w:hAnsi="Arial" w:cs="Arial"/>
          <w:sz w:val="22"/>
          <w:szCs w:val="22"/>
        </w:rPr>
        <w:t>M.</w:t>
      </w:r>
      <w:r w:rsidR="00751172">
        <w:rPr>
          <w:rFonts w:ascii="Arial" w:hAnsi="Arial" w:cs="Arial"/>
          <w:sz w:val="22"/>
          <w:szCs w:val="22"/>
        </w:rPr>
        <w:t>J, A.</w:t>
      </w:r>
      <w:r w:rsidR="000D44D0">
        <w:rPr>
          <w:rFonts w:ascii="Arial" w:hAnsi="Arial" w:cs="Arial"/>
          <w:sz w:val="22"/>
          <w:szCs w:val="22"/>
        </w:rPr>
        <w:t>,</w:t>
      </w:r>
      <w:r w:rsidR="00751172">
        <w:rPr>
          <w:rFonts w:ascii="Arial" w:hAnsi="Arial" w:cs="Arial"/>
          <w:sz w:val="22"/>
          <w:szCs w:val="22"/>
        </w:rPr>
        <w:t xml:space="preserve"> Galloway, L., Jackman, L., Danson, M., Whittam</w:t>
      </w:r>
      <w:r w:rsidR="001D68DE">
        <w:rPr>
          <w:rFonts w:ascii="Arial" w:hAnsi="Arial" w:cs="Arial"/>
          <w:sz w:val="22"/>
          <w:szCs w:val="22"/>
        </w:rPr>
        <w:t xml:space="preserve">, G. </w:t>
      </w:r>
      <w:r w:rsidRPr="001D68DE">
        <w:rPr>
          <w:rFonts w:ascii="Arial" w:hAnsi="Arial" w:cs="Arial"/>
          <w:sz w:val="22"/>
          <w:szCs w:val="22"/>
        </w:rPr>
        <w:t>(2019) ‘Poverty, social exclusion and enterprise policy: A study of UK policies’ effectiveness over 40 years</w:t>
      </w:r>
      <w:r w:rsidR="001D68DE" w:rsidRPr="001D68DE">
        <w:rPr>
          <w:rFonts w:ascii="Arial" w:hAnsi="Arial" w:cs="Arial"/>
          <w:sz w:val="22"/>
          <w:szCs w:val="22"/>
        </w:rPr>
        <w:t>.’</w:t>
      </w:r>
      <w:r w:rsidRPr="001D68DE">
        <w:rPr>
          <w:rFonts w:ascii="Arial" w:hAnsi="Arial" w:cs="Arial"/>
          <w:sz w:val="22"/>
          <w:szCs w:val="22"/>
        </w:rPr>
        <w:t xml:space="preserve"> The International Journal of Entrepreneurship and Innovation, 20(2), pp.107–118.</w:t>
      </w:r>
      <w:r w:rsidR="00603187">
        <w:rPr>
          <w:rFonts w:ascii="Arial" w:hAnsi="Arial" w:cs="Arial"/>
          <w:sz w:val="22"/>
          <w:szCs w:val="22"/>
        </w:rPr>
        <w:t xml:space="preserve"> </w:t>
      </w:r>
      <w:r w:rsidR="0001202D" w:rsidRPr="001D68DE">
        <w:rPr>
          <w:rFonts w:ascii="Arial" w:hAnsi="Arial" w:cs="Arial"/>
          <w:sz w:val="22"/>
          <w:szCs w:val="22"/>
        </w:rPr>
        <w:t xml:space="preserve"> </w:t>
      </w:r>
      <w:r w:rsidRPr="001D68DE">
        <w:rPr>
          <w:rFonts w:ascii="Arial" w:hAnsi="Arial" w:cs="Arial"/>
          <w:sz w:val="22"/>
          <w:szCs w:val="22"/>
        </w:rPr>
        <w:t xml:space="preserve">Available at: </w:t>
      </w:r>
      <w:hyperlink r:id="rId49" w:tgtFrame="_new" w:history="1">
        <w:r w:rsidRPr="001D68DE">
          <w:rPr>
            <w:rStyle w:val="Hyperlink"/>
            <w:rFonts w:ascii="Arial" w:hAnsi="Arial" w:cs="Arial"/>
            <w:sz w:val="22"/>
            <w:szCs w:val="22"/>
          </w:rPr>
          <w:t>https://journals.sagepub.com/doi/abs/10.1177/1465750318809803</w:t>
        </w:r>
      </w:hyperlink>
      <w:r w:rsidRPr="001D68DE">
        <w:rPr>
          <w:rFonts w:ascii="Arial" w:hAnsi="Arial" w:cs="Arial"/>
          <w:sz w:val="22"/>
          <w:szCs w:val="22"/>
        </w:rPr>
        <w:t xml:space="preserve"> (Accessed </w:t>
      </w:r>
      <w:r w:rsidR="00F43698">
        <w:rPr>
          <w:rFonts w:ascii="Arial" w:hAnsi="Arial" w:cs="Arial"/>
          <w:sz w:val="22"/>
          <w:szCs w:val="22"/>
        </w:rPr>
        <w:t>12 November</w:t>
      </w:r>
      <w:r w:rsidRPr="001D68DE">
        <w:rPr>
          <w:rFonts w:ascii="Arial" w:hAnsi="Arial" w:cs="Arial"/>
          <w:sz w:val="22"/>
          <w:szCs w:val="22"/>
        </w:rPr>
        <w:t xml:space="preserve"> 2025).</w:t>
      </w:r>
    </w:p>
    <w:p w14:paraId="567A3A27" w14:textId="50DD9FFA" w:rsidR="00D61AEF" w:rsidRPr="00193909" w:rsidRDefault="00D61AEF" w:rsidP="00193909">
      <w:pPr>
        <w:pStyle w:val="ListParagraph"/>
        <w:numPr>
          <w:ilvl w:val="0"/>
          <w:numId w:val="6"/>
        </w:numPr>
        <w:spacing w:line="360" w:lineRule="auto"/>
        <w:jc w:val="both"/>
        <w:rPr>
          <w:rFonts w:ascii="Arial" w:hAnsi="Arial" w:cs="Arial"/>
          <w:sz w:val="22"/>
          <w:szCs w:val="22"/>
        </w:rPr>
      </w:pPr>
      <w:r>
        <w:rPr>
          <w:rFonts w:ascii="Arial" w:hAnsi="Arial" w:cs="Arial"/>
          <w:sz w:val="22"/>
          <w:szCs w:val="22"/>
        </w:rPr>
        <w:t>Sovacool, B.K.</w:t>
      </w:r>
      <w:r w:rsidR="005A320F">
        <w:rPr>
          <w:rFonts w:ascii="Arial" w:hAnsi="Arial" w:cs="Arial"/>
          <w:sz w:val="22"/>
          <w:szCs w:val="22"/>
        </w:rPr>
        <w:t>, Upham, P., Martis</w:t>
      </w:r>
      <w:r w:rsidR="005B1975">
        <w:rPr>
          <w:rFonts w:ascii="Arial" w:hAnsi="Arial" w:cs="Arial"/>
          <w:sz w:val="22"/>
          <w:szCs w:val="22"/>
        </w:rPr>
        <w:t>kainen, M., Jenkins</w:t>
      </w:r>
      <w:r w:rsidR="00E62640">
        <w:rPr>
          <w:rFonts w:ascii="Arial" w:hAnsi="Arial" w:cs="Arial"/>
          <w:sz w:val="22"/>
          <w:szCs w:val="22"/>
        </w:rPr>
        <w:t xml:space="preserve"> E.H, K., Torres Contreras. A</w:t>
      </w:r>
      <w:r w:rsidR="00193909">
        <w:rPr>
          <w:rFonts w:ascii="Arial" w:hAnsi="Arial" w:cs="Arial"/>
          <w:sz w:val="22"/>
          <w:szCs w:val="22"/>
        </w:rPr>
        <w:t>, G., Simcock, N.</w:t>
      </w:r>
      <w:r w:rsidRPr="00193909">
        <w:rPr>
          <w:rFonts w:ascii="Arial" w:hAnsi="Arial" w:cs="Arial"/>
          <w:sz w:val="22"/>
          <w:szCs w:val="22"/>
        </w:rPr>
        <w:t xml:space="preserve"> (2023) ‘Policy prescriptions to address energy and transport poverty in the United Kingdo</w:t>
      </w:r>
      <w:r w:rsidR="0055378C">
        <w:rPr>
          <w:rFonts w:ascii="Arial" w:hAnsi="Arial" w:cs="Arial"/>
          <w:sz w:val="22"/>
          <w:szCs w:val="22"/>
        </w:rPr>
        <w:t>m.’</w:t>
      </w:r>
      <w:r w:rsidRPr="00193909">
        <w:rPr>
          <w:rFonts w:ascii="Arial" w:hAnsi="Arial" w:cs="Arial"/>
          <w:sz w:val="22"/>
          <w:szCs w:val="22"/>
        </w:rPr>
        <w:t xml:space="preserve"> Nature Energy, 8(3), pp.273–283.</w:t>
      </w:r>
      <w:r w:rsidR="006E5C22" w:rsidRPr="00193909">
        <w:rPr>
          <w:rFonts w:ascii="Arial" w:hAnsi="Arial" w:cs="Arial"/>
          <w:sz w:val="22"/>
          <w:szCs w:val="22"/>
        </w:rPr>
        <w:t xml:space="preserve"> (online).</w:t>
      </w:r>
      <w:r w:rsidRPr="00193909">
        <w:rPr>
          <w:rFonts w:ascii="Arial" w:hAnsi="Arial" w:cs="Arial"/>
          <w:sz w:val="22"/>
          <w:szCs w:val="22"/>
        </w:rPr>
        <w:t xml:space="preserve"> Available at: </w:t>
      </w:r>
      <w:hyperlink r:id="rId50" w:tgtFrame="_new" w:history="1">
        <w:r w:rsidRPr="00193909">
          <w:rPr>
            <w:rStyle w:val="Hyperlink"/>
            <w:rFonts w:ascii="Arial" w:hAnsi="Arial" w:cs="Arial"/>
            <w:sz w:val="22"/>
            <w:szCs w:val="22"/>
          </w:rPr>
          <w:t>https://www.nature.com/articles/s41560-023-01196-w</w:t>
        </w:r>
      </w:hyperlink>
      <w:r w:rsidRPr="00193909">
        <w:rPr>
          <w:rFonts w:ascii="Arial" w:hAnsi="Arial" w:cs="Arial"/>
          <w:sz w:val="22"/>
          <w:szCs w:val="22"/>
        </w:rPr>
        <w:t xml:space="preserve"> (Accessed</w:t>
      </w:r>
      <w:r w:rsidR="00F43698">
        <w:rPr>
          <w:rFonts w:ascii="Arial" w:hAnsi="Arial" w:cs="Arial"/>
          <w:sz w:val="22"/>
          <w:szCs w:val="22"/>
        </w:rPr>
        <w:t xml:space="preserve"> 12</w:t>
      </w:r>
      <w:r w:rsidRPr="00193909">
        <w:rPr>
          <w:rFonts w:ascii="Arial" w:hAnsi="Arial" w:cs="Arial"/>
          <w:sz w:val="22"/>
          <w:szCs w:val="22"/>
        </w:rPr>
        <w:t xml:space="preserve"> </w:t>
      </w:r>
      <w:r w:rsidR="00F43698">
        <w:rPr>
          <w:rFonts w:ascii="Arial" w:hAnsi="Arial" w:cs="Arial"/>
          <w:sz w:val="22"/>
          <w:szCs w:val="22"/>
        </w:rPr>
        <w:t>November</w:t>
      </w:r>
      <w:r w:rsidRPr="00193909">
        <w:rPr>
          <w:rFonts w:ascii="Arial" w:hAnsi="Arial" w:cs="Arial"/>
          <w:sz w:val="22"/>
          <w:szCs w:val="22"/>
        </w:rPr>
        <w:t xml:space="preserve"> 2025).</w:t>
      </w:r>
    </w:p>
    <w:p w14:paraId="42CFAC93" w14:textId="3C0A9584" w:rsidR="009070F9" w:rsidRPr="00222E70" w:rsidRDefault="00810ACA" w:rsidP="00222E70">
      <w:pPr>
        <w:pStyle w:val="ListParagraph"/>
        <w:numPr>
          <w:ilvl w:val="0"/>
          <w:numId w:val="6"/>
        </w:numPr>
        <w:spacing w:line="360" w:lineRule="auto"/>
        <w:jc w:val="both"/>
        <w:rPr>
          <w:rFonts w:ascii="Arial" w:hAnsi="Arial" w:cs="Arial"/>
          <w:sz w:val="22"/>
          <w:szCs w:val="22"/>
        </w:rPr>
      </w:pPr>
      <w:r>
        <w:rPr>
          <w:rFonts w:ascii="Arial" w:hAnsi="Arial" w:cs="Arial"/>
          <w:sz w:val="22"/>
          <w:szCs w:val="22"/>
        </w:rPr>
        <w:t>Sung, B., O’Driscoll, F., Gregory</w:t>
      </w:r>
      <w:r w:rsidR="0014676D">
        <w:rPr>
          <w:rFonts w:ascii="Arial" w:hAnsi="Arial" w:cs="Arial"/>
          <w:sz w:val="22"/>
          <w:szCs w:val="22"/>
        </w:rPr>
        <w:t>, A., Grailey, K., Franklin, H., Poon, S,. Lawrence-Jones</w:t>
      </w:r>
      <w:r w:rsidR="00D436EB">
        <w:rPr>
          <w:rFonts w:ascii="Arial" w:hAnsi="Arial" w:cs="Arial"/>
          <w:sz w:val="22"/>
          <w:szCs w:val="22"/>
        </w:rPr>
        <w:t>, A., Shepherd, L., McCrudden, C</w:t>
      </w:r>
      <w:r w:rsidR="003B5976">
        <w:rPr>
          <w:rFonts w:ascii="Arial" w:hAnsi="Arial" w:cs="Arial"/>
          <w:sz w:val="22"/>
          <w:szCs w:val="22"/>
        </w:rPr>
        <w:t>., Klaber, B., Pavlakis, C., Darzi, A., Huf</w:t>
      </w:r>
      <w:r w:rsidR="00222E70">
        <w:rPr>
          <w:rFonts w:ascii="Arial" w:hAnsi="Arial" w:cs="Arial"/>
          <w:sz w:val="22"/>
          <w:szCs w:val="22"/>
        </w:rPr>
        <w:t xml:space="preserve">, S. </w:t>
      </w:r>
      <w:r w:rsidR="00BF4338" w:rsidRPr="00222E70">
        <w:rPr>
          <w:rFonts w:ascii="Arial" w:hAnsi="Arial" w:cs="Arial"/>
          <w:sz w:val="22"/>
          <w:szCs w:val="22"/>
        </w:rPr>
        <w:t>(2024) ‘Identifying barriers to outpatient appointment attendance in patient groups at risk of inequity: a mixed methods study in a London NHS trus</w:t>
      </w:r>
      <w:r w:rsidR="00D101B0" w:rsidRPr="00222E70">
        <w:rPr>
          <w:rFonts w:ascii="Arial" w:hAnsi="Arial" w:cs="Arial"/>
          <w:sz w:val="22"/>
          <w:szCs w:val="22"/>
        </w:rPr>
        <w:t>t.’</w:t>
      </w:r>
      <w:r w:rsidR="00BF4338" w:rsidRPr="00222E70">
        <w:rPr>
          <w:rFonts w:ascii="Arial" w:hAnsi="Arial" w:cs="Arial"/>
          <w:sz w:val="22"/>
          <w:szCs w:val="22"/>
        </w:rPr>
        <w:t xml:space="preserve"> BMC Health Services Research, 24(1), p.554. </w:t>
      </w:r>
      <w:r w:rsidR="006E5C22" w:rsidRPr="00222E70">
        <w:rPr>
          <w:rFonts w:ascii="Arial" w:hAnsi="Arial" w:cs="Arial"/>
          <w:sz w:val="22"/>
          <w:szCs w:val="22"/>
        </w:rPr>
        <w:t>(</w:t>
      </w:r>
      <w:r w:rsidR="009B4F88" w:rsidRPr="00222E70">
        <w:rPr>
          <w:rFonts w:ascii="Arial" w:hAnsi="Arial" w:cs="Arial"/>
          <w:sz w:val="22"/>
          <w:szCs w:val="22"/>
        </w:rPr>
        <w:t>online</w:t>
      </w:r>
      <w:r w:rsidR="006E5C22" w:rsidRPr="00222E70">
        <w:rPr>
          <w:rFonts w:ascii="Arial" w:hAnsi="Arial" w:cs="Arial"/>
          <w:sz w:val="22"/>
          <w:szCs w:val="22"/>
        </w:rPr>
        <w:t xml:space="preserve">). </w:t>
      </w:r>
      <w:r w:rsidR="00BF4338" w:rsidRPr="00222E70">
        <w:rPr>
          <w:rFonts w:ascii="Arial" w:hAnsi="Arial" w:cs="Arial"/>
          <w:sz w:val="22"/>
          <w:szCs w:val="22"/>
        </w:rPr>
        <w:t xml:space="preserve">Available at: </w:t>
      </w:r>
      <w:hyperlink r:id="rId51" w:tgtFrame="_new" w:history="1">
        <w:r w:rsidR="009070F9" w:rsidRPr="00222E70">
          <w:rPr>
            <w:rStyle w:val="Hyperlink"/>
            <w:rFonts w:ascii="Arial" w:hAnsi="Arial" w:cs="Arial"/>
            <w:sz w:val="22"/>
            <w:szCs w:val="22"/>
          </w:rPr>
          <w:t>https://link.springer.com/article/10.1186/s12913-024-10947-8</w:t>
        </w:r>
      </w:hyperlink>
      <w:r w:rsidR="00BF4338" w:rsidRPr="00222E70">
        <w:rPr>
          <w:rFonts w:ascii="Arial" w:hAnsi="Arial" w:cs="Arial"/>
          <w:sz w:val="22"/>
          <w:szCs w:val="22"/>
        </w:rPr>
        <w:t xml:space="preserve"> (Access</w:t>
      </w:r>
      <w:r w:rsidR="00F43698">
        <w:rPr>
          <w:rFonts w:ascii="Arial" w:hAnsi="Arial" w:cs="Arial"/>
          <w:sz w:val="22"/>
          <w:szCs w:val="22"/>
        </w:rPr>
        <w:t>ed 19 November</w:t>
      </w:r>
      <w:r w:rsidR="00BF4338" w:rsidRPr="00222E70">
        <w:rPr>
          <w:rFonts w:ascii="Arial" w:hAnsi="Arial" w:cs="Arial"/>
          <w:sz w:val="22"/>
          <w:szCs w:val="22"/>
        </w:rPr>
        <w:t xml:space="preserve"> 2025).</w:t>
      </w:r>
    </w:p>
    <w:p w14:paraId="68A2094F" w14:textId="63F7815F" w:rsidR="009070F9" w:rsidRDefault="00BF4338" w:rsidP="00FE6386">
      <w:pPr>
        <w:pStyle w:val="ListParagraph"/>
        <w:numPr>
          <w:ilvl w:val="0"/>
          <w:numId w:val="6"/>
        </w:numPr>
        <w:spacing w:line="360" w:lineRule="auto"/>
        <w:jc w:val="both"/>
        <w:rPr>
          <w:rFonts w:ascii="Arial" w:hAnsi="Arial" w:cs="Arial"/>
          <w:sz w:val="22"/>
          <w:szCs w:val="22"/>
        </w:rPr>
      </w:pPr>
      <w:r>
        <w:rPr>
          <w:rFonts w:ascii="Arial" w:hAnsi="Arial" w:cs="Arial"/>
          <w:sz w:val="22"/>
          <w:szCs w:val="22"/>
        </w:rPr>
        <w:t>Rabiee-Khan, F. (2018) ‘Redressing health inequality through social prescription program</w:t>
      </w:r>
      <w:r w:rsidR="00A85D4F">
        <w:rPr>
          <w:rFonts w:ascii="Arial" w:hAnsi="Arial" w:cs="Arial"/>
          <w:sz w:val="22"/>
          <w:szCs w:val="22"/>
        </w:rPr>
        <w:t>.’</w:t>
      </w:r>
      <w:r>
        <w:rPr>
          <w:rFonts w:ascii="Arial" w:hAnsi="Arial" w:cs="Arial"/>
          <w:sz w:val="22"/>
          <w:szCs w:val="22"/>
        </w:rPr>
        <w:t xml:space="preserve"> Health and Primary Care, 2(4), pp.1–4.</w:t>
      </w:r>
      <w:r w:rsidR="002F301D">
        <w:rPr>
          <w:rFonts w:ascii="Arial" w:hAnsi="Arial" w:cs="Arial"/>
          <w:sz w:val="22"/>
          <w:szCs w:val="22"/>
        </w:rPr>
        <w:t xml:space="preserve"> (online).</w:t>
      </w:r>
      <w:r>
        <w:rPr>
          <w:rFonts w:ascii="Arial" w:hAnsi="Arial" w:cs="Arial"/>
          <w:sz w:val="22"/>
          <w:szCs w:val="22"/>
        </w:rPr>
        <w:t xml:space="preserve"> Available at: </w:t>
      </w:r>
      <w:hyperlink r:id="rId52" w:tgtFrame="_new" w:history="1">
        <w:r w:rsidR="009070F9">
          <w:rPr>
            <w:rStyle w:val="Hyperlink"/>
            <w:rFonts w:ascii="Arial" w:hAnsi="Arial" w:cs="Arial"/>
            <w:sz w:val="22"/>
            <w:szCs w:val="22"/>
          </w:rPr>
          <w:t>https://www.open-access.bcu.ac.uk/6379/1/Redressing%20health%20inequality%20through%20social%20prescription.pdf</w:t>
        </w:r>
      </w:hyperlink>
      <w:r>
        <w:rPr>
          <w:rFonts w:ascii="Arial" w:hAnsi="Arial" w:cs="Arial"/>
          <w:sz w:val="22"/>
          <w:szCs w:val="22"/>
        </w:rPr>
        <w:t xml:space="preserve"> (Accessed </w:t>
      </w:r>
      <w:r w:rsidR="00F43698">
        <w:rPr>
          <w:rFonts w:ascii="Arial" w:hAnsi="Arial" w:cs="Arial"/>
          <w:sz w:val="22"/>
          <w:szCs w:val="22"/>
        </w:rPr>
        <w:t>18 November</w:t>
      </w:r>
      <w:r>
        <w:rPr>
          <w:rFonts w:ascii="Arial" w:hAnsi="Arial" w:cs="Arial"/>
          <w:sz w:val="22"/>
          <w:szCs w:val="22"/>
        </w:rPr>
        <w:t xml:space="preserve"> 2025).</w:t>
      </w:r>
    </w:p>
    <w:p w14:paraId="3318306B" w14:textId="31ABBDF9" w:rsidR="009F29EA" w:rsidRPr="0041259C" w:rsidRDefault="009F29EA" w:rsidP="0041259C">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Walker, </w:t>
      </w:r>
      <w:r w:rsidR="0018349B">
        <w:rPr>
          <w:rFonts w:ascii="Arial" w:hAnsi="Arial" w:cs="Arial"/>
          <w:sz w:val="22"/>
          <w:szCs w:val="22"/>
        </w:rPr>
        <w:t>T.M., Choisy, M., Dedicat, M., Drennan</w:t>
      </w:r>
      <w:r w:rsidR="00664871">
        <w:rPr>
          <w:rFonts w:ascii="Arial" w:hAnsi="Arial" w:cs="Arial"/>
          <w:sz w:val="22"/>
          <w:szCs w:val="22"/>
        </w:rPr>
        <w:t>. G, P., Wyllie, D., Yang-Turner,</w:t>
      </w:r>
      <w:r w:rsidR="00532419">
        <w:rPr>
          <w:rFonts w:ascii="Arial" w:hAnsi="Arial" w:cs="Arial"/>
          <w:sz w:val="22"/>
          <w:szCs w:val="22"/>
        </w:rPr>
        <w:t xml:space="preserve"> F., Crook. W, D., Robinson</w:t>
      </w:r>
      <w:r w:rsidR="0012264F">
        <w:rPr>
          <w:rFonts w:ascii="Arial" w:hAnsi="Arial" w:cs="Arial"/>
          <w:sz w:val="22"/>
          <w:szCs w:val="22"/>
        </w:rPr>
        <w:t>. R, E</w:t>
      </w:r>
      <w:r w:rsidR="007C77AD">
        <w:rPr>
          <w:rFonts w:ascii="Arial" w:hAnsi="Arial" w:cs="Arial"/>
          <w:sz w:val="22"/>
          <w:szCs w:val="22"/>
        </w:rPr>
        <w:t xml:space="preserve">, Walker. S, A., </w:t>
      </w:r>
      <w:r w:rsidR="00A54730">
        <w:rPr>
          <w:rFonts w:ascii="Arial" w:hAnsi="Arial" w:cs="Arial"/>
          <w:sz w:val="22"/>
          <w:szCs w:val="22"/>
        </w:rPr>
        <w:t>Smith. G, E., Peto</w:t>
      </w:r>
      <w:r w:rsidR="0041259C">
        <w:rPr>
          <w:rFonts w:ascii="Arial" w:hAnsi="Arial" w:cs="Arial"/>
          <w:sz w:val="22"/>
          <w:szCs w:val="22"/>
        </w:rPr>
        <w:t xml:space="preserve">. E.A, T. </w:t>
      </w:r>
      <w:r w:rsidRPr="0041259C">
        <w:rPr>
          <w:rFonts w:ascii="Arial" w:hAnsi="Arial" w:cs="Arial"/>
          <w:sz w:val="22"/>
          <w:szCs w:val="22"/>
        </w:rPr>
        <w:t>(2022) ‘Mycobacterium tuberculosis transmission in Birmingham, UK, 2009–19: an observational stud</w:t>
      </w:r>
      <w:r w:rsidR="00AA4C67" w:rsidRPr="0041259C">
        <w:rPr>
          <w:rFonts w:ascii="Arial" w:hAnsi="Arial" w:cs="Arial"/>
          <w:sz w:val="22"/>
          <w:szCs w:val="22"/>
        </w:rPr>
        <w:t xml:space="preserve">y.’ </w:t>
      </w:r>
      <w:r w:rsidRPr="0041259C">
        <w:rPr>
          <w:rFonts w:ascii="Arial" w:hAnsi="Arial" w:cs="Arial"/>
          <w:sz w:val="22"/>
          <w:szCs w:val="22"/>
        </w:rPr>
        <w:t xml:space="preserve">The Lancet Regional Health – Europe, 17, 100342. </w:t>
      </w:r>
      <w:r w:rsidR="000D3534" w:rsidRPr="0041259C">
        <w:rPr>
          <w:rFonts w:ascii="Arial" w:hAnsi="Arial" w:cs="Arial"/>
          <w:sz w:val="22"/>
          <w:szCs w:val="22"/>
        </w:rPr>
        <w:t xml:space="preserve">(online). </w:t>
      </w:r>
      <w:r w:rsidRPr="0041259C">
        <w:rPr>
          <w:rFonts w:ascii="Arial" w:hAnsi="Arial" w:cs="Arial"/>
          <w:sz w:val="22"/>
          <w:szCs w:val="22"/>
        </w:rPr>
        <w:t xml:space="preserve">Available at: </w:t>
      </w:r>
      <w:hyperlink r:id="rId53" w:tgtFrame="_new" w:history="1">
        <w:r w:rsidRPr="0041259C">
          <w:rPr>
            <w:rStyle w:val="Hyperlink"/>
            <w:rFonts w:ascii="Arial" w:hAnsi="Arial" w:cs="Arial"/>
            <w:sz w:val="22"/>
            <w:szCs w:val="22"/>
          </w:rPr>
          <w:t>https://www.thelancet.com/journals/lanepe/article/PIIS2666-7762(22)00054-0/fulltext</w:t>
        </w:r>
      </w:hyperlink>
      <w:r w:rsidRPr="0041259C">
        <w:rPr>
          <w:rFonts w:ascii="Arial" w:hAnsi="Arial" w:cs="Arial"/>
          <w:sz w:val="22"/>
          <w:szCs w:val="22"/>
        </w:rPr>
        <w:t xml:space="preserve"> (Accessed</w:t>
      </w:r>
      <w:r w:rsidR="002F301D" w:rsidRPr="0041259C">
        <w:rPr>
          <w:rFonts w:ascii="Arial" w:hAnsi="Arial" w:cs="Arial"/>
          <w:sz w:val="22"/>
          <w:szCs w:val="22"/>
        </w:rPr>
        <w:t xml:space="preserve"> </w:t>
      </w:r>
      <w:r w:rsidR="00F43698">
        <w:rPr>
          <w:rFonts w:ascii="Arial" w:hAnsi="Arial" w:cs="Arial"/>
          <w:sz w:val="22"/>
          <w:szCs w:val="22"/>
        </w:rPr>
        <w:t>18</w:t>
      </w:r>
      <w:r w:rsidRPr="0041259C">
        <w:rPr>
          <w:rFonts w:ascii="Arial" w:hAnsi="Arial" w:cs="Arial"/>
          <w:sz w:val="22"/>
          <w:szCs w:val="22"/>
        </w:rPr>
        <w:t xml:space="preserve"> </w:t>
      </w:r>
      <w:r w:rsidR="00F43698">
        <w:rPr>
          <w:rFonts w:ascii="Arial" w:hAnsi="Arial" w:cs="Arial"/>
          <w:sz w:val="22"/>
          <w:szCs w:val="22"/>
        </w:rPr>
        <w:t>November</w:t>
      </w:r>
      <w:r w:rsidRPr="0041259C">
        <w:rPr>
          <w:rFonts w:ascii="Arial" w:hAnsi="Arial" w:cs="Arial"/>
          <w:sz w:val="22"/>
          <w:szCs w:val="22"/>
        </w:rPr>
        <w:t xml:space="preserve"> 2025).</w:t>
      </w:r>
    </w:p>
    <w:p w14:paraId="6E069DCB" w14:textId="08ECD52C" w:rsidR="002A6B8F" w:rsidRPr="002A6B8F" w:rsidRDefault="002A6B8F" w:rsidP="002A6B8F">
      <w:pPr>
        <w:pStyle w:val="ListParagraph"/>
        <w:numPr>
          <w:ilvl w:val="0"/>
          <w:numId w:val="6"/>
        </w:numPr>
        <w:spacing w:line="360" w:lineRule="auto"/>
        <w:jc w:val="both"/>
        <w:rPr>
          <w:rFonts w:ascii="Arial" w:hAnsi="Arial" w:cs="Arial"/>
          <w:sz w:val="22"/>
          <w:szCs w:val="22"/>
        </w:rPr>
      </w:pPr>
      <w:r>
        <w:rPr>
          <w:rFonts w:ascii="Arial" w:hAnsi="Arial" w:cs="Arial"/>
          <w:sz w:val="22"/>
          <w:szCs w:val="22"/>
        </w:rPr>
        <w:t>Watkinson, R.E., Sutton, M. and Turner, A.J. (2021) ‘Ethnic inequalities in health-related quality of life among older adults in England: secondary analysis of a national cross-sectional survey</w:t>
      </w:r>
      <w:r w:rsidR="000D3534">
        <w:rPr>
          <w:rFonts w:ascii="Arial" w:hAnsi="Arial" w:cs="Arial"/>
          <w:sz w:val="22"/>
          <w:szCs w:val="22"/>
        </w:rPr>
        <w:t>.’</w:t>
      </w:r>
      <w:r>
        <w:rPr>
          <w:rFonts w:ascii="Arial" w:hAnsi="Arial" w:cs="Arial"/>
          <w:sz w:val="22"/>
          <w:szCs w:val="22"/>
        </w:rPr>
        <w:t xml:space="preserve"> The Lancet Public Health, 6(3), pp.e145–e154. </w:t>
      </w:r>
      <w:r w:rsidR="000D3534">
        <w:rPr>
          <w:rFonts w:ascii="Arial" w:hAnsi="Arial" w:cs="Arial"/>
          <w:sz w:val="22"/>
          <w:szCs w:val="22"/>
        </w:rPr>
        <w:t xml:space="preserve">(online). </w:t>
      </w:r>
      <w:r>
        <w:rPr>
          <w:rFonts w:ascii="Arial" w:hAnsi="Arial" w:cs="Arial"/>
          <w:sz w:val="22"/>
          <w:szCs w:val="22"/>
        </w:rPr>
        <w:t xml:space="preserve">Available at: </w:t>
      </w:r>
      <w:hyperlink r:id="rId54" w:tgtFrame="_new" w:history="1">
        <w:r>
          <w:rPr>
            <w:rStyle w:val="Hyperlink"/>
            <w:rFonts w:ascii="Arial" w:hAnsi="Arial" w:cs="Arial"/>
            <w:sz w:val="22"/>
            <w:szCs w:val="22"/>
          </w:rPr>
          <w:t>https://www.thelancet.com/article/S2468-2667(20)30287-5/fulltext</w:t>
        </w:r>
      </w:hyperlink>
      <w:r>
        <w:rPr>
          <w:rFonts w:ascii="Arial" w:hAnsi="Arial" w:cs="Arial"/>
          <w:sz w:val="22"/>
          <w:szCs w:val="22"/>
        </w:rPr>
        <w:t xml:space="preserve"> (Accessed </w:t>
      </w:r>
      <w:r w:rsidR="00373152">
        <w:rPr>
          <w:rFonts w:ascii="Arial" w:hAnsi="Arial" w:cs="Arial"/>
          <w:sz w:val="22"/>
          <w:szCs w:val="22"/>
        </w:rPr>
        <w:t>14</w:t>
      </w:r>
      <w:r>
        <w:rPr>
          <w:rFonts w:ascii="Arial" w:hAnsi="Arial" w:cs="Arial"/>
          <w:sz w:val="22"/>
          <w:szCs w:val="22"/>
        </w:rPr>
        <w:t xml:space="preserve"> </w:t>
      </w:r>
      <w:r w:rsidR="00373152">
        <w:rPr>
          <w:rFonts w:ascii="Arial" w:hAnsi="Arial" w:cs="Arial"/>
          <w:sz w:val="22"/>
          <w:szCs w:val="22"/>
        </w:rPr>
        <w:t>November</w:t>
      </w:r>
      <w:r>
        <w:rPr>
          <w:rFonts w:ascii="Arial" w:hAnsi="Arial" w:cs="Arial"/>
          <w:sz w:val="22"/>
          <w:szCs w:val="22"/>
        </w:rPr>
        <w:t xml:space="preserve"> 2025).</w:t>
      </w:r>
    </w:p>
    <w:p w14:paraId="4461B1DC" w14:textId="77777777" w:rsidR="009070F9" w:rsidRDefault="009070F9">
      <w:pPr>
        <w:pStyle w:val="ListParagraph"/>
        <w:spacing w:line="360" w:lineRule="auto"/>
        <w:ind w:left="360"/>
        <w:jc w:val="both"/>
        <w:rPr>
          <w:rFonts w:ascii="Arial" w:hAnsi="Arial" w:cs="Arial"/>
          <w:sz w:val="22"/>
          <w:szCs w:val="22"/>
        </w:rPr>
      </w:pPr>
    </w:p>
    <w:p w14:paraId="72F11A30" w14:textId="77777777" w:rsidR="009070F9" w:rsidRDefault="009070F9">
      <w:pPr>
        <w:pStyle w:val="ListParagraph"/>
        <w:spacing w:line="360" w:lineRule="auto"/>
        <w:ind w:left="360"/>
        <w:jc w:val="both"/>
        <w:rPr>
          <w:rFonts w:ascii="Arial" w:hAnsi="Arial" w:cs="Arial"/>
          <w:sz w:val="22"/>
          <w:szCs w:val="22"/>
        </w:rPr>
      </w:pPr>
    </w:p>
    <w:p w14:paraId="26869867" w14:textId="77777777" w:rsidR="009070F9" w:rsidRDefault="009070F9">
      <w:pPr>
        <w:pStyle w:val="ListParagraph"/>
        <w:spacing w:line="360" w:lineRule="auto"/>
        <w:ind w:left="360"/>
        <w:jc w:val="both"/>
        <w:rPr>
          <w:rFonts w:ascii="Times New Roman" w:hAnsi="Times New Roman" w:cs="Times New Roman"/>
        </w:rPr>
      </w:pPr>
    </w:p>
    <w:p w14:paraId="14916FBA" w14:textId="77777777" w:rsidR="009070F9" w:rsidRDefault="009070F9">
      <w:pPr>
        <w:pStyle w:val="ListParagraph"/>
        <w:spacing w:line="360" w:lineRule="auto"/>
        <w:ind w:left="360"/>
        <w:jc w:val="both"/>
        <w:rPr>
          <w:rFonts w:ascii="Times New Roman" w:hAnsi="Times New Roman" w:cs="Times New Roman"/>
        </w:rPr>
      </w:pPr>
    </w:p>
    <w:p w14:paraId="2A77F0EA" w14:textId="77777777" w:rsidR="009070F9" w:rsidRDefault="009070F9">
      <w:pPr>
        <w:pStyle w:val="ListParagraph"/>
        <w:spacing w:line="360" w:lineRule="auto"/>
        <w:ind w:left="360"/>
        <w:jc w:val="both"/>
        <w:rPr>
          <w:rFonts w:ascii="Times New Roman" w:hAnsi="Times New Roman" w:cs="Times New Roman"/>
        </w:rPr>
      </w:pPr>
    </w:p>
    <w:p w14:paraId="5661F947" w14:textId="77777777" w:rsidR="009070F9" w:rsidRDefault="009070F9">
      <w:pPr>
        <w:pStyle w:val="ListParagraph"/>
        <w:spacing w:line="360" w:lineRule="auto"/>
        <w:ind w:left="360"/>
        <w:jc w:val="both"/>
        <w:rPr>
          <w:rFonts w:ascii="Times New Roman" w:hAnsi="Times New Roman" w:cs="Times New Roman"/>
        </w:rPr>
      </w:pPr>
    </w:p>
    <w:p w14:paraId="07A50272" w14:textId="77777777" w:rsidR="009070F9" w:rsidRDefault="009070F9">
      <w:pPr>
        <w:pStyle w:val="ListParagraph"/>
        <w:spacing w:line="360" w:lineRule="auto"/>
        <w:ind w:left="360"/>
        <w:jc w:val="both"/>
        <w:rPr>
          <w:rFonts w:ascii="Times New Roman" w:hAnsi="Times New Roman" w:cs="Times New Roman"/>
        </w:rPr>
      </w:pPr>
    </w:p>
    <w:p w14:paraId="605B873C" w14:textId="77777777" w:rsidR="009070F9" w:rsidRDefault="009070F9">
      <w:pPr>
        <w:pStyle w:val="ListParagraph"/>
        <w:spacing w:line="360" w:lineRule="auto"/>
        <w:ind w:left="360"/>
        <w:jc w:val="both"/>
        <w:rPr>
          <w:rFonts w:ascii="Times New Roman" w:hAnsi="Times New Roman" w:cs="Times New Roman"/>
        </w:rPr>
      </w:pPr>
    </w:p>
    <w:p w14:paraId="325FEF00" w14:textId="77777777" w:rsidR="009070F9" w:rsidRDefault="009070F9">
      <w:pPr>
        <w:pStyle w:val="ListParagraph"/>
        <w:spacing w:line="360" w:lineRule="auto"/>
        <w:ind w:left="360"/>
        <w:jc w:val="both"/>
        <w:rPr>
          <w:rFonts w:ascii="Times New Roman" w:hAnsi="Times New Roman" w:cs="Times New Roman"/>
        </w:rPr>
      </w:pPr>
    </w:p>
    <w:p w14:paraId="2560A38D" w14:textId="77777777" w:rsidR="009070F9" w:rsidRDefault="009070F9">
      <w:pPr>
        <w:pStyle w:val="ListParagraph"/>
        <w:spacing w:line="360" w:lineRule="auto"/>
        <w:ind w:left="360"/>
        <w:jc w:val="both"/>
        <w:rPr>
          <w:rFonts w:ascii="Times New Roman" w:hAnsi="Times New Roman" w:cs="Times New Roman"/>
        </w:rPr>
      </w:pPr>
    </w:p>
    <w:p w14:paraId="076F15D1" w14:textId="77777777" w:rsidR="009070F9" w:rsidRDefault="009070F9">
      <w:pPr>
        <w:pStyle w:val="ListParagraph"/>
        <w:spacing w:line="360" w:lineRule="auto"/>
        <w:ind w:left="360"/>
        <w:jc w:val="both"/>
        <w:rPr>
          <w:rFonts w:ascii="Times New Roman" w:hAnsi="Times New Roman" w:cs="Times New Roman"/>
        </w:rPr>
      </w:pPr>
    </w:p>
    <w:p w14:paraId="4BA4B23D" w14:textId="77777777" w:rsidR="009070F9" w:rsidRDefault="009070F9">
      <w:pPr>
        <w:pStyle w:val="ListParagraph"/>
        <w:spacing w:line="360" w:lineRule="auto"/>
        <w:ind w:left="360"/>
        <w:jc w:val="both"/>
        <w:rPr>
          <w:rFonts w:ascii="Times New Roman" w:hAnsi="Times New Roman" w:cs="Times New Roman"/>
        </w:rPr>
      </w:pPr>
    </w:p>
    <w:p w14:paraId="0856BAA9" w14:textId="77777777" w:rsidR="009070F9" w:rsidRDefault="009070F9">
      <w:pPr>
        <w:pStyle w:val="ListParagraph"/>
        <w:spacing w:line="360" w:lineRule="auto"/>
        <w:ind w:left="360"/>
        <w:jc w:val="both"/>
        <w:rPr>
          <w:rFonts w:ascii="Times New Roman" w:hAnsi="Times New Roman" w:cs="Times New Roman"/>
        </w:rPr>
      </w:pPr>
    </w:p>
    <w:p w14:paraId="02439979" w14:textId="77777777" w:rsidR="009070F9" w:rsidRDefault="009070F9">
      <w:pPr>
        <w:pStyle w:val="ListParagraph"/>
        <w:spacing w:line="360" w:lineRule="auto"/>
        <w:ind w:left="360"/>
        <w:rPr>
          <w:rFonts w:ascii="Times New Roman" w:hAnsi="Times New Roman" w:cs="Times New Roman"/>
          <w:sz w:val="28"/>
          <w:szCs w:val="28"/>
        </w:rPr>
      </w:pPr>
    </w:p>
    <w:p w14:paraId="766373A5" w14:textId="77777777" w:rsidR="009070F9" w:rsidRDefault="009070F9">
      <w:pPr>
        <w:pStyle w:val="ListParagraph"/>
        <w:spacing w:line="360" w:lineRule="auto"/>
        <w:ind w:left="360"/>
        <w:rPr>
          <w:rFonts w:ascii="Times New Roman" w:hAnsi="Times New Roman" w:cs="Times New Roman"/>
          <w:sz w:val="28"/>
          <w:szCs w:val="28"/>
        </w:rPr>
      </w:pPr>
    </w:p>
    <w:p w14:paraId="60588617" w14:textId="77777777" w:rsidR="009070F9" w:rsidRDefault="009070F9">
      <w:pPr>
        <w:pStyle w:val="ListParagraph"/>
        <w:spacing w:line="360" w:lineRule="auto"/>
        <w:ind w:left="360"/>
        <w:jc w:val="both"/>
        <w:rPr>
          <w:rFonts w:ascii="Times New Roman" w:hAnsi="Times New Roman" w:cs="Times New Roman"/>
        </w:rPr>
      </w:pPr>
    </w:p>
    <w:p w14:paraId="3F1D0895" w14:textId="77777777" w:rsidR="009070F9" w:rsidRDefault="009070F9">
      <w:pPr>
        <w:pStyle w:val="ListParagraph"/>
        <w:spacing w:line="360" w:lineRule="auto"/>
        <w:ind w:left="360"/>
        <w:jc w:val="both"/>
        <w:rPr>
          <w:rFonts w:ascii="Times New Roman" w:hAnsi="Times New Roman" w:cs="Times New Roman"/>
        </w:rPr>
      </w:pPr>
    </w:p>
    <w:p w14:paraId="57DF0901" w14:textId="77777777" w:rsidR="009070F9" w:rsidRDefault="009070F9">
      <w:pPr>
        <w:pStyle w:val="ListParagraph"/>
        <w:spacing w:line="360" w:lineRule="auto"/>
        <w:ind w:left="360"/>
        <w:jc w:val="both"/>
        <w:rPr>
          <w:rFonts w:ascii="Times New Roman" w:hAnsi="Times New Roman" w:cs="Times New Roman"/>
        </w:rPr>
      </w:pPr>
    </w:p>
    <w:p w14:paraId="22695324" w14:textId="77777777" w:rsidR="009070F9" w:rsidRDefault="009070F9">
      <w:pPr>
        <w:pStyle w:val="ListParagraph"/>
        <w:spacing w:line="360" w:lineRule="auto"/>
        <w:ind w:left="360"/>
        <w:jc w:val="both"/>
        <w:rPr>
          <w:rFonts w:ascii="Times New Roman" w:hAnsi="Times New Roman" w:cs="Times New Roman"/>
        </w:rPr>
      </w:pPr>
    </w:p>
    <w:p w14:paraId="3DA75582" w14:textId="77777777" w:rsidR="009070F9" w:rsidRDefault="009070F9">
      <w:pPr>
        <w:pStyle w:val="ListParagraph"/>
        <w:spacing w:line="360" w:lineRule="auto"/>
        <w:ind w:left="360"/>
        <w:jc w:val="both"/>
        <w:rPr>
          <w:rFonts w:ascii="Times New Roman" w:hAnsi="Times New Roman" w:cs="Times New Roman"/>
        </w:rPr>
      </w:pPr>
    </w:p>
    <w:p w14:paraId="5788365D" w14:textId="77777777" w:rsidR="009070F9" w:rsidRDefault="009070F9">
      <w:pPr>
        <w:pStyle w:val="ListParagraph"/>
        <w:spacing w:line="360" w:lineRule="auto"/>
        <w:ind w:left="360"/>
        <w:jc w:val="both"/>
        <w:rPr>
          <w:rFonts w:ascii="Times New Roman" w:hAnsi="Times New Roman" w:cs="Times New Roman"/>
        </w:rPr>
      </w:pPr>
    </w:p>
    <w:p w14:paraId="1F9A7B55" w14:textId="77777777" w:rsidR="009070F9" w:rsidRDefault="009070F9">
      <w:pPr>
        <w:pStyle w:val="ListParagraph"/>
        <w:spacing w:line="360" w:lineRule="auto"/>
        <w:ind w:left="360"/>
        <w:jc w:val="both"/>
        <w:rPr>
          <w:rFonts w:ascii="Times New Roman" w:hAnsi="Times New Roman" w:cs="Times New Roman"/>
        </w:rPr>
      </w:pPr>
    </w:p>
    <w:p w14:paraId="047A34CA" w14:textId="77777777" w:rsidR="009070F9" w:rsidRDefault="009070F9">
      <w:pPr>
        <w:pStyle w:val="ListParagraph"/>
        <w:spacing w:line="360" w:lineRule="auto"/>
        <w:ind w:left="360"/>
        <w:jc w:val="both"/>
        <w:rPr>
          <w:rFonts w:ascii="Times New Roman" w:hAnsi="Times New Roman" w:cs="Times New Roman"/>
        </w:rPr>
      </w:pPr>
    </w:p>
    <w:sectPr w:rsidR="009070F9">
      <w:footerReference w:type="default" r:id="rId5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BD1BE" w14:textId="77777777" w:rsidR="008F389A" w:rsidRDefault="008F389A">
      <w:pPr>
        <w:spacing w:after="0" w:line="240" w:lineRule="auto"/>
      </w:pPr>
      <w:r>
        <w:separator/>
      </w:r>
    </w:p>
  </w:endnote>
  <w:endnote w:type="continuationSeparator" w:id="0">
    <w:p w14:paraId="082C0BFA" w14:textId="77777777" w:rsidR="008F389A" w:rsidRDefault="008F3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43DFD" w14:textId="77777777" w:rsidR="009070F9" w:rsidRDefault="00BF4338">
    <w:pPr>
      <w:pStyle w:val="Header"/>
      <w:pBdr>
        <w:top w:val="single" w:sz="6" w:space="10" w:color="4472C4"/>
      </w:pBdr>
      <w:tabs>
        <w:tab w:val="clear" w:pos="4680"/>
        <w:tab w:val="clear" w:pos="9360"/>
      </w:tabs>
      <w:spacing w:before="240"/>
      <w:jc w:val="center"/>
      <w:rPr>
        <w:color w:val="4472C4"/>
      </w:rPr>
    </w:pPr>
    <w:r>
      <w:rPr>
        <w:noProof/>
        <w:color w:val="4472C4"/>
      </w:rPr>
      <w:drawing>
        <wp:inline distT="0" distB="0" distL="0" distR="0" wp14:anchorId="1E3E2C3D" wp14:editId="5233D13D">
          <wp:extent cx="438911" cy="276973"/>
          <wp:effectExtent l="0" t="0" r="0" b="8890"/>
          <wp:docPr id="4097" name="Picture 1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8"/>
                  <pic:cNvPicPr/>
                </pic:nvPicPr>
                <pic:blipFill>
                  <a:blip r:embed="rId1" cstate="print">
                    <a:duotone>
                      <a:srgbClr val="1F4A97"/>
                      <a:srgbClr val="FFFFFF"/>
                    </a:duotone>
                  </a:blip>
                  <a:srcRect/>
                  <a:stretch/>
                </pic:blipFill>
                <pic:spPr>
                  <a:xfrm>
                    <a:off x="0" y="0"/>
                    <a:ext cx="438911" cy="276973"/>
                  </a:xfrm>
                  <a:prstGeom prst="rect">
                    <a:avLst/>
                  </a:prstGeom>
                </pic:spPr>
              </pic:pic>
            </a:graphicData>
          </a:graphic>
        </wp:inline>
      </w:drawing>
    </w:r>
  </w:p>
  <w:p w14:paraId="3C0AC3B0" w14:textId="77777777" w:rsidR="009070F9" w:rsidRDefault="00907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09C82" w14:textId="77777777" w:rsidR="008F389A" w:rsidRDefault="008F389A">
      <w:pPr>
        <w:spacing w:after="0" w:line="240" w:lineRule="auto"/>
      </w:pPr>
      <w:r>
        <w:separator/>
      </w:r>
    </w:p>
  </w:footnote>
  <w:footnote w:type="continuationSeparator" w:id="0">
    <w:p w14:paraId="3A0EB275" w14:textId="77777777" w:rsidR="008F389A" w:rsidRDefault="008F38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941CA4E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566E16B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hybridMultilevel"/>
    <w:tmpl w:val="17D49DE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0000004"/>
    <w:multiLevelType w:val="multilevel"/>
    <w:tmpl w:val="A27AC56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EF73B77"/>
    <w:multiLevelType w:val="multilevel"/>
    <w:tmpl w:val="FAECF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E74E2F"/>
    <w:multiLevelType w:val="multilevel"/>
    <w:tmpl w:val="5AC2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DB1B19"/>
    <w:multiLevelType w:val="multilevel"/>
    <w:tmpl w:val="657CB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9C3C8F"/>
    <w:multiLevelType w:val="multilevel"/>
    <w:tmpl w:val="FA4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AA14D6"/>
    <w:multiLevelType w:val="multilevel"/>
    <w:tmpl w:val="2280F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975D87"/>
    <w:multiLevelType w:val="multilevel"/>
    <w:tmpl w:val="0242EF6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69715173"/>
    <w:multiLevelType w:val="multilevel"/>
    <w:tmpl w:val="F2CE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F9771A"/>
    <w:multiLevelType w:val="multilevel"/>
    <w:tmpl w:val="E8C21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9D75B4"/>
    <w:multiLevelType w:val="multilevel"/>
    <w:tmpl w:val="3D6CECA8"/>
    <w:lvl w:ilvl="0">
      <w:start w:val="1"/>
      <w:numFmt w:val="bullet"/>
      <w:lvlText w:val=""/>
      <w:lvlJc w:val="left"/>
      <w:pPr>
        <w:tabs>
          <w:tab w:val="left" w:pos="720"/>
        </w:tabs>
        <w:ind w:left="720" w:hanging="360"/>
      </w:pPr>
      <w:rPr>
        <w:rFonts w:ascii="Symbol" w:hAnsi="Symbol" w:hint="default"/>
      </w:r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1467233371">
    <w:abstractNumId w:val="1"/>
  </w:num>
  <w:num w:numId="2" w16cid:durableId="783305905">
    <w:abstractNumId w:val="2"/>
  </w:num>
  <w:num w:numId="3" w16cid:durableId="1956251622">
    <w:abstractNumId w:val="0"/>
  </w:num>
  <w:num w:numId="4" w16cid:durableId="773667994">
    <w:abstractNumId w:val="9"/>
  </w:num>
  <w:num w:numId="5" w16cid:durableId="1117871714">
    <w:abstractNumId w:val="3"/>
  </w:num>
  <w:num w:numId="6" w16cid:durableId="1504974506">
    <w:abstractNumId w:val="12"/>
  </w:num>
  <w:num w:numId="7" w16cid:durableId="864907984">
    <w:abstractNumId w:val="7"/>
  </w:num>
  <w:num w:numId="8" w16cid:durableId="1345132670">
    <w:abstractNumId w:val="10"/>
  </w:num>
  <w:num w:numId="9" w16cid:durableId="268467061">
    <w:abstractNumId w:val="6"/>
  </w:num>
  <w:num w:numId="10" w16cid:durableId="647562813">
    <w:abstractNumId w:val="5"/>
  </w:num>
  <w:num w:numId="11" w16cid:durableId="2007122829">
    <w:abstractNumId w:val="4"/>
  </w:num>
  <w:num w:numId="12" w16cid:durableId="1416896903">
    <w:abstractNumId w:val="8"/>
  </w:num>
  <w:num w:numId="13" w16cid:durableId="5128428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0F9"/>
    <w:rsid w:val="000007D3"/>
    <w:rsid w:val="00007A1A"/>
    <w:rsid w:val="0001202D"/>
    <w:rsid w:val="00015337"/>
    <w:rsid w:val="0001679C"/>
    <w:rsid w:val="0002187A"/>
    <w:rsid w:val="0002242E"/>
    <w:rsid w:val="0002281F"/>
    <w:rsid w:val="00022AA7"/>
    <w:rsid w:val="00023FBE"/>
    <w:rsid w:val="000241D9"/>
    <w:rsid w:val="00024C8D"/>
    <w:rsid w:val="000354D4"/>
    <w:rsid w:val="00037031"/>
    <w:rsid w:val="00041479"/>
    <w:rsid w:val="00044C7A"/>
    <w:rsid w:val="00044DFF"/>
    <w:rsid w:val="0004532C"/>
    <w:rsid w:val="00051039"/>
    <w:rsid w:val="000513E5"/>
    <w:rsid w:val="00054E6D"/>
    <w:rsid w:val="000575F9"/>
    <w:rsid w:val="00064E7B"/>
    <w:rsid w:val="00072883"/>
    <w:rsid w:val="00076AD4"/>
    <w:rsid w:val="00076EC8"/>
    <w:rsid w:val="000823D3"/>
    <w:rsid w:val="00082EEA"/>
    <w:rsid w:val="00084302"/>
    <w:rsid w:val="00084442"/>
    <w:rsid w:val="00084559"/>
    <w:rsid w:val="00084AD8"/>
    <w:rsid w:val="00085BA1"/>
    <w:rsid w:val="00093815"/>
    <w:rsid w:val="000A0FAD"/>
    <w:rsid w:val="000A5DF9"/>
    <w:rsid w:val="000A6376"/>
    <w:rsid w:val="000A7A69"/>
    <w:rsid w:val="000B3A73"/>
    <w:rsid w:val="000B7404"/>
    <w:rsid w:val="000C4E59"/>
    <w:rsid w:val="000C780A"/>
    <w:rsid w:val="000D1A8E"/>
    <w:rsid w:val="000D3534"/>
    <w:rsid w:val="000D44D0"/>
    <w:rsid w:val="000D473E"/>
    <w:rsid w:val="000E2C0B"/>
    <w:rsid w:val="000E585A"/>
    <w:rsid w:val="000E7104"/>
    <w:rsid w:val="000E76A5"/>
    <w:rsid w:val="000F1D9E"/>
    <w:rsid w:val="000F518A"/>
    <w:rsid w:val="000F6481"/>
    <w:rsid w:val="00101934"/>
    <w:rsid w:val="001021CE"/>
    <w:rsid w:val="00103628"/>
    <w:rsid w:val="00106C39"/>
    <w:rsid w:val="0012264F"/>
    <w:rsid w:val="00123B9B"/>
    <w:rsid w:val="00126C0C"/>
    <w:rsid w:val="00126CF9"/>
    <w:rsid w:val="001366EB"/>
    <w:rsid w:val="00136A1A"/>
    <w:rsid w:val="00141B30"/>
    <w:rsid w:val="0014676D"/>
    <w:rsid w:val="00161867"/>
    <w:rsid w:val="00162168"/>
    <w:rsid w:val="00163D50"/>
    <w:rsid w:val="00167F46"/>
    <w:rsid w:val="00171B85"/>
    <w:rsid w:val="00172033"/>
    <w:rsid w:val="001729EA"/>
    <w:rsid w:val="001747E4"/>
    <w:rsid w:val="0018349B"/>
    <w:rsid w:val="00190914"/>
    <w:rsid w:val="00193909"/>
    <w:rsid w:val="001B1303"/>
    <w:rsid w:val="001C0C32"/>
    <w:rsid w:val="001C1514"/>
    <w:rsid w:val="001C16DC"/>
    <w:rsid w:val="001C17E1"/>
    <w:rsid w:val="001C7502"/>
    <w:rsid w:val="001D68DE"/>
    <w:rsid w:val="001D6A73"/>
    <w:rsid w:val="001D7560"/>
    <w:rsid w:val="001E776E"/>
    <w:rsid w:val="001E7E0A"/>
    <w:rsid w:val="001F593A"/>
    <w:rsid w:val="001F7279"/>
    <w:rsid w:val="00202D0A"/>
    <w:rsid w:val="002052D0"/>
    <w:rsid w:val="00206010"/>
    <w:rsid w:val="0022288F"/>
    <w:rsid w:val="00222E70"/>
    <w:rsid w:val="00223FF2"/>
    <w:rsid w:val="00224211"/>
    <w:rsid w:val="002254B3"/>
    <w:rsid w:val="00225CA7"/>
    <w:rsid w:val="00232574"/>
    <w:rsid w:val="00234A93"/>
    <w:rsid w:val="002377CE"/>
    <w:rsid w:val="00246589"/>
    <w:rsid w:val="002472AD"/>
    <w:rsid w:val="002477F3"/>
    <w:rsid w:val="00247C87"/>
    <w:rsid w:val="00250382"/>
    <w:rsid w:val="00255CAF"/>
    <w:rsid w:val="00256B45"/>
    <w:rsid w:val="0026349A"/>
    <w:rsid w:val="002658BA"/>
    <w:rsid w:val="0026657F"/>
    <w:rsid w:val="00267F0D"/>
    <w:rsid w:val="00274BD4"/>
    <w:rsid w:val="00275CC8"/>
    <w:rsid w:val="00281254"/>
    <w:rsid w:val="002812CF"/>
    <w:rsid w:val="00281F8E"/>
    <w:rsid w:val="0028562A"/>
    <w:rsid w:val="00290DD5"/>
    <w:rsid w:val="002912ED"/>
    <w:rsid w:val="0029171F"/>
    <w:rsid w:val="002926DC"/>
    <w:rsid w:val="00292AB6"/>
    <w:rsid w:val="002A0D85"/>
    <w:rsid w:val="002A463D"/>
    <w:rsid w:val="002A4F42"/>
    <w:rsid w:val="002A6B8F"/>
    <w:rsid w:val="002B5316"/>
    <w:rsid w:val="002B5B36"/>
    <w:rsid w:val="002B6C9B"/>
    <w:rsid w:val="002C0070"/>
    <w:rsid w:val="002C402C"/>
    <w:rsid w:val="002D5E3A"/>
    <w:rsid w:val="002D5F0E"/>
    <w:rsid w:val="002D79BA"/>
    <w:rsid w:val="002E1627"/>
    <w:rsid w:val="002E1CA0"/>
    <w:rsid w:val="002F083F"/>
    <w:rsid w:val="002F109D"/>
    <w:rsid w:val="002F301D"/>
    <w:rsid w:val="002F524A"/>
    <w:rsid w:val="00302CA8"/>
    <w:rsid w:val="003059D9"/>
    <w:rsid w:val="00307BC7"/>
    <w:rsid w:val="003106B2"/>
    <w:rsid w:val="00314646"/>
    <w:rsid w:val="003151C7"/>
    <w:rsid w:val="00321B0B"/>
    <w:rsid w:val="00324A19"/>
    <w:rsid w:val="0033370F"/>
    <w:rsid w:val="00340257"/>
    <w:rsid w:val="00341497"/>
    <w:rsid w:val="0034237A"/>
    <w:rsid w:val="00343B49"/>
    <w:rsid w:val="00345471"/>
    <w:rsid w:val="00347C5D"/>
    <w:rsid w:val="00350C6F"/>
    <w:rsid w:val="0035581B"/>
    <w:rsid w:val="00356B5A"/>
    <w:rsid w:val="00362039"/>
    <w:rsid w:val="00362C53"/>
    <w:rsid w:val="003665A3"/>
    <w:rsid w:val="00373152"/>
    <w:rsid w:val="0037387F"/>
    <w:rsid w:val="00384224"/>
    <w:rsid w:val="00387275"/>
    <w:rsid w:val="003A043B"/>
    <w:rsid w:val="003A1271"/>
    <w:rsid w:val="003A1989"/>
    <w:rsid w:val="003A2975"/>
    <w:rsid w:val="003A39BE"/>
    <w:rsid w:val="003A3EC9"/>
    <w:rsid w:val="003A614B"/>
    <w:rsid w:val="003A764D"/>
    <w:rsid w:val="003B01F1"/>
    <w:rsid w:val="003B06B9"/>
    <w:rsid w:val="003B5976"/>
    <w:rsid w:val="003B652C"/>
    <w:rsid w:val="003C1444"/>
    <w:rsid w:val="003C1699"/>
    <w:rsid w:val="003C4E69"/>
    <w:rsid w:val="003C643F"/>
    <w:rsid w:val="003D0111"/>
    <w:rsid w:val="003D174E"/>
    <w:rsid w:val="003D4535"/>
    <w:rsid w:val="003D78AE"/>
    <w:rsid w:val="003D796F"/>
    <w:rsid w:val="003E06C9"/>
    <w:rsid w:val="003E58A2"/>
    <w:rsid w:val="003E6727"/>
    <w:rsid w:val="003E76DB"/>
    <w:rsid w:val="003F359B"/>
    <w:rsid w:val="003F39A3"/>
    <w:rsid w:val="003F500C"/>
    <w:rsid w:val="003F56D2"/>
    <w:rsid w:val="00402386"/>
    <w:rsid w:val="00405936"/>
    <w:rsid w:val="0041259C"/>
    <w:rsid w:val="00413E1C"/>
    <w:rsid w:val="0041409D"/>
    <w:rsid w:val="004164F0"/>
    <w:rsid w:val="00417FF9"/>
    <w:rsid w:val="0042133C"/>
    <w:rsid w:val="004234D2"/>
    <w:rsid w:val="004262E9"/>
    <w:rsid w:val="004325F0"/>
    <w:rsid w:val="0043329D"/>
    <w:rsid w:val="004454ED"/>
    <w:rsid w:val="00446719"/>
    <w:rsid w:val="00447197"/>
    <w:rsid w:val="004611D5"/>
    <w:rsid w:val="0046699E"/>
    <w:rsid w:val="004765DC"/>
    <w:rsid w:val="00494E65"/>
    <w:rsid w:val="004A7CCD"/>
    <w:rsid w:val="004B0DAC"/>
    <w:rsid w:val="004B39EC"/>
    <w:rsid w:val="004B5968"/>
    <w:rsid w:val="004C34FF"/>
    <w:rsid w:val="004C4656"/>
    <w:rsid w:val="004C48A9"/>
    <w:rsid w:val="004C588B"/>
    <w:rsid w:val="004C65B8"/>
    <w:rsid w:val="004D14B7"/>
    <w:rsid w:val="004D2289"/>
    <w:rsid w:val="004E0469"/>
    <w:rsid w:val="004E084D"/>
    <w:rsid w:val="004E0B7D"/>
    <w:rsid w:val="004E4311"/>
    <w:rsid w:val="004F0960"/>
    <w:rsid w:val="004F18BE"/>
    <w:rsid w:val="00500778"/>
    <w:rsid w:val="0051205C"/>
    <w:rsid w:val="0051553D"/>
    <w:rsid w:val="00515AC0"/>
    <w:rsid w:val="00517C3F"/>
    <w:rsid w:val="00520626"/>
    <w:rsid w:val="00522865"/>
    <w:rsid w:val="00525C3A"/>
    <w:rsid w:val="00530BB8"/>
    <w:rsid w:val="00530D17"/>
    <w:rsid w:val="00531673"/>
    <w:rsid w:val="00532419"/>
    <w:rsid w:val="00534C4C"/>
    <w:rsid w:val="00543BFB"/>
    <w:rsid w:val="00544DFF"/>
    <w:rsid w:val="0055378C"/>
    <w:rsid w:val="00553D61"/>
    <w:rsid w:val="00565068"/>
    <w:rsid w:val="00565CC3"/>
    <w:rsid w:val="00566C3B"/>
    <w:rsid w:val="005679B7"/>
    <w:rsid w:val="00573D61"/>
    <w:rsid w:val="005760D4"/>
    <w:rsid w:val="00576456"/>
    <w:rsid w:val="00577ACA"/>
    <w:rsid w:val="00582434"/>
    <w:rsid w:val="00585B84"/>
    <w:rsid w:val="00592B64"/>
    <w:rsid w:val="00595057"/>
    <w:rsid w:val="005957B7"/>
    <w:rsid w:val="00596C87"/>
    <w:rsid w:val="0059721C"/>
    <w:rsid w:val="005974C3"/>
    <w:rsid w:val="005A0F6A"/>
    <w:rsid w:val="005A1EBC"/>
    <w:rsid w:val="005A316E"/>
    <w:rsid w:val="005A320F"/>
    <w:rsid w:val="005A3A37"/>
    <w:rsid w:val="005A6BCB"/>
    <w:rsid w:val="005A6E09"/>
    <w:rsid w:val="005B0012"/>
    <w:rsid w:val="005B1852"/>
    <w:rsid w:val="005B1975"/>
    <w:rsid w:val="005B1C87"/>
    <w:rsid w:val="005B2107"/>
    <w:rsid w:val="005C10A0"/>
    <w:rsid w:val="005C22BA"/>
    <w:rsid w:val="005C2749"/>
    <w:rsid w:val="005C6124"/>
    <w:rsid w:val="005C6702"/>
    <w:rsid w:val="005C6AF7"/>
    <w:rsid w:val="005D0FFA"/>
    <w:rsid w:val="005D3BC8"/>
    <w:rsid w:val="005D4403"/>
    <w:rsid w:val="005D458B"/>
    <w:rsid w:val="005E0A67"/>
    <w:rsid w:val="005E2CB6"/>
    <w:rsid w:val="005E66E6"/>
    <w:rsid w:val="005F2253"/>
    <w:rsid w:val="005F6C22"/>
    <w:rsid w:val="005F7E39"/>
    <w:rsid w:val="00600AC7"/>
    <w:rsid w:val="00603187"/>
    <w:rsid w:val="00605446"/>
    <w:rsid w:val="00613A63"/>
    <w:rsid w:val="00617DD2"/>
    <w:rsid w:val="006237EF"/>
    <w:rsid w:val="00623FAC"/>
    <w:rsid w:val="00632AC5"/>
    <w:rsid w:val="00633BB8"/>
    <w:rsid w:val="00633BE4"/>
    <w:rsid w:val="0063502F"/>
    <w:rsid w:val="006362D2"/>
    <w:rsid w:val="006405B9"/>
    <w:rsid w:val="00640C65"/>
    <w:rsid w:val="00641644"/>
    <w:rsid w:val="00642FCF"/>
    <w:rsid w:val="00645F32"/>
    <w:rsid w:val="006467AB"/>
    <w:rsid w:val="00646E00"/>
    <w:rsid w:val="00647E98"/>
    <w:rsid w:val="00654D6A"/>
    <w:rsid w:val="00654DDA"/>
    <w:rsid w:val="00662807"/>
    <w:rsid w:val="00662FCB"/>
    <w:rsid w:val="00664871"/>
    <w:rsid w:val="00665A2B"/>
    <w:rsid w:val="006663BE"/>
    <w:rsid w:val="00667222"/>
    <w:rsid w:val="00673287"/>
    <w:rsid w:val="00675738"/>
    <w:rsid w:val="006758C6"/>
    <w:rsid w:val="00675EA5"/>
    <w:rsid w:val="00675EE8"/>
    <w:rsid w:val="0067602D"/>
    <w:rsid w:val="00677CA9"/>
    <w:rsid w:val="00680974"/>
    <w:rsid w:val="006910CF"/>
    <w:rsid w:val="00691AC1"/>
    <w:rsid w:val="00692286"/>
    <w:rsid w:val="00693E22"/>
    <w:rsid w:val="00694777"/>
    <w:rsid w:val="0069727B"/>
    <w:rsid w:val="00697481"/>
    <w:rsid w:val="006A52D2"/>
    <w:rsid w:val="006C0DD2"/>
    <w:rsid w:val="006C14D5"/>
    <w:rsid w:val="006C21BE"/>
    <w:rsid w:val="006C2A78"/>
    <w:rsid w:val="006D35BB"/>
    <w:rsid w:val="006D5F1A"/>
    <w:rsid w:val="006E33C9"/>
    <w:rsid w:val="006E5C22"/>
    <w:rsid w:val="006E72B6"/>
    <w:rsid w:val="006E755A"/>
    <w:rsid w:val="006F0B8B"/>
    <w:rsid w:val="006F1368"/>
    <w:rsid w:val="006F229D"/>
    <w:rsid w:val="006F399C"/>
    <w:rsid w:val="006F4970"/>
    <w:rsid w:val="0070021D"/>
    <w:rsid w:val="00703621"/>
    <w:rsid w:val="0071087B"/>
    <w:rsid w:val="00711448"/>
    <w:rsid w:val="00712A9F"/>
    <w:rsid w:val="00715ED4"/>
    <w:rsid w:val="00717D75"/>
    <w:rsid w:val="007256B9"/>
    <w:rsid w:val="00730C08"/>
    <w:rsid w:val="00732394"/>
    <w:rsid w:val="00735E92"/>
    <w:rsid w:val="0073685A"/>
    <w:rsid w:val="007378FA"/>
    <w:rsid w:val="007448F0"/>
    <w:rsid w:val="00751172"/>
    <w:rsid w:val="00757E75"/>
    <w:rsid w:val="0076555E"/>
    <w:rsid w:val="00776564"/>
    <w:rsid w:val="0078054A"/>
    <w:rsid w:val="0078204B"/>
    <w:rsid w:val="00782148"/>
    <w:rsid w:val="00784F83"/>
    <w:rsid w:val="00785B16"/>
    <w:rsid w:val="00787BD6"/>
    <w:rsid w:val="00791092"/>
    <w:rsid w:val="007926B1"/>
    <w:rsid w:val="00793E59"/>
    <w:rsid w:val="00795E43"/>
    <w:rsid w:val="007A1481"/>
    <w:rsid w:val="007A2677"/>
    <w:rsid w:val="007A292C"/>
    <w:rsid w:val="007B44DB"/>
    <w:rsid w:val="007B4E31"/>
    <w:rsid w:val="007B5AA5"/>
    <w:rsid w:val="007C7540"/>
    <w:rsid w:val="007C77AD"/>
    <w:rsid w:val="007D13A7"/>
    <w:rsid w:val="007D406D"/>
    <w:rsid w:val="007D4EB1"/>
    <w:rsid w:val="007E5C9A"/>
    <w:rsid w:val="007E6A87"/>
    <w:rsid w:val="007F090A"/>
    <w:rsid w:val="007F1849"/>
    <w:rsid w:val="007F3A95"/>
    <w:rsid w:val="00804C37"/>
    <w:rsid w:val="00807722"/>
    <w:rsid w:val="00810ACA"/>
    <w:rsid w:val="008248EE"/>
    <w:rsid w:val="00827708"/>
    <w:rsid w:val="0083060E"/>
    <w:rsid w:val="008316EF"/>
    <w:rsid w:val="00831E48"/>
    <w:rsid w:val="0083210F"/>
    <w:rsid w:val="00833365"/>
    <w:rsid w:val="008349B6"/>
    <w:rsid w:val="00843871"/>
    <w:rsid w:val="00856A50"/>
    <w:rsid w:val="00862015"/>
    <w:rsid w:val="00864EAE"/>
    <w:rsid w:val="008733FA"/>
    <w:rsid w:val="00873610"/>
    <w:rsid w:val="00874B37"/>
    <w:rsid w:val="008753E1"/>
    <w:rsid w:val="00876A62"/>
    <w:rsid w:val="00884E75"/>
    <w:rsid w:val="008900FD"/>
    <w:rsid w:val="00890A31"/>
    <w:rsid w:val="00891039"/>
    <w:rsid w:val="00893F9E"/>
    <w:rsid w:val="008A1916"/>
    <w:rsid w:val="008A1E33"/>
    <w:rsid w:val="008B6561"/>
    <w:rsid w:val="008B7C7F"/>
    <w:rsid w:val="008C342A"/>
    <w:rsid w:val="008C363C"/>
    <w:rsid w:val="008C6BA8"/>
    <w:rsid w:val="008C75A1"/>
    <w:rsid w:val="008D2365"/>
    <w:rsid w:val="008D2492"/>
    <w:rsid w:val="008D2531"/>
    <w:rsid w:val="008D27B1"/>
    <w:rsid w:val="008D48C4"/>
    <w:rsid w:val="008E3019"/>
    <w:rsid w:val="008E3E1F"/>
    <w:rsid w:val="008E7660"/>
    <w:rsid w:val="008F1297"/>
    <w:rsid w:val="008F2E4B"/>
    <w:rsid w:val="008F389A"/>
    <w:rsid w:val="008F6AA1"/>
    <w:rsid w:val="00900F10"/>
    <w:rsid w:val="009016F7"/>
    <w:rsid w:val="00903F21"/>
    <w:rsid w:val="009070F9"/>
    <w:rsid w:val="009075CD"/>
    <w:rsid w:val="00911F18"/>
    <w:rsid w:val="00915B04"/>
    <w:rsid w:val="00924D87"/>
    <w:rsid w:val="009256A8"/>
    <w:rsid w:val="00930F02"/>
    <w:rsid w:val="0093620E"/>
    <w:rsid w:val="00940FB9"/>
    <w:rsid w:val="00941CBA"/>
    <w:rsid w:val="00944567"/>
    <w:rsid w:val="0095793E"/>
    <w:rsid w:val="009579EC"/>
    <w:rsid w:val="00957E34"/>
    <w:rsid w:val="0096438C"/>
    <w:rsid w:val="009671AA"/>
    <w:rsid w:val="00974444"/>
    <w:rsid w:val="00977300"/>
    <w:rsid w:val="00977914"/>
    <w:rsid w:val="00980A90"/>
    <w:rsid w:val="0099039B"/>
    <w:rsid w:val="009A1D72"/>
    <w:rsid w:val="009A25E3"/>
    <w:rsid w:val="009A34AF"/>
    <w:rsid w:val="009A5FCB"/>
    <w:rsid w:val="009B10F9"/>
    <w:rsid w:val="009B1612"/>
    <w:rsid w:val="009B4F88"/>
    <w:rsid w:val="009B6E8F"/>
    <w:rsid w:val="009C4534"/>
    <w:rsid w:val="009C5124"/>
    <w:rsid w:val="009C521C"/>
    <w:rsid w:val="009C6BD3"/>
    <w:rsid w:val="009D1E50"/>
    <w:rsid w:val="009D25B8"/>
    <w:rsid w:val="009D44C3"/>
    <w:rsid w:val="009D45B5"/>
    <w:rsid w:val="009D473D"/>
    <w:rsid w:val="009D5AEE"/>
    <w:rsid w:val="009F076E"/>
    <w:rsid w:val="009F29EA"/>
    <w:rsid w:val="009F42AC"/>
    <w:rsid w:val="009F57CA"/>
    <w:rsid w:val="009F75D4"/>
    <w:rsid w:val="00A02683"/>
    <w:rsid w:val="00A062AF"/>
    <w:rsid w:val="00A076C1"/>
    <w:rsid w:val="00A110BA"/>
    <w:rsid w:val="00A12B5C"/>
    <w:rsid w:val="00A1302A"/>
    <w:rsid w:val="00A13A20"/>
    <w:rsid w:val="00A17218"/>
    <w:rsid w:val="00A205B1"/>
    <w:rsid w:val="00A20CD0"/>
    <w:rsid w:val="00A215DC"/>
    <w:rsid w:val="00A2379F"/>
    <w:rsid w:val="00A26441"/>
    <w:rsid w:val="00A30933"/>
    <w:rsid w:val="00A32FF4"/>
    <w:rsid w:val="00A34068"/>
    <w:rsid w:val="00A43849"/>
    <w:rsid w:val="00A440FC"/>
    <w:rsid w:val="00A444A8"/>
    <w:rsid w:val="00A51342"/>
    <w:rsid w:val="00A53732"/>
    <w:rsid w:val="00A53A7F"/>
    <w:rsid w:val="00A544FB"/>
    <w:rsid w:val="00A54730"/>
    <w:rsid w:val="00A60C15"/>
    <w:rsid w:val="00A61FF2"/>
    <w:rsid w:val="00A67C41"/>
    <w:rsid w:val="00A7422C"/>
    <w:rsid w:val="00A84381"/>
    <w:rsid w:val="00A8460B"/>
    <w:rsid w:val="00A85D4F"/>
    <w:rsid w:val="00A9246F"/>
    <w:rsid w:val="00A92DB2"/>
    <w:rsid w:val="00A938D5"/>
    <w:rsid w:val="00A969DB"/>
    <w:rsid w:val="00AA464A"/>
    <w:rsid w:val="00AA4C67"/>
    <w:rsid w:val="00AC0AC6"/>
    <w:rsid w:val="00AC19CF"/>
    <w:rsid w:val="00AC29C8"/>
    <w:rsid w:val="00AC3ECD"/>
    <w:rsid w:val="00AC5E8E"/>
    <w:rsid w:val="00AC73E4"/>
    <w:rsid w:val="00AD022B"/>
    <w:rsid w:val="00AD2B03"/>
    <w:rsid w:val="00AD2F86"/>
    <w:rsid w:val="00AD432E"/>
    <w:rsid w:val="00AD58A9"/>
    <w:rsid w:val="00AD5C11"/>
    <w:rsid w:val="00AD614D"/>
    <w:rsid w:val="00AD718D"/>
    <w:rsid w:val="00AE2F72"/>
    <w:rsid w:val="00AE4283"/>
    <w:rsid w:val="00AF0141"/>
    <w:rsid w:val="00AF2E13"/>
    <w:rsid w:val="00AF32CA"/>
    <w:rsid w:val="00AF3AAE"/>
    <w:rsid w:val="00B02A67"/>
    <w:rsid w:val="00B032C1"/>
    <w:rsid w:val="00B03777"/>
    <w:rsid w:val="00B03E3B"/>
    <w:rsid w:val="00B0420A"/>
    <w:rsid w:val="00B04923"/>
    <w:rsid w:val="00B12718"/>
    <w:rsid w:val="00B17AB5"/>
    <w:rsid w:val="00B21489"/>
    <w:rsid w:val="00B23843"/>
    <w:rsid w:val="00B2686D"/>
    <w:rsid w:val="00B2696C"/>
    <w:rsid w:val="00B30DD3"/>
    <w:rsid w:val="00B30FBC"/>
    <w:rsid w:val="00B40638"/>
    <w:rsid w:val="00B464A3"/>
    <w:rsid w:val="00B50B0E"/>
    <w:rsid w:val="00B52FF3"/>
    <w:rsid w:val="00B56A6F"/>
    <w:rsid w:val="00B57A59"/>
    <w:rsid w:val="00B60AC5"/>
    <w:rsid w:val="00B64496"/>
    <w:rsid w:val="00B718A2"/>
    <w:rsid w:val="00B834A0"/>
    <w:rsid w:val="00B83983"/>
    <w:rsid w:val="00B912B6"/>
    <w:rsid w:val="00B92754"/>
    <w:rsid w:val="00B93116"/>
    <w:rsid w:val="00B95753"/>
    <w:rsid w:val="00BA2547"/>
    <w:rsid w:val="00BA3166"/>
    <w:rsid w:val="00BA51E5"/>
    <w:rsid w:val="00BA5B8A"/>
    <w:rsid w:val="00BA61ED"/>
    <w:rsid w:val="00BA6254"/>
    <w:rsid w:val="00BA7914"/>
    <w:rsid w:val="00BB0BC4"/>
    <w:rsid w:val="00BB27FB"/>
    <w:rsid w:val="00BB5836"/>
    <w:rsid w:val="00BB5A0D"/>
    <w:rsid w:val="00BD28D5"/>
    <w:rsid w:val="00BD2C74"/>
    <w:rsid w:val="00BD43D4"/>
    <w:rsid w:val="00BE0D1E"/>
    <w:rsid w:val="00BE3F4E"/>
    <w:rsid w:val="00BF214C"/>
    <w:rsid w:val="00BF2DCD"/>
    <w:rsid w:val="00BF4338"/>
    <w:rsid w:val="00BF455F"/>
    <w:rsid w:val="00C110CC"/>
    <w:rsid w:val="00C11679"/>
    <w:rsid w:val="00C14305"/>
    <w:rsid w:val="00C16116"/>
    <w:rsid w:val="00C167E0"/>
    <w:rsid w:val="00C22287"/>
    <w:rsid w:val="00C23636"/>
    <w:rsid w:val="00C24F17"/>
    <w:rsid w:val="00C26DF7"/>
    <w:rsid w:val="00C32DC3"/>
    <w:rsid w:val="00C33E60"/>
    <w:rsid w:val="00C344C4"/>
    <w:rsid w:val="00C37F9B"/>
    <w:rsid w:val="00C43B18"/>
    <w:rsid w:val="00C45885"/>
    <w:rsid w:val="00C521C8"/>
    <w:rsid w:val="00C53F0C"/>
    <w:rsid w:val="00C65470"/>
    <w:rsid w:val="00C705C3"/>
    <w:rsid w:val="00C707AD"/>
    <w:rsid w:val="00C7104D"/>
    <w:rsid w:val="00C71D47"/>
    <w:rsid w:val="00C73F79"/>
    <w:rsid w:val="00C823CF"/>
    <w:rsid w:val="00C83B27"/>
    <w:rsid w:val="00C9033D"/>
    <w:rsid w:val="00C912DC"/>
    <w:rsid w:val="00C92EC1"/>
    <w:rsid w:val="00C94883"/>
    <w:rsid w:val="00C94CC7"/>
    <w:rsid w:val="00C95BF3"/>
    <w:rsid w:val="00CA341A"/>
    <w:rsid w:val="00CA5144"/>
    <w:rsid w:val="00CC158E"/>
    <w:rsid w:val="00CC1A09"/>
    <w:rsid w:val="00CC30CA"/>
    <w:rsid w:val="00CC4D0B"/>
    <w:rsid w:val="00CC5C7A"/>
    <w:rsid w:val="00CE41A7"/>
    <w:rsid w:val="00CE543D"/>
    <w:rsid w:val="00CF02C9"/>
    <w:rsid w:val="00D0619B"/>
    <w:rsid w:val="00D101B0"/>
    <w:rsid w:val="00D11988"/>
    <w:rsid w:val="00D12D0F"/>
    <w:rsid w:val="00D23702"/>
    <w:rsid w:val="00D36340"/>
    <w:rsid w:val="00D436EB"/>
    <w:rsid w:val="00D44D62"/>
    <w:rsid w:val="00D45089"/>
    <w:rsid w:val="00D4719F"/>
    <w:rsid w:val="00D51BF0"/>
    <w:rsid w:val="00D51EB2"/>
    <w:rsid w:val="00D52E5F"/>
    <w:rsid w:val="00D57B1D"/>
    <w:rsid w:val="00D61AEF"/>
    <w:rsid w:val="00D657FD"/>
    <w:rsid w:val="00D65B77"/>
    <w:rsid w:val="00D67B26"/>
    <w:rsid w:val="00D67C3D"/>
    <w:rsid w:val="00D67D06"/>
    <w:rsid w:val="00D70B62"/>
    <w:rsid w:val="00D72DAA"/>
    <w:rsid w:val="00D735D6"/>
    <w:rsid w:val="00D73B36"/>
    <w:rsid w:val="00D81F97"/>
    <w:rsid w:val="00D8230F"/>
    <w:rsid w:val="00D9057C"/>
    <w:rsid w:val="00D93B4F"/>
    <w:rsid w:val="00D950CF"/>
    <w:rsid w:val="00D978EF"/>
    <w:rsid w:val="00DA218E"/>
    <w:rsid w:val="00DA2427"/>
    <w:rsid w:val="00DA2B28"/>
    <w:rsid w:val="00DA3AD4"/>
    <w:rsid w:val="00DA6633"/>
    <w:rsid w:val="00DB5A66"/>
    <w:rsid w:val="00DB5BD8"/>
    <w:rsid w:val="00DB6C4B"/>
    <w:rsid w:val="00DC6170"/>
    <w:rsid w:val="00DD0814"/>
    <w:rsid w:val="00DD14FC"/>
    <w:rsid w:val="00DD64DD"/>
    <w:rsid w:val="00DD7419"/>
    <w:rsid w:val="00DE2B63"/>
    <w:rsid w:val="00DE2EC1"/>
    <w:rsid w:val="00DE4379"/>
    <w:rsid w:val="00DE53D4"/>
    <w:rsid w:val="00DE6F5C"/>
    <w:rsid w:val="00DF0983"/>
    <w:rsid w:val="00DF1CF5"/>
    <w:rsid w:val="00DF69F8"/>
    <w:rsid w:val="00E059C7"/>
    <w:rsid w:val="00E16FB8"/>
    <w:rsid w:val="00E200B3"/>
    <w:rsid w:val="00E207B8"/>
    <w:rsid w:val="00E21791"/>
    <w:rsid w:val="00E22A2E"/>
    <w:rsid w:val="00E249A3"/>
    <w:rsid w:val="00E25D85"/>
    <w:rsid w:val="00E26631"/>
    <w:rsid w:val="00E27126"/>
    <w:rsid w:val="00E303C2"/>
    <w:rsid w:val="00E43F80"/>
    <w:rsid w:val="00E4486A"/>
    <w:rsid w:val="00E46A03"/>
    <w:rsid w:val="00E528F9"/>
    <w:rsid w:val="00E52DED"/>
    <w:rsid w:val="00E535BF"/>
    <w:rsid w:val="00E53A9A"/>
    <w:rsid w:val="00E607E2"/>
    <w:rsid w:val="00E62640"/>
    <w:rsid w:val="00E6546C"/>
    <w:rsid w:val="00E659E5"/>
    <w:rsid w:val="00E65E30"/>
    <w:rsid w:val="00E67807"/>
    <w:rsid w:val="00E76D16"/>
    <w:rsid w:val="00E8540B"/>
    <w:rsid w:val="00E939E7"/>
    <w:rsid w:val="00E969AB"/>
    <w:rsid w:val="00EA12A9"/>
    <w:rsid w:val="00EB0657"/>
    <w:rsid w:val="00EB3C93"/>
    <w:rsid w:val="00EB55FB"/>
    <w:rsid w:val="00EC1289"/>
    <w:rsid w:val="00EC4612"/>
    <w:rsid w:val="00EC5BF4"/>
    <w:rsid w:val="00ED4CE1"/>
    <w:rsid w:val="00ED6C20"/>
    <w:rsid w:val="00EE15EB"/>
    <w:rsid w:val="00EE52D6"/>
    <w:rsid w:val="00EE7465"/>
    <w:rsid w:val="00EE79E5"/>
    <w:rsid w:val="00EF1E04"/>
    <w:rsid w:val="00EF574D"/>
    <w:rsid w:val="00EF58AD"/>
    <w:rsid w:val="00F0012D"/>
    <w:rsid w:val="00F03BB1"/>
    <w:rsid w:val="00F06ED3"/>
    <w:rsid w:val="00F073B1"/>
    <w:rsid w:val="00F1134F"/>
    <w:rsid w:val="00F147D8"/>
    <w:rsid w:val="00F25111"/>
    <w:rsid w:val="00F25ED1"/>
    <w:rsid w:val="00F27D04"/>
    <w:rsid w:val="00F30797"/>
    <w:rsid w:val="00F307ED"/>
    <w:rsid w:val="00F41D49"/>
    <w:rsid w:val="00F43698"/>
    <w:rsid w:val="00F437C8"/>
    <w:rsid w:val="00F44A6F"/>
    <w:rsid w:val="00F46841"/>
    <w:rsid w:val="00F47B84"/>
    <w:rsid w:val="00F50778"/>
    <w:rsid w:val="00F514C4"/>
    <w:rsid w:val="00F51553"/>
    <w:rsid w:val="00F5319F"/>
    <w:rsid w:val="00F663FE"/>
    <w:rsid w:val="00F675CD"/>
    <w:rsid w:val="00F73DCB"/>
    <w:rsid w:val="00F7662A"/>
    <w:rsid w:val="00F80EA4"/>
    <w:rsid w:val="00F80F34"/>
    <w:rsid w:val="00F81522"/>
    <w:rsid w:val="00F95252"/>
    <w:rsid w:val="00F956A5"/>
    <w:rsid w:val="00F95E0E"/>
    <w:rsid w:val="00FA0E91"/>
    <w:rsid w:val="00FA3C21"/>
    <w:rsid w:val="00FA4975"/>
    <w:rsid w:val="00FA622A"/>
    <w:rsid w:val="00FA71F5"/>
    <w:rsid w:val="00FA7539"/>
    <w:rsid w:val="00FB173C"/>
    <w:rsid w:val="00FB7415"/>
    <w:rsid w:val="00FD15D1"/>
    <w:rsid w:val="00FD218B"/>
    <w:rsid w:val="00FD6303"/>
    <w:rsid w:val="00FE155E"/>
    <w:rsid w:val="00FE32C0"/>
    <w:rsid w:val="00FE63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FBFF7"/>
  <w15:docId w15:val="{FDD53297-468D-4644-A214-13710D667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imes New Roman" w:eastAsia="SimSun" w:hAnsi="Times New Roman"/>
      <w:b/>
      <w:color w:val="000000"/>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imes New Roman" w:eastAsia="SimSun" w:hAnsi="Times New Roman"/>
      <w:b/>
      <w:color w:val="000000"/>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sz w:val="28"/>
      <w:szCs w:val="40"/>
    </w:rPr>
  </w:style>
  <w:style w:type="character" w:customStyle="1" w:styleId="Heading2Char">
    <w:name w:val="Heading 2 Char"/>
    <w:basedOn w:val="DefaultParagraphFont"/>
    <w:link w:val="Heading2"/>
    <w:uiPriority w:val="9"/>
    <w:rPr>
      <w:rFonts w:ascii="Times New Roman" w:eastAsia="SimSun" w:hAnsi="Times New Roman" w:cs="SimSun"/>
      <w:b/>
      <w:color w:val="000000"/>
      <w:szCs w:val="32"/>
    </w:rPr>
  </w:style>
  <w:style w:type="character" w:customStyle="1" w:styleId="Heading3Char">
    <w:name w:val="Heading 3 Char"/>
    <w:basedOn w:val="DefaultParagraphFont"/>
    <w:link w:val="Heading3"/>
    <w:uiPriority w:val="9"/>
    <w:rPr>
      <w:rFonts w:eastAsia="SimSun" w:cs="SimSun"/>
      <w:color w:val="2F5496"/>
      <w:sz w:val="28"/>
      <w:szCs w:val="28"/>
    </w:rPr>
  </w:style>
  <w:style w:type="character" w:customStyle="1" w:styleId="Heading4Char">
    <w:name w:val="Heading 4 Char"/>
    <w:basedOn w:val="DefaultParagraphFont"/>
    <w:link w:val="Heading4"/>
    <w:uiPriority w:val="9"/>
    <w:rPr>
      <w:rFonts w:eastAsia="SimSun" w:cs="SimSun"/>
      <w:i/>
      <w:iCs/>
      <w:color w:val="2F5496"/>
    </w:rPr>
  </w:style>
  <w:style w:type="character" w:customStyle="1" w:styleId="Heading5Char">
    <w:name w:val="Heading 5 Char"/>
    <w:basedOn w:val="DefaultParagraphFont"/>
    <w:link w:val="Heading5"/>
    <w:uiPriority w:val="9"/>
    <w:rPr>
      <w:rFonts w:eastAsia="SimSun" w:cs="SimSun"/>
      <w:color w:val="2F5496"/>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character" w:styleId="FollowedHyperlink">
    <w:name w:val="FollowedHyperlink"/>
    <w:basedOn w:val="DefaultParagraphFont"/>
    <w:uiPriority w:val="99"/>
    <w:rPr>
      <w:color w:val="954F72"/>
      <w:u w:val="single"/>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TOCHeading">
    <w:name w:val="TOC Heading"/>
    <w:basedOn w:val="Heading1"/>
    <w:next w:val="Normal"/>
    <w:uiPriority w:val="39"/>
    <w:qFormat/>
    <w:pPr>
      <w:spacing w:before="240" w:after="0" w:line="259" w:lineRule="auto"/>
      <w:outlineLvl w:val="9"/>
    </w:pPr>
    <w:rPr>
      <w:rFonts w:ascii="Calibri Light" w:hAnsi="Calibri Light"/>
      <w:b w:val="0"/>
      <w:color w:val="2F5496"/>
      <w:kern w:val="0"/>
      <w:sz w:val="32"/>
      <w:szCs w:val="32"/>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styleId="UnresolvedMention">
    <w:name w:val="Unresolved Mention"/>
    <w:basedOn w:val="DefaultParagraphFont"/>
    <w:uiPriority w:val="99"/>
    <w:semiHidden/>
    <w:unhideWhenUsed/>
    <w:rsid w:val="00FD6303"/>
    <w:rPr>
      <w:color w:val="605E5C"/>
      <w:shd w:val="clear" w:color="auto" w:fill="E1DFDD"/>
    </w:rPr>
  </w:style>
  <w:style w:type="paragraph" w:customStyle="1" w:styleId="contributor">
    <w:name w:val="contributor"/>
    <w:basedOn w:val="Normal"/>
    <w:rsid w:val="00D72DA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ame">
    <w:name w:val="name"/>
    <w:basedOn w:val="DefaultParagraphFont"/>
    <w:rsid w:val="00D72DAA"/>
  </w:style>
  <w:style w:type="character" w:customStyle="1" w:styleId="contrib-role">
    <w:name w:val="contrib-role"/>
    <w:basedOn w:val="DefaultParagraphFont"/>
    <w:rsid w:val="00D72DAA"/>
  </w:style>
  <w:style w:type="paragraph" w:customStyle="1" w:styleId="last">
    <w:name w:val="last"/>
    <w:basedOn w:val="Normal"/>
    <w:rsid w:val="00D72DA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react-xocs-alternative-link">
    <w:name w:val="react-xocs-alternative-link"/>
    <w:basedOn w:val="DefaultParagraphFont"/>
    <w:rsid w:val="00A84381"/>
  </w:style>
  <w:style w:type="character" w:customStyle="1" w:styleId="given-name">
    <w:name w:val="given-name"/>
    <w:basedOn w:val="DefaultParagraphFont"/>
    <w:rsid w:val="00A84381"/>
  </w:style>
  <w:style w:type="character" w:customStyle="1" w:styleId="text">
    <w:name w:val="text"/>
    <w:basedOn w:val="DefaultParagraphFont"/>
    <w:rsid w:val="00A84381"/>
  </w:style>
  <w:style w:type="character" w:customStyle="1" w:styleId="author-ref">
    <w:name w:val="author-ref"/>
    <w:basedOn w:val="DefaultParagraphFont"/>
    <w:rsid w:val="00A84381"/>
  </w:style>
  <w:style w:type="character" w:customStyle="1" w:styleId="xref-sep">
    <w:name w:val="xref-sep"/>
    <w:basedOn w:val="DefaultParagraphFont"/>
    <w:rsid w:val="001C16DC"/>
  </w:style>
  <w:style w:type="paragraph" w:customStyle="1" w:styleId="c-article-author-listitem">
    <w:name w:val="c-article-author-list__item"/>
    <w:basedOn w:val="Normal"/>
    <w:rsid w:val="00F437C8"/>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frontiersin.org/journals/public-health/articles/10.3389/fpubh.2024.1477418/full" TargetMode="External"/><Relationship Id="rId18" Type="http://schemas.openxmlformats.org/officeDocument/2006/relationships/hyperlink" Target="https://ajph.aphapublications.org/doi/full/10.2105/AJPH.2014.302048" TargetMode="External"/><Relationship Id="rId26" Type="http://schemas.openxmlformats.org/officeDocument/2006/relationships/hyperlink" Target="https://raggeduniversity.co.uk/wp-content/uploads/2025/03/SN07096_compressed.pdf" TargetMode="External"/><Relationship Id="rId39" Type="http://schemas.openxmlformats.org/officeDocument/2006/relationships/hyperlink" Target="https://www.sciencedirect.com/science/article/pii/S0967070X17304869" TargetMode="External"/><Relationship Id="rId21" Type="http://schemas.openxmlformats.org/officeDocument/2006/relationships/hyperlink" Target="https://link.springer.com/article/10.1186/s12913-018-3027-8" TargetMode="External"/><Relationship Id="rId34" Type="http://schemas.openxmlformats.org/officeDocument/2006/relationships/hyperlink" Target="https://pmc.ncbi.nlm.nih.gov/articles/PMC12023730/" TargetMode="External"/><Relationship Id="rId42" Type="http://schemas.openxmlformats.org/officeDocument/2006/relationships/hyperlink" Target="https://www.mind.org.uk/information-support/types-of-mental-health-problems/mental-health-facts-and-statistics/" TargetMode="External"/><Relationship Id="rId47" Type="http://schemas.openxmlformats.org/officeDocument/2006/relationships/hyperlink" Target="https://gut.bmj.com/content/74/Suppl_4/A91.abstract" TargetMode="External"/><Relationship Id="rId50" Type="http://schemas.openxmlformats.org/officeDocument/2006/relationships/hyperlink" Target="https://www.nature.com/articles/s41560-023-01196-w"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277953623001624" TargetMode="External"/><Relationship Id="rId29" Type="http://schemas.openxmlformats.org/officeDocument/2006/relationships/hyperlink" Target="https://www.gov.uk/government/statistics/community-life-survey-202324-annual-publication/community-life-survey-202324-loneliness-and-support-networks--2" TargetMode="External"/><Relationship Id="rId11" Type="http://schemas.openxmlformats.org/officeDocument/2006/relationships/hyperlink" Target="https://www.ageuk.org.uk/discover/2024/september/state-of-health-and-care-of-older-people-in-england-2024/" TargetMode="External"/><Relationship Id="rId24" Type="http://schemas.openxmlformats.org/officeDocument/2006/relationships/hyperlink" Target="https://www.gov.uk/government/statistics/community-life-survey-202324-annual-publication/community-life-survey-202324-loneliness-and-support-networks--2" TargetMode="External"/><Relationship Id="rId32" Type="http://schemas.openxmlformats.org/officeDocument/2006/relationships/hyperlink" Target="https://www.sciencedirect.com/science/article/pii/S0167494325000214" TargetMode="External"/><Relationship Id="rId37" Type="http://schemas.openxmlformats.org/officeDocument/2006/relationships/hyperlink" Target="https://onlinelibrary.wiley.com/doi/full/10.1111/hsc.13413" TargetMode="External"/><Relationship Id="rId40" Type="http://schemas.openxmlformats.org/officeDocument/2006/relationships/hyperlink" Target="https://www.thelancet.com/journals/lancet/article/PIIS0140-6736(21)00229-4/abstract" TargetMode="External"/><Relationship Id="rId45" Type="http://schemas.openxmlformats.org/officeDocument/2006/relationships/hyperlink" Target="https://www.ons.gov.uk/peoplepopulationandcommunity/birthsdeathsandmarriages/ageing/articles/olderpeoplelivingincarehomesin2021andchangessince2011/2023-10-09" TargetMode="External"/><Relationship Id="rId53" Type="http://schemas.openxmlformats.org/officeDocument/2006/relationships/hyperlink" Target="https://www.thelancet.com/journals/lanepe/article/PIIS2666-7762(22)00054-0/fulltext" TargetMode="External"/><Relationship Id="rId5" Type="http://schemas.openxmlformats.org/officeDocument/2006/relationships/webSettings" Target="webSettings.xml"/><Relationship Id="rId19" Type="http://schemas.openxmlformats.org/officeDocument/2006/relationships/hyperlink" Target="https://www.gov.uk/government/publications/healthy-ageing/healthy-ageing-applying-all-our-health" TargetMode="External"/><Relationship Id="rId4" Type="http://schemas.openxmlformats.org/officeDocument/2006/relationships/settings" Target="settings.xml"/><Relationship Id="rId9" Type="http://schemas.openxmlformats.org/officeDocument/2006/relationships/hyperlink" Target="https://www.ageuk.org.uk/our-impact/policy-research/loneliness-research-and-resources/" TargetMode="External"/><Relationship Id="rId14" Type="http://schemas.openxmlformats.org/officeDocument/2006/relationships/hyperlink" Target="https://researchbriefings.files.parliament.uk/documents/SN06988/SN06988.pdf" TargetMode="External"/><Relationship Id="rId22" Type="http://schemas.openxmlformats.org/officeDocument/2006/relationships/hyperlink" Target="https://www.bmj.com/content/385/bmj-2023-078523.abstract" TargetMode="External"/><Relationship Id="rId27" Type="http://schemas.openxmlformats.org/officeDocument/2006/relationships/hyperlink" Target="https://onlinelibrary.wiley.com/doi/full/10.1002/gps.5434" TargetMode="External"/><Relationship Id="rId30" Type="http://schemas.openxmlformats.org/officeDocument/2006/relationships/hyperlink" Target="https://www.mdpi.com/1660-4601/18/23/12599" TargetMode="External"/><Relationship Id="rId35" Type="http://schemas.openxmlformats.org/officeDocument/2006/relationships/hyperlink" Target="https://www.birmingham.gov.uk/download/downloads/id/30279/birmingham_surplus_food_exploration.pdf" TargetMode="External"/><Relationship Id="rId43" Type="http://schemas.openxmlformats.org/officeDocument/2006/relationships/hyperlink" Target="https://www.gov.uk/government/statistics/english-housing-survey-2023-to-2024-drivers-and-impacts-of-housing-quality/english-housing-survey-2023-to-2024-drivers-and-impacts-of-housing-quality" TargetMode="External"/><Relationship Id="rId48" Type="http://schemas.openxmlformats.org/officeDocument/2006/relationships/hyperlink" Target="https://www.mdpi.com/1660-4601/16/22/4331" TargetMode="External"/><Relationship Id="rId56" Type="http://schemas.openxmlformats.org/officeDocument/2006/relationships/fontTable" Target="fontTable.xml"/><Relationship Id="rId8" Type="http://schemas.openxmlformats.org/officeDocument/2006/relationships/hyperlink" Target="https://www.ageuk.org.uk/birmingham/?utm_source=chatgpt.com" TargetMode="External"/><Relationship Id="rId51" Type="http://schemas.openxmlformats.org/officeDocument/2006/relationships/hyperlink" Target="https://link.springer.com/article/10.1186/s12913-024-10947-8" TargetMode="External"/><Relationship Id="rId3" Type="http://schemas.openxmlformats.org/officeDocument/2006/relationships/styles" Target="styles.xml"/><Relationship Id="rId12" Type="http://schemas.openxmlformats.org/officeDocument/2006/relationships/hyperlink" Target="https://www.thelancet.com/journals/lancet/article/PIIS0140-6736(21)00231-2/abstract" TargetMode="External"/><Relationship Id="rId17" Type="http://schemas.openxmlformats.org/officeDocument/2006/relationships/hyperlink" Target="https://ageing-better.org.uk/blogs/the-impact-poor-quality-housing-older-people" TargetMode="External"/><Relationship Id="rId25" Type="http://schemas.openxmlformats.org/officeDocument/2006/relationships/hyperlink" Target="https://www.ahajournals.org/doi/full/10.1161/JAHA.121.023188" TargetMode="External"/><Relationship Id="rId33" Type="http://schemas.openxmlformats.org/officeDocument/2006/relationships/hyperlink" Target="https://commonslibrary.parliament.uk/research-briefings/sn06988/" TargetMode="External"/><Relationship Id="rId38" Type="http://schemas.openxmlformats.org/officeDocument/2006/relationships/hyperlink" Target="https://www.frontiersin.org/journals/public-health/articles/10.3389/fpubh.2025.1658646/full" TargetMode="External"/><Relationship Id="rId46" Type="http://schemas.openxmlformats.org/officeDocument/2006/relationships/hyperlink" Target="https://reengage.org.uk/" TargetMode="External"/><Relationship Id="rId20" Type="http://schemas.openxmlformats.org/officeDocument/2006/relationships/hyperlink" Target="https://academic.oup.com/cardiovascres/article/118/10/2267/6568454" TargetMode="External"/><Relationship Id="rId41" Type="http://schemas.openxmlformats.org/officeDocument/2006/relationships/hyperlink" Target="https://assets.publishing.service.gov.uk/media/6477733fb32b9e000ca95fc0/understanding-challenges-faced-by-fuel-poor-households-research.pdf" TargetMode="External"/><Relationship Id="rId54" Type="http://schemas.openxmlformats.org/officeDocument/2006/relationships/hyperlink" Target="https://www.thelancet.com/article/S2468-2667(20)30287-5/fulltex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esearch.aston.ac.uk/en/publications/health-inequalities-in-birmingham-barriers-encountered-in-underse/" TargetMode="External"/><Relationship Id="rId23" Type="http://schemas.openxmlformats.org/officeDocument/2006/relationships/hyperlink" Target="https://birminghamwatch.org/2020/07/13/health-care-disparities-access-treatment-insurance-isnt-colorblind/" TargetMode="External"/><Relationship Id="rId28" Type="http://schemas.openxmlformats.org/officeDocument/2006/relationships/hyperlink" Target="https://www.gov.uk/government/publications/evaluation-of-the-better-care-fund-support-programme-2023-to-2025/evaluation-of-the-better-care-fund-support-programme-2023-to-2025" TargetMode="External"/><Relationship Id="rId36" Type="http://schemas.openxmlformats.org/officeDocument/2006/relationships/hyperlink" Target="https://journals.plos.org/plosone/article?id=10.1371/journal.pone.0269435" TargetMode="External"/><Relationship Id="rId49" Type="http://schemas.openxmlformats.org/officeDocument/2006/relationships/hyperlink" Target="https://journals.sagepub.com/doi/abs/10.1177/1465750318809803" TargetMode="External"/><Relationship Id="rId57" Type="http://schemas.openxmlformats.org/officeDocument/2006/relationships/theme" Target="theme/theme1.xml"/><Relationship Id="rId10" Type="http://schemas.openxmlformats.org/officeDocument/2006/relationships/hyperlink" Target="https://www.ageuk.org.uk/latest-press/articles/age-uk-responds-to-new-dwp-annual-poverty-statistics-april-2023-march-2024-and-new-desnz--fuel-poverty-stats-out-today/" TargetMode="External"/><Relationship Id="rId31" Type="http://schemas.openxmlformats.org/officeDocument/2006/relationships/hyperlink" Target="https://link.springer.com/article/10.1186/s12889-022-14940-w" TargetMode="External"/><Relationship Id="rId44" Type="http://schemas.openxmlformats.org/officeDocument/2006/relationships/hyperlink" Target="https://www.thelancet.com/journals/lanepe/article/PIIS2666-7762(23)00138-2/fulltext" TargetMode="External"/><Relationship Id="rId52" Type="http://schemas.openxmlformats.org/officeDocument/2006/relationships/hyperlink" Target="https://www.open-access.bcu.ac.uk/6379/1/Redressing%20health%20inequality%20through%20social%20prescription.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C7AE9-C319-42B9-B688-7B41CD6D7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5539</TotalTime>
  <Pages>20</Pages>
  <Words>6471</Words>
  <Characters>36885</Characters>
  <Application>Microsoft Office Word</Application>
  <DocSecurity>0</DocSecurity>
  <Lines>307</Lines>
  <Paragraphs>86</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Title: Age and Health Inequalities among the Elderly Population in Birmingham, U</vt:lpstr>
      <vt:lpstr>1. Introduction </vt:lpstr>
      <vt:lpstr>2. Contextual Background and Underlying Factors </vt:lpstr>
      <vt:lpstr>    2.1 Higher Rates of Mental Illness</vt:lpstr>
      <vt:lpstr>    2.2 Low Rates of Access to Healthcare</vt:lpstr>
      <vt:lpstr>    2.3 Mortality Rates among the Elderly Group</vt:lpstr>
      <vt:lpstr>    2.4 Social Isolation and Loneliness</vt:lpstr>
      <vt:lpstr>    2.5 Poverty</vt:lpstr>
      <vt:lpstr>    2.6 Housing Issues</vt:lpstr>
      <vt:lpstr>3. National Response to Reduce Health Inequalities </vt:lpstr>
      <vt:lpstr>4. Organizations Supporting the Elderly </vt:lpstr>
      <vt:lpstr>5. Conclusion </vt:lpstr>
      <vt:lpstr>1. Introduction </vt:lpstr>
      <vt:lpstr>2. Determinants and Risk Factors </vt:lpstr>
      <vt:lpstr>        3. Identification and Assessment </vt:lpstr>
      <vt:lpstr>4. Monitoring and Surveillance Systems </vt:lpstr>
      <vt:lpstr>        5. Public-Health Measures: The 3 P’s </vt:lpstr>
      <vt:lpstr>6. Epidemiological Impact and Intervention Design </vt:lpstr>
      <vt:lpstr>7. Strengths and Weaknesses of the Epidemiological Approach </vt:lpstr>
      <vt:lpstr>8. Conclusion </vt:lpstr>
    </vt:vector>
  </TitlesOfParts>
  <Company/>
  <LinksUpToDate>false</LinksUpToDate>
  <CharactersWithSpaces>43270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Ashlene Barnes</dc:creator>
  <cp:lastModifiedBy>Ashlene Barnes</cp:lastModifiedBy>
  <cp:revision>1002</cp:revision>
  <dcterms:created xsi:type="dcterms:W3CDTF">2025-11-20T12:37:00Z</dcterms:created>
  <dcterms:modified xsi:type="dcterms:W3CDTF">2025-11-24T12:28:00Z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d932d8e5c38b47d1ad3ca2803669e00f</vt:lpwstr>
  </property>
</Properties>
</file>