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EA72A"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436FDBDC"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35526C73"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36175656"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385803EC"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239B570B"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19670077"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1F8982F0" w14:textId="77777777" w:rsidR="00856DBB" w:rsidRPr="00380CC8" w:rsidRDefault="00856DBB" w:rsidP="00380CC8">
      <w:pPr>
        <w:spacing w:line="360" w:lineRule="auto"/>
        <w:jc w:val="center"/>
        <w:rPr>
          <w:rFonts w:ascii="Times New Roman" w:eastAsia="Times New Roman" w:hAnsi="Times New Roman" w:cs="Times New Roman"/>
          <w:b/>
          <w:sz w:val="28"/>
          <w:szCs w:val="28"/>
          <w:u w:val="single"/>
          <w:lang w:val="en-GB"/>
        </w:rPr>
      </w:pPr>
    </w:p>
    <w:p w14:paraId="79710361" w14:textId="7E6168DA" w:rsidR="00856DBB" w:rsidRDefault="00E77749" w:rsidP="00380CC8">
      <w:pPr>
        <w:spacing w:line="360" w:lineRule="auto"/>
        <w:jc w:val="center"/>
        <w:rPr>
          <w:rFonts w:ascii="Times New Roman" w:eastAsia="Times New Roman" w:hAnsi="Times New Roman" w:cs="Times New Roman"/>
          <w:b/>
          <w:sz w:val="32"/>
          <w:szCs w:val="32"/>
          <w:u w:val="single"/>
          <w:lang w:val="en-GB"/>
        </w:rPr>
      </w:pPr>
      <w:r w:rsidRPr="00380CC8">
        <w:rPr>
          <w:rFonts w:ascii="Times New Roman" w:eastAsia="Times New Roman" w:hAnsi="Times New Roman" w:cs="Times New Roman"/>
          <w:b/>
          <w:sz w:val="32"/>
          <w:szCs w:val="32"/>
          <w:u w:val="single"/>
          <w:lang w:val="en-GB"/>
        </w:rPr>
        <w:t>Developing Relationships and</w:t>
      </w:r>
      <w:r w:rsidR="00380CC8" w:rsidRPr="00380CC8">
        <w:rPr>
          <w:rFonts w:ascii="Times New Roman" w:eastAsia="Times New Roman" w:hAnsi="Times New Roman" w:cs="Times New Roman"/>
          <w:b/>
          <w:sz w:val="32"/>
          <w:szCs w:val="32"/>
          <w:u w:val="single"/>
          <w:lang w:val="en-GB"/>
        </w:rPr>
        <w:t xml:space="preserve"> </w:t>
      </w:r>
      <w:r w:rsidRPr="00380CC8">
        <w:rPr>
          <w:rFonts w:ascii="Times New Roman" w:eastAsia="Times New Roman" w:hAnsi="Times New Roman" w:cs="Times New Roman"/>
          <w:b/>
          <w:sz w:val="32"/>
          <w:szCs w:val="32"/>
          <w:u w:val="single"/>
          <w:lang w:val="en-GB"/>
        </w:rPr>
        <w:t>Workplace Achievement</w:t>
      </w:r>
    </w:p>
    <w:p w14:paraId="7A007DF6" w14:textId="77777777" w:rsidR="00E428D1" w:rsidRPr="00684D48" w:rsidRDefault="00E428D1" w:rsidP="00380CC8">
      <w:pPr>
        <w:spacing w:line="360" w:lineRule="auto"/>
        <w:jc w:val="center"/>
        <w:rPr>
          <w:rFonts w:eastAsia="Times New Roman"/>
          <w:b/>
          <w:sz w:val="24"/>
          <w:szCs w:val="24"/>
          <w:u w:val="single"/>
          <w:lang w:val="en-GB"/>
        </w:rPr>
      </w:pPr>
    </w:p>
    <w:p w14:paraId="7F9BAA67" w14:textId="5D9DF585" w:rsidR="00856DBB" w:rsidRPr="00167E50" w:rsidRDefault="00856DBB" w:rsidP="00380CC8">
      <w:pPr>
        <w:spacing w:line="360" w:lineRule="auto"/>
        <w:jc w:val="center"/>
        <w:rPr>
          <w:rFonts w:eastAsia="Times New Roman"/>
          <w:b/>
          <w:iCs/>
          <w:sz w:val="24"/>
          <w:szCs w:val="24"/>
          <w:lang w:val="en-GB"/>
        </w:rPr>
      </w:pPr>
      <w:r w:rsidRPr="00167E50">
        <w:rPr>
          <w:rFonts w:eastAsia="Times New Roman"/>
          <w:b/>
          <w:iCs/>
          <w:sz w:val="24"/>
          <w:szCs w:val="24"/>
          <w:lang w:val="en-GB"/>
        </w:rPr>
        <w:t xml:space="preserve">Student </w:t>
      </w:r>
      <w:r w:rsidR="00F7193D" w:rsidRPr="00167E50">
        <w:rPr>
          <w:rFonts w:eastAsia="Times New Roman"/>
          <w:b/>
          <w:iCs/>
          <w:sz w:val="24"/>
          <w:szCs w:val="24"/>
          <w:lang w:val="en-GB"/>
        </w:rPr>
        <w:t>N</w:t>
      </w:r>
      <w:r w:rsidRPr="00167E50">
        <w:rPr>
          <w:rFonts w:eastAsia="Times New Roman"/>
          <w:b/>
          <w:iCs/>
          <w:sz w:val="24"/>
          <w:szCs w:val="24"/>
          <w:lang w:val="en-GB"/>
        </w:rPr>
        <w:t>ame</w:t>
      </w:r>
      <w:r w:rsidR="00F7193D" w:rsidRPr="00167E50">
        <w:rPr>
          <w:rFonts w:eastAsia="Times New Roman"/>
          <w:b/>
          <w:iCs/>
          <w:sz w:val="24"/>
          <w:szCs w:val="24"/>
          <w:lang w:val="en-GB"/>
        </w:rPr>
        <w:t>: Laurentiu Corodescu</w:t>
      </w:r>
    </w:p>
    <w:p w14:paraId="11E52F87" w14:textId="7952212A" w:rsidR="00856DBB" w:rsidRPr="00167E50" w:rsidRDefault="00856DBB" w:rsidP="00380CC8">
      <w:pPr>
        <w:spacing w:line="360" w:lineRule="auto"/>
        <w:jc w:val="center"/>
        <w:rPr>
          <w:rFonts w:eastAsia="Times New Roman"/>
          <w:b/>
          <w:iCs/>
          <w:sz w:val="24"/>
          <w:szCs w:val="24"/>
          <w:lang w:val="en-GB"/>
        </w:rPr>
      </w:pPr>
      <w:r w:rsidRPr="00167E50">
        <w:rPr>
          <w:rFonts w:eastAsia="Times New Roman"/>
          <w:b/>
          <w:iCs/>
          <w:sz w:val="24"/>
          <w:szCs w:val="24"/>
          <w:lang w:val="en-GB"/>
        </w:rPr>
        <w:t xml:space="preserve">Student </w:t>
      </w:r>
      <w:r w:rsidR="00F7193D" w:rsidRPr="00167E50">
        <w:rPr>
          <w:rFonts w:eastAsia="Times New Roman"/>
          <w:b/>
          <w:iCs/>
          <w:sz w:val="24"/>
          <w:szCs w:val="24"/>
          <w:lang w:val="en-GB"/>
        </w:rPr>
        <w:t>Number: 2024420</w:t>
      </w:r>
    </w:p>
    <w:p w14:paraId="205CF622" w14:textId="6A81E546" w:rsidR="00856DBB" w:rsidRPr="00167E50" w:rsidRDefault="00F7193D" w:rsidP="00380CC8">
      <w:pPr>
        <w:spacing w:line="360" w:lineRule="auto"/>
        <w:jc w:val="center"/>
        <w:rPr>
          <w:rFonts w:eastAsia="Times New Roman"/>
          <w:b/>
          <w:iCs/>
          <w:sz w:val="24"/>
          <w:szCs w:val="24"/>
          <w:lang w:val="en-GB"/>
        </w:rPr>
      </w:pPr>
      <w:r w:rsidRPr="00167E50">
        <w:rPr>
          <w:rFonts w:eastAsia="Times New Roman"/>
          <w:b/>
          <w:iCs/>
          <w:sz w:val="24"/>
          <w:szCs w:val="24"/>
          <w:lang w:val="en-GB"/>
        </w:rPr>
        <w:t>Module No: BMSK5002</w:t>
      </w:r>
    </w:p>
    <w:p w14:paraId="295B30A6" w14:textId="0875F784" w:rsidR="0068089B" w:rsidRPr="00684D48" w:rsidRDefault="00F7193D" w:rsidP="00380CC8">
      <w:pPr>
        <w:spacing w:line="360" w:lineRule="auto"/>
        <w:jc w:val="center"/>
        <w:rPr>
          <w:rFonts w:eastAsia="Times New Roman"/>
          <w:b/>
          <w:sz w:val="24"/>
          <w:szCs w:val="24"/>
          <w:u w:val="single"/>
          <w:lang w:val="en-GB"/>
        </w:rPr>
      </w:pPr>
      <w:r w:rsidRPr="00167E50">
        <w:rPr>
          <w:rFonts w:eastAsia="Times New Roman"/>
          <w:b/>
          <w:iCs/>
          <w:sz w:val="24"/>
          <w:szCs w:val="24"/>
          <w:lang w:val="en-GB"/>
        </w:rPr>
        <w:t>Module Title: Developing Relationships and Workplace Achievement</w:t>
      </w:r>
      <w:r w:rsidR="00856DBB" w:rsidRPr="00684D48">
        <w:rPr>
          <w:rFonts w:eastAsia="Times New Roman"/>
          <w:b/>
          <w:sz w:val="24"/>
          <w:szCs w:val="24"/>
          <w:u w:val="single"/>
          <w:lang w:val="en-GB"/>
        </w:rPr>
        <w:t xml:space="preserve"> </w:t>
      </w:r>
      <w:r w:rsidR="00E77749" w:rsidRPr="00684D48">
        <w:rPr>
          <w:sz w:val="24"/>
          <w:szCs w:val="24"/>
          <w:lang w:val="en-GB"/>
        </w:rPr>
        <w:br w:type="page"/>
      </w:r>
    </w:p>
    <w:p w14:paraId="2A660FEC" w14:textId="77777777" w:rsidR="0068089B" w:rsidRPr="00684D48" w:rsidRDefault="00E77749" w:rsidP="00E50267">
      <w:pPr>
        <w:spacing w:line="360" w:lineRule="auto"/>
        <w:jc w:val="center"/>
        <w:rPr>
          <w:rFonts w:eastAsia="Times New Roman"/>
          <w:b/>
          <w:color w:val="000000" w:themeColor="text1"/>
          <w:sz w:val="24"/>
          <w:szCs w:val="24"/>
          <w:lang w:val="en-GB"/>
        </w:rPr>
      </w:pPr>
      <w:r w:rsidRPr="00684D48">
        <w:rPr>
          <w:rFonts w:eastAsia="Times New Roman"/>
          <w:b/>
          <w:color w:val="000000" w:themeColor="text1"/>
          <w:sz w:val="24"/>
          <w:szCs w:val="24"/>
          <w:lang w:val="en-GB"/>
        </w:rPr>
        <w:lastRenderedPageBreak/>
        <w:t xml:space="preserve">Executive summary </w:t>
      </w:r>
    </w:p>
    <w:p w14:paraId="287D8C61" w14:textId="77777777" w:rsidR="00380CC8"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Maintaining effective relationships is extremely crucial for organisations in terms of promoting sustainable performance levels, and by maintaining the relationship standards, the </w:t>
      </w:r>
      <w:r w:rsidR="00380CC8" w:rsidRPr="00684D48">
        <w:rPr>
          <w:rFonts w:eastAsia="Times New Roman"/>
          <w:color w:val="000000" w:themeColor="text1"/>
          <w:sz w:val="24"/>
          <w:szCs w:val="24"/>
          <w:lang w:val="en-GB"/>
        </w:rPr>
        <w:t>business</w:t>
      </w:r>
      <w:r w:rsidRPr="00684D48">
        <w:rPr>
          <w:rFonts w:eastAsia="Times New Roman"/>
          <w:color w:val="000000" w:themeColor="text1"/>
          <w:sz w:val="24"/>
          <w:szCs w:val="24"/>
          <w:lang w:val="en-GB"/>
        </w:rPr>
        <w:t xml:space="preserve"> units could sustain their performance levels during turbulent times. However, in this report in order to elaborate on the different dimensions of the worker's relationship, the report specifically focused on "</w:t>
      </w:r>
      <w:r w:rsidRPr="00167E50">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w:t>
      </w:r>
      <w:r w:rsidRPr="00684D48">
        <w:rPr>
          <w:rFonts w:eastAsia="Times New Roman"/>
          <w:color w:val="000000" w:themeColor="text1"/>
          <w:sz w:val="24"/>
          <w:szCs w:val="24"/>
          <w:lang w:val="en-GB"/>
        </w:rPr>
        <w:t xml:space="preserve"> and it also elaborates on the organisational capacity in terms of maintaining sustainable relationships.  Apart from that, the research paper also elaborated on the individual needs of the workers and offered a vat demonstration of individual needs planning. </w:t>
      </w:r>
    </w:p>
    <w:p w14:paraId="737F2F31" w14:textId="77777777" w:rsidR="00380CC8" w:rsidRPr="00684D48" w:rsidRDefault="00380CC8" w:rsidP="00E50267">
      <w:pP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br w:type="page"/>
      </w:r>
    </w:p>
    <w:p w14:paraId="71424F5A" w14:textId="77777777" w:rsidR="0068089B" w:rsidRPr="00684D48" w:rsidRDefault="00380CC8" w:rsidP="00E50267">
      <w:pPr>
        <w:spacing w:line="360" w:lineRule="auto"/>
        <w:jc w:val="center"/>
        <w:rPr>
          <w:b/>
          <w:color w:val="000000" w:themeColor="text1"/>
          <w:sz w:val="24"/>
          <w:szCs w:val="24"/>
          <w:lang w:val="en-GB"/>
        </w:rPr>
      </w:pPr>
      <w:r w:rsidRPr="00684D48">
        <w:rPr>
          <w:b/>
          <w:color w:val="000000" w:themeColor="text1"/>
          <w:sz w:val="24"/>
          <w:szCs w:val="24"/>
          <w:lang w:val="en-GB"/>
        </w:rPr>
        <w:lastRenderedPageBreak/>
        <w:t>Table of Contents</w:t>
      </w:r>
    </w:p>
    <w:sdt>
      <w:sdtPr>
        <w:rPr>
          <w:color w:val="000000" w:themeColor="text1"/>
          <w:sz w:val="24"/>
          <w:szCs w:val="24"/>
          <w:lang w:val="en-GB"/>
        </w:rPr>
        <w:id w:val="60492323"/>
        <w:docPartObj>
          <w:docPartGallery w:val="Table of Contents"/>
          <w:docPartUnique/>
        </w:docPartObj>
      </w:sdtPr>
      <w:sdtEndPr/>
      <w:sdtContent>
        <w:p w14:paraId="17EB26E9" w14:textId="77777777" w:rsidR="00380CC8" w:rsidRPr="00684D48" w:rsidRDefault="000C2F2C" w:rsidP="00E50267">
          <w:pPr>
            <w:pStyle w:val="TOC1"/>
            <w:tabs>
              <w:tab w:val="right" w:pos="9019"/>
            </w:tabs>
            <w:spacing w:line="360" w:lineRule="auto"/>
            <w:jc w:val="both"/>
            <w:rPr>
              <w:noProof/>
              <w:color w:val="000000" w:themeColor="text1"/>
              <w:sz w:val="24"/>
              <w:szCs w:val="24"/>
            </w:rPr>
          </w:pPr>
          <w:r w:rsidRPr="00684D48">
            <w:rPr>
              <w:color w:val="000000" w:themeColor="text1"/>
              <w:sz w:val="24"/>
              <w:szCs w:val="24"/>
              <w:lang w:val="en-GB"/>
            </w:rPr>
            <w:fldChar w:fldCharType="begin"/>
          </w:r>
          <w:r w:rsidR="00E77749" w:rsidRPr="00684D48">
            <w:rPr>
              <w:color w:val="000000" w:themeColor="text1"/>
              <w:sz w:val="24"/>
              <w:szCs w:val="24"/>
              <w:lang w:val="en-GB"/>
            </w:rPr>
            <w:instrText xml:space="preserve"> TOC \h \u \z </w:instrText>
          </w:r>
          <w:r w:rsidRPr="00684D48">
            <w:rPr>
              <w:color w:val="000000" w:themeColor="text1"/>
              <w:sz w:val="24"/>
              <w:szCs w:val="24"/>
              <w:lang w:val="en-GB"/>
            </w:rPr>
            <w:fldChar w:fldCharType="separate"/>
          </w:r>
          <w:hyperlink w:anchor="_Toc110699095" w:history="1">
            <w:r w:rsidR="00380CC8" w:rsidRPr="00684D48">
              <w:rPr>
                <w:rStyle w:val="Hyperlink"/>
                <w:noProof/>
                <w:color w:val="000000" w:themeColor="text1"/>
                <w:sz w:val="24"/>
                <w:szCs w:val="24"/>
                <w:u w:val="none"/>
                <w:lang w:val="en-GB"/>
              </w:rPr>
              <w:t>Introduction</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_Toc110699095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5</w:t>
            </w:r>
            <w:r w:rsidR="00380CC8" w:rsidRPr="00684D48">
              <w:rPr>
                <w:noProof/>
                <w:webHidden/>
                <w:color w:val="000000" w:themeColor="text1"/>
                <w:sz w:val="24"/>
                <w:szCs w:val="24"/>
              </w:rPr>
              <w:fldChar w:fldCharType="end"/>
            </w:r>
          </w:hyperlink>
        </w:p>
        <w:p w14:paraId="33406BD2"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096" w:history="1">
            <w:r w:rsidR="00380CC8" w:rsidRPr="00684D48">
              <w:rPr>
                <w:rStyle w:val="Hyperlink"/>
                <w:noProof/>
                <w:color w:val="000000" w:themeColor="text1"/>
                <w:sz w:val="24"/>
                <w:szCs w:val="24"/>
                <w:u w:val="none"/>
                <w:lang w:val="en-GB"/>
              </w:rPr>
              <w:t>A brief overview of the organisation</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_Toc110699096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5</w:t>
            </w:r>
            <w:r w:rsidR="00380CC8" w:rsidRPr="00684D48">
              <w:rPr>
                <w:noProof/>
                <w:webHidden/>
                <w:color w:val="000000" w:themeColor="text1"/>
                <w:sz w:val="24"/>
                <w:szCs w:val="24"/>
              </w:rPr>
              <w:fldChar w:fldCharType="end"/>
            </w:r>
          </w:hyperlink>
        </w:p>
        <w:p w14:paraId="49753373"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097" w:history="1">
            <w:r w:rsidR="00380CC8" w:rsidRPr="00684D48">
              <w:rPr>
                <w:rStyle w:val="Hyperlink"/>
                <w:noProof/>
                <w:color w:val="000000" w:themeColor="text1"/>
                <w:sz w:val="24"/>
                <w:szCs w:val="24"/>
                <w:u w:val="none"/>
                <w:lang w:val="en-GB"/>
              </w:rPr>
              <w:t>Critical assessment of the potential benefits of the business entity of developing individuals within the workplace</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_Toc110699097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5</w:t>
            </w:r>
            <w:r w:rsidR="00380CC8" w:rsidRPr="00684D48">
              <w:rPr>
                <w:noProof/>
                <w:webHidden/>
                <w:color w:val="000000" w:themeColor="text1"/>
                <w:sz w:val="24"/>
                <w:szCs w:val="24"/>
              </w:rPr>
              <w:fldChar w:fldCharType="end"/>
            </w:r>
          </w:hyperlink>
        </w:p>
        <w:p w14:paraId="3043ACA7"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098" w:history="1">
            <w:r w:rsidR="00380CC8" w:rsidRPr="00684D48">
              <w:rPr>
                <w:rStyle w:val="Hyperlink"/>
                <w:noProof/>
                <w:color w:val="000000" w:themeColor="text1"/>
                <w:sz w:val="24"/>
                <w:szCs w:val="24"/>
                <w:u w:val="none"/>
                <w:lang w:val="en-GB"/>
              </w:rPr>
              <w:t>The expectations and requirements of people in a workplace</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_Toc110699098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6</w:t>
            </w:r>
            <w:r w:rsidR="00380CC8" w:rsidRPr="00684D48">
              <w:rPr>
                <w:noProof/>
                <w:webHidden/>
                <w:color w:val="000000" w:themeColor="text1"/>
                <w:sz w:val="24"/>
                <w:szCs w:val="24"/>
              </w:rPr>
              <w:fldChar w:fldCharType="end"/>
            </w:r>
          </w:hyperlink>
        </w:p>
        <w:p w14:paraId="2F434F65"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099" w:history="1">
            <w:r w:rsidR="00380CC8" w:rsidRPr="00684D48">
              <w:rPr>
                <w:rStyle w:val="Hyperlink"/>
                <w:noProof/>
                <w:color w:val="000000" w:themeColor="text1"/>
                <w:sz w:val="24"/>
                <w:szCs w:val="24"/>
                <w:u w:val="none"/>
                <w:lang w:val="en-GB"/>
              </w:rPr>
              <w:t>Managing the individual expectations linking personal development with succession planning</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_Toc110699099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7</w:t>
            </w:r>
            <w:r w:rsidR="00380CC8" w:rsidRPr="00684D48">
              <w:rPr>
                <w:noProof/>
                <w:webHidden/>
                <w:color w:val="000000" w:themeColor="text1"/>
                <w:sz w:val="24"/>
                <w:szCs w:val="24"/>
              </w:rPr>
              <w:fldChar w:fldCharType="end"/>
            </w:r>
          </w:hyperlink>
        </w:p>
        <w:p w14:paraId="4449AF88"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0" w:history="1">
            <w:r w:rsidR="00380CC8" w:rsidRPr="00684D48">
              <w:rPr>
                <w:rStyle w:val="Hyperlink"/>
                <w:noProof/>
                <w:color w:val="000000" w:themeColor="text1"/>
                <w:sz w:val="24"/>
                <w:szCs w:val="24"/>
                <w:u w:val="none"/>
                <w:lang w:val="en-GB"/>
              </w:rPr>
              <w:t>Effective collaboration tools within the organisation</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_Toc110699100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7</w:t>
            </w:r>
            <w:r w:rsidR="00380CC8" w:rsidRPr="00684D48">
              <w:rPr>
                <w:noProof/>
                <w:webHidden/>
                <w:color w:val="000000" w:themeColor="text1"/>
                <w:sz w:val="24"/>
                <w:szCs w:val="24"/>
              </w:rPr>
              <w:fldChar w:fldCharType="end"/>
            </w:r>
          </w:hyperlink>
        </w:p>
        <w:p w14:paraId="59DFC614"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1" w:history="1">
            <w:r w:rsidR="00380CC8" w:rsidRPr="00684D48">
              <w:rPr>
                <w:rStyle w:val="Hyperlink"/>
                <w:noProof/>
                <w:color w:val="000000" w:themeColor="text1"/>
                <w:sz w:val="24"/>
                <w:szCs w:val="24"/>
                <w:u w:val="none"/>
                <w:lang w:val="en-GB"/>
              </w:rPr>
              <w:t>Strategies to develop workplace relationships, and achievement</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_Toc110699101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8</w:t>
            </w:r>
            <w:r w:rsidR="00380CC8" w:rsidRPr="00684D48">
              <w:rPr>
                <w:noProof/>
                <w:webHidden/>
                <w:color w:val="000000" w:themeColor="text1"/>
                <w:sz w:val="24"/>
                <w:szCs w:val="24"/>
              </w:rPr>
              <w:fldChar w:fldCharType="end"/>
            </w:r>
          </w:hyperlink>
        </w:p>
        <w:p w14:paraId="78BEC6A7"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2" w:history="1">
            <w:r w:rsidR="00380CC8" w:rsidRPr="00684D48">
              <w:rPr>
                <w:rStyle w:val="Hyperlink"/>
                <w:noProof/>
                <w:color w:val="000000" w:themeColor="text1"/>
                <w:sz w:val="24"/>
                <w:szCs w:val="24"/>
                <w:u w:val="none"/>
                <w:lang w:val="en-GB"/>
              </w:rPr>
              <w:t>Critical evaluation of the development vehicles available to the business entity as per the development needs of the individual</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_Toc110699102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10</w:t>
            </w:r>
            <w:r w:rsidR="00380CC8" w:rsidRPr="00684D48">
              <w:rPr>
                <w:noProof/>
                <w:webHidden/>
                <w:color w:val="000000" w:themeColor="text1"/>
                <w:sz w:val="24"/>
                <w:szCs w:val="24"/>
              </w:rPr>
              <w:fldChar w:fldCharType="end"/>
            </w:r>
          </w:hyperlink>
        </w:p>
        <w:p w14:paraId="49D7E942"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5" w:history="1">
            <w:r w:rsidR="00380CC8" w:rsidRPr="00684D48">
              <w:rPr>
                <w:rStyle w:val="Hyperlink"/>
                <w:noProof/>
                <w:color w:val="000000" w:themeColor="text1"/>
                <w:sz w:val="24"/>
                <w:szCs w:val="24"/>
                <w:u w:val="none"/>
                <w:lang w:val="en-GB"/>
              </w:rPr>
              <w:t>Forming a detailed plan in order to mitigate the identified development requirements of an individual’s management of performance within the operational spectrum</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_Toc110699105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10</w:t>
            </w:r>
            <w:r w:rsidR="00380CC8" w:rsidRPr="00684D48">
              <w:rPr>
                <w:noProof/>
                <w:webHidden/>
                <w:color w:val="000000" w:themeColor="text1"/>
                <w:sz w:val="24"/>
                <w:szCs w:val="24"/>
              </w:rPr>
              <w:fldChar w:fldCharType="end"/>
            </w:r>
          </w:hyperlink>
        </w:p>
        <w:p w14:paraId="7B1C54BA"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6" w:history="1">
            <w:r w:rsidR="00380CC8" w:rsidRPr="00684D48">
              <w:rPr>
                <w:rStyle w:val="Hyperlink"/>
                <w:noProof/>
                <w:color w:val="000000" w:themeColor="text1"/>
                <w:sz w:val="24"/>
                <w:szCs w:val="24"/>
                <w:u w:val="none"/>
                <w:lang w:val="en-GB"/>
              </w:rPr>
              <w:t>Significance of collaboration in the workplace through team framework</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_Toc110699106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12</w:t>
            </w:r>
            <w:r w:rsidR="00380CC8" w:rsidRPr="00684D48">
              <w:rPr>
                <w:noProof/>
                <w:webHidden/>
                <w:color w:val="000000" w:themeColor="text1"/>
                <w:sz w:val="24"/>
                <w:szCs w:val="24"/>
              </w:rPr>
              <w:fldChar w:fldCharType="end"/>
            </w:r>
          </w:hyperlink>
        </w:p>
        <w:p w14:paraId="08EB55EA"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7" w:history="1">
            <w:r w:rsidR="00380CC8" w:rsidRPr="00684D48">
              <w:rPr>
                <w:rStyle w:val="Hyperlink"/>
                <w:noProof/>
                <w:color w:val="000000" w:themeColor="text1"/>
                <w:sz w:val="24"/>
                <w:szCs w:val="24"/>
                <w:u w:val="none"/>
                <w:lang w:val="en-GB"/>
              </w:rPr>
              <w:t>Strategies for performance management of an individual in a workplace</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_Toc110699107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13</w:t>
            </w:r>
            <w:r w:rsidR="00380CC8" w:rsidRPr="00684D48">
              <w:rPr>
                <w:noProof/>
                <w:webHidden/>
                <w:color w:val="000000" w:themeColor="text1"/>
                <w:sz w:val="24"/>
                <w:szCs w:val="24"/>
              </w:rPr>
              <w:fldChar w:fldCharType="end"/>
            </w:r>
          </w:hyperlink>
        </w:p>
        <w:p w14:paraId="474BACAD"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8" w:history="1">
            <w:r w:rsidR="00380CC8" w:rsidRPr="00684D48">
              <w:rPr>
                <w:rStyle w:val="Hyperlink"/>
                <w:noProof/>
                <w:color w:val="000000" w:themeColor="text1"/>
                <w:sz w:val="24"/>
                <w:szCs w:val="24"/>
                <w:u w:val="none"/>
                <w:lang w:val="en-GB"/>
              </w:rPr>
              <w:t>Personal and career development of individuals in the workplace</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_Toc110699108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14</w:t>
            </w:r>
            <w:r w:rsidR="00380CC8" w:rsidRPr="00684D48">
              <w:rPr>
                <w:noProof/>
                <w:webHidden/>
                <w:color w:val="000000" w:themeColor="text1"/>
                <w:sz w:val="24"/>
                <w:szCs w:val="24"/>
              </w:rPr>
              <w:fldChar w:fldCharType="end"/>
            </w:r>
          </w:hyperlink>
        </w:p>
        <w:p w14:paraId="3D2C4B4E"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09" w:history="1">
            <w:r w:rsidR="00380CC8" w:rsidRPr="00684D48">
              <w:rPr>
                <w:rStyle w:val="Hyperlink"/>
                <w:noProof/>
                <w:color w:val="000000" w:themeColor="text1"/>
                <w:sz w:val="24"/>
                <w:szCs w:val="24"/>
                <w:u w:val="none"/>
                <w:lang w:val="en-GB"/>
              </w:rPr>
              <w:t>Conclusion</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_Toc110699109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14</w:t>
            </w:r>
            <w:r w:rsidR="00380CC8" w:rsidRPr="00684D48">
              <w:rPr>
                <w:noProof/>
                <w:webHidden/>
                <w:color w:val="000000" w:themeColor="text1"/>
                <w:sz w:val="24"/>
                <w:szCs w:val="24"/>
              </w:rPr>
              <w:fldChar w:fldCharType="end"/>
            </w:r>
          </w:hyperlink>
        </w:p>
        <w:p w14:paraId="6751BCBC" w14:textId="77777777" w:rsidR="00380CC8" w:rsidRPr="00684D48" w:rsidRDefault="00167E50" w:rsidP="00E50267">
          <w:pPr>
            <w:pStyle w:val="TOC1"/>
            <w:tabs>
              <w:tab w:val="right" w:pos="9019"/>
            </w:tabs>
            <w:spacing w:line="360" w:lineRule="auto"/>
            <w:jc w:val="both"/>
            <w:rPr>
              <w:noProof/>
              <w:color w:val="000000" w:themeColor="text1"/>
              <w:sz w:val="24"/>
              <w:szCs w:val="24"/>
            </w:rPr>
          </w:pPr>
          <w:hyperlink w:anchor="_Toc110699110" w:history="1">
            <w:r w:rsidR="00380CC8" w:rsidRPr="00684D48">
              <w:rPr>
                <w:rStyle w:val="Hyperlink"/>
                <w:noProof/>
                <w:color w:val="000000" w:themeColor="text1"/>
                <w:sz w:val="24"/>
                <w:szCs w:val="24"/>
                <w:u w:val="none"/>
                <w:lang w:val="en-GB"/>
              </w:rPr>
              <w:t>References</w:t>
            </w:r>
            <w:r w:rsidR="00380CC8" w:rsidRPr="00684D48">
              <w:rPr>
                <w:noProof/>
                <w:webHidden/>
                <w:color w:val="000000" w:themeColor="text1"/>
                <w:sz w:val="24"/>
                <w:szCs w:val="24"/>
              </w:rPr>
              <w:tab/>
            </w:r>
            <w:r w:rsidR="00380CC8" w:rsidRPr="00684D48">
              <w:rPr>
                <w:noProof/>
                <w:webHidden/>
                <w:color w:val="000000" w:themeColor="text1"/>
                <w:sz w:val="24"/>
                <w:szCs w:val="24"/>
              </w:rPr>
              <w:fldChar w:fldCharType="begin"/>
            </w:r>
            <w:r w:rsidR="00380CC8" w:rsidRPr="00684D48">
              <w:rPr>
                <w:noProof/>
                <w:webHidden/>
                <w:color w:val="000000" w:themeColor="text1"/>
                <w:sz w:val="24"/>
                <w:szCs w:val="24"/>
              </w:rPr>
              <w:instrText xml:space="preserve"> PAGEREF _Toc110699110 \h </w:instrText>
            </w:r>
            <w:r w:rsidR="00380CC8" w:rsidRPr="00684D48">
              <w:rPr>
                <w:noProof/>
                <w:webHidden/>
                <w:color w:val="000000" w:themeColor="text1"/>
                <w:sz w:val="24"/>
                <w:szCs w:val="24"/>
              </w:rPr>
            </w:r>
            <w:r w:rsidR="00380CC8" w:rsidRPr="00684D48">
              <w:rPr>
                <w:noProof/>
                <w:webHidden/>
                <w:color w:val="000000" w:themeColor="text1"/>
                <w:sz w:val="24"/>
                <w:szCs w:val="24"/>
              </w:rPr>
              <w:fldChar w:fldCharType="separate"/>
            </w:r>
            <w:r w:rsidR="00380CC8" w:rsidRPr="00684D48">
              <w:rPr>
                <w:noProof/>
                <w:webHidden/>
                <w:color w:val="000000" w:themeColor="text1"/>
                <w:sz w:val="24"/>
                <w:szCs w:val="24"/>
              </w:rPr>
              <w:t>16</w:t>
            </w:r>
            <w:r w:rsidR="00380CC8" w:rsidRPr="00684D48">
              <w:rPr>
                <w:noProof/>
                <w:webHidden/>
                <w:color w:val="000000" w:themeColor="text1"/>
                <w:sz w:val="24"/>
                <w:szCs w:val="24"/>
              </w:rPr>
              <w:fldChar w:fldCharType="end"/>
            </w:r>
          </w:hyperlink>
        </w:p>
        <w:p w14:paraId="45C26A7D" w14:textId="77777777" w:rsidR="0068089B" w:rsidRPr="00684D48" w:rsidRDefault="000C2F2C" w:rsidP="00E50267">
          <w:pPr>
            <w:tabs>
              <w:tab w:val="right" w:pos="9025"/>
            </w:tabs>
            <w:spacing w:before="200" w:after="80" w:line="360" w:lineRule="auto"/>
            <w:jc w:val="both"/>
            <w:rPr>
              <w:color w:val="000000" w:themeColor="text1"/>
              <w:sz w:val="24"/>
              <w:szCs w:val="24"/>
              <w:lang w:val="en-GB"/>
            </w:rPr>
          </w:pPr>
          <w:r w:rsidRPr="00684D48">
            <w:rPr>
              <w:color w:val="000000" w:themeColor="text1"/>
              <w:sz w:val="24"/>
              <w:szCs w:val="24"/>
              <w:lang w:val="en-GB"/>
            </w:rPr>
            <w:fldChar w:fldCharType="end"/>
          </w:r>
        </w:p>
      </w:sdtContent>
    </w:sdt>
    <w:p w14:paraId="4E7C105B" w14:textId="77777777" w:rsidR="0068089B" w:rsidRPr="00684D48" w:rsidRDefault="0068089B" w:rsidP="00E50267">
      <w:pPr>
        <w:spacing w:line="360" w:lineRule="auto"/>
        <w:rPr>
          <w:rFonts w:eastAsia="Times New Roman"/>
          <w:b/>
          <w:i/>
          <w:color w:val="000000" w:themeColor="text1"/>
          <w:sz w:val="24"/>
          <w:szCs w:val="24"/>
          <w:lang w:val="en-GB"/>
        </w:rPr>
      </w:pPr>
    </w:p>
    <w:p w14:paraId="088C4FD3" w14:textId="77777777" w:rsidR="0068089B" w:rsidRPr="00684D48" w:rsidRDefault="0068089B" w:rsidP="00E50267">
      <w:pPr>
        <w:spacing w:line="360" w:lineRule="auto"/>
        <w:jc w:val="both"/>
        <w:rPr>
          <w:rFonts w:eastAsia="Times New Roman"/>
          <w:b/>
          <w:i/>
          <w:color w:val="000000" w:themeColor="text1"/>
          <w:sz w:val="24"/>
          <w:szCs w:val="24"/>
          <w:lang w:val="en-GB"/>
        </w:rPr>
      </w:pPr>
    </w:p>
    <w:p w14:paraId="09DF0030" w14:textId="77777777" w:rsidR="0068089B" w:rsidRPr="00684D48" w:rsidRDefault="00E77749" w:rsidP="00E50267">
      <w:pPr>
        <w:spacing w:line="360" w:lineRule="auto"/>
        <w:jc w:val="both"/>
        <w:rPr>
          <w:rFonts w:eastAsia="Times New Roman"/>
          <w:b/>
          <w:i/>
          <w:color w:val="000000" w:themeColor="text1"/>
          <w:sz w:val="24"/>
          <w:szCs w:val="24"/>
          <w:lang w:val="en-GB"/>
        </w:rPr>
      </w:pPr>
      <w:r w:rsidRPr="00684D48">
        <w:rPr>
          <w:color w:val="000000" w:themeColor="text1"/>
          <w:sz w:val="24"/>
          <w:szCs w:val="24"/>
          <w:lang w:val="en-GB"/>
        </w:rPr>
        <w:br w:type="page"/>
      </w:r>
    </w:p>
    <w:p w14:paraId="4B16DD32" w14:textId="77777777" w:rsidR="0068089B" w:rsidRPr="00167E50" w:rsidRDefault="00E77749" w:rsidP="00E50267">
      <w:pPr>
        <w:spacing w:line="360" w:lineRule="auto"/>
        <w:jc w:val="both"/>
        <w:rPr>
          <w:rFonts w:eastAsia="Times New Roman"/>
          <w:b/>
          <w:iCs/>
          <w:color w:val="000000" w:themeColor="text1"/>
          <w:sz w:val="24"/>
          <w:szCs w:val="24"/>
          <w:lang w:val="en-GB"/>
        </w:rPr>
      </w:pPr>
      <w:r w:rsidRPr="00167E50">
        <w:rPr>
          <w:rFonts w:eastAsia="Times New Roman"/>
          <w:b/>
          <w:iCs/>
          <w:color w:val="000000" w:themeColor="text1"/>
          <w:sz w:val="24"/>
          <w:szCs w:val="24"/>
          <w:lang w:val="en-GB"/>
        </w:rPr>
        <w:lastRenderedPageBreak/>
        <w:t xml:space="preserve">Company name- Associated British Foods </w:t>
      </w:r>
    </w:p>
    <w:p w14:paraId="4730A400" w14:textId="77777777" w:rsidR="0068089B" w:rsidRPr="00684D48" w:rsidRDefault="00E77749" w:rsidP="00E50267">
      <w:pPr>
        <w:pStyle w:val="Heading1"/>
        <w:rPr>
          <w:rFonts w:ascii="Arial" w:hAnsi="Arial" w:cs="Arial"/>
          <w:color w:val="000000" w:themeColor="text1"/>
          <w:lang w:val="en-GB"/>
        </w:rPr>
      </w:pPr>
      <w:bookmarkStart w:id="0" w:name="_Toc110699095"/>
      <w:r w:rsidRPr="00684D48">
        <w:rPr>
          <w:rFonts w:ascii="Arial" w:hAnsi="Arial" w:cs="Arial"/>
          <w:color w:val="000000" w:themeColor="text1"/>
          <w:lang w:val="en-GB"/>
        </w:rPr>
        <w:t>Introduction</w:t>
      </w:r>
      <w:bookmarkEnd w:id="0"/>
    </w:p>
    <w:p w14:paraId="30106FDD" w14:textId="2038AFC6" w:rsidR="0068089B" w:rsidRPr="00167E50" w:rsidRDefault="00E77749" w:rsidP="00E50267">
      <w:pPr>
        <w:spacing w:line="360" w:lineRule="auto"/>
        <w:jc w:val="both"/>
        <w:rPr>
          <w:rFonts w:eastAsia="Times New Roman"/>
          <w:iCs/>
          <w:color w:val="000000" w:themeColor="text1"/>
          <w:sz w:val="24"/>
          <w:szCs w:val="24"/>
          <w:lang w:val="en-GB"/>
        </w:rPr>
      </w:pPr>
      <w:r w:rsidRPr="00684D48">
        <w:rPr>
          <w:rFonts w:eastAsia="Times New Roman"/>
          <w:color w:val="000000" w:themeColor="text1"/>
          <w:sz w:val="24"/>
          <w:szCs w:val="24"/>
          <w:lang w:val="en-GB"/>
        </w:rPr>
        <w:t xml:space="preserve">Building an effective working relationship is one of the crucial elements that help the business entity in terms of developing the existing relationships at work. As a part of effective working relationships, the operational team focuses on being highly proactive, and supportive within the business area, and a shared relationship goal is highly required to maintain effective relationship goals with peers, and </w:t>
      </w:r>
      <w:r w:rsidR="002A1BCF" w:rsidRPr="00684D48">
        <w:rPr>
          <w:rFonts w:eastAsia="Times New Roman"/>
          <w:color w:val="000000" w:themeColor="text1"/>
          <w:sz w:val="24"/>
          <w:szCs w:val="24"/>
          <w:lang w:val="en-GB"/>
        </w:rPr>
        <w:t>co-workers</w:t>
      </w:r>
      <w:r w:rsidRPr="00684D48">
        <w:rPr>
          <w:rFonts w:eastAsia="Times New Roman"/>
          <w:color w:val="000000" w:themeColor="text1"/>
          <w:sz w:val="24"/>
          <w:szCs w:val="24"/>
          <w:lang w:val="en-GB"/>
        </w:rPr>
        <w:t xml:space="preserve">. As per the opinion of </w:t>
      </w:r>
      <w:r w:rsidRPr="00684D48">
        <w:rPr>
          <w:rFonts w:eastAsia="Times New Roman"/>
          <w:color w:val="000000" w:themeColor="text1"/>
          <w:sz w:val="24"/>
          <w:szCs w:val="24"/>
          <w:highlight w:val="white"/>
          <w:lang w:val="en-GB"/>
        </w:rPr>
        <w:t>Samul, (2019, p. 267)</w:t>
      </w:r>
      <w:r w:rsidRPr="00684D48">
        <w:rPr>
          <w:rFonts w:eastAsia="Times New Roman"/>
          <w:color w:val="000000" w:themeColor="text1"/>
          <w:sz w:val="24"/>
          <w:szCs w:val="24"/>
          <w:lang w:val="en-GB"/>
        </w:rPr>
        <w:t>, maintaining a consistent communication level, and developing trust with the colleagues are two most vital tools that help to maintain effective relationships with workers. However, in this study, in order to elaborate on the people's relationship, and collaboration, the report would specifically focus on one of the renowned U.K based food retailers named "</w:t>
      </w:r>
      <w:r w:rsidRPr="00167E50">
        <w:rPr>
          <w:rFonts w:eastAsia="Times New Roman"/>
          <w:iCs/>
          <w:color w:val="000000" w:themeColor="text1"/>
          <w:sz w:val="24"/>
          <w:szCs w:val="24"/>
          <w:lang w:val="en-GB"/>
        </w:rPr>
        <w:t xml:space="preserve">Associated British Foods”. </w:t>
      </w:r>
    </w:p>
    <w:p w14:paraId="01A03F4A" w14:textId="77777777" w:rsidR="0068089B" w:rsidRPr="00684D48" w:rsidRDefault="00E77749" w:rsidP="00E50267">
      <w:pPr>
        <w:pStyle w:val="Heading1"/>
        <w:rPr>
          <w:rFonts w:ascii="Arial" w:hAnsi="Arial" w:cs="Arial"/>
          <w:color w:val="000000" w:themeColor="text1"/>
          <w:lang w:val="en-GB"/>
        </w:rPr>
      </w:pPr>
      <w:bookmarkStart w:id="1" w:name="_Toc110699096"/>
      <w:r w:rsidRPr="00684D48">
        <w:rPr>
          <w:rFonts w:ascii="Arial" w:hAnsi="Arial" w:cs="Arial"/>
          <w:color w:val="000000" w:themeColor="text1"/>
          <w:lang w:val="en-GB"/>
        </w:rPr>
        <w:t>A brief overview of the organisation</w:t>
      </w:r>
      <w:bookmarkEnd w:id="1"/>
    </w:p>
    <w:p w14:paraId="7BA8B0BA" w14:textId="77777777" w:rsidR="0068089B" w:rsidRPr="00684D48" w:rsidRDefault="00E77749" w:rsidP="00E50267">
      <w:pPr>
        <w:spacing w:line="360" w:lineRule="auto"/>
        <w:jc w:val="both"/>
        <w:rPr>
          <w:rFonts w:eastAsia="Times New Roman"/>
          <w:color w:val="000000" w:themeColor="text1"/>
          <w:sz w:val="24"/>
          <w:szCs w:val="24"/>
          <w:lang w:val="en-GB"/>
        </w:rPr>
      </w:pPr>
      <w:r w:rsidRPr="00167E50">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is a U.K based multinational food retailing, and processing organisation headquartered in London. In terms of size, the business entity is considered the second biggest producer of baker’s yeast and sugar and considered one of the prominent producers of other components like enzymes, lactose, and emulsifiers. The owner of the business entity is Wittington Investments, and the revenue of the company is approximately 1,388.4 crores GBP. The founder of the company is W. Garfield </w:t>
      </w:r>
      <w:proofErr w:type="gramStart"/>
      <w:r w:rsidRPr="00684D48">
        <w:rPr>
          <w:rFonts w:eastAsia="Times New Roman"/>
          <w:color w:val="000000" w:themeColor="text1"/>
          <w:sz w:val="24"/>
          <w:szCs w:val="24"/>
          <w:lang w:val="en-GB"/>
        </w:rPr>
        <w:t>Weston</w:t>
      </w:r>
      <w:proofErr w:type="gramEnd"/>
      <w:r w:rsidRPr="00684D48">
        <w:rPr>
          <w:rFonts w:eastAsia="Times New Roman"/>
          <w:color w:val="000000" w:themeColor="text1"/>
          <w:sz w:val="24"/>
          <w:szCs w:val="24"/>
          <w:lang w:val="en-GB"/>
        </w:rPr>
        <w:t xml:space="preserve"> and the parent organisation of this food retailer is named Wittington Investments. The food retailer also includes different household brands like </w:t>
      </w:r>
      <w:proofErr w:type="spellStart"/>
      <w:r w:rsidRPr="00684D48">
        <w:rPr>
          <w:rFonts w:eastAsia="Times New Roman"/>
          <w:color w:val="000000" w:themeColor="text1"/>
          <w:sz w:val="24"/>
          <w:szCs w:val="24"/>
          <w:lang w:val="en-GB"/>
        </w:rPr>
        <w:t>Twinings</w:t>
      </w:r>
      <w:proofErr w:type="spellEnd"/>
      <w:r w:rsidRPr="00684D48">
        <w:rPr>
          <w:rFonts w:eastAsia="Times New Roman"/>
          <w:color w:val="000000" w:themeColor="text1"/>
          <w:sz w:val="24"/>
          <w:szCs w:val="24"/>
          <w:lang w:val="en-GB"/>
        </w:rPr>
        <w:t xml:space="preserve">, Kingsmill, Ovaltine, Tip Top, and Mazola (ABF Corporate. 2022). </w:t>
      </w:r>
    </w:p>
    <w:p w14:paraId="1190CE47" w14:textId="77777777" w:rsidR="0068089B" w:rsidRPr="00684D48" w:rsidRDefault="00E77749" w:rsidP="00E50267">
      <w:pPr>
        <w:pStyle w:val="Heading1"/>
        <w:rPr>
          <w:rFonts w:ascii="Arial" w:hAnsi="Arial" w:cs="Arial"/>
          <w:color w:val="000000" w:themeColor="text1"/>
          <w:lang w:val="en-GB"/>
        </w:rPr>
      </w:pPr>
      <w:bookmarkStart w:id="2" w:name="_Toc110699097"/>
      <w:r w:rsidRPr="00684D48">
        <w:rPr>
          <w:rFonts w:ascii="Arial" w:hAnsi="Arial" w:cs="Arial"/>
          <w:color w:val="000000" w:themeColor="text1"/>
          <w:lang w:val="en-GB"/>
        </w:rPr>
        <w:t>Critical assessment of the potential benefits of the business entity of developing in</w:t>
      </w:r>
      <w:r w:rsidR="00380CC8" w:rsidRPr="00684D48">
        <w:rPr>
          <w:rFonts w:ascii="Arial" w:hAnsi="Arial" w:cs="Arial"/>
          <w:color w:val="000000" w:themeColor="text1"/>
          <w:lang w:val="en-GB"/>
        </w:rPr>
        <w:t>dividuals within the workplace</w:t>
      </w:r>
      <w:bookmarkEnd w:id="2"/>
    </w:p>
    <w:p w14:paraId="7B463ECC"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As per the opinion of Abun, (2021), focusing on individual growth, and development opportunities within the operational spectrum might help the business entity to exceed its performing objectives and the business entity could align the individual goals with the larger workplace goals. As per the business scenario of </w:t>
      </w:r>
      <w:r w:rsidRPr="00167E50">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w:t>
      </w:r>
      <w:r w:rsidRPr="00684D48">
        <w:rPr>
          <w:rFonts w:eastAsia="Times New Roman"/>
          <w:color w:val="000000" w:themeColor="text1"/>
          <w:sz w:val="24"/>
          <w:szCs w:val="24"/>
          <w:lang w:val="en-GB"/>
        </w:rPr>
        <w:t xml:space="preserve"> by focusing on individual needs, the food retailer predominantly focuses on the high level of employee retention and re-energises the existing staff so that the business entity could push up their performance envelopes through their performing area. In order to achieve individual development, the business entity </w:t>
      </w:r>
      <w:r w:rsidRPr="00684D48">
        <w:rPr>
          <w:rFonts w:eastAsia="Times New Roman"/>
          <w:color w:val="000000" w:themeColor="text1"/>
          <w:sz w:val="24"/>
          <w:szCs w:val="24"/>
          <w:lang w:val="en-GB"/>
        </w:rPr>
        <w:lastRenderedPageBreak/>
        <w:t xml:space="preserve">offers professional training to the workers so that workers could maintain the satisfaction level within the assigned job role, and the company could sustainably maintain sustainable economic growth. As stated by Baş and Ertan, (2020), within the food retailer, the business entity also focuses on strengthening the interpersonal skills, that can help them to develop networking opportunities between the workers and the managerial body, the successful negotiation between the suppliers and management also helps the company to maintain the balanced approach within their key operational activities. Building professional coordination, and working relationships not only help the operating unit to maintain performance sustainability, but it also ensures long-term success for the business entity.  </w:t>
      </w:r>
    </w:p>
    <w:p w14:paraId="50E4237A"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Apart from the above-mentioned benefits, it can be said that through committed relationships with the working individuals, </w:t>
      </w:r>
      <w:r w:rsidRPr="00167E50">
        <w:rPr>
          <w:rFonts w:eastAsia="Times New Roman"/>
          <w:iCs/>
          <w:color w:val="000000" w:themeColor="text1"/>
          <w:sz w:val="24"/>
          <w:szCs w:val="24"/>
          <w:lang w:val="en-GB"/>
        </w:rPr>
        <w:t>Associated British Foods</w:t>
      </w:r>
      <w:r w:rsidRPr="00684D48">
        <w:rPr>
          <w:rFonts w:eastAsia="Times New Roman"/>
          <w:color w:val="000000" w:themeColor="text1"/>
          <w:sz w:val="24"/>
          <w:szCs w:val="24"/>
          <w:lang w:val="en-GB"/>
        </w:rPr>
        <w:t xml:space="preserve"> mainly aims to earn operational transparency and to build up a highly productive environment so that the business entity could develop its existing position, develops a loyal customer base. On the contrary, by focusing on individual development, the operational managers of </w:t>
      </w:r>
      <w:r w:rsidRPr="00167E50">
        <w:rPr>
          <w:rFonts w:eastAsia="Times New Roman"/>
          <w:iCs/>
          <w:color w:val="000000" w:themeColor="text1"/>
          <w:sz w:val="24"/>
          <w:szCs w:val="24"/>
          <w:lang w:val="en-GB"/>
        </w:rPr>
        <w:t xml:space="preserve">Associated British Foods </w:t>
      </w:r>
      <w:r w:rsidRPr="00684D48">
        <w:rPr>
          <w:rFonts w:eastAsia="Times New Roman"/>
          <w:color w:val="000000" w:themeColor="text1"/>
          <w:sz w:val="24"/>
          <w:szCs w:val="24"/>
          <w:lang w:val="en-GB"/>
        </w:rPr>
        <w:t xml:space="preserve">focus on effective collaboration, upgrading knowledge sharing, and allowing the workers in terms of accessing to other people’s skills that might support them to conduct their job in a better way. As per the opinion of </w:t>
      </w:r>
      <w:proofErr w:type="spellStart"/>
      <w:r w:rsidRPr="00684D48">
        <w:rPr>
          <w:rFonts w:eastAsia="Times New Roman"/>
          <w:color w:val="000000" w:themeColor="text1"/>
          <w:sz w:val="24"/>
          <w:szCs w:val="24"/>
          <w:lang w:val="en-GB"/>
        </w:rPr>
        <w:t>Oktafianto</w:t>
      </w:r>
      <w:proofErr w:type="spellEnd"/>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(2018, p. 182) effective communication within the workplace is highly important in terms of sustainable business performance, the managerial body of the food retailer also focuses on communication skills so that the workers could positively contribute to the business entity. </w:t>
      </w:r>
    </w:p>
    <w:p w14:paraId="5B31D377" w14:textId="77777777" w:rsidR="0068089B" w:rsidRPr="00684D48" w:rsidRDefault="00E77749" w:rsidP="00E50267">
      <w:pPr>
        <w:pStyle w:val="Heading1"/>
        <w:rPr>
          <w:rFonts w:ascii="Arial" w:hAnsi="Arial" w:cs="Arial"/>
          <w:color w:val="000000" w:themeColor="text1"/>
          <w:lang w:val="en-GB"/>
        </w:rPr>
      </w:pPr>
      <w:bookmarkStart w:id="3" w:name="_Toc110699098"/>
      <w:r w:rsidRPr="00684D48">
        <w:rPr>
          <w:rFonts w:ascii="Arial" w:hAnsi="Arial" w:cs="Arial"/>
          <w:color w:val="000000" w:themeColor="text1"/>
          <w:lang w:val="en-GB"/>
        </w:rPr>
        <w:t>The expectations and requir</w:t>
      </w:r>
      <w:r w:rsidR="00380CC8" w:rsidRPr="00684D48">
        <w:rPr>
          <w:rFonts w:ascii="Arial" w:hAnsi="Arial" w:cs="Arial"/>
          <w:color w:val="000000" w:themeColor="text1"/>
          <w:lang w:val="en-GB"/>
        </w:rPr>
        <w:t>ements of people in a workplace</w:t>
      </w:r>
      <w:bookmarkEnd w:id="3"/>
    </w:p>
    <w:p w14:paraId="218A5566"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As stated by La Masa, (2018), as per the current organisational scenario, today’s labour force seeks the relevant and meaningful employee experience that can make their working life highly satisfying, and comfortable. In order to elaborate on the expectations of the people within the operational scenario, it can be emphasised that positive working culture and employee recognition are the two most vital factors that regulate the recent workforce. As per the report provided by jobvite.com, approximately 46% of the working people prioritise the organisational culture as the key element when applying for a new workplace. However, as per the scenario of </w:t>
      </w:r>
      <w:r w:rsidRPr="000057F1">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the business entity predominantly focuses on the employee recognition program, including the recognition, and rewards so that the </w:t>
      </w:r>
      <w:r w:rsidRPr="00684D48">
        <w:rPr>
          <w:rFonts w:eastAsia="Times New Roman"/>
          <w:color w:val="000000" w:themeColor="text1"/>
          <w:sz w:val="24"/>
          <w:szCs w:val="24"/>
          <w:lang w:val="en-GB"/>
        </w:rPr>
        <w:lastRenderedPageBreak/>
        <w:t xml:space="preserve">expectation level of the workers could be effectively maintained (ABF Corporate. 2022). </w:t>
      </w:r>
    </w:p>
    <w:p w14:paraId="52FAE360"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Apart from the employee recognition program, maintaining the transparency level is another crucial element of working people's expectations, and the openness shared by the employee and employer also supports the business entity to understand the needs of the workforce in a better way. As per the scenario of </w:t>
      </w:r>
      <w:r w:rsidRPr="000057F1">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the business entity in order to promote operational openness focuses on counting the employee's efforts that they make on a regular basis in order to maintain the long-term performance goals. In addition to that, within business activities, feedback is considered one of the effective morale boosters, and through the sound feedback system, the managerial body of </w:t>
      </w:r>
      <w:r w:rsidRPr="000057F1">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could easily identify the grievance level and could understand the people’s expectations. </w:t>
      </w:r>
    </w:p>
    <w:p w14:paraId="7DF1B1FD" w14:textId="77777777" w:rsidR="0068089B" w:rsidRPr="00684D48" w:rsidRDefault="00E77749" w:rsidP="00E50267">
      <w:pPr>
        <w:pStyle w:val="Heading1"/>
        <w:rPr>
          <w:rFonts w:ascii="Arial" w:hAnsi="Arial" w:cs="Arial"/>
          <w:color w:val="000000" w:themeColor="text1"/>
          <w:lang w:val="en-GB"/>
        </w:rPr>
      </w:pPr>
      <w:bookmarkStart w:id="4" w:name="_Toc110699099"/>
      <w:r w:rsidRPr="00684D48">
        <w:rPr>
          <w:rFonts w:ascii="Arial" w:hAnsi="Arial" w:cs="Arial"/>
          <w:color w:val="000000" w:themeColor="text1"/>
          <w:lang w:val="en-GB"/>
        </w:rPr>
        <w:t>Managing the individual expectations linking personal devel</w:t>
      </w:r>
      <w:r w:rsidR="00380CC8" w:rsidRPr="00684D48">
        <w:rPr>
          <w:rFonts w:ascii="Arial" w:hAnsi="Arial" w:cs="Arial"/>
          <w:color w:val="000000" w:themeColor="text1"/>
          <w:lang w:val="en-GB"/>
        </w:rPr>
        <w:t>opment with succession planning</w:t>
      </w:r>
      <w:bookmarkEnd w:id="4"/>
    </w:p>
    <w:p w14:paraId="3C462821" w14:textId="413D0DBB"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As per the opinion of Rajhans, (2018, p.62), success planning within the organisation has consisted as an effective tool within the talent management procedure, and it also provides an effective way to identify the key roles, workers' rights and positions that may help the companies to manage the employee resources quite efficiently. As per the business scenario of </w:t>
      </w:r>
      <w:r w:rsidRPr="000057F1">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through the effective usage of succession </w:t>
      </w:r>
      <w:r w:rsidR="00D03F93" w:rsidRPr="00684D48">
        <w:rPr>
          <w:rFonts w:eastAsia="Times New Roman"/>
          <w:color w:val="000000" w:themeColor="text1"/>
          <w:sz w:val="24"/>
          <w:szCs w:val="24"/>
          <w:lang w:val="en-GB"/>
        </w:rPr>
        <w:t>planning, the</w:t>
      </w:r>
      <w:r w:rsidRPr="00684D48">
        <w:rPr>
          <w:rFonts w:eastAsia="Times New Roman"/>
          <w:color w:val="000000" w:themeColor="text1"/>
          <w:sz w:val="24"/>
          <w:szCs w:val="24"/>
          <w:lang w:val="en-GB"/>
        </w:rPr>
        <w:t xml:space="preserve"> business entity could identify its critical positions and could increase its competency levels, recognize the true potential of the organisation, and promote workplace development. In addition to that, the managerial body through the effective adoption of succession planning focuses on increasing the availability of capable workers who are highly prepared to tackle any kind of adverse business situation (</w:t>
      </w:r>
      <w:proofErr w:type="spellStart"/>
      <w:r w:rsidRPr="00684D48">
        <w:rPr>
          <w:rFonts w:eastAsia="Times New Roman"/>
          <w:color w:val="000000" w:themeColor="text1"/>
          <w:sz w:val="24"/>
          <w:szCs w:val="24"/>
          <w:lang w:val="en-GB"/>
        </w:rPr>
        <w:t>Kabetu</w:t>
      </w:r>
      <w:proofErr w:type="spellEnd"/>
      <w:r w:rsidRPr="00684D48">
        <w:rPr>
          <w:rFonts w:eastAsia="Times New Roman"/>
          <w:color w:val="000000" w:themeColor="text1"/>
          <w:sz w:val="24"/>
          <w:szCs w:val="24"/>
          <w:lang w:val="en-GB"/>
        </w:rPr>
        <w:t xml:space="preserve">. and </w:t>
      </w:r>
      <w:proofErr w:type="spellStart"/>
      <w:r w:rsidRPr="00684D48">
        <w:rPr>
          <w:rFonts w:eastAsia="Times New Roman"/>
          <w:color w:val="000000" w:themeColor="text1"/>
          <w:sz w:val="24"/>
          <w:szCs w:val="24"/>
          <w:lang w:val="en-GB"/>
        </w:rPr>
        <w:t>Iravo</w:t>
      </w:r>
      <w:proofErr w:type="spellEnd"/>
      <w:r w:rsidRPr="00684D48">
        <w:rPr>
          <w:rFonts w:eastAsia="Times New Roman"/>
          <w:color w:val="000000" w:themeColor="text1"/>
          <w:sz w:val="24"/>
          <w:szCs w:val="24"/>
          <w:lang w:val="en-GB"/>
        </w:rPr>
        <w:t xml:space="preserve">, 2018, p. 132). As per the individual expectations linking to personal development within the succession planning, the organisational management of the food retailers focuses on providing transparency, that helps them to understand the diverse needs of the workers, and to promote greater responsibility amongst the existing workforce based on their separate job roles. </w:t>
      </w:r>
    </w:p>
    <w:p w14:paraId="6A7E3F25"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Along with that, through the adoption of succession planning, the business entity could also measure the loyalty of their existing workforce, and within the succession planning, the food retailer predominantly focuses on four levels, such as management succession, ownership succession, leadership succession, and relationship succession. In order to manage the individual expectations, the business </w:t>
      </w:r>
      <w:r w:rsidRPr="00684D48">
        <w:rPr>
          <w:rFonts w:eastAsia="Times New Roman"/>
          <w:color w:val="000000" w:themeColor="text1"/>
          <w:sz w:val="24"/>
          <w:szCs w:val="24"/>
          <w:lang w:val="en-GB"/>
        </w:rPr>
        <w:lastRenderedPageBreak/>
        <w:t xml:space="preserve">unit specifically focuses on relationship succession planning, and within relationship succession, the food retailer made a conscious effort to understand the different psychological perspectives that regulated the workers within their performing area and control their emotional levels within the performing area. In addition to that, through the adoption of relationship succession planning, the managerial body of the food retailer also identifies the issues that create differences between the organisational expectations, and individual expectations. </w:t>
      </w:r>
    </w:p>
    <w:p w14:paraId="08496163" w14:textId="77777777" w:rsidR="0068089B" w:rsidRPr="00684D48" w:rsidRDefault="00E77749" w:rsidP="00E50267">
      <w:pPr>
        <w:pStyle w:val="Heading1"/>
        <w:rPr>
          <w:rFonts w:ascii="Arial" w:hAnsi="Arial" w:cs="Arial"/>
          <w:color w:val="000000" w:themeColor="text1"/>
          <w:lang w:val="en-GB"/>
        </w:rPr>
      </w:pPr>
      <w:bookmarkStart w:id="5" w:name="_Toc110699100"/>
      <w:r w:rsidRPr="00684D48">
        <w:rPr>
          <w:rFonts w:ascii="Arial" w:hAnsi="Arial" w:cs="Arial"/>
          <w:color w:val="000000" w:themeColor="text1"/>
          <w:lang w:val="en-GB"/>
        </w:rPr>
        <w:t>Effective collaboration tools within the organisation</w:t>
      </w:r>
      <w:bookmarkEnd w:id="5"/>
      <w:r w:rsidRPr="00684D48">
        <w:rPr>
          <w:rFonts w:ascii="Arial" w:hAnsi="Arial" w:cs="Arial"/>
          <w:color w:val="000000" w:themeColor="text1"/>
          <w:lang w:val="en-GB"/>
        </w:rPr>
        <w:t xml:space="preserve"> </w:t>
      </w:r>
    </w:p>
    <w:p w14:paraId="0229B882" w14:textId="5E364B4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According to </w:t>
      </w:r>
      <w:r w:rsidR="00380CC8" w:rsidRPr="00684D48">
        <w:rPr>
          <w:color w:val="000000" w:themeColor="text1"/>
          <w:sz w:val="24"/>
          <w:szCs w:val="24"/>
          <w:highlight w:val="white"/>
          <w:lang w:val="en-GB"/>
        </w:rPr>
        <w:t>Seeber</w:t>
      </w:r>
      <w:r w:rsidRPr="00684D48">
        <w:rPr>
          <w:color w:val="000000" w:themeColor="text1"/>
          <w:sz w:val="24"/>
          <w:szCs w:val="24"/>
          <w:highlight w:val="white"/>
          <w:lang w:val="en-GB"/>
        </w:rPr>
        <w:t xml:space="preserve"> </w:t>
      </w:r>
      <w:r w:rsidRPr="00684D48">
        <w:rPr>
          <w:i/>
          <w:color w:val="000000" w:themeColor="text1"/>
          <w:sz w:val="24"/>
          <w:szCs w:val="24"/>
          <w:highlight w:val="white"/>
          <w:lang w:val="en-GB"/>
        </w:rPr>
        <w:t>et al.,</w:t>
      </w:r>
      <w:r w:rsidRPr="00684D48">
        <w:rPr>
          <w:color w:val="000000" w:themeColor="text1"/>
          <w:sz w:val="24"/>
          <w:szCs w:val="24"/>
          <w:highlight w:val="white"/>
          <w:lang w:val="en-GB"/>
        </w:rPr>
        <w:t xml:space="preserve"> (2020, p. 103174), </w:t>
      </w:r>
      <w:r w:rsidRPr="00684D48">
        <w:rPr>
          <w:rFonts w:eastAsia="Times New Roman"/>
          <w:color w:val="000000" w:themeColor="text1"/>
          <w:sz w:val="24"/>
          <w:szCs w:val="24"/>
          <w:lang w:val="en-GB"/>
        </w:rPr>
        <w:t xml:space="preserve">Team Collaboration Tools is also known as team collaboration </w:t>
      </w:r>
      <w:proofErr w:type="gramStart"/>
      <w:r w:rsidRPr="00684D48">
        <w:rPr>
          <w:rFonts w:eastAsia="Times New Roman"/>
          <w:color w:val="000000" w:themeColor="text1"/>
          <w:sz w:val="24"/>
          <w:szCs w:val="24"/>
          <w:lang w:val="en-GB"/>
        </w:rPr>
        <w:t>software</w:t>
      </w:r>
      <w:proofErr w:type="gramEnd"/>
      <w:r w:rsidRPr="00684D48">
        <w:rPr>
          <w:rFonts w:eastAsia="Times New Roman"/>
          <w:color w:val="000000" w:themeColor="text1"/>
          <w:sz w:val="24"/>
          <w:szCs w:val="24"/>
          <w:lang w:val="en-GB"/>
        </w:rPr>
        <w:t xml:space="preserve"> and it is defined as the various types of software as well as online services that encourage a business to function together on similar business projects in spite of their physical location. It is important for any business institution because it encourages the workers to function together as a team and solve problems. The collaboration tools are explained with the help of the company Associated British Foods (</w:t>
      </w:r>
      <w:r w:rsidRPr="00684D48">
        <w:rPr>
          <w:color w:val="000000" w:themeColor="text1"/>
          <w:sz w:val="24"/>
          <w:szCs w:val="24"/>
          <w:highlight w:val="white"/>
          <w:lang w:val="en-GB"/>
        </w:rPr>
        <w:t xml:space="preserve">Thatcher, </w:t>
      </w:r>
      <w:r w:rsidRPr="00684D48">
        <w:rPr>
          <w:i/>
          <w:color w:val="000000" w:themeColor="text1"/>
          <w:sz w:val="24"/>
          <w:szCs w:val="24"/>
          <w:highlight w:val="white"/>
          <w:lang w:val="en-GB"/>
        </w:rPr>
        <w:t>et al.,</w:t>
      </w:r>
      <w:r w:rsidRPr="00684D48">
        <w:rPr>
          <w:color w:val="000000" w:themeColor="text1"/>
          <w:sz w:val="24"/>
          <w:szCs w:val="24"/>
          <w:highlight w:val="white"/>
          <w:lang w:val="en-GB"/>
        </w:rPr>
        <w:t xml:space="preserve"> 2020, p. 375). </w:t>
      </w:r>
      <w:r w:rsidRPr="00684D48">
        <w:rPr>
          <w:rFonts w:eastAsia="Times New Roman"/>
          <w:color w:val="000000" w:themeColor="text1"/>
          <w:sz w:val="24"/>
          <w:szCs w:val="24"/>
          <w:lang w:val="en-GB"/>
        </w:rPr>
        <w:t xml:space="preserve">The respective company has purchased various collaborating software such as </w:t>
      </w:r>
      <w:r w:rsidRPr="000057F1">
        <w:rPr>
          <w:rFonts w:eastAsia="Times New Roman"/>
          <w:iCs/>
          <w:color w:val="000000" w:themeColor="text1"/>
          <w:sz w:val="24"/>
          <w:szCs w:val="24"/>
          <w:lang w:val="en-GB"/>
        </w:rPr>
        <w:t xml:space="preserve">Oracle JD Edwards </w:t>
      </w:r>
      <w:r w:rsidR="00380CC8" w:rsidRPr="000057F1">
        <w:rPr>
          <w:rFonts w:eastAsia="Times New Roman"/>
          <w:iCs/>
          <w:color w:val="000000" w:themeColor="text1"/>
          <w:sz w:val="24"/>
          <w:szCs w:val="24"/>
          <w:lang w:val="en-GB"/>
        </w:rPr>
        <w:t>Enterprise One</w:t>
      </w:r>
      <w:r w:rsidRPr="000057F1">
        <w:rPr>
          <w:rFonts w:eastAsia="Times New Roman"/>
          <w:iCs/>
          <w:color w:val="000000" w:themeColor="text1"/>
          <w:sz w:val="24"/>
          <w:szCs w:val="24"/>
          <w:lang w:val="en-GB"/>
        </w:rPr>
        <w:t xml:space="preserve">, </w:t>
      </w:r>
      <w:r w:rsidR="000057F1" w:rsidRPr="000057F1">
        <w:rPr>
          <w:rFonts w:eastAsia="Times New Roman"/>
          <w:iCs/>
          <w:color w:val="000000" w:themeColor="text1"/>
          <w:sz w:val="24"/>
          <w:szCs w:val="24"/>
          <w:lang w:val="en-GB"/>
        </w:rPr>
        <w:t>S</w:t>
      </w:r>
      <w:r w:rsidRPr="000057F1">
        <w:rPr>
          <w:rFonts w:eastAsia="Times New Roman"/>
          <w:iCs/>
          <w:color w:val="000000" w:themeColor="text1"/>
          <w:sz w:val="24"/>
          <w:szCs w:val="24"/>
          <w:lang w:val="en-GB"/>
        </w:rPr>
        <w:t>lack, SAP CRM, SAP ERP and Microsoft.</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This has helped the company to identify new suppliers, increase the level of employees and encourage teamwork.  This has assisted Associated British Foods to achieve commendable revenue growth of 19.69 billion dollars as per the report 2021 (</w:t>
      </w:r>
      <w:proofErr w:type="spellStart"/>
      <w:r w:rsidR="00380CC8" w:rsidRPr="00684D48">
        <w:rPr>
          <w:color w:val="000000" w:themeColor="text1"/>
          <w:sz w:val="24"/>
          <w:szCs w:val="24"/>
          <w:highlight w:val="white"/>
          <w:lang w:val="en-GB"/>
        </w:rPr>
        <w:t>Miljanic</w:t>
      </w:r>
      <w:proofErr w:type="spellEnd"/>
      <w:r w:rsidR="00380CC8" w:rsidRPr="00684D48">
        <w:rPr>
          <w:color w:val="000000" w:themeColor="text1"/>
          <w:sz w:val="24"/>
          <w:szCs w:val="24"/>
          <w:highlight w:val="white"/>
          <w:lang w:val="en-GB"/>
        </w:rPr>
        <w:t xml:space="preserve"> </w:t>
      </w:r>
      <w:r w:rsidRPr="00684D48">
        <w:rPr>
          <w:color w:val="000000" w:themeColor="text1"/>
          <w:sz w:val="24"/>
          <w:szCs w:val="24"/>
          <w:highlight w:val="white"/>
          <w:lang w:val="en-GB"/>
        </w:rPr>
        <w:t xml:space="preserve">and Zaric, 2020, p. 3). </w:t>
      </w:r>
      <w:r w:rsidRPr="00684D48">
        <w:rPr>
          <w:rFonts w:eastAsia="Times New Roman"/>
          <w:color w:val="000000" w:themeColor="text1"/>
          <w:sz w:val="24"/>
          <w:szCs w:val="24"/>
          <w:lang w:val="en-GB"/>
        </w:rPr>
        <w:t xml:space="preserve">The respective collaboration tools have also guided the concerned company to achieve technological progress and invest more in technologies such as Artificial </w:t>
      </w:r>
      <w:r w:rsidR="00380CC8" w:rsidRPr="00684D48">
        <w:rPr>
          <w:rFonts w:eastAsia="Times New Roman"/>
          <w:color w:val="000000" w:themeColor="text1"/>
          <w:sz w:val="24"/>
          <w:szCs w:val="24"/>
          <w:lang w:val="en-GB"/>
        </w:rPr>
        <w:t>Intelligence, Machine Learning I</w:t>
      </w:r>
      <w:r w:rsidRPr="00684D48">
        <w:rPr>
          <w:rFonts w:eastAsia="Times New Roman"/>
          <w:color w:val="000000" w:themeColor="text1"/>
          <w:sz w:val="24"/>
          <w:szCs w:val="24"/>
          <w:lang w:val="en-GB"/>
        </w:rPr>
        <w:t xml:space="preserve">oT, Blockchain, autonomous database, ERP, HCM, CRM and EPM. The use of </w:t>
      </w:r>
      <w:r w:rsidR="000057F1">
        <w:rPr>
          <w:rFonts w:eastAsia="Times New Roman"/>
          <w:iCs/>
          <w:color w:val="000000" w:themeColor="text1"/>
          <w:sz w:val="24"/>
          <w:szCs w:val="24"/>
          <w:lang w:val="en-GB"/>
        </w:rPr>
        <w:t>S</w:t>
      </w:r>
      <w:r w:rsidRPr="000057F1">
        <w:rPr>
          <w:rFonts w:eastAsia="Times New Roman"/>
          <w:iCs/>
          <w:color w:val="000000" w:themeColor="text1"/>
          <w:sz w:val="24"/>
          <w:szCs w:val="24"/>
          <w:lang w:val="en-GB"/>
        </w:rPr>
        <w:t>lack</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has played a vital role for Associated British Foods in replacing the emails and instant messaging for the team helping the members to operate in a quicker manner. It has helped the organisation to have open communication channels with the team employees and conduct the work more efficiently (ABF Corporate. 2022). </w:t>
      </w:r>
    </w:p>
    <w:p w14:paraId="159806C8" w14:textId="77777777" w:rsidR="0068089B" w:rsidRPr="00684D48" w:rsidRDefault="00E77749" w:rsidP="00E50267">
      <w:pPr>
        <w:spacing w:line="360" w:lineRule="auto"/>
        <w:jc w:val="both"/>
        <w:rPr>
          <w:rFonts w:eastAsia="Times New Roman"/>
          <w:color w:val="000000" w:themeColor="text1"/>
          <w:sz w:val="24"/>
          <w:szCs w:val="24"/>
          <w:lang w:val="en-GB"/>
        </w:rPr>
      </w:pPr>
      <w:r w:rsidRPr="000057F1">
        <w:rPr>
          <w:rFonts w:eastAsia="Times New Roman"/>
          <w:iCs/>
          <w:color w:val="000000" w:themeColor="text1"/>
          <w:sz w:val="24"/>
          <w:szCs w:val="24"/>
          <w:lang w:val="en-GB"/>
        </w:rPr>
        <w:t>Oracle</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has helped the company to work effectively in a team from any location by certain benefits such as reducing operational costs, using a single database, executing quick backup, providing superior scalability and involving flashback technology. The usage of CRM by Associated British Foods as a collaboration tool has guided in improving the level of information among the team workers, automatic execution of day-to-day activities, and improving the analytical information (ABF </w:t>
      </w:r>
      <w:r w:rsidRPr="00684D48">
        <w:rPr>
          <w:rFonts w:eastAsia="Times New Roman"/>
          <w:color w:val="000000" w:themeColor="text1"/>
          <w:sz w:val="24"/>
          <w:szCs w:val="24"/>
          <w:lang w:val="en-GB"/>
        </w:rPr>
        <w:lastRenderedPageBreak/>
        <w:t xml:space="preserve">Corporate. 2022). HCM has played a crucial role in empowering quality-level recruitment procedures, improving the organic growth of the company, increasing the level of productivity, and performance standards and allowing better career planning. As cited by </w:t>
      </w:r>
      <w:r w:rsidR="00380CC8" w:rsidRPr="00684D48">
        <w:rPr>
          <w:color w:val="000000" w:themeColor="text1"/>
          <w:sz w:val="24"/>
          <w:szCs w:val="24"/>
          <w:highlight w:val="white"/>
          <w:lang w:val="en-GB"/>
        </w:rPr>
        <w:t>Riemer</w:t>
      </w:r>
      <w:r w:rsidRPr="00684D48">
        <w:rPr>
          <w:color w:val="000000" w:themeColor="text1"/>
          <w:sz w:val="24"/>
          <w:szCs w:val="24"/>
          <w:highlight w:val="white"/>
          <w:lang w:val="en-GB"/>
        </w:rPr>
        <w:t xml:space="preserve"> </w:t>
      </w:r>
      <w:r w:rsidRPr="000057F1">
        <w:rPr>
          <w:iCs/>
          <w:color w:val="000000" w:themeColor="text1"/>
          <w:sz w:val="24"/>
          <w:szCs w:val="24"/>
          <w:highlight w:val="white"/>
          <w:lang w:val="en-GB"/>
        </w:rPr>
        <w:t>et al.,</w:t>
      </w:r>
      <w:r w:rsidRPr="00684D48">
        <w:rPr>
          <w:color w:val="000000" w:themeColor="text1"/>
          <w:sz w:val="24"/>
          <w:szCs w:val="24"/>
          <w:highlight w:val="white"/>
          <w:lang w:val="en-GB"/>
        </w:rPr>
        <w:t xml:space="preserve"> (2019),</w:t>
      </w:r>
      <w:r w:rsidRPr="00684D48">
        <w:rPr>
          <w:rFonts w:eastAsia="Times New Roman"/>
          <w:color w:val="000000" w:themeColor="text1"/>
          <w:sz w:val="24"/>
          <w:szCs w:val="24"/>
          <w:lang w:val="en-GB"/>
        </w:rPr>
        <w:t xml:space="preserve"> lastly, the usage of Microsoft 365 as a collaboration tool has supported the company to improve the level of mobile access, saved time, expanded team morality, enhanced proper sharing of learning and supported internal as well as the external collaboration of the teams. ABF has used these collaborative tools in an efficient manner and hence it has resulted in an increased profit margin by 6.04% as per the report 2021.           </w:t>
      </w:r>
    </w:p>
    <w:p w14:paraId="0448D8F0" w14:textId="77777777" w:rsidR="0068089B" w:rsidRPr="00684D48" w:rsidRDefault="00E77749" w:rsidP="00E50267">
      <w:pPr>
        <w:pStyle w:val="Heading1"/>
        <w:rPr>
          <w:rFonts w:ascii="Arial" w:hAnsi="Arial" w:cs="Arial"/>
          <w:color w:val="000000" w:themeColor="text1"/>
          <w:lang w:val="en-GB"/>
        </w:rPr>
      </w:pPr>
      <w:bookmarkStart w:id="6" w:name="_Toc110699101"/>
      <w:r w:rsidRPr="00684D48">
        <w:rPr>
          <w:rFonts w:ascii="Arial" w:hAnsi="Arial" w:cs="Arial"/>
          <w:color w:val="000000" w:themeColor="text1"/>
          <w:lang w:val="en-GB"/>
        </w:rPr>
        <w:t>Strategies to develop workplace relationships, and achievement</w:t>
      </w:r>
      <w:bookmarkEnd w:id="6"/>
      <w:r w:rsidRPr="00684D48">
        <w:rPr>
          <w:rFonts w:ascii="Arial" w:hAnsi="Arial" w:cs="Arial"/>
          <w:color w:val="000000" w:themeColor="text1"/>
          <w:lang w:val="en-GB"/>
        </w:rPr>
        <w:t xml:space="preserve"> </w:t>
      </w:r>
    </w:p>
    <w:p w14:paraId="79B73518"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Workplace Relationships are illustrated as the definite expectations for communication between people in various positions within a particular firm. As opined by </w:t>
      </w:r>
      <w:r w:rsidRPr="00684D48">
        <w:rPr>
          <w:color w:val="000000" w:themeColor="text1"/>
          <w:sz w:val="24"/>
          <w:szCs w:val="24"/>
          <w:highlight w:val="white"/>
          <w:lang w:val="en-GB"/>
        </w:rPr>
        <w:t>Sias, and Shin, (2019, p. 201),</w:t>
      </w:r>
      <w:r w:rsidRPr="00684D48">
        <w:rPr>
          <w:rFonts w:eastAsia="Times New Roman"/>
          <w:color w:val="000000" w:themeColor="text1"/>
          <w:sz w:val="24"/>
          <w:szCs w:val="24"/>
          <w:lang w:val="en-GB"/>
        </w:rPr>
        <w:t xml:space="preserve"> it is essential to build workplace relationships because a good relationship makes the employment enjoyable and adds flexibility in conducting as well as executing the occupational responsibility. Associated British Foods have adapted certain strategies in order to build commendable connections with the artisans. The respective company </w:t>
      </w:r>
      <w:r w:rsidRPr="000057F1">
        <w:rPr>
          <w:rFonts w:eastAsia="Times New Roman"/>
          <w:iCs/>
          <w:color w:val="000000" w:themeColor="text1"/>
          <w:sz w:val="24"/>
          <w:szCs w:val="24"/>
          <w:lang w:val="en-GB"/>
        </w:rPr>
        <w:t>respects everyone’s dignity</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as a result each person who is associated with the organisation feels safe. Additionally, it believes </w:t>
      </w:r>
      <w:r w:rsidRPr="000057F1">
        <w:rPr>
          <w:rFonts w:eastAsia="Times New Roman"/>
          <w:iCs/>
          <w:color w:val="000000" w:themeColor="text1"/>
          <w:sz w:val="24"/>
          <w:szCs w:val="24"/>
          <w:lang w:val="en-GB"/>
        </w:rPr>
        <w:t>in acting with integrity</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which has helped the firm to promote and safeguard a trustworthy, fair and responsible working culture strengthening the connections. ABF always </w:t>
      </w:r>
      <w:r w:rsidRPr="000057F1">
        <w:rPr>
          <w:rFonts w:eastAsia="Times New Roman"/>
          <w:iCs/>
          <w:color w:val="000000" w:themeColor="text1"/>
          <w:sz w:val="24"/>
          <w:szCs w:val="24"/>
          <w:lang w:val="en-GB"/>
        </w:rPr>
        <w:t>delivers with rigour</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by preserving the resources in order to guide the workers functioning (</w:t>
      </w:r>
      <w:r w:rsidRPr="00684D48">
        <w:rPr>
          <w:color w:val="000000" w:themeColor="text1"/>
          <w:sz w:val="24"/>
          <w:szCs w:val="24"/>
          <w:highlight w:val="white"/>
          <w:lang w:val="en-GB"/>
        </w:rPr>
        <w:t xml:space="preserve">Chernyak-Hai, and </w:t>
      </w:r>
      <w:proofErr w:type="spellStart"/>
      <w:r w:rsidRPr="00684D48">
        <w:rPr>
          <w:color w:val="000000" w:themeColor="text1"/>
          <w:sz w:val="24"/>
          <w:szCs w:val="24"/>
          <w:highlight w:val="white"/>
          <w:lang w:val="en-GB"/>
        </w:rPr>
        <w:t>Rabenu</w:t>
      </w:r>
      <w:proofErr w:type="spellEnd"/>
      <w:r w:rsidRPr="00684D48">
        <w:rPr>
          <w:color w:val="000000" w:themeColor="text1"/>
          <w:sz w:val="24"/>
          <w:szCs w:val="24"/>
          <w:highlight w:val="white"/>
          <w:lang w:val="en-GB"/>
        </w:rPr>
        <w:t xml:space="preserve">, 2018, p. 471). </w:t>
      </w:r>
      <w:r w:rsidRPr="00684D48">
        <w:rPr>
          <w:rFonts w:eastAsia="Times New Roman"/>
          <w:color w:val="000000" w:themeColor="text1"/>
          <w:sz w:val="24"/>
          <w:szCs w:val="24"/>
          <w:lang w:val="en-GB"/>
        </w:rPr>
        <w:t xml:space="preserve"> This value has resulted in better training of the artisans with improved techniques from time to time helping to build a suitable relationship in the workplace. The experts are hired to inspire the staff to perform their responsibilities in order to attain the highest standards. The company follows the strategy of </w:t>
      </w:r>
      <w:r w:rsidRPr="000057F1">
        <w:rPr>
          <w:rFonts w:eastAsia="Times New Roman"/>
          <w:iCs/>
          <w:color w:val="000000" w:themeColor="text1"/>
          <w:sz w:val="24"/>
          <w:szCs w:val="24"/>
          <w:lang w:val="en-GB"/>
        </w:rPr>
        <w:t>progression through collaboration</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with stakeholders involving non-governmental organisations. </w:t>
      </w:r>
    </w:p>
    <w:p w14:paraId="047CC59F" w14:textId="2B71EF76"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This has empowered ABF to build a safer and fairer working atmosphere as well as promote resilient communities. Good workplace relationships are created by the firm by prioritising the well-being of the artisans. ABF has invested over 39 million pounds in safety risk management for the workers, 35% includes the women workers and 70% of the staff have access to employee assistance programs. According to </w:t>
      </w:r>
      <w:r w:rsidRPr="00684D48">
        <w:rPr>
          <w:color w:val="000000" w:themeColor="text1"/>
          <w:sz w:val="24"/>
          <w:szCs w:val="24"/>
          <w:highlight w:val="white"/>
          <w:lang w:val="en-GB"/>
        </w:rPr>
        <w:t xml:space="preserve">Persson, </w:t>
      </w:r>
      <w:r w:rsidRPr="00684D48">
        <w:rPr>
          <w:i/>
          <w:color w:val="000000" w:themeColor="text1"/>
          <w:sz w:val="24"/>
          <w:szCs w:val="24"/>
          <w:highlight w:val="white"/>
          <w:lang w:val="en-GB"/>
        </w:rPr>
        <w:t>et al.,</w:t>
      </w:r>
      <w:r w:rsidRPr="00684D48">
        <w:rPr>
          <w:color w:val="000000" w:themeColor="text1"/>
          <w:sz w:val="24"/>
          <w:szCs w:val="24"/>
          <w:highlight w:val="white"/>
          <w:lang w:val="en-GB"/>
        </w:rPr>
        <w:t xml:space="preserve"> (2021, p. 8092</w:t>
      </w:r>
      <w:r w:rsidR="000057F1" w:rsidRPr="00684D48">
        <w:rPr>
          <w:color w:val="000000" w:themeColor="text1"/>
          <w:sz w:val="24"/>
          <w:szCs w:val="24"/>
          <w:highlight w:val="white"/>
          <w:lang w:val="en-GB"/>
        </w:rPr>
        <w:t>), the</w:t>
      </w:r>
      <w:r w:rsidRPr="00684D48">
        <w:rPr>
          <w:rFonts w:eastAsia="Times New Roman"/>
          <w:color w:val="000000" w:themeColor="text1"/>
          <w:sz w:val="24"/>
          <w:szCs w:val="24"/>
          <w:lang w:val="en-GB"/>
        </w:rPr>
        <w:t xml:space="preserve"> company always promotes diversity and follows strictly the human rights policies to develop a suitable relationship in the workplace </w:t>
      </w:r>
      <w:r w:rsidRPr="00684D48">
        <w:rPr>
          <w:rFonts w:eastAsia="Times New Roman"/>
          <w:color w:val="000000" w:themeColor="text1"/>
          <w:sz w:val="24"/>
          <w:szCs w:val="24"/>
          <w:lang w:val="en-GB"/>
        </w:rPr>
        <w:lastRenderedPageBreak/>
        <w:t>with the staff. Consequently, it has always aimed to provide space for personal and professional growth as well as wide opportunities for progress. These strategies have helped ABF retain their workers for a long period of time.</w:t>
      </w:r>
    </w:p>
    <w:p w14:paraId="41B60774"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 The company has always encouraged the less experienced workers to function with dedication and hard work. The companies follow certain codes of conduct in order to achieve commendable workplace relations such as avoiding gender-based violence, child labour, flexible working hour and benefits such as insurance benefits, retirement benefits and vacation policy. The working culture is successful in enabling freedom of association and negotiation rights that have helped to better the associations with the staff (</w:t>
      </w:r>
      <w:r w:rsidRPr="00684D48">
        <w:rPr>
          <w:color w:val="000000" w:themeColor="text1"/>
          <w:sz w:val="24"/>
          <w:szCs w:val="24"/>
          <w:highlight w:val="white"/>
          <w:lang w:val="en-GB"/>
        </w:rPr>
        <w:t>Campbell,</w:t>
      </w:r>
      <w:r w:rsidRPr="00684D48">
        <w:rPr>
          <w:i/>
          <w:color w:val="000000" w:themeColor="text1"/>
          <w:sz w:val="24"/>
          <w:szCs w:val="24"/>
          <w:highlight w:val="white"/>
          <w:lang w:val="en-GB"/>
        </w:rPr>
        <w:t xml:space="preserve"> et al.,</w:t>
      </w:r>
      <w:r w:rsidRPr="00684D48">
        <w:rPr>
          <w:color w:val="000000" w:themeColor="text1"/>
          <w:sz w:val="24"/>
          <w:szCs w:val="24"/>
          <w:highlight w:val="white"/>
          <w:lang w:val="en-GB"/>
        </w:rPr>
        <w:t xml:space="preserve"> 2019, p. 981).</w:t>
      </w:r>
      <w:r w:rsidRPr="00684D48">
        <w:rPr>
          <w:rFonts w:eastAsia="Times New Roman"/>
          <w:color w:val="000000" w:themeColor="text1"/>
          <w:sz w:val="24"/>
          <w:szCs w:val="24"/>
          <w:lang w:val="en-GB"/>
        </w:rPr>
        <w:t xml:space="preserve"> They have started working with the farmers in order to attain sustainable farming practices at present and in the upcoming times bettering the relationships with them. These measures have encouraged the respective firm to establish a mutual beneficial relationship in an effective manner for Associated British Foods (ABF Corporate. 2022).      </w:t>
      </w:r>
    </w:p>
    <w:p w14:paraId="7F48CACC" w14:textId="77777777" w:rsidR="0068089B" w:rsidRPr="00684D48" w:rsidRDefault="00E77749" w:rsidP="00E50267">
      <w:pPr>
        <w:pStyle w:val="Heading1"/>
        <w:rPr>
          <w:rFonts w:ascii="Arial" w:hAnsi="Arial" w:cs="Arial"/>
          <w:color w:val="000000" w:themeColor="text1"/>
          <w:lang w:val="en-GB"/>
        </w:rPr>
      </w:pPr>
      <w:bookmarkStart w:id="7" w:name="_Toc110699102"/>
      <w:r w:rsidRPr="00684D48">
        <w:rPr>
          <w:rFonts w:ascii="Arial" w:hAnsi="Arial" w:cs="Arial"/>
          <w:color w:val="000000" w:themeColor="text1"/>
          <w:lang w:val="en-GB"/>
        </w:rPr>
        <w:lastRenderedPageBreak/>
        <w:t>Critical evaluation of the development vehicles available to the business entity as per the development needs of the individual</w:t>
      </w:r>
      <w:bookmarkEnd w:id="7"/>
    </w:p>
    <w:p w14:paraId="2698F643" w14:textId="77777777" w:rsidR="0068089B" w:rsidRPr="00684D48" w:rsidRDefault="00E77749" w:rsidP="00E50267">
      <w:pPr>
        <w:pStyle w:val="Heading1"/>
        <w:rPr>
          <w:rFonts w:ascii="Arial" w:hAnsi="Arial" w:cs="Arial"/>
          <w:b w:val="0"/>
          <w:color w:val="000000" w:themeColor="text1"/>
          <w:lang w:val="en-GB"/>
        </w:rPr>
      </w:pPr>
      <w:bookmarkStart w:id="8" w:name="_62s89c9jy7p5" w:colFirst="0" w:colLast="0"/>
      <w:bookmarkStart w:id="9" w:name="_Toc110699103"/>
      <w:bookmarkEnd w:id="8"/>
      <w:r w:rsidRPr="00684D48">
        <w:rPr>
          <w:rFonts w:ascii="Arial" w:hAnsi="Arial" w:cs="Arial"/>
          <w:b w:val="0"/>
          <w:color w:val="000000" w:themeColor="text1"/>
          <w:lang w:val="en-GB"/>
        </w:rPr>
        <w:t>The development vehicle is denoted as the ways through which the artisans can be developed within a workplace through coaching, observing, delegating activities, visiting to various areas of trades and undertaking e-learning practices (</w:t>
      </w:r>
      <w:r w:rsidR="00380CC8" w:rsidRPr="00684D48">
        <w:rPr>
          <w:rFonts w:ascii="Arial" w:eastAsia="Arial" w:hAnsi="Arial" w:cs="Arial"/>
          <w:b w:val="0"/>
          <w:color w:val="000000" w:themeColor="text1"/>
          <w:highlight w:val="white"/>
          <w:lang w:val="en-GB"/>
        </w:rPr>
        <w:t>Di Vaio</w:t>
      </w:r>
      <w:r w:rsidRPr="00684D48">
        <w:rPr>
          <w:rFonts w:ascii="Arial" w:eastAsia="Arial" w:hAnsi="Arial" w:cs="Arial"/>
          <w:b w:val="0"/>
          <w:color w:val="000000" w:themeColor="text1"/>
          <w:highlight w:val="white"/>
          <w:lang w:val="en-GB"/>
        </w:rPr>
        <w:t xml:space="preserve"> </w:t>
      </w:r>
      <w:r w:rsidRPr="00684D48">
        <w:rPr>
          <w:rFonts w:ascii="Arial" w:eastAsia="Arial" w:hAnsi="Arial" w:cs="Arial"/>
          <w:b w:val="0"/>
          <w:i/>
          <w:color w:val="000000" w:themeColor="text1"/>
          <w:highlight w:val="white"/>
          <w:lang w:val="en-GB"/>
        </w:rPr>
        <w:t>et al.</w:t>
      </w:r>
      <w:r w:rsidRPr="00684D48">
        <w:rPr>
          <w:rFonts w:ascii="Arial" w:eastAsia="Arial" w:hAnsi="Arial" w:cs="Arial"/>
          <w:b w:val="0"/>
          <w:color w:val="000000" w:themeColor="text1"/>
          <w:highlight w:val="white"/>
          <w:lang w:val="en-GB"/>
        </w:rPr>
        <w:t xml:space="preserve">, 2020, p. 306). </w:t>
      </w:r>
      <w:r w:rsidRPr="00684D48">
        <w:rPr>
          <w:rFonts w:ascii="Arial" w:hAnsi="Arial" w:cs="Arial"/>
          <w:b w:val="0"/>
          <w:color w:val="000000" w:themeColor="text1"/>
          <w:lang w:val="en-GB"/>
        </w:rPr>
        <w:t xml:space="preserve">The development needs of an individual include communication and flexibility skills. The development vehicles used by ABF are </w:t>
      </w:r>
      <w:r w:rsidRPr="00684D48">
        <w:rPr>
          <w:rFonts w:ascii="Arial" w:hAnsi="Arial" w:cs="Arial"/>
          <w:b w:val="0"/>
          <w:iCs/>
          <w:color w:val="000000" w:themeColor="text1"/>
          <w:lang w:val="en-GB"/>
        </w:rPr>
        <w:t>procedures for supervision and formal appraisal, measures of ensuring fair objective, monitoring feedback, various learning styles and a wide range of training opportunities, providing feedback and career development strategies. ABF</w:t>
      </w:r>
      <w:r w:rsidRPr="00684D48">
        <w:rPr>
          <w:rFonts w:ascii="Arial" w:hAnsi="Arial" w:cs="Arial"/>
          <w:b w:val="0"/>
          <w:i/>
          <w:color w:val="000000" w:themeColor="text1"/>
          <w:lang w:val="en-GB"/>
        </w:rPr>
        <w:t xml:space="preserve"> </w:t>
      </w:r>
      <w:r w:rsidRPr="00684D48">
        <w:rPr>
          <w:rFonts w:ascii="Arial" w:hAnsi="Arial" w:cs="Arial"/>
          <w:b w:val="0"/>
          <w:color w:val="000000" w:themeColor="text1"/>
          <w:lang w:val="en-GB"/>
        </w:rPr>
        <w:t xml:space="preserve">evaluates the performance through the internal verification process and commissions independent external audits.  The health, safety and environment team </w:t>
      </w:r>
      <w:proofErr w:type="gramStart"/>
      <w:r w:rsidRPr="00684D48">
        <w:rPr>
          <w:rFonts w:ascii="Arial" w:hAnsi="Arial" w:cs="Arial"/>
          <w:b w:val="0"/>
          <w:color w:val="000000" w:themeColor="text1"/>
          <w:lang w:val="en-GB"/>
        </w:rPr>
        <w:t>conducts</w:t>
      </w:r>
      <w:proofErr w:type="gramEnd"/>
      <w:r w:rsidRPr="00684D48">
        <w:rPr>
          <w:rFonts w:ascii="Arial" w:hAnsi="Arial" w:cs="Arial"/>
          <w:b w:val="0"/>
          <w:color w:val="000000" w:themeColor="text1"/>
          <w:lang w:val="en-GB"/>
        </w:rPr>
        <w:t xml:space="preserve"> the procedures in ensuring the accuracy of the business segments such as grocery, sugar, agriculture, ingredients and retail. ABF always follows certain values such as respecting the integrity and dignity of the employees (</w:t>
      </w:r>
      <w:r w:rsidR="00380CC8" w:rsidRPr="00684D48">
        <w:rPr>
          <w:rFonts w:ascii="Arial" w:eastAsia="Arial" w:hAnsi="Arial" w:cs="Arial"/>
          <w:b w:val="0"/>
          <w:color w:val="000000" w:themeColor="text1"/>
          <w:highlight w:val="white"/>
          <w:lang w:val="en-GB"/>
        </w:rPr>
        <w:t xml:space="preserve">Bruning </w:t>
      </w:r>
      <w:r w:rsidRPr="00684D48">
        <w:rPr>
          <w:rFonts w:ascii="Arial" w:eastAsia="Arial" w:hAnsi="Arial" w:cs="Arial"/>
          <w:b w:val="0"/>
          <w:color w:val="000000" w:themeColor="text1"/>
          <w:highlight w:val="white"/>
          <w:lang w:val="en-GB"/>
        </w:rPr>
        <w:t>and Campion, 2019, p. 631).</w:t>
      </w:r>
      <w:bookmarkEnd w:id="9"/>
    </w:p>
    <w:p w14:paraId="552C2F72" w14:textId="5E05868C" w:rsidR="0068089B" w:rsidRPr="00684D48" w:rsidRDefault="00E77749" w:rsidP="00E50267">
      <w:pPr>
        <w:pStyle w:val="Heading1"/>
        <w:rPr>
          <w:rFonts w:ascii="Arial" w:hAnsi="Arial" w:cs="Arial"/>
          <w:color w:val="000000" w:themeColor="text1"/>
          <w:lang w:val="en-GB"/>
        </w:rPr>
      </w:pPr>
      <w:bookmarkStart w:id="10" w:name="_7smogy9h4v8s" w:colFirst="0" w:colLast="0"/>
      <w:bookmarkStart w:id="11" w:name="_Toc110699104"/>
      <w:bookmarkEnd w:id="10"/>
      <w:r w:rsidRPr="00684D48">
        <w:rPr>
          <w:rFonts w:ascii="Arial" w:hAnsi="Arial" w:cs="Arial"/>
          <w:b w:val="0"/>
          <w:color w:val="000000" w:themeColor="text1"/>
          <w:lang w:val="en-GB"/>
        </w:rPr>
        <w:t xml:space="preserve">The company always creates an environment for fairness by adopting certain policies such as Anti Bribery and Corruption Policy, </w:t>
      </w:r>
      <w:r w:rsidR="00AD4F46" w:rsidRPr="00684D48">
        <w:rPr>
          <w:rFonts w:ascii="Arial" w:hAnsi="Arial" w:cs="Arial"/>
          <w:b w:val="0"/>
          <w:color w:val="000000" w:themeColor="text1"/>
          <w:lang w:val="en-GB"/>
        </w:rPr>
        <w:t>Anti-Fraud</w:t>
      </w:r>
      <w:r w:rsidRPr="00684D48">
        <w:rPr>
          <w:rFonts w:ascii="Arial" w:hAnsi="Arial" w:cs="Arial"/>
          <w:b w:val="0"/>
          <w:color w:val="000000" w:themeColor="text1"/>
          <w:lang w:val="en-GB"/>
        </w:rPr>
        <w:t xml:space="preserve"> Policy, Health and Safety Policy, and Payment Policy. According to </w:t>
      </w:r>
      <w:r w:rsidRPr="00684D48">
        <w:rPr>
          <w:rFonts w:ascii="Arial" w:eastAsia="Arial" w:hAnsi="Arial" w:cs="Arial"/>
          <w:b w:val="0"/>
          <w:color w:val="000000" w:themeColor="text1"/>
          <w:highlight w:val="white"/>
          <w:lang w:val="en-GB"/>
        </w:rPr>
        <w:t>Potgieter</w:t>
      </w:r>
      <w:r w:rsidR="00380CC8" w:rsidRPr="00684D48">
        <w:rPr>
          <w:rFonts w:ascii="Arial" w:eastAsia="Arial" w:hAnsi="Arial" w:cs="Arial"/>
          <w:b w:val="0"/>
          <w:color w:val="000000" w:themeColor="text1"/>
          <w:highlight w:val="white"/>
          <w:lang w:val="en-GB"/>
        </w:rPr>
        <w:t xml:space="preserve"> </w:t>
      </w:r>
      <w:r w:rsidRPr="00684D48">
        <w:rPr>
          <w:rFonts w:ascii="Arial" w:eastAsia="Arial" w:hAnsi="Arial" w:cs="Arial"/>
          <w:b w:val="0"/>
          <w:i/>
          <w:color w:val="000000" w:themeColor="text1"/>
          <w:highlight w:val="white"/>
          <w:lang w:val="en-GB"/>
        </w:rPr>
        <w:t>et al.</w:t>
      </w:r>
      <w:r w:rsidR="00380CC8" w:rsidRPr="00684D48">
        <w:rPr>
          <w:rFonts w:ascii="Arial" w:eastAsia="Arial" w:hAnsi="Arial" w:cs="Arial"/>
          <w:b w:val="0"/>
          <w:i/>
          <w:color w:val="000000" w:themeColor="text1"/>
          <w:highlight w:val="white"/>
          <w:lang w:val="en-GB"/>
        </w:rPr>
        <w:t xml:space="preserve">, </w:t>
      </w:r>
      <w:r w:rsidR="00380CC8" w:rsidRPr="00684D48">
        <w:rPr>
          <w:rFonts w:ascii="Arial" w:eastAsia="Arial" w:hAnsi="Arial" w:cs="Arial"/>
          <w:b w:val="0"/>
          <w:color w:val="000000" w:themeColor="text1"/>
          <w:highlight w:val="white"/>
          <w:lang w:val="en-GB"/>
        </w:rPr>
        <w:t>(</w:t>
      </w:r>
      <w:r w:rsidRPr="00684D48">
        <w:rPr>
          <w:rFonts w:ascii="Arial" w:eastAsia="Arial" w:hAnsi="Arial" w:cs="Arial"/>
          <w:b w:val="0"/>
          <w:color w:val="000000" w:themeColor="text1"/>
          <w:highlight w:val="white"/>
          <w:lang w:val="en-GB"/>
        </w:rPr>
        <w:t>201, p. 2),</w:t>
      </w:r>
      <w:r w:rsidRPr="00684D48">
        <w:rPr>
          <w:rFonts w:ascii="Arial" w:hAnsi="Arial" w:cs="Arial"/>
          <w:b w:val="0"/>
          <w:color w:val="000000" w:themeColor="text1"/>
          <w:lang w:val="en-GB"/>
        </w:rPr>
        <w:t xml:space="preserve"> the artisans are frequently trained with improved and sustainable methods by hiring experts. ABF always provides space for personal and professional growth for the less experienced staff. The company also provides flexible timing for its staff and the other way of maintaining fairness is providing the staff with benefits such as insurance benefits and retirement policy. The career development strategies are quite impressive for ABF as it encourages advanced mentoring techniques such as group mentoring, rotating employee responsibilities and creating a succession planning program through personality tools, assessing the behaviour and 360-degree feedback. Efficient learning styles are used by the respective company like visual, auditory, reading, writing and </w:t>
      </w:r>
      <w:r w:rsidR="000B34B7" w:rsidRPr="00684D48">
        <w:rPr>
          <w:rFonts w:ascii="Arial" w:hAnsi="Arial" w:cs="Arial"/>
          <w:b w:val="0"/>
          <w:color w:val="000000" w:themeColor="text1"/>
          <w:lang w:val="en-GB"/>
        </w:rPr>
        <w:t>kinaesthetic</w:t>
      </w:r>
      <w:r w:rsidRPr="00684D48">
        <w:rPr>
          <w:rFonts w:ascii="Arial" w:hAnsi="Arial" w:cs="Arial"/>
          <w:b w:val="0"/>
          <w:color w:val="000000" w:themeColor="text1"/>
          <w:lang w:val="en-GB"/>
        </w:rPr>
        <w:t>. Hence, these are the development vehicles used by the company to meet the development needs of the employees such as communication and flexibility skills (</w:t>
      </w:r>
      <w:r w:rsidRPr="00684D48">
        <w:rPr>
          <w:rFonts w:ascii="Arial" w:eastAsia="Arial" w:hAnsi="Arial" w:cs="Arial"/>
          <w:b w:val="0"/>
          <w:color w:val="000000" w:themeColor="text1"/>
          <w:highlight w:val="white"/>
          <w:lang w:val="en-GB"/>
        </w:rPr>
        <w:t xml:space="preserve">Hartmann, </w:t>
      </w:r>
      <w:r w:rsidRPr="00684D48">
        <w:rPr>
          <w:rFonts w:ascii="Arial" w:eastAsia="Arial" w:hAnsi="Arial" w:cs="Arial"/>
          <w:b w:val="0"/>
          <w:i/>
          <w:color w:val="000000" w:themeColor="text1"/>
          <w:highlight w:val="white"/>
          <w:lang w:val="en-GB"/>
        </w:rPr>
        <w:t>et al.,</w:t>
      </w:r>
      <w:r w:rsidRPr="00684D48">
        <w:rPr>
          <w:rFonts w:ascii="Arial" w:eastAsia="Arial" w:hAnsi="Arial" w:cs="Arial"/>
          <w:b w:val="0"/>
          <w:color w:val="000000" w:themeColor="text1"/>
          <w:highlight w:val="white"/>
          <w:lang w:val="en-GB"/>
        </w:rPr>
        <w:t xml:space="preserve"> 2020, p. 951).</w:t>
      </w:r>
      <w:bookmarkEnd w:id="11"/>
    </w:p>
    <w:p w14:paraId="1B2510B8" w14:textId="77777777" w:rsidR="0068089B" w:rsidRPr="00684D48" w:rsidRDefault="00E77749" w:rsidP="00E50267">
      <w:pPr>
        <w:pStyle w:val="Heading1"/>
        <w:rPr>
          <w:rFonts w:ascii="Arial" w:hAnsi="Arial" w:cs="Arial"/>
          <w:color w:val="000000" w:themeColor="text1"/>
          <w:lang w:val="en-GB"/>
        </w:rPr>
      </w:pPr>
      <w:bookmarkStart w:id="12" w:name="_Toc110699105"/>
      <w:r w:rsidRPr="00684D48">
        <w:rPr>
          <w:rFonts w:ascii="Arial" w:hAnsi="Arial" w:cs="Arial"/>
          <w:color w:val="000000" w:themeColor="text1"/>
          <w:lang w:val="en-GB"/>
        </w:rPr>
        <w:t>Forming a detailed plan in order to mitigate the identified development requirements of an individual’s management of performance within the operational spectrum</w:t>
      </w:r>
      <w:bookmarkEnd w:id="12"/>
      <w:r w:rsidRPr="00684D48">
        <w:rPr>
          <w:rFonts w:ascii="Arial" w:hAnsi="Arial" w:cs="Arial"/>
          <w:color w:val="000000" w:themeColor="text1"/>
          <w:lang w:val="en-GB"/>
        </w:rPr>
        <w:t xml:space="preserve"> </w:t>
      </w:r>
    </w:p>
    <w:p w14:paraId="77FF1052"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lastRenderedPageBreak/>
        <w:t xml:space="preserve">As per the individual development planning, the business entity solely focuses on the worker's competencies and abilities and based on the worker's ability to offer, the individual development plan is formed. In addition to that, through the individual development plan, the business entity could understand the worker's performance objectives. However, as per the business scenario of </w:t>
      </w:r>
      <w:r w:rsidRPr="000057F1">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the organisation in terms of hiring the working individual massively focuses on the knowledge levels of the workers, and the worker's competency level in order to tackle the challenging circumstance, and most importantly the overall experience within the food retailing industry. As per the development needs, the workers could opt for flexibility, communication skills, creativity capacity, stress management and tactfulness. These development needs are majorly prioritized in terms of hiring the workers and within the individual development </w:t>
      </w:r>
      <w:r w:rsidR="00380CC8" w:rsidRPr="00684D48">
        <w:rPr>
          <w:rFonts w:eastAsia="Times New Roman"/>
          <w:color w:val="000000" w:themeColor="text1"/>
          <w:sz w:val="24"/>
          <w:szCs w:val="24"/>
          <w:lang w:val="en-GB"/>
        </w:rPr>
        <w:t>plan;</w:t>
      </w:r>
      <w:r w:rsidRPr="00684D48">
        <w:rPr>
          <w:rFonts w:eastAsia="Times New Roman"/>
          <w:color w:val="000000" w:themeColor="text1"/>
          <w:sz w:val="24"/>
          <w:szCs w:val="24"/>
          <w:lang w:val="en-GB"/>
        </w:rPr>
        <w:t xml:space="preserve"> the business entity could strategically create a balancing approach regarding the worker's skills and organisational expectations (</w:t>
      </w:r>
      <w:proofErr w:type="spellStart"/>
      <w:r w:rsidRPr="00684D48">
        <w:rPr>
          <w:rFonts w:eastAsia="Times New Roman"/>
          <w:color w:val="000000" w:themeColor="text1"/>
          <w:sz w:val="24"/>
          <w:szCs w:val="24"/>
          <w:lang w:val="en-GB"/>
        </w:rPr>
        <w:t>Shimengah</w:t>
      </w:r>
      <w:proofErr w:type="spellEnd"/>
      <w:r w:rsidRPr="00684D48">
        <w:rPr>
          <w:rFonts w:eastAsia="Times New Roman"/>
          <w:color w:val="000000" w:themeColor="text1"/>
          <w:sz w:val="24"/>
          <w:szCs w:val="24"/>
          <w:lang w:val="en-GB"/>
        </w:rPr>
        <w:t xml:space="preserve">, 2018, p.10). In addition to that, through the establishment of an individual development plan, the food retailer could also identify the major demand gap that can hamper the business entity in terms of establishing long-term business objectives. </w:t>
      </w:r>
    </w:p>
    <w:p w14:paraId="0F2223CF" w14:textId="77777777" w:rsidR="0068089B" w:rsidRPr="00684D48" w:rsidRDefault="0068089B" w:rsidP="00E50267">
      <w:pPr>
        <w:spacing w:line="360" w:lineRule="auto"/>
        <w:jc w:val="both"/>
        <w:rPr>
          <w:rFonts w:eastAsia="Times New Roman"/>
          <w:color w:val="000000" w:themeColor="text1"/>
          <w:sz w:val="24"/>
          <w:szCs w:val="24"/>
          <w:lang w:val="en-GB"/>
        </w:rPr>
      </w:pP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207365" w:rsidRPr="00684D48" w14:paraId="2D478ECF" w14:textId="77777777">
        <w:trPr>
          <w:cantSplit/>
          <w:trHeight w:val="2675"/>
          <w:tblHeader/>
        </w:trPr>
        <w:tc>
          <w:tcPr>
            <w:tcW w:w="3009" w:type="dxa"/>
            <w:shd w:val="clear" w:color="auto" w:fill="auto"/>
            <w:tcMar>
              <w:top w:w="100" w:type="dxa"/>
              <w:left w:w="100" w:type="dxa"/>
              <w:bottom w:w="100" w:type="dxa"/>
              <w:right w:w="100" w:type="dxa"/>
            </w:tcMar>
          </w:tcPr>
          <w:p w14:paraId="2BC48628" w14:textId="77777777" w:rsidR="0068089B" w:rsidRPr="00684D48" w:rsidRDefault="00E77749" w:rsidP="00E50267">
            <w:pPr>
              <w:widowControl w:val="0"/>
              <w:pBdr>
                <w:top w:val="nil"/>
                <w:left w:val="nil"/>
                <w:bottom w:val="nil"/>
                <w:right w:val="nil"/>
                <w:between w:val="nil"/>
              </w:pBdr>
              <w:spacing w:line="360" w:lineRule="auto"/>
              <w:jc w:val="both"/>
              <w:rPr>
                <w:rFonts w:eastAsia="Times New Roman"/>
                <w:b/>
                <w:color w:val="000000" w:themeColor="text1"/>
                <w:sz w:val="24"/>
                <w:szCs w:val="24"/>
                <w:lang w:val="en-GB"/>
              </w:rPr>
            </w:pPr>
            <w:r w:rsidRPr="00684D48">
              <w:rPr>
                <w:rFonts w:eastAsia="Times New Roman"/>
                <w:b/>
                <w:color w:val="000000" w:themeColor="text1"/>
                <w:sz w:val="24"/>
                <w:szCs w:val="24"/>
                <w:lang w:val="en-GB"/>
              </w:rPr>
              <w:t xml:space="preserve">Short-term goals: </w:t>
            </w:r>
            <w:r w:rsidRPr="00684D48">
              <w:rPr>
                <w:rFonts w:eastAsia="Times New Roman"/>
                <w:color w:val="000000" w:themeColor="text1"/>
                <w:sz w:val="24"/>
                <w:szCs w:val="24"/>
                <w:lang w:val="en-GB"/>
              </w:rPr>
              <w:t xml:space="preserve">As per the short-term goals, the workers of </w:t>
            </w:r>
            <w:r w:rsidRPr="000057F1">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could focus on developing their personal network and improving the work-life balance. </w:t>
            </w:r>
          </w:p>
        </w:tc>
        <w:tc>
          <w:tcPr>
            <w:tcW w:w="3009" w:type="dxa"/>
            <w:shd w:val="clear" w:color="auto" w:fill="auto"/>
            <w:tcMar>
              <w:top w:w="100" w:type="dxa"/>
              <w:left w:w="100" w:type="dxa"/>
              <w:bottom w:w="100" w:type="dxa"/>
              <w:right w:w="100" w:type="dxa"/>
            </w:tcMar>
          </w:tcPr>
          <w:p w14:paraId="2D5B6AB9" w14:textId="77777777" w:rsidR="0068089B" w:rsidRPr="00684D48" w:rsidRDefault="0068089B" w:rsidP="00E50267">
            <w:pPr>
              <w:widowControl w:val="0"/>
              <w:pBdr>
                <w:top w:val="nil"/>
                <w:left w:val="nil"/>
                <w:bottom w:val="nil"/>
                <w:right w:val="nil"/>
                <w:between w:val="nil"/>
              </w:pBdr>
              <w:spacing w:line="360" w:lineRule="auto"/>
              <w:rPr>
                <w:rFonts w:eastAsia="Times New Roman"/>
                <w:b/>
                <w:color w:val="000000" w:themeColor="text1"/>
                <w:sz w:val="24"/>
                <w:szCs w:val="24"/>
                <w:lang w:val="en-GB"/>
              </w:rPr>
            </w:pPr>
          </w:p>
        </w:tc>
        <w:tc>
          <w:tcPr>
            <w:tcW w:w="3009" w:type="dxa"/>
            <w:shd w:val="clear" w:color="auto" w:fill="auto"/>
            <w:tcMar>
              <w:top w:w="100" w:type="dxa"/>
              <w:left w:w="100" w:type="dxa"/>
              <w:bottom w:w="100" w:type="dxa"/>
              <w:right w:w="100" w:type="dxa"/>
            </w:tcMar>
          </w:tcPr>
          <w:p w14:paraId="271A0BE8" w14:textId="77777777" w:rsidR="0068089B" w:rsidRPr="00684D48" w:rsidRDefault="00E77749" w:rsidP="00E5026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684D48">
              <w:rPr>
                <w:rFonts w:eastAsia="Times New Roman"/>
                <w:b/>
                <w:color w:val="000000" w:themeColor="text1"/>
                <w:sz w:val="24"/>
                <w:szCs w:val="24"/>
                <w:lang w:val="en-GB"/>
              </w:rPr>
              <w:t xml:space="preserve">Long-term goals: </w:t>
            </w:r>
            <w:r w:rsidRPr="00684D48">
              <w:rPr>
                <w:rFonts w:eastAsia="Times New Roman"/>
                <w:color w:val="000000" w:themeColor="text1"/>
                <w:sz w:val="24"/>
                <w:szCs w:val="24"/>
                <w:lang w:val="en-GB"/>
              </w:rPr>
              <w:t xml:space="preserve">As per the long-term goals of the workers of </w:t>
            </w:r>
            <w:r w:rsidRPr="000057F1">
              <w:rPr>
                <w:rFonts w:eastAsia="Times New Roman"/>
                <w:iCs/>
                <w:color w:val="000000" w:themeColor="text1"/>
                <w:sz w:val="24"/>
                <w:szCs w:val="24"/>
                <w:lang w:val="en-GB"/>
              </w:rPr>
              <w:t xml:space="preserve">Associated British Food, </w:t>
            </w:r>
            <w:r w:rsidRPr="00684D48">
              <w:rPr>
                <w:rFonts w:eastAsia="Times New Roman"/>
                <w:color w:val="000000" w:themeColor="text1"/>
                <w:sz w:val="24"/>
                <w:szCs w:val="24"/>
                <w:lang w:val="en-GB"/>
              </w:rPr>
              <w:t xml:space="preserve">the workers could establish their position within the business entity and could focus on expanding their innovation capacities. </w:t>
            </w:r>
          </w:p>
        </w:tc>
      </w:tr>
      <w:tr w:rsidR="00207365" w:rsidRPr="00684D48" w14:paraId="11625E88" w14:textId="77777777">
        <w:trPr>
          <w:cantSplit/>
          <w:tblHeader/>
        </w:trPr>
        <w:tc>
          <w:tcPr>
            <w:tcW w:w="3009" w:type="dxa"/>
            <w:shd w:val="clear" w:color="auto" w:fill="auto"/>
            <w:tcMar>
              <w:top w:w="100" w:type="dxa"/>
              <w:left w:w="100" w:type="dxa"/>
              <w:bottom w:w="100" w:type="dxa"/>
              <w:right w:w="100" w:type="dxa"/>
            </w:tcMar>
          </w:tcPr>
          <w:p w14:paraId="2D3E78A3" w14:textId="77777777" w:rsidR="0068089B" w:rsidRPr="00684D48" w:rsidRDefault="00E77749" w:rsidP="00E50267">
            <w:pPr>
              <w:widowControl w:val="0"/>
              <w:pBdr>
                <w:top w:val="nil"/>
                <w:left w:val="nil"/>
                <w:bottom w:val="nil"/>
                <w:right w:val="nil"/>
                <w:between w:val="nil"/>
              </w:pBdr>
              <w:spacing w:line="360" w:lineRule="auto"/>
              <w:rPr>
                <w:rFonts w:eastAsia="Times New Roman"/>
                <w:b/>
                <w:color w:val="000000" w:themeColor="text1"/>
                <w:sz w:val="24"/>
                <w:szCs w:val="24"/>
                <w:lang w:val="en-GB"/>
              </w:rPr>
            </w:pPr>
            <w:r w:rsidRPr="00684D48">
              <w:rPr>
                <w:rFonts w:eastAsia="Times New Roman"/>
                <w:b/>
                <w:color w:val="000000" w:themeColor="text1"/>
                <w:sz w:val="24"/>
                <w:szCs w:val="24"/>
                <w:lang w:val="en-GB"/>
              </w:rPr>
              <w:t xml:space="preserve">Identified competencies, and responsibilities </w:t>
            </w:r>
          </w:p>
        </w:tc>
        <w:tc>
          <w:tcPr>
            <w:tcW w:w="3009" w:type="dxa"/>
            <w:shd w:val="clear" w:color="auto" w:fill="auto"/>
            <w:tcMar>
              <w:top w:w="100" w:type="dxa"/>
              <w:left w:w="100" w:type="dxa"/>
              <w:bottom w:w="100" w:type="dxa"/>
              <w:right w:w="100" w:type="dxa"/>
            </w:tcMar>
          </w:tcPr>
          <w:p w14:paraId="50A6CC19" w14:textId="77777777" w:rsidR="0068089B" w:rsidRPr="00684D48" w:rsidRDefault="00E77749" w:rsidP="00E50267">
            <w:pPr>
              <w:widowControl w:val="0"/>
              <w:pBdr>
                <w:top w:val="nil"/>
                <w:left w:val="nil"/>
                <w:bottom w:val="nil"/>
                <w:right w:val="nil"/>
                <w:between w:val="nil"/>
              </w:pBdr>
              <w:spacing w:line="360" w:lineRule="auto"/>
              <w:rPr>
                <w:rFonts w:eastAsia="Times New Roman"/>
                <w:b/>
                <w:color w:val="000000" w:themeColor="text1"/>
                <w:sz w:val="24"/>
                <w:szCs w:val="24"/>
                <w:lang w:val="en-GB"/>
              </w:rPr>
            </w:pPr>
            <w:r w:rsidRPr="00684D48">
              <w:rPr>
                <w:rFonts w:eastAsia="Times New Roman"/>
                <w:b/>
                <w:color w:val="000000" w:themeColor="text1"/>
                <w:sz w:val="24"/>
                <w:szCs w:val="24"/>
                <w:lang w:val="en-GB"/>
              </w:rPr>
              <w:t xml:space="preserve">Development activities to identify competencies, and responsibilities </w:t>
            </w:r>
          </w:p>
        </w:tc>
        <w:tc>
          <w:tcPr>
            <w:tcW w:w="3009" w:type="dxa"/>
            <w:shd w:val="clear" w:color="auto" w:fill="auto"/>
            <w:tcMar>
              <w:top w:w="100" w:type="dxa"/>
              <w:left w:w="100" w:type="dxa"/>
              <w:bottom w:w="100" w:type="dxa"/>
              <w:right w:w="100" w:type="dxa"/>
            </w:tcMar>
          </w:tcPr>
          <w:p w14:paraId="29F0AE7B" w14:textId="77777777" w:rsidR="0068089B" w:rsidRPr="00684D48" w:rsidRDefault="00E77749" w:rsidP="00E50267">
            <w:pPr>
              <w:widowControl w:val="0"/>
              <w:pBdr>
                <w:top w:val="nil"/>
                <w:left w:val="nil"/>
                <w:bottom w:val="nil"/>
                <w:right w:val="nil"/>
                <w:between w:val="nil"/>
              </w:pBdr>
              <w:spacing w:line="360" w:lineRule="auto"/>
              <w:rPr>
                <w:rFonts w:eastAsia="Times New Roman"/>
                <w:b/>
                <w:color w:val="000000" w:themeColor="text1"/>
                <w:sz w:val="24"/>
                <w:szCs w:val="24"/>
                <w:lang w:val="en-GB"/>
              </w:rPr>
            </w:pPr>
            <w:r w:rsidRPr="00684D48">
              <w:rPr>
                <w:rFonts w:eastAsia="Times New Roman"/>
                <w:b/>
                <w:color w:val="000000" w:themeColor="text1"/>
                <w:sz w:val="24"/>
                <w:szCs w:val="24"/>
                <w:lang w:val="en-GB"/>
              </w:rPr>
              <w:t xml:space="preserve">Timeline to gain the development activities </w:t>
            </w:r>
          </w:p>
        </w:tc>
      </w:tr>
      <w:tr w:rsidR="00207365" w:rsidRPr="00684D48" w14:paraId="081E498A" w14:textId="77777777">
        <w:trPr>
          <w:cantSplit/>
          <w:tblHeader/>
        </w:trPr>
        <w:tc>
          <w:tcPr>
            <w:tcW w:w="3009" w:type="dxa"/>
            <w:shd w:val="clear" w:color="auto" w:fill="auto"/>
            <w:tcMar>
              <w:top w:w="100" w:type="dxa"/>
              <w:left w:w="100" w:type="dxa"/>
              <w:bottom w:w="100" w:type="dxa"/>
              <w:right w:w="100" w:type="dxa"/>
            </w:tcMar>
          </w:tcPr>
          <w:p w14:paraId="05D14394"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lastRenderedPageBreak/>
              <w:t xml:space="preserve">Problem-solving capacity </w:t>
            </w:r>
          </w:p>
        </w:tc>
        <w:tc>
          <w:tcPr>
            <w:tcW w:w="3009" w:type="dxa"/>
            <w:shd w:val="clear" w:color="auto" w:fill="auto"/>
            <w:tcMar>
              <w:top w:w="100" w:type="dxa"/>
              <w:left w:w="100" w:type="dxa"/>
              <w:bottom w:w="100" w:type="dxa"/>
              <w:right w:w="100" w:type="dxa"/>
            </w:tcMar>
          </w:tcPr>
          <w:p w14:paraId="481A32C5" w14:textId="77777777" w:rsidR="0068089B" w:rsidRPr="00684D48" w:rsidRDefault="00E77749" w:rsidP="00E5026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 better understanding of the organisational </w:t>
            </w:r>
            <w:r w:rsidR="00380CC8" w:rsidRPr="00684D48">
              <w:rPr>
                <w:rFonts w:eastAsia="Times New Roman"/>
                <w:color w:val="000000" w:themeColor="text1"/>
                <w:sz w:val="24"/>
                <w:szCs w:val="24"/>
                <w:lang w:val="en-GB"/>
              </w:rPr>
              <w:t>problems</w:t>
            </w:r>
            <w:r w:rsidRPr="00684D48">
              <w:rPr>
                <w:rFonts w:eastAsia="Times New Roman"/>
                <w:color w:val="000000" w:themeColor="text1"/>
                <w:sz w:val="24"/>
                <w:szCs w:val="24"/>
                <w:lang w:val="en-GB"/>
              </w:rPr>
              <w:t xml:space="preserve"> and adopting effective solution approaches based on the business needs. </w:t>
            </w:r>
          </w:p>
        </w:tc>
        <w:tc>
          <w:tcPr>
            <w:tcW w:w="3009" w:type="dxa"/>
            <w:shd w:val="clear" w:color="auto" w:fill="auto"/>
            <w:tcMar>
              <w:top w:w="100" w:type="dxa"/>
              <w:left w:w="100" w:type="dxa"/>
              <w:bottom w:w="100" w:type="dxa"/>
              <w:right w:w="100" w:type="dxa"/>
            </w:tcMar>
          </w:tcPr>
          <w:p w14:paraId="301A9DA3"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Approximately 2 months </w:t>
            </w:r>
          </w:p>
        </w:tc>
      </w:tr>
      <w:tr w:rsidR="00207365" w:rsidRPr="00684D48" w14:paraId="0B601B07" w14:textId="77777777">
        <w:trPr>
          <w:cantSplit/>
          <w:tblHeader/>
        </w:trPr>
        <w:tc>
          <w:tcPr>
            <w:tcW w:w="3009" w:type="dxa"/>
            <w:shd w:val="clear" w:color="auto" w:fill="auto"/>
            <w:tcMar>
              <w:top w:w="100" w:type="dxa"/>
              <w:left w:w="100" w:type="dxa"/>
              <w:bottom w:w="100" w:type="dxa"/>
              <w:right w:w="100" w:type="dxa"/>
            </w:tcMar>
          </w:tcPr>
          <w:p w14:paraId="0CF7E603"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t xml:space="preserve">Effective collaborative power </w:t>
            </w:r>
          </w:p>
        </w:tc>
        <w:tc>
          <w:tcPr>
            <w:tcW w:w="3009" w:type="dxa"/>
            <w:shd w:val="clear" w:color="auto" w:fill="auto"/>
            <w:tcMar>
              <w:top w:w="100" w:type="dxa"/>
              <w:left w:w="100" w:type="dxa"/>
              <w:bottom w:w="100" w:type="dxa"/>
              <w:right w:w="100" w:type="dxa"/>
            </w:tcMar>
          </w:tcPr>
          <w:p w14:paraId="1D3FC161" w14:textId="77777777" w:rsidR="0068089B" w:rsidRPr="00684D48" w:rsidRDefault="00E77749" w:rsidP="00E5026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Increasing the team development activities, and focusing on the effective coordination of the workers' </w:t>
            </w:r>
          </w:p>
        </w:tc>
        <w:tc>
          <w:tcPr>
            <w:tcW w:w="3009" w:type="dxa"/>
            <w:shd w:val="clear" w:color="auto" w:fill="auto"/>
            <w:tcMar>
              <w:top w:w="100" w:type="dxa"/>
              <w:left w:w="100" w:type="dxa"/>
              <w:bottom w:w="100" w:type="dxa"/>
              <w:right w:w="100" w:type="dxa"/>
            </w:tcMar>
          </w:tcPr>
          <w:p w14:paraId="31EA7A3C"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t xml:space="preserve">2-4 months </w:t>
            </w:r>
          </w:p>
        </w:tc>
      </w:tr>
      <w:tr w:rsidR="00207365" w:rsidRPr="00684D48" w14:paraId="5BF2E051" w14:textId="77777777">
        <w:trPr>
          <w:cantSplit/>
          <w:tblHeader/>
        </w:trPr>
        <w:tc>
          <w:tcPr>
            <w:tcW w:w="3009" w:type="dxa"/>
            <w:shd w:val="clear" w:color="auto" w:fill="auto"/>
            <w:tcMar>
              <w:top w:w="100" w:type="dxa"/>
              <w:left w:w="100" w:type="dxa"/>
              <w:bottom w:w="100" w:type="dxa"/>
              <w:right w:w="100" w:type="dxa"/>
            </w:tcMar>
          </w:tcPr>
          <w:p w14:paraId="00F99D1C"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t xml:space="preserve">Operational creativity </w:t>
            </w:r>
          </w:p>
        </w:tc>
        <w:tc>
          <w:tcPr>
            <w:tcW w:w="3009" w:type="dxa"/>
            <w:shd w:val="clear" w:color="auto" w:fill="auto"/>
            <w:tcMar>
              <w:top w:w="100" w:type="dxa"/>
              <w:left w:w="100" w:type="dxa"/>
              <w:bottom w:w="100" w:type="dxa"/>
              <w:right w:w="100" w:type="dxa"/>
            </w:tcMar>
          </w:tcPr>
          <w:p w14:paraId="030CEC2E" w14:textId="77777777" w:rsidR="0068089B" w:rsidRPr="00684D48" w:rsidRDefault="00E77749" w:rsidP="00E5026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Focusing on the innovation capacities, and participating within the mainstream business decision-making activities </w:t>
            </w:r>
          </w:p>
        </w:tc>
        <w:tc>
          <w:tcPr>
            <w:tcW w:w="3009" w:type="dxa"/>
            <w:shd w:val="clear" w:color="auto" w:fill="auto"/>
            <w:tcMar>
              <w:top w:w="100" w:type="dxa"/>
              <w:left w:w="100" w:type="dxa"/>
              <w:bottom w:w="100" w:type="dxa"/>
              <w:right w:w="100" w:type="dxa"/>
            </w:tcMar>
          </w:tcPr>
          <w:p w14:paraId="21CD4C3F"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t xml:space="preserve">3-5 months </w:t>
            </w:r>
          </w:p>
        </w:tc>
      </w:tr>
      <w:tr w:rsidR="0068089B" w:rsidRPr="00684D48" w14:paraId="2E58314F" w14:textId="77777777">
        <w:trPr>
          <w:cantSplit/>
          <w:tblHeader/>
        </w:trPr>
        <w:tc>
          <w:tcPr>
            <w:tcW w:w="3009" w:type="dxa"/>
            <w:shd w:val="clear" w:color="auto" w:fill="auto"/>
            <w:tcMar>
              <w:top w:w="100" w:type="dxa"/>
              <w:left w:w="100" w:type="dxa"/>
              <w:bottom w:w="100" w:type="dxa"/>
              <w:right w:w="100" w:type="dxa"/>
            </w:tcMar>
          </w:tcPr>
          <w:p w14:paraId="0F94634D"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t xml:space="preserve">Communication skills </w:t>
            </w:r>
          </w:p>
        </w:tc>
        <w:tc>
          <w:tcPr>
            <w:tcW w:w="3009" w:type="dxa"/>
            <w:shd w:val="clear" w:color="auto" w:fill="auto"/>
            <w:tcMar>
              <w:top w:w="100" w:type="dxa"/>
              <w:left w:w="100" w:type="dxa"/>
              <w:bottom w:w="100" w:type="dxa"/>
              <w:right w:w="100" w:type="dxa"/>
            </w:tcMar>
          </w:tcPr>
          <w:p w14:paraId="4AB230ED" w14:textId="77777777" w:rsidR="0068089B" w:rsidRPr="00684D48" w:rsidRDefault="00E77749" w:rsidP="00E5026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As per the communication skills, engaging with the team development activities, and participating within the group performing activities. </w:t>
            </w:r>
          </w:p>
        </w:tc>
        <w:tc>
          <w:tcPr>
            <w:tcW w:w="3009" w:type="dxa"/>
            <w:shd w:val="clear" w:color="auto" w:fill="auto"/>
            <w:tcMar>
              <w:top w:w="100" w:type="dxa"/>
              <w:left w:w="100" w:type="dxa"/>
              <w:bottom w:w="100" w:type="dxa"/>
              <w:right w:w="100" w:type="dxa"/>
            </w:tcMar>
          </w:tcPr>
          <w:p w14:paraId="310BD787" w14:textId="77777777" w:rsidR="0068089B" w:rsidRPr="00684D48" w:rsidRDefault="00E77749" w:rsidP="00E50267">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684D48">
              <w:rPr>
                <w:rFonts w:eastAsia="Times New Roman"/>
                <w:color w:val="000000" w:themeColor="text1"/>
                <w:sz w:val="24"/>
                <w:szCs w:val="24"/>
                <w:lang w:val="en-GB"/>
              </w:rPr>
              <w:t xml:space="preserve">1-2 months </w:t>
            </w:r>
          </w:p>
        </w:tc>
      </w:tr>
    </w:tbl>
    <w:p w14:paraId="08686052" w14:textId="77777777" w:rsidR="0068089B" w:rsidRPr="00684D48" w:rsidRDefault="0068089B" w:rsidP="00E50267">
      <w:pPr>
        <w:spacing w:line="360" w:lineRule="auto"/>
        <w:jc w:val="both"/>
        <w:rPr>
          <w:rFonts w:eastAsia="Times New Roman"/>
          <w:color w:val="000000" w:themeColor="text1"/>
          <w:sz w:val="24"/>
          <w:szCs w:val="24"/>
          <w:lang w:val="en-GB"/>
        </w:rPr>
      </w:pPr>
    </w:p>
    <w:p w14:paraId="2743DB3E" w14:textId="77777777" w:rsidR="0068089B" w:rsidRPr="00684D48" w:rsidRDefault="00E77749" w:rsidP="00E50267">
      <w:pPr>
        <w:pStyle w:val="Heading1"/>
        <w:rPr>
          <w:rFonts w:ascii="Arial" w:hAnsi="Arial" w:cs="Arial"/>
          <w:color w:val="000000" w:themeColor="text1"/>
          <w:lang w:val="en-GB"/>
        </w:rPr>
      </w:pPr>
      <w:bookmarkStart w:id="13" w:name="_Toc110699106"/>
      <w:r w:rsidRPr="00684D48">
        <w:rPr>
          <w:rFonts w:ascii="Arial" w:hAnsi="Arial" w:cs="Arial"/>
          <w:color w:val="000000" w:themeColor="text1"/>
          <w:lang w:val="en-GB"/>
        </w:rPr>
        <w:t>Significance of collaboration in the workplace through team framework</w:t>
      </w:r>
      <w:bookmarkEnd w:id="13"/>
      <w:r w:rsidRPr="00684D48">
        <w:rPr>
          <w:rFonts w:ascii="Arial" w:hAnsi="Arial" w:cs="Arial"/>
          <w:color w:val="000000" w:themeColor="text1"/>
          <w:lang w:val="en-GB"/>
        </w:rPr>
        <w:t xml:space="preserve"> </w:t>
      </w:r>
    </w:p>
    <w:p w14:paraId="713EAEDD"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As opined by </w:t>
      </w:r>
      <w:proofErr w:type="spellStart"/>
      <w:r w:rsidRPr="00684D48">
        <w:rPr>
          <w:rFonts w:eastAsia="Times New Roman"/>
          <w:color w:val="000000" w:themeColor="text1"/>
          <w:sz w:val="24"/>
          <w:szCs w:val="24"/>
          <w:lang w:val="en-GB"/>
        </w:rPr>
        <w:t>Aigbogun</w:t>
      </w:r>
      <w:proofErr w:type="spellEnd"/>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(2018), through the effective utilisation of a team collaboration strategy, the business unit could successfully manage the long-term business objectives and could promote a </w:t>
      </w:r>
      <w:r w:rsidR="00380CC8" w:rsidRPr="00684D48">
        <w:rPr>
          <w:rFonts w:eastAsia="Times New Roman"/>
          <w:color w:val="000000" w:themeColor="text1"/>
          <w:sz w:val="24"/>
          <w:szCs w:val="24"/>
          <w:lang w:val="en-GB"/>
        </w:rPr>
        <w:t>productive</w:t>
      </w:r>
      <w:r w:rsidRPr="00684D48">
        <w:rPr>
          <w:rFonts w:eastAsia="Times New Roman"/>
          <w:color w:val="000000" w:themeColor="text1"/>
          <w:sz w:val="24"/>
          <w:szCs w:val="24"/>
          <w:lang w:val="en-GB"/>
        </w:rPr>
        <w:t xml:space="preserve"> and sustainable business environment within the performing area. As per the scenario of </w:t>
      </w:r>
      <w:r w:rsidRPr="00684D48">
        <w:rPr>
          <w:rFonts w:eastAsia="Times New Roman"/>
          <w:iCs/>
          <w:color w:val="000000" w:themeColor="text1"/>
          <w:sz w:val="24"/>
          <w:szCs w:val="24"/>
          <w:lang w:val="en-GB"/>
        </w:rPr>
        <w:t>Associated British Foods,</w:t>
      </w:r>
      <w:r w:rsidRPr="00684D48">
        <w:rPr>
          <w:rFonts w:eastAsia="Times New Roman"/>
          <w:i/>
          <w:color w:val="000000" w:themeColor="text1"/>
          <w:sz w:val="24"/>
          <w:szCs w:val="24"/>
          <w:lang w:val="en-GB"/>
        </w:rPr>
        <w:t xml:space="preserve"> </w:t>
      </w:r>
      <w:r w:rsidRPr="00684D48">
        <w:rPr>
          <w:rFonts w:eastAsia="Times New Roman"/>
          <w:color w:val="000000" w:themeColor="text1"/>
          <w:sz w:val="24"/>
          <w:szCs w:val="24"/>
          <w:lang w:val="en-GB"/>
        </w:rPr>
        <w:t xml:space="preserve">the organisation promotes collaborative tools in order to systematically lead the vast workforce including the business suppliers towards one goal that is </w:t>
      </w:r>
      <w:r w:rsidRPr="00684D48">
        <w:rPr>
          <w:rFonts w:eastAsia="Times New Roman"/>
          <w:color w:val="000000" w:themeColor="text1"/>
          <w:sz w:val="24"/>
          <w:szCs w:val="24"/>
          <w:lang w:val="en-GB"/>
        </w:rPr>
        <w:lastRenderedPageBreak/>
        <w:t xml:space="preserve">performance sustainability and offering quality services. In order to increase the collaborative level through their performing activities, the Food Law team within the organisation also increases the connectivity level with the business clients, and customers, and in this way, the business entity has been successfully able to create a diverse workforce within their mainstream operational activities. In addition to that, to increase the collaborative power within the business, the organisational entity also focuses on the shared goal and objective strategy, including the workers within the mainstream business activities. Collaborating with the operational team helps the food retailer to brainstorm different business ideas, and to strengthen the unique ideas of the business (Uyar, 2019, p.9). </w:t>
      </w:r>
    </w:p>
    <w:p w14:paraId="0CC75038" w14:textId="49BFBC30"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In order to create a collaborative environment within the business, the organisational entity could also opt for the Tuckman theoretical perspective, </w:t>
      </w:r>
      <w:r w:rsidR="00380CC8" w:rsidRPr="00684D48">
        <w:rPr>
          <w:rFonts w:eastAsia="Times New Roman"/>
          <w:color w:val="000000" w:themeColor="text1"/>
          <w:sz w:val="24"/>
          <w:szCs w:val="24"/>
          <w:lang w:val="en-GB"/>
        </w:rPr>
        <w:t>within</w:t>
      </w:r>
      <w:r w:rsidRPr="00684D48">
        <w:rPr>
          <w:rFonts w:eastAsia="Times New Roman"/>
          <w:color w:val="000000" w:themeColor="text1"/>
          <w:sz w:val="24"/>
          <w:szCs w:val="24"/>
          <w:lang w:val="en-GB"/>
        </w:rPr>
        <w:t xml:space="preserve"> the application of Tuckman theory, the business entity could focus on five different stages such as forming, and storming, norming, performing, and finally adjourning. In the initial strategies of team development </w:t>
      </w:r>
      <w:r w:rsidR="000B34B7" w:rsidRPr="00684D48">
        <w:rPr>
          <w:rFonts w:eastAsia="Times New Roman"/>
          <w:color w:val="000000" w:themeColor="text1"/>
          <w:sz w:val="24"/>
          <w:szCs w:val="24"/>
          <w:lang w:val="en-GB"/>
        </w:rPr>
        <w:t>activities, the</w:t>
      </w:r>
      <w:r w:rsidRPr="00684D48">
        <w:rPr>
          <w:rFonts w:eastAsia="Times New Roman"/>
          <w:color w:val="000000" w:themeColor="text1"/>
          <w:sz w:val="24"/>
          <w:szCs w:val="24"/>
          <w:lang w:val="en-GB"/>
        </w:rPr>
        <w:t xml:space="preserve"> managers of food retailers provide the strategic direction to the team members in order to ensure effective collaboration within the business. Within the storming stage, the business entity could offer professional training to the workers in order to reduce the conflict level within the team collaboration activities (Asif and Basit, 2021). As per the norming stage, the operational members within the business could build trustworthy relationships with others (</w:t>
      </w:r>
      <w:proofErr w:type="spellStart"/>
      <w:r w:rsidRPr="00684D48">
        <w:rPr>
          <w:rFonts w:eastAsia="Times New Roman"/>
          <w:color w:val="000000" w:themeColor="text1"/>
          <w:sz w:val="24"/>
          <w:szCs w:val="24"/>
          <w:lang w:val="en-GB"/>
        </w:rPr>
        <w:t>Puncheva</w:t>
      </w:r>
      <w:proofErr w:type="spellEnd"/>
      <w:r w:rsidRPr="00684D48">
        <w:rPr>
          <w:rFonts w:eastAsia="Times New Roman"/>
          <w:color w:val="000000" w:themeColor="text1"/>
          <w:sz w:val="24"/>
          <w:szCs w:val="24"/>
          <w:lang w:val="en-GB"/>
        </w:rPr>
        <w:t xml:space="preserve">-Michelotti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2018, p. 650). Within the performing stage, the team members become highly flexible and successfully able to adapt to the major ream leading changes. As per the Tuckman team development model, with the adoption of adjourning procedures, the team members within the operational spectrum could exchange their ideas and needs with each other. </w:t>
      </w:r>
    </w:p>
    <w:p w14:paraId="555D389A" w14:textId="77777777" w:rsidR="0068089B" w:rsidRPr="00684D48" w:rsidRDefault="00E77749" w:rsidP="00E50267">
      <w:pPr>
        <w:pStyle w:val="Heading1"/>
        <w:rPr>
          <w:rFonts w:ascii="Arial" w:hAnsi="Arial" w:cs="Arial"/>
          <w:color w:val="000000" w:themeColor="text1"/>
          <w:lang w:val="en-GB"/>
        </w:rPr>
      </w:pPr>
      <w:bookmarkStart w:id="14" w:name="_Toc110699107"/>
      <w:r w:rsidRPr="00684D48">
        <w:rPr>
          <w:rFonts w:ascii="Arial" w:hAnsi="Arial" w:cs="Arial"/>
          <w:color w:val="000000" w:themeColor="text1"/>
          <w:lang w:val="en-GB"/>
        </w:rPr>
        <w:t>Strategies for performance management of an individual in a workplace</w:t>
      </w:r>
      <w:bookmarkEnd w:id="14"/>
      <w:r w:rsidRPr="00684D48">
        <w:rPr>
          <w:rFonts w:ascii="Arial" w:hAnsi="Arial" w:cs="Arial"/>
          <w:color w:val="000000" w:themeColor="text1"/>
          <w:lang w:val="en-GB"/>
        </w:rPr>
        <w:t xml:space="preserve"> </w:t>
      </w:r>
    </w:p>
    <w:p w14:paraId="745157FD" w14:textId="03B7874F"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Based on the opinion of Tam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(2022, p. </w:t>
      </w:r>
      <w:r w:rsidR="002A1BCF" w:rsidRPr="00684D48">
        <w:rPr>
          <w:rFonts w:eastAsia="Times New Roman"/>
          <w:color w:val="000000" w:themeColor="text1"/>
          <w:sz w:val="24"/>
          <w:szCs w:val="24"/>
          <w:lang w:val="en-GB"/>
        </w:rPr>
        <w:t>250) performance</w:t>
      </w:r>
      <w:r w:rsidRPr="00684D48">
        <w:rPr>
          <w:rFonts w:eastAsia="Times New Roman"/>
          <w:color w:val="000000" w:themeColor="text1"/>
          <w:sz w:val="24"/>
          <w:szCs w:val="24"/>
          <w:lang w:val="en-GB"/>
        </w:rPr>
        <w:t xml:space="preserve"> management strategy is the strategic perspective that leaders extensively used in order to maximise the existing performance levels of the workers and with the adoption of an effective performance strategy, the organisational entity could communicate the long-term performing goals in a transparent and clear manner. In addition to that, the performance managers within </w:t>
      </w:r>
      <w:r w:rsidRPr="00684D48">
        <w:rPr>
          <w:rFonts w:eastAsia="Times New Roman"/>
          <w:iCs/>
          <w:color w:val="000000" w:themeColor="text1"/>
          <w:sz w:val="24"/>
          <w:szCs w:val="24"/>
          <w:lang w:val="en-GB"/>
        </w:rPr>
        <w:t>Associated British Foods</w:t>
      </w:r>
      <w:r w:rsidRPr="00684D48">
        <w:rPr>
          <w:rFonts w:eastAsia="Times New Roman"/>
          <w:color w:val="000000" w:themeColor="text1"/>
          <w:sz w:val="24"/>
          <w:szCs w:val="24"/>
          <w:lang w:val="en-GB"/>
        </w:rPr>
        <w:t xml:space="preserve"> could form the performance review system, and through their strategic review system, the business entity could focus on four key elements such as planning, monitoring, developing, and rating. </w:t>
      </w:r>
      <w:r w:rsidRPr="00684D48">
        <w:rPr>
          <w:rFonts w:eastAsia="Times New Roman"/>
          <w:color w:val="000000" w:themeColor="text1"/>
          <w:sz w:val="24"/>
          <w:szCs w:val="24"/>
          <w:lang w:val="en-GB"/>
        </w:rPr>
        <w:lastRenderedPageBreak/>
        <w:t xml:space="preserve">Through the performance management strategies, the organisation could also opt for the “Balanced Scorecard”, and with the application of the “Balance scorecard”, the organisation could strategically manage the worker’s performance level, could define the specific roles of the existing workforce, and it also ensures enough opportunity to promote employee learning and growth (Zerfass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2018, p.502). </w:t>
      </w:r>
    </w:p>
    <w:p w14:paraId="6FA98243" w14:textId="53651956"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On the other hand, as per the organisational scenario of </w:t>
      </w:r>
      <w:r w:rsidRPr="00684D48">
        <w:rPr>
          <w:rFonts w:eastAsia="Times New Roman"/>
          <w:i/>
          <w:color w:val="000000" w:themeColor="text1"/>
          <w:sz w:val="24"/>
          <w:szCs w:val="24"/>
          <w:lang w:val="en-GB"/>
        </w:rPr>
        <w:t xml:space="preserve">Associated British Foods, </w:t>
      </w:r>
      <w:r w:rsidRPr="00684D48">
        <w:rPr>
          <w:rFonts w:eastAsia="Times New Roman"/>
          <w:color w:val="000000" w:themeColor="text1"/>
          <w:sz w:val="24"/>
          <w:szCs w:val="24"/>
          <w:lang w:val="en-GB"/>
        </w:rPr>
        <w:t>the business entity could also opt for the "management by objective" (</w:t>
      </w:r>
      <w:r w:rsidRPr="00684D48">
        <w:rPr>
          <w:rFonts w:eastAsia="Times New Roman"/>
          <w:color w:val="000000" w:themeColor="text1"/>
          <w:sz w:val="24"/>
          <w:szCs w:val="24"/>
          <w:lang w:val="en-GB"/>
        </w:rPr>
        <w:tab/>
        <w:t xml:space="preserve">MBO), and through the adoption of MBO, the organisational entity could effectively define the performance objectives that are mutually agreed by both employees and management. Additionally, through the application of MBO, food retail could create a separate system which can help the business unit in terms of managing their existing </w:t>
      </w:r>
      <w:r w:rsidR="002A1BCF" w:rsidRPr="00684D48">
        <w:rPr>
          <w:rFonts w:eastAsia="Times New Roman"/>
          <w:color w:val="000000" w:themeColor="text1"/>
          <w:sz w:val="24"/>
          <w:szCs w:val="24"/>
          <w:lang w:val="en-GB"/>
        </w:rPr>
        <w:t>workforce and</w:t>
      </w:r>
      <w:r w:rsidRPr="00684D48">
        <w:rPr>
          <w:rFonts w:eastAsia="Times New Roman"/>
          <w:color w:val="000000" w:themeColor="text1"/>
          <w:sz w:val="24"/>
          <w:szCs w:val="24"/>
          <w:lang w:val="en-GB"/>
        </w:rPr>
        <w:t xml:space="preserve"> maintaining the satisfaction rates of their existing client base (Johnson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2020, p. 420). In addition to that, through the adoption of the MBO, the organisational entity could successfully use the full potential of the human resources, and the company could promote organisational control in terms of managing the performance level of the individual worker. In order to get the desired operational outcome, it’s very important for organisations to promote the “mission-driven core values”, and by focusing on these core values, the food retailer could ensure sustainable growth (Bhardwaj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2021, p.163). </w:t>
      </w:r>
    </w:p>
    <w:p w14:paraId="54F74032" w14:textId="77777777" w:rsidR="0068089B" w:rsidRPr="00684D48" w:rsidRDefault="00E77749" w:rsidP="00E50267">
      <w:pPr>
        <w:pStyle w:val="Heading1"/>
        <w:rPr>
          <w:rFonts w:ascii="Arial" w:hAnsi="Arial" w:cs="Arial"/>
          <w:color w:val="000000" w:themeColor="text1"/>
          <w:lang w:val="en-GB"/>
        </w:rPr>
      </w:pPr>
      <w:bookmarkStart w:id="15" w:name="_Toc110699108"/>
      <w:r w:rsidRPr="00684D48">
        <w:rPr>
          <w:rFonts w:ascii="Arial" w:hAnsi="Arial" w:cs="Arial"/>
          <w:color w:val="000000" w:themeColor="text1"/>
          <w:lang w:val="en-GB"/>
        </w:rPr>
        <w:t>Personal and career development of individuals in the workplace</w:t>
      </w:r>
      <w:bookmarkEnd w:id="15"/>
      <w:r w:rsidRPr="00684D48">
        <w:rPr>
          <w:rFonts w:ascii="Arial" w:hAnsi="Arial" w:cs="Arial"/>
          <w:color w:val="000000" w:themeColor="text1"/>
          <w:lang w:val="en-GB"/>
        </w:rPr>
        <w:t xml:space="preserve"> </w:t>
      </w:r>
    </w:p>
    <w:p w14:paraId="2C66A1BF"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Within the current workplace, the personal growth of the individuals is considered a career-based opportunity, and as per the career-based opportunity, the business entity could effectively establish the performance metrics for the </w:t>
      </w:r>
      <w:r w:rsidR="00380CC8" w:rsidRPr="00684D48">
        <w:rPr>
          <w:rFonts w:eastAsia="Times New Roman"/>
          <w:color w:val="000000" w:themeColor="text1"/>
          <w:sz w:val="24"/>
          <w:szCs w:val="24"/>
          <w:lang w:val="en-GB"/>
        </w:rPr>
        <w:t>workers</w:t>
      </w:r>
      <w:r w:rsidRPr="00684D48">
        <w:rPr>
          <w:rFonts w:eastAsia="Times New Roman"/>
          <w:color w:val="000000" w:themeColor="text1"/>
          <w:sz w:val="24"/>
          <w:szCs w:val="24"/>
          <w:lang w:val="en-GB"/>
        </w:rPr>
        <w:t xml:space="preserve"> and with the help of performing metrics, the food retailer could fairly review the performance capacity of the workers (Kurzhals</w:t>
      </w:r>
      <w:r w:rsidRPr="00684D48">
        <w:rPr>
          <w:rFonts w:eastAsia="Times New Roman"/>
          <w:i/>
          <w:color w:val="000000" w:themeColor="text1"/>
          <w:sz w:val="24"/>
          <w:szCs w:val="24"/>
          <w:lang w:val="en-GB"/>
        </w:rPr>
        <w:t xml:space="preserve"> et al.</w:t>
      </w:r>
      <w:r w:rsidRPr="00684D48">
        <w:rPr>
          <w:rFonts w:eastAsia="Times New Roman"/>
          <w:color w:val="000000" w:themeColor="text1"/>
          <w:sz w:val="24"/>
          <w:szCs w:val="24"/>
          <w:lang w:val="en-GB"/>
        </w:rPr>
        <w:t xml:space="preserve">, 2020, p. 462). These metrics would also support the business unit in terms of offering a valuable position to the existing workforce, and in terms of career development, the people management team within </w:t>
      </w:r>
      <w:r w:rsidRPr="00684D48">
        <w:rPr>
          <w:rFonts w:eastAsia="Times New Roman"/>
          <w:iCs/>
          <w:color w:val="000000" w:themeColor="text1"/>
          <w:sz w:val="24"/>
          <w:szCs w:val="24"/>
          <w:lang w:val="en-GB"/>
        </w:rPr>
        <w:t>Associated British Foods</w:t>
      </w:r>
      <w:r w:rsidRPr="00684D48">
        <w:rPr>
          <w:rFonts w:eastAsia="Times New Roman"/>
          <w:color w:val="000000" w:themeColor="text1"/>
          <w:sz w:val="24"/>
          <w:szCs w:val="24"/>
          <w:lang w:val="en-GB"/>
        </w:rPr>
        <w:t xml:space="preserve"> could offer vital learning opportunities o the existing workforce regarding the latest food innovation technique, and this specific factor not only encourages the workers to work hard, and they feel more committed and valued within their performing area. </w:t>
      </w:r>
    </w:p>
    <w:p w14:paraId="7857DF38"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On the other hand, per personal development, by focusing on the different aspects of personal development, the business entity could empower its existing workforce, and it could promote better operational results. By providing different personal </w:t>
      </w:r>
      <w:r w:rsidRPr="00684D48">
        <w:rPr>
          <w:rFonts w:eastAsia="Times New Roman"/>
          <w:color w:val="000000" w:themeColor="text1"/>
          <w:sz w:val="24"/>
          <w:szCs w:val="24"/>
          <w:lang w:val="en-GB"/>
        </w:rPr>
        <w:lastRenderedPageBreak/>
        <w:t xml:space="preserve">development activities at the workplace, the managerial body of </w:t>
      </w:r>
      <w:r w:rsidRPr="000057F1">
        <w:rPr>
          <w:rFonts w:eastAsia="Times New Roman"/>
          <w:iCs/>
          <w:color w:val="000000" w:themeColor="text1"/>
          <w:sz w:val="24"/>
          <w:szCs w:val="24"/>
          <w:lang w:val="en-GB"/>
        </w:rPr>
        <w:t xml:space="preserve">Associated British Foods </w:t>
      </w:r>
      <w:r w:rsidRPr="00684D48">
        <w:rPr>
          <w:rFonts w:eastAsia="Times New Roman"/>
          <w:color w:val="000000" w:themeColor="text1"/>
          <w:sz w:val="24"/>
          <w:szCs w:val="24"/>
          <w:lang w:val="en-GB"/>
        </w:rPr>
        <w:t>could be able to attract prospective workers, and keep the current population highly motivated, confident, an</w:t>
      </w:r>
      <w:r w:rsidR="00380CC8" w:rsidRPr="00684D48">
        <w:rPr>
          <w:rFonts w:eastAsia="Times New Roman"/>
          <w:color w:val="000000" w:themeColor="text1"/>
          <w:sz w:val="24"/>
          <w:szCs w:val="24"/>
          <w:lang w:val="en-GB"/>
        </w:rPr>
        <w:t xml:space="preserve">d productive (Ali </w:t>
      </w:r>
      <w:r w:rsidRPr="00684D48">
        <w:rPr>
          <w:rFonts w:eastAsia="Times New Roman"/>
          <w:color w:val="000000" w:themeColor="text1"/>
          <w:sz w:val="24"/>
          <w:szCs w:val="24"/>
          <w:lang w:val="en-GB"/>
        </w:rPr>
        <w:t xml:space="preserve">and Anwar, 2021). However, as a part of the personal development program, the managerial body could offer a strategic guide in terms of understanding the full potential of the workers, and the existing workforce is encouraged, and strategically guided to follow their aspirations and dreams. In addition to that, the food retailer could also offer monetary support, operational resources, and professional training in order to make the existing workforce highly productive, and innovative (Holman </w:t>
      </w:r>
      <w:r w:rsidRPr="00684D48">
        <w:rPr>
          <w:rFonts w:eastAsia="Times New Roman"/>
          <w:i/>
          <w:color w:val="000000" w:themeColor="text1"/>
          <w:sz w:val="24"/>
          <w:szCs w:val="24"/>
          <w:lang w:val="en-GB"/>
        </w:rPr>
        <w:t>et al</w:t>
      </w:r>
      <w:r w:rsidRPr="00684D48">
        <w:rPr>
          <w:rFonts w:eastAsia="Times New Roman"/>
          <w:color w:val="000000" w:themeColor="text1"/>
          <w:sz w:val="24"/>
          <w:szCs w:val="24"/>
          <w:lang w:val="en-GB"/>
        </w:rPr>
        <w:t xml:space="preserve">., 2018). In addition to that, within the personal development program, the managerial body of the food retailer could also opt for technical skills training, and by providing the technical skills, the business entity enhances the professional validity of the existing worker, broaden the scopes of becoming the competent worker </w:t>
      </w:r>
      <w:proofErr w:type="gramStart"/>
      <w:r w:rsidRPr="00684D48">
        <w:rPr>
          <w:rFonts w:eastAsia="Times New Roman"/>
          <w:color w:val="000000" w:themeColor="text1"/>
          <w:sz w:val="24"/>
          <w:szCs w:val="24"/>
          <w:lang w:val="en-GB"/>
        </w:rPr>
        <w:t>in the near future</w:t>
      </w:r>
      <w:proofErr w:type="gramEnd"/>
      <w:r w:rsidRPr="00684D48">
        <w:rPr>
          <w:rFonts w:eastAsia="Times New Roman"/>
          <w:color w:val="000000" w:themeColor="text1"/>
          <w:sz w:val="24"/>
          <w:szCs w:val="24"/>
          <w:lang w:val="en-GB"/>
        </w:rPr>
        <w:t xml:space="preserve"> (ABF Corporate. 2022). </w:t>
      </w:r>
    </w:p>
    <w:p w14:paraId="5E1B6872" w14:textId="77777777" w:rsidR="0068089B" w:rsidRPr="00684D48" w:rsidRDefault="0068089B" w:rsidP="00E50267">
      <w:pPr>
        <w:spacing w:line="360" w:lineRule="auto"/>
        <w:jc w:val="both"/>
        <w:rPr>
          <w:rFonts w:eastAsia="Times New Roman"/>
          <w:b/>
          <w:color w:val="000000" w:themeColor="text1"/>
          <w:sz w:val="24"/>
          <w:szCs w:val="24"/>
          <w:lang w:val="en-GB"/>
        </w:rPr>
      </w:pPr>
    </w:p>
    <w:p w14:paraId="5C82B60E" w14:textId="77777777" w:rsidR="0068089B" w:rsidRPr="00684D48" w:rsidRDefault="00E77749" w:rsidP="00E50267">
      <w:pPr>
        <w:pStyle w:val="Heading1"/>
        <w:rPr>
          <w:rFonts w:ascii="Arial" w:hAnsi="Arial" w:cs="Arial"/>
          <w:color w:val="000000" w:themeColor="text1"/>
          <w:lang w:val="en-GB"/>
        </w:rPr>
      </w:pPr>
      <w:bookmarkStart w:id="16" w:name="_Toc110699109"/>
      <w:r w:rsidRPr="00684D48">
        <w:rPr>
          <w:rFonts w:ascii="Arial" w:hAnsi="Arial" w:cs="Arial"/>
          <w:color w:val="000000" w:themeColor="text1"/>
          <w:lang w:val="en-GB"/>
        </w:rPr>
        <w:t>Conclusion</w:t>
      </w:r>
      <w:bookmarkEnd w:id="16"/>
      <w:r w:rsidRPr="00684D48">
        <w:rPr>
          <w:rFonts w:ascii="Arial" w:hAnsi="Arial" w:cs="Arial"/>
          <w:color w:val="000000" w:themeColor="text1"/>
          <w:lang w:val="en-GB"/>
        </w:rPr>
        <w:t xml:space="preserve"> </w:t>
      </w:r>
    </w:p>
    <w:p w14:paraId="1D8F0C5B" w14:textId="77777777" w:rsidR="0068089B" w:rsidRPr="00684D48" w:rsidRDefault="00E77749" w:rsidP="00E50267">
      <w:pPr>
        <w:spacing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From the above discussion, it can be concluded that understanding the relationship of the workers is extremely vital for the business entity in order to promote sustainable productivity within the business. Throughout the entire study, different strategic perspectives are elaborated which can be applied in order to promote the effective relationship with the workers and other organisational subordinates. In addition to that, in order to elaborate on the working relationships, the research paper also mentioned the individual worker needs and business demands within the operational spectrum. Apart from that, the research paper also identified some development needs that the mentioned food retailer required within their workers in order to fulfil long-term business objectives. In addition to that, the research paper also demonstrated the different strategic aspects that helps the food retailer in terms of maintaining the performance levels, and the paper also showcased the individual development requirements that food retailer looking for in terms of hiring employees. </w:t>
      </w:r>
      <w:r w:rsidRPr="00684D48">
        <w:rPr>
          <w:color w:val="000000" w:themeColor="text1"/>
          <w:sz w:val="24"/>
          <w:szCs w:val="24"/>
          <w:lang w:val="en-GB"/>
        </w:rPr>
        <w:br w:type="page"/>
      </w:r>
    </w:p>
    <w:p w14:paraId="13D9CDA9" w14:textId="77777777" w:rsidR="00856DBB" w:rsidRPr="00684D48" w:rsidRDefault="00E77749" w:rsidP="00E50267">
      <w:pPr>
        <w:pStyle w:val="Heading1"/>
        <w:rPr>
          <w:rFonts w:ascii="Arial" w:hAnsi="Arial" w:cs="Arial"/>
          <w:color w:val="000000" w:themeColor="text1"/>
          <w:lang w:val="en-GB"/>
        </w:rPr>
      </w:pPr>
      <w:bookmarkStart w:id="17" w:name="_Toc110699110"/>
      <w:r w:rsidRPr="00684D48">
        <w:rPr>
          <w:rFonts w:ascii="Arial" w:hAnsi="Arial" w:cs="Arial"/>
          <w:color w:val="000000" w:themeColor="text1"/>
          <w:lang w:val="en-GB"/>
        </w:rPr>
        <w:lastRenderedPageBreak/>
        <w:t>References</w:t>
      </w:r>
      <w:bookmarkEnd w:id="17"/>
      <w:r w:rsidRPr="00684D48">
        <w:rPr>
          <w:rFonts w:ascii="Arial" w:hAnsi="Arial" w:cs="Arial"/>
          <w:color w:val="000000" w:themeColor="text1"/>
          <w:lang w:val="en-GB"/>
        </w:rPr>
        <w:t xml:space="preserve"> </w:t>
      </w:r>
    </w:p>
    <w:p w14:paraId="25B394A1"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ABF Corporate. 2022. </w:t>
      </w:r>
      <w:r w:rsidRPr="00684D48">
        <w:rPr>
          <w:rFonts w:eastAsia="Times New Roman"/>
          <w:i/>
          <w:color w:val="000000" w:themeColor="text1"/>
          <w:sz w:val="24"/>
          <w:szCs w:val="24"/>
          <w:lang w:val="en-GB"/>
        </w:rPr>
        <w:t>Home</w:t>
      </w:r>
      <w:r w:rsidRPr="00684D48">
        <w:rPr>
          <w:rFonts w:eastAsia="Times New Roman"/>
          <w:color w:val="000000" w:themeColor="text1"/>
          <w:sz w:val="24"/>
          <w:szCs w:val="24"/>
          <w:lang w:val="en-GB"/>
        </w:rPr>
        <w:t>. [online] Available at: &lt;https://www.abf.co.uk/&gt; [Accessed 6 August 2022].</w:t>
      </w:r>
    </w:p>
    <w:p w14:paraId="75599BDB"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Abun, D., 2021. The effect of workplace relationship toward job satisfaction of divine word colleges’ employees in region I, Philippines. </w:t>
      </w:r>
      <w:r w:rsidRPr="00684D48">
        <w:rPr>
          <w:rFonts w:eastAsia="Times New Roman"/>
          <w:i/>
          <w:color w:val="000000" w:themeColor="text1"/>
          <w:sz w:val="24"/>
          <w:szCs w:val="24"/>
          <w:lang w:val="en-GB"/>
        </w:rPr>
        <w:t>Philippines (March 19, 2021)</w:t>
      </w:r>
      <w:r w:rsidRPr="00684D48">
        <w:rPr>
          <w:rFonts w:eastAsia="Times New Roman"/>
          <w:color w:val="000000" w:themeColor="text1"/>
          <w:sz w:val="24"/>
          <w:szCs w:val="24"/>
          <w:lang w:val="en-GB"/>
        </w:rPr>
        <w:t>.</w:t>
      </w:r>
      <w:hyperlink r:id="rId7" w:history="1"/>
      <w:hyperlink r:id="rId8" w:history="1">
        <w:r w:rsidRPr="00684D48">
          <w:rPr>
            <w:rFonts w:eastAsia="Times New Roman"/>
            <w:color w:val="000000" w:themeColor="text1"/>
            <w:sz w:val="24"/>
            <w:szCs w:val="24"/>
            <w:lang w:val="en-GB"/>
          </w:rPr>
          <w:t>https://www.researchgate.net/profile/Damianus-Abun/publication/330579996_The_Effect_of_Workplace_Relationship_toward_Job_Satisfaction_of_Divine_Word_Colleges'_Employees_in_Region_I/links/5c49ab5e92851c22a38c7e2c/The-Effect-of-Workplace-Relationship-toward-Job-Satisfaction-of-Divine-Word-Colleges-Employees-in-Region-I.pdf</w:t>
        </w:r>
      </w:hyperlink>
    </w:p>
    <w:p w14:paraId="09BD29AE"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proofErr w:type="spellStart"/>
      <w:r w:rsidRPr="00684D48">
        <w:rPr>
          <w:rFonts w:eastAsia="Times New Roman"/>
          <w:color w:val="000000" w:themeColor="text1"/>
          <w:sz w:val="24"/>
          <w:szCs w:val="24"/>
          <w:lang w:val="en-GB"/>
        </w:rPr>
        <w:t>Aigbogun</w:t>
      </w:r>
      <w:proofErr w:type="spellEnd"/>
      <w:r w:rsidRPr="00684D48">
        <w:rPr>
          <w:rFonts w:eastAsia="Times New Roman"/>
          <w:color w:val="000000" w:themeColor="text1"/>
          <w:sz w:val="24"/>
          <w:szCs w:val="24"/>
          <w:lang w:val="en-GB"/>
        </w:rPr>
        <w:t xml:space="preserve">, O., Ghazali, Z. and Razali, R., 2018. Collaborative regulation and supply chain resilience: A conceptual paper. In </w:t>
      </w:r>
      <w:r w:rsidRPr="00684D48">
        <w:rPr>
          <w:rFonts w:eastAsia="Times New Roman"/>
          <w:i/>
          <w:color w:val="000000" w:themeColor="text1"/>
          <w:sz w:val="24"/>
          <w:szCs w:val="24"/>
          <w:lang w:val="en-GB"/>
        </w:rPr>
        <w:t>SHS Web of Conferences</w:t>
      </w:r>
      <w:r w:rsidRPr="00684D48">
        <w:rPr>
          <w:rFonts w:eastAsia="Times New Roman"/>
          <w:color w:val="000000" w:themeColor="text1"/>
          <w:sz w:val="24"/>
          <w:szCs w:val="24"/>
          <w:lang w:val="en-GB"/>
        </w:rPr>
        <w:t xml:space="preserve"> (Vol. 56, p. 05002). EDP Sciences.</w:t>
      </w:r>
      <w:hyperlink r:id="rId9" w:history="1"/>
      <w:hyperlink r:id="rId10" w:history="1">
        <w:r w:rsidRPr="00684D48">
          <w:rPr>
            <w:rFonts w:eastAsia="Times New Roman"/>
            <w:color w:val="000000" w:themeColor="text1"/>
            <w:sz w:val="24"/>
            <w:szCs w:val="24"/>
            <w:lang w:val="en-GB"/>
          </w:rPr>
          <w:t>https://www.shs-conferences.org/articles/shsconf/pdf/2018/17/shsconf_iclm2018_05002.pdf</w:t>
        </w:r>
      </w:hyperlink>
    </w:p>
    <w:p w14:paraId="38F4BB46"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Ali, B.J. and Anwar, G., 2021. Strategic leadership effectiveness and its influence on organizational effectiveness. </w:t>
      </w:r>
      <w:r w:rsidRPr="00684D48">
        <w:rPr>
          <w:rFonts w:eastAsia="Times New Roman"/>
          <w:i/>
          <w:color w:val="000000" w:themeColor="text1"/>
          <w:sz w:val="24"/>
          <w:szCs w:val="24"/>
          <w:lang w:val="en-GB"/>
        </w:rPr>
        <w:t>International Journal of Electrical, Electronics and Computers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6</w:t>
      </w:r>
      <w:r w:rsidRPr="00684D48">
        <w:rPr>
          <w:rFonts w:eastAsia="Times New Roman"/>
          <w:color w:val="000000" w:themeColor="text1"/>
          <w:sz w:val="24"/>
          <w:szCs w:val="24"/>
          <w:lang w:val="en-GB"/>
        </w:rPr>
        <w:t>(2).</w:t>
      </w:r>
      <w:hyperlink r:id="rId11" w:history="1"/>
      <w:hyperlink r:id="rId12" w:history="1">
        <w:r w:rsidRPr="00684D48">
          <w:rPr>
            <w:rFonts w:eastAsia="Times New Roman"/>
            <w:color w:val="000000" w:themeColor="text1"/>
            <w:sz w:val="24"/>
            <w:szCs w:val="24"/>
            <w:lang w:val="en-GB"/>
          </w:rPr>
          <w:t>https://www.academia.edu/download/66725908/g_13_9_Strategic_leadership_effectiveness.pdf</w:t>
        </w:r>
      </w:hyperlink>
    </w:p>
    <w:p w14:paraId="1FC135B6"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Asif, A. and Basit, A., 2021. Exploring strategic leadership in organizations: a literature review. </w:t>
      </w:r>
      <w:r w:rsidRPr="00684D48">
        <w:rPr>
          <w:rFonts w:eastAsia="Times New Roman"/>
          <w:i/>
          <w:color w:val="000000" w:themeColor="text1"/>
          <w:sz w:val="24"/>
          <w:szCs w:val="24"/>
          <w:lang w:val="en-GB"/>
        </w:rPr>
        <w:t>Governance and Management Review</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5</w:t>
      </w:r>
      <w:r w:rsidRPr="00684D48">
        <w:rPr>
          <w:rFonts w:eastAsia="Times New Roman"/>
          <w:color w:val="000000" w:themeColor="text1"/>
          <w:sz w:val="24"/>
          <w:szCs w:val="24"/>
          <w:lang w:val="en-GB"/>
        </w:rPr>
        <w:t>(2).</w:t>
      </w:r>
      <w:hyperlink r:id="rId13" w:history="1"/>
      <w:hyperlink r:id="rId14" w:history="1">
        <w:r w:rsidRPr="00684D48">
          <w:rPr>
            <w:rFonts w:eastAsia="Times New Roman"/>
            <w:color w:val="000000" w:themeColor="text1"/>
            <w:sz w:val="24"/>
            <w:szCs w:val="24"/>
            <w:lang w:val="en-GB"/>
          </w:rPr>
          <w:t>http://journals.pu.edu.pk/journals/index.php/gmr/article/view/4223/2068</w:t>
        </w:r>
      </w:hyperlink>
    </w:p>
    <w:p w14:paraId="52365352"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Baş, T. and Ertan, E., 2020. Organizational Attractiveness Dimensions and Workplace Authenticity Relationship. </w:t>
      </w:r>
      <w:r w:rsidRPr="00684D48">
        <w:rPr>
          <w:rFonts w:eastAsia="Times New Roman"/>
          <w:i/>
          <w:color w:val="000000" w:themeColor="text1"/>
          <w:sz w:val="24"/>
          <w:szCs w:val="24"/>
          <w:lang w:val="en-GB"/>
        </w:rPr>
        <w:t>Journal of Economics and Business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3</w:t>
      </w:r>
      <w:r w:rsidRPr="00684D48">
        <w:rPr>
          <w:rFonts w:eastAsia="Times New Roman"/>
          <w:color w:val="000000" w:themeColor="text1"/>
          <w:sz w:val="24"/>
          <w:szCs w:val="24"/>
          <w:lang w:val="en-GB"/>
        </w:rPr>
        <w:t>(3).</w:t>
      </w:r>
      <w:hyperlink r:id="rId15" w:history="1"/>
      <w:hyperlink r:id="rId16" w:history="1">
        <w:r w:rsidRPr="00684D48">
          <w:rPr>
            <w:rFonts w:eastAsia="Times New Roman"/>
            <w:color w:val="000000" w:themeColor="text1"/>
            <w:sz w:val="24"/>
            <w:szCs w:val="24"/>
            <w:lang w:val="en-GB"/>
          </w:rPr>
          <w:t>https://www.researchgate.net/profile/Ece-Ertan/publication/343290630_Organizational_Attractiveness_Dimensions_and_Workplace_Authenticity_Relationship/links/5f21888f92851cd302c5f813/Organizational-Attractiveness-Dimensions-and-Workplace-Authenticity-Relationship.pdf</w:t>
        </w:r>
      </w:hyperlink>
    </w:p>
    <w:p w14:paraId="09274037"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lastRenderedPageBreak/>
        <w:t xml:space="preserve">Bhardwaj, A., Mishra, S. and Jain, T.K., 2021. Analysis of strategic leadership for organizational transformation and employee engagement. </w:t>
      </w:r>
      <w:r w:rsidRPr="00684D48">
        <w:rPr>
          <w:rFonts w:eastAsia="Times New Roman"/>
          <w:i/>
          <w:color w:val="000000" w:themeColor="text1"/>
          <w:sz w:val="24"/>
          <w:szCs w:val="24"/>
          <w:lang w:val="en-GB"/>
        </w:rPr>
        <w:t>Materials Today: Proceedings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37</w:t>
      </w:r>
      <w:r w:rsidRPr="00684D48">
        <w:rPr>
          <w:rFonts w:eastAsia="Times New Roman"/>
          <w:color w:val="000000" w:themeColor="text1"/>
          <w:sz w:val="24"/>
          <w:szCs w:val="24"/>
          <w:lang w:val="en-GB"/>
        </w:rPr>
        <w:t>, pp.161-165.</w:t>
      </w:r>
      <w:hyperlink r:id="rId17" w:history="1"/>
      <w:hyperlink r:id="rId18" w:history="1">
        <w:r w:rsidRPr="00684D48">
          <w:rPr>
            <w:rFonts w:eastAsia="Times New Roman"/>
            <w:color w:val="000000" w:themeColor="text1"/>
            <w:sz w:val="24"/>
            <w:szCs w:val="24"/>
            <w:lang w:val="en-GB"/>
          </w:rPr>
          <w:t>https://fardapaper.ir/mohavaha/uploads/2020/07/Fardapaper-Analysis-of-strategic-leadership-for-organizational-transformation-and-employee-engagement.pdf</w:t>
        </w:r>
      </w:hyperlink>
    </w:p>
    <w:p w14:paraId="41D74623"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Bruning, P.F. and Campion, M.A., 2019. Exploring job crafting: Diagnosing and responding to the ways employees adjust their jobs. </w:t>
      </w:r>
      <w:r w:rsidRPr="00684D48">
        <w:rPr>
          <w:rFonts w:eastAsia="Times New Roman"/>
          <w:i/>
          <w:color w:val="000000" w:themeColor="text1"/>
          <w:sz w:val="24"/>
          <w:szCs w:val="24"/>
          <w:lang w:val="en-GB"/>
        </w:rPr>
        <w:t>Business Horizons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62</w:t>
      </w:r>
      <w:r w:rsidRPr="00684D48">
        <w:rPr>
          <w:rFonts w:eastAsia="Times New Roman"/>
          <w:color w:val="000000" w:themeColor="text1"/>
          <w:sz w:val="24"/>
          <w:szCs w:val="24"/>
          <w:lang w:val="en-GB"/>
        </w:rPr>
        <w:t>(5), pp.625-635.</w:t>
      </w:r>
      <w:hyperlink r:id="rId19" w:history="1"/>
      <w:hyperlink r:id="rId20" w:history="1">
        <w:r w:rsidRPr="00684D48">
          <w:rPr>
            <w:rFonts w:eastAsia="Times New Roman"/>
            <w:color w:val="000000" w:themeColor="text1"/>
            <w:sz w:val="24"/>
            <w:szCs w:val="24"/>
            <w:highlight w:val="white"/>
            <w:lang w:val="en-GB"/>
          </w:rPr>
          <w:t>https://www.sciencedirect.com/science/article/pii/S0007681319300734</w:t>
        </w:r>
      </w:hyperlink>
    </w:p>
    <w:p w14:paraId="7AAA837B"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Campbell, N., Wozniak, H., Philip, R.L. and </w:t>
      </w:r>
      <w:proofErr w:type="spellStart"/>
      <w:r w:rsidRPr="00684D48">
        <w:rPr>
          <w:rFonts w:eastAsia="Times New Roman"/>
          <w:color w:val="000000" w:themeColor="text1"/>
          <w:sz w:val="24"/>
          <w:szCs w:val="24"/>
          <w:highlight w:val="white"/>
          <w:lang w:val="en-GB"/>
        </w:rPr>
        <w:t>Damarell</w:t>
      </w:r>
      <w:proofErr w:type="spellEnd"/>
      <w:r w:rsidRPr="00684D48">
        <w:rPr>
          <w:rFonts w:eastAsia="Times New Roman"/>
          <w:color w:val="000000" w:themeColor="text1"/>
          <w:sz w:val="24"/>
          <w:szCs w:val="24"/>
          <w:highlight w:val="white"/>
          <w:lang w:val="en-GB"/>
        </w:rPr>
        <w:t>, R.A., 2019. Peer</w:t>
      </w:r>
      <w:r w:rsidRPr="00684D48">
        <w:rPr>
          <w:rFonts w:ascii="Cambria Math" w:eastAsia="Times New Roman" w:hAnsi="Cambria Math" w:cs="Cambria Math"/>
          <w:color w:val="000000" w:themeColor="text1"/>
          <w:sz w:val="24"/>
          <w:szCs w:val="24"/>
          <w:highlight w:val="white"/>
          <w:lang w:val="en-GB"/>
        </w:rPr>
        <w:t>‐</w:t>
      </w:r>
      <w:r w:rsidRPr="00684D48">
        <w:rPr>
          <w:rFonts w:eastAsia="Times New Roman"/>
          <w:color w:val="000000" w:themeColor="text1"/>
          <w:sz w:val="24"/>
          <w:szCs w:val="24"/>
          <w:highlight w:val="white"/>
          <w:lang w:val="en-GB"/>
        </w:rPr>
        <w:t xml:space="preserve">supported faculty development and workplace teaching: an integrative review. </w:t>
      </w:r>
      <w:r w:rsidRPr="00684D48">
        <w:rPr>
          <w:rFonts w:eastAsia="Times New Roman"/>
          <w:i/>
          <w:color w:val="000000" w:themeColor="text1"/>
          <w:sz w:val="24"/>
          <w:szCs w:val="24"/>
          <w:lang w:val="en-GB"/>
        </w:rPr>
        <w:t>Medical education</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53</w:t>
      </w:r>
      <w:r w:rsidRPr="00684D48">
        <w:rPr>
          <w:rFonts w:eastAsia="Times New Roman"/>
          <w:color w:val="000000" w:themeColor="text1"/>
          <w:sz w:val="24"/>
          <w:szCs w:val="24"/>
          <w:lang w:val="en-GB"/>
        </w:rPr>
        <w:t>(10), pp.978-988.</w:t>
      </w:r>
      <w:hyperlink r:id="rId21" w:history="1"/>
      <w:hyperlink r:id="rId22" w:history="1">
        <w:r w:rsidRPr="00684D48">
          <w:rPr>
            <w:rFonts w:eastAsia="Times New Roman"/>
            <w:color w:val="000000" w:themeColor="text1"/>
            <w:sz w:val="24"/>
            <w:szCs w:val="24"/>
            <w:highlight w:val="white"/>
            <w:lang w:val="en-GB"/>
          </w:rPr>
          <w:t>https://onlinelibrary.wiley.com/doi/abs/10.1111/medu.13896</w:t>
        </w:r>
      </w:hyperlink>
    </w:p>
    <w:p w14:paraId="7A82EC8F" w14:textId="42CC9035"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Chernyak-Hai, L. and </w:t>
      </w:r>
      <w:proofErr w:type="spellStart"/>
      <w:r w:rsidRPr="00684D48">
        <w:rPr>
          <w:rFonts w:eastAsia="Times New Roman"/>
          <w:color w:val="000000" w:themeColor="text1"/>
          <w:sz w:val="24"/>
          <w:szCs w:val="24"/>
          <w:highlight w:val="white"/>
          <w:lang w:val="en-GB"/>
        </w:rPr>
        <w:t>Rabenu</w:t>
      </w:r>
      <w:proofErr w:type="spellEnd"/>
      <w:r w:rsidRPr="00684D48">
        <w:rPr>
          <w:rFonts w:eastAsia="Times New Roman"/>
          <w:color w:val="000000" w:themeColor="text1"/>
          <w:sz w:val="24"/>
          <w:szCs w:val="24"/>
          <w:highlight w:val="white"/>
          <w:lang w:val="en-GB"/>
        </w:rPr>
        <w:t xml:space="preserve">, E., 2018. The new era workplace relationships: Is social exchange theory still </w:t>
      </w:r>
      <w:r w:rsidR="00E50267" w:rsidRPr="00684D48">
        <w:rPr>
          <w:rFonts w:eastAsia="Times New Roman"/>
          <w:color w:val="000000" w:themeColor="text1"/>
          <w:sz w:val="24"/>
          <w:szCs w:val="24"/>
          <w:highlight w:val="white"/>
          <w:lang w:val="en-GB"/>
        </w:rPr>
        <w:t>relevant?</w:t>
      </w:r>
      <w:r w:rsidRPr="00684D48">
        <w:rPr>
          <w:rFonts w:eastAsia="Times New Roman"/>
          <w:color w:val="000000" w:themeColor="text1"/>
          <w:sz w:val="24"/>
          <w:szCs w:val="24"/>
          <w:highlight w:val="white"/>
          <w:lang w:val="en-GB"/>
        </w:rPr>
        <w:t xml:space="preserve"> </w:t>
      </w:r>
      <w:r w:rsidRPr="00684D48">
        <w:rPr>
          <w:rFonts w:eastAsia="Times New Roman"/>
          <w:i/>
          <w:color w:val="000000" w:themeColor="text1"/>
          <w:sz w:val="24"/>
          <w:szCs w:val="24"/>
          <w:lang w:val="en-GB"/>
        </w:rPr>
        <w:t>Industrial and Organizational Psychology</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11</w:t>
      </w:r>
      <w:r w:rsidRPr="00684D48">
        <w:rPr>
          <w:rFonts w:eastAsia="Times New Roman"/>
          <w:color w:val="000000" w:themeColor="text1"/>
          <w:sz w:val="24"/>
          <w:szCs w:val="24"/>
          <w:lang w:val="en-GB"/>
        </w:rPr>
        <w:t>(3), pp.456-481.</w:t>
      </w:r>
      <w:hyperlink r:id="rId23" w:history="1"/>
      <w:hyperlink r:id="rId24" w:history="1">
        <w:r w:rsidRPr="00684D48">
          <w:rPr>
            <w:rFonts w:eastAsia="Times New Roman"/>
            <w:color w:val="000000" w:themeColor="text1"/>
            <w:sz w:val="24"/>
            <w:szCs w:val="24"/>
            <w:highlight w:val="white"/>
            <w:lang w:val="en-GB"/>
          </w:rPr>
          <w:t>https://www.cambridge.org/core/journals/industrial-and-organizational-psychology/article/new-era-workplace-relationships-is-social-exchange-theory-still-relevant/F4E7EA06887C7CD12A3BF6F038D88CE6</w:t>
        </w:r>
      </w:hyperlink>
    </w:p>
    <w:p w14:paraId="0BBA12ED"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Di Vaio, A., Palladino, R., Hassan, R. and Escobar, O., 2020. Artificial intelligence and business models in the sustainable development goals perspective: A systematic literature review. </w:t>
      </w:r>
      <w:r w:rsidRPr="00684D48">
        <w:rPr>
          <w:rFonts w:eastAsia="Times New Roman"/>
          <w:i/>
          <w:color w:val="000000" w:themeColor="text1"/>
          <w:sz w:val="24"/>
          <w:szCs w:val="24"/>
          <w:lang w:val="en-GB"/>
        </w:rPr>
        <w:t>Journal of Business Research</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121</w:t>
      </w:r>
      <w:r w:rsidRPr="00684D48">
        <w:rPr>
          <w:rFonts w:eastAsia="Times New Roman"/>
          <w:color w:val="000000" w:themeColor="text1"/>
          <w:sz w:val="24"/>
          <w:szCs w:val="24"/>
          <w:lang w:val="en-GB"/>
        </w:rPr>
        <w:t>, pp.283-314.</w:t>
      </w:r>
      <w:hyperlink r:id="rId25" w:history="1"/>
      <w:hyperlink r:id="rId26" w:history="1">
        <w:r w:rsidRPr="00684D48">
          <w:rPr>
            <w:rFonts w:eastAsia="Times New Roman"/>
            <w:color w:val="000000" w:themeColor="text1"/>
            <w:sz w:val="24"/>
            <w:szCs w:val="24"/>
            <w:highlight w:val="white"/>
            <w:lang w:val="en-GB"/>
          </w:rPr>
          <w:t>https://www.sciencedirect.com/science/article/pii/S0148296320305191</w:t>
        </w:r>
      </w:hyperlink>
    </w:p>
    <w:p w14:paraId="7C74D401"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highlight w:val="white"/>
          <w:lang w:val="en-GB"/>
        </w:rPr>
        <w:t xml:space="preserve">Hartmann, S., Weiss, M., Newman, A. and </w:t>
      </w:r>
      <w:proofErr w:type="spellStart"/>
      <w:r w:rsidRPr="00684D48">
        <w:rPr>
          <w:rFonts w:eastAsia="Times New Roman"/>
          <w:color w:val="000000" w:themeColor="text1"/>
          <w:sz w:val="24"/>
          <w:szCs w:val="24"/>
          <w:highlight w:val="white"/>
          <w:lang w:val="en-GB"/>
        </w:rPr>
        <w:t>Hoegl</w:t>
      </w:r>
      <w:proofErr w:type="spellEnd"/>
      <w:r w:rsidRPr="00684D48">
        <w:rPr>
          <w:rFonts w:eastAsia="Times New Roman"/>
          <w:color w:val="000000" w:themeColor="text1"/>
          <w:sz w:val="24"/>
          <w:szCs w:val="24"/>
          <w:highlight w:val="white"/>
          <w:lang w:val="en-GB"/>
        </w:rPr>
        <w:t xml:space="preserve">, M., 2020. Resilience in the workplace: A multilevel review and synthesis. </w:t>
      </w:r>
      <w:r w:rsidRPr="00684D48">
        <w:rPr>
          <w:rFonts w:eastAsia="Times New Roman"/>
          <w:i/>
          <w:color w:val="000000" w:themeColor="text1"/>
          <w:sz w:val="24"/>
          <w:szCs w:val="24"/>
          <w:lang w:val="en-GB"/>
        </w:rPr>
        <w:t>Applied Psychology</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69</w:t>
      </w:r>
      <w:r w:rsidRPr="00684D48">
        <w:rPr>
          <w:rFonts w:eastAsia="Times New Roman"/>
          <w:color w:val="000000" w:themeColor="text1"/>
          <w:sz w:val="24"/>
          <w:szCs w:val="24"/>
          <w:lang w:val="en-GB"/>
        </w:rPr>
        <w:t>(3), pp.913-959.</w:t>
      </w:r>
      <w:hyperlink r:id="rId27" w:history="1"/>
      <w:hyperlink r:id="rId28" w:history="1">
        <w:r w:rsidRPr="00684D48">
          <w:rPr>
            <w:rFonts w:eastAsia="Times New Roman"/>
            <w:color w:val="000000" w:themeColor="text1"/>
            <w:sz w:val="24"/>
            <w:szCs w:val="24"/>
            <w:highlight w:val="white"/>
            <w:lang w:val="en-GB"/>
          </w:rPr>
          <w:t>https://iaap-journals.onlinelibrary.wiley.com/doi/abs/10.1111/apps.12191</w:t>
        </w:r>
      </w:hyperlink>
    </w:p>
    <w:p w14:paraId="28F61643"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Holman, D., Johnson, S. and O'Connor, E., 2018. Stress management interventions: Improving subjective psychological well-being in the workplace. In </w:t>
      </w:r>
      <w:r w:rsidRPr="00684D48">
        <w:rPr>
          <w:rFonts w:eastAsia="Times New Roman"/>
          <w:i/>
          <w:color w:val="000000" w:themeColor="text1"/>
          <w:sz w:val="24"/>
          <w:szCs w:val="24"/>
          <w:lang w:val="en-GB"/>
        </w:rPr>
        <w:t>Handbook of well-being</w:t>
      </w:r>
      <w:r w:rsidRPr="00684D48">
        <w:rPr>
          <w:rFonts w:eastAsia="Times New Roman"/>
          <w:color w:val="000000" w:themeColor="text1"/>
          <w:sz w:val="24"/>
          <w:szCs w:val="24"/>
          <w:lang w:val="en-GB"/>
        </w:rPr>
        <w:t>. DEF Publishers.</w:t>
      </w:r>
      <w:hyperlink r:id="rId29" w:history="1"/>
      <w:hyperlink r:id="rId30" w:history="1">
        <w:r w:rsidRPr="00684D48">
          <w:rPr>
            <w:rFonts w:eastAsia="Times New Roman"/>
            <w:color w:val="000000" w:themeColor="text1"/>
            <w:sz w:val="24"/>
            <w:szCs w:val="24"/>
            <w:lang w:val="en-GB"/>
          </w:rPr>
          <w:t>https://www.research.manchester.ac.uk/portal/files/64354486/Holman_2018_Stress_Management_Interventions.pdf</w:t>
        </w:r>
      </w:hyperlink>
    </w:p>
    <w:p w14:paraId="03C0D166"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lastRenderedPageBreak/>
        <w:t xml:space="preserve">Johnson, A., Dey, S., Nguyen, H., </w:t>
      </w:r>
      <w:proofErr w:type="spellStart"/>
      <w:r w:rsidRPr="00684D48">
        <w:rPr>
          <w:rFonts w:eastAsia="Times New Roman"/>
          <w:color w:val="000000" w:themeColor="text1"/>
          <w:sz w:val="24"/>
          <w:szCs w:val="24"/>
          <w:lang w:val="en-GB"/>
        </w:rPr>
        <w:t>Groth</w:t>
      </w:r>
      <w:proofErr w:type="spellEnd"/>
      <w:r w:rsidRPr="00684D48">
        <w:rPr>
          <w:rFonts w:eastAsia="Times New Roman"/>
          <w:color w:val="000000" w:themeColor="text1"/>
          <w:sz w:val="24"/>
          <w:szCs w:val="24"/>
          <w:lang w:val="en-GB"/>
        </w:rPr>
        <w:t xml:space="preserve">, M., Joyce, S., Tan, L., </w:t>
      </w:r>
      <w:proofErr w:type="spellStart"/>
      <w:r w:rsidRPr="00684D48">
        <w:rPr>
          <w:rFonts w:eastAsia="Times New Roman"/>
          <w:color w:val="000000" w:themeColor="text1"/>
          <w:sz w:val="24"/>
          <w:szCs w:val="24"/>
          <w:lang w:val="en-GB"/>
        </w:rPr>
        <w:t>Glozier</w:t>
      </w:r>
      <w:proofErr w:type="spellEnd"/>
      <w:r w:rsidRPr="00684D48">
        <w:rPr>
          <w:rFonts w:eastAsia="Times New Roman"/>
          <w:color w:val="000000" w:themeColor="text1"/>
          <w:sz w:val="24"/>
          <w:szCs w:val="24"/>
          <w:lang w:val="en-GB"/>
        </w:rPr>
        <w:t xml:space="preserve">, N. and Harvey, S.B., 2020. A review and agenda for examining how technology-driven changes at work will impact workplace mental health and employee well-being. </w:t>
      </w:r>
      <w:r w:rsidRPr="00684D48">
        <w:rPr>
          <w:rFonts w:eastAsia="Times New Roman"/>
          <w:i/>
          <w:color w:val="000000" w:themeColor="text1"/>
          <w:sz w:val="24"/>
          <w:szCs w:val="24"/>
          <w:lang w:val="en-GB"/>
        </w:rPr>
        <w:t>Australian Journal of Management</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45</w:t>
      </w:r>
      <w:r w:rsidRPr="00684D48">
        <w:rPr>
          <w:rFonts w:eastAsia="Times New Roman"/>
          <w:color w:val="000000" w:themeColor="text1"/>
          <w:sz w:val="24"/>
          <w:szCs w:val="24"/>
          <w:lang w:val="en-GB"/>
        </w:rPr>
        <w:t>(3), pp.402-424.</w:t>
      </w:r>
      <w:hyperlink r:id="rId31" w:history="1"/>
      <w:hyperlink r:id="rId32" w:history="1">
        <w:r w:rsidRPr="00684D48">
          <w:rPr>
            <w:rFonts w:eastAsia="Times New Roman"/>
            <w:color w:val="000000" w:themeColor="text1"/>
            <w:sz w:val="24"/>
            <w:szCs w:val="24"/>
            <w:lang w:val="en-GB"/>
          </w:rPr>
          <w:t>https://journals.sagepub.com/doi/pdf/10.1177/0312896220922292</w:t>
        </w:r>
      </w:hyperlink>
    </w:p>
    <w:p w14:paraId="172DED5B"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proofErr w:type="spellStart"/>
      <w:r w:rsidRPr="00684D48">
        <w:rPr>
          <w:rFonts w:eastAsia="Times New Roman"/>
          <w:color w:val="000000" w:themeColor="text1"/>
          <w:sz w:val="24"/>
          <w:szCs w:val="24"/>
          <w:lang w:val="en-GB"/>
        </w:rPr>
        <w:t>Kabetu</w:t>
      </w:r>
      <w:proofErr w:type="spellEnd"/>
      <w:r w:rsidRPr="00684D48">
        <w:rPr>
          <w:rFonts w:eastAsia="Times New Roman"/>
          <w:color w:val="000000" w:themeColor="text1"/>
          <w:sz w:val="24"/>
          <w:szCs w:val="24"/>
          <w:lang w:val="en-GB"/>
        </w:rPr>
        <w:t xml:space="preserve">, D.G. and </w:t>
      </w:r>
      <w:proofErr w:type="spellStart"/>
      <w:r w:rsidRPr="00684D48">
        <w:rPr>
          <w:rFonts w:eastAsia="Times New Roman"/>
          <w:color w:val="000000" w:themeColor="text1"/>
          <w:sz w:val="24"/>
          <w:szCs w:val="24"/>
          <w:lang w:val="en-GB"/>
        </w:rPr>
        <w:t>Iravo</w:t>
      </w:r>
      <w:proofErr w:type="spellEnd"/>
      <w:r w:rsidRPr="00684D48">
        <w:rPr>
          <w:rFonts w:eastAsia="Times New Roman"/>
          <w:color w:val="000000" w:themeColor="text1"/>
          <w:sz w:val="24"/>
          <w:szCs w:val="24"/>
          <w:lang w:val="en-GB"/>
        </w:rPr>
        <w:t xml:space="preserve">, M.A., 2018. Influence of strategic leadership on performance of international humanitarian organizations in Kenya. </w:t>
      </w:r>
      <w:r w:rsidRPr="00684D48">
        <w:rPr>
          <w:rFonts w:eastAsia="Times New Roman"/>
          <w:i/>
          <w:color w:val="000000" w:themeColor="text1"/>
          <w:sz w:val="24"/>
          <w:szCs w:val="24"/>
          <w:lang w:val="en-GB"/>
        </w:rPr>
        <w:t>International Academic Journal of Innovation, Leadership and Entrepreneurship</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2</w:t>
      </w:r>
      <w:r w:rsidRPr="00684D48">
        <w:rPr>
          <w:rFonts w:eastAsia="Times New Roman"/>
          <w:color w:val="000000" w:themeColor="text1"/>
          <w:sz w:val="24"/>
          <w:szCs w:val="24"/>
          <w:lang w:val="en-GB"/>
        </w:rPr>
        <w:t>(2), pp.113-135.</w:t>
      </w:r>
      <w:hyperlink r:id="rId33" w:history="1"/>
      <w:hyperlink r:id="rId34" w:history="1">
        <w:r w:rsidRPr="00684D48">
          <w:rPr>
            <w:rFonts w:eastAsia="Times New Roman"/>
            <w:color w:val="000000" w:themeColor="text1"/>
            <w:sz w:val="24"/>
            <w:szCs w:val="24"/>
            <w:lang w:val="en-GB"/>
          </w:rPr>
          <w:t>https://www.iajournals.org/articles/iajile_v2_i2_113_135.pdf</w:t>
        </w:r>
      </w:hyperlink>
    </w:p>
    <w:p w14:paraId="57F7717B"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Kurzhals, C., Graf</w:t>
      </w:r>
      <w:r w:rsidRPr="00684D48">
        <w:rPr>
          <w:rFonts w:ascii="Cambria Math" w:eastAsia="Times New Roman" w:hAnsi="Cambria Math" w:cs="Cambria Math"/>
          <w:color w:val="000000" w:themeColor="text1"/>
          <w:sz w:val="24"/>
          <w:szCs w:val="24"/>
          <w:lang w:val="en-GB"/>
        </w:rPr>
        <w:t>‐</w:t>
      </w:r>
      <w:proofErr w:type="spellStart"/>
      <w:r w:rsidRPr="00684D48">
        <w:rPr>
          <w:rFonts w:eastAsia="Times New Roman"/>
          <w:color w:val="000000" w:themeColor="text1"/>
          <w:sz w:val="24"/>
          <w:szCs w:val="24"/>
          <w:lang w:val="en-GB"/>
        </w:rPr>
        <w:t>Vlachy</w:t>
      </w:r>
      <w:proofErr w:type="spellEnd"/>
      <w:r w:rsidRPr="00684D48">
        <w:rPr>
          <w:rFonts w:eastAsia="Times New Roman"/>
          <w:color w:val="000000" w:themeColor="text1"/>
          <w:sz w:val="24"/>
          <w:szCs w:val="24"/>
          <w:lang w:val="en-GB"/>
        </w:rPr>
        <w:t xml:space="preserve">, L. and König, A., 2020. Strategic leadership and technological innovation: A comprehensive review and research agenda. </w:t>
      </w:r>
      <w:r w:rsidRPr="00684D48">
        <w:rPr>
          <w:rFonts w:eastAsia="Times New Roman"/>
          <w:i/>
          <w:color w:val="000000" w:themeColor="text1"/>
          <w:sz w:val="24"/>
          <w:szCs w:val="24"/>
          <w:lang w:val="en-GB"/>
        </w:rPr>
        <w:t>Corporate Governance: An International Review</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28</w:t>
      </w:r>
      <w:r w:rsidRPr="00684D48">
        <w:rPr>
          <w:rFonts w:eastAsia="Times New Roman"/>
          <w:color w:val="000000" w:themeColor="text1"/>
          <w:sz w:val="24"/>
          <w:szCs w:val="24"/>
          <w:lang w:val="en-GB"/>
        </w:rPr>
        <w:t>(6), pp.437-464.</w:t>
      </w:r>
      <w:hyperlink r:id="rId35" w:history="1"/>
      <w:hyperlink r:id="rId36" w:history="1">
        <w:r w:rsidRPr="00684D48">
          <w:rPr>
            <w:rFonts w:eastAsia="Times New Roman"/>
            <w:color w:val="000000" w:themeColor="text1"/>
            <w:sz w:val="24"/>
            <w:szCs w:val="24"/>
            <w:lang w:val="en-GB"/>
          </w:rPr>
          <w:t>https://onlinelibrary.wiley.com/doi/pdf/10.1111/corg.12351</w:t>
        </w:r>
      </w:hyperlink>
    </w:p>
    <w:p w14:paraId="4AC96914"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La Masa, F., 2018. </w:t>
      </w:r>
      <w:r w:rsidRPr="00684D48">
        <w:rPr>
          <w:rFonts w:eastAsia="Times New Roman"/>
          <w:i/>
          <w:color w:val="000000" w:themeColor="text1"/>
          <w:sz w:val="24"/>
          <w:szCs w:val="24"/>
          <w:lang w:val="en-GB"/>
        </w:rPr>
        <w:t>Developing effective measures to implement gender diversity in the workplace</w:t>
      </w:r>
      <w:r w:rsidRPr="00684D48">
        <w:rPr>
          <w:rFonts w:eastAsia="Times New Roman"/>
          <w:color w:val="000000" w:themeColor="text1"/>
          <w:sz w:val="24"/>
          <w:szCs w:val="24"/>
          <w:lang w:val="en-GB"/>
        </w:rPr>
        <w:t xml:space="preserve"> (Doctoral dissertation).</w:t>
      </w:r>
      <w:hyperlink r:id="rId37" w:history="1"/>
      <w:hyperlink r:id="rId38" w:history="1">
        <w:r w:rsidRPr="00684D48">
          <w:rPr>
            <w:rFonts w:eastAsia="Times New Roman"/>
            <w:color w:val="000000" w:themeColor="text1"/>
            <w:sz w:val="24"/>
            <w:szCs w:val="24"/>
            <w:lang w:val="en-GB"/>
          </w:rPr>
          <w:t>https://bibliotecadigital.fgv.br/dspace/bitstream/handle/10438/20159/Final_Version_MPGI_Thesis_Francesco_LaMasa.pdf?sequence=3</w:t>
        </w:r>
      </w:hyperlink>
    </w:p>
    <w:p w14:paraId="2BD10599"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proofErr w:type="spellStart"/>
      <w:r w:rsidRPr="00684D48">
        <w:rPr>
          <w:rFonts w:eastAsia="Times New Roman"/>
          <w:color w:val="000000" w:themeColor="text1"/>
          <w:sz w:val="24"/>
          <w:szCs w:val="24"/>
          <w:highlight w:val="white"/>
          <w:lang w:val="en-GB"/>
        </w:rPr>
        <w:t>Miljanic</w:t>
      </w:r>
      <w:proofErr w:type="spellEnd"/>
      <w:r w:rsidRPr="00684D48">
        <w:rPr>
          <w:rFonts w:eastAsia="Times New Roman"/>
          <w:color w:val="000000" w:themeColor="text1"/>
          <w:sz w:val="24"/>
          <w:szCs w:val="24"/>
          <w:highlight w:val="white"/>
          <w:lang w:val="en-GB"/>
        </w:rPr>
        <w:t xml:space="preserve">, M. and Zaric, N., 2020, February. Review of collaborative software applications and integration with standard collaboration tools. In </w:t>
      </w:r>
      <w:r w:rsidRPr="00684D48">
        <w:rPr>
          <w:rFonts w:eastAsia="Times New Roman"/>
          <w:i/>
          <w:color w:val="000000" w:themeColor="text1"/>
          <w:sz w:val="24"/>
          <w:szCs w:val="24"/>
          <w:lang w:val="en-GB"/>
        </w:rPr>
        <w:t>2020 24th International Conference on Information Technology (IT)</w:t>
      </w:r>
      <w:r w:rsidRPr="00684D48">
        <w:rPr>
          <w:rFonts w:eastAsia="Times New Roman"/>
          <w:color w:val="000000" w:themeColor="text1"/>
          <w:sz w:val="24"/>
          <w:szCs w:val="24"/>
          <w:lang w:val="en-GB"/>
        </w:rPr>
        <w:t xml:space="preserve"> (pp. 1-4). </w:t>
      </w:r>
      <w:proofErr w:type="spellStart"/>
      <w:r w:rsidRPr="00684D48">
        <w:rPr>
          <w:rFonts w:eastAsia="Times New Roman"/>
          <w:color w:val="000000" w:themeColor="text1"/>
          <w:sz w:val="24"/>
          <w:szCs w:val="24"/>
          <w:lang w:val="en-GB"/>
        </w:rPr>
        <w:t>IEEE.</w:t>
      </w:r>
      <w:hyperlink r:id="rId39" w:history="1"/>
      <w:hyperlink r:id="rId40" w:history="1">
        <w:r w:rsidRPr="00684D48">
          <w:rPr>
            <w:rFonts w:eastAsia="Times New Roman"/>
            <w:color w:val="000000" w:themeColor="text1"/>
            <w:sz w:val="24"/>
            <w:szCs w:val="24"/>
            <w:highlight w:val="white"/>
            <w:lang w:val="en-GB"/>
          </w:rPr>
          <w:t>https</w:t>
        </w:r>
        <w:proofErr w:type="spellEnd"/>
        <w:r w:rsidRPr="00684D48">
          <w:rPr>
            <w:rFonts w:eastAsia="Times New Roman"/>
            <w:color w:val="000000" w:themeColor="text1"/>
            <w:sz w:val="24"/>
            <w:szCs w:val="24"/>
            <w:highlight w:val="white"/>
            <w:lang w:val="en-GB"/>
          </w:rPr>
          <w:t>://ieeexplore.ieee.org/abstract/document/9070420/</w:t>
        </w:r>
      </w:hyperlink>
    </w:p>
    <w:p w14:paraId="0CD0968D"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proofErr w:type="spellStart"/>
      <w:r w:rsidRPr="00684D48">
        <w:rPr>
          <w:rFonts w:eastAsia="Times New Roman"/>
          <w:color w:val="000000" w:themeColor="text1"/>
          <w:sz w:val="24"/>
          <w:szCs w:val="24"/>
          <w:lang w:val="en-GB"/>
        </w:rPr>
        <w:t>Oktafianto</w:t>
      </w:r>
      <w:proofErr w:type="spellEnd"/>
      <w:r w:rsidRPr="00684D48">
        <w:rPr>
          <w:rFonts w:eastAsia="Times New Roman"/>
          <w:color w:val="000000" w:themeColor="text1"/>
          <w:sz w:val="24"/>
          <w:szCs w:val="24"/>
          <w:lang w:val="en-GB"/>
        </w:rPr>
        <w:t xml:space="preserve">, M.R., Al Akbar, Y.F., Zulkifli, S. and Wulandari, A.M., 2018. Dismissal working relationship using analytic hierarchy process method. </w:t>
      </w:r>
      <w:r w:rsidRPr="00684D48">
        <w:rPr>
          <w:rFonts w:eastAsia="Times New Roman"/>
          <w:i/>
          <w:color w:val="000000" w:themeColor="text1"/>
          <w:sz w:val="24"/>
          <w:szCs w:val="24"/>
          <w:lang w:val="en-GB"/>
        </w:rPr>
        <w:t>International Journal of Pure and Applied Mathematics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118</w:t>
      </w:r>
      <w:r w:rsidRPr="00684D48">
        <w:rPr>
          <w:rFonts w:eastAsia="Times New Roman"/>
          <w:color w:val="000000" w:themeColor="text1"/>
          <w:sz w:val="24"/>
          <w:szCs w:val="24"/>
          <w:lang w:val="en-GB"/>
        </w:rPr>
        <w:t>(7), pp.177-184.</w:t>
      </w:r>
      <w:hyperlink r:id="rId41" w:history="1"/>
      <w:hyperlink r:id="rId42" w:history="1">
        <w:r w:rsidRPr="00684D48">
          <w:rPr>
            <w:rFonts w:eastAsia="Times New Roman"/>
            <w:color w:val="000000" w:themeColor="text1"/>
            <w:sz w:val="24"/>
            <w:szCs w:val="24"/>
            <w:lang w:val="en-GB"/>
          </w:rPr>
          <w:t>https://www.researchgate.net/profile/Andino-Maseleno/publication/327201007_Dismissal_Working_Relationship_using_Analytic_Hierarchy_Process_Method/links/5b7fbff34585151fd12e9d11/Dismissal-Working-Relationship-using-Analytic-Hierarchy-Process-Method.pdf</w:t>
        </w:r>
      </w:hyperlink>
    </w:p>
    <w:p w14:paraId="392C5C24"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Persson, S.S., Blomqvist, K. and Lindström, P.N., 2021. Meetings are an important prerequisite for flourishing workplace relationships. </w:t>
      </w:r>
      <w:r w:rsidRPr="00684D48">
        <w:rPr>
          <w:rFonts w:eastAsia="Times New Roman"/>
          <w:i/>
          <w:color w:val="000000" w:themeColor="text1"/>
          <w:sz w:val="24"/>
          <w:szCs w:val="24"/>
          <w:lang w:val="en-GB"/>
        </w:rPr>
        <w:t xml:space="preserve">International Journal of </w:t>
      </w:r>
      <w:r w:rsidRPr="00684D48">
        <w:rPr>
          <w:rFonts w:eastAsia="Times New Roman"/>
          <w:i/>
          <w:color w:val="000000" w:themeColor="text1"/>
          <w:sz w:val="24"/>
          <w:szCs w:val="24"/>
          <w:lang w:val="en-GB"/>
        </w:rPr>
        <w:lastRenderedPageBreak/>
        <w:t>Environmental Research and Public Health</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18</w:t>
      </w:r>
      <w:r w:rsidRPr="00684D48">
        <w:rPr>
          <w:rFonts w:eastAsia="Times New Roman"/>
          <w:color w:val="000000" w:themeColor="text1"/>
          <w:sz w:val="24"/>
          <w:szCs w:val="24"/>
          <w:lang w:val="en-GB"/>
        </w:rPr>
        <w:t>(15), p.8092.</w:t>
      </w:r>
      <w:hyperlink r:id="rId43" w:history="1"/>
      <w:hyperlink r:id="rId44" w:history="1">
        <w:r w:rsidRPr="00684D48">
          <w:rPr>
            <w:rFonts w:eastAsia="Times New Roman"/>
            <w:color w:val="000000" w:themeColor="text1"/>
            <w:sz w:val="24"/>
            <w:szCs w:val="24"/>
            <w:highlight w:val="white"/>
            <w:lang w:val="en-GB"/>
          </w:rPr>
          <w:t>https://www.mdpi.com/1210636</w:t>
        </w:r>
      </w:hyperlink>
    </w:p>
    <w:p w14:paraId="75D79E67"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Potgieter, I., Ferreira, N. and Coetzee, M., 2019. Perceptions of sacrifice, workplace friendship and career concerns as explanatory mechanisms of employees’ organisational commitment. </w:t>
      </w:r>
      <w:r w:rsidRPr="00684D48">
        <w:rPr>
          <w:rFonts w:eastAsia="Times New Roman"/>
          <w:i/>
          <w:color w:val="000000" w:themeColor="text1"/>
          <w:sz w:val="24"/>
          <w:szCs w:val="24"/>
          <w:lang w:val="en-GB"/>
        </w:rPr>
        <w:t>SA Journal of Human Resource Management</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17</w:t>
      </w:r>
      <w:r w:rsidRPr="00684D48">
        <w:rPr>
          <w:rFonts w:eastAsia="Times New Roman"/>
          <w:color w:val="000000" w:themeColor="text1"/>
          <w:sz w:val="24"/>
          <w:szCs w:val="24"/>
          <w:lang w:val="en-GB"/>
        </w:rPr>
        <w:t>(1), pp.1-9.</w:t>
      </w:r>
      <w:hyperlink r:id="rId45" w:history="1"/>
      <w:hyperlink r:id="rId46" w:history="1">
        <w:r w:rsidRPr="00684D48">
          <w:rPr>
            <w:rFonts w:eastAsia="Times New Roman"/>
            <w:color w:val="000000" w:themeColor="text1"/>
            <w:sz w:val="24"/>
            <w:szCs w:val="24"/>
            <w:highlight w:val="white"/>
            <w:lang w:val="en-GB"/>
          </w:rPr>
          <w:t>https://journals.co.za/doi/abs/10.4102/sajhrm.v17i0.1033</w:t>
        </w:r>
      </w:hyperlink>
    </w:p>
    <w:p w14:paraId="6BE4C0A3"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proofErr w:type="spellStart"/>
      <w:r w:rsidRPr="00684D48">
        <w:rPr>
          <w:rFonts w:eastAsia="Times New Roman"/>
          <w:color w:val="000000" w:themeColor="text1"/>
          <w:sz w:val="24"/>
          <w:szCs w:val="24"/>
          <w:lang w:val="en-GB"/>
        </w:rPr>
        <w:t>Puncheva</w:t>
      </w:r>
      <w:proofErr w:type="spellEnd"/>
      <w:r w:rsidRPr="00684D48">
        <w:rPr>
          <w:rFonts w:eastAsia="Times New Roman"/>
          <w:color w:val="000000" w:themeColor="text1"/>
          <w:sz w:val="24"/>
          <w:szCs w:val="24"/>
          <w:lang w:val="en-GB"/>
        </w:rPr>
        <w:t xml:space="preserve">-Michelotti, P., Hudson, S. and </w:t>
      </w:r>
      <w:proofErr w:type="spellStart"/>
      <w:r w:rsidRPr="00684D48">
        <w:rPr>
          <w:rFonts w:eastAsia="Times New Roman"/>
          <w:color w:val="000000" w:themeColor="text1"/>
          <w:sz w:val="24"/>
          <w:szCs w:val="24"/>
          <w:lang w:val="en-GB"/>
        </w:rPr>
        <w:t>Jin</w:t>
      </w:r>
      <w:proofErr w:type="spellEnd"/>
      <w:r w:rsidRPr="00684D48">
        <w:rPr>
          <w:rFonts w:eastAsia="Times New Roman"/>
          <w:color w:val="000000" w:themeColor="text1"/>
          <w:sz w:val="24"/>
          <w:szCs w:val="24"/>
          <w:lang w:val="en-GB"/>
        </w:rPr>
        <w:t xml:space="preserve">, G., 2018. Employer branding and CSR communication in online recruitment advertising. </w:t>
      </w:r>
      <w:r w:rsidRPr="00684D48">
        <w:rPr>
          <w:rFonts w:eastAsia="Times New Roman"/>
          <w:i/>
          <w:color w:val="000000" w:themeColor="text1"/>
          <w:sz w:val="24"/>
          <w:szCs w:val="24"/>
          <w:lang w:val="en-GB"/>
        </w:rPr>
        <w:t>Business Horizons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61</w:t>
      </w:r>
      <w:r w:rsidRPr="00684D48">
        <w:rPr>
          <w:rFonts w:eastAsia="Times New Roman"/>
          <w:color w:val="000000" w:themeColor="text1"/>
          <w:sz w:val="24"/>
          <w:szCs w:val="24"/>
          <w:lang w:val="en-GB"/>
        </w:rPr>
        <w:t>(4), pp.643-651.</w:t>
      </w:r>
      <w:hyperlink r:id="rId47" w:history="1"/>
      <w:hyperlink r:id="rId48" w:history="1">
        <w:r w:rsidRPr="00684D48">
          <w:rPr>
            <w:rFonts w:eastAsia="Times New Roman"/>
            <w:color w:val="000000" w:themeColor="text1"/>
            <w:sz w:val="24"/>
            <w:szCs w:val="24"/>
            <w:lang w:val="en-GB"/>
          </w:rPr>
          <w:t>https://www.researchgate.net/profile/Petya-Puncheva-Michelotti/publication/322065704_Employer_branding_and_CSR_communication_in_online_recruitment_advertising/links/5a731ef40f7e9b20d48eeb0c/Employer-branding-and-CSR-communication-in-online-recruitment-advertising.pdf</w:t>
        </w:r>
      </w:hyperlink>
    </w:p>
    <w:p w14:paraId="41BF2AB8"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Rajhans, K., 2018. Effective communication management: A key to stakeholder relationship management in project-based organizations. </w:t>
      </w:r>
      <w:r w:rsidRPr="00684D48">
        <w:rPr>
          <w:rFonts w:eastAsia="Times New Roman"/>
          <w:i/>
          <w:color w:val="000000" w:themeColor="text1"/>
          <w:sz w:val="24"/>
          <w:szCs w:val="24"/>
          <w:lang w:val="en-GB"/>
        </w:rPr>
        <w:t>IUP Journal of Soft Skills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12</w:t>
      </w:r>
      <w:r w:rsidRPr="00684D48">
        <w:rPr>
          <w:rFonts w:eastAsia="Times New Roman"/>
          <w:color w:val="000000" w:themeColor="text1"/>
          <w:sz w:val="24"/>
          <w:szCs w:val="24"/>
          <w:lang w:val="en-GB"/>
        </w:rPr>
        <w:t>(4), pp.47-66.</w:t>
      </w:r>
      <w:hyperlink r:id="rId49" w:history="1"/>
      <w:hyperlink r:id="rId50" w:history="1">
        <w:r w:rsidRPr="00684D48">
          <w:rPr>
            <w:rFonts w:eastAsia="Times New Roman"/>
            <w:color w:val="000000" w:themeColor="text1"/>
            <w:sz w:val="24"/>
            <w:szCs w:val="24"/>
            <w:lang w:val="en-GB"/>
          </w:rPr>
          <w:t>https://www.projektassistenz-blog.de/wp-content/uploads/2020/02/Effective_Communication_with_Stakeholders.pdf</w:t>
        </w:r>
      </w:hyperlink>
    </w:p>
    <w:p w14:paraId="5DD6B846"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Riemer, K., Schellhammer, S. and Meinert, M., 2019. Collaboration in the Digital Age. </w:t>
      </w:r>
      <w:r w:rsidRPr="00684D48">
        <w:rPr>
          <w:rFonts w:eastAsia="Times New Roman"/>
          <w:i/>
          <w:color w:val="000000" w:themeColor="text1"/>
          <w:sz w:val="24"/>
          <w:szCs w:val="24"/>
          <w:lang w:val="en-GB"/>
        </w:rPr>
        <w:t xml:space="preserve">How Technology Enables Individuals, Teams and Businesses. Cham: Springer International Publishing (Progress in IS). Online </w:t>
      </w:r>
      <w:proofErr w:type="spellStart"/>
      <w:r w:rsidRPr="00684D48">
        <w:rPr>
          <w:rFonts w:eastAsia="Times New Roman"/>
          <w:i/>
          <w:color w:val="000000" w:themeColor="text1"/>
          <w:sz w:val="24"/>
          <w:szCs w:val="24"/>
          <w:lang w:val="en-GB"/>
        </w:rPr>
        <w:t>verfügbar</w:t>
      </w:r>
      <w:proofErr w:type="spellEnd"/>
      <w:r w:rsidRPr="00684D48">
        <w:rPr>
          <w:rFonts w:eastAsia="Times New Roman"/>
          <w:i/>
          <w:color w:val="000000" w:themeColor="text1"/>
          <w:sz w:val="24"/>
          <w:szCs w:val="24"/>
          <w:lang w:val="en-GB"/>
        </w:rPr>
        <w:t xml:space="preserve"> </w:t>
      </w:r>
      <w:proofErr w:type="spellStart"/>
      <w:r w:rsidRPr="00684D48">
        <w:rPr>
          <w:rFonts w:eastAsia="Times New Roman"/>
          <w:i/>
          <w:color w:val="000000" w:themeColor="text1"/>
          <w:sz w:val="24"/>
          <w:szCs w:val="24"/>
          <w:lang w:val="en-GB"/>
        </w:rPr>
        <w:t>unter</w:t>
      </w:r>
      <w:proofErr w:type="spellEnd"/>
      <w:r w:rsidRPr="00684D48">
        <w:rPr>
          <w:rFonts w:eastAsia="Times New Roman"/>
          <w:i/>
          <w:color w:val="000000" w:themeColor="text1"/>
          <w:sz w:val="24"/>
          <w:szCs w:val="24"/>
          <w:lang w:val="en-GB"/>
        </w:rPr>
        <w:t xml:space="preserve"> http://dx. </w:t>
      </w:r>
      <w:proofErr w:type="spellStart"/>
      <w:r w:rsidRPr="00684D48">
        <w:rPr>
          <w:rFonts w:eastAsia="Times New Roman"/>
          <w:i/>
          <w:color w:val="000000" w:themeColor="text1"/>
          <w:sz w:val="24"/>
          <w:szCs w:val="24"/>
          <w:lang w:val="en-GB"/>
        </w:rPr>
        <w:t>doi</w:t>
      </w:r>
      <w:proofErr w:type="spellEnd"/>
      <w:r w:rsidRPr="00684D48">
        <w:rPr>
          <w:rFonts w:eastAsia="Times New Roman"/>
          <w:i/>
          <w:color w:val="000000" w:themeColor="text1"/>
          <w:sz w:val="24"/>
          <w:szCs w:val="24"/>
          <w:lang w:val="en-GB"/>
        </w:rPr>
        <w:t>. org/10.1007/978-3-319-94487-6</w:t>
      </w:r>
      <w:r w:rsidRPr="00684D48">
        <w:rPr>
          <w:rFonts w:eastAsia="Times New Roman"/>
          <w:color w:val="000000" w:themeColor="text1"/>
          <w:sz w:val="24"/>
          <w:szCs w:val="24"/>
          <w:lang w:val="en-GB"/>
        </w:rPr>
        <w:t>.</w:t>
      </w:r>
      <w:hyperlink r:id="rId51" w:history="1"/>
      <w:hyperlink r:id="rId52" w:history="1">
        <w:r w:rsidRPr="00684D48">
          <w:rPr>
            <w:rFonts w:eastAsia="Times New Roman"/>
            <w:color w:val="000000" w:themeColor="text1"/>
            <w:sz w:val="24"/>
            <w:szCs w:val="24"/>
            <w:highlight w:val="white"/>
            <w:lang w:val="en-GB"/>
          </w:rPr>
          <w:t>https://link.springer.com/content/pdf/10.1007/978-3-319-94487-6.pdf</w:t>
        </w:r>
      </w:hyperlink>
    </w:p>
    <w:p w14:paraId="116830B2"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Samul, J., 2019. Spiritual leadership: Meaning in the sustainable workplace. </w:t>
      </w:r>
      <w:r w:rsidRPr="00684D48">
        <w:rPr>
          <w:rFonts w:eastAsia="Times New Roman"/>
          <w:i/>
          <w:color w:val="000000" w:themeColor="text1"/>
          <w:sz w:val="24"/>
          <w:szCs w:val="24"/>
          <w:lang w:val="en-GB"/>
        </w:rPr>
        <w:t>Sustainability</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12</w:t>
      </w:r>
      <w:r w:rsidRPr="00684D48">
        <w:rPr>
          <w:rFonts w:eastAsia="Times New Roman"/>
          <w:color w:val="000000" w:themeColor="text1"/>
          <w:sz w:val="24"/>
          <w:szCs w:val="24"/>
          <w:lang w:val="en-GB"/>
        </w:rPr>
        <w:t>(1), p.267.</w:t>
      </w:r>
      <w:hyperlink r:id="rId53" w:history="1"/>
      <w:hyperlink r:id="rId54" w:history="1">
        <w:r w:rsidRPr="00684D48">
          <w:rPr>
            <w:rFonts w:eastAsia="Times New Roman"/>
            <w:color w:val="000000" w:themeColor="text1"/>
            <w:sz w:val="24"/>
            <w:szCs w:val="24"/>
            <w:highlight w:val="white"/>
            <w:lang w:val="en-GB"/>
          </w:rPr>
          <w:t>https://www.mdpi.com/2071-1050/12/1/267/pdf</w:t>
        </w:r>
      </w:hyperlink>
    </w:p>
    <w:p w14:paraId="6520D947"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Seeber, I., Bittner, E., Briggs, R.O., De </w:t>
      </w:r>
      <w:proofErr w:type="spellStart"/>
      <w:r w:rsidRPr="00684D48">
        <w:rPr>
          <w:rFonts w:eastAsia="Times New Roman"/>
          <w:color w:val="000000" w:themeColor="text1"/>
          <w:sz w:val="24"/>
          <w:szCs w:val="24"/>
          <w:highlight w:val="white"/>
          <w:lang w:val="en-GB"/>
        </w:rPr>
        <w:t>Vreede</w:t>
      </w:r>
      <w:proofErr w:type="spellEnd"/>
      <w:r w:rsidRPr="00684D48">
        <w:rPr>
          <w:rFonts w:eastAsia="Times New Roman"/>
          <w:color w:val="000000" w:themeColor="text1"/>
          <w:sz w:val="24"/>
          <w:szCs w:val="24"/>
          <w:highlight w:val="white"/>
          <w:lang w:val="en-GB"/>
        </w:rPr>
        <w:t xml:space="preserve">, T., De </w:t>
      </w:r>
      <w:proofErr w:type="spellStart"/>
      <w:r w:rsidRPr="00684D48">
        <w:rPr>
          <w:rFonts w:eastAsia="Times New Roman"/>
          <w:color w:val="000000" w:themeColor="text1"/>
          <w:sz w:val="24"/>
          <w:szCs w:val="24"/>
          <w:highlight w:val="white"/>
          <w:lang w:val="en-GB"/>
        </w:rPr>
        <w:t>Vreede</w:t>
      </w:r>
      <w:proofErr w:type="spellEnd"/>
      <w:r w:rsidRPr="00684D48">
        <w:rPr>
          <w:rFonts w:eastAsia="Times New Roman"/>
          <w:color w:val="000000" w:themeColor="text1"/>
          <w:sz w:val="24"/>
          <w:szCs w:val="24"/>
          <w:highlight w:val="white"/>
          <w:lang w:val="en-GB"/>
        </w:rPr>
        <w:t>, G.J., Elkins, A., Maier, R., Merz, A.B., Oeste-</w:t>
      </w:r>
      <w:proofErr w:type="spellStart"/>
      <w:r w:rsidRPr="00684D48">
        <w:rPr>
          <w:rFonts w:eastAsia="Times New Roman"/>
          <w:color w:val="000000" w:themeColor="text1"/>
          <w:sz w:val="24"/>
          <w:szCs w:val="24"/>
          <w:highlight w:val="white"/>
          <w:lang w:val="en-GB"/>
        </w:rPr>
        <w:t>Reiß</w:t>
      </w:r>
      <w:proofErr w:type="spellEnd"/>
      <w:r w:rsidRPr="00684D48">
        <w:rPr>
          <w:rFonts w:eastAsia="Times New Roman"/>
          <w:color w:val="000000" w:themeColor="text1"/>
          <w:sz w:val="24"/>
          <w:szCs w:val="24"/>
          <w:highlight w:val="white"/>
          <w:lang w:val="en-GB"/>
        </w:rPr>
        <w:t xml:space="preserve">, S., Randrup, N. and Schwabe, G., 2020. Machines as teammates: A research agenda on AI in team collaboration. </w:t>
      </w:r>
      <w:r w:rsidRPr="00684D48">
        <w:rPr>
          <w:rFonts w:eastAsia="Times New Roman"/>
          <w:i/>
          <w:color w:val="000000" w:themeColor="text1"/>
          <w:sz w:val="24"/>
          <w:szCs w:val="24"/>
          <w:lang w:val="en-GB"/>
        </w:rPr>
        <w:t>Information &amp; management</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57</w:t>
      </w:r>
      <w:r w:rsidRPr="00684D48">
        <w:rPr>
          <w:rFonts w:eastAsia="Times New Roman"/>
          <w:color w:val="000000" w:themeColor="text1"/>
          <w:sz w:val="24"/>
          <w:szCs w:val="24"/>
          <w:lang w:val="en-GB"/>
        </w:rPr>
        <w:t>(2), p.103174.</w:t>
      </w:r>
      <w:hyperlink r:id="rId55" w:history="1"/>
      <w:hyperlink r:id="rId56" w:history="1">
        <w:r w:rsidRPr="00684D48">
          <w:rPr>
            <w:rFonts w:eastAsia="Times New Roman"/>
            <w:color w:val="000000" w:themeColor="text1"/>
            <w:sz w:val="24"/>
            <w:szCs w:val="24"/>
            <w:highlight w:val="white"/>
            <w:lang w:val="en-GB"/>
          </w:rPr>
          <w:t>https://www.sciencedirect.com/science/article/pii/S0378720619303337</w:t>
        </w:r>
      </w:hyperlink>
    </w:p>
    <w:p w14:paraId="383C76F9"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proofErr w:type="spellStart"/>
      <w:r w:rsidRPr="00684D48">
        <w:rPr>
          <w:rFonts w:eastAsia="Times New Roman"/>
          <w:color w:val="000000" w:themeColor="text1"/>
          <w:sz w:val="24"/>
          <w:szCs w:val="24"/>
          <w:lang w:val="en-GB"/>
        </w:rPr>
        <w:lastRenderedPageBreak/>
        <w:t>Shimengah</w:t>
      </w:r>
      <w:proofErr w:type="spellEnd"/>
      <w:r w:rsidRPr="00684D48">
        <w:rPr>
          <w:rFonts w:eastAsia="Times New Roman"/>
          <w:color w:val="000000" w:themeColor="text1"/>
          <w:sz w:val="24"/>
          <w:szCs w:val="24"/>
          <w:lang w:val="en-GB"/>
        </w:rPr>
        <w:t xml:space="preserve">, M.M., 2018. Influence of strategic leadership practices on service delivery within county governments in Kenya: A literature review. </w:t>
      </w:r>
      <w:r w:rsidRPr="00684D48">
        <w:rPr>
          <w:rFonts w:eastAsia="Times New Roman"/>
          <w:i/>
          <w:color w:val="000000" w:themeColor="text1"/>
          <w:sz w:val="24"/>
          <w:szCs w:val="24"/>
          <w:lang w:val="en-GB"/>
        </w:rPr>
        <w:t>Journal of Strategic Management</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3</w:t>
      </w:r>
      <w:r w:rsidRPr="00684D48">
        <w:rPr>
          <w:rFonts w:eastAsia="Times New Roman"/>
          <w:color w:val="000000" w:themeColor="text1"/>
          <w:sz w:val="24"/>
          <w:szCs w:val="24"/>
          <w:lang w:val="en-GB"/>
        </w:rPr>
        <w:t>(1), pp.1-13.</w:t>
      </w:r>
      <w:hyperlink r:id="rId57" w:history="1"/>
      <w:hyperlink r:id="rId58" w:history="1">
        <w:r w:rsidRPr="00684D48">
          <w:rPr>
            <w:rFonts w:eastAsia="Times New Roman"/>
            <w:color w:val="000000" w:themeColor="text1"/>
            <w:sz w:val="24"/>
            <w:szCs w:val="24"/>
            <w:lang w:val="en-GB"/>
          </w:rPr>
          <w:t>https://www.ajpojournals.org/journals/index.php/JSM/article/download/326/453</w:t>
        </w:r>
      </w:hyperlink>
    </w:p>
    <w:p w14:paraId="02AD03CE"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Sias, P.M. and Shin, Y., 2019. Workplace relationships. In </w:t>
      </w:r>
      <w:r w:rsidRPr="00684D48">
        <w:rPr>
          <w:rFonts w:eastAsia="Times New Roman"/>
          <w:i/>
          <w:color w:val="000000" w:themeColor="text1"/>
          <w:sz w:val="24"/>
          <w:szCs w:val="24"/>
          <w:lang w:val="en-GB"/>
        </w:rPr>
        <w:t>Origins and Traditions of Organizational Communication</w:t>
      </w:r>
      <w:r w:rsidRPr="00684D48">
        <w:rPr>
          <w:rFonts w:eastAsia="Times New Roman"/>
          <w:color w:val="000000" w:themeColor="text1"/>
          <w:sz w:val="24"/>
          <w:szCs w:val="24"/>
          <w:lang w:val="en-GB"/>
        </w:rPr>
        <w:t xml:space="preserve"> (pp. 187-206). Routledge.</w:t>
      </w:r>
      <w:hyperlink r:id="rId59" w:history="1"/>
      <w:hyperlink r:id="rId60" w:history="1">
        <w:r w:rsidRPr="00684D48">
          <w:rPr>
            <w:rFonts w:eastAsia="Times New Roman"/>
            <w:color w:val="000000" w:themeColor="text1"/>
            <w:sz w:val="24"/>
            <w:szCs w:val="24"/>
            <w:highlight w:val="white"/>
            <w:lang w:val="en-GB"/>
          </w:rPr>
          <w:t>https://www.taylorfrancis.com/chapters/edit/10.4324/9780203703625-13/workplace-relationships-patricia-sias-yejin-shin</w:t>
        </w:r>
      </w:hyperlink>
    </w:p>
    <w:p w14:paraId="4277A50A"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Tam, W.J., Gobat, N., Hemavathi, D. and Fisher, D., 2022. Risk Communication and Community Engagement During the Migrant Worker COVID-19 Outbreak in Singapore. </w:t>
      </w:r>
      <w:r w:rsidRPr="00684D48">
        <w:rPr>
          <w:rFonts w:eastAsia="Times New Roman"/>
          <w:i/>
          <w:color w:val="000000" w:themeColor="text1"/>
          <w:sz w:val="24"/>
          <w:szCs w:val="24"/>
          <w:lang w:val="en-GB"/>
        </w:rPr>
        <w:t>Science Communication</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44</w:t>
      </w:r>
      <w:r w:rsidRPr="00684D48">
        <w:rPr>
          <w:rFonts w:eastAsia="Times New Roman"/>
          <w:color w:val="000000" w:themeColor="text1"/>
          <w:sz w:val="24"/>
          <w:szCs w:val="24"/>
          <w:lang w:val="en-GB"/>
        </w:rPr>
        <w:t>(2), pp.240-251.</w:t>
      </w:r>
      <w:hyperlink r:id="rId61" w:history="1"/>
      <w:hyperlink r:id="rId62" w:history="1">
        <w:r w:rsidRPr="00684D48">
          <w:rPr>
            <w:rFonts w:eastAsia="Times New Roman"/>
            <w:color w:val="000000" w:themeColor="text1"/>
            <w:sz w:val="24"/>
            <w:szCs w:val="24"/>
            <w:lang w:val="en-GB"/>
          </w:rPr>
          <w:t>https://journals.sagepub.com/doi/pdf/10.1177/10755470211061513</w:t>
        </w:r>
      </w:hyperlink>
    </w:p>
    <w:p w14:paraId="03035B1D" w14:textId="77777777" w:rsidR="00856DBB" w:rsidRPr="00684D48" w:rsidRDefault="00856DBB" w:rsidP="00E50267">
      <w:pPr>
        <w:spacing w:before="240" w:after="240" w:line="360" w:lineRule="auto"/>
        <w:jc w:val="both"/>
        <w:rPr>
          <w:rFonts w:eastAsia="Times New Roman"/>
          <w:color w:val="000000" w:themeColor="text1"/>
          <w:sz w:val="24"/>
          <w:szCs w:val="24"/>
          <w:highlight w:val="white"/>
          <w:lang w:val="en-GB"/>
        </w:rPr>
      </w:pPr>
      <w:r w:rsidRPr="00684D48">
        <w:rPr>
          <w:rFonts w:eastAsia="Times New Roman"/>
          <w:color w:val="000000" w:themeColor="text1"/>
          <w:sz w:val="24"/>
          <w:szCs w:val="24"/>
          <w:highlight w:val="white"/>
          <w:lang w:val="en-GB"/>
        </w:rPr>
        <w:t xml:space="preserve">Thatcher, A., Nayak, R. and Waterson, P., 2020. Human factors and ergonomics systems-based tools for understanding and addressing global problems of the twenty-first century. </w:t>
      </w:r>
      <w:r w:rsidRPr="00684D48">
        <w:rPr>
          <w:rFonts w:eastAsia="Times New Roman"/>
          <w:i/>
          <w:color w:val="000000" w:themeColor="text1"/>
          <w:sz w:val="24"/>
          <w:szCs w:val="24"/>
          <w:lang w:val="en-GB"/>
        </w:rPr>
        <w:t>Ergonomics</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63</w:t>
      </w:r>
      <w:r w:rsidRPr="00684D48">
        <w:rPr>
          <w:rFonts w:eastAsia="Times New Roman"/>
          <w:color w:val="000000" w:themeColor="text1"/>
          <w:sz w:val="24"/>
          <w:szCs w:val="24"/>
          <w:lang w:val="en-GB"/>
        </w:rPr>
        <w:t>(3), pp.367-387.</w:t>
      </w:r>
      <w:hyperlink r:id="rId63" w:history="1"/>
      <w:hyperlink r:id="rId64" w:history="1">
        <w:r w:rsidRPr="00684D48">
          <w:rPr>
            <w:rFonts w:eastAsia="Times New Roman"/>
            <w:color w:val="000000" w:themeColor="text1"/>
            <w:sz w:val="24"/>
            <w:szCs w:val="24"/>
            <w:highlight w:val="white"/>
            <w:lang w:val="en-GB"/>
          </w:rPr>
          <w:t>https://www.tandfonline.com/doi/abs/10.1080/00140139.2019.1646925</w:t>
        </w:r>
      </w:hyperlink>
    </w:p>
    <w:p w14:paraId="32CB0FEC"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Uyar, M., 2019. The management accounting and the business strategy development at SMEs. </w:t>
      </w:r>
      <w:r w:rsidRPr="00684D48">
        <w:rPr>
          <w:rFonts w:eastAsia="Times New Roman"/>
          <w:i/>
          <w:color w:val="000000" w:themeColor="text1"/>
          <w:sz w:val="24"/>
          <w:szCs w:val="24"/>
          <w:lang w:val="en-GB"/>
        </w:rPr>
        <w:t>Problems and perspectives in management</w:t>
      </w:r>
      <w:r w:rsidRPr="00684D48">
        <w:rPr>
          <w:rFonts w:eastAsia="Times New Roman"/>
          <w:color w:val="000000" w:themeColor="text1"/>
          <w:sz w:val="24"/>
          <w:szCs w:val="24"/>
          <w:lang w:val="en-GB"/>
        </w:rPr>
        <w:t xml:space="preserve">, (17, </w:t>
      </w:r>
      <w:proofErr w:type="spellStart"/>
      <w:r w:rsidRPr="00684D48">
        <w:rPr>
          <w:rFonts w:eastAsia="Times New Roman"/>
          <w:color w:val="000000" w:themeColor="text1"/>
          <w:sz w:val="24"/>
          <w:szCs w:val="24"/>
          <w:lang w:val="en-GB"/>
        </w:rPr>
        <w:t>Iss</w:t>
      </w:r>
      <w:proofErr w:type="spellEnd"/>
      <w:r w:rsidRPr="00684D48">
        <w:rPr>
          <w:rFonts w:eastAsia="Times New Roman"/>
          <w:color w:val="000000" w:themeColor="text1"/>
          <w:sz w:val="24"/>
          <w:szCs w:val="24"/>
          <w:lang w:val="en-GB"/>
        </w:rPr>
        <w:t>. 1), pp.1-10.</w:t>
      </w:r>
      <w:hyperlink r:id="rId65" w:history="1"/>
      <w:hyperlink r:id="rId66" w:history="1">
        <w:r w:rsidRPr="00684D48">
          <w:rPr>
            <w:rFonts w:eastAsia="Times New Roman"/>
            <w:color w:val="000000" w:themeColor="text1"/>
            <w:sz w:val="24"/>
            <w:szCs w:val="24"/>
            <w:lang w:val="en-GB"/>
          </w:rPr>
          <w:t>http://www.irbis-nbuv.gov.ua/cgi-bin/irbis_nbuv/cgiirbis_64.exe?C21COM=2&amp;I21DBN=UJRN&amp;P21DBN=UJRN&amp;IMAGE_FILE_DOWNLOAD=1&amp;Image_file_name=PDF/prperman_2019_17_1_3.pdf</w:t>
        </w:r>
      </w:hyperlink>
    </w:p>
    <w:p w14:paraId="332EA6E8" w14:textId="77777777" w:rsidR="00856DBB" w:rsidRPr="00684D48" w:rsidRDefault="00856DBB" w:rsidP="00E50267">
      <w:pPr>
        <w:spacing w:before="240" w:after="240" w:line="360" w:lineRule="auto"/>
        <w:jc w:val="both"/>
        <w:rPr>
          <w:rFonts w:eastAsia="Times New Roman"/>
          <w:color w:val="000000" w:themeColor="text1"/>
          <w:sz w:val="24"/>
          <w:szCs w:val="24"/>
          <w:lang w:val="en-GB"/>
        </w:rPr>
      </w:pPr>
      <w:r w:rsidRPr="00684D48">
        <w:rPr>
          <w:rFonts w:eastAsia="Times New Roman"/>
          <w:color w:val="000000" w:themeColor="text1"/>
          <w:sz w:val="24"/>
          <w:szCs w:val="24"/>
          <w:lang w:val="en-GB"/>
        </w:rPr>
        <w:t xml:space="preserve">Zerfass, A., </w:t>
      </w:r>
      <w:proofErr w:type="spellStart"/>
      <w:r w:rsidRPr="00684D48">
        <w:rPr>
          <w:rFonts w:eastAsia="Times New Roman"/>
          <w:color w:val="000000" w:themeColor="text1"/>
          <w:sz w:val="24"/>
          <w:szCs w:val="24"/>
          <w:lang w:val="en-GB"/>
        </w:rPr>
        <w:t>Verčič</w:t>
      </w:r>
      <w:proofErr w:type="spellEnd"/>
      <w:r w:rsidRPr="00684D48">
        <w:rPr>
          <w:rFonts w:eastAsia="Times New Roman"/>
          <w:color w:val="000000" w:themeColor="text1"/>
          <w:sz w:val="24"/>
          <w:szCs w:val="24"/>
          <w:lang w:val="en-GB"/>
        </w:rPr>
        <w:t xml:space="preserve">, D., </w:t>
      </w:r>
      <w:proofErr w:type="spellStart"/>
      <w:r w:rsidRPr="00684D48">
        <w:rPr>
          <w:rFonts w:eastAsia="Times New Roman"/>
          <w:color w:val="000000" w:themeColor="text1"/>
          <w:sz w:val="24"/>
          <w:szCs w:val="24"/>
          <w:lang w:val="en-GB"/>
        </w:rPr>
        <w:t>Nothhaft</w:t>
      </w:r>
      <w:proofErr w:type="spellEnd"/>
      <w:r w:rsidRPr="00684D48">
        <w:rPr>
          <w:rFonts w:eastAsia="Times New Roman"/>
          <w:color w:val="000000" w:themeColor="text1"/>
          <w:sz w:val="24"/>
          <w:szCs w:val="24"/>
          <w:lang w:val="en-GB"/>
        </w:rPr>
        <w:t xml:space="preserve">, H. and Werder, K.P., 2018. Strategic communication: Defining the field and its contribution to research and practice. </w:t>
      </w:r>
      <w:r w:rsidRPr="00684D48">
        <w:rPr>
          <w:rFonts w:eastAsia="Times New Roman"/>
          <w:i/>
          <w:color w:val="000000" w:themeColor="text1"/>
          <w:sz w:val="24"/>
          <w:szCs w:val="24"/>
          <w:lang w:val="en-GB"/>
        </w:rPr>
        <w:t>International Journal of Strategic Communication</w:t>
      </w:r>
      <w:r w:rsidRPr="00684D48">
        <w:rPr>
          <w:rFonts w:eastAsia="Times New Roman"/>
          <w:color w:val="000000" w:themeColor="text1"/>
          <w:sz w:val="24"/>
          <w:szCs w:val="24"/>
          <w:lang w:val="en-GB"/>
        </w:rPr>
        <w:t xml:space="preserve">, </w:t>
      </w:r>
      <w:r w:rsidRPr="00684D48">
        <w:rPr>
          <w:rFonts w:eastAsia="Times New Roman"/>
          <w:i/>
          <w:color w:val="000000" w:themeColor="text1"/>
          <w:sz w:val="24"/>
          <w:szCs w:val="24"/>
          <w:lang w:val="en-GB"/>
        </w:rPr>
        <w:t>12</w:t>
      </w:r>
      <w:r w:rsidRPr="00684D48">
        <w:rPr>
          <w:rFonts w:eastAsia="Times New Roman"/>
          <w:color w:val="000000" w:themeColor="text1"/>
          <w:sz w:val="24"/>
          <w:szCs w:val="24"/>
          <w:lang w:val="en-GB"/>
        </w:rPr>
        <w:t>(4), pp.487-505.</w:t>
      </w:r>
      <w:hyperlink r:id="rId67" w:history="1"/>
      <w:hyperlink r:id="rId68" w:history="1">
        <w:r w:rsidRPr="00684D48">
          <w:rPr>
            <w:rFonts w:eastAsia="Times New Roman"/>
            <w:color w:val="000000" w:themeColor="text1"/>
            <w:sz w:val="24"/>
            <w:szCs w:val="24"/>
            <w:lang w:val="en-GB"/>
          </w:rPr>
          <w:t>https://biopen.bi.no/bi-xmlui/bitstream/handle/11250/2976136/Zerfass_2018.pdf?sequence=4</w:t>
        </w:r>
      </w:hyperlink>
    </w:p>
    <w:p w14:paraId="1FC5D86B" w14:textId="77777777" w:rsidR="00380CC8" w:rsidRPr="00684D48" w:rsidRDefault="00380CC8">
      <w:pPr>
        <w:spacing w:before="240" w:after="240" w:line="360" w:lineRule="auto"/>
        <w:jc w:val="both"/>
        <w:rPr>
          <w:rFonts w:eastAsia="Times New Roman"/>
          <w:color w:val="1155CC"/>
          <w:sz w:val="24"/>
          <w:szCs w:val="24"/>
          <w:u w:val="single"/>
          <w:lang w:val="en-GB"/>
        </w:rPr>
      </w:pPr>
    </w:p>
    <w:sectPr w:rsidR="00380CC8" w:rsidRPr="00684D48" w:rsidSect="0068089B">
      <w:footerReference w:type="default" r:id="rId6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19550" w14:textId="77777777" w:rsidR="00B0753C" w:rsidRDefault="00B0753C" w:rsidP="00856DBB">
      <w:pPr>
        <w:spacing w:line="240" w:lineRule="auto"/>
      </w:pPr>
      <w:r>
        <w:separator/>
      </w:r>
    </w:p>
  </w:endnote>
  <w:endnote w:type="continuationSeparator" w:id="0">
    <w:p w14:paraId="726F762B" w14:textId="77777777" w:rsidR="00B0753C" w:rsidRDefault="00B0753C" w:rsidP="00856D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81264"/>
      <w:docPartObj>
        <w:docPartGallery w:val="Page Numbers (Bottom of Page)"/>
        <w:docPartUnique/>
      </w:docPartObj>
    </w:sdtPr>
    <w:sdtEndPr>
      <w:rPr>
        <w:rFonts w:ascii="Times New Roman" w:hAnsi="Times New Roman" w:cs="Times New Roman"/>
        <w:sz w:val="24"/>
        <w:szCs w:val="24"/>
      </w:rPr>
    </w:sdtEndPr>
    <w:sdtContent>
      <w:p w14:paraId="02BAF6C9" w14:textId="77777777" w:rsidR="00856DBB" w:rsidRPr="00856DBB" w:rsidRDefault="000C2F2C">
        <w:pPr>
          <w:pStyle w:val="Footer"/>
          <w:jc w:val="right"/>
          <w:rPr>
            <w:rFonts w:ascii="Times New Roman" w:hAnsi="Times New Roman" w:cs="Times New Roman"/>
            <w:sz w:val="24"/>
            <w:szCs w:val="24"/>
          </w:rPr>
        </w:pPr>
        <w:r w:rsidRPr="00856DBB">
          <w:rPr>
            <w:rFonts w:ascii="Times New Roman" w:hAnsi="Times New Roman" w:cs="Times New Roman"/>
            <w:sz w:val="24"/>
            <w:szCs w:val="24"/>
          </w:rPr>
          <w:fldChar w:fldCharType="begin"/>
        </w:r>
        <w:r w:rsidR="00856DBB" w:rsidRPr="00856DBB">
          <w:rPr>
            <w:rFonts w:ascii="Times New Roman" w:hAnsi="Times New Roman" w:cs="Times New Roman"/>
            <w:sz w:val="24"/>
            <w:szCs w:val="24"/>
          </w:rPr>
          <w:instrText xml:space="preserve"> PAGE   \* MERGEFORMAT </w:instrText>
        </w:r>
        <w:r w:rsidRPr="00856DBB">
          <w:rPr>
            <w:rFonts w:ascii="Times New Roman" w:hAnsi="Times New Roman" w:cs="Times New Roman"/>
            <w:sz w:val="24"/>
            <w:szCs w:val="24"/>
          </w:rPr>
          <w:fldChar w:fldCharType="separate"/>
        </w:r>
        <w:r w:rsidR="00380CC8">
          <w:rPr>
            <w:rFonts w:ascii="Times New Roman" w:hAnsi="Times New Roman" w:cs="Times New Roman"/>
            <w:noProof/>
            <w:sz w:val="24"/>
            <w:szCs w:val="24"/>
          </w:rPr>
          <w:t>1</w:t>
        </w:r>
        <w:r w:rsidRPr="00856DBB">
          <w:rPr>
            <w:rFonts w:ascii="Times New Roman" w:hAnsi="Times New Roman" w:cs="Times New Roman"/>
            <w:sz w:val="24"/>
            <w:szCs w:val="24"/>
          </w:rPr>
          <w:fldChar w:fldCharType="end"/>
        </w:r>
      </w:p>
    </w:sdtContent>
  </w:sdt>
  <w:p w14:paraId="599A1FEF" w14:textId="77777777" w:rsidR="00856DBB" w:rsidRDefault="00856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C34F3" w14:textId="77777777" w:rsidR="00B0753C" w:rsidRDefault="00B0753C" w:rsidP="00856DBB">
      <w:pPr>
        <w:spacing w:line="240" w:lineRule="auto"/>
      </w:pPr>
      <w:r>
        <w:separator/>
      </w:r>
    </w:p>
  </w:footnote>
  <w:footnote w:type="continuationSeparator" w:id="0">
    <w:p w14:paraId="43A9AAE1" w14:textId="77777777" w:rsidR="00B0753C" w:rsidRDefault="00B0753C" w:rsidP="00856D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8089B"/>
    <w:rsid w:val="000057F1"/>
    <w:rsid w:val="000B34B7"/>
    <w:rsid w:val="000C2F2C"/>
    <w:rsid w:val="00167E50"/>
    <w:rsid w:val="00207365"/>
    <w:rsid w:val="002A1BCF"/>
    <w:rsid w:val="00380CC8"/>
    <w:rsid w:val="0068089B"/>
    <w:rsid w:val="00684D48"/>
    <w:rsid w:val="00732DC0"/>
    <w:rsid w:val="00856DBB"/>
    <w:rsid w:val="00AD4F46"/>
    <w:rsid w:val="00B0753C"/>
    <w:rsid w:val="00D03F93"/>
    <w:rsid w:val="00E428D1"/>
    <w:rsid w:val="00E50267"/>
    <w:rsid w:val="00E77749"/>
    <w:rsid w:val="00F71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00F6C"/>
  <w15:docId w15:val="{E46611BF-1112-4CB6-B063-434CD6395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8089B"/>
  </w:style>
  <w:style w:type="paragraph" w:styleId="Heading1">
    <w:name w:val="heading 1"/>
    <w:basedOn w:val="Normal"/>
    <w:next w:val="Normal"/>
    <w:rsid w:val="0068089B"/>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68089B"/>
    <w:pPr>
      <w:keepNext/>
      <w:keepLines/>
      <w:spacing w:before="360" w:after="120"/>
      <w:outlineLvl w:val="1"/>
    </w:pPr>
    <w:rPr>
      <w:sz w:val="32"/>
      <w:szCs w:val="32"/>
    </w:rPr>
  </w:style>
  <w:style w:type="paragraph" w:styleId="Heading3">
    <w:name w:val="heading 3"/>
    <w:basedOn w:val="Normal"/>
    <w:next w:val="Normal"/>
    <w:rsid w:val="0068089B"/>
    <w:pPr>
      <w:keepNext/>
      <w:keepLines/>
      <w:spacing w:before="320" w:after="80"/>
      <w:outlineLvl w:val="2"/>
    </w:pPr>
    <w:rPr>
      <w:color w:val="434343"/>
      <w:sz w:val="28"/>
      <w:szCs w:val="28"/>
    </w:rPr>
  </w:style>
  <w:style w:type="paragraph" w:styleId="Heading4">
    <w:name w:val="heading 4"/>
    <w:basedOn w:val="Normal"/>
    <w:next w:val="Normal"/>
    <w:rsid w:val="0068089B"/>
    <w:pPr>
      <w:keepNext/>
      <w:keepLines/>
      <w:spacing w:before="280" w:after="80"/>
      <w:outlineLvl w:val="3"/>
    </w:pPr>
    <w:rPr>
      <w:color w:val="666666"/>
      <w:sz w:val="24"/>
      <w:szCs w:val="24"/>
    </w:rPr>
  </w:style>
  <w:style w:type="paragraph" w:styleId="Heading5">
    <w:name w:val="heading 5"/>
    <w:basedOn w:val="Normal"/>
    <w:next w:val="Normal"/>
    <w:rsid w:val="0068089B"/>
    <w:pPr>
      <w:keepNext/>
      <w:keepLines/>
      <w:spacing w:before="240" w:after="80"/>
      <w:outlineLvl w:val="4"/>
    </w:pPr>
    <w:rPr>
      <w:color w:val="666666"/>
    </w:rPr>
  </w:style>
  <w:style w:type="paragraph" w:styleId="Heading6">
    <w:name w:val="heading 6"/>
    <w:basedOn w:val="Normal"/>
    <w:next w:val="Normal"/>
    <w:rsid w:val="0068089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8089B"/>
    <w:pPr>
      <w:keepNext/>
      <w:keepLines/>
      <w:spacing w:after="60"/>
    </w:pPr>
    <w:rPr>
      <w:sz w:val="52"/>
      <w:szCs w:val="52"/>
    </w:rPr>
  </w:style>
  <w:style w:type="paragraph" w:styleId="Subtitle">
    <w:name w:val="Subtitle"/>
    <w:basedOn w:val="Normal"/>
    <w:next w:val="Normal"/>
    <w:rsid w:val="0068089B"/>
    <w:pPr>
      <w:keepNext/>
      <w:keepLines/>
      <w:spacing w:after="320"/>
    </w:pPr>
    <w:rPr>
      <w:color w:val="666666"/>
      <w:sz w:val="30"/>
      <w:szCs w:val="30"/>
    </w:rPr>
  </w:style>
  <w:style w:type="table" w:customStyle="1" w:styleId="Table1">
    <w:name w:val="Table1"/>
    <w:basedOn w:val="TableNormal"/>
    <w:rsid w:val="0068089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8089B"/>
    <w:pPr>
      <w:spacing w:line="240" w:lineRule="auto"/>
    </w:pPr>
    <w:rPr>
      <w:sz w:val="20"/>
      <w:szCs w:val="20"/>
    </w:rPr>
  </w:style>
  <w:style w:type="character" w:customStyle="1" w:styleId="CommentTextChar">
    <w:name w:val="Comment Text Char"/>
    <w:basedOn w:val="DefaultParagraphFont"/>
    <w:link w:val="CommentText"/>
    <w:uiPriority w:val="99"/>
    <w:semiHidden/>
    <w:rsid w:val="0068089B"/>
    <w:rPr>
      <w:sz w:val="20"/>
      <w:szCs w:val="20"/>
    </w:rPr>
  </w:style>
  <w:style w:type="character" w:styleId="CommentReference">
    <w:name w:val="annotation reference"/>
    <w:basedOn w:val="DefaultParagraphFont"/>
    <w:uiPriority w:val="99"/>
    <w:semiHidden/>
    <w:unhideWhenUsed/>
    <w:rsid w:val="0068089B"/>
    <w:rPr>
      <w:sz w:val="16"/>
      <w:szCs w:val="16"/>
    </w:rPr>
  </w:style>
  <w:style w:type="paragraph" w:styleId="BalloonText">
    <w:name w:val="Balloon Text"/>
    <w:basedOn w:val="Normal"/>
    <w:link w:val="BalloonTextChar"/>
    <w:uiPriority w:val="99"/>
    <w:semiHidden/>
    <w:unhideWhenUsed/>
    <w:rsid w:val="00856D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6DBB"/>
    <w:rPr>
      <w:rFonts w:ascii="Tahoma" w:hAnsi="Tahoma" w:cs="Tahoma"/>
      <w:sz w:val="16"/>
      <w:szCs w:val="16"/>
    </w:rPr>
  </w:style>
  <w:style w:type="paragraph" w:styleId="Header">
    <w:name w:val="header"/>
    <w:basedOn w:val="Normal"/>
    <w:link w:val="HeaderChar"/>
    <w:uiPriority w:val="99"/>
    <w:semiHidden/>
    <w:unhideWhenUsed/>
    <w:rsid w:val="00856DB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56DBB"/>
  </w:style>
  <w:style w:type="paragraph" w:styleId="Footer">
    <w:name w:val="footer"/>
    <w:basedOn w:val="Normal"/>
    <w:link w:val="FooterChar"/>
    <w:uiPriority w:val="99"/>
    <w:unhideWhenUsed/>
    <w:rsid w:val="00856DBB"/>
    <w:pPr>
      <w:tabs>
        <w:tab w:val="center" w:pos="4513"/>
        <w:tab w:val="right" w:pos="9026"/>
      </w:tabs>
      <w:spacing w:line="240" w:lineRule="auto"/>
    </w:pPr>
  </w:style>
  <w:style w:type="character" w:customStyle="1" w:styleId="FooterChar">
    <w:name w:val="Footer Char"/>
    <w:basedOn w:val="DefaultParagraphFont"/>
    <w:link w:val="Footer"/>
    <w:uiPriority w:val="99"/>
    <w:rsid w:val="00856DBB"/>
  </w:style>
  <w:style w:type="paragraph" w:styleId="TOC1">
    <w:name w:val="toc 1"/>
    <w:basedOn w:val="Normal"/>
    <w:next w:val="Normal"/>
    <w:autoRedefine/>
    <w:uiPriority w:val="39"/>
    <w:unhideWhenUsed/>
    <w:rsid w:val="00380CC8"/>
    <w:pPr>
      <w:spacing w:after="100"/>
    </w:pPr>
  </w:style>
  <w:style w:type="character" w:styleId="Hyperlink">
    <w:name w:val="Hyperlink"/>
    <w:basedOn w:val="DefaultParagraphFont"/>
    <w:uiPriority w:val="99"/>
    <w:unhideWhenUsed/>
    <w:rsid w:val="00380C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148296320305191" TargetMode="External"/><Relationship Id="rId21" Type="http://schemas.openxmlformats.org/officeDocument/2006/relationships/hyperlink" Target="https://onlinelibrary.wiley.com/doi/abs/10.1111/medu.13896" TargetMode="External"/><Relationship Id="rId42" Type="http://schemas.openxmlformats.org/officeDocument/2006/relationships/hyperlink" Target="https://www.researchgate.net/profile/Andino-Maseleno/publication/327201007_Dismissal_Working_Relationship_using_Analytic_Hierarchy_Process_Method/links/5b7fbff34585151fd12e9d11/Dismissal-Working-Relationship-using-Analytic-Hierarchy-Process-Method.pdf" TargetMode="External"/><Relationship Id="rId47" Type="http://schemas.openxmlformats.org/officeDocument/2006/relationships/hyperlink" Target="https://www.researchgate.net/profile/Petya-Puncheva-Michelotti/publication/322065704_Employer_branding_and_CSR_communication_in_online_recruitment_advertising/links/5a731ef40f7e9b20d48eeb0c/Employer-branding-and-CSR-communication-in-online-recruitment-advertising.pdf" TargetMode="External"/><Relationship Id="rId63" Type="http://schemas.openxmlformats.org/officeDocument/2006/relationships/hyperlink" Target="https://www.tandfonline.com/doi/abs/10.1080/00140139.2019.1646925" TargetMode="External"/><Relationship Id="rId68" Type="http://schemas.openxmlformats.org/officeDocument/2006/relationships/hyperlink" Target="https://biopen.bi.no/bi-xmlui/bitstream/handle/11250/2976136/Zerfass_2018.pdf?sequence=4" TargetMode="External"/><Relationship Id="rId7" Type="http://schemas.openxmlformats.org/officeDocument/2006/relationships/hyperlink" Target="https://www.researchgate.net/profile/Damianus-Abun/publication/330579996_The_Effect_of_Workplace_Relationship_toward_Job_Satisfaction_of_Divine_Word_Colleges'_Employees_in_Region_I/links/5c49ab5e92851c22a38c7e2c/The-Effect-of-Workplace-Relationship-toward-Job-Satisfaction-of-Divine-Word-Colleges-Employees-in-Region-I.pdf" TargetMode="External"/><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Ece-Ertan/publication/343290630_Organizational_Attractiveness_Dimensions_and_Workplace_Authenticity_Relationship/links/5f21888f92851cd302c5f813/Organizational-Attractiveness-Dimensions-and-Workplace-Authenticity-Relationship.pdf" TargetMode="External"/><Relationship Id="rId29" Type="http://schemas.openxmlformats.org/officeDocument/2006/relationships/hyperlink" Target="https://www.research.manchester.ac.uk/portal/files/64354486/Holman_2018_Stress_Management_Interventions.pdf" TargetMode="External"/><Relationship Id="rId11" Type="http://schemas.openxmlformats.org/officeDocument/2006/relationships/hyperlink" Target="https://www.academia.edu/download/66725908/g_13_9_Strategic_leadership_effectiveness.pdf" TargetMode="External"/><Relationship Id="rId24" Type="http://schemas.openxmlformats.org/officeDocument/2006/relationships/hyperlink" Target="https://www.cambridge.org/core/journals/industrial-and-organizational-psychology/article/new-era-workplace-relationships-is-social-exchange-theory-still-relevant/F4E7EA06887C7CD12A3BF6F038D88CE6" TargetMode="External"/><Relationship Id="rId32" Type="http://schemas.openxmlformats.org/officeDocument/2006/relationships/hyperlink" Target="https://journals.sagepub.com/doi/pdf/10.1177/0312896220922292" TargetMode="External"/><Relationship Id="rId37" Type="http://schemas.openxmlformats.org/officeDocument/2006/relationships/hyperlink" Target="https://bibliotecadigital.fgv.br/dspace/bitstream/handle/10438/20159/Final_Version_MPGI_Thesis_Francesco_LaMasa.pdf?sequence=3" TargetMode="External"/><Relationship Id="rId40" Type="http://schemas.openxmlformats.org/officeDocument/2006/relationships/hyperlink" Target="https://ieeexplore.ieee.org/abstract/document/9070420/" TargetMode="External"/><Relationship Id="rId45" Type="http://schemas.openxmlformats.org/officeDocument/2006/relationships/hyperlink" Target="https://journals.co.za/doi/abs/10.4102/sajhrm.v17i0.1033" TargetMode="External"/><Relationship Id="rId53" Type="http://schemas.openxmlformats.org/officeDocument/2006/relationships/hyperlink" Target="https://www.mdpi.com/2071-1050/12/1/267/pdf" TargetMode="External"/><Relationship Id="rId58" Type="http://schemas.openxmlformats.org/officeDocument/2006/relationships/hyperlink" Target="https://www.ajpojournals.org/journals/index.php/JSM/article/download/326/453" TargetMode="External"/><Relationship Id="rId66" Type="http://schemas.openxmlformats.org/officeDocument/2006/relationships/hyperlink" Target="http://www.irbis-nbuv.gov.ua/cgi-bin/irbis_nbuv/cgiirbis_64.exe?C21COM=2&amp;I21DBN=UJRN&amp;P21DBN=UJRN&amp;IMAGE_FILE_DOWNLOAD=1&amp;Image_file_name=PDF/prperman_2019_17_1_3.pdf" TargetMode="External"/><Relationship Id="rId5" Type="http://schemas.openxmlformats.org/officeDocument/2006/relationships/footnotes" Target="footnotes.xml"/><Relationship Id="rId61" Type="http://schemas.openxmlformats.org/officeDocument/2006/relationships/hyperlink" Target="https://journals.sagepub.com/doi/pdf/10.1177/10755470211061513" TargetMode="External"/><Relationship Id="rId19" Type="http://schemas.openxmlformats.org/officeDocument/2006/relationships/hyperlink" Target="https://www.sciencedirect.com/science/article/pii/S0007681319300734" TargetMode="External"/><Relationship Id="rId14" Type="http://schemas.openxmlformats.org/officeDocument/2006/relationships/hyperlink" Target="http://journals.pu.edu.pk/journals/index.php/gmr/article/view/4223/2068" TargetMode="External"/><Relationship Id="rId22" Type="http://schemas.openxmlformats.org/officeDocument/2006/relationships/hyperlink" Target="https://onlinelibrary.wiley.com/doi/abs/10.1111/medu.13896" TargetMode="External"/><Relationship Id="rId27" Type="http://schemas.openxmlformats.org/officeDocument/2006/relationships/hyperlink" Target="https://iaap-journals.onlinelibrary.wiley.com/doi/abs/10.1111/apps.12191" TargetMode="External"/><Relationship Id="rId30" Type="http://schemas.openxmlformats.org/officeDocument/2006/relationships/hyperlink" Target="https://www.research.manchester.ac.uk/portal/files/64354486/Holman_2018_Stress_Management_Interventions.pdf" TargetMode="External"/><Relationship Id="rId35" Type="http://schemas.openxmlformats.org/officeDocument/2006/relationships/hyperlink" Target="https://onlinelibrary.wiley.com/doi/pdf/10.1111/corg.12351" TargetMode="External"/><Relationship Id="rId43" Type="http://schemas.openxmlformats.org/officeDocument/2006/relationships/hyperlink" Target="https://www.mdpi.com/1210636" TargetMode="External"/><Relationship Id="rId48" Type="http://schemas.openxmlformats.org/officeDocument/2006/relationships/hyperlink" Target="https://www.researchgate.net/profile/Petya-Puncheva-Michelotti/publication/322065704_Employer_branding_and_CSR_communication_in_online_recruitment_advertising/links/5a731ef40f7e9b20d48eeb0c/Employer-branding-and-CSR-communication-in-online-recruitment-advertising.pdf" TargetMode="External"/><Relationship Id="rId56" Type="http://schemas.openxmlformats.org/officeDocument/2006/relationships/hyperlink" Target="https://www.sciencedirect.com/science/article/pii/S0378720619303337" TargetMode="External"/><Relationship Id="rId64" Type="http://schemas.openxmlformats.org/officeDocument/2006/relationships/hyperlink" Target="https://www.tandfonline.com/doi/abs/10.1080/00140139.2019.1646925" TargetMode="External"/><Relationship Id="rId69" Type="http://schemas.openxmlformats.org/officeDocument/2006/relationships/footer" Target="footer1.xml"/><Relationship Id="rId8" Type="http://schemas.openxmlformats.org/officeDocument/2006/relationships/hyperlink" Target="https://www.researchgate.net/profile/Damianus-Abun/publication/330579996_The_Effect_of_Workplace_Relationship_toward_Job_Satisfaction_of_Divine_Word_Colleges'_Employees_in_Region_I/links/5c49ab5e92851c22a38c7e2c/The-Effect-of-Workplace-Relationship-toward-Job-Satisfaction-of-Divine-Word-Colleges-Employees-in-Region-I.pdf" TargetMode="External"/><Relationship Id="rId51" Type="http://schemas.openxmlformats.org/officeDocument/2006/relationships/hyperlink" Target="https://link.springer.com/content/pdf/10.1007/978-3-319-94487-6.pdf" TargetMode="External"/><Relationship Id="rId3" Type="http://schemas.openxmlformats.org/officeDocument/2006/relationships/settings" Target="settings.xml"/><Relationship Id="rId12" Type="http://schemas.openxmlformats.org/officeDocument/2006/relationships/hyperlink" Target="https://www.academia.edu/download/66725908/g_13_9_Strategic_leadership_effectiveness.pdf" TargetMode="External"/><Relationship Id="rId17" Type="http://schemas.openxmlformats.org/officeDocument/2006/relationships/hyperlink" Target="https://fardapaper.ir/mohavaha/uploads/2020/07/Fardapaper-Analysis-of-strategic-leadership-for-organizational-transformation-and-employee-engagement.pdf" TargetMode="External"/><Relationship Id="rId25" Type="http://schemas.openxmlformats.org/officeDocument/2006/relationships/hyperlink" Target="https://www.sciencedirect.com/science/article/pii/S0148296320305191" TargetMode="External"/><Relationship Id="rId33" Type="http://schemas.openxmlformats.org/officeDocument/2006/relationships/hyperlink" Target="https://www.iajournals.org/articles/iajile_v2_i2_113_135.pdf" TargetMode="External"/><Relationship Id="rId38" Type="http://schemas.openxmlformats.org/officeDocument/2006/relationships/hyperlink" Target="https://bibliotecadigital.fgv.br/dspace/bitstream/handle/10438/20159/Final_Version_MPGI_Thesis_Francesco_LaMasa.pdf?sequence=3" TargetMode="External"/><Relationship Id="rId46" Type="http://schemas.openxmlformats.org/officeDocument/2006/relationships/hyperlink" Target="https://journals.co.za/doi/abs/10.4102/sajhrm.v17i0.1033" TargetMode="External"/><Relationship Id="rId59" Type="http://schemas.openxmlformats.org/officeDocument/2006/relationships/hyperlink" Target="https://www.taylorfrancis.com/chapters/edit/10.4324/9780203703625-13/workplace-relationships-patricia-sias-yejin-shin" TargetMode="External"/><Relationship Id="rId67" Type="http://schemas.openxmlformats.org/officeDocument/2006/relationships/hyperlink" Target="https://biopen.bi.no/bi-xmlui/bitstream/handle/11250/2976136/Zerfass_2018.pdf?sequence=4" TargetMode="External"/><Relationship Id="rId20" Type="http://schemas.openxmlformats.org/officeDocument/2006/relationships/hyperlink" Target="https://www.sciencedirect.com/science/article/pii/S0007681319300734" TargetMode="External"/><Relationship Id="rId41" Type="http://schemas.openxmlformats.org/officeDocument/2006/relationships/hyperlink" Target="https://www.researchgate.net/profile/Andino-Maseleno/publication/327201007_Dismissal_Working_Relationship_using_Analytic_Hierarchy_Process_Method/links/5b7fbff34585151fd12e9d11/Dismissal-Working-Relationship-using-Analytic-Hierarchy-Process-Method.pdf" TargetMode="External"/><Relationship Id="rId54" Type="http://schemas.openxmlformats.org/officeDocument/2006/relationships/hyperlink" Target="https://www.mdpi.com/2071-1050/12/1/267/pdf" TargetMode="External"/><Relationship Id="rId62" Type="http://schemas.openxmlformats.org/officeDocument/2006/relationships/hyperlink" Target="https://journals.sagepub.com/doi/pdf/10.1177/10755470211061513"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researchgate.net/profile/Ece-Ertan/publication/343290630_Organizational_Attractiveness_Dimensions_and_Workplace_Authenticity_Relationship/links/5f21888f92851cd302c5f813/Organizational-Attractiveness-Dimensions-and-Workplace-Authenticity-Relationship.pdf" TargetMode="External"/><Relationship Id="rId23" Type="http://schemas.openxmlformats.org/officeDocument/2006/relationships/hyperlink" Target="https://www.cambridge.org/core/journals/industrial-and-organizational-psychology/article/new-era-workplace-relationships-is-social-exchange-theory-still-relevant/F4E7EA06887C7CD12A3BF6F038D88CE6" TargetMode="External"/><Relationship Id="rId28" Type="http://schemas.openxmlformats.org/officeDocument/2006/relationships/hyperlink" Target="https://iaap-journals.onlinelibrary.wiley.com/doi/abs/10.1111/apps.12191" TargetMode="External"/><Relationship Id="rId36" Type="http://schemas.openxmlformats.org/officeDocument/2006/relationships/hyperlink" Target="https://onlinelibrary.wiley.com/doi/pdf/10.1111/corg.12351" TargetMode="External"/><Relationship Id="rId49" Type="http://schemas.openxmlformats.org/officeDocument/2006/relationships/hyperlink" Target="https://www.projektassistenz-blog.de/wp-content/uploads/2020/02/Effective_Communication_with_Stakeholders.pdf" TargetMode="External"/><Relationship Id="rId57" Type="http://schemas.openxmlformats.org/officeDocument/2006/relationships/hyperlink" Target="https://www.ajpojournals.org/journals/index.php/JSM/article/download/326/453" TargetMode="External"/><Relationship Id="rId10" Type="http://schemas.openxmlformats.org/officeDocument/2006/relationships/hyperlink" Target="https://www.shs-conferences.org/articles/shsconf/pdf/2018/17/shsconf_iclm2018_05002.pdf" TargetMode="External"/><Relationship Id="rId31" Type="http://schemas.openxmlformats.org/officeDocument/2006/relationships/hyperlink" Target="https://journals.sagepub.com/doi/pdf/10.1177/0312896220922292" TargetMode="External"/><Relationship Id="rId44" Type="http://schemas.openxmlformats.org/officeDocument/2006/relationships/hyperlink" Target="https://www.mdpi.com/1210636" TargetMode="External"/><Relationship Id="rId52" Type="http://schemas.openxmlformats.org/officeDocument/2006/relationships/hyperlink" Target="https://link.springer.com/content/pdf/10.1007/978-3-319-94487-6.pdf" TargetMode="External"/><Relationship Id="rId60" Type="http://schemas.openxmlformats.org/officeDocument/2006/relationships/hyperlink" Target="https://www.taylorfrancis.com/chapters/edit/10.4324/9780203703625-13/workplace-relationships-patricia-sias-yejin-shin" TargetMode="External"/><Relationship Id="rId65" Type="http://schemas.openxmlformats.org/officeDocument/2006/relationships/hyperlink" Target="http://www.irbis-nbuv.gov.ua/cgi-bin/irbis_nbuv/cgiirbis_64.exe?C21COM=2&amp;I21DBN=UJRN&amp;P21DBN=UJRN&amp;IMAGE_FILE_DOWNLOAD=1&amp;Image_file_name=PDF/prperman_2019_17_1_3.pdf" TargetMode="External"/><Relationship Id="rId4" Type="http://schemas.openxmlformats.org/officeDocument/2006/relationships/webSettings" Target="webSettings.xml"/><Relationship Id="rId9" Type="http://schemas.openxmlformats.org/officeDocument/2006/relationships/hyperlink" Target="https://www.shs-conferences.org/articles/shsconf/pdf/2018/17/shsconf_iclm2018_05002.pdf" TargetMode="External"/><Relationship Id="rId13" Type="http://schemas.openxmlformats.org/officeDocument/2006/relationships/hyperlink" Target="http://journals.pu.edu.pk/journals/index.php/gmr/article/view/4223/2068" TargetMode="External"/><Relationship Id="rId18" Type="http://schemas.openxmlformats.org/officeDocument/2006/relationships/hyperlink" Target="https://fardapaper.ir/mohavaha/uploads/2020/07/Fardapaper-Analysis-of-strategic-leadership-for-organizational-transformation-and-employee-engagement.pdf" TargetMode="External"/><Relationship Id="rId39" Type="http://schemas.openxmlformats.org/officeDocument/2006/relationships/hyperlink" Target="https://ieeexplore.ieee.org/abstract/document/9070420/" TargetMode="External"/><Relationship Id="rId34" Type="http://schemas.openxmlformats.org/officeDocument/2006/relationships/hyperlink" Target="https://www.iajournals.org/articles/iajile_v2_i2_113_135.pdf" TargetMode="External"/><Relationship Id="rId50" Type="http://schemas.openxmlformats.org/officeDocument/2006/relationships/hyperlink" Target="https://www.projektassistenz-blog.de/wp-content/uploads/2020/02/Effective_Communication_with_Stakeholders.pdf" TargetMode="External"/><Relationship Id="rId55" Type="http://schemas.openxmlformats.org/officeDocument/2006/relationships/hyperlink" Target="https://www.sciencedirect.com/science/article/pii/S03787206193033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80FD9D-5318-4613-9490-49CBCA2EA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20</Pages>
  <Words>7111</Words>
  <Characters>40533</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Lorenzo Corodescu</cp:lastModifiedBy>
  <cp:revision>11</cp:revision>
  <dcterms:created xsi:type="dcterms:W3CDTF">2022-08-06T11:49:00Z</dcterms:created>
  <dcterms:modified xsi:type="dcterms:W3CDTF">2022-09-03T20:37:00Z</dcterms:modified>
</cp:coreProperties>
</file>