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977213" w14:textId="77777777" w:rsidR="00BB12A8" w:rsidRPr="0078089C" w:rsidRDefault="00BB12A8" w:rsidP="000332DA">
      <w:pPr>
        <w:spacing w:line="480" w:lineRule="auto"/>
        <w:jc w:val="center"/>
        <w:rPr>
          <w:rFonts w:cs="Times New Roman"/>
          <w:b/>
          <w:color w:val="auto"/>
          <w:sz w:val="40"/>
          <w:szCs w:val="40"/>
        </w:rPr>
      </w:pPr>
    </w:p>
    <w:p w14:paraId="22977214" w14:textId="77777777" w:rsidR="00BB12A8" w:rsidRPr="0078089C" w:rsidRDefault="00BB12A8" w:rsidP="000332DA">
      <w:pPr>
        <w:spacing w:line="480" w:lineRule="auto"/>
        <w:jc w:val="center"/>
        <w:rPr>
          <w:rFonts w:cs="Times New Roman"/>
          <w:b/>
          <w:color w:val="auto"/>
          <w:sz w:val="40"/>
          <w:szCs w:val="40"/>
        </w:rPr>
      </w:pPr>
    </w:p>
    <w:p w14:paraId="5F90AC65" w14:textId="77777777" w:rsidR="00267869" w:rsidRPr="0078089C" w:rsidRDefault="00267869" w:rsidP="000332DA">
      <w:pPr>
        <w:spacing w:line="480" w:lineRule="auto"/>
        <w:jc w:val="center"/>
        <w:rPr>
          <w:rFonts w:cs="Times New Roman"/>
          <w:b/>
          <w:color w:val="auto"/>
          <w:sz w:val="40"/>
          <w:szCs w:val="40"/>
        </w:rPr>
      </w:pPr>
    </w:p>
    <w:p w14:paraId="22977215" w14:textId="77777777" w:rsidR="00BB12A8" w:rsidRPr="0078089C" w:rsidRDefault="00BB12A8" w:rsidP="000332DA">
      <w:pPr>
        <w:spacing w:line="480" w:lineRule="auto"/>
        <w:jc w:val="center"/>
        <w:rPr>
          <w:rFonts w:cs="Times New Roman"/>
          <w:b/>
          <w:color w:val="auto"/>
          <w:sz w:val="40"/>
          <w:szCs w:val="40"/>
        </w:rPr>
      </w:pPr>
    </w:p>
    <w:p w14:paraId="5F0F3176" w14:textId="77777777" w:rsidR="000332DA" w:rsidRPr="0078089C" w:rsidRDefault="000332DA" w:rsidP="000332DA">
      <w:pPr>
        <w:spacing w:line="480" w:lineRule="auto"/>
        <w:jc w:val="center"/>
        <w:rPr>
          <w:rFonts w:cs="Times New Roman"/>
          <w:b/>
          <w:color w:val="auto"/>
          <w:sz w:val="40"/>
          <w:szCs w:val="40"/>
        </w:rPr>
      </w:pPr>
    </w:p>
    <w:p w14:paraId="22977216" w14:textId="77777777" w:rsidR="00BB12A8" w:rsidRPr="0078089C" w:rsidRDefault="00BB12A8" w:rsidP="000332DA">
      <w:pPr>
        <w:spacing w:line="480" w:lineRule="auto"/>
        <w:jc w:val="center"/>
        <w:rPr>
          <w:rFonts w:cs="Times New Roman"/>
          <w:b/>
          <w:color w:val="auto"/>
          <w:sz w:val="36"/>
          <w:szCs w:val="36"/>
        </w:rPr>
      </w:pPr>
      <w:r w:rsidRPr="0078089C">
        <w:rPr>
          <w:rFonts w:cs="Times New Roman"/>
          <w:b/>
          <w:color w:val="auto"/>
          <w:sz w:val="36"/>
          <w:szCs w:val="36"/>
        </w:rPr>
        <w:t>Literature Review Skills for Clinical Study in Aesthetic</w:t>
      </w:r>
      <w:r w:rsidRPr="0078089C">
        <w:rPr>
          <w:color w:val="auto"/>
          <w:sz w:val="36"/>
          <w:szCs w:val="36"/>
        </w:rPr>
        <w:t xml:space="preserve"> </w:t>
      </w:r>
      <w:r w:rsidRPr="0078089C">
        <w:rPr>
          <w:rFonts w:cs="Times New Roman"/>
          <w:b/>
          <w:color w:val="auto"/>
          <w:sz w:val="36"/>
          <w:szCs w:val="36"/>
        </w:rPr>
        <w:t>Practice</w:t>
      </w:r>
    </w:p>
    <w:p w14:paraId="22977217" w14:textId="77777777" w:rsidR="00BB12A8" w:rsidRPr="0078089C" w:rsidRDefault="00BB12A8" w:rsidP="000332DA">
      <w:pPr>
        <w:spacing w:line="480" w:lineRule="auto"/>
        <w:jc w:val="center"/>
        <w:rPr>
          <w:rFonts w:cs="Times New Roman"/>
          <w:b/>
          <w:color w:val="auto"/>
          <w:sz w:val="36"/>
          <w:szCs w:val="36"/>
        </w:rPr>
      </w:pPr>
      <w:r w:rsidRPr="0078089C">
        <w:rPr>
          <w:rFonts w:cs="Times New Roman"/>
          <w:b/>
          <w:color w:val="auto"/>
          <w:sz w:val="36"/>
          <w:szCs w:val="36"/>
        </w:rPr>
        <w:t>Bee Sting Allergy &amp; Hyaluronidase</w:t>
      </w:r>
    </w:p>
    <w:p w14:paraId="22977218" w14:textId="77777777" w:rsidR="00BB12A8" w:rsidRPr="0078089C" w:rsidRDefault="00BB12A8" w:rsidP="000332DA">
      <w:pPr>
        <w:spacing w:line="480" w:lineRule="auto"/>
        <w:jc w:val="center"/>
        <w:rPr>
          <w:rFonts w:cs="Times New Roman"/>
          <w:b/>
          <w:color w:val="auto"/>
          <w:szCs w:val="24"/>
        </w:rPr>
      </w:pPr>
      <w:r w:rsidRPr="0078089C">
        <w:rPr>
          <w:rFonts w:cs="Times New Roman"/>
          <w:b/>
          <w:color w:val="auto"/>
          <w:sz w:val="36"/>
          <w:szCs w:val="36"/>
        </w:rPr>
        <w:t>Word Count:</w:t>
      </w:r>
      <w:r w:rsidRPr="0078089C">
        <w:rPr>
          <w:rFonts w:cs="Times New Roman"/>
          <w:b/>
          <w:color w:val="auto"/>
          <w:szCs w:val="24"/>
        </w:rPr>
        <w:br w:type="page"/>
      </w:r>
    </w:p>
    <w:p w14:paraId="7DE34AAD" w14:textId="445E451F" w:rsidR="00DC4059" w:rsidRDefault="00DC4059" w:rsidP="00DC4059">
      <w:pPr>
        <w:jc w:val="center"/>
        <w:rPr>
          <w:b/>
          <w:bCs/>
        </w:rPr>
      </w:pPr>
      <w:r w:rsidRPr="00DC4059">
        <w:rPr>
          <w:b/>
          <w:bCs/>
        </w:rPr>
        <w:lastRenderedPageBreak/>
        <w:t>Table of Contents</w:t>
      </w:r>
    </w:p>
    <w:p w14:paraId="5ED27841" w14:textId="0F3C5F1B" w:rsidR="00DC4059" w:rsidRDefault="00DC4059">
      <w:pPr>
        <w:pStyle w:val="TOC1"/>
        <w:tabs>
          <w:tab w:val="right" w:leader="dot" w:pos="9016"/>
        </w:tabs>
        <w:rPr>
          <w:noProof/>
        </w:rPr>
      </w:pPr>
      <w:r>
        <w:rPr>
          <w:b/>
          <w:bCs/>
        </w:rPr>
        <w:fldChar w:fldCharType="begin"/>
      </w:r>
      <w:r>
        <w:rPr>
          <w:b/>
          <w:bCs/>
        </w:rPr>
        <w:instrText xml:space="preserve"> TOC \o "1-3" \h \z \u </w:instrText>
      </w:r>
      <w:r>
        <w:rPr>
          <w:b/>
          <w:bCs/>
        </w:rPr>
        <w:fldChar w:fldCharType="separate"/>
      </w:r>
      <w:hyperlink w:anchor="_Toc177984731" w:history="1">
        <w:r w:rsidRPr="001A2500">
          <w:rPr>
            <w:rStyle w:val="Hyperlink"/>
            <w:noProof/>
          </w:rPr>
          <w:t>Introduction</w:t>
        </w:r>
        <w:r>
          <w:rPr>
            <w:noProof/>
            <w:webHidden/>
          </w:rPr>
          <w:tab/>
        </w:r>
        <w:r>
          <w:rPr>
            <w:noProof/>
            <w:webHidden/>
          </w:rPr>
          <w:fldChar w:fldCharType="begin"/>
        </w:r>
        <w:r>
          <w:rPr>
            <w:noProof/>
            <w:webHidden/>
          </w:rPr>
          <w:instrText xml:space="preserve"> PAGEREF _Toc177984731 \h </w:instrText>
        </w:r>
        <w:r>
          <w:rPr>
            <w:noProof/>
            <w:webHidden/>
          </w:rPr>
        </w:r>
        <w:r>
          <w:rPr>
            <w:noProof/>
            <w:webHidden/>
          </w:rPr>
          <w:fldChar w:fldCharType="separate"/>
        </w:r>
        <w:r>
          <w:rPr>
            <w:noProof/>
            <w:webHidden/>
          </w:rPr>
          <w:t>2</w:t>
        </w:r>
        <w:r>
          <w:rPr>
            <w:noProof/>
            <w:webHidden/>
          </w:rPr>
          <w:fldChar w:fldCharType="end"/>
        </w:r>
      </w:hyperlink>
    </w:p>
    <w:p w14:paraId="4B5C4794" w14:textId="37DB8B30" w:rsidR="00DC4059" w:rsidRDefault="00DC4059">
      <w:pPr>
        <w:pStyle w:val="TOC2"/>
        <w:tabs>
          <w:tab w:val="right" w:leader="dot" w:pos="9016"/>
        </w:tabs>
        <w:rPr>
          <w:noProof/>
        </w:rPr>
      </w:pPr>
      <w:hyperlink w:anchor="_Toc177984732" w:history="1">
        <w:r w:rsidRPr="001A2500">
          <w:rPr>
            <w:rStyle w:val="Hyperlink"/>
            <w:noProof/>
          </w:rPr>
          <w:t>Background / Aims</w:t>
        </w:r>
        <w:r>
          <w:rPr>
            <w:noProof/>
            <w:webHidden/>
          </w:rPr>
          <w:tab/>
        </w:r>
        <w:r>
          <w:rPr>
            <w:noProof/>
            <w:webHidden/>
          </w:rPr>
          <w:fldChar w:fldCharType="begin"/>
        </w:r>
        <w:r>
          <w:rPr>
            <w:noProof/>
            <w:webHidden/>
          </w:rPr>
          <w:instrText xml:space="preserve"> PAGEREF _Toc177984732 \h </w:instrText>
        </w:r>
        <w:r>
          <w:rPr>
            <w:noProof/>
            <w:webHidden/>
          </w:rPr>
        </w:r>
        <w:r>
          <w:rPr>
            <w:noProof/>
            <w:webHidden/>
          </w:rPr>
          <w:fldChar w:fldCharType="separate"/>
        </w:r>
        <w:r>
          <w:rPr>
            <w:noProof/>
            <w:webHidden/>
          </w:rPr>
          <w:t>2</w:t>
        </w:r>
        <w:r>
          <w:rPr>
            <w:noProof/>
            <w:webHidden/>
          </w:rPr>
          <w:fldChar w:fldCharType="end"/>
        </w:r>
      </w:hyperlink>
    </w:p>
    <w:p w14:paraId="2E32DD2C" w14:textId="76E87AA2" w:rsidR="00DC4059" w:rsidRDefault="00DC4059">
      <w:pPr>
        <w:pStyle w:val="TOC2"/>
        <w:tabs>
          <w:tab w:val="right" w:leader="dot" w:pos="9016"/>
        </w:tabs>
        <w:rPr>
          <w:noProof/>
        </w:rPr>
      </w:pPr>
      <w:hyperlink w:anchor="_Toc177984733" w:history="1">
        <w:r w:rsidRPr="001A2500">
          <w:rPr>
            <w:rStyle w:val="Hyperlink"/>
            <w:noProof/>
          </w:rPr>
          <w:t>Selection of relevant academic article</w:t>
        </w:r>
        <w:r w:rsidRPr="001A2500">
          <w:rPr>
            <w:rStyle w:val="Hyperlink"/>
            <w:noProof/>
          </w:rPr>
          <w:t>s</w:t>
        </w:r>
        <w:r>
          <w:rPr>
            <w:noProof/>
            <w:webHidden/>
          </w:rPr>
          <w:tab/>
        </w:r>
        <w:r>
          <w:rPr>
            <w:noProof/>
            <w:webHidden/>
          </w:rPr>
          <w:fldChar w:fldCharType="begin"/>
        </w:r>
        <w:r>
          <w:rPr>
            <w:noProof/>
            <w:webHidden/>
          </w:rPr>
          <w:instrText xml:space="preserve"> PAGEREF _Toc177984733 \h </w:instrText>
        </w:r>
        <w:r>
          <w:rPr>
            <w:noProof/>
            <w:webHidden/>
          </w:rPr>
        </w:r>
        <w:r>
          <w:rPr>
            <w:noProof/>
            <w:webHidden/>
          </w:rPr>
          <w:fldChar w:fldCharType="separate"/>
        </w:r>
        <w:r>
          <w:rPr>
            <w:noProof/>
            <w:webHidden/>
          </w:rPr>
          <w:t>3</w:t>
        </w:r>
        <w:r>
          <w:rPr>
            <w:noProof/>
            <w:webHidden/>
          </w:rPr>
          <w:fldChar w:fldCharType="end"/>
        </w:r>
      </w:hyperlink>
    </w:p>
    <w:p w14:paraId="705BA3BE" w14:textId="5F1B3628" w:rsidR="00DC4059" w:rsidRDefault="00DC4059">
      <w:pPr>
        <w:pStyle w:val="TOC1"/>
        <w:tabs>
          <w:tab w:val="right" w:leader="dot" w:pos="9016"/>
        </w:tabs>
        <w:rPr>
          <w:noProof/>
        </w:rPr>
      </w:pPr>
      <w:hyperlink w:anchor="_Toc177984734" w:history="1">
        <w:r w:rsidRPr="001A2500">
          <w:rPr>
            <w:rStyle w:val="Hyperlink"/>
            <w:noProof/>
          </w:rPr>
          <w:t>Literature Review/Discussion</w:t>
        </w:r>
        <w:r>
          <w:rPr>
            <w:noProof/>
            <w:webHidden/>
          </w:rPr>
          <w:tab/>
        </w:r>
        <w:r>
          <w:rPr>
            <w:noProof/>
            <w:webHidden/>
          </w:rPr>
          <w:fldChar w:fldCharType="begin"/>
        </w:r>
        <w:r>
          <w:rPr>
            <w:noProof/>
            <w:webHidden/>
          </w:rPr>
          <w:instrText xml:space="preserve"> PAGEREF _Toc177984734 \h </w:instrText>
        </w:r>
        <w:r>
          <w:rPr>
            <w:noProof/>
            <w:webHidden/>
          </w:rPr>
        </w:r>
        <w:r>
          <w:rPr>
            <w:noProof/>
            <w:webHidden/>
          </w:rPr>
          <w:fldChar w:fldCharType="separate"/>
        </w:r>
        <w:r>
          <w:rPr>
            <w:noProof/>
            <w:webHidden/>
          </w:rPr>
          <w:t>5</w:t>
        </w:r>
        <w:r>
          <w:rPr>
            <w:noProof/>
            <w:webHidden/>
          </w:rPr>
          <w:fldChar w:fldCharType="end"/>
        </w:r>
      </w:hyperlink>
    </w:p>
    <w:p w14:paraId="06A5AA29" w14:textId="5738092F" w:rsidR="00DC4059" w:rsidRDefault="00DC4059">
      <w:pPr>
        <w:pStyle w:val="TOC2"/>
        <w:tabs>
          <w:tab w:val="right" w:leader="dot" w:pos="9016"/>
        </w:tabs>
        <w:rPr>
          <w:noProof/>
        </w:rPr>
      </w:pPr>
      <w:hyperlink w:anchor="_Toc177984735" w:history="1">
        <w:r w:rsidRPr="001A2500">
          <w:rPr>
            <w:rStyle w:val="Hyperlink"/>
            <w:noProof/>
          </w:rPr>
          <w:t>Understanding Bee Sting Allergy</w:t>
        </w:r>
        <w:r>
          <w:rPr>
            <w:noProof/>
            <w:webHidden/>
          </w:rPr>
          <w:tab/>
        </w:r>
        <w:r>
          <w:rPr>
            <w:noProof/>
            <w:webHidden/>
          </w:rPr>
          <w:fldChar w:fldCharType="begin"/>
        </w:r>
        <w:r>
          <w:rPr>
            <w:noProof/>
            <w:webHidden/>
          </w:rPr>
          <w:instrText xml:space="preserve"> PAGEREF _Toc177984735 \h </w:instrText>
        </w:r>
        <w:r>
          <w:rPr>
            <w:noProof/>
            <w:webHidden/>
          </w:rPr>
        </w:r>
        <w:r>
          <w:rPr>
            <w:noProof/>
            <w:webHidden/>
          </w:rPr>
          <w:fldChar w:fldCharType="separate"/>
        </w:r>
        <w:r>
          <w:rPr>
            <w:noProof/>
            <w:webHidden/>
          </w:rPr>
          <w:t>5</w:t>
        </w:r>
        <w:r>
          <w:rPr>
            <w:noProof/>
            <w:webHidden/>
          </w:rPr>
          <w:fldChar w:fldCharType="end"/>
        </w:r>
      </w:hyperlink>
    </w:p>
    <w:p w14:paraId="1C7D9D5F" w14:textId="63CA2625" w:rsidR="00DC4059" w:rsidRDefault="00DC4059">
      <w:pPr>
        <w:pStyle w:val="TOC2"/>
        <w:tabs>
          <w:tab w:val="right" w:leader="dot" w:pos="9016"/>
        </w:tabs>
        <w:rPr>
          <w:noProof/>
        </w:rPr>
      </w:pPr>
      <w:hyperlink w:anchor="_Toc177984736" w:history="1">
        <w:r w:rsidRPr="001A2500">
          <w:rPr>
            <w:rStyle w:val="Hyperlink"/>
            <w:noProof/>
          </w:rPr>
          <w:t>Hyaluronidase: Benefits and Risks</w:t>
        </w:r>
        <w:r>
          <w:rPr>
            <w:noProof/>
            <w:webHidden/>
          </w:rPr>
          <w:tab/>
        </w:r>
        <w:r>
          <w:rPr>
            <w:noProof/>
            <w:webHidden/>
          </w:rPr>
          <w:fldChar w:fldCharType="begin"/>
        </w:r>
        <w:r>
          <w:rPr>
            <w:noProof/>
            <w:webHidden/>
          </w:rPr>
          <w:instrText xml:space="preserve"> PAGEREF _Toc177984736 \h </w:instrText>
        </w:r>
        <w:r>
          <w:rPr>
            <w:noProof/>
            <w:webHidden/>
          </w:rPr>
        </w:r>
        <w:r>
          <w:rPr>
            <w:noProof/>
            <w:webHidden/>
          </w:rPr>
          <w:fldChar w:fldCharType="separate"/>
        </w:r>
        <w:r>
          <w:rPr>
            <w:noProof/>
            <w:webHidden/>
          </w:rPr>
          <w:t>6</w:t>
        </w:r>
        <w:r>
          <w:rPr>
            <w:noProof/>
            <w:webHidden/>
          </w:rPr>
          <w:fldChar w:fldCharType="end"/>
        </w:r>
      </w:hyperlink>
    </w:p>
    <w:p w14:paraId="1A0AFB03" w14:textId="5AB84C1B" w:rsidR="00DC4059" w:rsidRDefault="00DC4059">
      <w:pPr>
        <w:pStyle w:val="TOC2"/>
        <w:tabs>
          <w:tab w:val="right" w:leader="dot" w:pos="9016"/>
        </w:tabs>
        <w:rPr>
          <w:noProof/>
        </w:rPr>
      </w:pPr>
      <w:hyperlink w:anchor="_Toc177984737" w:history="1">
        <w:r w:rsidRPr="001A2500">
          <w:rPr>
            <w:rStyle w:val="Hyperlink"/>
            <w:noProof/>
          </w:rPr>
          <w:t>Clinical Guidelines and Best Practices</w:t>
        </w:r>
        <w:r>
          <w:rPr>
            <w:noProof/>
            <w:webHidden/>
          </w:rPr>
          <w:tab/>
        </w:r>
        <w:r>
          <w:rPr>
            <w:noProof/>
            <w:webHidden/>
          </w:rPr>
          <w:fldChar w:fldCharType="begin"/>
        </w:r>
        <w:r>
          <w:rPr>
            <w:noProof/>
            <w:webHidden/>
          </w:rPr>
          <w:instrText xml:space="preserve"> PAGEREF _Toc177984737 \h </w:instrText>
        </w:r>
        <w:r>
          <w:rPr>
            <w:noProof/>
            <w:webHidden/>
          </w:rPr>
        </w:r>
        <w:r>
          <w:rPr>
            <w:noProof/>
            <w:webHidden/>
          </w:rPr>
          <w:fldChar w:fldCharType="separate"/>
        </w:r>
        <w:r>
          <w:rPr>
            <w:noProof/>
            <w:webHidden/>
          </w:rPr>
          <w:t>7</w:t>
        </w:r>
        <w:r>
          <w:rPr>
            <w:noProof/>
            <w:webHidden/>
          </w:rPr>
          <w:fldChar w:fldCharType="end"/>
        </w:r>
      </w:hyperlink>
    </w:p>
    <w:p w14:paraId="324C7017" w14:textId="2EF113AD" w:rsidR="00DC4059" w:rsidRDefault="00DC4059">
      <w:pPr>
        <w:pStyle w:val="TOC2"/>
        <w:tabs>
          <w:tab w:val="right" w:leader="dot" w:pos="9016"/>
        </w:tabs>
        <w:rPr>
          <w:noProof/>
        </w:rPr>
      </w:pPr>
      <w:hyperlink w:anchor="_Toc177984738" w:history="1">
        <w:r w:rsidRPr="001A2500">
          <w:rPr>
            <w:rStyle w:val="Hyperlink"/>
            <w:noProof/>
          </w:rPr>
          <w:t>Implications for Clinical Practice</w:t>
        </w:r>
        <w:r>
          <w:rPr>
            <w:noProof/>
            <w:webHidden/>
          </w:rPr>
          <w:tab/>
        </w:r>
        <w:r>
          <w:rPr>
            <w:noProof/>
            <w:webHidden/>
          </w:rPr>
          <w:fldChar w:fldCharType="begin"/>
        </w:r>
        <w:r>
          <w:rPr>
            <w:noProof/>
            <w:webHidden/>
          </w:rPr>
          <w:instrText xml:space="preserve"> PAGEREF _Toc177984738 \h </w:instrText>
        </w:r>
        <w:r>
          <w:rPr>
            <w:noProof/>
            <w:webHidden/>
          </w:rPr>
        </w:r>
        <w:r>
          <w:rPr>
            <w:noProof/>
            <w:webHidden/>
          </w:rPr>
          <w:fldChar w:fldCharType="separate"/>
        </w:r>
        <w:r>
          <w:rPr>
            <w:noProof/>
            <w:webHidden/>
          </w:rPr>
          <w:t>7</w:t>
        </w:r>
        <w:r>
          <w:rPr>
            <w:noProof/>
            <w:webHidden/>
          </w:rPr>
          <w:fldChar w:fldCharType="end"/>
        </w:r>
      </w:hyperlink>
    </w:p>
    <w:p w14:paraId="3974FF91" w14:textId="546A83D4" w:rsidR="00DC4059" w:rsidRDefault="00DC4059">
      <w:pPr>
        <w:pStyle w:val="TOC2"/>
        <w:tabs>
          <w:tab w:val="right" w:leader="dot" w:pos="9016"/>
        </w:tabs>
        <w:rPr>
          <w:noProof/>
        </w:rPr>
      </w:pPr>
      <w:hyperlink w:anchor="_Toc177984739" w:history="1">
        <w:r w:rsidRPr="001A2500">
          <w:rPr>
            <w:rStyle w:val="Hyperlink"/>
            <w:noProof/>
          </w:rPr>
          <w:t>Future Research Directions</w:t>
        </w:r>
        <w:r>
          <w:rPr>
            <w:noProof/>
            <w:webHidden/>
          </w:rPr>
          <w:tab/>
        </w:r>
        <w:r>
          <w:rPr>
            <w:noProof/>
            <w:webHidden/>
          </w:rPr>
          <w:fldChar w:fldCharType="begin"/>
        </w:r>
        <w:r>
          <w:rPr>
            <w:noProof/>
            <w:webHidden/>
          </w:rPr>
          <w:instrText xml:space="preserve"> PAGEREF _Toc177984739 \h </w:instrText>
        </w:r>
        <w:r>
          <w:rPr>
            <w:noProof/>
            <w:webHidden/>
          </w:rPr>
        </w:r>
        <w:r>
          <w:rPr>
            <w:noProof/>
            <w:webHidden/>
          </w:rPr>
          <w:fldChar w:fldCharType="separate"/>
        </w:r>
        <w:r>
          <w:rPr>
            <w:noProof/>
            <w:webHidden/>
          </w:rPr>
          <w:t>8</w:t>
        </w:r>
        <w:r>
          <w:rPr>
            <w:noProof/>
            <w:webHidden/>
          </w:rPr>
          <w:fldChar w:fldCharType="end"/>
        </w:r>
      </w:hyperlink>
    </w:p>
    <w:p w14:paraId="587D3604" w14:textId="7A162D8E" w:rsidR="00DC4059" w:rsidRDefault="00DC4059">
      <w:pPr>
        <w:pStyle w:val="TOC2"/>
        <w:tabs>
          <w:tab w:val="right" w:leader="dot" w:pos="9016"/>
        </w:tabs>
        <w:rPr>
          <w:noProof/>
        </w:rPr>
      </w:pPr>
      <w:hyperlink w:anchor="_Toc177984740" w:history="1">
        <w:r w:rsidRPr="001A2500">
          <w:rPr>
            <w:rStyle w:val="Hyperlink"/>
            <w:noProof/>
          </w:rPr>
          <w:t>Limitations</w:t>
        </w:r>
        <w:r>
          <w:rPr>
            <w:noProof/>
            <w:webHidden/>
          </w:rPr>
          <w:tab/>
        </w:r>
        <w:r>
          <w:rPr>
            <w:noProof/>
            <w:webHidden/>
          </w:rPr>
          <w:fldChar w:fldCharType="begin"/>
        </w:r>
        <w:r>
          <w:rPr>
            <w:noProof/>
            <w:webHidden/>
          </w:rPr>
          <w:instrText xml:space="preserve"> PAGEREF _Toc177984740 \h </w:instrText>
        </w:r>
        <w:r>
          <w:rPr>
            <w:noProof/>
            <w:webHidden/>
          </w:rPr>
        </w:r>
        <w:r>
          <w:rPr>
            <w:noProof/>
            <w:webHidden/>
          </w:rPr>
          <w:fldChar w:fldCharType="separate"/>
        </w:r>
        <w:r>
          <w:rPr>
            <w:noProof/>
            <w:webHidden/>
          </w:rPr>
          <w:t>8</w:t>
        </w:r>
        <w:r>
          <w:rPr>
            <w:noProof/>
            <w:webHidden/>
          </w:rPr>
          <w:fldChar w:fldCharType="end"/>
        </w:r>
      </w:hyperlink>
    </w:p>
    <w:p w14:paraId="568E1736" w14:textId="240AFBF6" w:rsidR="00DC4059" w:rsidRDefault="00DC4059">
      <w:pPr>
        <w:pStyle w:val="TOC1"/>
        <w:tabs>
          <w:tab w:val="right" w:leader="dot" w:pos="9016"/>
        </w:tabs>
        <w:rPr>
          <w:noProof/>
        </w:rPr>
      </w:pPr>
      <w:hyperlink w:anchor="_Toc177984741" w:history="1">
        <w:r w:rsidRPr="001A2500">
          <w:rPr>
            <w:rStyle w:val="Hyperlink"/>
            <w:noProof/>
          </w:rPr>
          <w:t>Conclusion / Recommendations</w:t>
        </w:r>
        <w:r>
          <w:rPr>
            <w:noProof/>
            <w:webHidden/>
          </w:rPr>
          <w:tab/>
        </w:r>
        <w:r>
          <w:rPr>
            <w:noProof/>
            <w:webHidden/>
          </w:rPr>
          <w:fldChar w:fldCharType="begin"/>
        </w:r>
        <w:r>
          <w:rPr>
            <w:noProof/>
            <w:webHidden/>
          </w:rPr>
          <w:instrText xml:space="preserve"> PAGEREF _Toc177984741 \h </w:instrText>
        </w:r>
        <w:r>
          <w:rPr>
            <w:noProof/>
            <w:webHidden/>
          </w:rPr>
        </w:r>
        <w:r>
          <w:rPr>
            <w:noProof/>
            <w:webHidden/>
          </w:rPr>
          <w:fldChar w:fldCharType="separate"/>
        </w:r>
        <w:r>
          <w:rPr>
            <w:noProof/>
            <w:webHidden/>
          </w:rPr>
          <w:t>10</w:t>
        </w:r>
        <w:r>
          <w:rPr>
            <w:noProof/>
            <w:webHidden/>
          </w:rPr>
          <w:fldChar w:fldCharType="end"/>
        </w:r>
      </w:hyperlink>
    </w:p>
    <w:p w14:paraId="4D9C6BB3" w14:textId="241D51B4" w:rsidR="00DC4059" w:rsidRPr="00DC4059" w:rsidRDefault="00DC4059" w:rsidP="00DC4059">
      <w:pPr>
        <w:jc w:val="center"/>
        <w:rPr>
          <w:b/>
          <w:bCs/>
        </w:rPr>
      </w:pPr>
      <w:r>
        <w:rPr>
          <w:b/>
          <w:bCs/>
        </w:rPr>
        <w:fldChar w:fldCharType="end"/>
      </w:r>
    </w:p>
    <w:p w14:paraId="09679A80" w14:textId="77777777" w:rsidR="00DC4059" w:rsidRDefault="00DC4059">
      <w:pPr>
        <w:spacing w:line="276" w:lineRule="auto"/>
        <w:jc w:val="left"/>
        <w:rPr>
          <w:rFonts w:eastAsiaTheme="majorEastAsia" w:cstheme="majorBidi"/>
          <w:b/>
          <w:bCs/>
          <w:color w:val="auto"/>
          <w:szCs w:val="28"/>
          <w:shd w:val="clear" w:color="auto" w:fill="FFFFFF"/>
        </w:rPr>
      </w:pPr>
      <w:bookmarkStart w:id="0" w:name="_Toc177984731"/>
      <w:r>
        <w:rPr>
          <w:color w:val="auto"/>
        </w:rPr>
        <w:br w:type="page"/>
      </w:r>
    </w:p>
    <w:p w14:paraId="22977219" w14:textId="5470E0A9" w:rsidR="00C22D2F" w:rsidRPr="0078089C" w:rsidRDefault="007B1CC4" w:rsidP="000332DA">
      <w:pPr>
        <w:pStyle w:val="Heading1"/>
        <w:spacing w:line="480" w:lineRule="auto"/>
        <w:rPr>
          <w:color w:val="auto"/>
        </w:rPr>
      </w:pPr>
      <w:r w:rsidRPr="0078089C">
        <w:rPr>
          <w:color w:val="auto"/>
        </w:rPr>
        <w:lastRenderedPageBreak/>
        <w:t>Introduction</w:t>
      </w:r>
      <w:bookmarkEnd w:id="0"/>
    </w:p>
    <w:p w14:paraId="2297721A" w14:textId="77777777" w:rsidR="007B1CC4" w:rsidRPr="0078089C" w:rsidRDefault="007B1CC4" w:rsidP="000332DA">
      <w:pPr>
        <w:pStyle w:val="Heading2"/>
        <w:spacing w:line="480" w:lineRule="auto"/>
        <w:rPr>
          <w:color w:val="auto"/>
        </w:rPr>
      </w:pPr>
      <w:bookmarkStart w:id="1" w:name="_Toc177984732"/>
      <w:r w:rsidRPr="0078089C">
        <w:rPr>
          <w:color w:val="auto"/>
        </w:rPr>
        <w:t>Background / Aims</w:t>
      </w:r>
      <w:bookmarkEnd w:id="1"/>
    </w:p>
    <w:p w14:paraId="2297721B" w14:textId="0DB093F9" w:rsidR="0001743C" w:rsidRPr="0078089C" w:rsidRDefault="00943DF3" w:rsidP="000332DA">
      <w:pPr>
        <w:spacing w:line="480" w:lineRule="auto"/>
        <w:rPr>
          <w:rFonts w:cs="Times New Roman"/>
          <w:color w:val="auto"/>
          <w:szCs w:val="24"/>
        </w:rPr>
      </w:pPr>
      <w:r w:rsidRPr="0078089C">
        <w:rPr>
          <w:rFonts w:cs="Times New Roman"/>
          <w:color w:val="auto"/>
          <w:szCs w:val="24"/>
        </w:rPr>
        <w:t xml:space="preserve">Bee sting allergy </w:t>
      </w:r>
      <w:r w:rsidR="0001743C" w:rsidRPr="0078089C">
        <w:rPr>
          <w:rFonts w:cs="Times New Roman"/>
          <w:color w:val="auto"/>
          <w:szCs w:val="24"/>
        </w:rPr>
        <w:t>is typically caused by venom injected by insects like bees and wasps, which belong to the Hymenoptera family</w:t>
      </w:r>
      <w:r w:rsidR="0078089C">
        <w:rPr>
          <w:rFonts w:cs="Times New Roman"/>
          <w:color w:val="auto"/>
          <w:szCs w:val="24"/>
        </w:rPr>
        <w:t>,</w:t>
      </w:r>
      <w:r w:rsidR="0001743C" w:rsidRPr="0078089C">
        <w:rPr>
          <w:rFonts w:cs="Times New Roman"/>
          <w:color w:val="auto"/>
          <w:szCs w:val="24"/>
        </w:rPr>
        <w:t xml:space="preserve"> and it causes a hypersensitive reaction </w:t>
      </w:r>
      <w:r w:rsidR="00046F4F">
        <w:rPr>
          <w:rFonts w:cs="Times New Roman"/>
          <w:color w:val="auto"/>
          <w:szCs w:val="24"/>
        </w:rPr>
        <w:t>in</w:t>
      </w:r>
      <w:r w:rsidR="0001743C" w:rsidRPr="0078089C">
        <w:rPr>
          <w:rFonts w:cs="Times New Roman"/>
          <w:color w:val="auto"/>
          <w:szCs w:val="24"/>
        </w:rPr>
        <w:t xml:space="preserve"> the body. The allergy may lead to local </w:t>
      </w:r>
      <w:r w:rsidR="00046F4F">
        <w:rPr>
          <w:rFonts w:cs="Times New Roman"/>
          <w:color w:val="auto"/>
          <w:szCs w:val="24"/>
        </w:rPr>
        <w:t>reactions</w:t>
      </w:r>
      <w:r w:rsidR="0001743C" w:rsidRPr="0078089C">
        <w:rPr>
          <w:rFonts w:cs="Times New Roman"/>
          <w:color w:val="auto"/>
          <w:szCs w:val="24"/>
        </w:rPr>
        <w:t xml:space="preserve"> but may also result in people suf</w:t>
      </w:r>
      <w:r w:rsidR="00B56B2F" w:rsidRPr="0078089C">
        <w:rPr>
          <w:rFonts w:cs="Times New Roman"/>
          <w:color w:val="auto"/>
          <w:szCs w:val="24"/>
        </w:rPr>
        <w:t>fering from severe anaphylaxis</w:t>
      </w:r>
      <w:r w:rsidR="00C854C1" w:rsidRPr="0078089C">
        <w:rPr>
          <w:rFonts w:cs="Times New Roman"/>
          <w:color w:val="auto"/>
          <w:szCs w:val="24"/>
        </w:rPr>
        <w:t xml:space="preserve"> (</w:t>
      </w:r>
      <w:r w:rsidR="00C854C1" w:rsidRPr="0078089C">
        <w:rPr>
          <w:color w:val="auto"/>
          <w:shd w:val="clear" w:color="auto" w:fill="FFFFFF"/>
        </w:rPr>
        <w:t>Burzyńska and Piasecka-Kwiatkowska, 2021)</w:t>
      </w:r>
      <w:r w:rsidR="00B56B2F" w:rsidRPr="0078089C">
        <w:rPr>
          <w:rFonts w:cs="Times New Roman"/>
          <w:color w:val="auto"/>
          <w:szCs w:val="24"/>
        </w:rPr>
        <w:t xml:space="preserve">. Therefore, it can be substantially </w:t>
      </w:r>
      <w:r w:rsidR="0078089C">
        <w:rPr>
          <w:rFonts w:cs="Times New Roman"/>
          <w:color w:val="auto"/>
          <w:szCs w:val="24"/>
        </w:rPr>
        <w:t>life-threatening</w:t>
      </w:r>
      <w:r w:rsidR="00B56B2F" w:rsidRPr="0078089C">
        <w:rPr>
          <w:rFonts w:cs="Times New Roman"/>
          <w:color w:val="auto"/>
          <w:szCs w:val="24"/>
        </w:rPr>
        <w:t xml:space="preserve"> for people within the clinical settings that work with aesthetic practices. Due </w:t>
      </w:r>
      <w:r w:rsidR="00762DF4" w:rsidRPr="0078089C">
        <w:rPr>
          <w:rFonts w:cs="Times New Roman"/>
          <w:color w:val="auto"/>
          <w:szCs w:val="24"/>
        </w:rPr>
        <w:t>to the significant prevalence of this condition, it becomes necessary to create awareness among the practitioners about its potential treatment using hyaluronidase, which is essentially an enzyme applied for disintegrating hyaluronic acid fillers</w:t>
      </w:r>
      <w:r w:rsidR="00136E41" w:rsidRPr="0078089C">
        <w:rPr>
          <w:rFonts w:cs="Times New Roman"/>
          <w:color w:val="auto"/>
          <w:szCs w:val="24"/>
        </w:rPr>
        <w:t xml:space="preserve"> (</w:t>
      </w:r>
      <w:proofErr w:type="spellStart"/>
      <w:r w:rsidR="00136E41" w:rsidRPr="0078089C">
        <w:rPr>
          <w:color w:val="auto"/>
          <w:shd w:val="clear" w:color="auto" w:fill="FFFFFF"/>
        </w:rPr>
        <w:t>Bertlich</w:t>
      </w:r>
      <w:proofErr w:type="spellEnd"/>
      <w:r w:rsidR="00136E41" w:rsidRPr="0078089C">
        <w:rPr>
          <w:rFonts w:cs="Times New Roman"/>
          <w:color w:val="auto"/>
          <w:szCs w:val="24"/>
        </w:rPr>
        <w:t xml:space="preserve"> </w:t>
      </w:r>
      <w:r w:rsidR="00136E41" w:rsidRPr="0078089C">
        <w:rPr>
          <w:rFonts w:cs="Times New Roman"/>
          <w:i/>
          <w:iCs/>
          <w:color w:val="auto"/>
          <w:szCs w:val="24"/>
        </w:rPr>
        <w:t>et al</w:t>
      </w:r>
      <w:r w:rsidR="00136E41" w:rsidRPr="0078089C">
        <w:rPr>
          <w:rFonts w:cs="Times New Roman"/>
          <w:color w:val="auto"/>
          <w:szCs w:val="24"/>
        </w:rPr>
        <w:t>., 2024)</w:t>
      </w:r>
      <w:r w:rsidR="00762DF4" w:rsidRPr="0078089C">
        <w:rPr>
          <w:rFonts w:cs="Times New Roman"/>
          <w:color w:val="auto"/>
          <w:szCs w:val="24"/>
        </w:rPr>
        <w:t>. The aim of developing this literature review is to comprehensively go through and assess the existing research evidence on this condition along with the application of hyaluronidase for treatment being relevant for this in aesthetic procedures.</w:t>
      </w:r>
    </w:p>
    <w:p w14:paraId="2297721C" w14:textId="77777777" w:rsidR="00762DF4" w:rsidRPr="0078089C" w:rsidRDefault="00762DF4" w:rsidP="000332DA">
      <w:pPr>
        <w:pStyle w:val="Heading2"/>
        <w:spacing w:line="480" w:lineRule="auto"/>
        <w:rPr>
          <w:color w:val="auto"/>
        </w:rPr>
      </w:pPr>
      <w:bookmarkStart w:id="2" w:name="_Toc177984733"/>
      <w:r w:rsidRPr="0078089C">
        <w:rPr>
          <w:color w:val="auto"/>
        </w:rPr>
        <w:t>Selection of relevant academic articles</w:t>
      </w:r>
      <w:bookmarkEnd w:id="2"/>
    </w:p>
    <w:p w14:paraId="2297721D" w14:textId="2D41D82B" w:rsidR="00762DF4" w:rsidRPr="0078089C" w:rsidRDefault="00762DF4" w:rsidP="000332DA">
      <w:pPr>
        <w:spacing w:line="480" w:lineRule="auto"/>
        <w:rPr>
          <w:rFonts w:cs="Times New Roman"/>
          <w:color w:val="auto"/>
          <w:szCs w:val="24"/>
        </w:rPr>
      </w:pPr>
      <w:r w:rsidRPr="0078089C">
        <w:rPr>
          <w:rFonts w:cs="Times New Roman"/>
          <w:color w:val="auto"/>
          <w:szCs w:val="24"/>
        </w:rPr>
        <w:t>There are five articles which have been chosen and will be applied in this review and this includes papers demonstrating hyaluronidase properties, its elective application for allergy, and guidelines for its usage in the aesthetic practice. The articles will be extensively reviewed</w:t>
      </w:r>
      <w:r w:rsidR="0078089C">
        <w:rPr>
          <w:rFonts w:cs="Times New Roman"/>
          <w:color w:val="auto"/>
          <w:szCs w:val="24"/>
        </w:rPr>
        <w:t>,</w:t>
      </w:r>
      <w:r w:rsidRPr="0078089C">
        <w:rPr>
          <w:rFonts w:cs="Times New Roman"/>
          <w:color w:val="auto"/>
          <w:szCs w:val="24"/>
        </w:rPr>
        <w:t xml:space="preserve"> </w:t>
      </w:r>
      <w:r w:rsidR="00046F4F">
        <w:rPr>
          <w:rFonts w:cs="Times New Roman"/>
          <w:color w:val="auto"/>
          <w:szCs w:val="24"/>
        </w:rPr>
        <w:t>which</w:t>
      </w:r>
      <w:r w:rsidRPr="0078089C">
        <w:rPr>
          <w:rFonts w:cs="Times New Roman"/>
          <w:color w:val="auto"/>
          <w:szCs w:val="24"/>
        </w:rPr>
        <w:t xml:space="preserve"> will lead to recognising the validity, applicability as well as reliability of the articles based on their methodologies while realising potential risks for hyaluronidase use on </w:t>
      </w:r>
      <w:r w:rsidR="00046F4F">
        <w:rPr>
          <w:rFonts w:cs="Times New Roman"/>
          <w:color w:val="auto"/>
          <w:szCs w:val="24"/>
        </w:rPr>
        <w:t xml:space="preserve">an </w:t>
      </w:r>
      <w:r w:rsidRPr="0078089C">
        <w:rPr>
          <w:rFonts w:cs="Times New Roman"/>
          <w:color w:val="auto"/>
          <w:szCs w:val="24"/>
        </w:rPr>
        <w:t xml:space="preserve">individual basis. The aim here is to offer </w:t>
      </w:r>
      <w:r w:rsidR="0078089C">
        <w:rPr>
          <w:rFonts w:cs="Times New Roman"/>
          <w:color w:val="auto"/>
          <w:szCs w:val="24"/>
        </w:rPr>
        <w:t xml:space="preserve">a </w:t>
      </w:r>
      <w:r w:rsidRPr="0078089C">
        <w:rPr>
          <w:rFonts w:cs="Times New Roman"/>
          <w:color w:val="auto"/>
          <w:szCs w:val="24"/>
        </w:rPr>
        <w:t xml:space="preserve">further </w:t>
      </w:r>
      <w:r w:rsidR="002A2E27" w:rsidRPr="0078089C">
        <w:rPr>
          <w:rFonts w:cs="Times New Roman"/>
          <w:color w:val="auto"/>
          <w:szCs w:val="24"/>
        </w:rPr>
        <w:t>evidence-based</w:t>
      </w:r>
      <w:r w:rsidRPr="0078089C">
        <w:rPr>
          <w:rFonts w:cs="Times New Roman"/>
          <w:color w:val="auto"/>
          <w:szCs w:val="24"/>
        </w:rPr>
        <w:t xml:space="preserve"> understanding </w:t>
      </w:r>
      <w:r w:rsidR="0078089C">
        <w:rPr>
          <w:rFonts w:cs="Times New Roman"/>
          <w:color w:val="auto"/>
          <w:szCs w:val="24"/>
        </w:rPr>
        <w:t>of</w:t>
      </w:r>
      <w:r w:rsidRPr="0078089C">
        <w:rPr>
          <w:rFonts w:cs="Times New Roman"/>
          <w:color w:val="auto"/>
          <w:szCs w:val="24"/>
        </w:rPr>
        <w:t xml:space="preserve"> </w:t>
      </w:r>
      <w:r w:rsidR="002F1372">
        <w:rPr>
          <w:rFonts w:cs="Times New Roman"/>
          <w:color w:val="auto"/>
          <w:szCs w:val="24"/>
        </w:rPr>
        <w:t xml:space="preserve">the </w:t>
      </w:r>
      <w:r w:rsidRPr="0078089C">
        <w:rPr>
          <w:rFonts w:cs="Times New Roman"/>
          <w:color w:val="auto"/>
          <w:szCs w:val="24"/>
        </w:rPr>
        <w:t xml:space="preserve">treatment of </w:t>
      </w:r>
      <w:r w:rsidR="00D874C5" w:rsidRPr="0078089C">
        <w:rPr>
          <w:rFonts w:cs="Times New Roman"/>
          <w:color w:val="auto"/>
          <w:szCs w:val="24"/>
        </w:rPr>
        <w:t xml:space="preserve">patients with allergies and </w:t>
      </w:r>
      <w:r w:rsidR="0078089C">
        <w:rPr>
          <w:rFonts w:cs="Times New Roman"/>
          <w:color w:val="auto"/>
          <w:szCs w:val="24"/>
        </w:rPr>
        <w:t>make</w:t>
      </w:r>
      <w:r w:rsidR="00D874C5" w:rsidRPr="0078089C">
        <w:rPr>
          <w:rFonts w:cs="Times New Roman"/>
          <w:color w:val="auto"/>
          <w:szCs w:val="24"/>
        </w:rPr>
        <w:t xml:space="preserve"> informed decisions for safe aesthetic practices. </w:t>
      </w:r>
    </w:p>
    <w:p w14:paraId="2297721E" w14:textId="77777777" w:rsidR="00D874C5" w:rsidRPr="0078089C" w:rsidRDefault="00D874C5" w:rsidP="00DC4059">
      <w:pPr>
        <w:pStyle w:val="Heading2"/>
      </w:pPr>
      <w:r w:rsidRPr="0078089C">
        <w:t>Research Methodology</w:t>
      </w:r>
    </w:p>
    <w:p w14:paraId="2297721F" w14:textId="77777777" w:rsidR="00D874C5" w:rsidRPr="0078089C" w:rsidRDefault="00D874C5" w:rsidP="000332DA">
      <w:pPr>
        <w:spacing w:line="480" w:lineRule="auto"/>
        <w:rPr>
          <w:rFonts w:cs="Times New Roman"/>
          <w:color w:val="auto"/>
          <w:szCs w:val="24"/>
        </w:rPr>
      </w:pPr>
      <w:r w:rsidRPr="0078089C">
        <w:rPr>
          <w:rFonts w:cs="Times New Roman"/>
          <w:color w:val="auto"/>
          <w:szCs w:val="24"/>
        </w:rPr>
        <w:t xml:space="preserve">The articles were primarily chosen due to the pertinence of their contents to the concerned topic of this literature review i.e. treating patients with bee sting allergies using </w:t>
      </w:r>
      <w:r w:rsidRPr="0078089C">
        <w:rPr>
          <w:rFonts w:cs="Times New Roman"/>
          <w:color w:val="auto"/>
          <w:szCs w:val="24"/>
        </w:rPr>
        <w:lastRenderedPageBreak/>
        <w:t>hyaluronidase. The studies have been conducted using different methodologies, which allow for identifying the medical implications of this condition and using hyaluronidase for it.</w:t>
      </w:r>
    </w:p>
    <w:p w14:paraId="22977220" w14:textId="77777777" w:rsidR="00D874C5" w:rsidRPr="0078089C" w:rsidRDefault="008D4EBD" w:rsidP="000332DA">
      <w:pPr>
        <w:pStyle w:val="ListParagraph"/>
        <w:numPr>
          <w:ilvl w:val="0"/>
          <w:numId w:val="1"/>
        </w:numPr>
        <w:spacing w:line="480" w:lineRule="auto"/>
        <w:rPr>
          <w:rFonts w:cs="Times New Roman"/>
          <w:b/>
          <w:color w:val="auto"/>
          <w:szCs w:val="24"/>
        </w:rPr>
      </w:pPr>
      <w:r w:rsidRPr="0078089C">
        <w:rPr>
          <w:rFonts w:cs="Times New Roman"/>
          <w:b/>
          <w:color w:val="auto"/>
          <w:szCs w:val="24"/>
        </w:rPr>
        <w:t>Literature Review</w:t>
      </w:r>
    </w:p>
    <w:p w14:paraId="22977221" w14:textId="77777777" w:rsidR="003A09FB" w:rsidRPr="0078089C" w:rsidRDefault="008D4EBD" w:rsidP="000332DA">
      <w:pPr>
        <w:spacing w:line="480" w:lineRule="auto"/>
        <w:rPr>
          <w:rFonts w:cs="Times New Roman"/>
          <w:color w:val="auto"/>
          <w:szCs w:val="24"/>
          <w:shd w:val="clear" w:color="auto" w:fill="FFFFFF"/>
        </w:rPr>
      </w:pPr>
      <w:r w:rsidRPr="0078089C">
        <w:rPr>
          <w:rFonts w:cs="Times New Roman"/>
          <w:b/>
          <w:bCs/>
          <w:color w:val="auto"/>
          <w:szCs w:val="24"/>
          <w:shd w:val="clear" w:color="auto" w:fill="FFFFFF"/>
        </w:rPr>
        <w:t>Article:</w:t>
      </w:r>
      <w:r w:rsidRPr="0078089C">
        <w:rPr>
          <w:rFonts w:cs="Times New Roman"/>
          <w:color w:val="auto"/>
          <w:szCs w:val="24"/>
          <w:shd w:val="clear" w:color="auto" w:fill="FFFFFF"/>
        </w:rPr>
        <w:t xml:space="preserve"> </w:t>
      </w:r>
      <w:r w:rsidR="003A09FB" w:rsidRPr="0078089C">
        <w:rPr>
          <w:rFonts w:cs="Times New Roman"/>
          <w:color w:val="auto"/>
          <w:szCs w:val="24"/>
          <w:shd w:val="clear" w:color="auto" w:fill="FFFFFF"/>
        </w:rPr>
        <w:t>Jung, H., 2020. Hyaluronidase: An overview of its properties, applications, and side effects. </w:t>
      </w:r>
      <w:r w:rsidR="003A09FB" w:rsidRPr="0078089C">
        <w:rPr>
          <w:rFonts w:cs="Times New Roman"/>
          <w:i/>
          <w:iCs/>
          <w:color w:val="auto"/>
          <w:szCs w:val="24"/>
          <w:shd w:val="clear" w:color="auto" w:fill="FFFFFF"/>
        </w:rPr>
        <w:t>Archives of plastic surgery</w:t>
      </w:r>
      <w:r w:rsidR="003A09FB" w:rsidRPr="0078089C">
        <w:rPr>
          <w:rFonts w:cs="Times New Roman"/>
          <w:color w:val="auto"/>
          <w:szCs w:val="24"/>
          <w:shd w:val="clear" w:color="auto" w:fill="FFFFFF"/>
        </w:rPr>
        <w:t>, </w:t>
      </w:r>
      <w:r w:rsidR="003A09FB" w:rsidRPr="0078089C">
        <w:rPr>
          <w:rFonts w:cs="Times New Roman"/>
          <w:i/>
          <w:iCs/>
          <w:color w:val="auto"/>
          <w:szCs w:val="24"/>
          <w:shd w:val="clear" w:color="auto" w:fill="FFFFFF"/>
        </w:rPr>
        <w:t>47</w:t>
      </w:r>
      <w:r w:rsidR="003A09FB" w:rsidRPr="0078089C">
        <w:rPr>
          <w:rFonts w:cs="Times New Roman"/>
          <w:color w:val="auto"/>
          <w:szCs w:val="24"/>
          <w:shd w:val="clear" w:color="auto" w:fill="FFFFFF"/>
        </w:rPr>
        <w:t>(04), pp.297-300.</w:t>
      </w:r>
    </w:p>
    <w:p w14:paraId="22977222" w14:textId="3E57F00E" w:rsidR="003A09FB" w:rsidRPr="0078089C" w:rsidRDefault="003A09FB" w:rsidP="000332DA">
      <w:pPr>
        <w:spacing w:line="480" w:lineRule="auto"/>
        <w:rPr>
          <w:rFonts w:cs="Times New Roman"/>
          <w:color w:val="auto"/>
          <w:szCs w:val="24"/>
        </w:rPr>
      </w:pPr>
      <w:r w:rsidRPr="0078089C">
        <w:rPr>
          <w:rFonts w:cs="Times New Roman"/>
          <w:color w:val="auto"/>
          <w:szCs w:val="24"/>
        </w:rPr>
        <w:t xml:space="preserve">This </w:t>
      </w:r>
      <w:r w:rsidR="008D4EBD" w:rsidRPr="0078089C">
        <w:rPr>
          <w:rFonts w:cs="Times New Roman"/>
          <w:color w:val="auto"/>
          <w:szCs w:val="24"/>
        </w:rPr>
        <w:t>article utilises research evidence from multiple other studies and summarises and synthesises existing information</w:t>
      </w:r>
      <w:r w:rsidR="0078089C">
        <w:rPr>
          <w:rFonts w:cs="Times New Roman"/>
          <w:color w:val="auto"/>
          <w:szCs w:val="24"/>
        </w:rPr>
        <w:t>,</w:t>
      </w:r>
      <w:r w:rsidR="008D4EBD" w:rsidRPr="0078089C">
        <w:rPr>
          <w:rFonts w:cs="Times New Roman"/>
          <w:color w:val="auto"/>
          <w:szCs w:val="24"/>
        </w:rPr>
        <w:t xml:space="preserve"> creating an overview </w:t>
      </w:r>
      <w:r w:rsidR="002F1372">
        <w:rPr>
          <w:rFonts w:cs="Times New Roman"/>
          <w:color w:val="auto"/>
          <w:szCs w:val="24"/>
        </w:rPr>
        <w:t>of</w:t>
      </w:r>
      <w:r w:rsidR="008D4EBD" w:rsidRPr="0078089C">
        <w:rPr>
          <w:rFonts w:cs="Times New Roman"/>
          <w:color w:val="auto"/>
          <w:szCs w:val="24"/>
        </w:rPr>
        <w:t xml:space="preserve"> the properties and side effects of hyaluronidase application</w:t>
      </w:r>
      <w:r w:rsidR="0078089C">
        <w:rPr>
          <w:rFonts w:cs="Times New Roman"/>
          <w:color w:val="auto"/>
          <w:szCs w:val="24"/>
        </w:rPr>
        <w:t>,</w:t>
      </w:r>
      <w:r w:rsidR="008D4EBD" w:rsidRPr="0078089C">
        <w:rPr>
          <w:rFonts w:cs="Times New Roman"/>
          <w:color w:val="auto"/>
          <w:szCs w:val="24"/>
        </w:rPr>
        <w:t xml:space="preserve"> making it easier for clinicians.</w:t>
      </w:r>
    </w:p>
    <w:p w14:paraId="22977223" w14:textId="77777777" w:rsidR="008D4EBD" w:rsidRPr="0078089C" w:rsidRDefault="008D4EBD" w:rsidP="000332DA">
      <w:pPr>
        <w:pStyle w:val="ListParagraph"/>
        <w:numPr>
          <w:ilvl w:val="0"/>
          <w:numId w:val="1"/>
        </w:numPr>
        <w:spacing w:line="480" w:lineRule="auto"/>
        <w:rPr>
          <w:rFonts w:cs="Times New Roman"/>
          <w:b/>
          <w:color w:val="auto"/>
          <w:szCs w:val="24"/>
        </w:rPr>
      </w:pPr>
      <w:r w:rsidRPr="0078089C">
        <w:rPr>
          <w:rFonts w:cs="Times New Roman"/>
          <w:b/>
          <w:color w:val="auto"/>
          <w:szCs w:val="24"/>
        </w:rPr>
        <w:t>Descriptive Methodology</w:t>
      </w:r>
    </w:p>
    <w:p w14:paraId="22977224" w14:textId="1B9C5DF8" w:rsidR="008D4EBD" w:rsidRPr="0078089C" w:rsidRDefault="008D4EBD" w:rsidP="000332DA">
      <w:pPr>
        <w:spacing w:line="480" w:lineRule="auto"/>
        <w:rPr>
          <w:rFonts w:cs="Times New Roman"/>
          <w:color w:val="auto"/>
          <w:szCs w:val="24"/>
          <w:shd w:val="clear" w:color="auto" w:fill="FFFFFF"/>
        </w:rPr>
      </w:pPr>
      <w:r w:rsidRPr="0078089C">
        <w:rPr>
          <w:rFonts w:cs="Times New Roman"/>
          <w:b/>
          <w:bCs/>
          <w:color w:val="auto"/>
          <w:szCs w:val="24"/>
          <w:shd w:val="clear" w:color="auto" w:fill="FFFFFF"/>
        </w:rPr>
        <w:t>Article:</w:t>
      </w:r>
      <w:r w:rsidRPr="0078089C">
        <w:rPr>
          <w:rFonts w:cs="Times New Roman"/>
          <w:color w:val="auto"/>
          <w:szCs w:val="24"/>
          <w:shd w:val="clear" w:color="auto" w:fill="FFFFFF"/>
        </w:rPr>
        <w:t xml:space="preserve"> Murray, G., Convery, C., Walker, L. and Davies, E., 2023. Hyaluronidase guideline: pharmacology, </w:t>
      </w:r>
      <w:r w:rsidR="002A2E27" w:rsidRPr="0078089C">
        <w:rPr>
          <w:rFonts w:cs="Times New Roman"/>
          <w:color w:val="auto"/>
          <w:szCs w:val="24"/>
          <w:shd w:val="clear" w:color="auto" w:fill="FFFFFF"/>
        </w:rPr>
        <w:t>allergy,</w:t>
      </w:r>
      <w:r w:rsidRPr="0078089C">
        <w:rPr>
          <w:rFonts w:cs="Times New Roman"/>
          <w:color w:val="auto"/>
          <w:szCs w:val="24"/>
          <w:shd w:val="clear" w:color="auto" w:fill="FFFFFF"/>
        </w:rPr>
        <w:t xml:space="preserve"> and elective use.</w:t>
      </w:r>
    </w:p>
    <w:p w14:paraId="22977225" w14:textId="77777777" w:rsidR="008D4EBD" w:rsidRPr="0078089C" w:rsidRDefault="008D4EBD" w:rsidP="000332DA">
      <w:pPr>
        <w:spacing w:line="480" w:lineRule="auto"/>
        <w:rPr>
          <w:rFonts w:cs="Times New Roman"/>
          <w:color w:val="auto"/>
          <w:szCs w:val="24"/>
        </w:rPr>
      </w:pPr>
      <w:r w:rsidRPr="0078089C">
        <w:rPr>
          <w:rFonts w:cs="Times New Roman"/>
          <w:color w:val="auto"/>
          <w:szCs w:val="24"/>
        </w:rPr>
        <w:t>These types of studies source information from other sources and provide an interpretation of the data that extensively describes certain situations instead of applying experimental interventions and this article sheds light on the pharmacology and elective use of hyaluronidase.</w:t>
      </w:r>
    </w:p>
    <w:p w14:paraId="22977226" w14:textId="77777777" w:rsidR="008D4EBD" w:rsidRPr="0078089C" w:rsidRDefault="008D4EBD" w:rsidP="000332DA">
      <w:pPr>
        <w:pStyle w:val="ListParagraph"/>
        <w:numPr>
          <w:ilvl w:val="0"/>
          <w:numId w:val="1"/>
        </w:numPr>
        <w:spacing w:line="480" w:lineRule="auto"/>
        <w:rPr>
          <w:rFonts w:cs="Times New Roman"/>
          <w:b/>
          <w:color w:val="auto"/>
          <w:szCs w:val="24"/>
        </w:rPr>
      </w:pPr>
      <w:r w:rsidRPr="0078089C">
        <w:rPr>
          <w:rFonts w:cs="Times New Roman"/>
          <w:b/>
          <w:color w:val="auto"/>
          <w:szCs w:val="24"/>
        </w:rPr>
        <w:t>Guideline Publications</w:t>
      </w:r>
    </w:p>
    <w:p w14:paraId="6EF18AAD" w14:textId="05E609D2" w:rsidR="002A2E27" w:rsidRPr="0078089C" w:rsidRDefault="008D4EBD" w:rsidP="000332DA">
      <w:pPr>
        <w:spacing w:line="480" w:lineRule="auto"/>
        <w:rPr>
          <w:rFonts w:cs="Times New Roman"/>
          <w:color w:val="auto"/>
          <w:szCs w:val="24"/>
          <w:shd w:val="clear" w:color="auto" w:fill="FFFFFF"/>
        </w:rPr>
      </w:pPr>
      <w:r w:rsidRPr="0078089C">
        <w:rPr>
          <w:rFonts w:cs="Times New Roman"/>
          <w:b/>
          <w:bCs/>
          <w:color w:val="auto"/>
          <w:szCs w:val="24"/>
          <w:shd w:val="clear" w:color="auto" w:fill="FFFFFF"/>
        </w:rPr>
        <w:t>Article:</w:t>
      </w:r>
      <w:r w:rsidRPr="0078089C">
        <w:rPr>
          <w:rFonts w:cs="Times New Roman"/>
          <w:color w:val="auto"/>
          <w:szCs w:val="24"/>
          <w:shd w:val="clear" w:color="auto" w:fill="FFFFFF"/>
        </w:rPr>
        <w:t xml:space="preserve"> Murray, G., Convery, C., Walker, L. and Davies, E., 2021. Guideline for the safe use of hyaluronidase in aesthetic medicine, including modified high-dose protocol. </w:t>
      </w:r>
      <w:r w:rsidRPr="0078089C">
        <w:rPr>
          <w:rFonts w:cs="Times New Roman"/>
          <w:i/>
          <w:iCs/>
          <w:color w:val="auto"/>
          <w:szCs w:val="24"/>
          <w:shd w:val="clear" w:color="auto" w:fill="FFFFFF"/>
        </w:rPr>
        <w:t xml:space="preserve">The Journal of </w:t>
      </w:r>
      <w:r w:rsidR="0078089C">
        <w:rPr>
          <w:rFonts w:cs="Times New Roman"/>
          <w:i/>
          <w:iCs/>
          <w:color w:val="auto"/>
          <w:szCs w:val="24"/>
          <w:shd w:val="clear" w:color="auto" w:fill="FFFFFF"/>
        </w:rPr>
        <w:t>Clinical</w:t>
      </w:r>
      <w:r w:rsidRPr="0078089C">
        <w:rPr>
          <w:rFonts w:cs="Times New Roman"/>
          <w:i/>
          <w:iCs/>
          <w:color w:val="auto"/>
          <w:szCs w:val="24"/>
          <w:shd w:val="clear" w:color="auto" w:fill="FFFFFF"/>
        </w:rPr>
        <w:t xml:space="preserve"> and aesthetic dermatology</w:t>
      </w:r>
      <w:r w:rsidRPr="0078089C">
        <w:rPr>
          <w:rFonts w:cs="Times New Roman"/>
          <w:color w:val="auto"/>
          <w:szCs w:val="24"/>
          <w:shd w:val="clear" w:color="auto" w:fill="FFFFFF"/>
        </w:rPr>
        <w:t>, </w:t>
      </w:r>
      <w:r w:rsidRPr="0078089C">
        <w:rPr>
          <w:rFonts w:cs="Times New Roman"/>
          <w:i/>
          <w:iCs/>
          <w:color w:val="auto"/>
          <w:szCs w:val="24"/>
          <w:shd w:val="clear" w:color="auto" w:fill="FFFFFF"/>
        </w:rPr>
        <w:t>14</w:t>
      </w:r>
      <w:r w:rsidRPr="0078089C">
        <w:rPr>
          <w:rFonts w:cs="Times New Roman"/>
          <w:color w:val="auto"/>
          <w:szCs w:val="24"/>
          <w:shd w:val="clear" w:color="auto" w:fill="FFFFFF"/>
        </w:rPr>
        <w:t>(8), p.E69.</w:t>
      </w:r>
    </w:p>
    <w:p w14:paraId="22977228" w14:textId="153D6251" w:rsidR="008D4EBD" w:rsidRPr="0078089C" w:rsidRDefault="008D4EBD" w:rsidP="000332DA">
      <w:pPr>
        <w:spacing w:line="480" w:lineRule="auto"/>
        <w:rPr>
          <w:rFonts w:cs="Times New Roman"/>
          <w:color w:val="auto"/>
          <w:szCs w:val="24"/>
          <w:shd w:val="clear" w:color="auto" w:fill="FFFFFF"/>
        </w:rPr>
      </w:pPr>
      <w:r w:rsidRPr="0078089C">
        <w:rPr>
          <w:rFonts w:cs="Times New Roman"/>
          <w:color w:val="auto"/>
          <w:szCs w:val="24"/>
        </w:rPr>
        <w:t>This contains guidelines from synthesising information from different evidence-based practices for safely administering hyaluronidase in high dose protocols in aesthetic practices.</w:t>
      </w:r>
    </w:p>
    <w:p w14:paraId="22977229" w14:textId="77777777" w:rsidR="008D4EBD" w:rsidRPr="0078089C" w:rsidRDefault="008D4EBD" w:rsidP="000332DA">
      <w:pPr>
        <w:pStyle w:val="ListParagraph"/>
        <w:numPr>
          <w:ilvl w:val="0"/>
          <w:numId w:val="1"/>
        </w:numPr>
        <w:spacing w:line="480" w:lineRule="auto"/>
        <w:rPr>
          <w:rFonts w:cs="Times New Roman"/>
          <w:b/>
          <w:color w:val="auto"/>
          <w:szCs w:val="24"/>
        </w:rPr>
      </w:pPr>
      <w:r w:rsidRPr="0078089C">
        <w:rPr>
          <w:rFonts w:cs="Times New Roman"/>
          <w:b/>
          <w:color w:val="auto"/>
          <w:szCs w:val="24"/>
        </w:rPr>
        <w:t>Cross-Sectional Surveys</w:t>
      </w:r>
    </w:p>
    <w:p w14:paraId="2297722A" w14:textId="77777777" w:rsidR="008D4EBD" w:rsidRPr="0078089C" w:rsidRDefault="008D4EBD" w:rsidP="000332DA">
      <w:pPr>
        <w:spacing w:line="480" w:lineRule="auto"/>
        <w:rPr>
          <w:rFonts w:cs="Times New Roman"/>
          <w:color w:val="auto"/>
          <w:szCs w:val="24"/>
          <w:shd w:val="clear" w:color="auto" w:fill="FFFFFF"/>
        </w:rPr>
      </w:pPr>
      <w:r w:rsidRPr="0078089C">
        <w:rPr>
          <w:rFonts w:cs="Times New Roman"/>
          <w:b/>
          <w:bCs/>
          <w:color w:val="auto"/>
          <w:szCs w:val="24"/>
          <w:shd w:val="clear" w:color="auto" w:fill="FFFFFF"/>
        </w:rPr>
        <w:lastRenderedPageBreak/>
        <w:t>Article:</w:t>
      </w:r>
      <w:r w:rsidRPr="0078089C">
        <w:rPr>
          <w:rFonts w:cs="Times New Roman"/>
          <w:color w:val="auto"/>
          <w:szCs w:val="24"/>
          <w:shd w:val="clear" w:color="auto" w:fill="FFFFFF"/>
        </w:rPr>
        <w:t xml:space="preserve"> Currie, E., Granata, B., Goodman, G., Rudd, A., Wallace, K., Rivkin, A., Hart, S., Porter, C.E., Harris, S., Walker, L. and Lin, F., 2024. The Use of Hyaluronidase in Aesthetic Practice: A Comparative Study of Practitioner Usage in Elective and Emergency Situations. </w:t>
      </w:r>
      <w:r w:rsidRPr="0078089C">
        <w:rPr>
          <w:rFonts w:cs="Times New Roman"/>
          <w:i/>
          <w:iCs/>
          <w:color w:val="auto"/>
          <w:szCs w:val="24"/>
          <w:shd w:val="clear" w:color="auto" w:fill="FFFFFF"/>
        </w:rPr>
        <w:t>Aesthetic Surgery Journal</w:t>
      </w:r>
      <w:r w:rsidRPr="0078089C">
        <w:rPr>
          <w:rFonts w:cs="Times New Roman"/>
          <w:color w:val="auto"/>
          <w:szCs w:val="24"/>
          <w:shd w:val="clear" w:color="auto" w:fill="FFFFFF"/>
        </w:rPr>
        <w:t>, </w:t>
      </w:r>
      <w:r w:rsidRPr="0078089C">
        <w:rPr>
          <w:rFonts w:cs="Times New Roman"/>
          <w:i/>
          <w:iCs/>
          <w:color w:val="auto"/>
          <w:szCs w:val="24"/>
          <w:shd w:val="clear" w:color="auto" w:fill="FFFFFF"/>
        </w:rPr>
        <w:t>44</w:t>
      </w:r>
      <w:r w:rsidRPr="0078089C">
        <w:rPr>
          <w:rFonts w:cs="Times New Roman"/>
          <w:color w:val="auto"/>
          <w:szCs w:val="24"/>
          <w:shd w:val="clear" w:color="auto" w:fill="FFFFFF"/>
        </w:rPr>
        <w:t>(6), pp.647-657.</w:t>
      </w:r>
    </w:p>
    <w:p w14:paraId="2297722B" w14:textId="77777777" w:rsidR="008D4EBD" w:rsidRPr="0078089C" w:rsidRDefault="008D4EBD" w:rsidP="000332DA">
      <w:pPr>
        <w:spacing w:line="480" w:lineRule="auto"/>
        <w:rPr>
          <w:rFonts w:cs="Times New Roman"/>
          <w:color w:val="auto"/>
          <w:szCs w:val="24"/>
        </w:rPr>
      </w:pPr>
      <w:r w:rsidRPr="0078089C">
        <w:rPr>
          <w:rFonts w:cs="Times New Roman"/>
          <w:color w:val="auto"/>
          <w:szCs w:val="24"/>
        </w:rPr>
        <w:t xml:space="preserve">This article has </w:t>
      </w:r>
      <w:r w:rsidR="000A5889" w:rsidRPr="0078089C">
        <w:rPr>
          <w:rFonts w:cs="Times New Roman"/>
          <w:color w:val="auto"/>
          <w:szCs w:val="24"/>
        </w:rPr>
        <w:t>evaluated the application of hyaluronidase among patients with elective conditions as opposed to emergency situations and performed a comparative analysis.</w:t>
      </w:r>
    </w:p>
    <w:p w14:paraId="2297722C" w14:textId="77777777" w:rsidR="000A5889" w:rsidRPr="0078089C" w:rsidRDefault="000A5889" w:rsidP="000332DA">
      <w:pPr>
        <w:pStyle w:val="ListParagraph"/>
        <w:numPr>
          <w:ilvl w:val="0"/>
          <w:numId w:val="1"/>
        </w:numPr>
        <w:spacing w:line="480" w:lineRule="auto"/>
        <w:rPr>
          <w:rFonts w:cs="Times New Roman"/>
          <w:b/>
          <w:color w:val="auto"/>
          <w:szCs w:val="24"/>
        </w:rPr>
      </w:pPr>
      <w:r w:rsidRPr="0078089C">
        <w:rPr>
          <w:rFonts w:cs="Times New Roman"/>
          <w:b/>
          <w:color w:val="auto"/>
          <w:szCs w:val="24"/>
        </w:rPr>
        <w:t>Guideline Publications</w:t>
      </w:r>
    </w:p>
    <w:p w14:paraId="271BE828" w14:textId="77777777" w:rsidR="00EB15CF" w:rsidRPr="0078089C" w:rsidRDefault="001E41A2" w:rsidP="000332DA">
      <w:pPr>
        <w:pStyle w:val="NormalWeb"/>
        <w:spacing w:line="480" w:lineRule="auto"/>
        <w:rPr>
          <w:color w:val="auto"/>
        </w:rPr>
      </w:pPr>
      <w:r w:rsidRPr="0078089C">
        <w:rPr>
          <w:b/>
          <w:bCs/>
          <w:color w:val="auto"/>
          <w:shd w:val="clear" w:color="auto" w:fill="FFFFFF"/>
        </w:rPr>
        <w:t>Article:</w:t>
      </w:r>
      <w:r w:rsidRPr="0078089C">
        <w:rPr>
          <w:color w:val="auto"/>
          <w:shd w:val="clear" w:color="auto" w:fill="FFFFFF"/>
        </w:rPr>
        <w:t xml:space="preserve"> </w:t>
      </w:r>
      <w:r w:rsidR="000A5889" w:rsidRPr="0078089C">
        <w:rPr>
          <w:color w:val="auto"/>
        </w:rPr>
        <w:t xml:space="preserve">Pearce, T., 2022. </w:t>
      </w:r>
      <w:r w:rsidR="000A5889" w:rsidRPr="0078089C">
        <w:rPr>
          <w:i/>
          <w:iCs/>
          <w:color w:val="auto"/>
        </w:rPr>
        <w:t>Vascular occlusion: Allergy to hyaluronidase: Dr Tim Pearce</w:t>
      </w:r>
      <w:r w:rsidR="000A5889" w:rsidRPr="0078089C">
        <w:rPr>
          <w:color w:val="auto"/>
        </w:rPr>
        <w:t xml:space="preserve">, </w:t>
      </w:r>
      <w:r w:rsidR="000A5889" w:rsidRPr="0078089C">
        <w:rPr>
          <w:i/>
          <w:iCs/>
          <w:color w:val="auto"/>
        </w:rPr>
        <w:t>Dr Tim Pearce, eLearning</w:t>
      </w:r>
      <w:r w:rsidR="000A5889" w:rsidRPr="0078089C">
        <w:rPr>
          <w:color w:val="auto"/>
        </w:rPr>
        <w:t xml:space="preserve">. Available at: https://drtimpearce.com/2022/12/01/vascular-occlusion-what-if-your-patient-is-allergic-to-hyaluronidase/ (Accessed: 21 September 2024). </w:t>
      </w:r>
    </w:p>
    <w:p w14:paraId="2297722F" w14:textId="51468402" w:rsidR="000A5889" w:rsidRPr="0078089C" w:rsidRDefault="000A5889" w:rsidP="000332DA">
      <w:pPr>
        <w:pStyle w:val="NormalWeb"/>
        <w:spacing w:line="480" w:lineRule="auto"/>
        <w:rPr>
          <w:color w:val="auto"/>
        </w:rPr>
      </w:pPr>
      <w:r w:rsidRPr="0078089C">
        <w:rPr>
          <w:color w:val="auto"/>
        </w:rPr>
        <w:t xml:space="preserve">In this article, guidelines have been published for shedding light on a certain scenario within clinical settings and </w:t>
      </w:r>
      <w:r w:rsidR="002F1372">
        <w:rPr>
          <w:color w:val="auto"/>
        </w:rPr>
        <w:t>providing</w:t>
      </w:r>
      <w:r w:rsidRPr="0078089C">
        <w:rPr>
          <w:color w:val="auto"/>
        </w:rPr>
        <w:t xml:space="preserve"> guidance on diagnosing and treating patients with vascular occlusions in case they have an allergy to hyaluronidase.</w:t>
      </w:r>
      <w:r w:rsidR="00EB15CF" w:rsidRPr="0078089C">
        <w:rPr>
          <w:color w:val="auto"/>
        </w:rPr>
        <w:t xml:space="preserve"> </w:t>
      </w:r>
      <w:r w:rsidRPr="0078089C">
        <w:rPr>
          <w:color w:val="auto"/>
        </w:rPr>
        <w:t xml:space="preserve">As the selected articles have been performed using different methodologies, each of them will be reviewed here </w:t>
      </w:r>
      <w:r w:rsidR="00046F4F">
        <w:rPr>
          <w:color w:val="auto"/>
        </w:rPr>
        <w:t>to recognise</w:t>
      </w:r>
      <w:r w:rsidRPr="0078089C">
        <w:rPr>
          <w:color w:val="auto"/>
        </w:rPr>
        <w:t xml:space="preserve"> their strengths, </w:t>
      </w:r>
      <w:r w:rsidR="00EB15CF" w:rsidRPr="0078089C">
        <w:rPr>
          <w:color w:val="auto"/>
        </w:rPr>
        <w:t>limitations,</w:t>
      </w:r>
      <w:r w:rsidRPr="0078089C">
        <w:rPr>
          <w:color w:val="auto"/>
        </w:rPr>
        <w:t xml:space="preserve"> and contribution to the understanding of this topic. This will essentially inform clinicians about the usage of hyaluronidase in aesthetic procedures safely while handling allergic patients.</w:t>
      </w:r>
    </w:p>
    <w:p w14:paraId="22977230" w14:textId="77777777" w:rsidR="000A5889" w:rsidRPr="0078089C" w:rsidRDefault="000A5889" w:rsidP="000332DA">
      <w:pPr>
        <w:pStyle w:val="Heading1"/>
        <w:spacing w:line="480" w:lineRule="auto"/>
        <w:rPr>
          <w:color w:val="auto"/>
        </w:rPr>
      </w:pPr>
      <w:bookmarkStart w:id="3" w:name="_Toc177984734"/>
      <w:r w:rsidRPr="0078089C">
        <w:rPr>
          <w:color w:val="auto"/>
        </w:rPr>
        <w:t>Literature Review/Discussion</w:t>
      </w:r>
      <w:bookmarkEnd w:id="3"/>
    </w:p>
    <w:p w14:paraId="22977232" w14:textId="592B3A7D" w:rsidR="000A5889" w:rsidRPr="0078089C" w:rsidRDefault="000A5889" w:rsidP="000332DA">
      <w:pPr>
        <w:pStyle w:val="NormalWeb"/>
        <w:spacing w:line="480" w:lineRule="auto"/>
        <w:rPr>
          <w:color w:val="auto"/>
        </w:rPr>
      </w:pPr>
      <w:r w:rsidRPr="0078089C">
        <w:rPr>
          <w:color w:val="auto"/>
        </w:rPr>
        <w:t>The currently existing literature available on patients with bee sting allergies</w:t>
      </w:r>
      <w:r w:rsidR="0078089C">
        <w:rPr>
          <w:color w:val="auto"/>
        </w:rPr>
        <w:t>,</w:t>
      </w:r>
      <w:r w:rsidRPr="0078089C">
        <w:rPr>
          <w:color w:val="auto"/>
        </w:rPr>
        <w:t xml:space="preserve"> along with the relevance of applying hyaluronidase in aesthetic procedures</w:t>
      </w:r>
      <w:r w:rsidR="0078089C">
        <w:rPr>
          <w:color w:val="auto"/>
        </w:rPr>
        <w:t>,</w:t>
      </w:r>
      <w:r w:rsidRPr="0078089C">
        <w:rPr>
          <w:color w:val="auto"/>
        </w:rPr>
        <w:t xml:space="preserve"> demonstrates its safe administration converging with its aesthetic outcomes.</w:t>
      </w:r>
      <w:r w:rsidR="00EB15CF" w:rsidRPr="0078089C">
        <w:rPr>
          <w:color w:val="auto"/>
        </w:rPr>
        <w:t xml:space="preserve"> </w:t>
      </w:r>
      <w:r w:rsidR="0078089C">
        <w:rPr>
          <w:color w:val="auto"/>
        </w:rPr>
        <w:t>Aesthetic practitioners must realise</w:t>
      </w:r>
      <w:r w:rsidRPr="0078089C">
        <w:rPr>
          <w:color w:val="auto"/>
        </w:rPr>
        <w:t xml:space="preserve"> </w:t>
      </w:r>
      <w:r w:rsidRPr="0078089C">
        <w:rPr>
          <w:color w:val="auto"/>
        </w:rPr>
        <w:lastRenderedPageBreak/>
        <w:t xml:space="preserve">the conditions </w:t>
      </w:r>
      <w:r w:rsidR="0078089C">
        <w:rPr>
          <w:color w:val="auto"/>
        </w:rPr>
        <w:t>in-depth,</w:t>
      </w:r>
      <w:r w:rsidRPr="0078089C">
        <w:rPr>
          <w:color w:val="auto"/>
        </w:rPr>
        <w:t xml:space="preserve"> as hyaluronidase usage can also lead to severe allergic reactions in patients prone to allergies</w:t>
      </w:r>
      <w:r w:rsidR="00A12A01" w:rsidRPr="0078089C">
        <w:rPr>
          <w:color w:val="auto"/>
        </w:rPr>
        <w:t xml:space="preserve"> </w:t>
      </w:r>
      <w:r w:rsidR="00A12A01" w:rsidRPr="0078089C">
        <w:rPr>
          <w:color w:val="auto"/>
          <w:shd w:val="clear" w:color="auto" w:fill="FFFFFF"/>
        </w:rPr>
        <w:t xml:space="preserve">(Murray </w:t>
      </w:r>
      <w:r w:rsidR="00A12A01" w:rsidRPr="0078089C">
        <w:rPr>
          <w:i/>
          <w:iCs/>
          <w:color w:val="auto"/>
          <w:shd w:val="clear" w:color="auto" w:fill="FFFFFF"/>
        </w:rPr>
        <w:t>et al</w:t>
      </w:r>
      <w:r w:rsidR="00A12A01" w:rsidRPr="0078089C">
        <w:rPr>
          <w:color w:val="auto"/>
          <w:shd w:val="clear" w:color="auto" w:fill="FFFFFF"/>
        </w:rPr>
        <w:t>., 2021)</w:t>
      </w:r>
      <w:r w:rsidRPr="0078089C">
        <w:rPr>
          <w:color w:val="auto"/>
        </w:rPr>
        <w:t>.</w:t>
      </w:r>
    </w:p>
    <w:p w14:paraId="22977233" w14:textId="77777777" w:rsidR="000A5889" w:rsidRPr="0078089C" w:rsidRDefault="000A5889" w:rsidP="000332DA">
      <w:pPr>
        <w:pStyle w:val="Heading2"/>
        <w:spacing w:line="480" w:lineRule="auto"/>
        <w:rPr>
          <w:color w:val="auto"/>
        </w:rPr>
      </w:pPr>
      <w:bookmarkStart w:id="4" w:name="_Toc177984735"/>
      <w:r w:rsidRPr="0078089C">
        <w:rPr>
          <w:color w:val="auto"/>
        </w:rPr>
        <w:t>Understanding Bee Sting Allergy</w:t>
      </w:r>
      <w:bookmarkEnd w:id="4"/>
    </w:p>
    <w:p w14:paraId="22977235" w14:textId="5541B4C4" w:rsidR="000A5889" w:rsidRPr="0078089C" w:rsidRDefault="000A5889" w:rsidP="000332DA">
      <w:pPr>
        <w:pStyle w:val="NormalWeb"/>
        <w:spacing w:line="480" w:lineRule="auto"/>
        <w:rPr>
          <w:color w:val="auto"/>
          <w:shd w:val="clear" w:color="auto" w:fill="FFFFFF"/>
        </w:rPr>
      </w:pPr>
      <w:r w:rsidRPr="0078089C">
        <w:rPr>
          <w:color w:val="auto"/>
        </w:rPr>
        <w:t xml:space="preserve">Bee Sting Allergy can be described as a hypersensitive condition and it particularly becomes relevant to aesthetic practices as it involves applying hyaluronidase. According to </w:t>
      </w:r>
      <w:r w:rsidRPr="0078089C">
        <w:rPr>
          <w:color w:val="auto"/>
          <w:shd w:val="clear" w:color="auto" w:fill="FFFFFF"/>
        </w:rPr>
        <w:t xml:space="preserve">Murray </w:t>
      </w:r>
      <w:r w:rsidRPr="0078089C">
        <w:rPr>
          <w:i/>
          <w:iCs/>
          <w:color w:val="auto"/>
          <w:shd w:val="clear" w:color="auto" w:fill="FFFFFF"/>
        </w:rPr>
        <w:t>et al</w:t>
      </w:r>
      <w:r w:rsidR="00387972" w:rsidRPr="0078089C">
        <w:rPr>
          <w:i/>
          <w:iCs/>
          <w:color w:val="auto"/>
          <w:shd w:val="clear" w:color="auto" w:fill="FFFFFF"/>
        </w:rPr>
        <w:t>.</w:t>
      </w:r>
      <w:r w:rsidRPr="0078089C">
        <w:rPr>
          <w:color w:val="auto"/>
          <w:shd w:val="clear" w:color="auto" w:fill="FFFFFF"/>
        </w:rPr>
        <w:t xml:space="preserve"> (2023)</w:t>
      </w:r>
      <w:r w:rsidR="0078089C">
        <w:rPr>
          <w:color w:val="auto"/>
          <w:shd w:val="clear" w:color="auto" w:fill="FFFFFF"/>
        </w:rPr>
        <w:t>,</w:t>
      </w:r>
      <w:r w:rsidRPr="0078089C">
        <w:rPr>
          <w:color w:val="auto"/>
          <w:shd w:val="clear" w:color="auto" w:fill="FFFFFF"/>
        </w:rPr>
        <w:t xml:space="preserve"> in </w:t>
      </w:r>
      <w:r w:rsidRPr="0078089C">
        <w:rPr>
          <w:i/>
          <w:color w:val="auto"/>
          <w:shd w:val="clear" w:color="auto" w:fill="FFFFFF"/>
        </w:rPr>
        <w:t xml:space="preserve">Hyaluronidase guideline: pharmacology, </w:t>
      </w:r>
      <w:r w:rsidR="00EB15CF" w:rsidRPr="0078089C">
        <w:rPr>
          <w:i/>
          <w:color w:val="auto"/>
          <w:shd w:val="clear" w:color="auto" w:fill="FFFFFF"/>
        </w:rPr>
        <w:t>allergy,</w:t>
      </w:r>
      <w:r w:rsidRPr="0078089C">
        <w:rPr>
          <w:i/>
          <w:color w:val="auto"/>
          <w:shd w:val="clear" w:color="auto" w:fill="FFFFFF"/>
        </w:rPr>
        <w:t xml:space="preserve"> and elective use</w:t>
      </w:r>
      <w:r w:rsidR="0078089C">
        <w:rPr>
          <w:i/>
          <w:color w:val="auto"/>
          <w:shd w:val="clear" w:color="auto" w:fill="FFFFFF"/>
        </w:rPr>
        <w:t>,</w:t>
      </w:r>
      <w:r w:rsidRPr="0078089C">
        <w:rPr>
          <w:color w:val="auto"/>
          <w:shd w:val="clear" w:color="auto" w:fill="FFFFFF"/>
        </w:rPr>
        <w:t xml:space="preserve"> if an individual’s immune system is prone to this allergy, they get severe reactions to being stung being bees or wasps. However, the reaction may be local</w:t>
      </w:r>
      <w:r w:rsidR="0078089C">
        <w:rPr>
          <w:color w:val="auto"/>
          <w:shd w:val="clear" w:color="auto" w:fill="FFFFFF"/>
        </w:rPr>
        <w:t>,</w:t>
      </w:r>
      <w:r w:rsidRPr="0078089C">
        <w:rPr>
          <w:color w:val="auto"/>
          <w:shd w:val="clear" w:color="auto" w:fill="FFFFFF"/>
        </w:rPr>
        <w:t xml:space="preserve"> i.e. mild swelling or can cause severe anaphylaxis. So, this makes it apparent that it is crucial to get a comprehensive medical history from the patients at first, especially find out if there was an anaphylaxis incident previously. This has been further supported by Murray </w:t>
      </w:r>
      <w:r w:rsidR="00D23E47" w:rsidRPr="0078089C">
        <w:rPr>
          <w:i/>
          <w:iCs/>
          <w:color w:val="auto"/>
          <w:shd w:val="clear" w:color="auto" w:fill="FFFFFF"/>
        </w:rPr>
        <w:t>et al.,</w:t>
      </w:r>
      <w:r w:rsidR="00D23E47" w:rsidRPr="0078089C">
        <w:rPr>
          <w:color w:val="auto"/>
          <w:shd w:val="clear" w:color="auto" w:fill="FFFFFF"/>
        </w:rPr>
        <w:t xml:space="preserve"> </w:t>
      </w:r>
      <w:r w:rsidRPr="0078089C">
        <w:rPr>
          <w:color w:val="auto"/>
          <w:shd w:val="clear" w:color="auto" w:fill="FFFFFF"/>
        </w:rPr>
        <w:t xml:space="preserve">2021) as it demonstrates that the proportion of patients </w:t>
      </w:r>
      <w:r w:rsidR="002F1372">
        <w:rPr>
          <w:color w:val="auto"/>
          <w:shd w:val="clear" w:color="auto" w:fill="FFFFFF"/>
        </w:rPr>
        <w:t>who</w:t>
      </w:r>
      <w:r w:rsidRPr="0078089C">
        <w:rPr>
          <w:color w:val="auto"/>
          <w:shd w:val="clear" w:color="auto" w:fill="FFFFFF"/>
        </w:rPr>
        <w:t xml:space="preserve"> have had allergies like bee sting allergies and seek out an aesthetic procedure is substantial. Therefore, this makes it crucial for the practitioners to remain aware of their patients’ histories and alert. As this study is a guideline publication, it acts as guidance for practitioners by using research findings from other sources and enables them to understand patient demographics. Nonetheless, there may be differences in contexts that may make it harder for clinicians to obtain a detailed history from patients, thus necessitating further research on making it easier.</w:t>
      </w:r>
    </w:p>
    <w:p w14:paraId="22977236" w14:textId="77777777" w:rsidR="000A5889" w:rsidRPr="0078089C" w:rsidRDefault="000A5889" w:rsidP="000332DA">
      <w:pPr>
        <w:pStyle w:val="Heading2"/>
        <w:spacing w:line="480" w:lineRule="auto"/>
        <w:rPr>
          <w:color w:val="auto"/>
        </w:rPr>
      </w:pPr>
      <w:bookmarkStart w:id="5" w:name="_Toc177984736"/>
      <w:r w:rsidRPr="0078089C">
        <w:rPr>
          <w:color w:val="auto"/>
        </w:rPr>
        <w:t>Hyaluronidase: Benefits and Risks</w:t>
      </w:r>
      <w:bookmarkEnd w:id="5"/>
    </w:p>
    <w:p w14:paraId="22977238" w14:textId="6C05C62B" w:rsidR="004A404D" w:rsidRPr="0078089C" w:rsidRDefault="000A5889" w:rsidP="000332DA">
      <w:pPr>
        <w:pStyle w:val="NormalWeb"/>
        <w:spacing w:line="480" w:lineRule="auto"/>
        <w:rPr>
          <w:color w:val="auto"/>
          <w:shd w:val="clear" w:color="auto" w:fill="FFFFFF"/>
        </w:rPr>
      </w:pPr>
      <w:r w:rsidRPr="0078089C">
        <w:rPr>
          <w:color w:val="auto"/>
        </w:rPr>
        <w:t>The key usage of hyalu</w:t>
      </w:r>
      <w:r w:rsidR="0068320D" w:rsidRPr="0078089C">
        <w:rPr>
          <w:color w:val="auto"/>
        </w:rPr>
        <w:t xml:space="preserve">ronidase in aesthetic practices is to apply it for disintegrating hyaluronic acid fillers, especially for treating patients dealing with vascular occlusion and similar outcomes. </w:t>
      </w:r>
      <w:r w:rsidR="00BB12A8" w:rsidRPr="0078089C">
        <w:rPr>
          <w:color w:val="auto"/>
          <w:shd w:val="clear" w:color="auto" w:fill="FFFFFF"/>
        </w:rPr>
        <w:t>According to</w:t>
      </w:r>
      <w:r w:rsidR="0068320D" w:rsidRPr="0078089C">
        <w:rPr>
          <w:i/>
          <w:color w:val="auto"/>
          <w:shd w:val="clear" w:color="auto" w:fill="FFFFFF"/>
        </w:rPr>
        <w:t xml:space="preserve"> </w:t>
      </w:r>
      <w:r w:rsidR="0068320D" w:rsidRPr="0078089C">
        <w:rPr>
          <w:color w:val="auto"/>
          <w:shd w:val="clear" w:color="auto" w:fill="FFFFFF"/>
        </w:rPr>
        <w:t xml:space="preserve">Murray </w:t>
      </w:r>
      <w:r w:rsidR="00D23E47" w:rsidRPr="0078089C">
        <w:rPr>
          <w:i/>
          <w:iCs/>
          <w:color w:val="auto"/>
          <w:shd w:val="clear" w:color="auto" w:fill="FFFFFF"/>
        </w:rPr>
        <w:t>et al.,</w:t>
      </w:r>
      <w:r w:rsidR="00D23E47" w:rsidRPr="0078089C">
        <w:rPr>
          <w:color w:val="auto"/>
          <w:shd w:val="clear" w:color="auto" w:fill="FFFFFF"/>
        </w:rPr>
        <w:t xml:space="preserve"> (</w:t>
      </w:r>
      <w:r w:rsidR="00BB12A8" w:rsidRPr="0078089C">
        <w:rPr>
          <w:color w:val="auto"/>
          <w:shd w:val="clear" w:color="auto" w:fill="FFFFFF"/>
        </w:rPr>
        <w:t>2023</w:t>
      </w:r>
      <w:r w:rsidR="00D23E47" w:rsidRPr="0078089C">
        <w:rPr>
          <w:color w:val="auto"/>
          <w:shd w:val="clear" w:color="auto" w:fill="FFFFFF"/>
        </w:rPr>
        <w:t>)</w:t>
      </w:r>
      <w:r w:rsidR="0068320D" w:rsidRPr="0078089C">
        <w:rPr>
          <w:color w:val="auto"/>
          <w:shd w:val="clear" w:color="auto" w:fill="FFFFFF"/>
        </w:rPr>
        <w:t xml:space="preserve">, intradermal or skin allergy testing methods can be performed for identifying their sensitivities and specific reactions when </w:t>
      </w:r>
      <w:r w:rsidR="0068320D" w:rsidRPr="0078089C">
        <w:rPr>
          <w:color w:val="auto"/>
          <w:shd w:val="clear" w:color="auto" w:fill="FFFFFF"/>
        </w:rPr>
        <w:lastRenderedPageBreak/>
        <w:t xml:space="preserve">hyaluronidase is administered in various concentrations. </w:t>
      </w:r>
      <w:r w:rsidR="004A404D" w:rsidRPr="0078089C">
        <w:rPr>
          <w:color w:val="auto"/>
          <w:shd w:val="clear" w:color="auto" w:fill="FFFFFF"/>
        </w:rPr>
        <w:t xml:space="preserve">So, this article points towards the necessity of performing these standardised tests while demonstrating the necessity of having protocols </w:t>
      </w:r>
      <w:r w:rsidR="0078089C">
        <w:rPr>
          <w:color w:val="auto"/>
          <w:shd w:val="clear" w:color="auto" w:fill="FFFFFF"/>
        </w:rPr>
        <w:t>for</w:t>
      </w:r>
      <w:r w:rsidR="004A404D" w:rsidRPr="0078089C">
        <w:rPr>
          <w:color w:val="auto"/>
          <w:shd w:val="clear" w:color="auto" w:fill="FFFFFF"/>
        </w:rPr>
        <w:t xml:space="preserve"> evaluating patients with potential hyaluronidase allergy.</w:t>
      </w:r>
      <w:r w:rsidR="00EB15CF" w:rsidRPr="0078089C">
        <w:rPr>
          <w:color w:val="auto"/>
          <w:shd w:val="clear" w:color="auto" w:fill="FFFFFF"/>
        </w:rPr>
        <w:t xml:space="preserve"> </w:t>
      </w:r>
      <w:r w:rsidR="004A404D" w:rsidRPr="0078089C">
        <w:rPr>
          <w:color w:val="auto"/>
          <w:shd w:val="clear" w:color="auto" w:fill="FFFFFF"/>
        </w:rPr>
        <w:t xml:space="preserve">The authors have also stated that </w:t>
      </w:r>
      <w:r w:rsidR="00CF48BC" w:rsidRPr="0078089C">
        <w:rPr>
          <w:color w:val="auto"/>
          <w:shd w:val="clear" w:color="auto" w:fill="FFFFFF"/>
        </w:rPr>
        <w:t>there is an absence of consensus when it comes to validating hyaluronidase concentrations while testing the allergy</w:t>
      </w:r>
      <w:r w:rsidR="0078089C">
        <w:rPr>
          <w:color w:val="auto"/>
          <w:shd w:val="clear" w:color="auto" w:fill="FFFFFF"/>
        </w:rPr>
        <w:t>,</w:t>
      </w:r>
      <w:r w:rsidR="00CF48BC" w:rsidRPr="0078089C">
        <w:rPr>
          <w:color w:val="auto"/>
          <w:shd w:val="clear" w:color="auto" w:fill="FFFFFF"/>
        </w:rPr>
        <w:t xml:space="preserve"> and this constitutes a significant gap. Moreover, this concern is also noted </w:t>
      </w:r>
      <w:r w:rsidR="00295636" w:rsidRPr="0078089C">
        <w:rPr>
          <w:color w:val="auto"/>
          <w:shd w:val="clear" w:color="auto" w:fill="FFFFFF"/>
        </w:rPr>
        <w:t>by Jung (2020)</w:t>
      </w:r>
      <w:r w:rsidR="00D23E47" w:rsidRPr="0078089C">
        <w:rPr>
          <w:color w:val="auto"/>
          <w:shd w:val="clear" w:color="auto" w:fill="FFFFFF"/>
        </w:rPr>
        <w:t>,</w:t>
      </w:r>
      <w:r w:rsidR="00295636" w:rsidRPr="0078089C">
        <w:rPr>
          <w:color w:val="auto"/>
          <w:shd w:val="clear" w:color="auto" w:fill="FFFFFF"/>
        </w:rPr>
        <w:t xml:space="preserve"> as it also criticises the application of different methodologies in different research papers. This literature review also specifies that the outcomes of intradermal testing and its reliability remain questionable unless there are established protocols. The authors also note that more empirical research needs to be conducted with different methods for finding validated concentrations.</w:t>
      </w:r>
    </w:p>
    <w:p w14:paraId="22977239" w14:textId="77777777" w:rsidR="00295636" w:rsidRPr="0078089C" w:rsidRDefault="00295636" w:rsidP="000332DA">
      <w:pPr>
        <w:pStyle w:val="Heading2"/>
        <w:spacing w:line="480" w:lineRule="auto"/>
        <w:rPr>
          <w:color w:val="auto"/>
        </w:rPr>
      </w:pPr>
      <w:bookmarkStart w:id="6" w:name="_Toc177984737"/>
      <w:r w:rsidRPr="0078089C">
        <w:rPr>
          <w:color w:val="auto"/>
        </w:rPr>
        <w:t>Clinical Guidelines and Best Practices</w:t>
      </w:r>
      <w:bookmarkEnd w:id="6"/>
    </w:p>
    <w:p w14:paraId="2297723B" w14:textId="77781025" w:rsidR="00295636" w:rsidRPr="0078089C" w:rsidRDefault="00295636" w:rsidP="000332DA">
      <w:pPr>
        <w:pStyle w:val="NormalWeb"/>
        <w:spacing w:line="480" w:lineRule="auto"/>
        <w:rPr>
          <w:color w:val="auto"/>
        </w:rPr>
      </w:pPr>
      <w:r w:rsidRPr="0078089C">
        <w:rPr>
          <w:color w:val="auto"/>
          <w:shd w:val="clear" w:color="auto" w:fill="FFFFFF"/>
        </w:rPr>
        <w:t xml:space="preserve">Currie </w:t>
      </w:r>
      <w:r w:rsidR="00D23E47" w:rsidRPr="0078089C">
        <w:rPr>
          <w:i/>
          <w:iCs/>
          <w:color w:val="auto"/>
          <w:shd w:val="clear" w:color="auto" w:fill="FFFFFF"/>
        </w:rPr>
        <w:t>et al.</w:t>
      </w:r>
      <w:r w:rsidR="00D23E47" w:rsidRPr="0078089C">
        <w:rPr>
          <w:color w:val="auto"/>
          <w:shd w:val="clear" w:color="auto" w:fill="FFFFFF"/>
        </w:rPr>
        <w:t xml:space="preserve"> </w:t>
      </w:r>
      <w:r w:rsidRPr="0078089C">
        <w:rPr>
          <w:color w:val="auto"/>
          <w:shd w:val="clear" w:color="auto" w:fill="FFFFFF"/>
        </w:rPr>
        <w:t xml:space="preserve">(2024) have shed light on this matter by offering an extensive comparative analysis and framework to act as guidelines for practitioners. It provides well-supported recommendations from different sources for using hyaluronidase while treating patients with allergies. Furthermore, they also recommend not performing the test on patients with allergies unless it is in a controlled and allergy clinical setting. It is also consistent with the study by </w:t>
      </w:r>
      <w:r w:rsidRPr="0078089C">
        <w:rPr>
          <w:color w:val="auto"/>
        </w:rPr>
        <w:t>Pearce (2022)</w:t>
      </w:r>
      <w:r w:rsidR="00D23E47" w:rsidRPr="0078089C">
        <w:rPr>
          <w:color w:val="auto"/>
        </w:rPr>
        <w:t>,</w:t>
      </w:r>
      <w:r w:rsidRPr="0078089C">
        <w:rPr>
          <w:color w:val="auto"/>
        </w:rPr>
        <w:t xml:space="preserve"> advising to determine the benefits of doing the test against patients</w:t>
      </w:r>
      <w:r w:rsidR="009F3B00" w:rsidRPr="0078089C">
        <w:rPr>
          <w:color w:val="auto"/>
        </w:rPr>
        <w:t>’ risk of</w:t>
      </w:r>
      <w:r w:rsidRPr="0078089C">
        <w:rPr>
          <w:color w:val="auto"/>
        </w:rPr>
        <w:t xml:space="preserve"> potentially experiencing anaphylaxis.</w:t>
      </w:r>
      <w:r w:rsidR="00EB15CF" w:rsidRPr="0078089C">
        <w:rPr>
          <w:color w:val="auto"/>
        </w:rPr>
        <w:t xml:space="preserve"> </w:t>
      </w:r>
      <w:r w:rsidRPr="0078089C">
        <w:rPr>
          <w:color w:val="auto"/>
        </w:rPr>
        <w:t>The variations of practice among the practitioners in this field are</w:t>
      </w:r>
      <w:r w:rsidR="009F3B00" w:rsidRPr="0078089C">
        <w:rPr>
          <w:color w:val="auto"/>
        </w:rPr>
        <w:t xml:space="preserve"> noted across all five articles. Some practitioners may want to take the risks for intradermal testing</w:t>
      </w:r>
      <w:r w:rsidR="0078089C">
        <w:rPr>
          <w:color w:val="auto"/>
        </w:rPr>
        <w:t>,</w:t>
      </w:r>
      <w:r w:rsidR="009F3B00" w:rsidRPr="0078089C">
        <w:rPr>
          <w:color w:val="auto"/>
        </w:rPr>
        <w:t xml:space="preserve"> but others may determine it only based on patients’ history. This results in inconsistent patient care. Practitioners are also advised to be prepared for handling potential anaphylaxis</w:t>
      </w:r>
      <w:r w:rsidR="00D22CDF" w:rsidRPr="0078089C">
        <w:rPr>
          <w:color w:val="auto"/>
        </w:rPr>
        <w:t xml:space="preserve"> (</w:t>
      </w:r>
      <w:r w:rsidR="00D22CDF" w:rsidRPr="0078089C">
        <w:rPr>
          <w:color w:val="auto"/>
          <w:shd w:val="clear" w:color="auto" w:fill="FFFFFF"/>
        </w:rPr>
        <w:t xml:space="preserve">Karunarathna </w:t>
      </w:r>
      <w:r w:rsidR="00D22CDF" w:rsidRPr="0078089C">
        <w:rPr>
          <w:i/>
          <w:iCs/>
          <w:color w:val="auto"/>
          <w:shd w:val="clear" w:color="auto" w:fill="FFFFFF"/>
        </w:rPr>
        <w:t>et al</w:t>
      </w:r>
      <w:r w:rsidR="00D22CDF" w:rsidRPr="0078089C">
        <w:rPr>
          <w:color w:val="auto"/>
          <w:shd w:val="clear" w:color="auto" w:fill="FFFFFF"/>
        </w:rPr>
        <w:t>., 2024)</w:t>
      </w:r>
      <w:r w:rsidR="009F3B00" w:rsidRPr="0078089C">
        <w:rPr>
          <w:color w:val="auto"/>
        </w:rPr>
        <w:t xml:space="preserve">. So, aesthetic practitioners are responsible for giving aesthetically pleasing outcomes of procedures while using informed practices </w:t>
      </w:r>
      <w:r w:rsidR="00046F4F">
        <w:rPr>
          <w:color w:val="auto"/>
        </w:rPr>
        <w:t>to ensure</w:t>
      </w:r>
      <w:r w:rsidR="009F3B00" w:rsidRPr="0078089C">
        <w:rPr>
          <w:color w:val="auto"/>
        </w:rPr>
        <w:t xml:space="preserve"> safety</w:t>
      </w:r>
      <w:r w:rsidR="00D22CDF" w:rsidRPr="0078089C">
        <w:rPr>
          <w:color w:val="auto"/>
        </w:rPr>
        <w:t xml:space="preserve"> (</w:t>
      </w:r>
      <w:proofErr w:type="spellStart"/>
      <w:r w:rsidR="00EE7E75" w:rsidRPr="0078089C">
        <w:rPr>
          <w:color w:val="auto"/>
          <w:shd w:val="clear" w:color="auto" w:fill="FFFFFF"/>
        </w:rPr>
        <w:t>Cingi</w:t>
      </w:r>
      <w:proofErr w:type="spellEnd"/>
      <w:r w:rsidR="00EE7E75" w:rsidRPr="0078089C">
        <w:rPr>
          <w:color w:val="auto"/>
          <w:shd w:val="clear" w:color="auto" w:fill="FFFFFF"/>
        </w:rPr>
        <w:t xml:space="preserve"> and Muluk, 2020)</w:t>
      </w:r>
      <w:r w:rsidR="009F3B00" w:rsidRPr="0078089C">
        <w:rPr>
          <w:color w:val="auto"/>
        </w:rPr>
        <w:t>.</w:t>
      </w:r>
    </w:p>
    <w:p w14:paraId="2297723C" w14:textId="77777777" w:rsidR="009F3B00" w:rsidRPr="0078089C" w:rsidRDefault="009F3B00" w:rsidP="000332DA">
      <w:pPr>
        <w:pStyle w:val="Heading2"/>
        <w:spacing w:line="480" w:lineRule="auto"/>
        <w:rPr>
          <w:color w:val="auto"/>
        </w:rPr>
      </w:pPr>
      <w:bookmarkStart w:id="7" w:name="_Toc177984738"/>
      <w:r w:rsidRPr="0078089C">
        <w:rPr>
          <w:color w:val="auto"/>
        </w:rPr>
        <w:lastRenderedPageBreak/>
        <w:t>Implications for Clinical Practice</w:t>
      </w:r>
      <w:bookmarkEnd w:id="7"/>
    </w:p>
    <w:p w14:paraId="2297723E" w14:textId="7A1F18E4" w:rsidR="00395DBE" w:rsidRPr="0078089C" w:rsidRDefault="009F3B00" w:rsidP="000332DA">
      <w:pPr>
        <w:pStyle w:val="NormalWeb"/>
        <w:spacing w:line="480" w:lineRule="auto"/>
        <w:rPr>
          <w:color w:val="auto"/>
          <w:shd w:val="clear" w:color="auto" w:fill="FFFFFF"/>
        </w:rPr>
      </w:pPr>
      <w:r w:rsidRPr="0078089C">
        <w:rPr>
          <w:color w:val="auto"/>
          <w:shd w:val="clear" w:color="auto" w:fill="FFFFFF"/>
        </w:rPr>
        <w:t xml:space="preserve">The literature overall specifies the need for practitioners </w:t>
      </w:r>
      <w:r w:rsidR="00F174E7" w:rsidRPr="0078089C">
        <w:rPr>
          <w:color w:val="auto"/>
          <w:shd w:val="clear" w:color="auto" w:fill="FFFFFF"/>
        </w:rPr>
        <w:t>to be</w:t>
      </w:r>
      <w:r w:rsidRPr="0078089C">
        <w:rPr>
          <w:color w:val="auto"/>
          <w:shd w:val="clear" w:color="auto" w:fill="FFFFFF"/>
        </w:rPr>
        <w:t xml:space="preserve"> aware of the potential allergic reactions while dealing with patients who have bee sting allergies. </w:t>
      </w:r>
      <w:r w:rsidR="00334E3F" w:rsidRPr="0078089C">
        <w:rPr>
          <w:color w:val="auto"/>
          <w:shd w:val="clear" w:color="auto" w:fill="FFFFFF"/>
        </w:rPr>
        <w:t xml:space="preserve">Also, they are recommended to use efficient screening approaches by evaluating medical histories, following clinical protocols, and executing </w:t>
      </w:r>
      <w:r w:rsidR="0078089C">
        <w:rPr>
          <w:color w:val="auto"/>
          <w:shd w:val="clear" w:color="auto" w:fill="FFFFFF"/>
        </w:rPr>
        <w:t>standardised</w:t>
      </w:r>
      <w:r w:rsidR="00334E3F" w:rsidRPr="0078089C">
        <w:rPr>
          <w:color w:val="auto"/>
          <w:shd w:val="clear" w:color="auto" w:fill="FFFFFF"/>
        </w:rPr>
        <w:t xml:space="preserve"> assessments</w:t>
      </w:r>
      <w:r w:rsidR="004934D0" w:rsidRPr="0078089C">
        <w:rPr>
          <w:color w:val="auto"/>
          <w:shd w:val="clear" w:color="auto" w:fill="FFFFFF"/>
        </w:rPr>
        <w:t xml:space="preserve"> (Wallace, 2023)</w:t>
      </w:r>
      <w:r w:rsidR="00334E3F" w:rsidRPr="0078089C">
        <w:rPr>
          <w:color w:val="auto"/>
          <w:shd w:val="clear" w:color="auto" w:fill="FFFFFF"/>
        </w:rPr>
        <w:t>. In addition, it is necessary to ensure that practitioners obtain ongoing education while learning to cope with allergic reactions in this field. As a result, this includes using emergency cases as simulation training to help practitioners build their capacity for responding to anaphylaxis patients</w:t>
      </w:r>
      <w:r w:rsidR="004934D0" w:rsidRPr="0078089C">
        <w:rPr>
          <w:color w:val="auto"/>
          <w:shd w:val="clear" w:color="auto" w:fill="FFFFFF"/>
        </w:rPr>
        <w:t xml:space="preserve"> (</w:t>
      </w:r>
      <w:proofErr w:type="spellStart"/>
      <w:r w:rsidR="00D7397D" w:rsidRPr="0078089C">
        <w:rPr>
          <w:color w:val="auto"/>
          <w:shd w:val="clear" w:color="auto" w:fill="FFFFFF"/>
        </w:rPr>
        <w:t>Gudichsen</w:t>
      </w:r>
      <w:proofErr w:type="spellEnd"/>
      <w:r w:rsidR="00D7397D" w:rsidRPr="0078089C">
        <w:rPr>
          <w:color w:val="auto"/>
          <w:shd w:val="clear" w:color="auto" w:fill="FFFFFF"/>
        </w:rPr>
        <w:t xml:space="preserve"> </w:t>
      </w:r>
      <w:r w:rsidR="00D7397D" w:rsidRPr="0078089C">
        <w:rPr>
          <w:i/>
          <w:iCs/>
          <w:color w:val="auto"/>
          <w:shd w:val="clear" w:color="auto" w:fill="FFFFFF"/>
        </w:rPr>
        <w:t>et al</w:t>
      </w:r>
      <w:r w:rsidR="00D7397D" w:rsidRPr="0078089C">
        <w:rPr>
          <w:color w:val="auto"/>
          <w:shd w:val="clear" w:color="auto" w:fill="FFFFFF"/>
        </w:rPr>
        <w:t>., 2024)</w:t>
      </w:r>
      <w:r w:rsidR="00334E3F" w:rsidRPr="0078089C">
        <w:rPr>
          <w:color w:val="auto"/>
          <w:shd w:val="clear" w:color="auto" w:fill="FFFFFF"/>
        </w:rPr>
        <w:t>. In addition, this training needs to be integrated into routine practices that allow them to improve their readiness for faced with such surprising events, which raises patient safety.</w:t>
      </w:r>
    </w:p>
    <w:p w14:paraId="2297723F" w14:textId="77777777" w:rsidR="00395DBE" w:rsidRPr="0078089C" w:rsidRDefault="00395DBE" w:rsidP="000332DA">
      <w:pPr>
        <w:pStyle w:val="Heading2"/>
        <w:spacing w:line="480" w:lineRule="auto"/>
        <w:rPr>
          <w:color w:val="auto"/>
        </w:rPr>
      </w:pPr>
      <w:bookmarkStart w:id="8" w:name="_Toc177984739"/>
      <w:r w:rsidRPr="0078089C">
        <w:rPr>
          <w:color w:val="auto"/>
        </w:rPr>
        <w:t>Future Research Directions</w:t>
      </w:r>
      <w:bookmarkEnd w:id="8"/>
    </w:p>
    <w:p w14:paraId="22977241" w14:textId="262BDC02" w:rsidR="00395DBE" w:rsidRPr="0078089C" w:rsidRDefault="00EB19CC" w:rsidP="000332DA">
      <w:pPr>
        <w:pStyle w:val="NormalWeb"/>
        <w:spacing w:line="480" w:lineRule="auto"/>
        <w:rPr>
          <w:color w:val="auto"/>
          <w:shd w:val="clear" w:color="auto" w:fill="FFFFFF"/>
        </w:rPr>
      </w:pPr>
      <w:r w:rsidRPr="0078089C">
        <w:rPr>
          <w:color w:val="auto"/>
          <w:shd w:val="clear" w:color="auto" w:fill="FFFFFF"/>
        </w:rPr>
        <w:t>The evaluation of validated concentrations for testing should be the priority in forthcoming research</w:t>
      </w:r>
      <w:r w:rsidR="0078089C">
        <w:rPr>
          <w:color w:val="auto"/>
          <w:shd w:val="clear" w:color="auto" w:fill="FFFFFF"/>
        </w:rPr>
        <w:t>,</w:t>
      </w:r>
      <w:r w:rsidRPr="0078089C">
        <w:rPr>
          <w:color w:val="auto"/>
          <w:shd w:val="clear" w:color="auto" w:fill="FFFFFF"/>
        </w:rPr>
        <w:t xml:space="preserve"> alongside investigating the safety related to hyaluronidase use in the treatment of allergic patients. The outcomes will be more conclusive if the dataset is increased while attempting to understand both allergic prevalence and the effectiveness of the testing protocols. In addition, investigating the underlying mechanisms associated with hyaluronidase allergies may be important for enhancing aesthetic practices. It is important to undertake research into improving patient education, which will allow them to </w:t>
      </w:r>
      <w:r w:rsidR="0078089C">
        <w:rPr>
          <w:color w:val="auto"/>
          <w:shd w:val="clear" w:color="auto" w:fill="FFFFFF"/>
        </w:rPr>
        <w:t>recognise</w:t>
      </w:r>
      <w:r w:rsidRPr="0078089C">
        <w:rPr>
          <w:color w:val="auto"/>
          <w:shd w:val="clear" w:color="auto" w:fill="FFFFFF"/>
        </w:rPr>
        <w:t xml:space="preserve"> their own symptoms or signs associated with allergic reactions. </w:t>
      </w:r>
      <w:r w:rsidR="00395DBE" w:rsidRPr="0078089C">
        <w:rPr>
          <w:color w:val="auto"/>
          <w:shd w:val="clear" w:color="auto" w:fill="FFFFFF"/>
        </w:rPr>
        <w:t>This would also improve decision-making and allergic reaction management in this field.</w:t>
      </w:r>
      <w:r w:rsidRPr="0078089C">
        <w:rPr>
          <w:color w:val="auto"/>
          <w:shd w:val="clear" w:color="auto" w:fill="FFFFFF"/>
        </w:rPr>
        <w:t xml:space="preserve"> </w:t>
      </w:r>
      <w:r w:rsidR="00395DBE" w:rsidRPr="0078089C">
        <w:rPr>
          <w:color w:val="auto"/>
          <w:shd w:val="clear" w:color="auto" w:fill="FFFFFF"/>
        </w:rPr>
        <w:t xml:space="preserve">Therefore, it is crucial to identify the clinical implications for treating patients with bee sting allergies in this field while administering hyaluronidase. The five articles assessed previously demonstrate the necessity of having </w:t>
      </w:r>
      <w:r w:rsidR="0078089C">
        <w:rPr>
          <w:color w:val="auto"/>
          <w:shd w:val="clear" w:color="auto" w:fill="FFFFFF"/>
        </w:rPr>
        <w:t>standardised</w:t>
      </w:r>
      <w:r w:rsidR="00395DBE" w:rsidRPr="0078089C">
        <w:rPr>
          <w:color w:val="auto"/>
          <w:shd w:val="clear" w:color="auto" w:fill="FFFFFF"/>
        </w:rPr>
        <w:t xml:space="preserve"> protocols for testing and evaluating patients while following </w:t>
      </w:r>
      <w:r w:rsidR="00395DBE" w:rsidRPr="0078089C">
        <w:rPr>
          <w:color w:val="auto"/>
          <w:shd w:val="clear" w:color="auto" w:fill="FFFFFF"/>
        </w:rPr>
        <w:lastRenderedPageBreak/>
        <w:t>guidelines for elevating their safety. Practitioners can become equipped to handle the complications from allergic reactions with more awareness and by being prepared beforehand, thus creating more efficient patient care with greater safety</w:t>
      </w:r>
      <w:r w:rsidR="005017E2" w:rsidRPr="0078089C">
        <w:rPr>
          <w:color w:val="auto"/>
          <w:shd w:val="clear" w:color="auto" w:fill="FFFFFF"/>
        </w:rPr>
        <w:t xml:space="preserve"> (</w:t>
      </w:r>
      <w:r w:rsidR="005017E2" w:rsidRPr="0078089C">
        <w:rPr>
          <w:color w:val="auto"/>
        </w:rPr>
        <w:t xml:space="preserve">Phadke </w:t>
      </w:r>
      <w:r w:rsidR="005017E2" w:rsidRPr="0078089C">
        <w:rPr>
          <w:i/>
          <w:iCs/>
          <w:color w:val="auto"/>
        </w:rPr>
        <w:t>et al</w:t>
      </w:r>
      <w:r w:rsidR="005017E2" w:rsidRPr="0078089C">
        <w:rPr>
          <w:color w:val="auto"/>
        </w:rPr>
        <w:t>., 2022)</w:t>
      </w:r>
      <w:r w:rsidR="00395DBE" w:rsidRPr="0078089C">
        <w:rPr>
          <w:color w:val="auto"/>
          <w:shd w:val="clear" w:color="auto" w:fill="FFFFFF"/>
        </w:rPr>
        <w:t>.</w:t>
      </w:r>
    </w:p>
    <w:p w14:paraId="22977242" w14:textId="77777777" w:rsidR="00395DBE" w:rsidRPr="0078089C" w:rsidRDefault="00395DBE" w:rsidP="000332DA">
      <w:pPr>
        <w:pStyle w:val="Heading2"/>
        <w:spacing w:line="480" w:lineRule="auto"/>
        <w:rPr>
          <w:color w:val="auto"/>
        </w:rPr>
      </w:pPr>
      <w:bookmarkStart w:id="9" w:name="_Toc177984740"/>
      <w:r w:rsidRPr="0078089C">
        <w:rPr>
          <w:color w:val="auto"/>
        </w:rPr>
        <w:t>Limitations</w:t>
      </w:r>
      <w:bookmarkEnd w:id="9"/>
    </w:p>
    <w:p w14:paraId="22977244" w14:textId="52FC8410" w:rsidR="008B27DD" w:rsidRPr="0078089C" w:rsidRDefault="00395DBE" w:rsidP="000332DA">
      <w:pPr>
        <w:pStyle w:val="NormalWeb"/>
        <w:spacing w:line="480" w:lineRule="auto"/>
        <w:rPr>
          <w:color w:val="auto"/>
          <w:shd w:val="clear" w:color="auto" w:fill="FFFFFF"/>
        </w:rPr>
      </w:pPr>
      <w:r w:rsidRPr="0078089C">
        <w:rPr>
          <w:color w:val="auto"/>
          <w:shd w:val="clear" w:color="auto" w:fill="FFFFFF"/>
        </w:rPr>
        <w:t xml:space="preserve">Even though reviewing the existing literature has shed light on crucial information about treating </w:t>
      </w:r>
      <w:r w:rsidR="0078089C">
        <w:rPr>
          <w:color w:val="auto"/>
          <w:shd w:val="clear" w:color="auto" w:fill="FFFFFF"/>
        </w:rPr>
        <w:t>patients’</w:t>
      </w:r>
      <w:r w:rsidRPr="0078089C">
        <w:rPr>
          <w:color w:val="auto"/>
          <w:shd w:val="clear" w:color="auto" w:fill="FFFFFF"/>
        </w:rPr>
        <w:t xml:space="preserve"> bee sting allergies and administering them with hyaluronidase for aesthetic procedures, it is also important to understand the limitations. This influence</w:t>
      </w:r>
      <w:r w:rsidR="003103A2" w:rsidRPr="0078089C">
        <w:rPr>
          <w:color w:val="auto"/>
          <w:shd w:val="clear" w:color="auto" w:fill="FFFFFF"/>
        </w:rPr>
        <w:t>s</w:t>
      </w:r>
      <w:r w:rsidRPr="0078089C">
        <w:rPr>
          <w:color w:val="auto"/>
          <w:shd w:val="clear" w:color="auto" w:fill="FFFFFF"/>
        </w:rPr>
        <w:t xml:space="preserve"> the findings in terms of their validity or applicability in clinical settings.</w:t>
      </w:r>
      <w:r w:rsidR="0074527E" w:rsidRPr="0078089C">
        <w:rPr>
          <w:color w:val="auto"/>
          <w:shd w:val="clear" w:color="auto" w:fill="FFFFFF"/>
        </w:rPr>
        <w:t xml:space="preserve"> </w:t>
      </w:r>
      <w:r w:rsidR="003103A2" w:rsidRPr="0078089C">
        <w:rPr>
          <w:color w:val="auto"/>
          <w:shd w:val="clear" w:color="auto" w:fill="FFFFFF"/>
        </w:rPr>
        <w:t xml:space="preserve">Studies often depend on patients’ </w:t>
      </w:r>
      <w:r w:rsidR="008B27DD" w:rsidRPr="0078089C">
        <w:rPr>
          <w:color w:val="auto"/>
          <w:shd w:val="clear" w:color="auto" w:fill="FFFFFF"/>
        </w:rPr>
        <w:t xml:space="preserve">self-reported data when it comes to their medical histories and allergies. So, this may involve recall bias, which means patients may not be able </w:t>
      </w:r>
      <w:r w:rsidR="00046F4F">
        <w:rPr>
          <w:color w:val="auto"/>
          <w:shd w:val="clear" w:color="auto" w:fill="FFFFFF"/>
        </w:rPr>
        <w:t xml:space="preserve">to </w:t>
      </w:r>
      <w:r w:rsidR="008B27DD" w:rsidRPr="0078089C">
        <w:rPr>
          <w:color w:val="auto"/>
          <w:shd w:val="clear" w:color="auto" w:fill="FFFFFF"/>
        </w:rPr>
        <w:t xml:space="preserve">report their previous incidents with allergic reactions and their severity accurately. This is also backed up by Currie </w:t>
      </w:r>
      <w:r w:rsidR="00D23E47" w:rsidRPr="0078089C">
        <w:rPr>
          <w:i/>
          <w:iCs/>
          <w:color w:val="auto"/>
          <w:shd w:val="clear" w:color="auto" w:fill="FFFFFF"/>
        </w:rPr>
        <w:t>et al.</w:t>
      </w:r>
      <w:r w:rsidR="00D23E47" w:rsidRPr="0078089C">
        <w:rPr>
          <w:color w:val="auto"/>
          <w:shd w:val="clear" w:color="auto" w:fill="FFFFFF"/>
        </w:rPr>
        <w:t xml:space="preserve"> </w:t>
      </w:r>
      <w:r w:rsidR="008B27DD" w:rsidRPr="0078089C">
        <w:rPr>
          <w:color w:val="auto"/>
          <w:shd w:val="clear" w:color="auto" w:fill="FFFFFF"/>
        </w:rPr>
        <w:t>(2024)</w:t>
      </w:r>
      <w:r w:rsidR="00D23E47" w:rsidRPr="0078089C">
        <w:rPr>
          <w:color w:val="auto"/>
          <w:shd w:val="clear" w:color="auto" w:fill="FFFFFF"/>
        </w:rPr>
        <w:t>,</w:t>
      </w:r>
      <w:r w:rsidR="008B27DD" w:rsidRPr="0078089C">
        <w:rPr>
          <w:color w:val="auto"/>
          <w:shd w:val="clear" w:color="auto" w:fill="FFFFFF"/>
        </w:rPr>
        <w:t xml:space="preserve"> demonstrating the importance of performing objective testing instead of only considering patients’ medical histories.</w:t>
      </w:r>
    </w:p>
    <w:p w14:paraId="22977246" w14:textId="13D4DB22" w:rsidR="001E41A2" w:rsidRPr="0078089C" w:rsidRDefault="008B27DD" w:rsidP="000332DA">
      <w:pPr>
        <w:pStyle w:val="NormalWeb"/>
        <w:spacing w:line="480" w:lineRule="auto"/>
        <w:rPr>
          <w:color w:val="auto"/>
          <w:shd w:val="clear" w:color="auto" w:fill="FFFFFF"/>
        </w:rPr>
      </w:pPr>
      <w:r w:rsidRPr="0078089C">
        <w:rPr>
          <w:color w:val="auto"/>
          <w:shd w:val="clear" w:color="auto" w:fill="FFFFFF"/>
        </w:rPr>
        <w:t>The invalidated</w:t>
      </w:r>
      <w:r w:rsidRPr="0078089C">
        <w:rPr>
          <w:color w:val="auto"/>
        </w:rPr>
        <w:t xml:space="preserve"> </w:t>
      </w:r>
      <w:r w:rsidRPr="0078089C">
        <w:rPr>
          <w:color w:val="auto"/>
          <w:shd w:val="clear" w:color="auto" w:fill="FFFFFF"/>
        </w:rPr>
        <w:t>concentration while performing intradermal testing to identify hyaluronidase allergies is another major gap in research and clinical practices</w:t>
      </w:r>
      <w:r w:rsidR="0078089C">
        <w:rPr>
          <w:color w:val="auto"/>
          <w:shd w:val="clear" w:color="auto" w:fill="FFFFFF"/>
        </w:rPr>
        <w:t>,</w:t>
      </w:r>
      <w:r w:rsidR="00D23E47" w:rsidRPr="0078089C">
        <w:rPr>
          <w:color w:val="auto"/>
          <w:shd w:val="clear" w:color="auto" w:fill="FFFFFF"/>
        </w:rPr>
        <w:t xml:space="preserve"> as </w:t>
      </w:r>
      <w:r w:rsidRPr="0078089C">
        <w:rPr>
          <w:color w:val="auto"/>
          <w:shd w:val="clear" w:color="auto" w:fill="FFFFFF"/>
        </w:rPr>
        <w:t>emphasised by Murray</w:t>
      </w:r>
      <w:r w:rsidR="00D23E47" w:rsidRPr="0078089C">
        <w:rPr>
          <w:i/>
          <w:iCs/>
          <w:color w:val="auto"/>
          <w:shd w:val="clear" w:color="auto" w:fill="FFFFFF"/>
        </w:rPr>
        <w:t xml:space="preserve"> et al.</w:t>
      </w:r>
      <w:r w:rsidR="00D23E47" w:rsidRPr="0078089C">
        <w:rPr>
          <w:color w:val="auto"/>
          <w:shd w:val="clear" w:color="auto" w:fill="FFFFFF"/>
        </w:rPr>
        <w:t xml:space="preserve"> (</w:t>
      </w:r>
      <w:r w:rsidR="00BB12A8" w:rsidRPr="0078089C">
        <w:rPr>
          <w:color w:val="auto"/>
          <w:shd w:val="clear" w:color="auto" w:fill="FFFFFF"/>
        </w:rPr>
        <w:t>2021</w:t>
      </w:r>
      <w:r w:rsidR="00D23E47" w:rsidRPr="0078089C">
        <w:rPr>
          <w:color w:val="auto"/>
          <w:shd w:val="clear" w:color="auto" w:fill="FFFFFF"/>
        </w:rPr>
        <w:t>).</w:t>
      </w:r>
      <w:r w:rsidRPr="0078089C">
        <w:rPr>
          <w:color w:val="auto"/>
          <w:shd w:val="clear" w:color="auto" w:fill="FFFFFF"/>
        </w:rPr>
        <w:t xml:space="preserve"> Moreover, different methods</w:t>
      </w:r>
      <w:r w:rsidR="001E41A2" w:rsidRPr="0078089C">
        <w:rPr>
          <w:color w:val="auto"/>
          <w:shd w:val="clear" w:color="auto" w:fill="FFFFFF"/>
        </w:rPr>
        <w:t xml:space="preserve"> used in studies</w:t>
      </w:r>
      <w:r w:rsidR="0078089C">
        <w:rPr>
          <w:color w:val="auto"/>
          <w:shd w:val="clear" w:color="auto" w:fill="FFFFFF"/>
        </w:rPr>
        <w:t>,</w:t>
      </w:r>
      <w:r w:rsidR="001E41A2" w:rsidRPr="0078089C">
        <w:rPr>
          <w:color w:val="auto"/>
          <w:shd w:val="clear" w:color="auto" w:fill="FFFFFF"/>
        </w:rPr>
        <w:t xml:space="preserve"> as noted by Jung (2020)</w:t>
      </w:r>
      <w:r w:rsidR="0078089C">
        <w:rPr>
          <w:color w:val="auto"/>
          <w:shd w:val="clear" w:color="auto" w:fill="FFFFFF"/>
        </w:rPr>
        <w:t>,</w:t>
      </w:r>
      <w:r w:rsidRPr="0078089C">
        <w:rPr>
          <w:color w:val="auto"/>
          <w:shd w:val="clear" w:color="auto" w:fill="FFFFFF"/>
        </w:rPr>
        <w:t xml:space="preserve"> </w:t>
      </w:r>
      <w:r w:rsidR="0078089C">
        <w:rPr>
          <w:color w:val="auto"/>
          <w:shd w:val="clear" w:color="auto" w:fill="FFFFFF"/>
        </w:rPr>
        <w:t>make</w:t>
      </w:r>
      <w:r w:rsidR="001E41A2" w:rsidRPr="0078089C">
        <w:rPr>
          <w:color w:val="auto"/>
          <w:shd w:val="clear" w:color="auto" w:fill="FFFFFF"/>
        </w:rPr>
        <w:t xml:space="preserve"> it even more difficult to be definitive about whether the testing can be reliable. So, this affects the findings’ generalizability due to the lack of applicability of the outcomes across the studies because of using different testing protocols.</w:t>
      </w:r>
      <w:r w:rsidR="0074527E" w:rsidRPr="0078089C">
        <w:rPr>
          <w:color w:val="auto"/>
          <w:shd w:val="clear" w:color="auto" w:fill="FFFFFF"/>
        </w:rPr>
        <w:t xml:space="preserve"> </w:t>
      </w:r>
      <w:r w:rsidR="001E41A2" w:rsidRPr="0078089C">
        <w:rPr>
          <w:color w:val="auto"/>
          <w:shd w:val="clear" w:color="auto" w:fill="FFFFFF"/>
        </w:rPr>
        <w:t xml:space="preserve">Additionally, many research papers apply small research samples or only consider </w:t>
      </w:r>
      <w:r w:rsidR="0074527E" w:rsidRPr="0078089C">
        <w:rPr>
          <w:color w:val="auto"/>
          <w:shd w:val="clear" w:color="auto" w:fill="FFFFFF"/>
        </w:rPr>
        <w:t>demographics</w:t>
      </w:r>
      <w:r w:rsidR="001E41A2" w:rsidRPr="0078089C">
        <w:rPr>
          <w:color w:val="auto"/>
          <w:shd w:val="clear" w:color="auto" w:fill="FFFFFF"/>
        </w:rPr>
        <w:t xml:space="preserve"> or populations. This restricts the data’s applicability </w:t>
      </w:r>
      <w:r w:rsidR="00396220" w:rsidRPr="0078089C">
        <w:rPr>
          <w:color w:val="auto"/>
          <w:shd w:val="clear" w:color="auto" w:fill="FFFFFF"/>
        </w:rPr>
        <w:t>to</w:t>
      </w:r>
      <w:r w:rsidR="001E41A2" w:rsidRPr="0078089C">
        <w:rPr>
          <w:color w:val="auto"/>
          <w:shd w:val="clear" w:color="auto" w:fill="FFFFFF"/>
        </w:rPr>
        <w:t xml:space="preserve"> the broader population encompassing patients looking for aesthetic procedures. So, this points towards the need </w:t>
      </w:r>
      <w:r w:rsidR="00F174E7" w:rsidRPr="0078089C">
        <w:rPr>
          <w:color w:val="auto"/>
          <w:shd w:val="clear" w:color="auto" w:fill="FFFFFF"/>
        </w:rPr>
        <w:t>to perform</w:t>
      </w:r>
      <w:r w:rsidR="001E41A2" w:rsidRPr="0078089C">
        <w:rPr>
          <w:color w:val="auto"/>
          <w:shd w:val="clear" w:color="auto" w:fill="FFFFFF"/>
        </w:rPr>
        <w:t xml:space="preserve"> extensive research studies by focusing on different or broader populations so that the allergies’ prevalence</w:t>
      </w:r>
      <w:r w:rsidR="0078089C">
        <w:rPr>
          <w:color w:val="auto"/>
          <w:shd w:val="clear" w:color="auto" w:fill="FFFFFF"/>
        </w:rPr>
        <w:t>,</w:t>
      </w:r>
      <w:r w:rsidR="001E41A2" w:rsidRPr="0078089C">
        <w:rPr>
          <w:color w:val="auto"/>
          <w:shd w:val="clear" w:color="auto" w:fill="FFFFFF"/>
        </w:rPr>
        <w:t xml:space="preserve"> along with the testing protocols’ effectiveness can be recognised for all of them</w:t>
      </w:r>
      <w:r w:rsidR="00F174E7" w:rsidRPr="0078089C">
        <w:rPr>
          <w:color w:val="auto"/>
          <w:shd w:val="clear" w:color="auto" w:fill="FFFFFF"/>
        </w:rPr>
        <w:t xml:space="preserve"> (Kato and Inoue, 2022)</w:t>
      </w:r>
      <w:r w:rsidR="001E41A2" w:rsidRPr="0078089C">
        <w:rPr>
          <w:color w:val="auto"/>
          <w:shd w:val="clear" w:color="auto" w:fill="FFFFFF"/>
        </w:rPr>
        <w:t>.</w:t>
      </w:r>
    </w:p>
    <w:p w14:paraId="22977247" w14:textId="155B94F6" w:rsidR="001E41A2" w:rsidRPr="0078089C" w:rsidRDefault="001E41A2" w:rsidP="000332DA">
      <w:pPr>
        <w:pStyle w:val="NormalWeb"/>
        <w:spacing w:line="480" w:lineRule="auto"/>
        <w:rPr>
          <w:color w:val="auto"/>
          <w:shd w:val="clear" w:color="auto" w:fill="FFFFFF"/>
        </w:rPr>
      </w:pPr>
      <w:r w:rsidRPr="0078089C">
        <w:rPr>
          <w:color w:val="auto"/>
          <w:shd w:val="clear" w:color="auto" w:fill="FFFFFF"/>
        </w:rPr>
        <w:lastRenderedPageBreak/>
        <w:t xml:space="preserve">Finally, </w:t>
      </w:r>
      <w:r w:rsidR="003A1BCF" w:rsidRPr="0078089C">
        <w:rPr>
          <w:color w:val="auto"/>
          <w:shd w:val="clear" w:color="auto" w:fill="FFFFFF"/>
        </w:rPr>
        <w:t>even though clinical guidelines publications offer frameworks for allergy management in this field, the studies rely solely on extant research, which may lack certain critical scenarios</w:t>
      </w:r>
      <w:r w:rsidR="00E47A72" w:rsidRPr="0078089C">
        <w:rPr>
          <w:color w:val="auto"/>
          <w:shd w:val="clear" w:color="auto" w:fill="FFFFFF"/>
        </w:rPr>
        <w:t xml:space="preserve"> (</w:t>
      </w:r>
      <w:proofErr w:type="spellStart"/>
      <w:r w:rsidR="00E47A72" w:rsidRPr="0078089C">
        <w:rPr>
          <w:color w:val="auto"/>
          <w:shd w:val="clear" w:color="auto" w:fill="FFFFFF"/>
        </w:rPr>
        <w:t>Dribin</w:t>
      </w:r>
      <w:proofErr w:type="spellEnd"/>
      <w:r w:rsidR="00E47A72" w:rsidRPr="0078089C">
        <w:rPr>
          <w:color w:val="auto"/>
          <w:shd w:val="clear" w:color="auto" w:fill="FFFFFF"/>
        </w:rPr>
        <w:t xml:space="preserve"> </w:t>
      </w:r>
      <w:r w:rsidR="00E47A72" w:rsidRPr="0078089C">
        <w:rPr>
          <w:i/>
          <w:iCs/>
          <w:color w:val="auto"/>
          <w:shd w:val="clear" w:color="auto" w:fill="FFFFFF"/>
        </w:rPr>
        <w:t>et al</w:t>
      </w:r>
      <w:r w:rsidR="00E47A72" w:rsidRPr="0078089C">
        <w:rPr>
          <w:color w:val="auto"/>
          <w:shd w:val="clear" w:color="auto" w:fill="FFFFFF"/>
        </w:rPr>
        <w:t>., 2024)</w:t>
      </w:r>
      <w:r w:rsidR="003A1BCF" w:rsidRPr="0078089C">
        <w:rPr>
          <w:color w:val="auto"/>
          <w:shd w:val="clear" w:color="auto" w:fill="FFFFFF"/>
        </w:rPr>
        <w:t>. So, this makes it crucial to upgrade guidelines based on newly emerged research evidence. Considering these limitations can enhance aesthetic practices through robust evidence from future studies.</w:t>
      </w:r>
    </w:p>
    <w:p w14:paraId="22977248" w14:textId="77777777" w:rsidR="003A1BCF" w:rsidRPr="0078089C" w:rsidRDefault="003A1BCF" w:rsidP="000332DA">
      <w:pPr>
        <w:pStyle w:val="Heading1"/>
        <w:spacing w:line="480" w:lineRule="auto"/>
        <w:rPr>
          <w:color w:val="auto"/>
        </w:rPr>
      </w:pPr>
      <w:bookmarkStart w:id="10" w:name="_Toc177984741"/>
      <w:r w:rsidRPr="0078089C">
        <w:rPr>
          <w:color w:val="auto"/>
        </w:rPr>
        <w:t>Conclusion / Recommendations</w:t>
      </w:r>
      <w:bookmarkEnd w:id="10"/>
    </w:p>
    <w:p w14:paraId="22977249" w14:textId="724D6F92" w:rsidR="003A1BCF" w:rsidRPr="0078089C" w:rsidRDefault="003A1BCF" w:rsidP="000332DA">
      <w:pPr>
        <w:pStyle w:val="NormalWeb"/>
        <w:spacing w:line="480" w:lineRule="auto"/>
        <w:rPr>
          <w:color w:val="auto"/>
          <w:shd w:val="clear" w:color="auto" w:fill="FFFFFF"/>
        </w:rPr>
      </w:pPr>
      <w:r w:rsidRPr="0078089C">
        <w:rPr>
          <w:color w:val="auto"/>
          <w:shd w:val="clear" w:color="auto" w:fill="FFFFFF"/>
        </w:rPr>
        <w:t xml:space="preserve">Hereby, it can be concluded that this literature review carried out on bee sting allergies accompanied by </w:t>
      </w:r>
      <w:r w:rsidR="0078089C">
        <w:rPr>
          <w:color w:val="auto"/>
          <w:shd w:val="clear" w:color="auto" w:fill="FFFFFF"/>
        </w:rPr>
        <w:t xml:space="preserve">the </w:t>
      </w:r>
      <w:r w:rsidRPr="0078089C">
        <w:rPr>
          <w:color w:val="auto"/>
          <w:shd w:val="clear" w:color="auto" w:fill="FFFFFF"/>
        </w:rPr>
        <w:t xml:space="preserve">administration of hyaluronidase for aesthetic procedures demonstrates the criticality of awareness regarding </w:t>
      </w:r>
      <w:r w:rsidR="0078089C">
        <w:rPr>
          <w:color w:val="auto"/>
          <w:shd w:val="clear" w:color="auto" w:fill="FFFFFF"/>
        </w:rPr>
        <w:t>potential</w:t>
      </w:r>
      <w:r w:rsidRPr="0078089C">
        <w:rPr>
          <w:color w:val="auto"/>
          <w:shd w:val="clear" w:color="auto" w:fill="FFFFFF"/>
        </w:rPr>
        <w:t xml:space="preserve"> risks and patient safety. The five articles assessed in this review provide different understandings about bee sting allergies, whose reaction may differ from mild swellings to life-threatening anaphylaxis. This underscores the necessity of awareness among aesthetic practitioners </w:t>
      </w:r>
      <w:r w:rsidR="002874E7" w:rsidRPr="0078089C">
        <w:rPr>
          <w:color w:val="auto"/>
          <w:shd w:val="clear" w:color="auto" w:fill="FFFFFF"/>
        </w:rPr>
        <w:t>while dealing with patients having allergies in their history and applying hyaluronidase on them for treatments. The findings suggest the need for testing using standardised protocols like intradermal testing to identify hyaluronidase allergies. However, inconsistent application of different methods across studies</w:t>
      </w:r>
      <w:r w:rsidR="0078089C">
        <w:rPr>
          <w:color w:val="auto"/>
          <w:shd w:val="clear" w:color="auto" w:fill="FFFFFF"/>
        </w:rPr>
        <w:t>,</w:t>
      </w:r>
      <w:r w:rsidR="002874E7" w:rsidRPr="0078089C">
        <w:rPr>
          <w:color w:val="auto"/>
          <w:shd w:val="clear" w:color="auto" w:fill="FFFFFF"/>
        </w:rPr>
        <w:t xml:space="preserve"> along with concentrations and their interpretations</w:t>
      </w:r>
      <w:r w:rsidR="0078089C">
        <w:rPr>
          <w:color w:val="auto"/>
          <w:shd w:val="clear" w:color="auto" w:fill="FFFFFF"/>
        </w:rPr>
        <w:t>,</w:t>
      </w:r>
      <w:r w:rsidR="002874E7" w:rsidRPr="0078089C">
        <w:rPr>
          <w:color w:val="auto"/>
          <w:shd w:val="clear" w:color="auto" w:fill="FFFFFF"/>
        </w:rPr>
        <w:t xml:space="preserve"> demonstrates the risk. So, it is crucial for practitioners to follow guidelines closely and </w:t>
      </w:r>
      <w:r w:rsidR="00046F4F">
        <w:rPr>
          <w:color w:val="auto"/>
          <w:shd w:val="clear" w:color="auto" w:fill="FFFFFF"/>
        </w:rPr>
        <w:t>refer</w:t>
      </w:r>
      <w:r w:rsidR="002874E7" w:rsidRPr="0078089C">
        <w:rPr>
          <w:color w:val="auto"/>
          <w:shd w:val="clear" w:color="auto" w:fill="FFFFFF"/>
        </w:rPr>
        <w:t xml:space="preserve"> patients with previous allergic reaction incidences to get thoroughly checked for hyaluronidase allergies in specialist clinics before performing any procedure.</w:t>
      </w:r>
    </w:p>
    <w:p w14:paraId="2297724C" w14:textId="6E3B441F" w:rsidR="002874E7" w:rsidRPr="0078089C" w:rsidRDefault="002874E7" w:rsidP="000332DA">
      <w:pPr>
        <w:pStyle w:val="NormalWeb"/>
        <w:spacing w:line="480" w:lineRule="auto"/>
        <w:rPr>
          <w:color w:val="auto"/>
          <w:shd w:val="clear" w:color="auto" w:fill="FFFFFF"/>
        </w:rPr>
      </w:pPr>
      <w:r w:rsidRPr="0078089C">
        <w:rPr>
          <w:color w:val="auto"/>
          <w:shd w:val="clear" w:color="auto" w:fill="FFFFFF"/>
        </w:rPr>
        <w:t>Additionally, the significance of patient education and practitioner training has also been underpinned for allergy management</w:t>
      </w:r>
      <w:r w:rsidR="004914CE" w:rsidRPr="0078089C">
        <w:rPr>
          <w:color w:val="auto"/>
          <w:shd w:val="clear" w:color="auto" w:fill="FFFFFF"/>
        </w:rPr>
        <w:t xml:space="preserve"> (Cabrera </w:t>
      </w:r>
      <w:r w:rsidR="004914CE" w:rsidRPr="0078089C">
        <w:rPr>
          <w:i/>
          <w:iCs/>
          <w:color w:val="auto"/>
          <w:shd w:val="clear" w:color="auto" w:fill="FFFFFF"/>
        </w:rPr>
        <w:t>et al</w:t>
      </w:r>
      <w:r w:rsidR="004914CE" w:rsidRPr="0078089C">
        <w:rPr>
          <w:color w:val="auto"/>
          <w:shd w:val="clear" w:color="auto" w:fill="FFFFFF"/>
        </w:rPr>
        <w:t>., 2022)</w:t>
      </w:r>
      <w:r w:rsidR="0078089C">
        <w:rPr>
          <w:color w:val="auto"/>
          <w:shd w:val="clear" w:color="auto" w:fill="FFFFFF"/>
        </w:rPr>
        <w:t>.</w:t>
      </w:r>
      <w:r w:rsidRPr="0078089C">
        <w:rPr>
          <w:color w:val="auto"/>
          <w:shd w:val="clear" w:color="auto" w:fill="FFFFFF"/>
        </w:rPr>
        <w:t xml:space="preserve"> Continued education should be improved by considering </w:t>
      </w:r>
      <w:r w:rsidR="0078089C">
        <w:rPr>
          <w:color w:val="auto"/>
          <w:shd w:val="clear" w:color="auto" w:fill="FFFFFF"/>
        </w:rPr>
        <w:t xml:space="preserve">the </w:t>
      </w:r>
      <w:r w:rsidRPr="0078089C">
        <w:rPr>
          <w:color w:val="auto"/>
          <w:shd w:val="clear" w:color="auto" w:fill="FFFFFF"/>
        </w:rPr>
        <w:t xml:space="preserve">most current findings and upgraded guidelines and integrated with regular practices, which empower practitioners for evidence-based decision-making. </w:t>
      </w:r>
      <w:r w:rsidRPr="0078089C">
        <w:rPr>
          <w:color w:val="auto"/>
          <w:shd w:val="clear" w:color="auto" w:fill="FFFFFF"/>
        </w:rPr>
        <w:lastRenderedPageBreak/>
        <w:t xml:space="preserve">Future studies should be conducted by taking large samples representing the broader population </w:t>
      </w:r>
      <w:r w:rsidR="0078089C">
        <w:rPr>
          <w:color w:val="auto"/>
          <w:shd w:val="clear" w:color="auto" w:fill="FFFFFF"/>
        </w:rPr>
        <w:t>to improve</w:t>
      </w:r>
      <w:r w:rsidRPr="0078089C">
        <w:rPr>
          <w:color w:val="auto"/>
          <w:shd w:val="clear" w:color="auto" w:fill="FFFFFF"/>
        </w:rPr>
        <w:t xml:space="preserve"> the current understanding </w:t>
      </w:r>
      <w:r w:rsidR="0078089C">
        <w:rPr>
          <w:color w:val="auto"/>
          <w:shd w:val="clear" w:color="auto" w:fill="FFFFFF"/>
        </w:rPr>
        <w:t>of</w:t>
      </w:r>
      <w:r w:rsidRPr="0078089C">
        <w:rPr>
          <w:color w:val="auto"/>
          <w:shd w:val="clear" w:color="auto" w:fill="FFFFFF"/>
        </w:rPr>
        <w:t xml:space="preserve"> the concerned topic. It is crucial to have validated concentrations for performing accurate testing</w:t>
      </w:r>
      <w:r w:rsidR="000A715D" w:rsidRPr="0078089C">
        <w:rPr>
          <w:color w:val="auto"/>
          <w:shd w:val="clear" w:color="auto" w:fill="FFFFFF"/>
        </w:rPr>
        <w:t xml:space="preserve"> (</w:t>
      </w:r>
      <w:proofErr w:type="spellStart"/>
      <w:r w:rsidR="000F1DC0" w:rsidRPr="0078089C">
        <w:rPr>
          <w:color w:val="auto"/>
          <w:shd w:val="clear" w:color="auto" w:fill="FFFFFF"/>
        </w:rPr>
        <w:t>Kalangara</w:t>
      </w:r>
      <w:proofErr w:type="spellEnd"/>
      <w:r w:rsidR="000F1DC0" w:rsidRPr="0078089C">
        <w:rPr>
          <w:color w:val="auto"/>
          <w:shd w:val="clear" w:color="auto" w:fill="FFFFFF"/>
        </w:rPr>
        <w:t xml:space="preserve"> </w:t>
      </w:r>
      <w:r w:rsidR="000F1DC0" w:rsidRPr="0078089C">
        <w:rPr>
          <w:i/>
          <w:iCs/>
          <w:color w:val="auto"/>
          <w:shd w:val="clear" w:color="auto" w:fill="FFFFFF"/>
        </w:rPr>
        <w:t>et al</w:t>
      </w:r>
      <w:r w:rsidR="000F1DC0" w:rsidRPr="0078089C">
        <w:rPr>
          <w:color w:val="auto"/>
          <w:shd w:val="clear" w:color="auto" w:fill="FFFFFF"/>
        </w:rPr>
        <w:t>., 2021)</w:t>
      </w:r>
      <w:r w:rsidRPr="0078089C">
        <w:rPr>
          <w:color w:val="auto"/>
          <w:shd w:val="clear" w:color="auto" w:fill="FFFFFF"/>
        </w:rPr>
        <w:t xml:space="preserve">. </w:t>
      </w:r>
      <w:r w:rsidR="0078089C">
        <w:rPr>
          <w:color w:val="auto"/>
          <w:shd w:val="clear" w:color="auto" w:fill="FFFFFF"/>
        </w:rPr>
        <w:t>A more</w:t>
      </w:r>
      <w:r w:rsidRPr="0078089C">
        <w:rPr>
          <w:color w:val="auto"/>
          <w:shd w:val="clear" w:color="auto" w:fill="FFFFFF"/>
        </w:rPr>
        <w:t xml:space="preserve"> integrated approach can be facilitated through aesthetic practitioners collaborating with allergy clinics, thus improving patient care and safety</w:t>
      </w:r>
      <w:r w:rsidR="000F1DC0" w:rsidRPr="0078089C">
        <w:rPr>
          <w:color w:val="auto"/>
          <w:shd w:val="clear" w:color="auto" w:fill="FFFFFF"/>
        </w:rPr>
        <w:t xml:space="preserve"> (</w:t>
      </w:r>
      <w:r w:rsidR="0056281D" w:rsidRPr="0078089C">
        <w:rPr>
          <w:color w:val="auto"/>
          <w:shd w:val="clear" w:color="auto" w:fill="FFFFFF"/>
        </w:rPr>
        <w:t xml:space="preserve">Daniels </w:t>
      </w:r>
      <w:r w:rsidR="0056281D" w:rsidRPr="0078089C">
        <w:rPr>
          <w:i/>
          <w:iCs/>
          <w:color w:val="auto"/>
          <w:shd w:val="clear" w:color="auto" w:fill="FFFFFF"/>
        </w:rPr>
        <w:t>et al</w:t>
      </w:r>
      <w:r w:rsidR="0056281D" w:rsidRPr="0078089C">
        <w:rPr>
          <w:color w:val="auto"/>
          <w:shd w:val="clear" w:color="auto" w:fill="FFFFFF"/>
        </w:rPr>
        <w:t>., 2021)</w:t>
      </w:r>
      <w:r w:rsidRPr="0078089C">
        <w:rPr>
          <w:color w:val="auto"/>
          <w:shd w:val="clear" w:color="auto" w:fill="FFFFFF"/>
        </w:rPr>
        <w:t>.</w:t>
      </w:r>
      <w:r w:rsidR="0074527E" w:rsidRPr="0078089C">
        <w:rPr>
          <w:color w:val="auto"/>
          <w:shd w:val="clear" w:color="auto" w:fill="FFFFFF"/>
        </w:rPr>
        <w:t xml:space="preserve"> </w:t>
      </w:r>
      <w:r w:rsidRPr="0078089C">
        <w:rPr>
          <w:color w:val="auto"/>
          <w:shd w:val="clear" w:color="auto" w:fill="FFFFFF"/>
        </w:rPr>
        <w:t xml:space="preserve">Overall, it can be stated that despite the understanding derived from extant literature, mitigating the </w:t>
      </w:r>
      <w:r w:rsidR="0074527E" w:rsidRPr="0078089C">
        <w:rPr>
          <w:color w:val="auto"/>
          <w:shd w:val="clear" w:color="auto" w:fill="FFFFFF"/>
        </w:rPr>
        <w:t>limitations</w:t>
      </w:r>
      <w:r w:rsidRPr="0078089C">
        <w:rPr>
          <w:color w:val="auto"/>
          <w:shd w:val="clear" w:color="auto" w:fill="FFFFFF"/>
        </w:rPr>
        <w:t xml:space="preserve"> and </w:t>
      </w:r>
      <w:r w:rsidR="00BB12A8" w:rsidRPr="0078089C">
        <w:rPr>
          <w:color w:val="auto"/>
          <w:shd w:val="clear" w:color="auto" w:fill="FFFFFF"/>
        </w:rPr>
        <w:t xml:space="preserve">fulfilling the recommendations </w:t>
      </w:r>
      <w:r w:rsidR="00046F4F">
        <w:rPr>
          <w:color w:val="auto"/>
          <w:shd w:val="clear" w:color="auto" w:fill="FFFFFF"/>
        </w:rPr>
        <w:t>is</w:t>
      </w:r>
      <w:r w:rsidR="00BB12A8" w:rsidRPr="0078089C">
        <w:rPr>
          <w:color w:val="auto"/>
          <w:shd w:val="clear" w:color="auto" w:fill="FFFFFF"/>
        </w:rPr>
        <w:t xml:space="preserve"> crucial for practitioners to provide safe procedures in aesthetic medicine. </w:t>
      </w:r>
    </w:p>
    <w:p w14:paraId="2297724D" w14:textId="77777777" w:rsidR="00BB12A8" w:rsidRPr="0078089C" w:rsidRDefault="00BB12A8" w:rsidP="000332DA">
      <w:pPr>
        <w:spacing w:line="480" w:lineRule="auto"/>
        <w:rPr>
          <w:rFonts w:cs="Times New Roman"/>
          <w:color w:val="auto"/>
          <w:szCs w:val="24"/>
        </w:rPr>
      </w:pPr>
      <w:r w:rsidRPr="0078089C">
        <w:rPr>
          <w:rFonts w:cs="Times New Roman"/>
          <w:color w:val="auto"/>
          <w:szCs w:val="24"/>
        </w:rPr>
        <w:br w:type="page"/>
      </w:r>
    </w:p>
    <w:p w14:paraId="2297724E" w14:textId="77777777" w:rsidR="00BB12A8" w:rsidRPr="0078089C" w:rsidRDefault="00BB12A8" w:rsidP="000332DA">
      <w:pPr>
        <w:spacing w:line="480" w:lineRule="auto"/>
        <w:rPr>
          <w:rFonts w:cs="Times New Roman"/>
          <w:b/>
          <w:color w:val="auto"/>
          <w:szCs w:val="24"/>
        </w:rPr>
      </w:pPr>
      <w:r w:rsidRPr="0078089C">
        <w:rPr>
          <w:rFonts w:cs="Times New Roman"/>
          <w:b/>
          <w:color w:val="auto"/>
          <w:szCs w:val="24"/>
        </w:rPr>
        <w:lastRenderedPageBreak/>
        <w:t>References</w:t>
      </w:r>
    </w:p>
    <w:p w14:paraId="307AC377" w14:textId="3CCDA320" w:rsidR="0056281D" w:rsidRPr="0078089C" w:rsidRDefault="0056281D" w:rsidP="000332DA">
      <w:pPr>
        <w:widowControl w:val="0"/>
        <w:autoSpaceDE w:val="0"/>
        <w:autoSpaceDN w:val="0"/>
        <w:spacing w:after="0" w:line="480" w:lineRule="auto"/>
        <w:rPr>
          <w:rFonts w:eastAsia="Carlito" w:cs="Carlito"/>
          <w:color w:val="auto"/>
          <w:shd w:val="clear" w:color="auto" w:fill="FFFFFF"/>
          <w:lang w:val="en-GB"/>
        </w:rPr>
      </w:pPr>
      <w:proofErr w:type="spellStart"/>
      <w:r w:rsidRPr="0078089C">
        <w:rPr>
          <w:rFonts w:eastAsia="Carlito" w:cs="Carlito"/>
          <w:color w:val="auto"/>
          <w:shd w:val="clear" w:color="auto" w:fill="FFFFFF"/>
          <w:lang w:val="en-GB"/>
        </w:rPr>
        <w:t>Bertlich</w:t>
      </w:r>
      <w:proofErr w:type="spellEnd"/>
      <w:r w:rsidRPr="0078089C">
        <w:rPr>
          <w:rFonts w:eastAsia="Carlito" w:cs="Carlito"/>
          <w:color w:val="auto"/>
          <w:shd w:val="clear" w:color="auto" w:fill="FFFFFF"/>
          <w:lang w:val="en-GB"/>
        </w:rPr>
        <w:t xml:space="preserve">, M., Hartmann, D., Freytag, S., French, L.E. and Oppel, E., 2024. </w:t>
      </w:r>
      <w:r w:rsidR="0078089C">
        <w:rPr>
          <w:rFonts w:eastAsia="Carlito" w:cs="Carlito"/>
          <w:color w:val="auto"/>
          <w:shd w:val="clear" w:color="auto" w:fill="FFFFFF"/>
          <w:lang w:val="en-GB"/>
        </w:rPr>
        <w:t>Sensitisation</w:t>
      </w:r>
      <w:r w:rsidRPr="0078089C">
        <w:rPr>
          <w:rFonts w:eastAsia="Carlito" w:cs="Carlito"/>
          <w:color w:val="auto"/>
          <w:shd w:val="clear" w:color="auto" w:fill="FFFFFF"/>
          <w:lang w:val="en-GB"/>
        </w:rPr>
        <w:t xml:space="preserve"> against medical hyaluronidase in patients with confirmed hypersensitivity against </w:t>
      </w:r>
      <w:proofErr w:type="spellStart"/>
      <w:r w:rsidRPr="0078089C">
        <w:rPr>
          <w:rFonts w:eastAsia="Carlito" w:cs="Carlito"/>
          <w:color w:val="auto"/>
          <w:shd w:val="clear" w:color="auto" w:fill="FFFFFF"/>
          <w:lang w:val="en-GB"/>
        </w:rPr>
        <w:t>hymenoptera</w:t>
      </w:r>
      <w:proofErr w:type="spellEnd"/>
      <w:r w:rsidRPr="0078089C">
        <w:rPr>
          <w:rFonts w:eastAsia="Carlito" w:cs="Carlito"/>
          <w:color w:val="auto"/>
          <w:shd w:val="clear" w:color="auto" w:fill="FFFFFF"/>
          <w:lang w:val="en-GB"/>
        </w:rPr>
        <w:t xml:space="preserve"> species and its clinical implications. </w:t>
      </w:r>
      <w:r w:rsidRPr="0078089C">
        <w:rPr>
          <w:rFonts w:eastAsia="Carlito" w:cs="Carlito"/>
          <w:i/>
          <w:iCs/>
          <w:color w:val="auto"/>
          <w:shd w:val="clear" w:color="auto" w:fill="FFFFFF"/>
          <w:lang w:val="en-GB"/>
        </w:rPr>
        <w:t>British Journal of Dermatology</w:t>
      </w:r>
      <w:r w:rsidRPr="0078089C">
        <w:rPr>
          <w:rFonts w:eastAsia="Carlito" w:cs="Carlito"/>
          <w:color w:val="auto"/>
          <w:shd w:val="clear" w:color="auto" w:fill="FFFFFF"/>
          <w:lang w:val="en-GB"/>
        </w:rPr>
        <w:t>, p.ljae290.</w:t>
      </w:r>
    </w:p>
    <w:p w14:paraId="70A97E33" w14:textId="77777777" w:rsidR="0056281D" w:rsidRPr="0078089C" w:rsidRDefault="0056281D" w:rsidP="000332DA">
      <w:pPr>
        <w:widowControl w:val="0"/>
        <w:autoSpaceDE w:val="0"/>
        <w:autoSpaceDN w:val="0"/>
        <w:spacing w:after="0" w:line="480" w:lineRule="auto"/>
        <w:rPr>
          <w:rFonts w:eastAsia="Carlito" w:cs="Carlito"/>
          <w:color w:val="auto"/>
          <w:shd w:val="clear" w:color="auto" w:fill="FFFFFF"/>
          <w:lang w:val="en-GB"/>
        </w:rPr>
      </w:pPr>
      <w:r w:rsidRPr="0078089C">
        <w:rPr>
          <w:rFonts w:eastAsia="Carlito" w:cs="Carlito"/>
          <w:color w:val="auto"/>
          <w:shd w:val="clear" w:color="auto" w:fill="FFFFFF"/>
          <w:lang w:val="en-GB"/>
        </w:rPr>
        <w:t>Burzyńska, M. and Piasecka-Kwiatkowska, D., 2021. A review of honeybee venom allergens and allergenicity. </w:t>
      </w:r>
      <w:r w:rsidRPr="0078089C">
        <w:rPr>
          <w:rFonts w:eastAsia="Carlito" w:cs="Carlito"/>
          <w:i/>
          <w:iCs/>
          <w:color w:val="auto"/>
          <w:shd w:val="clear" w:color="auto" w:fill="FFFFFF"/>
          <w:lang w:val="en-GB"/>
        </w:rPr>
        <w:t>International Journal of Molecular Sciences</w:t>
      </w:r>
      <w:r w:rsidRPr="0078089C">
        <w:rPr>
          <w:rFonts w:eastAsia="Carlito" w:cs="Carlito"/>
          <w:color w:val="auto"/>
          <w:shd w:val="clear" w:color="auto" w:fill="FFFFFF"/>
          <w:lang w:val="en-GB"/>
        </w:rPr>
        <w:t>, </w:t>
      </w:r>
      <w:r w:rsidRPr="0078089C">
        <w:rPr>
          <w:rFonts w:eastAsia="Carlito" w:cs="Carlito"/>
          <w:i/>
          <w:iCs/>
          <w:color w:val="auto"/>
          <w:shd w:val="clear" w:color="auto" w:fill="FFFFFF"/>
          <w:lang w:val="en-GB"/>
        </w:rPr>
        <w:t>22</w:t>
      </w:r>
      <w:r w:rsidRPr="0078089C">
        <w:rPr>
          <w:rFonts w:eastAsia="Carlito" w:cs="Carlito"/>
          <w:color w:val="auto"/>
          <w:shd w:val="clear" w:color="auto" w:fill="FFFFFF"/>
          <w:lang w:val="en-GB"/>
        </w:rPr>
        <w:t>(16), p.8371.</w:t>
      </w:r>
    </w:p>
    <w:p w14:paraId="315B5FCB" w14:textId="77777777" w:rsidR="0056281D" w:rsidRPr="0078089C" w:rsidRDefault="0056281D" w:rsidP="000332DA">
      <w:pPr>
        <w:widowControl w:val="0"/>
        <w:autoSpaceDE w:val="0"/>
        <w:autoSpaceDN w:val="0"/>
        <w:spacing w:after="0" w:line="480" w:lineRule="auto"/>
        <w:rPr>
          <w:rFonts w:eastAsia="Carlito" w:cs="Carlito"/>
          <w:color w:val="auto"/>
          <w:shd w:val="clear" w:color="auto" w:fill="FFFFFF"/>
          <w:lang w:val="en-GB"/>
        </w:rPr>
      </w:pPr>
      <w:r w:rsidRPr="0078089C">
        <w:rPr>
          <w:rFonts w:eastAsia="Carlito" w:cs="Carlito"/>
          <w:color w:val="auto"/>
          <w:shd w:val="clear" w:color="auto" w:fill="FFFFFF"/>
          <w:lang w:val="en-GB"/>
        </w:rPr>
        <w:t xml:space="preserve">Cabrera, M., Ryan, D., Angier, E., </w:t>
      </w:r>
      <w:proofErr w:type="spellStart"/>
      <w:r w:rsidRPr="0078089C">
        <w:rPr>
          <w:rFonts w:eastAsia="Carlito" w:cs="Carlito"/>
          <w:color w:val="auto"/>
          <w:shd w:val="clear" w:color="auto" w:fill="FFFFFF"/>
          <w:lang w:val="en-GB"/>
        </w:rPr>
        <w:t>Losappio</w:t>
      </w:r>
      <w:proofErr w:type="spellEnd"/>
      <w:r w:rsidRPr="0078089C">
        <w:rPr>
          <w:rFonts w:eastAsia="Carlito" w:cs="Carlito"/>
          <w:color w:val="auto"/>
          <w:shd w:val="clear" w:color="auto" w:fill="FFFFFF"/>
          <w:lang w:val="en-GB"/>
        </w:rPr>
        <w:t xml:space="preserve">, L., </w:t>
      </w:r>
      <w:proofErr w:type="spellStart"/>
      <w:r w:rsidRPr="0078089C">
        <w:rPr>
          <w:rFonts w:eastAsia="Carlito" w:cs="Carlito"/>
          <w:color w:val="auto"/>
          <w:shd w:val="clear" w:color="auto" w:fill="FFFFFF"/>
          <w:lang w:val="en-GB"/>
        </w:rPr>
        <w:t>Flokstra</w:t>
      </w:r>
      <w:proofErr w:type="spellEnd"/>
      <w:r w:rsidRPr="0078089C">
        <w:rPr>
          <w:rFonts w:ascii="Cambria Math" w:eastAsia="Carlito" w:hAnsi="Cambria Math" w:cs="Cambria Math"/>
          <w:color w:val="auto"/>
          <w:shd w:val="clear" w:color="auto" w:fill="FFFFFF"/>
          <w:lang w:val="en-GB"/>
        </w:rPr>
        <w:t>‐</w:t>
      </w:r>
      <w:r w:rsidRPr="0078089C">
        <w:rPr>
          <w:rFonts w:eastAsia="Carlito" w:cs="Carlito"/>
          <w:color w:val="auto"/>
          <w:shd w:val="clear" w:color="auto" w:fill="FFFFFF"/>
          <w:lang w:val="en-GB"/>
        </w:rPr>
        <w:t xml:space="preserve">de Blok, B.M., Gawlik, R., </w:t>
      </w:r>
      <w:proofErr w:type="spellStart"/>
      <w:r w:rsidRPr="0078089C">
        <w:rPr>
          <w:rFonts w:eastAsia="Carlito" w:cs="Carlito"/>
          <w:color w:val="auto"/>
          <w:shd w:val="clear" w:color="auto" w:fill="FFFFFF"/>
          <w:lang w:val="en-GB"/>
        </w:rPr>
        <w:t>Purushotam</w:t>
      </w:r>
      <w:proofErr w:type="spellEnd"/>
      <w:r w:rsidRPr="0078089C">
        <w:rPr>
          <w:rFonts w:eastAsia="Carlito" w:cs="Carlito"/>
          <w:color w:val="auto"/>
          <w:shd w:val="clear" w:color="auto" w:fill="FFFFFF"/>
          <w:lang w:val="en-GB"/>
        </w:rPr>
        <w:t>, D. and Bosnic</w:t>
      </w:r>
      <w:r w:rsidRPr="0078089C">
        <w:rPr>
          <w:rFonts w:ascii="Cambria Math" w:eastAsia="Carlito" w:hAnsi="Cambria Math" w:cs="Cambria Math"/>
          <w:color w:val="auto"/>
          <w:shd w:val="clear" w:color="auto" w:fill="FFFFFF"/>
          <w:lang w:val="en-GB"/>
        </w:rPr>
        <w:t>‐</w:t>
      </w:r>
      <w:proofErr w:type="spellStart"/>
      <w:r w:rsidRPr="0078089C">
        <w:rPr>
          <w:rFonts w:eastAsia="Carlito" w:cs="Carlito"/>
          <w:color w:val="auto"/>
          <w:shd w:val="clear" w:color="auto" w:fill="FFFFFF"/>
          <w:lang w:val="en-GB"/>
        </w:rPr>
        <w:t>Anticevich</w:t>
      </w:r>
      <w:proofErr w:type="spellEnd"/>
      <w:r w:rsidRPr="0078089C">
        <w:rPr>
          <w:rFonts w:eastAsia="Carlito" w:cs="Carlito"/>
          <w:color w:val="auto"/>
          <w:shd w:val="clear" w:color="auto" w:fill="FFFFFF"/>
          <w:lang w:val="en-GB"/>
        </w:rPr>
        <w:t>, S., 2022. Current allergy educational needs in primary care. Results of the EAACI working group on primary care survey exploring the confidence to manage and the opportunity to refer patients with allergy. </w:t>
      </w:r>
      <w:r w:rsidRPr="0078089C">
        <w:rPr>
          <w:rFonts w:eastAsia="Carlito" w:cs="Carlito"/>
          <w:i/>
          <w:iCs/>
          <w:color w:val="auto"/>
          <w:shd w:val="clear" w:color="auto" w:fill="FFFFFF"/>
          <w:lang w:val="en-GB"/>
        </w:rPr>
        <w:t>Allergy</w:t>
      </w:r>
      <w:r w:rsidRPr="0078089C">
        <w:rPr>
          <w:rFonts w:eastAsia="Carlito" w:cs="Carlito"/>
          <w:color w:val="auto"/>
          <w:shd w:val="clear" w:color="auto" w:fill="FFFFFF"/>
          <w:lang w:val="en-GB"/>
        </w:rPr>
        <w:t>, </w:t>
      </w:r>
      <w:r w:rsidRPr="0078089C">
        <w:rPr>
          <w:rFonts w:eastAsia="Carlito" w:cs="Carlito"/>
          <w:i/>
          <w:iCs/>
          <w:color w:val="auto"/>
          <w:shd w:val="clear" w:color="auto" w:fill="FFFFFF"/>
          <w:lang w:val="en-GB"/>
        </w:rPr>
        <w:t>77</w:t>
      </w:r>
      <w:r w:rsidRPr="0078089C">
        <w:rPr>
          <w:rFonts w:eastAsia="Carlito" w:cs="Carlito"/>
          <w:color w:val="auto"/>
          <w:shd w:val="clear" w:color="auto" w:fill="FFFFFF"/>
          <w:lang w:val="en-GB"/>
        </w:rPr>
        <w:t>(2), pp.378-387.</w:t>
      </w:r>
    </w:p>
    <w:p w14:paraId="1976AC91" w14:textId="77777777" w:rsidR="0056281D" w:rsidRPr="0078089C" w:rsidRDefault="0056281D" w:rsidP="000332DA">
      <w:pPr>
        <w:widowControl w:val="0"/>
        <w:autoSpaceDE w:val="0"/>
        <w:autoSpaceDN w:val="0"/>
        <w:spacing w:after="0" w:line="480" w:lineRule="auto"/>
        <w:rPr>
          <w:rFonts w:eastAsia="Carlito" w:cs="Carlito"/>
          <w:color w:val="auto"/>
          <w:shd w:val="clear" w:color="auto" w:fill="FFFFFF"/>
          <w:lang w:val="en-GB"/>
        </w:rPr>
      </w:pPr>
      <w:proofErr w:type="spellStart"/>
      <w:r w:rsidRPr="0078089C">
        <w:rPr>
          <w:rFonts w:eastAsia="Carlito" w:cs="Carlito"/>
          <w:color w:val="auto"/>
          <w:shd w:val="clear" w:color="auto" w:fill="FFFFFF"/>
          <w:lang w:val="en-GB"/>
        </w:rPr>
        <w:t>Cingi</w:t>
      </w:r>
      <w:proofErr w:type="spellEnd"/>
      <w:r w:rsidRPr="0078089C">
        <w:rPr>
          <w:rFonts w:eastAsia="Carlito" w:cs="Carlito"/>
          <w:color w:val="auto"/>
          <w:shd w:val="clear" w:color="auto" w:fill="FFFFFF"/>
          <w:lang w:val="en-GB"/>
        </w:rPr>
        <w:t>, C. and Muluk, N.B., 2020. </w:t>
      </w:r>
      <w:r w:rsidRPr="0078089C">
        <w:rPr>
          <w:rFonts w:eastAsia="Carlito" w:cs="Carlito"/>
          <w:i/>
          <w:iCs/>
          <w:color w:val="auto"/>
          <w:shd w:val="clear" w:color="auto" w:fill="FFFFFF"/>
          <w:lang w:val="en-GB"/>
        </w:rPr>
        <w:t>Quick Guide to Anaphylaxis</w:t>
      </w:r>
      <w:r w:rsidRPr="0078089C">
        <w:rPr>
          <w:rFonts w:eastAsia="Carlito" w:cs="Carlito"/>
          <w:color w:val="auto"/>
          <w:shd w:val="clear" w:color="auto" w:fill="FFFFFF"/>
          <w:lang w:val="en-GB"/>
        </w:rPr>
        <w:t>. Springer International Publishing.</w:t>
      </w:r>
    </w:p>
    <w:p w14:paraId="78C6E487" w14:textId="77777777" w:rsidR="0056281D" w:rsidRPr="0078089C" w:rsidRDefault="0056281D" w:rsidP="000332DA">
      <w:pPr>
        <w:spacing w:line="480" w:lineRule="auto"/>
        <w:rPr>
          <w:rFonts w:cs="Times New Roman"/>
          <w:color w:val="auto"/>
          <w:szCs w:val="24"/>
          <w:shd w:val="clear" w:color="auto" w:fill="FFFFFF"/>
        </w:rPr>
      </w:pPr>
      <w:r w:rsidRPr="0078089C">
        <w:rPr>
          <w:rFonts w:cs="Times New Roman"/>
          <w:color w:val="auto"/>
          <w:szCs w:val="24"/>
          <w:shd w:val="clear" w:color="auto" w:fill="FFFFFF"/>
        </w:rPr>
        <w:t>Currie, E., Granata, B., Goodman, G., Rudd, A., Wallace, K., Rivkin, A., Hart, S., Porter, C.E., Harris, S., Walker, L. and Lin, F., 2024. The Use of Hyaluronidase in Aesthetic Practice: A Comparative Study of Practitioner Usage in Elective and Emergency Situations. </w:t>
      </w:r>
      <w:r w:rsidRPr="0078089C">
        <w:rPr>
          <w:rFonts w:cs="Times New Roman"/>
          <w:i/>
          <w:iCs/>
          <w:color w:val="auto"/>
          <w:szCs w:val="24"/>
          <w:shd w:val="clear" w:color="auto" w:fill="FFFFFF"/>
        </w:rPr>
        <w:t>Aesthetic Surgery Journal</w:t>
      </w:r>
      <w:r w:rsidRPr="0078089C">
        <w:rPr>
          <w:rFonts w:cs="Times New Roman"/>
          <w:color w:val="auto"/>
          <w:szCs w:val="24"/>
          <w:shd w:val="clear" w:color="auto" w:fill="FFFFFF"/>
        </w:rPr>
        <w:t>, </w:t>
      </w:r>
      <w:r w:rsidRPr="0078089C">
        <w:rPr>
          <w:rFonts w:cs="Times New Roman"/>
          <w:i/>
          <w:iCs/>
          <w:color w:val="auto"/>
          <w:szCs w:val="24"/>
          <w:shd w:val="clear" w:color="auto" w:fill="FFFFFF"/>
        </w:rPr>
        <w:t>44</w:t>
      </w:r>
      <w:r w:rsidRPr="0078089C">
        <w:rPr>
          <w:rFonts w:cs="Times New Roman"/>
          <w:color w:val="auto"/>
          <w:szCs w:val="24"/>
          <w:shd w:val="clear" w:color="auto" w:fill="FFFFFF"/>
        </w:rPr>
        <w:t>(6), pp.647-657.</w:t>
      </w:r>
    </w:p>
    <w:p w14:paraId="013A158B" w14:textId="77777777" w:rsidR="0056281D" w:rsidRPr="0078089C" w:rsidRDefault="0056281D" w:rsidP="000332DA">
      <w:pPr>
        <w:widowControl w:val="0"/>
        <w:autoSpaceDE w:val="0"/>
        <w:autoSpaceDN w:val="0"/>
        <w:spacing w:after="0" w:line="480" w:lineRule="auto"/>
        <w:rPr>
          <w:rFonts w:eastAsia="Carlito" w:cs="Times New Roman"/>
          <w:color w:val="auto"/>
          <w:lang w:val="en-US"/>
        </w:rPr>
      </w:pPr>
      <w:r w:rsidRPr="0078089C">
        <w:rPr>
          <w:rFonts w:eastAsia="Carlito" w:cs="Carlito"/>
          <w:color w:val="auto"/>
          <w:shd w:val="clear" w:color="auto" w:fill="FFFFFF"/>
          <w:lang w:val="en-GB"/>
        </w:rPr>
        <w:t xml:space="preserve">Daniels, L., Barker, S., Chang, Y.S., Chikovani, T., </w:t>
      </w:r>
      <w:proofErr w:type="spellStart"/>
      <w:r w:rsidRPr="0078089C">
        <w:rPr>
          <w:rFonts w:eastAsia="Carlito" w:cs="Carlito"/>
          <w:color w:val="auto"/>
          <w:shd w:val="clear" w:color="auto" w:fill="FFFFFF"/>
          <w:lang w:val="en-GB"/>
        </w:rPr>
        <w:t>DunnGalvin</w:t>
      </w:r>
      <w:proofErr w:type="spellEnd"/>
      <w:r w:rsidRPr="0078089C">
        <w:rPr>
          <w:rFonts w:eastAsia="Carlito" w:cs="Carlito"/>
          <w:color w:val="auto"/>
          <w:shd w:val="clear" w:color="auto" w:fill="FFFFFF"/>
          <w:lang w:val="en-GB"/>
        </w:rPr>
        <w:t>, A., Gerdts, J.D., Van Wijk, R.G., Gibbs, T., Villarreal-Gonzalez, R.V., Guzman-Avilan, R.I. and Hanna, H., 2021. Harmonizing allergy care–integrated care pathways and multidisciplinary approaches. </w:t>
      </w:r>
      <w:r w:rsidRPr="0078089C">
        <w:rPr>
          <w:rFonts w:eastAsia="Carlito" w:cs="Carlito"/>
          <w:i/>
          <w:iCs/>
          <w:color w:val="auto"/>
          <w:shd w:val="clear" w:color="auto" w:fill="FFFFFF"/>
          <w:lang w:val="en-GB"/>
        </w:rPr>
        <w:t>World Allergy Organization Journal</w:t>
      </w:r>
      <w:r w:rsidRPr="0078089C">
        <w:rPr>
          <w:rFonts w:eastAsia="Carlito" w:cs="Carlito"/>
          <w:color w:val="auto"/>
          <w:shd w:val="clear" w:color="auto" w:fill="FFFFFF"/>
          <w:lang w:val="en-GB"/>
        </w:rPr>
        <w:t>, </w:t>
      </w:r>
      <w:r w:rsidRPr="0078089C">
        <w:rPr>
          <w:rFonts w:eastAsia="Carlito" w:cs="Carlito"/>
          <w:i/>
          <w:iCs/>
          <w:color w:val="auto"/>
          <w:shd w:val="clear" w:color="auto" w:fill="FFFFFF"/>
          <w:lang w:val="en-GB"/>
        </w:rPr>
        <w:t>14</w:t>
      </w:r>
      <w:r w:rsidRPr="0078089C">
        <w:rPr>
          <w:rFonts w:eastAsia="Carlito" w:cs="Carlito"/>
          <w:color w:val="auto"/>
          <w:shd w:val="clear" w:color="auto" w:fill="FFFFFF"/>
          <w:lang w:val="en-GB"/>
        </w:rPr>
        <w:t>(10), p.100584.</w:t>
      </w:r>
    </w:p>
    <w:p w14:paraId="2C592AC6" w14:textId="77777777" w:rsidR="0056281D" w:rsidRPr="0078089C" w:rsidRDefault="0056281D" w:rsidP="000332DA">
      <w:pPr>
        <w:widowControl w:val="0"/>
        <w:autoSpaceDE w:val="0"/>
        <w:autoSpaceDN w:val="0"/>
        <w:spacing w:after="0" w:line="480" w:lineRule="auto"/>
        <w:rPr>
          <w:rFonts w:eastAsia="Carlito" w:cs="Carlito"/>
          <w:color w:val="auto"/>
          <w:shd w:val="clear" w:color="auto" w:fill="FFFFFF"/>
          <w:lang w:val="en-GB"/>
        </w:rPr>
      </w:pPr>
      <w:proofErr w:type="spellStart"/>
      <w:r w:rsidRPr="0078089C">
        <w:rPr>
          <w:rFonts w:eastAsia="Carlito" w:cs="Carlito"/>
          <w:color w:val="auto"/>
          <w:shd w:val="clear" w:color="auto" w:fill="FFFFFF"/>
          <w:lang w:val="en-GB"/>
        </w:rPr>
        <w:t>Dribin</w:t>
      </w:r>
      <w:proofErr w:type="spellEnd"/>
      <w:r w:rsidRPr="0078089C">
        <w:rPr>
          <w:rFonts w:eastAsia="Carlito" w:cs="Carlito"/>
          <w:color w:val="auto"/>
          <w:shd w:val="clear" w:color="auto" w:fill="FFFFFF"/>
          <w:lang w:val="en-GB"/>
        </w:rPr>
        <w:t xml:space="preserve">, T.E., </w:t>
      </w:r>
      <w:proofErr w:type="spellStart"/>
      <w:r w:rsidRPr="0078089C">
        <w:rPr>
          <w:rFonts w:eastAsia="Carlito" w:cs="Carlito"/>
          <w:color w:val="auto"/>
          <w:shd w:val="clear" w:color="auto" w:fill="FFFFFF"/>
          <w:lang w:val="en-GB"/>
        </w:rPr>
        <w:t>Schnadower</w:t>
      </w:r>
      <w:proofErr w:type="spellEnd"/>
      <w:r w:rsidRPr="0078089C">
        <w:rPr>
          <w:rFonts w:eastAsia="Carlito" w:cs="Carlito"/>
          <w:color w:val="auto"/>
          <w:shd w:val="clear" w:color="auto" w:fill="FFFFFF"/>
          <w:lang w:val="en-GB"/>
        </w:rPr>
        <w:t xml:space="preserve">, D., Wang, J., Camargo Jr, C.A., Michelson, K.A., Shaker, M., Rudders, S.A., </w:t>
      </w:r>
      <w:proofErr w:type="spellStart"/>
      <w:r w:rsidRPr="0078089C">
        <w:rPr>
          <w:rFonts w:eastAsia="Carlito" w:cs="Carlito"/>
          <w:color w:val="auto"/>
          <w:shd w:val="clear" w:color="auto" w:fill="FFFFFF"/>
          <w:lang w:val="en-GB"/>
        </w:rPr>
        <w:t>Vyles</w:t>
      </w:r>
      <w:proofErr w:type="spellEnd"/>
      <w:r w:rsidRPr="0078089C">
        <w:rPr>
          <w:rFonts w:eastAsia="Carlito" w:cs="Carlito"/>
          <w:color w:val="auto"/>
          <w:shd w:val="clear" w:color="auto" w:fill="FFFFFF"/>
          <w:lang w:val="en-GB"/>
        </w:rPr>
        <w:t>, D., Golden, D.B., Spergel, J.M. and Campbell, R.L., 2022. Anaphylaxis knowledge gaps and future research priorities: a consensus report. </w:t>
      </w:r>
      <w:r w:rsidRPr="0078089C">
        <w:rPr>
          <w:rFonts w:eastAsia="Carlito" w:cs="Carlito"/>
          <w:i/>
          <w:iCs/>
          <w:color w:val="auto"/>
          <w:shd w:val="clear" w:color="auto" w:fill="FFFFFF"/>
          <w:lang w:val="en-GB"/>
        </w:rPr>
        <w:t>Journal of Allergy and Clinical Immunology</w:t>
      </w:r>
      <w:r w:rsidRPr="0078089C">
        <w:rPr>
          <w:rFonts w:eastAsia="Carlito" w:cs="Carlito"/>
          <w:color w:val="auto"/>
          <w:shd w:val="clear" w:color="auto" w:fill="FFFFFF"/>
          <w:lang w:val="en-GB"/>
        </w:rPr>
        <w:t>, </w:t>
      </w:r>
      <w:r w:rsidRPr="0078089C">
        <w:rPr>
          <w:rFonts w:eastAsia="Carlito" w:cs="Carlito"/>
          <w:i/>
          <w:iCs/>
          <w:color w:val="auto"/>
          <w:shd w:val="clear" w:color="auto" w:fill="FFFFFF"/>
          <w:lang w:val="en-GB"/>
        </w:rPr>
        <w:t>149</w:t>
      </w:r>
      <w:r w:rsidRPr="0078089C">
        <w:rPr>
          <w:rFonts w:eastAsia="Carlito" w:cs="Carlito"/>
          <w:color w:val="auto"/>
          <w:shd w:val="clear" w:color="auto" w:fill="FFFFFF"/>
          <w:lang w:val="en-GB"/>
        </w:rPr>
        <w:t>(3), pp.999-1009.</w:t>
      </w:r>
    </w:p>
    <w:p w14:paraId="73CAA706" w14:textId="77777777" w:rsidR="0056281D" w:rsidRPr="0078089C" w:rsidRDefault="0056281D" w:rsidP="000332DA">
      <w:pPr>
        <w:widowControl w:val="0"/>
        <w:autoSpaceDE w:val="0"/>
        <w:autoSpaceDN w:val="0"/>
        <w:spacing w:after="0" w:line="480" w:lineRule="auto"/>
        <w:rPr>
          <w:rFonts w:eastAsia="Carlito" w:cs="Carlito"/>
          <w:color w:val="auto"/>
          <w:shd w:val="clear" w:color="auto" w:fill="FFFFFF"/>
          <w:lang w:val="en-GB"/>
        </w:rPr>
      </w:pPr>
      <w:proofErr w:type="spellStart"/>
      <w:r w:rsidRPr="0078089C">
        <w:rPr>
          <w:rFonts w:eastAsia="Carlito" w:cs="Carlito"/>
          <w:color w:val="auto"/>
          <w:shd w:val="clear" w:color="auto" w:fill="FFFFFF"/>
          <w:lang w:val="en-GB"/>
        </w:rPr>
        <w:lastRenderedPageBreak/>
        <w:t>Gudichsen</w:t>
      </w:r>
      <w:proofErr w:type="spellEnd"/>
      <w:r w:rsidRPr="0078089C">
        <w:rPr>
          <w:rFonts w:eastAsia="Carlito" w:cs="Carlito"/>
          <w:color w:val="auto"/>
          <w:shd w:val="clear" w:color="auto" w:fill="FFFFFF"/>
          <w:lang w:val="en-GB"/>
        </w:rPr>
        <w:t>, J.H., Bækdal, E.A., Jessen, F.B., Lassen, A.T., Bindslev-Jensen, C., Mortz, C.G. and Mikkelsen, S., 2024. Anaphylaxis: first clinical presentation, subsequent referral practise, and suspected elicitor—an observational study. </w:t>
      </w:r>
      <w:r w:rsidRPr="0078089C">
        <w:rPr>
          <w:rFonts w:eastAsia="Carlito" w:cs="Carlito"/>
          <w:i/>
          <w:iCs/>
          <w:color w:val="auto"/>
          <w:shd w:val="clear" w:color="auto" w:fill="FFFFFF"/>
          <w:lang w:val="en-GB"/>
        </w:rPr>
        <w:t>Internal and Emergency Medicine</w:t>
      </w:r>
      <w:r w:rsidRPr="0078089C">
        <w:rPr>
          <w:rFonts w:eastAsia="Carlito" w:cs="Carlito"/>
          <w:color w:val="auto"/>
          <w:shd w:val="clear" w:color="auto" w:fill="FFFFFF"/>
          <w:lang w:val="en-GB"/>
        </w:rPr>
        <w:t>, pp.1-10.</w:t>
      </w:r>
    </w:p>
    <w:p w14:paraId="40768641" w14:textId="77777777" w:rsidR="0056281D" w:rsidRPr="0078089C" w:rsidRDefault="0056281D" w:rsidP="000332DA">
      <w:pPr>
        <w:spacing w:line="480" w:lineRule="auto"/>
        <w:rPr>
          <w:rFonts w:cs="Times New Roman"/>
          <w:color w:val="auto"/>
          <w:szCs w:val="24"/>
          <w:shd w:val="clear" w:color="auto" w:fill="FFFFFF"/>
        </w:rPr>
      </w:pPr>
      <w:r w:rsidRPr="0078089C">
        <w:rPr>
          <w:rFonts w:cs="Times New Roman"/>
          <w:color w:val="auto"/>
          <w:szCs w:val="24"/>
          <w:shd w:val="clear" w:color="auto" w:fill="FFFFFF"/>
        </w:rPr>
        <w:t>Jung, H., 2020. Hyaluronidase: An overview of its properties, applications, and side effects. </w:t>
      </w:r>
      <w:r w:rsidRPr="0078089C">
        <w:rPr>
          <w:rFonts w:cs="Times New Roman"/>
          <w:i/>
          <w:iCs/>
          <w:color w:val="auto"/>
          <w:szCs w:val="24"/>
          <w:shd w:val="clear" w:color="auto" w:fill="FFFFFF"/>
        </w:rPr>
        <w:t>Archives of plastic surgery</w:t>
      </w:r>
      <w:r w:rsidRPr="0078089C">
        <w:rPr>
          <w:rFonts w:cs="Times New Roman"/>
          <w:color w:val="auto"/>
          <w:szCs w:val="24"/>
          <w:shd w:val="clear" w:color="auto" w:fill="FFFFFF"/>
        </w:rPr>
        <w:t>, </w:t>
      </w:r>
      <w:r w:rsidRPr="0078089C">
        <w:rPr>
          <w:rFonts w:cs="Times New Roman"/>
          <w:i/>
          <w:iCs/>
          <w:color w:val="auto"/>
          <w:szCs w:val="24"/>
          <w:shd w:val="clear" w:color="auto" w:fill="FFFFFF"/>
        </w:rPr>
        <w:t>47</w:t>
      </w:r>
      <w:r w:rsidRPr="0078089C">
        <w:rPr>
          <w:rFonts w:cs="Times New Roman"/>
          <w:color w:val="auto"/>
          <w:szCs w:val="24"/>
          <w:shd w:val="clear" w:color="auto" w:fill="FFFFFF"/>
        </w:rPr>
        <w:t>(04), pp.297-300.</w:t>
      </w:r>
    </w:p>
    <w:p w14:paraId="1E095198" w14:textId="77777777" w:rsidR="0056281D" w:rsidRPr="0078089C" w:rsidRDefault="0056281D" w:rsidP="000332DA">
      <w:pPr>
        <w:widowControl w:val="0"/>
        <w:autoSpaceDE w:val="0"/>
        <w:autoSpaceDN w:val="0"/>
        <w:spacing w:after="0" w:line="480" w:lineRule="auto"/>
        <w:rPr>
          <w:rFonts w:eastAsia="Carlito" w:cs="Carlito"/>
          <w:color w:val="auto"/>
          <w:shd w:val="clear" w:color="auto" w:fill="FFFFFF"/>
          <w:lang w:val="en-GB"/>
        </w:rPr>
      </w:pPr>
      <w:proofErr w:type="spellStart"/>
      <w:r w:rsidRPr="0078089C">
        <w:rPr>
          <w:rFonts w:eastAsia="Carlito" w:cs="Carlito"/>
          <w:color w:val="auto"/>
          <w:shd w:val="clear" w:color="auto" w:fill="FFFFFF"/>
          <w:lang w:val="en-GB"/>
        </w:rPr>
        <w:t>Kalangara</w:t>
      </w:r>
      <w:proofErr w:type="spellEnd"/>
      <w:r w:rsidRPr="0078089C">
        <w:rPr>
          <w:rFonts w:eastAsia="Carlito" w:cs="Carlito"/>
          <w:color w:val="auto"/>
          <w:shd w:val="clear" w:color="auto" w:fill="FFFFFF"/>
          <w:lang w:val="en-GB"/>
        </w:rPr>
        <w:t xml:space="preserve">, J., </w:t>
      </w:r>
      <w:proofErr w:type="spellStart"/>
      <w:r w:rsidRPr="0078089C">
        <w:rPr>
          <w:rFonts w:eastAsia="Carlito" w:cs="Carlito"/>
          <w:color w:val="auto"/>
          <w:shd w:val="clear" w:color="auto" w:fill="FFFFFF"/>
          <w:lang w:val="en-GB"/>
        </w:rPr>
        <w:t>Vanijcharoenkarn</w:t>
      </w:r>
      <w:proofErr w:type="spellEnd"/>
      <w:r w:rsidRPr="0078089C">
        <w:rPr>
          <w:rFonts w:eastAsia="Carlito" w:cs="Carlito"/>
          <w:color w:val="auto"/>
          <w:shd w:val="clear" w:color="auto" w:fill="FFFFFF"/>
          <w:lang w:val="en-GB"/>
        </w:rPr>
        <w:t>, K., Lynde, G.C., McIntosh, N. and Kuruvilla, M., 2021. Approach to perioperative anaphylaxis in 2020: updates in diagnosis and management. </w:t>
      </w:r>
      <w:r w:rsidRPr="0078089C">
        <w:rPr>
          <w:rFonts w:eastAsia="Carlito" w:cs="Carlito"/>
          <w:i/>
          <w:iCs/>
          <w:color w:val="auto"/>
          <w:shd w:val="clear" w:color="auto" w:fill="FFFFFF"/>
          <w:lang w:val="en-GB"/>
        </w:rPr>
        <w:t>Current Allergy and Asthma Reports</w:t>
      </w:r>
      <w:r w:rsidRPr="0078089C">
        <w:rPr>
          <w:rFonts w:eastAsia="Carlito" w:cs="Carlito"/>
          <w:color w:val="auto"/>
          <w:shd w:val="clear" w:color="auto" w:fill="FFFFFF"/>
          <w:lang w:val="en-GB"/>
        </w:rPr>
        <w:t>, </w:t>
      </w:r>
      <w:r w:rsidRPr="0078089C">
        <w:rPr>
          <w:rFonts w:eastAsia="Carlito" w:cs="Carlito"/>
          <w:i/>
          <w:iCs/>
          <w:color w:val="auto"/>
          <w:shd w:val="clear" w:color="auto" w:fill="FFFFFF"/>
          <w:lang w:val="en-GB"/>
        </w:rPr>
        <w:t>21</w:t>
      </w:r>
      <w:r w:rsidRPr="0078089C">
        <w:rPr>
          <w:rFonts w:eastAsia="Carlito" w:cs="Carlito"/>
          <w:color w:val="auto"/>
          <w:shd w:val="clear" w:color="auto" w:fill="FFFFFF"/>
          <w:lang w:val="en-GB"/>
        </w:rPr>
        <w:t>, pp.1-10.</w:t>
      </w:r>
    </w:p>
    <w:p w14:paraId="668BEFDC" w14:textId="77777777" w:rsidR="0056281D" w:rsidRPr="0078089C" w:rsidRDefault="0056281D" w:rsidP="000332DA">
      <w:pPr>
        <w:widowControl w:val="0"/>
        <w:autoSpaceDE w:val="0"/>
        <w:autoSpaceDN w:val="0"/>
        <w:spacing w:after="0" w:line="480" w:lineRule="auto"/>
        <w:rPr>
          <w:rFonts w:eastAsia="Carlito" w:cs="Carlito"/>
          <w:color w:val="auto"/>
          <w:shd w:val="clear" w:color="auto" w:fill="FFFFFF"/>
          <w:lang w:val="en-GB"/>
        </w:rPr>
      </w:pPr>
      <w:r w:rsidRPr="0078089C">
        <w:rPr>
          <w:rFonts w:eastAsia="Carlito" w:cs="Carlito"/>
          <w:color w:val="auto"/>
          <w:shd w:val="clear" w:color="auto" w:fill="FFFFFF"/>
          <w:lang w:val="en-GB"/>
        </w:rPr>
        <w:t xml:space="preserve">Karunarathna, I., </w:t>
      </w:r>
      <w:proofErr w:type="spellStart"/>
      <w:r w:rsidRPr="0078089C">
        <w:rPr>
          <w:rFonts w:eastAsia="Carlito" w:cs="Carlito"/>
          <w:color w:val="auto"/>
          <w:shd w:val="clear" w:color="auto" w:fill="FFFFFF"/>
          <w:lang w:val="en-GB"/>
        </w:rPr>
        <w:t>Gunasena</w:t>
      </w:r>
      <w:proofErr w:type="spellEnd"/>
      <w:r w:rsidRPr="0078089C">
        <w:rPr>
          <w:rFonts w:eastAsia="Carlito" w:cs="Carlito"/>
          <w:color w:val="auto"/>
          <w:shd w:val="clear" w:color="auto" w:fill="FFFFFF"/>
          <w:lang w:val="en-GB"/>
        </w:rPr>
        <w:t>, P., De Alvis, K. and Jayawardana, A., 2024. Clinical management of anaphylaxis: Best practices and pitfalls.</w:t>
      </w:r>
    </w:p>
    <w:p w14:paraId="217DBB3E" w14:textId="77777777" w:rsidR="0056281D" w:rsidRPr="0078089C" w:rsidRDefault="0056281D" w:rsidP="000332DA">
      <w:pPr>
        <w:widowControl w:val="0"/>
        <w:autoSpaceDE w:val="0"/>
        <w:autoSpaceDN w:val="0"/>
        <w:spacing w:after="0" w:line="480" w:lineRule="auto"/>
        <w:rPr>
          <w:rFonts w:eastAsia="Carlito" w:cs="Carlito"/>
          <w:color w:val="auto"/>
          <w:shd w:val="clear" w:color="auto" w:fill="FFFFFF"/>
          <w:lang w:val="en-GB"/>
        </w:rPr>
      </w:pPr>
      <w:r w:rsidRPr="0078089C">
        <w:rPr>
          <w:rFonts w:eastAsia="Carlito" w:cs="Carlito"/>
          <w:color w:val="auto"/>
          <w:shd w:val="clear" w:color="auto" w:fill="FFFFFF"/>
          <w:lang w:val="en-GB"/>
        </w:rPr>
        <w:t>Kato, K. and Inoue, E., 2022. An anaphylactic reaction after simultaneous injection of hyaluronic acid fillers and human collagen. </w:t>
      </w:r>
      <w:r w:rsidRPr="0078089C">
        <w:rPr>
          <w:rFonts w:eastAsia="Carlito" w:cs="Carlito"/>
          <w:i/>
          <w:iCs/>
          <w:color w:val="auto"/>
          <w:shd w:val="clear" w:color="auto" w:fill="FFFFFF"/>
          <w:lang w:val="en-GB"/>
        </w:rPr>
        <w:t>Journal of Cosmetic and Laser Therapy</w:t>
      </w:r>
      <w:r w:rsidRPr="0078089C">
        <w:rPr>
          <w:rFonts w:eastAsia="Carlito" w:cs="Carlito"/>
          <w:color w:val="auto"/>
          <w:shd w:val="clear" w:color="auto" w:fill="FFFFFF"/>
          <w:lang w:val="en-GB"/>
        </w:rPr>
        <w:t>, </w:t>
      </w:r>
      <w:r w:rsidRPr="0078089C">
        <w:rPr>
          <w:rFonts w:eastAsia="Carlito" w:cs="Carlito"/>
          <w:i/>
          <w:iCs/>
          <w:color w:val="auto"/>
          <w:shd w:val="clear" w:color="auto" w:fill="FFFFFF"/>
          <w:lang w:val="en-GB"/>
        </w:rPr>
        <w:t>24</w:t>
      </w:r>
      <w:r w:rsidRPr="0078089C">
        <w:rPr>
          <w:rFonts w:eastAsia="Carlito" w:cs="Carlito"/>
          <w:color w:val="auto"/>
          <w:shd w:val="clear" w:color="auto" w:fill="FFFFFF"/>
          <w:lang w:val="en-GB"/>
        </w:rPr>
        <w:t>(1-5), pp.60-62.</w:t>
      </w:r>
    </w:p>
    <w:p w14:paraId="6F84F7B6" w14:textId="77777777" w:rsidR="0056281D" w:rsidRPr="0078089C" w:rsidRDefault="0056281D" w:rsidP="000332DA">
      <w:pPr>
        <w:spacing w:line="480" w:lineRule="auto"/>
        <w:rPr>
          <w:rFonts w:cs="Times New Roman"/>
          <w:color w:val="auto"/>
          <w:szCs w:val="24"/>
          <w:shd w:val="clear" w:color="auto" w:fill="FFFFFF"/>
        </w:rPr>
      </w:pPr>
      <w:r w:rsidRPr="0078089C">
        <w:rPr>
          <w:rFonts w:cs="Times New Roman"/>
          <w:color w:val="auto"/>
          <w:szCs w:val="24"/>
          <w:shd w:val="clear" w:color="auto" w:fill="FFFFFF"/>
        </w:rPr>
        <w:t>Murray, G., Convery, C., Walker, L. and Davies, E., 2021. Guideline for the safe use of hyaluronidase in aesthetic medicine, including modified high-dose protocol. </w:t>
      </w:r>
      <w:r w:rsidRPr="0078089C">
        <w:rPr>
          <w:rFonts w:cs="Times New Roman"/>
          <w:i/>
          <w:iCs/>
          <w:color w:val="auto"/>
          <w:szCs w:val="24"/>
          <w:shd w:val="clear" w:color="auto" w:fill="FFFFFF"/>
        </w:rPr>
        <w:t>The Journal of clinical and aesthetic dermatology</w:t>
      </w:r>
      <w:r w:rsidRPr="0078089C">
        <w:rPr>
          <w:rFonts w:cs="Times New Roman"/>
          <w:color w:val="auto"/>
          <w:szCs w:val="24"/>
          <w:shd w:val="clear" w:color="auto" w:fill="FFFFFF"/>
        </w:rPr>
        <w:t>, </w:t>
      </w:r>
      <w:r w:rsidRPr="0078089C">
        <w:rPr>
          <w:rFonts w:cs="Times New Roman"/>
          <w:i/>
          <w:iCs/>
          <w:color w:val="auto"/>
          <w:szCs w:val="24"/>
          <w:shd w:val="clear" w:color="auto" w:fill="FFFFFF"/>
        </w:rPr>
        <w:t>14</w:t>
      </w:r>
      <w:r w:rsidRPr="0078089C">
        <w:rPr>
          <w:rFonts w:cs="Times New Roman"/>
          <w:color w:val="auto"/>
          <w:szCs w:val="24"/>
          <w:shd w:val="clear" w:color="auto" w:fill="FFFFFF"/>
        </w:rPr>
        <w:t>(8), p.E69.</w:t>
      </w:r>
    </w:p>
    <w:p w14:paraId="5B1FF82D" w14:textId="77777777" w:rsidR="0056281D" w:rsidRPr="0078089C" w:rsidRDefault="0056281D" w:rsidP="000332DA">
      <w:pPr>
        <w:widowControl w:val="0"/>
        <w:autoSpaceDE w:val="0"/>
        <w:autoSpaceDN w:val="0"/>
        <w:spacing w:after="0" w:line="480" w:lineRule="auto"/>
        <w:rPr>
          <w:rFonts w:eastAsia="Carlito" w:cs="Carlito"/>
          <w:color w:val="auto"/>
          <w:shd w:val="clear" w:color="auto" w:fill="FFFFFF"/>
          <w:lang w:val="en-GB"/>
        </w:rPr>
      </w:pPr>
      <w:r w:rsidRPr="0078089C">
        <w:rPr>
          <w:rFonts w:eastAsia="Carlito" w:cs="Carlito"/>
          <w:color w:val="auto"/>
          <w:shd w:val="clear" w:color="auto" w:fill="FFFFFF"/>
          <w:lang w:val="en-GB"/>
        </w:rPr>
        <w:t>Murray, G., Convery, C., Walker, L. and Davies, E., 2021. Guideline for the safe use of hyaluronidase in aesthetic medicine, including modified high-dose protocol. </w:t>
      </w:r>
      <w:r w:rsidRPr="0078089C">
        <w:rPr>
          <w:rFonts w:eastAsia="Carlito" w:cs="Carlito"/>
          <w:i/>
          <w:iCs/>
          <w:color w:val="auto"/>
          <w:shd w:val="clear" w:color="auto" w:fill="FFFFFF"/>
          <w:lang w:val="en-GB"/>
        </w:rPr>
        <w:t>The Journal of clinical and aesthetic dermatology</w:t>
      </w:r>
      <w:r w:rsidRPr="0078089C">
        <w:rPr>
          <w:rFonts w:eastAsia="Carlito" w:cs="Carlito"/>
          <w:color w:val="auto"/>
          <w:shd w:val="clear" w:color="auto" w:fill="FFFFFF"/>
          <w:lang w:val="en-GB"/>
        </w:rPr>
        <w:t>, </w:t>
      </w:r>
      <w:r w:rsidRPr="0078089C">
        <w:rPr>
          <w:rFonts w:eastAsia="Carlito" w:cs="Carlito"/>
          <w:i/>
          <w:iCs/>
          <w:color w:val="auto"/>
          <w:shd w:val="clear" w:color="auto" w:fill="FFFFFF"/>
          <w:lang w:val="en-GB"/>
        </w:rPr>
        <w:t>14</w:t>
      </w:r>
      <w:r w:rsidRPr="0078089C">
        <w:rPr>
          <w:rFonts w:eastAsia="Carlito" w:cs="Carlito"/>
          <w:color w:val="auto"/>
          <w:shd w:val="clear" w:color="auto" w:fill="FFFFFF"/>
          <w:lang w:val="en-GB"/>
        </w:rPr>
        <w:t xml:space="preserve">(8), p.E69. </w:t>
      </w:r>
    </w:p>
    <w:p w14:paraId="7480C850" w14:textId="77777777" w:rsidR="0056281D" w:rsidRPr="0078089C" w:rsidRDefault="0056281D" w:rsidP="000332DA">
      <w:pPr>
        <w:spacing w:line="480" w:lineRule="auto"/>
        <w:rPr>
          <w:rFonts w:cs="Times New Roman"/>
          <w:color w:val="auto"/>
          <w:szCs w:val="24"/>
          <w:shd w:val="clear" w:color="auto" w:fill="FFFFFF"/>
        </w:rPr>
      </w:pPr>
      <w:r w:rsidRPr="0078089C">
        <w:rPr>
          <w:rFonts w:cs="Times New Roman"/>
          <w:color w:val="auto"/>
          <w:szCs w:val="24"/>
          <w:shd w:val="clear" w:color="auto" w:fill="FFFFFF"/>
        </w:rPr>
        <w:t>Murray, G., Convery, C., Walker, L. and Davies, E., 2023. Hyaluronidase guideline: pharmacology, allergy and elective use.</w:t>
      </w:r>
    </w:p>
    <w:p w14:paraId="0B918978" w14:textId="587B3AD6" w:rsidR="0056281D" w:rsidRPr="0078089C" w:rsidRDefault="0056281D" w:rsidP="000332DA">
      <w:pPr>
        <w:pStyle w:val="NormalWeb"/>
        <w:spacing w:line="480" w:lineRule="auto"/>
        <w:rPr>
          <w:color w:val="auto"/>
        </w:rPr>
      </w:pPr>
      <w:r w:rsidRPr="0078089C">
        <w:rPr>
          <w:color w:val="auto"/>
        </w:rPr>
        <w:t xml:space="preserve">Pearce, T., 2022. </w:t>
      </w:r>
      <w:r w:rsidRPr="0078089C">
        <w:rPr>
          <w:i/>
          <w:iCs/>
          <w:color w:val="auto"/>
        </w:rPr>
        <w:t>Vascular occlusion: Allergy to hyaluronidase: Dr Tim Pearce</w:t>
      </w:r>
      <w:r w:rsidRPr="0078089C">
        <w:rPr>
          <w:color w:val="auto"/>
        </w:rPr>
        <w:t xml:space="preserve">, </w:t>
      </w:r>
      <w:r w:rsidRPr="0078089C">
        <w:rPr>
          <w:i/>
          <w:iCs/>
          <w:color w:val="auto"/>
        </w:rPr>
        <w:t>Dr Tim Pearce, eLearning</w:t>
      </w:r>
      <w:r w:rsidRPr="0078089C">
        <w:rPr>
          <w:color w:val="auto"/>
        </w:rPr>
        <w:t>. Available at: https://drtimpearce.com/2022/12/01/vascular-occlusion-what-if-your-patient-is-allergic-to-hyaluronidase/ (Accessed: 21 September 2024).</w:t>
      </w:r>
    </w:p>
    <w:p w14:paraId="6953835A" w14:textId="77777777" w:rsidR="0056281D" w:rsidRPr="0078089C" w:rsidRDefault="0056281D" w:rsidP="000332DA">
      <w:pPr>
        <w:widowControl w:val="0"/>
        <w:autoSpaceDE w:val="0"/>
        <w:autoSpaceDN w:val="0"/>
        <w:spacing w:after="0" w:line="480" w:lineRule="auto"/>
        <w:rPr>
          <w:rFonts w:eastAsia="Carlito" w:cs="Carlito"/>
          <w:color w:val="auto"/>
          <w:lang w:val="en-GB"/>
        </w:rPr>
      </w:pPr>
      <w:r w:rsidRPr="0078089C">
        <w:rPr>
          <w:rFonts w:eastAsia="Carlito" w:cs="Carlito"/>
          <w:color w:val="auto"/>
          <w:lang w:val="en-GB"/>
        </w:rPr>
        <w:lastRenderedPageBreak/>
        <w:t xml:space="preserve">Phadke, N.A., </w:t>
      </w:r>
      <w:proofErr w:type="spellStart"/>
      <w:r w:rsidRPr="0078089C">
        <w:rPr>
          <w:rFonts w:eastAsia="Carlito" w:cs="Carlito"/>
          <w:color w:val="auto"/>
          <w:lang w:val="en-GB"/>
        </w:rPr>
        <w:t>Wickner</w:t>
      </w:r>
      <w:proofErr w:type="spellEnd"/>
      <w:r w:rsidRPr="0078089C">
        <w:rPr>
          <w:rFonts w:eastAsia="Carlito" w:cs="Carlito"/>
          <w:color w:val="auto"/>
          <w:lang w:val="en-GB"/>
        </w:rPr>
        <w:t xml:space="preserve">, P., Wang, L., Zhou, L., Mort, E., Bates, D.W., Seguin, C., Fu, X. and Blumenthal, K.G., 2022. Allergy Safety Events in Health Care: Development and Application of a Classification Schema Based on Retrospective Review. </w:t>
      </w:r>
      <w:r w:rsidRPr="0078089C">
        <w:rPr>
          <w:rFonts w:eastAsia="Carlito" w:cs="Carlito"/>
          <w:i/>
          <w:iCs/>
          <w:color w:val="auto"/>
          <w:lang w:val="en-GB"/>
        </w:rPr>
        <w:t>The Journal of Allergy and Clinical Immunology: In Practice</w:t>
      </w:r>
      <w:r w:rsidRPr="0078089C">
        <w:rPr>
          <w:rFonts w:eastAsia="Carlito" w:cs="Carlito"/>
          <w:color w:val="auto"/>
          <w:lang w:val="en-GB"/>
        </w:rPr>
        <w:t xml:space="preserve">, [online] 10(7), pp.1844-1855.e3. </w:t>
      </w:r>
      <w:proofErr w:type="spellStart"/>
      <w:r w:rsidRPr="0078089C">
        <w:rPr>
          <w:rFonts w:eastAsia="Carlito" w:cs="Carlito"/>
          <w:color w:val="auto"/>
          <w:lang w:val="en-GB"/>
        </w:rPr>
        <w:t>doi</w:t>
      </w:r>
      <w:proofErr w:type="spellEnd"/>
      <w:r w:rsidRPr="0078089C">
        <w:rPr>
          <w:rFonts w:eastAsia="Carlito" w:cs="Carlito"/>
          <w:color w:val="auto"/>
          <w:lang w:val="en-GB"/>
        </w:rPr>
        <w:t xml:space="preserve">: </w:t>
      </w:r>
      <w:hyperlink r:id="rId8" w:history="1">
        <w:r w:rsidRPr="0078089C">
          <w:rPr>
            <w:rFonts w:eastAsia="Carlito" w:cs="Carlito"/>
            <w:color w:val="auto"/>
            <w:u w:val="single"/>
            <w:lang w:val="en-GB"/>
          </w:rPr>
          <w:t>https://doi.org/10.1016/j.jaip.2022.03.026</w:t>
        </w:r>
      </w:hyperlink>
      <w:r w:rsidRPr="0078089C">
        <w:rPr>
          <w:rFonts w:eastAsia="Carlito" w:cs="Carlito"/>
          <w:color w:val="auto"/>
          <w:lang w:val="en-GB"/>
        </w:rPr>
        <w:t xml:space="preserve">. </w:t>
      </w:r>
    </w:p>
    <w:p w14:paraId="43E30DD4" w14:textId="77777777" w:rsidR="0056281D" w:rsidRPr="0078089C" w:rsidRDefault="0056281D" w:rsidP="000332DA">
      <w:pPr>
        <w:widowControl w:val="0"/>
        <w:autoSpaceDE w:val="0"/>
        <w:autoSpaceDN w:val="0"/>
        <w:spacing w:after="0" w:line="480" w:lineRule="auto"/>
        <w:rPr>
          <w:rFonts w:eastAsia="Carlito" w:cs="Carlito"/>
          <w:color w:val="auto"/>
          <w:shd w:val="clear" w:color="auto" w:fill="FFFFFF"/>
          <w:lang w:val="en-GB"/>
        </w:rPr>
      </w:pPr>
      <w:r w:rsidRPr="0078089C">
        <w:rPr>
          <w:rFonts w:eastAsia="Carlito" w:cs="Carlito"/>
          <w:color w:val="auto"/>
          <w:shd w:val="clear" w:color="auto" w:fill="FFFFFF"/>
          <w:lang w:val="en-GB"/>
        </w:rPr>
        <w:t>Wallace, D.V., 2023. Knowledge gaps in the diagnosis and management of anaphylaxis. </w:t>
      </w:r>
      <w:r w:rsidRPr="0078089C">
        <w:rPr>
          <w:rFonts w:eastAsia="Carlito" w:cs="Carlito"/>
          <w:i/>
          <w:iCs/>
          <w:color w:val="auto"/>
          <w:shd w:val="clear" w:color="auto" w:fill="FFFFFF"/>
          <w:lang w:val="en-GB"/>
        </w:rPr>
        <w:t>Annals of Allergy, Asthma &amp; Immunology</w:t>
      </w:r>
      <w:r w:rsidRPr="0078089C">
        <w:rPr>
          <w:rFonts w:eastAsia="Carlito" w:cs="Carlito"/>
          <w:color w:val="auto"/>
          <w:shd w:val="clear" w:color="auto" w:fill="FFFFFF"/>
          <w:lang w:val="en-GB"/>
        </w:rPr>
        <w:t>, </w:t>
      </w:r>
      <w:r w:rsidRPr="0078089C">
        <w:rPr>
          <w:rFonts w:eastAsia="Carlito" w:cs="Carlito"/>
          <w:i/>
          <w:iCs/>
          <w:color w:val="auto"/>
          <w:shd w:val="clear" w:color="auto" w:fill="FFFFFF"/>
          <w:lang w:val="en-GB"/>
        </w:rPr>
        <w:t>131</w:t>
      </w:r>
      <w:r w:rsidRPr="0078089C">
        <w:rPr>
          <w:rFonts w:eastAsia="Carlito" w:cs="Carlito"/>
          <w:color w:val="auto"/>
          <w:shd w:val="clear" w:color="auto" w:fill="FFFFFF"/>
          <w:lang w:val="en-GB"/>
        </w:rPr>
        <w:t>(2), pp.151-169.</w:t>
      </w:r>
    </w:p>
    <w:sectPr w:rsidR="0056281D" w:rsidRPr="0078089C" w:rsidSect="0026786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CB5C0B" w14:textId="77777777" w:rsidR="0054399A" w:rsidRDefault="0054399A" w:rsidP="00BB12A8">
      <w:pPr>
        <w:spacing w:after="0" w:line="240" w:lineRule="auto"/>
      </w:pPr>
      <w:r>
        <w:separator/>
      </w:r>
    </w:p>
  </w:endnote>
  <w:endnote w:type="continuationSeparator" w:id="0">
    <w:p w14:paraId="1614FB1B" w14:textId="77777777" w:rsidR="0054399A" w:rsidRDefault="0054399A" w:rsidP="00BB12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rlito">
    <w:altName w:val="Calibri"/>
    <w:charset w:val="00"/>
    <w:family w:val="swiss"/>
    <w:pitch w:val="variable"/>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62646557"/>
      <w:docPartObj>
        <w:docPartGallery w:val="Page Numbers (Bottom of Page)"/>
        <w:docPartUnique/>
      </w:docPartObj>
    </w:sdtPr>
    <w:sdtEndPr>
      <w:rPr>
        <w:noProof/>
      </w:rPr>
    </w:sdtEndPr>
    <w:sdtContent>
      <w:p w14:paraId="2297725B" w14:textId="77777777" w:rsidR="00BB12A8" w:rsidRDefault="00BB12A8">
        <w:pPr>
          <w:pStyle w:val="Footer"/>
          <w:jc w:val="center"/>
        </w:pPr>
        <w:r>
          <w:fldChar w:fldCharType="begin"/>
        </w:r>
        <w:r>
          <w:instrText xml:space="preserve"> PAGE   \* MERGEFORMAT </w:instrText>
        </w:r>
        <w:r>
          <w:fldChar w:fldCharType="separate"/>
        </w:r>
        <w:r w:rsidR="001D59BC">
          <w:rPr>
            <w:noProof/>
          </w:rPr>
          <w:t>1</w:t>
        </w:r>
        <w:r>
          <w:rPr>
            <w:noProof/>
          </w:rPr>
          <w:fldChar w:fldCharType="end"/>
        </w:r>
      </w:p>
    </w:sdtContent>
  </w:sdt>
  <w:p w14:paraId="2297725C" w14:textId="77777777" w:rsidR="00BB12A8" w:rsidRDefault="00BB12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3AE04F" w14:textId="77777777" w:rsidR="0054399A" w:rsidRDefault="0054399A" w:rsidP="00BB12A8">
      <w:pPr>
        <w:spacing w:after="0" w:line="240" w:lineRule="auto"/>
      </w:pPr>
      <w:r>
        <w:separator/>
      </w:r>
    </w:p>
  </w:footnote>
  <w:footnote w:type="continuationSeparator" w:id="0">
    <w:p w14:paraId="00472430" w14:textId="77777777" w:rsidR="0054399A" w:rsidRDefault="0054399A" w:rsidP="00BB12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A23A2"/>
    <w:multiLevelType w:val="hybridMultilevel"/>
    <w:tmpl w:val="4BC6439C"/>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EFA48A6"/>
    <w:multiLevelType w:val="hybridMultilevel"/>
    <w:tmpl w:val="912CD9E8"/>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F3F1A4C"/>
    <w:multiLevelType w:val="hybridMultilevel"/>
    <w:tmpl w:val="FF82D1C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51322D60"/>
    <w:multiLevelType w:val="hybridMultilevel"/>
    <w:tmpl w:val="E9A041CA"/>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6861280"/>
    <w:multiLevelType w:val="hybridMultilevel"/>
    <w:tmpl w:val="CCAC9CD2"/>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9E438E4"/>
    <w:multiLevelType w:val="hybridMultilevel"/>
    <w:tmpl w:val="8E664974"/>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C02005B"/>
    <w:multiLevelType w:val="hybridMultilevel"/>
    <w:tmpl w:val="9A7E69A2"/>
    <w:lvl w:ilvl="0" w:tplc="40090003">
      <w:start w:val="1"/>
      <w:numFmt w:val="bullet"/>
      <w:lvlText w:val="o"/>
      <w:lvlJc w:val="left"/>
      <w:pPr>
        <w:ind w:left="720" w:hanging="360"/>
      </w:pPr>
      <w:rPr>
        <w:rFonts w:ascii="Courier New" w:hAnsi="Courier New" w:cs="Courier New"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314607159">
    <w:abstractNumId w:val="2"/>
  </w:num>
  <w:num w:numId="2" w16cid:durableId="1469974840">
    <w:abstractNumId w:val="6"/>
  </w:num>
  <w:num w:numId="3" w16cid:durableId="101414547">
    <w:abstractNumId w:val="4"/>
  </w:num>
  <w:num w:numId="4" w16cid:durableId="1805928019">
    <w:abstractNumId w:val="1"/>
  </w:num>
  <w:num w:numId="5" w16cid:durableId="134565706">
    <w:abstractNumId w:val="3"/>
  </w:num>
  <w:num w:numId="6" w16cid:durableId="1417169009">
    <w:abstractNumId w:val="5"/>
  </w:num>
  <w:num w:numId="7" w16cid:durableId="19888216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B1CC4"/>
    <w:rsid w:val="0001743C"/>
    <w:rsid w:val="000332DA"/>
    <w:rsid w:val="00046F4F"/>
    <w:rsid w:val="0005282C"/>
    <w:rsid w:val="0006309B"/>
    <w:rsid w:val="00065C26"/>
    <w:rsid w:val="000A5889"/>
    <w:rsid w:val="000A715D"/>
    <w:rsid w:val="000F1DC0"/>
    <w:rsid w:val="0012763C"/>
    <w:rsid w:val="00135905"/>
    <w:rsid w:val="00136E41"/>
    <w:rsid w:val="001D08E4"/>
    <w:rsid w:val="001D59BC"/>
    <w:rsid w:val="001E41A2"/>
    <w:rsid w:val="00206B81"/>
    <w:rsid w:val="00267869"/>
    <w:rsid w:val="002874E7"/>
    <w:rsid w:val="00295636"/>
    <w:rsid w:val="002A2E27"/>
    <w:rsid w:val="002F1372"/>
    <w:rsid w:val="002F64BB"/>
    <w:rsid w:val="00302448"/>
    <w:rsid w:val="003103A2"/>
    <w:rsid w:val="00334E3F"/>
    <w:rsid w:val="00387972"/>
    <w:rsid w:val="00395DBE"/>
    <w:rsid w:val="00396220"/>
    <w:rsid w:val="003A09FB"/>
    <w:rsid w:val="003A1BCF"/>
    <w:rsid w:val="00423315"/>
    <w:rsid w:val="004914CE"/>
    <w:rsid w:val="004934D0"/>
    <w:rsid w:val="004A404D"/>
    <w:rsid w:val="005017E2"/>
    <w:rsid w:val="00514E76"/>
    <w:rsid w:val="00540B84"/>
    <w:rsid w:val="0054399A"/>
    <w:rsid w:val="0056281D"/>
    <w:rsid w:val="00582B73"/>
    <w:rsid w:val="005A7B4D"/>
    <w:rsid w:val="0068320D"/>
    <w:rsid w:val="0074527E"/>
    <w:rsid w:val="00746AD2"/>
    <w:rsid w:val="00750751"/>
    <w:rsid w:val="00762DF4"/>
    <w:rsid w:val="0078089C"/>
    <w:rsid w:val="007B1CC4"/>
    <w:rsid w:val="007D0E78"/>
    <w:rsid w:val="007F1D1E"/>
    <w:rsid w:val="008B27DD"/>
    <w:rsid w:val="008D4EBD"/>
    <w:rsid w:val="00925BCF"/>
    <w:rsid w:val="00943DF3"/>
    <w:rsid w:val="009875E3"/>
    <w:rsid w:val="009D6F13"/>
    <w:rsid w:val="009F3B00"/>
    <w:rsid w:val="00A12A01"/>
    <w:rsid w:val="00A417F6"/>
    <w:rsid w:val="00B56B2F"/>
    <w:rsid w:val="00B92CF5"/>
    <w:rsid w:val="00BB12A8"/>
    <w:rsid w:val="00BD22A3"/>
    <w:rsid w:val="00C22D2F"/>
    <w:rsid w:val="00C73359"/>
    <w:rsid w:val="00C854C1"/>
    <w:rsid w:val="00CC5355"/>
    <w:rsid w:val="00CD4BB5"/>
    <w:rsid w:val="00CF48BC"/>
    <w:rsid w:val="00D22CDF"/>
    <w:rsid w:val="00D23E47"/>
    <w:rsid w:val="00D7397D"/>
    <w:rsid w:val="00D874C5"/>
    <w:rsid w:val="00DC4059"/>
    <w:rsid w:val="00E47A72"/>
    <w:rsid w:val="00E63507"/>
    <w:rsid w:val="00EB15CF"/>
    <w:rsid w:val="00EB19CC"/>
    <w:rsid w:val="00EE7E75"/>
    <w:rsid w:val="00F174E7"/>
    <w:rsid w:val="00F96C0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977213"/>
  <w15:docId w15:val="{28FA2A84-D503-48C6-99ED-F77067CC3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527E"/>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7F1D1E"/>
    <w:pPr>
      <w:keepNext/>
      <w:keepLines/>
      <w:spacing w:before="480" w:after="0"/>
      <w:outlineLvl w:val="0"/>
    </w:pPr>
    <w:rPr>
      <w:rFonts w:eastAsiaTheme="majorEastAsia" w:cstheme="majorBidi"/>
      <w:b/>
      <w:bCs/>
      <w:szCs w:val="28"/>
      <w:shd w:val="clear" w:color="auto" w:fill="FFFFFF"/>
    </w:rPr>
  </w:style>
  <w:style w:type="paragraph" w:styleId="Heading2">
    <w:name w:val="heading 2"/>
    <w:basedOn w:val="Normal"/>
    <w:next w:val="Normal"/>
    <w:link w:val="Heading2Char"/>
    <w:autoRedefine/>
    <w:uiPriority w:val="9"/>
    <w:unhideWhenUsed/>
    <w:qFormat/>
    <w:rsid w:val="0074527E"/>
    <w:pPr>
      <w:keepNext/>
      <w:keepLines/>
      <w:spacing w:before="200" w:after="0"/>
      <w:outlineLvl w:val="1"/>
    </w:pPr>
    <w:rPr>
      <w:rFonts w:eastAsiaTheme="majorEastAsia" w:cstheme="majorBidi"/>
      <w:b/>
      <w:bCs/>
      <w:szCs w:val="26"/>
      <w:shd w:val="clear" w:color="auto" w:fil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A5889"/>
    <w:pPr>
      <w:spacing w:before="100" w:beforeAutospacing="1" w:after="100" w:afterAutospacing="1" w:line="240" w:lineRule="auto"/>
    </w:pPr>
    <w:rPr>
      <w:rFonts w:eastAsia="Times New Roman" w:cs="Times New Roman"/>
      <w:szCs w:val="24"/>
      <w:lang w:eastAsia="en-IN"/>
    </w:rPr>
  </w:style>
  <w:style w:type="character" w:customStyle="1" w:styleId="Heading1Char">
    <w:name w:val="Heading 1 Char"/>
    <w:basedOn w:val="DefaultParagraphFont"/>
    <w:link w:val="Heading1"/>
    <w:uiPriority w:val="9"/>
    <w:rsid w:val="007F1D1E"/>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rsid w:val="0074527E"/>
    <w:rPr>
      <w:rFonts w:ascii="Times New Roman" w:eastAsiaTheme="majorEastAsia" w:hAnsi="Times New Roman" w:cstheme="majorBidi"/>
      <w:b/>
      <w:bCs/>
      <w:color w:val="000000" w:themeColor="text1"/>
      <w:sz w:val="24"/>
      <w:szCs w:val="26"/>
    </w:rPr>
  </w:style>
  <w:style w:type="paragraph" w:styleId="ListParagraph">
    <w:name w:val="List Paragraph"/>
    <w:basedOn w:val="Normal"/>
    <w:uiPriority w:val="34"/>
    <w:qFormat/>
    <w:rsid w:val="00BB12A8"/>
    <w:pPr>
      <w:ind w:left="720"/>
      <w:contextualSpacing/>
    </w:pPr>
  </w:style>
  <w:style w:type="paragraph" w:styleId="Header">
    <w:name w:val="header"/>
    <w:basedOn w:val="Normal"/>
    <w:link w:val="HeaderChar"/>
    <w:uiPriority w:val="99"/>
    <w:unhideWhenUsed/>
    <w:rsid w:val="00BB12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12A8"/>
  </w:style>
  <w:style w:type="paragraph" w:styleId="Footer">
    <w:name w:val="footer"/>
    <w:basedOn w:val="Normal"/>
    <w:link w:val="FooterChar"/>
    <w:uiPriority w:val="99"/>
    <w:unhideWhenUsed/>
    <w:rsid w:val="00BB12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12A8"/>
  </w:style>
  <w:style w:type="paragraph" w:styleId="TOC1">
    <w:name w:val="toc 1"/>
    <w:basedOn w:val="Normal"/>
    <w:next w:val="Normal"/>
    <w:autoRedefine/>
    <w:uiPriority w:val="39"/>
    <w:unhideWhenUsed/>
    <w:rsid w:val="00DC4059"/>
    <w:pPr>
      <w:spacing w:after="100"/>
    </w:pPr>
  </w:style>
  <w:style w:type="paragraph" w:styleId="TOC2">
    <w:name w:val="toc 2"/>
    <w:basedOn w:val="Normal"/>
    <w:next w:val="Normal"/>
    <w:autoRedefine/>
    <w:uiPriority w:val="39"/>
    <w:unhideWhenUsed/>
    <w:rsid w:val="00DC4059"/>
    <w:pPr>
      <w:spacing w:after="100"/>
      <w:ind w:left="240"/>
    </w:pPr>
  </w:style>
  <w:style w:type="character" w:styleId="Hyperlink">
    <w:name w:val="Hyperlink"/>
    <w:basedOn w:val="DefaultParagraphFont"/>
    <w:uiPriority w:val="99"/>
    <w:unhideWhenUsed/>
    <w:rsid w:val="00DC405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aip.2022.03.02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FD81B6-3054-43AD-A25E-7BDA19111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14</Pages>
  <Words>2935</Words>
  <Characters>18256</Characters>
  <Application>Microsoft Office Word</Application>
  <DocSecurity>0</DocSecurity>
  <Lines>285</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_ _</cp:lastModifiedBy>
  <cp:revision>5</cp:revision>
  <dcterms:created xsi:type="dcterms:W3CDTF">2024-09-21T05:11:00Z</dcterms:created>
  <dcterms:modified xsi:type="dcterms:W3CDTF">2024-09-23T06:51:00Z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716627b3183814c3959ff796ca6daf0ef2a3266dc2a1bce1e928c4b027f56e10</vt:lpwstr>
  </property>
</Properties>
</file>