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1D8F9" w14:textId="77777777" w:rsidR="00FF5623" w:rsidRPr="00AE0266" w:rsidRDefault="00FF5623" w:rsidP="00FF5623">
      <w:pPr>
        <w:jc w:val="both"/>
        <w:rPr>
          <w:rFonts w:cstheme="minorHAnsi"/>
          <w:sz w:val="24"/>
          <w:szCs w:val="24"/>
        </w:rPr>
      </w:pPr>
      <w:r w:rsidRPr="00AE0266">
        <w:rPr>
          <w:rFonts w:cstheme="minorHAnsi"/>
          <w:noProof/>
          <w:sz w:val="24"/>
          <w:szCs w:val="24"/>
        </w:rPr>
        <w:drawing>
          <wp:inline distT="0" distB="0" distL="0" distR="0" wp14:anchorId="7014C2BF" wp14:editId="678003A2">
            <wp:extent cx="5943600" cy="2591435"/>
            <wp:effectExtent l="171450" t="171450" r="171450" b="1790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ampeter[1].jpg"/>
                    <pic:cNvPicPr/>
                  </pic:nvPicPr>
                  <pic:blipFill>
                    <a:blip r:embed="rId7">
                      <a:extLst>
                        <a:ext uri="{BEBA8EAE-BF5A-486C-A8C5-ECC9F3942E4B}">
                          <a14:imgProps xmlns:a14="http://schemas.microsoft.com/office/drawing/2010/main">
                            <a14:imgLayer r:embed="rId8">
                              <a14:imgEffect>
                                <a14:sharpenSoften amount="12000"/>
                              </a14:imgEffect>
                              <a14:imgEffect>
                                <a14:brightnessContrast contrast="4000"/>
                              </a14:imgEffect>
                            </a14:imgLayer>
                          </a14:imgProps>
                        </a:ext>
                        <a:ext uri="{28A0092B-C50C-407E-A947-70E740481C1C}">
                          <a14:useLocalDpi xmlns:a14="http://schemas.microsoft.com/office/drawing/2010/main" val="0"/>
                        </a:ext>
                      </a:extLst>
                    </a:blip>
                    <a:stretch>
                      <a:fillRect/>
                    </a:stretch>
                  </pic:blipFill>
                  <pic:spPr>
                    <a:xfrm>
                      <a:off x="0" y="0"/>
                      <a:ext cx="5943600" cy="2591435"/>
                    </a:xfrm>
                    <a:prstGeom prst="rect">
                      <a:avLst/>
                    </a:prstGeom>
                    <a:blipFill dpi="0" rotWithShape="1">
                      <a:blip r:embed="rId9">
                        <a:alphaModFix amt="0"/>
                      </a:blip>
                      <a:srcRect/>
                      <a:tile tx="0" ty="0" sx="100000" sy="100000" flip="none" algn="tl"/>
                    </a:blipFill>
                    <a:effectLst>
                      <a:glow rad="165100">
                        <a:schemeClr val="accent1"/>
                      </a:glow>
                      <a:reflection stA="31000" endPos="65000" dist="50800" dir="5400000" sy="-100000" algn="bl" rotWithShape="0"/>
                      <a:softEdge rad="76200"/>
                    </a:effectLst>
                  </pic:spPr>
                </pic:pic>
              </a:graphicData>
            </a:graphic>
          </wp:inline>
        </w:drawing>
      </w:r>
    </w:p>
    <w:p w14:paraId="6C9D88BE" w14:textId="77777777" w:rsidR="00FF5623" w:rsidRPr="00AE0266" w:rsidRDefault="00FF5623" w:rsidP="00FF5623">
      <w:pPr>
        <w:jc w:val="both"/>
        <w:rPr>
          <w:rFonts w:cstheme="minorHAnsi"/>
          <w:sz w:val="24"/>
          <w:szCs w:val="24"/>
        </w:rPr>
      </w:pPr>
    </w:p>
    <w:p w14:paraId="1671B29D" w14:textId="77777777" w:rsidR="006A2DCC" w:rsidRDefault="006A2DCC" w:rsidP="00FF5623">
      <w:pPr>
        <w:jc w:val="both"/>
        <w:rPr>
          <w:rFonts w:cstheme="minorHAnsi"/>
          <w:b/>
          <w:sz w:val="24"/>
          <w:szCs w:val="24"/>
        </w:rPr>
      </w:pPr>
    </w:p>
    <w:p w14:paraId="39BBD769" w14:textId="77777777" w:rsidR="006A2DCC" w:rsidRDefault="006A2DCC" w:rsidP="00FF5623">
      <w:pPr>
        <w:jc w:val="both"/>
        <w:rPr>
          <w:rFonts w:cstheme="minorHAnsi"/>
          <w:b/>
          <w:sz w:val="24"/>
          <w:szCs w:val="24"/>
        </w:rPr>
      </w:pPr>
    </w:p>
    <w:p w14:paraId="7293DB61" w14:textId="22DE003D" w:rsidR="00FF5623" w:rsidRPr="00AE0266" w:rsidRDefault="00FF5623" w:rsidP="00FF5623">
      <w:pPr>
        <w:jc w:val="both"/>
        <w:rPr>
          <w:rFonts w:cstheme="minorHAnsi"/>
          <w:b/>
          <w:sz w:val="24"/>
          <w:szCs w:val="24"/>
        </w:rPr>
      </w:pPr>
      <w:r w:rsidRPr="00AE0266">
        <w:rPr>
          <w:rFonts w:cstheme="minorHAnsi"/>
          <w:b/>
          <w:sz w:val="24"/>
          <w:szCs w:val="24"/>
        </w:rPr>
        <w:t xml:space="preserve">LEVEL/ LEFEL </w:t>
      </w:r>
      <w:r w:rsidR="00543B4D">
        <w:rPr>
          <w:rFonts w:cstheme="minorHAnsi"/>
          <w:b/>
          <w:sz w:val="24"/>
          <w:szCs w:val="24"/>
        </w:rPr>
        <w:t>6 Term 1</w:t>
      </w:r>
      <w:r w:rsidRPr="00AE0266">
        <w:rPr>
          <w:rFonts w:cstheme="minorHAnsi"/>
          <w:b/>
          <w:sz w:val="24"/>
          <w:szCs w:val="24"/>
        </w:rPr>
        <w:t xml:space="preserve">                                                                              </w:t>
      </w:r>
    </w:p>
    <w:p w14:paraId="2D5409E8" w14:textId="07335F57" w:rsidR="00FF5623" w:rsidRPr="00AE0266" w:rsidRDefault="00FF5623" w:rsidP="00FF5623">
      <w:pPr>
        <w:jc w:val="both"/>
        <w:rPr>
          <w:rFonts w:cstheme="minorHAnsi"/>
          <w:b/>
          <w:sz w:val="24"/>
          <w:szCs w:val="24"/>
        </w:rPr>
      </w:pPr>
      <w:r w:rsidRPr="00AE0266">
        <w:rPr>
          <w:rFonts w:cstheme="minorHAnsi"/>
          <w:b/>
          <w:sz w:val="24"/>
          <w:szCs w:val="24"/>
        </w:rPr>
        <w:t xml:space="preserve">MODULE CODE: </w:t>
      </w:r>
      <w:r w:rsidR="00543B4D" w:rsidRPr="00543B4D">
        <w:rPr>
          <w:rFonts w:cstheme="minorHAnsi"/>
          <w:b/>
          <w:sz w:val="24"/>
          <w:szCs w:val="24"/>
        </w:rPr>
        <w:t>ACUA6001_LON</w:t>
      </w:r>
    </w:p>
    <w:p w14:paraId="0C0CD1E4" w14:textId="2C0A076F" w:rsidR="00FF5623" w:rsidRPr="00AE0266" w:rsidRDefault="00543B4D" w:rsidP="00FF5623">
      <w:pPr>
        <w:jc w:val="both"/>
        <w:rPr>
          <w:rFonts w:cstheme="minorHAnsi"/>
          <w:b/>
          <w:sz w:val="24"/>
          <w:szCs w:val="24"/>
        </w:rPr>
      </w:pPr>
      <w:r w:rsidRPr="00543B4D">
        <w:rPr>
          <w:rFonts w:cstheme="minorHAnsi"/>
          <w:b/>
          <w:sz w:val="24"/>
          <w:szCs w:val="24"/>
        </w:rPr>
        <w:t xml:space="preserve">Data Centre </w:t>
      </w:r>
      <w:proofErr w:type="spellStart"/>
      <w:r w:rsidRPr="00543B4D">
        <w:rPr>
          <w:rFonts w:cstheme="minorHAnsi"/>
          <w:b/>
          <w:sz w:val="24"/>
          <w:szCs w:val="24"/>
        </w:rPr>
        <w:t>Virtualisation</w:t>
      </w:r>
      <w:proofErr w:type="spellEnd"/>
      <w:r w:rsidRPr="00543B4D">
        <w:rPr>
          <w:rFonts w:cstheme="minorHAnsi"/>
          <w:b/>
          <w:sz w:val="24"/>
          <w:szCs w:val="24"/>
        </w:rPr>
        <w:t xml:space="preserve"> </w:t>
      </w:r>
      <w:r w:rsidRPr="00AE0266">
        <w:rPr>
          <w:rFonts w:cstheme="minorHAnsi"/>
          <w:b/>
          <w:sz w:val="24"/>
          <w:szCs w:val="24"/>
        </w:rPr>
        <w:t>by</w:t>
      </w:r>
    </w:p>
    <w:p w14:paraId="62DCCBAD" w14:textId="77777777" w:rsidR="00FF5623" w:rsidRPr="00AE0266" w:rsidRDefault="00FF5623" w:rsidP="00FF5623">
      <w:pPr>
        <w:jc w:val="both"/>
        <w:rPr>
          <w:rFonts w:cstheme="minorHAnsi"/>
          <w:sz w:val="24"/>
          <w:szCs w:val="24"/>
        </w:rPr>
      </w:pPr>
    </w:p>
    <w:p w14:paraId="4B7EA05C" w14:textId="77777777" w:rsidR="00FF5623" w:rsidRPr="00AE0266" w:rsidRDefault="00FF5623" w:rsidP="00FF5623">
      <w:pPr>
        <w:jc w:val="both"/>
        <w:rPr>
          <w:rFonts w:cstheme="minorHAnsi"/>
          <w:sz w:val="24"/>
          <w:szCs w:val="24"/>
        </w:rPr>
      </w:pPr>
    </w:p>
    <w:p w14:paraId="53DAD492" w14:textId="77777777" w:rsidR="00FF5623" w:rsidRPr="00AE0266" w:rsidRDefault="00FF5623" w:rsidP="00FF5623">
      <w:pPr>
        <w:jc w:val="both"/>
        <w:rPr>
          <w:rFonts w:cstheme="minorHAnsi"/>
          <w:b/>
          <w:sz w:val="24"/>
          <w:szCs w:val="24"/>
        </w:rPr>
      </w:pPr>
      <w:r w:rsidRPr="00AE0266">
        <w:rPr>
          <w:rFonts w:cstheme="minorHAnsi"/>
          <w:b/>
          <w:sz w:val="24"/>
          <w:szCs w:val="24"/>
        </w:rPr>
        <w:t>Aleksandar Nedelchev</w:t>
      </w:r>
    </w:p>
    <w:p w14:paraId="0D19B524" w14:textId="77777777" w:rsidR="00FF5623" w:rsidRPr="00AE0266" w:rsidRDefault="00FF5623" w:rsidP="00FF5623">
      <w:pPr>
        <w:jc w:val="both"/>
        <w:rPr>
          <w:rFonts w:cstheme="minorHAnsi"/>
          <w:i/>
          <w:sz w:val="24"/>
          <w:szCs w:val="24"/>
        </w:rPr>
      </w:pPr>
      <w:r w:rsidRPr="00AE0266">
        <w:rPr>
          <w:rFonts w:cstheme="minorHAnsi"/>
          <w:i/>
          <w:sz w:val="24"/>
          <w:szCs w:val="24"/>
        </w:rPr>
        <w:t>BCs Cloud Computing</w:t>
      </w:r>
    </w:p>
    <w:p w14:paraId="2E46E039" w14:textId="77777777" w:rsidR="00FF5623" w:rsidRPr="00AE0266" w:rsidRDefault="00FF5623" w:rsidP="00FF5623">
      <w:pPr>
        <w:jc w:val="both"/>
        <w:rPr>
          <w:rFonts w:cstheme="minorHAnsi"/>
          <w:sz w:val="24"/>
          <w:szCs w:val="24"/>
        </w:rPr>
      </w:pPr>
      <w:r w:rsidRPr="00AE0266">
        <w:rPr>
          <w:rFonts w:cstheme="minorHAnsi"/>
          <w:noProof/>
          <w:sz w:val="24"/>
          <w:szCs w:val="24"/>
        </w:rPr>
        <w:drawing>
          <wp:inline distT="0" distB="0" distL="0" distR="0" wp14:anchorId="35184D92" wp14:editId="0064AD37">
            <wp:extent cx="2203450" cy="881380"/>
            <wp:effectExtent l="0" t="0" r="6350" b="0"/>
            <wp:docPr id="6" name="Picture 6"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UWTSD Logo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2848" cy="893139"/>
                    </a:xfrm>
                    <a:prstGeom prst="rect">
                      <a:avLst/>
                    </a:prstGeom>
                    <a:noFill/>
                    <a:ln>
                      <a:noFill/>
                    </a:ln>
                  </pic:spPr>
                </pic:pic>
              </a:graphicData>
            </a:graphic>
          </wp:inline>
        </w:drawing>
      </w:r>
    </w:p>
    <w:p w14:paraId="53E30DD7" w14:textId="77777777" w:rsidR="008E7AB8" w:rsidRPr="00EE3FEC" w:rsidRDefault="008E7AB8">
      <w:pPr>
        <w:jc w:val="center"/>
        <w:rPr>
          <w:rFonts w:ascii="Times New Roman" w:eastAsia="Times New Roman" w:hAnsi="Times New Roman" w:cs="Times New Roman"/>
          <w:b/>
          <w:color w:val="000000" w:themeColor="text1"/>
          <w:sz w:val="32"/>
          <w:szCs w:val="32"/>
          <w:lang w:val="en-GB"/>
        </w:rPr>
      </w:pPr>
    </w:p>
    <w:p w14:paraId="53E30DD8" w14:textId="77777777" w:rsidR="008E7AB8" w:rsidRPr="00EE3FEC" w:rsidRDefault="008E7AB8">
      <w:pPr>
        <w:jc w:val="center"/>
        <w:rPr>
          <w:rFonts w:ascii="Times New Roman" w:eastAsia="Times New Roman" w:hAnsi="Times New Roman" w:cs="Times New Roman"/>
          <w:b/>
          <w:color w:val="000000" w:themeColor="text1"/>
          <w:sz w:val="32"/>
          <w:szCs w:val="32"/>
          <w:lang w:val="en-GB"/>
        </w:rPr>
      </w:pPr>
    </w:p>
    <w:p w14:paraId="3FE281F3" w14:textId="77777777" w:rsidR="004F2A4D" w:rsidRDefault="004F2A4D">
      <w:pPr>
        <w:spacing w:line="360" w:lineRule="auto"/>
        <w:jc w:val="center"/>
        <w:rPr>
          <w:rFonts w:ascii="Times New Roman" w:eastAsia="Times New Roman" w:hAnsi="Times New Roman" w:cs="Times New Roman"/>
          <w:b/>
          <w:color w:val="000000" w:themeColor="text1"/>
          <w:sz w:val="24"/>
          <w:szCs w:val="24"/>
          <w:lang w:val="en-GB"/>
        </w:rPr>
      </w:pPr>
    </w:p>
    <w:p w14:paraId="53E30DE4" w14:textId="59EBA33F"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color w:val="000000" w:themeColor="text1"/>
          <w:sz w:val="24"/>
          <w:szCs w:val="24"/>
          <w:lang w:val="en-GB"/>
        </w:rPr>
        <w:lastRenderedPageBreak/>
        <w:t>Executive Summary</w:t>
      </w:r>
    </w:p>
    <w:p w14:paraId="53E30DE5" w14:textId="77777777" w:rsidR="008A4465" w:rsidRPr="00EE3FEC" w:rsidRDefault="00FC63B3" w:rsidP="008A4465">
      <w:pPr>
        <w:pStyle w:val="Normal1"/>
        <w:spacing w:line="360" w:lineRule="auto"/>
        <w:jc w:val="both"/>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Virtualised data centres provide a sequence of arranging data processing and data storage capacity for organisations through which an organisation can easily secure their data storage environment without any challenges. For installing this system, an organisation can analyse specific requirements for accessing all requirements through which potentiality and adequacy can be maintained properly. This report highlighted the recommended architecture for UWTSD through which data processing and data storage activities can be identified properly. This report also discussed the critical activities of executing this operation through which stability and sustainability would be identified properly. Moreover, this report explained the measurement criteria of virtualised data centres and networking operations through which relationship between data processing and data-centric operations can be analysed properly. Analysing the case study of “ABC Data Ltd”, it has been determined that the organization uses virtualisation technology to provide extra secure data storage to their “Data Centre Infrastructure Management” with implementation of resiliency. The aid of </w:t>
      </w:r>
      <w:proofErr w:type="gramStart"/>
      <w:r w:rsidRPr="00EE3FEC">
        <w:rPr>
          <w:rFonts w:ascii="Times New Roman" w:eastAsia="Times New Roman" w:hAnsi="Times New Roman" w:cs="Times New Roman"/>
          <w:color w:val="000000" w:themeColor="text1"/>
          <w:sz w:val="24"/>
          <w:szCs w:val="24"/>
          <w:lang w:val="en-GB"/>
        </w:rPr>
        <w:t>SAN  stands</w:t>
      </w:r>
      <w:proofErr w:type="gramEnd"/>
      <w:r w:rsidRPr="00EE3FEC">
        <w:rPr>
          <w:rFonts w:ascii="Times New Roman" w:eastAsia="Times New Roman" w:hAnsi="Times New Roman" w:cs="Times New Roman"/>
          <w:color w:val="000000" w:themeColor="text1"/>
          <w:sz w:val="24"/>
          <w:szCs w:val="24"/>
          <w:lang w:val="en-GB"/>
        </w:rPr>
        <w:t xml:space="preserve"> for “storage area network” that helps in boosting speed of network by channelling network traffic and provides “block level network access” over the centralised storage.</w:t>
      </w:r>
    </w:p>
    <w:p w14:paraId="53E30DE6" w14:textId="77777777" w:rsidR="008A4465" w:rsidRPr="00EE3FEC" w:rsidRDefault="00FC63B3" w:rsidP="008A4465">
      <w:pPr>
        <w:pStyle w:val="Normal1"/>
        <w:spacing w:line="360" w:lineRule="auto"/>
        <w:jc w:val="both"/>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This report discussed information related to the process of virtualised data-centric within ABC Data Ltd through which structural changes in network and hardware operations can be identified adequately. Analysing the case study of “ABC Data Ltd”, it has been determined that the organization uses virtualisation technology to provide extra secure data storage to their “Data Centre Infrastructure Management” with implementation of resiliency. The aid of </w:t>
      </w:r>
      <w:proofErr w:type="gramStart"/>
      <w:r w:rsidRPr="00EE3FEC">
        <w:rPr>
          <w:rFonts w:ascii="Times New Roman" w:eastAsia="Times New Roman" w:hAnsi="Times New Roman" w:cs="Times New Roman"/>
          <w:color w:val="000000" w:themeColor="text1"/>
          <w:sz w:val="24"/>
          <w:szCs w:val="24"/>
          <w:lang w:val="en-GB"/>
        </w:rPr>
        <w:t>SAN  stands</w:t>
      </w:r>
      <w:proofErr w:type="gramEnd"/>
      <w:r w:rsidRPr="00EE3FEC">
        <w:rPr>
          <w:rFonts w:ascii="Times New Roman" w:eastAsia="Times New Roman" w:hAnsi="Times New Roman" w:cs="Times New Roman"/>
          <w:color w:val="000000" w:themeColor="text1"/>
          <w:sz w:val="24"/>
          <w:szCs w:val="24"/>
          <w:lang w:val="en-GB"/>
        </w:rPr>
        <w:t xml:space="preserve"> for “storage area network” that helps in boosting speed of network by channelling network traffic and provides “block level network access” over the centralised storage.</w:t>
      </w:r>
    </w:p>
    <w:p w14:paraId="53E30DE7" w14:textId="77777777" w:rsidR="008E7AB8" w:rsidRPr="00EE3FEC" w:rsidRDefault="00FC63B3">
      <w:pPr>
        <w:spacing w:line="360" w:lineRule="auto"/>
        <w:jc w:val="both"/>
        <w:rPr>
          <w:rFonts w:ascii="Times New Roman" w:eastAsia="Times New Roman" w:hAnsi="Times New Roman" w:cs="Times New Roman"/>
          <w:b/>
          <w:color w:val="000000" w:themeColor="text1"/>
          <w:sz w:val="24"/>
          <w:szCs w:val="24"/>
          <w:lang w:val="en-GB"/>
        </w:rPr>
      </w:pPr>
      <w:r w:rsidRPr="00EE3FEC">
        <w:rPr>
          <w:color w:val="000000" w:themeColor="text1"/>
          <w:lang w:val="en-GB"/>
        </w:rPr>
        <w:br w:type="page"/>
      </w:r>
    </w:p>
    <w:p w14:paraId="53E30DE8" w14:textId="77777777" w:rsidR="007C6A1E" w:rsidRPr="00EE3FEC" w:rsidRDefault="00FC63B3" w:rsidP="007C6A1E">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color w:val="000000" w:themeColor="text1"/>
          <w:sz w:val="24"/>
          <w:szCs w:val="24"/>
          <w:lang w:val="en-GB"/>
        </w:rPr>
        <w:lastRenderedPageBreak/>
        <w:t>Table of Contents</w:t>
      </w:r>
    </w:p>
    <w:p w14:paraId="53E30DE9" w14:textId="77777777" w:rsidR="002C02CD" w:rsidRPr="002C02CD" w:rsidRDefault="00D25D3B"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r w:rsidRPr="002C02CD">
        <w:rPr>
          <w:rFonts w:ascii="Times New Roman" w:eastAsia="Times New Roman" w:hAnsi="Times New Roman" w:cs="Times New Roman"/>
          <w:b/>
          <w:color w:val="000000" w:themeColor="text1"/>
          <w:sz w:val="24"/>
          <w:szCs w:val="24"/>
          <w:lang w:val="en-GB"/>
        </w:rPr>
        <w:fldChar w:fldCharType="begin"/>
      </w:r>
      <w:r w:rsidR="0089724A" w:rsidRPr="002C02CD">
        <w:rPr>
          <w:rFonts w:ascii="Times New Roman" w:eastAsia="Times New Roman" w:hAnsi="Times New Roman" w:cs="Times New Roman"/>
          <w:b/>
          <w:color w:val="000000" w:themeColor="text1"/>
          <w:sz w:val="24"/>
          <w:szCs w:val="24"/>
          <w:lang w:val="en-GB"/>
        </w:rPr>
        <w:instrText xml:space="preserve"> TOC \h \z \t "Heading 1" \c </w:instrText>
      </w:r>
      <w:r w:rsidRPr="002C02CD">
        <w:rPr>
          <w:rFonts w:ascii="Times New Roman" w:eastAsia="Times New Roman" w:hAnsi="Times New Roman" w:cs="Times New Roman"/>
          <w:b/>
          <w:color w:val="000000" w:themeColor="text1"/>
          <w:sz w:val="24"/>
          <w:szCs w:val="24"/>
          <w:lang w:val="en-GB"/>
        </w:rPr>
        <w:fldChar w:fldCharType="separate"/>
      </w:r>
      <w:hyperlink w:anchor="_Toc69393047" w:history="1">
        <w:r w:rsidR="002C02CD" w:rsidRPr="002C02CD">
          <w:rPr>
            <w:rStyle w:val="Hyperlink"/>
            <w:rFonts w:ascii="Times New Roman" w:hAnsi="Times New Roman" w:cs="Times New Roman"/>
            <w:noProof/>
            <w:sz w:val="24"/>
            <w:szCs w:val="24"/>
            <w:lang w:val="en-GB"/>
          </w:rPr>
          <w:t>Introduction</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_Toc69393047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3</w:t>
        </w:r>
        <w:r w:rsidR="002C02CD" w:rsidRPr="002C02CD">
          <w:rPr>
            <w:rFonts w:ascii="Times New Roman" w:hAnsi="Times New Roman" w:cs="Times New Roman"/>
            <w:noProof/>
            <w:webHidden/>
            <w:sz w:val="24"/>
            <w:szCs w:val="24"/>
          </w:rPr>
          <w:fldChar w:fldCharType="end"/>
        </w:r>
      </w:hyperlink>
    </w:p>
    <w:p w14:paraId="53E30DEA"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48" w:history="1">
        <w:r w:rsidR="002C02CD" w:rsidRPr="002C02CD">
          <w:rPr>
            <w:rStyle w:val="Hyperlink"/>
            <w:rFonts w:ascii="Times New Roman" w:hAnsi="Times New Roman" w:cs="Times New Roman"/>
            <w:noProof/>
            <w:sz w:val="24"/>
            <w:szCs w:val="24"/>
            <w:lang w:val="en-GB"/>
          </w:rPr>
          <w:t>Scenario 1</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_Toc69393048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3</w:t>
        </w:r>
        <w:r w:rsidR="002C02CD" w:rsidRPr="002C02CD">
          <w:rPr>
            <w:rFonts w:ascii="Times New Roman" w:hAnsi="Times New Roman" w:cs="Times New Roman"/>
            <w:noProof/>
            <w:webHidden/>
            <w:sz w:val="24"/>
            <w:szCs w:val="24"/>
          </w:rPr>
          <w:fldChar w:fldCharType="end"/>
        </w:r>
      </w:hyperlink>
    </w:p>
    <w:p w14:paraId="53E30DEB"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49" w:history="1">
        <w:r w:rsidR="002C02CD" w:rsidRPr="002C02CD">
          <w:rPr>
            <w:rStyle w:val="Hyperlink"/>
            <w:rFonts w:ascii="Times New Roman" w:hAnsi="Times New Roman" w:cs="Times New Roman"/>
            <w:noProof/>
            <w:sz w:val="24"/>
            <w:szCs w:val="24"/>
            <w:lang w:val="en-GB"/>
          </w:rPr>
          <w:t>Overview of Scenario</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_Toc69393049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3</w:t>
        </w:r>
        <w:r w:rsidR="002C02CD" w:rsidRPr="002C02CD">
          <w:rPr>
            <w:rFonts w:ascii="Times New Roman" w:hAnsi="Times New Roman" w:cs="Times New Roman"/>
            <w:noProof/>
            <w:webHidden/>
            <w:sz w:val="24"/>
            <w:szCs w:val="24"/>
          </w:rPr>
          <w:fldChar w:fldCharType="end"/>
        </w:r>
      </w:hyperlink>
    </w:p>
    <w:p w14:paraId="53E30DEC"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0" w:history="1">
        <w:r w:rsidR="002C02CD" w:rsidRPr="002C02CD">
          <w:rPr>
            <w:rStyle w:val="Hyperlink"/>
            <w:rFonts w:ascii="Times New Roman" w:hAnsi="Times New Roman" w:cs="Times New Roman"/>
            <w:noProof/>
            <w:sz w:val="24"/>
            <w:szCs w:val="24"/>
            <w:lang w:val="en-GB"/>
          </w:rPr>
          <w:t>Recommended architecture for UWTSD</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_Toc69393050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4</w:t>
        </w:r>
        <w:r w:rsidR="002C02CD" w:rsidRPr="002C02CD">
          <w:rPr>
            <w:rFonts w:ascii="Times New Roman" w:hAnsi="Times New Roman" w:cs="Times New Roman"/>
            <w:noProof/>
            <w:webHidden/>
            <w:sz w:val="24"/>
            <w:szCs w:val="24"/>
          </w:rPr>
          <w:fldChar w:fldCharType="end"/>
        </w:r>
      </w:hyperlink>
    </w:p>
    <w:p w14:paraId="53E30DED"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1" w:history="1">
        <w:r w:rsidR="002C02CD" w:rsidRPr="002C02CD">
          <w:rPr>
            <w:rStyle w:val="Hyperlink"/>
            <w:rFonts w:ascii="Times New Roman" w:hAnsi="Times New Roman" w:cs="Times New Roman"/>
            <w:noProof/>
            <w:sz w:val="24"/>
            <w:szCs w:val="24"/>
            <w:lang w:val="en-GB"/>
          </w:rPr>
          <w:t>Technical aspects of virtualisation</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_Toc69393051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4</w:t>
        </w:r>
        <w:r w:rsidR="002C02CD" w:rsidRPr="002C02CD">
          <w:rPr>
            <w:rFonts w:ascii="Times New Roman" w:hAnsi="Times New Roman" w:cs="Times New Roman"/>
            <w:noProof/>
            <w:webHidden/>
            <w:sz w:val="24"/>
            <w:szCs w:val="24"/>
          </w:rPr>
          <w:fldChar w:fldCharType="end"/>
        </w:r>
      </w:hyperlink>
    </w:p>
    <w:p w14:paraId="53E30DEE"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2" w:history="1">
        <w:r w:rsidR="002C02CD" w:rsidRPr="002C02CD">
          <w:rPr>
            <w:rStyle w:val="Hyperlink"/>
            <w:rFonts w:ascii="Times New Roman" w:hAnsi="Times New Roman" w:cs="Times New Roman"/>
            <w:noProof/>
            <w:sz w:val="24"/>
            <w:szCs w:val="24"/>
            <w:lang w:val="en-GB"/>
          </w:rPr>
          <w:t>Type 1 hypervisors</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_Toc69393052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5</w:t>
        </w:r>
        <w:r w:rsidR="002C02CD" w:rsidRPr="002C02CD">
          <w:rPr>
            <w:rFonts w:ascii="Times New Roman" w:hAnsi="Times New Roman" w:cs="Times New Roman"/>
            <w:noProof/>
            <w:webHidden/>
            <w:sz w:val="24"/>
            <w:szCs w:val="24"/>
          </w:rPr>
          <w:fldChar w:fldCharType="end"/>
        </w:r>
      </w:hyperlink>
    </w:p>
    <w:p w14:paraId="53E30DEF"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3" w:history="1">
        <w:r w:rsidR="002C02CD" w:rsidRPr="002C02CD">
          <w:rPr>
            <w:rStyle w:val="Hyperlink"/>
            <w:rFonts w:ascii="Times New Roman" w:hAnsi="Times New Roman" w:cs="Times New Roman"/>
            <w:noProof/>
            <w:sz w:val="24"/>
            <w:szCs w:val="24"/>
            <w:lang w:val="en-GB"/>
          </w:rPr>
          <w:t>Design</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_Toc69393053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6</w:t>
        </w:r>
        <w:r w:rsidR="002C02CD" w:rsidRPr="002C02CD">
          <w:rPr>
            <w:rFonts w:ascii="Times New Roman" w:hAnsi="Times New Roman" w:cs="Times New Roman"/>
            <w:noProof/>
            <w:webHidden/>
            <w:sz w:val="24"/>
            <w:szCs w:val="24"/>
          </w:rPr>
          <w:fldChar w:fldCharType="end"/>
        </w:r>
      </w:hyperlink>
    </w:p>
    <w:p w14:paraId="53E30DF0"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4" w:history="1">
        <w:r w:rsidR="002C02CD" w:rsidRPr="002C02CD">
          <w:rPr>
            <w:rStyle w:val="Hyperlink"/>
            <w:rFonts w:ascii="Times New Roman" w:hAnsi="Times New Roman" w:cs="Times New Roman"/>
            <w:noProof/>
            <w:sz w:val="24"/>
            <w:szCs w:val="24"/>
            <w:lang w:val="en-GB"/>
          </w:rPr>
          <w:t>Scalability</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_Toc69393054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6</w:t>
        </w:r>
        <w:r w:rsidR="002C02CD" w:rsidRPr="002C02CD">
          <w:rPr>
            <w:rFonts w:ascii="Times New Roman" w:hAnsi="Times New Roman" w:cs="Times New Roman"/>
            <w:noProof/>
            <w:webHidden/>
            <w:sz w:val="24"/>
            <w:szCs w:val="24"/>
          </w:rPr>
          <w:fldChar w:fldCharType="end"/>
        </w:r>
      </w:hyperlink>
    </w:p>
    <w:p w14:paraId="53E30DF1"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5" w:history="1">
        <w:r w:rsidR="002C02CD" w:rsidRPr="002C02CD">
          <w:rPr>
            <w:rStyle w:val="Hyperlink"/>
            <w:rFonts w:ascii="Times New Roman" w:hAnsi="Times New Roman" w:cs="Times New Roman"/>
            <w:noProof/>
            <w:sz w:val="24"/>
            <w:szCs w:val="24"/>
            <w:lang w:val="en-GB"/>
          </w:rPr>
          <w:t>Physical limitations</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_Toc69393055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7</w:t>
        </w:r>
        <w:r w:rsidR="002C02CD" w:rsidRPr="002C02CD">
          <w:rPr>
            <w:rFonts w:ascii="Times New Roman" w:hAnsi="Times New Roman" w:cs="Times New Roman"/>
            <w:noProof/>
            <w:webHidden/>
            <w:sz w:val="24"/>
            <w:szCs w:val="24"/>
          </w:rPr>
          <w:fldChar w:fldCharType="end"/>
        </w:r>
      </w:hyperlink>
    </w:p>
    <w:p w14:paraId="53E30DF2"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6" w:history="1">
        <w:r w:rsidR="002C02CD" w:rsidRPr="002C02CD">
          <w:rPr>
            <w:rStyle w:val="Hyperlink"/>
            <w:rFonts w:ascii="Times New Roman" w:hAnsi="Times New Roman" w:cs="Times New Roman"/>
            <w:noProof/>
            <w:sz w:val="24"/>
            <w:szCs w:val="24"/>
            <w:lang w:val="en-GB"/>
          </w:rPr>
          <w:t>External considerations for virtualized implementations</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_Toc69393056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7</w:t>
        </w:r>
        <w:r w:rsidR="002C02CD" w:rsidRPr="002C02CD">
          <w:rPr>
            <w:rFonts w:ascii="Times New Roman" w:hAnsi="Times New Roman" w:cs="Times New Roman"/>
            <w:noProof/>
            <w:webHidden/>
            <w:sz w:val="24"/>
            <w:szCs w:val="24"/>
          </w:rPr>
          <w:fldChar w:fldCharType="end"/>
        </w:r>
      </w:hyperlink>
    </w:p>
    <w:p w14:paraId="53E30DF3"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7" w:history="1">
        <w:r w:rsidR="002C02CD" w:rsidRPr="002C02CD">
          <w:rPr>
            <w:rStyle w:val="Hyperlink"/>
            <w:rFonts w:ascii="Times New Roman" w:hAnsi="Times New Roman" w:cs="Times New Roman"/>
            <w:noProof/>
            <w:sz w:val="24"/>
            <w:szCs w:val="24"/>
            <w:lang w:val="en-GB"/>
          </w:rPr>
          <w:t>Architectures of centralised servers for UWTSD</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_Toc69393057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8</w:t>
        </w:r>
        <w:r w:rsidR="002C02CD" w:rsidRPr="002C02CD">
          <w:rPr>
            <w:rFonts w:ascii="Times New Roman" w:hAnsi="Times New Roman" w:cs="Times New Roman"/>
            <w:noProof/>
            <w:webHidden/>
            <w:sz w:val="24"/>
            <w:szCs w:val="24"/>
          </w:rPr>
          <w:fldChar w:fldCharType="end"/>
        </w:r>
      </w:hyperlink>
    </w:p>
    <w:p w14:paraId="53E30DF4"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8" w:history="1">
        <w:r w:rsidR="002C02CD" w:rsidRPr="002C02CD">
          <w:rPr>
            <w:rStyle w:val="Hyperlink"/>
            <w:rFonts w:ascii="Times New Roman" w:hAnsi="Times New Roman" w:cs="Times New Roman"/>
            <w:noProof/>
            <w:sz w:val="24"/>
            <w:szCs w:val="24"/>
            <w:lang w:val="en-GB"/>
          </w:rPr>
          <w:t>Proposed SAN for UWTSD</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_Toc69393058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9</w:t>
        </w:r>
        <w:r w:rsidR="002C02CD" w:rsidRPr="002C02CD">
          <w:rPr>
            <w:rFonts w:ascii="Times New Roman" w:hAnsi="Times New Roman" w:cs="Times New Roman"/>
            <w:noProof/>
            <w:webHidden/>
            <w:sz w:val="24"/>
            <w:szCs w:val="24"/>
          </w:rPr>
          <w:fldChar w:fldCharType="end"/>
        </w:r>
      </w:hyperlink>
    </w:p>
    <w:p w14:paraId="53E30DF5"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59" w:history="1">
        <w:r w:rsidR="002C02CD" w:rsidRPr="002C02CD">
          <w:rPr>
            <w:rStyle w:val="Hyperlink"/>
            <w:rFonts w:ascii="Times New Roman" w:hAnsi="Times New Roman" w:cs="Times New Roman"/>
            <w:noProof/>
            <w:sz w:val="24"/>
            <w:szCs w:val="24"/>
            <w:lang w:val="en-GB"/>
          </w:rPr>
          <w:t>Security measurements</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_Toc69393059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10</w:t>
        </w:r>
        <w:r w:rsidR="002C02CD" w:rsidRPr="002C02CD">
          <w:rPr>
            <w:rFonts w:ascii="Times New Roman" w:hAnsi="Times New Roman" w:cs="Times New Roman"/>
            <w:noProof/>
            <w:webHidden/>
            <w:sz w:val="24"/>
            <w:szCs w:val="24"/>
          </w:rPr>
          <w:fldChar w:fldCharType="end"/>
        </w:r>
      </w:hyperlink>
    </w:p>
    <w:p w14:paraId="53E30DF6"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0" w:history="1">
        <w:r w:rsidR="002C02CD" w:rsidRPr="002C02CD">
          <w:rPr>
            <w:rStyle w:val="Hyperlink"/>
            <w:rFonts w:ascii="Times New Roman" w:hAnsi="Times New Roman" w:cs="Times New Roman"/>
            <w:noProof/>
            <w:sz w:val="24"/>
            <w:szCs w:val="24"/>
            <w:lang w:val="en-GB"/>
          </w:rPr>
          <w:t>Secure energy supply operations</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_Toc69393060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11</w:t>
        </w:r>
        <w:r w:rsidR="002C02CD" w:rsidRPr="002C02CD">
          <w:rPr>
            <w:rFonts w:ascii="Times New Roman" w:hAnsi="Times New Roman" w:cs="Times New Roman"/>
            <w:noProof/>
            <w:webHidden/>
            <w:sz w:val="24"/>
            <w:szCs w:val="24"/>
          </w:rPr>
          <w:fldChar w:fldCharType="end"/>
        </w:r>
      </w:hyperlink>
    </w:p>
    <w:p w14:paraId="53E30DF7"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1" w:history="1">
        <w:r w:rsidR="002C02CD" w:rsidRPr="002C02CD">
          <w:rPr>
            <w:rStyle w:val="Hyperlink"/>
            <w:rFonts w:ascii="Times New Roman" w:hAnsi="Times New Roman" w:cs="Times New Roman"/>
            <w:noProof/>
            <w:sz w:val="24"/>
            <w:szCs w:val="24"/>
            <w:lang w:val="en-GB"/>
          </w:rPr>
          <w:t>Sustainability factors</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_Toc69393061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11</w:t>
        </w:r>
        <w:r w:rsidR="002C02CD" w:rsidRPr="002C02CD">
          <w:rPr>
            <w:rFonts w:ascii="Times New Roman" w:hAnsi="Times New Roman" w:cs="Times New Roman"/>
            <w:noProof/>
            <w:webHidden/>
            <w:sz w:val="24"/>
            <w:szCs w:val="24"/>
          </w:rPr>
          <w:fldChar w:fldCharType="end"/>
        </w:r>
      </w:hyperlink>
    </w:p>
    <w:p w14:paraId="53E30DF8"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2" w:history="1">
        <w:r w:rsidR="002C02CD" w:rsidRPr="002C02CD">
          <w:rPr>
            <w:rStyle w:val="Hyperlink"/>
            <w:rFonts w:ascii="Times New Roman" w:hAnsi="Times New Roman" w:cs="Times New Roman"/>
            <w:noProof/>
            <w:sz w:val="24"/>
            <w:szCs w:val="24"/>
            <w:lang w:val="en-GB"/>
          </w:rPr>
          <w:t>Scenario 2</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_Toc69393062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13</w:t>
        </w:r>
        <w:r w:rsidR="002C02CD" w:rsidRPr="002C02CD">
          <w:rPr>
            <w:rFonts w:ascii="Times New Roman" w:hAnsi="Times New Roman" w:cs="Times New Roman"/>
            <w:noProof/>
            <w:webHidden/>
            <w:sz w:val="24"/>
            <w:szCs w:val="24"/>
          </w:rPr>
          <w:fldChar w:fldCharType="end"/>
        </w:r>
      </w:hyperlink>
    </w:p>
    <w:p w14:paraId="53E30DF9"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3" w:history="1">
        <w:r w:rsidR="002C02CD" w:rsidRPr="002C02CD">
          <w:rPr>
            <w:rStyle w:val="Hyperlink"/>
            <w:rFonts w:ascii="Times New Roman" w:hAnsi="Times New Roman" w:cs="Times New Roman"/>
            <w:noProof/>
            <w:sz w:val="24"/>
            <w:szCs w:val="24"/>
            <w:lang w:val="en-GB"/>
          </w:rPr>
          <w:t>Overview of scenario</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_Toc69393063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13</w:t>
        </w:r>
        <w:r w:rsidR="002C02CD" w:rsidRPr="002C02CD">
          <w:rPr>
            <w:rFonts w:ascii="Times New Roman" w:hAnsi="Times New Roman" w:cs="Times New Roman"/>
            <w:noProof/>
            <w:webHidden/>
            <w:sz w:val="24"/>
            <w:szCs w:val="24"/>
          </w:rPr>
          <w:fldChar w:fldCharType="end"/>
        </w:r>
      </w:hyperlink>
    </w:p>
    <w:p w14:paraId="53E30DFA"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4" w:history="1">
        <w:r w:rsidR="002C02CD" w:rsidRPr="002C02CD">
          <w:rPr>
            <w:rStyle w:val="Hyperlink"/>
            <w:rFonts w:ascii="Times New Roman" w:hAnsi="Times New Roman" w:cs="Times New Roman"/>
            <w:noProof/>
            <w:sz w:val="24"/>
            <w:szCs w:val="24"/>
            <w:lang w:val="en-GB"/>
          </w:rPr>
          <w:t>Explaining the significance of security policy</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_Toc69393064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13</w:t>
        </w:r>
        <w:r w:rsidR="002C02CD" w:rsidRPr="002C02CD">
          <w:rPr>
            <w:rFonts w:ascii="Times New Roman" w:hAnsi="Times New Roman" w:cs="Times New Roman"/>
            <w:noProof/>
            <w:webHidden/>
            <w:sz w:val="24"/>
            <w:szCs w:val="24"/>
          </w:rPr>
          <w:fldChar w:fldCharType="end"/>
        </w:r>
      </w:hyperlink>
    </w:p>
    <w:p w14:paraId="53E30DFB"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5" w:history="1">
        <w:r w:rsidR="002C02CD" w:rsidRPr="002C02CD">
          <w:rPr>
            <w:rStyle w:val="Hyperlink"/>
            <w:rFonts w:ascii="Times New Roman" w:hAnsi="Times New Roman" w:cs="Times New Roman"/>
            <w:noProof/>
            <w:sz w:val="24"/>
            <w:szCs w:val="24"/>
            <w:lang w:val="en-GB"/>
          </w:rPr>
          <w:t>Identifying the role of organisational design in the context with technology and data centre infrastructure management at ABC Data Ltd</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_Toc69393065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14</w:t>
        </w:r>
        <w:r w:rsidR="002C02CD" w:rsidRPr="002C02CD">
          <w:rPr>
            <w:rFonts w:ascii="Times New Roman" w:hAnsi="Times New Roman" w:cs="Times New Roman"/>
            <w:noProof/>
            <w:webHidden/>
            <w:sz w:val="24"/>
            <w:szCs w:val="24"/>
          </w:rPr>
          <w:fldChar w:fldCharType="end"/>
        </w:r>
      </w:hyperlink>
    </w:p>
    <w:p w14:paraId="53E30DFC"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6" w:history="1">
        <w:r w:rsidR="002C02CD" w:rsidRPr="002C02CD">
          <w:rPr>
            <w:rStyle w:val="Hyperlink"/>
            <w:rFonts w:ascii="Times New Roman" w:hAnsi="Times New Roman" w:cs="Times New Roman"/>
            <w:noProof/>
            <w:sz w:val="24"/>
            <w:szCs w:val="24"/>
            <w:lang w:val="en-GB"/>
          </w:rPr>
          <w:t>Discussing the role of SAN in ABC Data Ltd</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_Toc69393066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14</w:t>
        </w:r>
        <w:r w:rsidR="002C02CD" w:rsidRPr="002C02CD">
          <w:rPr>
            <w:rFonts w:ascii="Times New Roman" w:hAnsi="Times New Roman" w:cs="Times New Roman"/>
            <w:noProof/>
            <w:webHidden/>
            <w:sz w:val="24"/>
            <w:szCs w:val="24"/>
          </w:rPr>
          <w:fldChar w:fldCharType="end"/>
        </w:r>
      </w:hyperlink>
    </w:p>
    <w:p w14:paraId="53E30DFD"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7" w:history="1">
        <w:r w:rsidR="002C02CD" w:rsidRPr="002C02CD">
          <w:rPr>
            <w:rStyle w:val="Hyperlink"/>
            <w:rFonts w:ascii="Times New Roman" w:hAnsi="Times New Roman" w:cs="Times New Roman"/>
            <w:noProof/>
            <w:sz w:val="24"/>
            <w:szCs w:val="24"/>
            <w:lang w:val="en-GB"/>
          </w:rPr>
          <w:t>Explaining the disaster recovery systems</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_Toc69393067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15</w:t>
        </w:r>
        <w:r w:rsidR="002C02CD" w:rsidRPr="002C02CD">
          <w:rPr>
            <w:rFonts w:ascii="Times New Roman" w:hAnsi="Times New Roman" w:cs="Times New Roman"/>
            <w:noProof/>
            <w:webHidden/>
            <w:sz w:val="24"/>
            <w:szCs w:val="24"/>
          </w:rPr>
          <w:fldChar w:fldCharType="end"/>
        </w:r>
      </w:hyperlink>
    </w:p>
    <w:p w14:paraId="53E30DFE"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8" w:history="1">
        <w:r w:rsidR="002C02CD" w:rsidRPr="002C02CD">
          <w:rPr>
            <w:rStyle w:val="Hyperlink"/>
            <w:rFonts w:ascii="Times New Roman" w:hAnsi="Times New Roman" w:cs="Times New Roman"/>
            <w:noProof/>
            <w:sz w:val="24"/>
            <w:szCs w:val="24"/>
            <w:lang w:val="en-GB"/>
          </w:rPr>
          <w:t>Analysing the process of virtualised data centre</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_Toc69393068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15</w:t>
        </w:r>
        <w:r w:rsidR="002C02CD" w:rsidRPr="002C02CD">
          <w:rPr>
            <w:rFonts w:ascii="Times New Roman" w:hAnsi="Times New Roman" w:cs="Times New Roman"/>
            <w:noProof/>
            <w:webHidden/>
            <w:sz w:val="24"/>
            <w:szCs w:val="24"/>
          </w:rPr>
          <w:fldChar w:fldCharType="end"/>
        </w:r>
      </w:hyperlink>
    </w:p>
    <w:p w14:paraId="53E30DFF"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69" w:history="1">
        <w:r w:rsidR="002C02CD" w:rsidRPr="002C02CD">
          <w:rPr>
            <w:rStyle w:val="Hyperlink"/>
            <w:rFonts w:ascii="Times New Roman" w:hAnsi="Times New Roman" w:cs="Times New Roman"/>
            <w:noProof/>
            <w:sz w:val="24"/>
            <w:szCs w:val="24"/>
            <w:lang w:val="en-GB"/>
          </w:rPr>
          <w:t>Conclusion</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_Toc69393069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16</w:t>
        </w:r>
        <w:r w:rsidR="002C02CD" w:rsidRPr="002C02CD">
          <w:rPr>
            <w:rFonts w:ascii="Times New Roman" w:hAnsi="Times New Roman" w:cs="Times New Roman"/>
            <w:noProof/>
            <w:webHidden/>
            <w:sz w:val="24"/>
            <w:szCs w:val="24"/>
          </w:rPr>
          <w:fldChar w:fldCharType="end"/>
        </w:r>
      </w:hyperlink>
    </w:p>
    <w:p w14:paraId="53E30E00" w14:textId="77777777" w:rsidR="002C02CD" w:rsidRPr="002C02CD" w:rsidRDefault="0065586A" w:rsidP="002C02CD">
      <w:pPr>
        <w:pStyle w:val="TableofFigures"/>
        <w:tabs>
          <w:tab w:val="right" w:leader="dot" w:pos="9350"/>
        </w:tabs>
        <w:spacing w:line="360" w:lineRule="auto"/>
        <w:jc w:val="both"/>
        <w:rPr>
          <w:rFonts w:ascii="Times New Roman" w:eastAsiaTheme="minorEastAsia" w:hAnsi="Times New Roman" w:cs="Times New Roman"/>
          <w:noProof/>
          <w:sz w:val="24"/>
          <w:szCs w:val="24"/>
        </w:rPr>
      </w:pPr>
      <w:hyperlink w:anchor="_Toc69393070" w:history="1">
        <w:r w:rsidR="002C02CD" w:rsidRPr="002C02CD">
          <w:rPr>
            <w:rStyle w:val="Hyperlink"/>
            <w:rFonts w:ascii="Times New Roman" w:hAnsi="Times New Roman" w:cs="Times New Roman"/>
            <w:noProof/>
            <w:sz w:val="24"/>
            <w:szCs w:val="24"/>
            <w:lang w:val="en-GB"/>
          </w:rPr>
          <w:t>References</w:t>
        </w:r>
        <w:r w:rsidR="002C02CD" w:rsidRPr="002C02CD">
          <w:rPr>
            <w:rFonts w:ascii="Times New Roman" w:hAnsi="Times New Roman" w:cs="Times New Roman"/>
            <w:noProof/>
            <w:webHidden/>
            <w:sz w:val="24"/>
            <w:szCs w:val="24"/>
          </w:rPr>
          <w:tab/>
        </w:r>
        <w:r w:rsidR="002C02CD" w:rsidRPr="002C02CD">
          <w:rPr>
            <w:rFonts w:ascii="Times New Roman" w:hAnsi="Times New Roman" w:cs="Times New Roman"/>
            <w:noProof/>
            <w:webHidden/>
            <w:sz w:val="24"/>
            <w:szCs w:val="24"/>
          </w:rPr>
          <w:fldChar w:fldCharType="begin"/>
        </w:r>
        <w:r w:rsidR="002C02CD" w:rsidRPr="002C02CD">
          <w:rPr>
            <w:rFonts w:ascii="Times New Roman" w:hAnsi="Times New Roman" w:cs="Times New Roman"/>
            <w:noProof/>
            <w:webHidden/>
            <w:sz w:val="24"/>
            <w:szCs w:val="24"/>
          </w:rPr>
          <w:instrText xml:space="preserve"> PAGEREF _Toc69393070 \h </w:instrText>
        </w:r>
        <w:r w:rsidR="002C02CD" w:rsidRPr="002C02CD">
          <w:rPr>
            <w:rFonts w:ascii="Times New Roman" w:hAnsi="Times New Roman" w:cs="Times New Roman"/>
            <w:noProof/>
            <w:webHidden/>
            <w:sz w:val="24"/>
            <w:szCs w:val="24"/>
          </w:rPr>
        </w:r>
        <w:r w:rsidR="002C02CD" w:rsidRPr="002C02CD">
          <w:rPr>
            <w:rFonts w:ascii="Times New Roman" w:hAnsi="Times New Roman" w:cs="Times New Roman"/>
            <w:noProof/>
            <w:webHidden/>
            <w:sz w:val="24"/>
            <w:szCs w:val="24"/>
          </w:rPr>
          <w:fldChar w:fldCharType="separate"/>
        </w:r>
        <w:r w:rsidR="002C02CD" w:rsidRPr="002C02CD">
          <w:rPr>
            <w:rFonts w:ascii="Times New Roman" w:hAnsi="Times New Roman" w:cs="Times New Roman"/>
            <w:noProof/>
            <w:webHidden/>
            <w:sz w:val="24"/>
            <w:szCs w:val="24"/>
          </w:rPr>
          <w:t>18</w:t>
        </w:r>
        <w:r w:rsidR="002C02CD" w:rsidRPr="002C02CD">
          <w:rPr>
            <w:rFonts w:ascii="Times New Roman" w:hAnsi="Times New Roman" w:cs="Times New Roman"/>
            <w:noProof/>
            <w:webHidden/>
            <w:sz w:val="24"/>
            <w:szCs w:val="24"/>
          </w:rPr>
          <w:fldChar w:fldCharType="end"/>
        </w:r>
      </w:hyperlink>
    </w:p>
    <w:p w14:paraId="53E30E01" w14:textId="77777777" w:rsidR="007C6A1E" w:rsidRPr="00EE3FEC" w:rsidRDefault="00D25D3B" w:rsidP="002C02CD">
      <w:pPr>
        <w:spacing w:line="360" w:lineRule="auto"/>
        <w:jc w:val="both"/>
        <w:rPr>
          <w:rFonts w:ascii="Times New Roman" w:eastAsia="Times New Roman" w:hAnsi="Times New Roman" w:cs="Times New Roman"/>
          <w:b/>
          <w:color w:val="000000" w:themeColor="text1"/>
          <w:sz w:val="24"/>
          <w:szCs w:val="24"/>
          <w:lang w:val="en-GB"/>
        </w:rPr>
      </w:pPr>
      <w:r w:rsidRPr="002C02CD">
        <w:rPr>
          <w:rFonts w:ascii="Times New Roman" w:eastAsia="Times New Roman" w:hAnsi="Times New Roman" w:cs="Times New Roman"/>
          <w:b/>
          <w:color w:val="000000" w:themeColor="text1"/>
          <w:sz w:val="24"/>
          <w:szCs w:val="24"/>
          <w:lang w:val="en-GB"/>
        </w:rPr>
        <w:fldChar w:fldCharType="end"/>
      </w:r>
      <w:r w:rsidR="0089724A" w:rsidRPr="00EE3FEC">
        <w:rPr>
          <w:rFonts w:ascii="Times New Roman" w:eastAsia="Times New Roman" w:hAnsi="Times New Roman" w:cs="Times New Roman"/>
          <w:b/>
          <w:color w:val="000000" w:themeColor="text1"/>
          <w:sz w:val="24"/>
          <w:szCs w:val="24"/>
          <w:lang w:val="en-GB"/>
        </w:rPr>
        <w:br w:type="page"/>
      </w:r>
    </w:p>
    <w:p w14:paraId="53E30E02" w14:textId="77777777" w:rsidR="008E7AB8" w:rsidRPr="00EE3FEC" w:rsidRDefault="00FC63B3" w:rsidP="007C6A1E">
      <w:pPr>
        <w:pStyle w:val="Heading1"/>
        <w:rPr>
          <w:lang w:val="en-GB"/>
        </w:rPr>
      </w:pPr>
      <w:bookmarkStart w:id="0" w:name="_Toc69393047"/>
      <w:r w:rsidRPr="00EE3FEC">
        <w:rPr>
          <w:lang w:val="en-GB"/>
        </w:rPr>
        <w:lastRenderedPageBreak/>
        <w:t>Introduction</w:t>
      </w:r>
      <w:bookmarkEnd w:id="0"/>
    </w:p>
    <w:p w14:paraId="53E30E03"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The significance of virtual data centres helps in developing procedures of arranging high-quality traditional data centres through which resource management processes can be executed properly. According to scenario 1, the UWTSD has taken accountability in implementing a virtualized data centre for managing the structure for services. The purpose of this study is to analyse the processes and requirements for incorporating virtualised data-centric within organisations using specific methods and architectures. Through the reliable architecture of Virtualized Data Centre, employees can easily perform IT operations depending on expectations. It would bring stability within service operations with the help of proposed SAN that would bring scalability and sustainability within business operations. According to scenario 2, ABC Data Ltd. has decided to arrange three data centres for developing reliability in data centre operations with the help of virtual technology. Through cloud computing and virtualised services, employees can fulfil all expectations regarding data management operations without any challenges. Through high broadband connection, employees can easily perform data sharing and storage operations without concerning speed related issues. </w:t>
      </w:r>
    </w:p>
    <w:p w14:paraId="53E30E04" w14:textId="77777777" w:rsidR="008E7AB8" w:rsidRPr="00EE3FEC" w:rsidRDefault="00FC63B3" w:rsidP="007C6A1E">
      <w:pPr>
        <w:pStyle w:val="Heading1"/>
        <w:rPr>
          <w:lang w:val="en-GB"/>
        </w:rPr>
      </w:pPr>
      <w:bookmarkStart w:id="1" w:name="_Toc69393048"/>
      <w:r w:rsidRPr="00EE3FEC">
        <w:rPr>
          <w:lang w:val="en-GB"/>
        </w:rPr>
        <w:t>Scenario 1</w:t>
      </w:r>
      <w:bookmarkEnd w:id="1"/>
    </w:p>
    <w:p w14:paraId="53E30E05" w14:textId="77777777" w:rsidR="008E7AB8" w:rsidRPr="00EE3FEC" w:rsidRDefault="00FC63B3" w:rsidP="007C6A1E">
      <w:pPr>
        <w:pStyle w:val="Heading1"/>
        <w:rPr>
          <w:lang w:val="en-GB"/>
        </w:rPr>
      </w:pPr>
      <w:bookmarkStart w:id="2" w:name="_Toc69393049"/>
      <w:r w:rsidRPr="00EE3FEC">
        <w:rPr>
          <w:lang w:val="en-GB"/>
        </w:rPr>
        <w:t>Overview of Scenario</w:t>
      </w:r>
      <w:bookmarkEnd w:id="2"/>
    </w:p>
    <w:p w14:paraId="53E30E06"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The higher authority of UWTSD has taken responsibility for introducing a virtualised data centre for enhancing performance rate within technical and IT operations. Through effective measures and criteria, Amazon Web Services can easily share data with other organisations with the help of this flexible data centre. Moreover, using the proposed SAN and data centre, employees can provide outsourcing solutions that bring stability and flexibility in data operational management. It would allow in managing satisfaction rates without any challenges. </w:t>
      </w:r>
    </w:p>
    <w:p w14:paraId="53E30E07" w14:textId="77777777" w:rsidR="008E7AB8" w:rsidRPr="00EE3FEC" w:rsidRDefault="00FC63B3" w:rsidP="007C6A1E">
      <w:pPr>
        <w:pStyle w:val="Heading1"/>
        <w:rPr>
          <w:lang w:val="en-GB"/>
        </w:rPr>
      </w:pPr>
      <w:bookmarkStart w:id="3" w:name="_Toc69393050"/>
      <w:r w:rsidRPr="00EE3FEC">
        <w:rPr>
          <w:lang w:val="en-GB"/>
        </w:rPr>
        <w:lastRenderedPageBreak/>
        <w:t>Recommended architecture for UWTSD</w:t>
      </w:r>
      <w:bookmarkEnd w:id="3"/>
    </w:p>
    <w:p w14:paraId="53E30E08" w14:textId="77777777" w:rsidR="008E7AB8" w:rsidRPr="00EE3FEC" w:rsidRDefault="00FC63B3" w:rsidP="007C6A1E">
      <w:pPr>
        <w:pStyle w:val="Heading1"/>
        <w:rPr>
          <w:lang w:val="en-GB"/>
        </w:rPr>
      </w:pPr>
      <w:bookmarkStart w:id="4" w:name="_Toc69393051"/>
      <w:r w:rsidRPr="00EE3FEC">
        <w:rPr>
          <w:lang w:val="en-GB"/>
        </w:rPr>
        <w:t>Technical aspects of virtualisation</w:t>
      </w:r>
      <w:bookmarkEnd w:id="4"/>
    </w:p>
    <w:p w14:paraId="53E30E09"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Virtualisation is one of the crucial steps for analysing virtual activities through which a business can make suitable decisions accordingly. Through the aid of virtualisation, a business can analyse performance capacity of data-centric operations due to which structure and quality in performance efficiency can be determined properly [1]. It would bring structural changes within business activities due to which structural stability would be arranged properly. In this way, time-series information and other data sharing operations can be arranged depending on expectations. It would allow employees to provide reliable technical solutions for AWS that service providers of AWS can avoid complications in data sharing activities. </w:t>
      </w:r>
    </w:p>
    <w:p w14:paraId="53E30E0A"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Virtual reporting and virtual analysis are the two main technical aspects that are responsible for managing virtualisation within a business. It would allow in arranging data sequences through which structural performance capacity would be synchronised successfully [2]. In this way, effective measures can be taken to deal with any kind of operations through which structural changes can be executed properly. </w:t>
      </w:r>
    </w:p>
    <w:p w14:paraId="53E30E0B"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Virtual reporting allows in depicting business performance through which the relationship between time series and metrics can be maintained successfully. It would allow AWS by controlling all data-centric operations without any challenges [3]. In this way, quality and flexibility in data-centric operations would be executed properly which would decrease complications in business performance. </w:t>
      </w:r>
    </w:p>
    <w:p w14:paraId="53E30E0C"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On the other hand, virtual analysis helps in identifying required essentials and specific requirements of data sharing and data communication activities. It would help service providers of UWTSD to make appropriate decisions for generating data sequences and technical solutions for AWS without making any challenges. </w:t>
      </w:r>
    </w:p>
    <w:p w14:paraId="53E30E0D" w14:textId="77777777" w:rsidR="008E7AB8" w:rsidRPr="00EE3FEC" w:rsidRDefault="00FC63B3" w:rsidP="007C6A1E">
      <w:pPr>
        <w:pStyle w:val="Heading1"/>
        <w:rPr>
          <w:lang w:val="en-GB"/>
        </w:rPr>
      </w:pPr>
      <w:bookmarkStart w:id="5" w:name="_Toc69393052"/>
      <w:r w:rsidRPr="00EE3FEC">
        <w:rPr>
          <w:lang w:val="en-GB"/>
        </w:rPr>
        <w:lastRenderedPageBreak/>
        <w:t>Type 1 hypervisors</w:t>
      </w:r>
      <w:bookmarkEnd w:id="5"/>
    </w:p>
    <w:p w14:paraId="53E30E0E" w14:textId="77777777"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noProof/>
          <w:color w:val="000000" w:themeColor="text1"/>
          <w:sz w:val="24"/>
          <w:szCs w:val="24"/>
        </w:rPr>
        <w:drawing>
          <wp:inline distT="114300" distB="114300" distL="114300" distR="114300" wp14:anchorId="53E30E67" wp14:editId="53E30E68">
            <wp:extent cx="4233863" cy="2992201"/>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1"/>
                    <a:stretch>
                      <a:fillRect/>
                    </a:stretch>
                  </pic:blipFill>
                  <pic:spPr>
                    <a:xfrm>
                      <a:off x="0" y="0"/>
                      <a:ext cx="4233863" cy="2992201"/>
                    </a:xfrm>
                    <a:prstGeom prst="rect">
                      <a:avLst/>
                    </a:prstGeom>
                  </pic:spPr>
                </pic:pic>
              </a:graphicData>
            </a:graphic>
          </wp:inline>
        </w:drawing>
      </w:r>
    </w:p>
    <w:p w14:paraId="53E30E0F" w14:textId="77777777"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color w:val="000000" w:themeColor="text1"/>
          <w:sz w:val="24"/>
          <w:szCs w:val="24"/>
          <w:lang w:val="en-GB"/>
        </w:rPr>
        <w:t>Figure 1: Type 1 hypervisors</w:t>
      </w:r>
    </w:p>
    <w:p w14:paraId="53E30E10" w14:textId="77777777" w:rsidR="008E7AB8" w:rsidRPr="00EE3FEC" w:rsidRDefault="00FC63B3">
      <w:pPr>
        <w:spacing w:line="360" w:lineRule="auto"/>
        <w:jc w:val="center"/>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(Source: [4])</w:t>
      </w:r>
    </w:p>
    <w:p w14:paraId="53E30E11"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Type 1 hypervisors help in allowing software to perform virtualisation that gives the actual hardware to give its actual performance to maintain data sequences. Type 1 hypervisors are known as metal or native hypervisors through which data processing and data sharing operations through virtualisation can be arranged properly. This type of hypervisors is situated in between physical and virtual machines to operate all data-centric related activities without any issues [4]. It would allow an organisation to perform storage and data processing without any challenges due to which quality and integrity can be arranged successfully. In this way, structural results can be incorporated within the database management system. </w:t>
      </w:r>
    </w:p>
    <w:p w14:paraId="53E30E12"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From the scenario, it has been identified that using Type 1 hypervisors, service providers of UWTSD can make proper assumptions and provide a way of performing data-centric operations for AWS. Through this option, AWS can easily store equivalent data using query functions through the Oracle, </w:t>
      </w:r>
      <w:proofErr w:type="gramStart"/>
      <w:r w:rsidRPr="00EE3FEC">
        <w:rPr>
          <w:rFonts w:ascii="Times New Roman" w:eastAsia="Times New Roman" w:hAnsi="Times New Roman" w:cs="Times New Roman"/>
          <w:color w:val="000000" w:themeColor="text1"/>
          <w:sz w:val="24"/>
          <w:szCs w:val="24"/>
          <w:lang w:val="en-GB"/>
        </w:rPr>
        <w:t>VMware</w:t>
      </w:r>
      <w:proofErr w:type="gramEnd"/>
      <w:r w:rsidRPr="00EE3FEC">
        <w:rPr>
          <w:rFonts w:ascii="Times New Roman" w:eastAsia="Times New Roman" w:hAnsi="Times New Roman" w:cs="Times New Roman"/>
          <w:color w:val="000000" w:themeColor="text1"/>
          <w:sz w:val="24"/>
          <w:szCs w:val="24"/>
          <w:lang w:val="en-GB"/>
        </w:rPr>
        <w:t xml:space="preserve"> and Microsoft Hyper-V platforms. Through these platforms, service providers can make their own choices through which structural results would be incorporated without any challenges within virtualised data centres for AWS. </w:t>
      </w:r>
    </w:p>
    <w:p w14:paraId="53E30E13" w14:textId="77777777" w:rsidR="008E7AB8" w:rsidRPr="00EE3FEC" w:rsidRDefault="00FC63B3" w:rsidP="007C6A1E">
      <w:pPr>
        <w:pStyle w:val="Heading1"/>
        <w:rPr>
          <w:lang w:val="en-GB"/>
        </w:rPr>
      </w:pPr>
      <w:bookmarkStart w:id="6" w:name="_Toc69393053"/>
      <w:r w:rsidRPr="00EE3FEC">
        <w:rPr>
          <w:lang w:val="en-GB"/>
        </w:rPr>
        <w:lastRenderedPageBreak/>
        <w:t>Design</w:t>
      </w:r>
      <w:bookmarkEnd w:id="6"/>
    </w:p>
    <w:p w14:paraId="53E30E14"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Designing virtualised data centres is one of the critical aspects for arranging data sequences for performing networking and hardware related activities. Installing type 1 hypervisors, service providers of UWTSD can store equivalent data and perform data processing operations due to which quality and effectiveness can be maintained properly. It would bring structural changes in data operational movement due to which quality assurance in data sharing and networking performance can be maintained properly [5]. It would allow AWS to store their data to perform business operations using virtualisation. Moreover, functionalities in data processing can be arranged successfully by designing virtualised data centres for AWS. </w:t>
      </w:r>
    </w:p>
    <w:p w14:paraId="53E30E15"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On the other hand, through the aid of designing this data centre for AWS, service providers can identify network details and hardware functions using MAC address, memory management process and IP operations. Through this procedure, complications in data management activities can be avoided through which structural changes in data processing and data sharing can be performed without any challenges. It would allow AWS to maintain IT operations by delivering specific data as per requirements from clients. </w:t>
      </w:r>
    </w:p>
    <w:p w14:paraId="53E30E16" w14:textId="77777777" w:rsidR="008E7AB8" w:rsidRPr="00EE3FEC" w:rsidRDefault="00FC63B3" w:rsidP="007C6A1E">
      <w:pPr>
        <w:pStyle w:val="Heading1"/>
        <w:rPr>
          <w:lang w:val="en-GB"/>
        </w:rPr>
      </w:pPr>
      <w:bookmarkStart w:id="7" w:name="_Toc69393054"/>
      <w:r w:rsidRPr="00EE3FEC">
        <w:rPr>
          <w:lang w:val="en-GB"/>
        </w:rPr>
        <w:t>Scalability</w:t>
      </w:r>
      <w:bookmarkEnd w:id="7"/>
    </w:p>
    <w:p w14:paraId="53E30E17"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Scalability is one of the crucial aspects of data management operations through which effective criteria can be executed properly. It would enhance flexibility and quality in data managerial operations through which database functionalities can be operated adequately. Using a bottom-up approach, scalable operations can be analysed properly that would allow separating all tasks through which specific requirements can be understood properly [6]. It would bring structural changes within database processing that can allow in managing relationships between physical servers and virtual machines. Through this procedure, AWS can easily identify virtual operations for their end-users due to which restoration and detection activities can be executed properly. It would decrease complexities in value-added operations that would develop configured virtualised data centres. </w:t>
      </w:r>
    </w:p>
    <w:p w14:paraId="53E30E18"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From this procedure, service providers of UWTSD can deliver scalable virtualised data centres towards AWS due to which quality in physical resources can be arranged properly. However, sometimes, due to lack of resources, employees of UWTSD can fail to incorporate this data centre towards AWS. It would decrease the procedure of managing data sequences properly. For this </w:t>
      </w:r>
      <w:r w:rsidRPr="00EE3FEC">
        <w:rPr>
          <w:rFonts w:ascii="Times New Roman" w:eastAsia="Times New Roman" w:hAnsi="Times New Roman" w:cs="Times New Roman"/>
          <w:color w:val="000000" w:themeColor="text1"/>
          <w:sz w:val="24"/>
          <w:szCs w:val="24"/>
          <w:lang w:val="en-GB"/>
        </w:rPr>
        <w:lastRenderedPageBreak/>
        <w:t xml:space="preserve">reason, the higher authority of UWTSD can provide effective resources for their employees that they can fulfil all expectations and requirements of AWS within virtual activities. </w:t>
      </w:r>
    </w:p>
    <w:p w14:paraId="53E30E19" w14:textId="77777777" w:rsidR="008E7AB8" w:rsidRPr="00EE3FEC" w:rsidRDefault="00FC63B3" w:rsidP="007C6A1E">
      <w:pPr>
        <w:pStyle w:val="Heading1"/>
        <w:rPr>
          <w:lang w:val="en-GB"/>
        </w:rPr>
      </w:pPr>
      <w:bookmarkStart w:id="8" w:name="_Toc69393055"/>
      <w:r w:rsidRPr="00EE3FEC">
        <w:rPr>
          <w:lang w:val="en-GB"/>
        </w:rPr>
        <w:t>Physical limitations</w:t>
      </w:r>
      <w:bookmarkEnd w:id="8"/>
    </w:p>
    <w:p w14:paraId="53E30E1A"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Physical limitations depend on the procedure of performing virtualisation operations within a business concerning critical situations. Due to some physical limitations, service providers of UWTSD would fail to maintain the procedure of delivering outsourcing results towards AWS. The implementation cost of virtualisation is very high due to which quality management processes would not be arranged properly [7]. It would decrease the value of networking activities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slow the process of data-centric operations within AWS. Moreover, virtualisation has security risks due to which service providers of UWTSD would not maintain the quality and validity within data sharing and data storage activities. </w:t>
      </w:r>
    </w:p>
    <w:p w14:paraId="53E30E1B"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On the other hand, due to scalability and availability issues, data-centric chains cannot be arranged properly which would negatively affect the procedure of making virtualisation processes. This process is time-consuming that can create time complications in data sharing and data management operations. Due to these issues, UWTSD would fail to provide virtualised data centres towards AWS by fulfilling all specific requirements. In this way, structural processes would not be operated that can slow the process of data management operations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create complexities in data-driven activities for businesses. For this reason, the higher authority can make proper steps in avoiding these physical limitations due to which clarity and quality in data-centric operations would be maintained properly. </w:t>
      </w:r>
    </w:p>
    <w:p w14:paraId="53E30E1C" w14:textId="77777777" w:rsidR="008E7AB8" w:rsidRPr="00EE3FEC" w:rsidRDefault="00FC63B3" w:rsidP="007C6A1E">
      <w:pPr>
        <w:pStyle w:val="Heading1"/>
        <w:rPr>
          <w:lang w:val="en-GB"/>
        </w:rPr>
      </w:pPr>
      <w:bookmarkStart w:id="9" w:name="_Toc69393056"/>
      <w:r w:rsidRPr="00EE3FEC">
        <w:rPr>
          <w:lang w:val="en-GB"/>
        </w:rPr>
        <w:t>External considerations for virtualized implementations</w:t>
      </w:r>
      <w:bookmarkEnd w:id="9"/>
    </w:p>
    <w:p w14:paraId="53E30E1D"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Virtualised implementation procedure is one of the critical processes in networking and data-centric activities due to which distributing operations cannot be operated properly. For this reason, specific requirements are required to be incorporated to maintain the validation and flexibility in implementation procedure to bring structural stability within virtualised </w:t>
      </w:r>
      <w:proofErr w:type="gramStart"/>
      <w:r w:rsidRPr="00EE3FEC">
        <w:rPr>
          <w:rFonts w:ascii="Times New Roman" w:eastAsia="Times New Roman" w:hAnsi="Times New Roman" w:cs="Times New Roman"/>
          <w:color w:val="000000" w:themeColor="text1"/>
          <w:sz w:val="24"/>
          <w:szCs w:val="24"/>
          <w:lang w:val="en-GB"/>
        </w:rPr>
        <w:t>data-centric</w:t>
      </w:r>
      <w:proofErr w:type="gramEnd"/>
      <w:r w:rsidRPr="00EE3FEC">
        <w:rPr>
          <w:rFonts w:ascii="Times New Roman" w:eastAsia="Times New Roman" w:hAnsi="Times New Roman" w:cs="Times New Roman"/>
          <w:color w:val="000000" w:themeColor="text1"/>
          <w:sz w:val="24"/>
          <w:szCs w:val="24"/>
          <w:lang w:val="en-GB"/>
        </w:rPr>
        <w:t xml:space="preserve">. The senior authority of UWTSD can make suitable decisions in following external considerations to maintain the procedure of incorporating virtualised implementation processes. External considerations include virtual network </w:t>
      </w:r>
      <w:r w:rsidR="002C02CD" w:rsidRPr="00EE3FEC">
        <w:rPr>
          <w:rFonts w:ascii="Times New Roman" w:eastAsia="Times New Roman" w:hAnsi="Times New Roman" w:cs="Times New Roman"/>
          <w:color w:val="000000" w:themeColor="text1"/>
          <w:sz w:val="24"/>
          <w:szCs w:val="24"/>
          <w:lang w:val="en-GB"/>
        </w:rPr>
        <w:t>functions;</w:t>
      </w:r>
      <w:r w:rsidRPr="00EE3FEC">
        <w:rPr>
          <w:rFonts w:ascii="Times New Roman" w:eastAsia="Times New Roman" w:hAnsi="Times New Roman" w:cs="Times New Roman"/>
          <w:color w:val="000000" w:themeColor="text1"/>
          <w:sz w:val="24"/>
          <w:szCs w:val="24"/>
          <w:lang w:val="en-GB"/>
        </w:rPr>
        <w:t xml:space="preserve"> Cloud computing, edge computing, IoT activities and automated </w:t>
      </w:r>
      <w:r w:rsidRPr="00EE3FEC">
        <w:rPr>
          <w:rFonts w:ascii="Times New Roman" w:eastAsia="Times New Roman" w:hAnsi="Times New Roman" w:cs="Times New Roman"/>
          <w:color w:val="000000" w:themeColor="text1"/>
          <w:sz w:val="24"/>
          <w:szCs w:val="24"/>
          <w:lang w:val="en-GB"/>
        </w:rPr>
        <w:lastRenderedPageBreak/>
        <w:t xml:space="preserve">service provisioning [8]. Following these considerations, service operators can easily provide structured requirements depending on the expectations of AWS. </w:t>
      </w:r>
    </w:p>
    <w:p w14:paraId="53E30E1E"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These considerations allow service providers to make proper assumptions for generating edge-driven activities and satisfying all specific requirements without any challenges. In this way, structural changes in virtual activities would be maintained properly that would decrease complications in IoT services and virtual activities. It would bring stable functionalities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develop multi-layered functions through which networking processes would be executed successfully. In this way, quality and flexibility in virtualised implementation would be arranged sequentially without any challenges. </w:t>
      </w:r>
    </w:p>
    <w:p w14:paraId="53E30E1F" w14:textId="77777777" w:rsidR="008E7AB8" w:rsidRPr="00EE3FEC" w:rsidRDefault="00FC63B3" w:rsidP="007C6A1E">
      <w:pPr>
        <w:pStyle w:val="Heading1"/>
        <w:rPr>
          <w:lang w:val="en-GB"/>
        </w:rPr>
      </w:pPr>
      <w:bookmarkStart w:id="10" w:name="_Toc69393057"/>
      <w:r w:rsidRPr="00EE3FEC">
        <w:rPr>
          <w:lang w:val="en-GB"/>
        </w:rPr>
        <w:t>Architectures of centralised servers for UWTSD</w:t>
      </w:r>
      <w:bookmarkEnd w:id="10"/>
    </w:p>
    <w:p w14:paraId="53E30E20" w14:textId="77777777"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noProof/>
          <w:color w:val="000000" w:themeColor="text1"/>
          <w:sz w:val="24"/>
          <w:szCs w:val="24"/>
        </w:rPr>
        <w:drawing>
          <wp:inline distT="114300" distB="114300" distL="114300" distR="114300" wp14:anchorId="53E30E69" wp14:editId="53E30E6A">
            <wp:extent cx="3819525" cy="34004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a:stretch>
                      <a:fillRect/>
                    </a:stretch>
                  </pic:blipFill>
                  <pic:spPr>
                    <a:xfrm>
                      <a:off x="0" y="0"/>
                      <a:ext cx="3819525" cy="3400425"/>
                    </a:xfrm>
                    <a:prstGeom prst="rect">
                      <a:avLst/>
                    </a:prstGeom>
                  </pic:spPr>
                </pic:pic>
              </a:graphicData>
            </a:graphic>
          </wp:inline>
        </w:drawing>
      </w:r>
    </w:p>
    <w:p w14:paraId="53E30E21" w14:textId="77777777"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color w:val="000000" w:themeColor="text1"/>
          <w:sz w:val="24"/>
          <w:szCs w:val="24"/>
          <w:lang w:val="en-GB"/>
        </w:rPr>
        <w:t>Figure 2: Architectures of centralised servers</w:t>
      </w:r>
    </w:p>
    <w:p w14:paraId="53E30E22" w14:textId="77777777" w:rsidR="008E7AB8" w:rsidRPr="00EE3FEC" w:rsidRDefault="00FC63B3">
      <w:pPr>
        <w:spacing w:line="360" w:lineRule="auto"/>
        <w:jc w:val="center"/>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(Source: [9])</w:t>
      </w:r>
    </w:p>
    <w:p w14:paraId="53E30E23"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Architecture of centralised servers helps in providing a reliable connection between network and operating systems using hardware operations. Through this architecture, software processing and hardware activities can be arranged properly through which data-centric activities using terminals can be executed properly. Application programs and terminal processes can be analysed properly that would decrease system bus activities through which networking qualities can be arranged </w:t>
      </w:r>
      <w:r w:rsidRPr="00EE3FEC">
        <w:rPr>
          <w:rFonts w:ascii="Times New Roman" w:eastAsia="Times New Roman" w:hAnsi="Times New Roman" w:cs="Times New Roman"/>
          <w:color w:val="000000" w:themeColor="text1"/>
          <w:sz w:val="24"/>
          <w:szCs w:val="24"/>
          <w:lang w:val="en-GB"/>
        </w:rPr>
        <w:lastRenderedPageBreak/>
        <w:t xml:space="preserve">properly [9]. In this way, effective measures can be taken to deal with data-centric activities that would decrease data breaches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develop data validation operations. It would allow service providers of UWTSD to make proper decisions in arranging three aspects of centralised servers that include networking terminals, </w:t>
      </w:r>
      <w:proofErr w:type="gramStart"/>
      <w:r w:rsidRPr="00EE3FEC">
        <w:rPr>
          <w:rFonts w:ascii="Times New Roman" w:eastAsia="Times New Roman" w:hAnsi="Times New Roman" w:cs="Times New Roman"/>
          <w:color w:val="000000" w:themeColor="text1"/>
          <w:sz w:val="24"/>
          <w:szCs w:val="24"/>
          <w:lang w:val="en-GB"/>
        </w:rPr>
        <w:t>operating system</w:t>
      </w:r>
      <w:proofErr w:type="gramEnd"/>
      <w:r w:rsidRPr="00EE3FEC">
        <w:rPr>
          <w:rFonts w:ascii="Times New Roman" w:eastAsia="Times New Roman" w:hAnsi="Times New Roman" w:cs="Times New Roman"/>
          <w:color w:val="000000" w:themeColor="text1"/>
          <w:sz w:val="24"/>
          <w:szCs w:val="24"/>
          <w:lang w:val="en-GB"/>
        </w:rPr>
        <w:t xml:space="preserve"> and hardware operations. </w:t>
      </w:r>
    </w:p>
    <w:p w14:paraId="53E30E24"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These aspects would allow service providers of UWTSD to make proper assumptions for AWS to bring structural changes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develop memory management operations. It would decrease complications in controller and application programs due to which AWS would be able to perform data-centric activities without any issues. In this way, quality and data processing activities can be executed depending on specific requirements due to which quality assessment can be arranged properly. </w:t>
      </w:r>
    </w:p>
    <w:p w14:paraId="53E30E25" w14:textId="77777777" w:rsidR="008E7AB8" w:rsidRPr="00EE3FEC" w:rsidRDefault="00FC63B3" w:rsidP="007C6A1E">
      <w:pPr>
        <w:pStyle w:val="Heading1"/>
        <w:rPr>
          <w:lang w:val="en-GB"/>
        </w:rPr>
      </w:pPr>
      <w:bookmarkStart w:id="11" w:name="_Toc69393058"/>
      <w:r w:rsidRPr="00EE3FEC">
        <w:rPr>
          <w:lang w:val="en-GB"/>
        </w:rPr>
        <w:t>Proposed SAN for UWTSD</w:t>
      </w:r>
      <w:bookmarkEnd w:id="11"/>
    </w:p>
    <w:p w14:paraId="53E30E26" w14:textId="77777777"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noProof/>
          <w:color w:val="000000" w:themeColor="text1"/>
          <w:sz w:val="24"/>
          <w:szCs w:val="24"/>
        </w:rPr>
        <w:drawing>
          <wp:inline distT="114300" distB="114300" distL="114300" distR="114300" wp14:anchorId="53E30E6B" wp14:editId="53E30E6C">
            <wp:extent cx="3790950" cy="25717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3"/>
                    <a:stretch>
                      <a:fillRect/>
                    </a:stretch>
                  </pic:blipFill>
                  <pic:spPr>
                    <a:xfrm>
                      <a:off x="0" y="0"/>
                      <a:ext cx="3790950" cy="2571750"/>
                    </a:xfrm>
                    <a:prstGeom prst="rect">
                      <a:avLst/>
                    </a:prstGeom>
                  </pic:spPr>
                </pic:pic>
              </a:graphicData>
            </a:graphic>
          </wp:inline>
        </w:drawing>
      </w:r>
    </w:p>
    <w:p w14:paraId="53E30E27" w14:textId="77777777"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color w:val="000000" w:themeColor="text1"/>
          <w:sz w:val="24"/>
          <w:szCs w:val="24"/>
          <w:lang w:val="en-GB"/>
        </w:rPr>
        <w:t>Figure 3: SAN for UWTSD</w:t>
      </w:r>
    </w:p>
    <w:p w14:paraId="53E30E28" w14:textId="77777777" w:rsidR="008E7AB8" w:rsidRPr="00EE3FEC" w:rsidRDefault="00FC63B3">
      <w:pPr>
        <w:spacing w:line="360" w:lineRule="auto"/>
        <w:jc w:val="center"/>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(Source: [10</w:t>
      </w:r>
      <w:r w:rsidR="000C7B17" w:rsidRPr="00EE3FEC">
        <w:rPr>
          <w:rFonts w:ascii="Times New Roman" w:eastAsia="Times New Roman" w:hAnsi="Times New Roman" w:cs="Times New Roman"/>
          <w:color w:val="000000" w:themeColor="text1"/>
          <w:sz w:val="24"/>
          <w:szCs w:val="24"/>
          <w:lang w:val="en-GB"/>
        </w:rPr>
        <w:t>])</w:t>
      </w:r>
    </w:p>
    <w:p w14:paraId="53E30E29"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SAN plays a crucial role in performing storage-related activities through which storage quality can be developed without any challenges. Through the specific architecture of SAN, service providers of UWTSD would analyse specific requirements and provide accurate details towards the higher authority. Therefore, the higher authority can guide service providers to use cloud computing to maintain security and sustainability within storage activities. Through this procedure, AWS can easily store their equivalent data due to which quality assessment in storage operations can be </w:t>
      </w:r>
      <w:r w:rsidRPr="00EE3FEC">
        <w:rPr>
          <w:rFonts w:ascii="Times New Roman" w:eastAsia="Times New Roman" w:hAnsi="Times New Roman" w:cs="Times New Roman"/>
          <w:color w:val="000000" w:themeColor="text1"/>
          <w:sz w:val="24"/>
          <w:szCs w:val="24"/>
          <w:lang w:val="en-GB"/>
        </w:rPr>
        <w:lastRenderedPageBreak/>
        <w:t>arranged properly. This procedure can allow in creating a sustainable factor for service providers of AWS to control all storage-related activities properly [10].</w:t>
      </w:r>
    </w:p>
    <w:p w14:paraId="53E30E2A"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Through this proposed SAN, service providers of AWS can bring outsources for their clients to satisfy their needs with their services. It would allow in making proper assumptions due to which quality in structural processes can be developed without any challenges. In this way, storage capacity and storage activities would be synchronised which would enhance performance criteria related to storage activities [11]. It would allow in creating a sustainable environment for managing the relationship between Client Access LAN and Storage Area Network. In this way, structural changes can be incorporated successfully without any issues in these virtualised data-centric activities. </w:t>
      </w:r>
    </w:p>
    <w:p w14:paraId="53E30E2B" w14:textId="77777777" w:rsidR="008E7AB8" w:rsidRPr="00EE3FEC" w:rsidRDefault="00FC63B3" w:rsidP="007C6A1E">
      <w:pPr>
        <w:pStyle w:val="Heading1"/>
        <w:rPr>
          <w:lang w:val="en-GB"/>
        </w:rPr>
      </w:pPr>
      <w:bookmarkStart w:id="12" w:name="_Toc69393059"/>
      <w:r w:rsidRPr="00EE3FEC">
        <w:rPr>
          <w:lang w:val="en-GB"/>
        </w:rPr>
        <w:t>Security measurements</w:t>
      </w:r>
      <w:bookmarkEnd w:id="12"/>
    </w:p>
    <w:p w14:paraId="53E30E2C"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Security measurements are beneficial for avoiding external attacks in storage activities through which structural stability can be arranged properly. Through effective security measurements, technical operators of UWTSD can make their own choices and modify storage settings through which structural changes can be operated successfully. It would allow in bringing structural stability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develop flexibility in data processing and data storage activities. Through this procedure, service operators of AWS can make their choices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develop the criteria of making new ideas for avoiding external attacks [12]. The senior authority of UWTSD can install virtual machines to control the relationship between client-server architecture without any challenges. </w:t>
      </w:r>
    </w:p>
    <w:p w14:paraId="53E30E2D"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Apart from these, introducing a new management layer helps in arranging mobility, concentration and variable state through which hypervisor capacity can be executed properly. It would allow in creating a structure through which effective criteria regarding virtualisation can be arranged properly [13]. It would decrease complications and issues through which security-related activities would be arranged properly. In this way, structural activities would be maintained properly due to which clarity and severity would be arranged properly through which structural outcomes can be incorporated within AWS without any challenges. </w:t>
      </w:r>
    </w:p>
    <w:p w14:paraId="53E30E2E" w14:textId="77777777" w:rsidR="008E7AB8" w:rsidRPr="00EE3FEC" w:rsidRDefault="00FC63B3" w:rsidP="007C6A1E">
      <w:pPr>
        <w:pStyle w:val="Heading1"/>
        <w:rPr>
          <w:lang w:val="en-GB"/>
        </w:rPr>
      </w:pPr>
      <w:bookmarkStart w:id="13" w:name="_Toc69393060"/>
      <w:r w:rsidRPr="00EE3FEC">
        <w:rPr>
          <w:lang w:val="en-GB"/>
        </w:rPr>
        <w:lastRenderedPageBreak/>
        <w:t>Secure energy supply operations</w:t>
      </w:r>
      <w:bookmarkEnd w:id="13"/>
    </w:p>
    <w:p w14:paraId="53E30E2F"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Secure energy supply operations allow in creating a structural platform for arranging security within supplying operations. It would allow UWTSD to make proper assumptions through which structural sequences would be structured through which complications and architectural designing processes would be executed properly. It would guide service operators of AWS to develop their existing virtualisation operations through which structural activities would be maintained properly [14]. Through this process, they can develop their existing managerial criteria, through which effective measures would be executed successfully. It would develop security in energy supplying operations through which sequential results would be maintained properly. </w:t>
      </w:r>
    </w:p>
    <w:p w14:paraId="53E30E30"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On the other hand, service operators of AWS can make proper assumptions through which sequential activities in virtualised data centres can be developed without any issues. It would bring structural changes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develop the procedure of making new ideas through which synchronisation procedure would be arranged properly. It would allow service providers of AWS to maintain storage activities without any challenges. </w:t>
      </w:r>
    </w:p>
    <w:p w14:paraId="53E30E31" w14:textId="77777777" w:rsidR="008E7AB8" w:rsidRPr="00EE3FEC" w:rsidRDefault="00FC63B3" w:rsidP="007C6A1E">
      <w:pPr>
        <w:pStyle w:val="Heading1"/>
        <w:rPr>
          <w:lang w:val="en-GB"/>
        </w:rPr>
      </w:pPr>
      <w:bookmarkStart w:id="14" w:name="_Toc69393061"/>
      <w:r w:rsidRPr="00EE3FEC">
        <w:rPr>
          <w:lang w:val="en-GB"/>
        </w:rPr>
        <w:t>Sustainability factors</w:t>
      </w:r>
      <w:bookmarkEnd w:id="14"/>
    </w:p>
    <w:p w14:paraId="53E30E32"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Sustainability factors can give the opportunity in enhancing performance through which structural changes and other multi-dimensional factors would be maintained properly. The senior authority of UWTSD would incorporate specific decisions to arrange the quality in data processing and data storage through which specific criteria of making new assumptions can be maintained properly [15]. It would allow service providers to deliver structured virtualised data centres towards the service providers of AWS. It would allow in managing all sequences within data storage and data processing operations due to which service providers can deliver structured results. It can lead towards structural results that can give a clear overview and develop integrity in data validation in storage capacity would be arranged properly. In this way, quality assessment processes in AWS can be executed properly that would decrease complications in data storage capacity without any challenges. Through sustainability factors, this organisation can analyse specific requirements through which structural processes would be identified properly. It would guide UWTSD to make proper assumptions in controlling these aspects to develop sustainability within virtualised data centres for AWS. In this way, positive results or outcomes can be incorporated within this company without any issues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provide adequate services towards customers. </w:t>
      </w:r>
      <w:r w:rsidR="008A3E07" w:rsidRPr="00EE3FEC">
        <w:rPr>
          <w:rFonts w:ascii="Times New Roman" w:eastAsia="Times New Roman" w:hAnsi="Times New Roman" w:cs="Times New Roman"/>
          <w:color w:val="000000" w:themeColor="text1"/>
          <w:sz w:val="24"/>
          <w:szCs w:val="24"/>
          <w:lang w:val="en-GB"/>
        </w:rPr>
        <w:t xml:space="preserve">It would give allowance </w:t>
      </w:r>
      <w:r w:rsidR="008A3E07" w:rsidRPr="00EE3FEC">
        <w:rPr>
          <w:rFonts w:ascii="Times New Roman" w:eastAsia="Times New Roman" w:hAnsi="Times New Roman" w:cs="Times New Roman"/>
          <w:color w:val="000000" w:themeColor="text1"/>
          <w:sz w:val="24"/>
          <w:szCs w:val="24"/>
          <w:lang w:val="en-GB"/>
        </w:rPr>
        <w:lastRenderedPageBreak/>
        <w:t xml:space="preserve">for service providers to maintain the balance in networking and data storage activities. It can decrease complexities in data storage and data processing activities in the database management system. </w:t>
      </w:r>
    </w:p>
    <w:p w14:paraId="53E30E33" w14:textId="77777777" w:rsidR="008E7AB8" w:rsidRPr="00EE3FEC" w:rsidRDefault="00FC63B3">
      <w:pPr>
        <w:spacing w:line="360" w:lineRule="auto"/>
        <w:jc w:val="both"/>
        <w:rPr>
          <w:rFonts w:ascii="Times New Roman" w:eastAsia="Times New Roman" w:hAnsi="Times New Roman" w:cs="Times New Roman"/>
          <w:b/>
          <w:color w:val="000000" w:themeColor="text1"/>
          <w:sz w:val="24"/>
          <w:szCs w:val="24"/>
          <w:lang w:val="en-GB"/>
        </w:rPr>
      </w:pPr>
      <w:r w:rsidRPr="00EE3FEC">
        <w:rPr>
          <w:color w:val="000000" w:themeColor="text1"/>
          <w:lang w:val="en-GB"/>
        </w:rPr>
        <w:br w:type="page"/>
      </w:r>
    </w:p>
    <w:p w14:paraId="53E30E34" w14:textId="77777777" w:rsidR="008E7AB8" w:rsidRPr="00EE3FEC" w:rsidRDefault="00FC63B3" w:rsidP="007C6A1E">
      <w:pPr>
        <w:pStyle w:val="Heading1"/>
        <w:rPr>
          <w:lang w:val="en-GB"/>
        </w:rPr>
      </w:pPr>
      <w:bookmarkStart w:id="15" w:name="_Toc69393062"/>
      <w:r w:rsidRPr="00EE3FEC">
        <w:rPr>
          <w:lang w:val="en-GB"/>
        </w:rPr>
        <w:lastRenderedPageBreak/>
        <w:t>Scenario 2</w:t>
      </w:r>
      <w:bookmarkEnd w:id="15"/>
    </w:p>
    <w:p w14:paraId="53E30E35" w14:textId="77777777" w:rsidR="008A4465" w:rsidRPr="00EE3FEC" w:rsidRDefault="00FC63B3" w:rsidP="008A4465">
      <w:pPr>
        <w:pStyle w:val="Heading1"/>
        <w:rPr>
          <w:lang w:val="en-GB"/>
        </w:rPr>
      </w:pPr>
      <w:bookmarkStart w:id="16" w:name="_Toc69393063"/>
      <w:r w:rsidRPr="00EE3FEC">
        <w:rPr>
          <w:lang w:val="en-GB"/>
        </w:rPr>
        <w:t>Overview of scenario</w:t>
      </w:r>
      <w:bookmarkEnd w:id="16"/>
      <w:r w:rsidRPr="00EE3FEC">
        <w:rPr>
          <w:lang w:val="en-GB"/>
        </w:rPr>
        <w:t xml:space="preserve"> </w:t>
      </w:r>
    </w:p>
    <w:p w14:paraId="53E30E36" w14:textId="77777777" w:rsidR="008A4465" w:rsidRPr="00EE3FEC" w:rsidRDefault="00FC63B3" w:rsidP="008A4465">
      <w:pPr>
        <w:pStyle w:val="Normal1"/>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From the case study, it has been identified that the business of “ABC Data Ltd” provides virtualised data centre operation for their customer over three physical data centres. It has been understood from the case study that, with the use of cloud storage technology the organization has built a virtual data storage system for their payable customer to provide them with a secure way of storing their data within a virtual collective database storage system. Identifying the storage database administrative system of “ABC Data Ltd”, it has been identified that the organisation has been using “fibre high-bandwidth broadband connections” to establish the virtual service of their cloud storage. Furthermore, the organisation has built affordable packages for their customers with premium prices and has installed mirror imaging of data to provide safe data storage for customers. Alternatively, the firm uses a high quality “security, hardware services” to design their storage systems with protection from hacking and malware attack.</w:t>
      </w:r>
    </w:p>
    <w:p w14:paraId="53E30E37" w14:textId="77777777" w:rsidR="008A4465" w:rsidRPr="00EE3FEC" w:rsidRDefault="00FC63B3" w:rsidP="008A4465">
      <w:pPr>
        <w:pStyle w:val="Heading1"/>
        <w:rPr>
          <w:lang w:val="en-GB"/>
        </w:rPr>
      </w:pPr>
      <w:bookmarkStart w:id="17" w:name="_Toc69393064"/>
      <w:r w:rsidRPr="00EE3FEC">
        <w:rPr>
          <w:lang w:val="en-GB"/>
        </w:rPr>
        <w:t>Explaining the significance of security policy</w:t>
      </w:r>
      <w:bookmarkEnd w:id="17"/>
      <w:r w:rsidRPr="00EE3FEC">
        <w:rPr>
          <w:lang w:val="en-GB"/>
        </w:rPr>
        <w:t xml:space="preserve"> </w:t>
      </w:r>
    </w:p>
    <w:p w14:paraId="53E30E38" w14:textId="77777777" w:rsidR="008A4465" w:rsidRPr="00EE3FEC" w:rsidRDefault="00FC63B3" w:rsidP="008A4465">
      <w:pPr>
        <w:pStyle w:val="Normal1"/>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Analysing the case study of “ABC Data Ltd”, it has been determined that the organization uses virtualisation technology to provide extra secure data storage to their “Data Centre Infrastructure Management” with implementation of resiliency. It has been noted that the technology of virtualisation in cloud computing is used for building safe infrastructure in building safe virtual servers to store data [18]. Increasing relationships with the hardware and software components within the cloud servers strengthen the security of virtual host servers projecting the data. As multiple customer databases get stored within the </w:t>
      </w:r>
      <w:proofErr w:type="gramStart"/>
      <w:r w:rsidRPr="00EE3FEC">
        <w:rPr>
          <w:rFonts w:ascii="Times New Roman" w:eastAsia="Times New Roman" w:hAnsi="Times New Roman" w:cs="Times New Roman"/>
          <w:color w:val="000000" w:themeColor="text1"/>
          <w:sz w:val="24"/>
          <w:szCs w:val="24"/>
          <w:lang w:val="en-GB"/>
        </w:rPr>
        <w:t>open source</w:t>
      </w:r>
      <w:proofErr w:type="gramEnd"/>
      <w:r w:rsidRPr="00EE3FEC">
        <w:rPr>
          <w:rFonts w:ascii="Times New Roman" w:eastAsia="Times New Roman" w:hAnsi="Times New Roman" w:cs="Times New Roman"/>
          <w:color w:val="000000" w:themeColor="text1"/>
          <w:sz w:val="24"/>
          <w:szCs w:val="24"/>
          <w:lang w:val="en-GB"/>
        </w:rPr>
        <w:t xml:space="preserve"> virtual destination, it requires security policy and its application against data violation rules. Application of encryption security would be highly beneficial for businesses providing virtual storage as it creates a strong layer of protected interphone within the virtual storage facility [19]. Virtual presence of multiple data sources within cloud storage requires high end security police to safeguard customer’s private data and to mitigate the issues of data breaching.</w:t>
      </w:r>
    </w:p>
    <w:p w14:paraId="53E30E39" w14:textId="77777777" w:rsidR="008A4465" w:rsidRPr="00EE3FEC" w:rsidRDefault="00FC63B3" w:rsidP="008A4465">
      <w:pPr>
        <w:pStyle w:val="Heading1"/>
        <w:rPr>
          <w:lang w:val="en-GB"/>
        </w:rPr>
      </w:pPr>
      <w:bookmarkStart w:id="18" w:name="_Toc69393065"/>
      <w:r w:rsidRPr="00EE3FEC">
        <w:rPr>
          <w:lang w:val="en-GB"/>
        </w:rPr>
        <w:lastRenderedPageBreak/>
        <w:t>Identifying the role of organisational design in the context with technology and data centre infrastructure management at ABC Data Ltd</w:t>
      </w:r>
      <w:bookmarkEnd w:id="18"/>
      <w:r w:rsidRPr="00EE3FEC">
        <w:rPr>
          <w:lang w:val="en-GB"/>
        </w:rPr>
        <w:t xml:space="preserve"> </w:t>
      </w:r>
    </w:p>
    <w:p w14:paraId="53E30E3A" w14:textId="77777777" w:rsidR="008A4465" w:rsidRPr="00EE3FEC" w:rsidRDefault="00FC63B3" w:rsidP="008A4465">
      <w:pPr>
        <w:pStyle w:val="Normal1"/>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Organisational design in managing virtual storage and its security police play a significant role in establishing a success rate for the business. Virtualisation of data storage through cloud computing requires “Virtual Infrastructure Management” to form collective collaboration of NFV infrastructure that helps in managing the virtual machines to ensure appropriate running of data cloud [20]. Using the concept of data mirroring it would be easier in storing multiple data with a high security interface in a “Virtual Infrastructure Management” base database.  The application of organisational design and “Virtual Infrastructure Management” helps in including “computational resources (processors), storage, and network resources” with the </w:t>
      </w:r>
      <w:proofErr w:type="gramStart"/>
      <w:r w:rsidRPr="00EE3FEC">
        <w:rPr>
          <w:rFonts w:ascii="Times New Roman" w:eastAsia="Times New Roman" w:hAnsi="Times New Roman" w:cs="Times New Roman"/>
          <w:color w:val="000000" w:themeColor="text1"/>
          <w:sz w:val="24"/>
          <w:szCs w:val="24"/>
          <w:lang w:val="en-GB"/>
        </w:rPr>
        <w:t>cloud based</w:t>
      </w:r>
      <w:proofErr w:type="gramEnd"/>
      <w:r w:rsidRPr="00EE3FEC">
        <w:rPr>
          <w:rFonts w:ascii="Times New Roman" w:eastAsia="Times New Roman" w:hAnsi="Times New Roman" w:cs="Times New Roman"/>
          <w:color w:val="000000" w:themeColor="text1"/>
          <w:sz w:val="24"/>
          <w:szCs w:val="24"/>
          <w:lang w:val="en-GB"/>
        </w:rPr>
        <w:t xml:space="preserve"> infrastructure of virtual data storage systems [21].  From the theory of data visualisation, it has been understood that providing security inter</w:t>
      </w:r>
      <w:r w:rsidR="002C02CD">
        <w:rPr>
          <w:rFonts w:ascii="Times New Roman" w:eastAsia="Times New Roman" w:hAnsi="Times New Roman" w:cs="Times New Roman"/>
          <w:color w:val="000000" w:themeColor="text1"/>
          <w:sz w:val="24"/>
          <w:szCs w:val="24"/>
          <w:lang w:val="en-GB"/>
        </w:rPr>
        <w:t>-</w:t>
      </w:r>
      <w:r w:rsidRPr="00EE3FEC">
        <w:rPr>
          <w:rFonts w:ascii="Times New Roman" w:eastAsia="Times New Roman" w:hAnsi="Times New Roman" w:cs="Times New Roman"/>
          <w:color w:val="000000" w:themeColor="text1"/>
          <w:sz w:val="24"/>
          <w:szCs w:val="24"/>
          <w:lang w:val="en-GB"/>
        </w:rPr>
        <w:t xml:space="preserve">phase to the surface of database management is the most important step that gets initiated as per the organizational Virtual Infrastructure Management”. Through analysing the connection of virtualization of data storage, it has been accumulated that the process depends upon administrative practice based upon their business and custom demand. In relation to that, analysing the case study of “ABC Data Ltd”, it has been understood that the organisation has estimated the use of “high-bandwidth broadband connections” and data mirroring technology to provide safe surface for their customer data. From this, it has been determined that centre infrastructure management at ABC Data Ltd follows application of Virtual Infrastructure </w:t>
      </w:r>
      <w:proofErr w:type="gramStart"/>
      <w:r w:rsidRPr="00EE3FEC">
        <w:rPr>
          <w:rFonts w:ascii="Times New Roman" w:eastAsia="Times New Roman" w:hAnsi="Times New Roman" w:cs="Times New Roman"/>
          <w:color w:val="000000" w:themeColor="text1"/>
          <w:sz w:val="24"/>
          <w:szCs w:val="24"/>
          <w:lang w:val="en-GB"/>
        </w:rPr>
        <w:t>Management”  including</w:t>
      </w:r>
      <w:proofErr w:type="gramEnd"/>
      <w:r w:rsidRPr="00EE3FEC">
        <w:rPr>
          <w:rFonts w:ascii="Times New Roman" w:eastAsia="Times New Roman" w:hAnsi="Times New Roman" w:cs="Times New Roman"/>
          <w:color w:val="000000" w:themeColor="text1"/>
          <w:sz w:val="24"/>
          <w:szCs w:val="24"/>
          <w:lang w:val="en-GB"/>
        </w:rPr>
        <w:t xml:space="preserve"> NFV infrastructure that helps in managing the virtual machines to ensure appropriate running of data cloud.</w:t>
      </w:r>
    </w:p>
    <w:p w14:paraId="53E30E3B" w14:textId="77777777" w:rsidR="008A4465" w:rsidRPr="00EE3FEC" w:rsidRDefault="00FC63B3" w:rsidP="008A4465">
      <w:pPr>
        <w:pStyle w:val="Heading1"/>
        <w:rPr>
          <w:lang w:val="en-GB"/>
        </w:rPr>
      </w:pPr>
      <w:bookmarkStart w:id="19" w:name="_Toc69393066"/>
      <w:r w:rsidRPr="00EE3FEC">
        <w:rPr>
          <w:lang w:val="en-GB"/>
        </w:rPr>
        <w:t>Discussing the role of SAN in ABC Data Ltd</w:t>
      </w:r>
      <w:bookmarkEnd w:id="19"/>
      <w:r w:rsidRPr="00EE3FEC">
        <w:rPr>
          <w:lang w:val="en-GB"/>
        </w:rPr>
        <w:t xml:space="preserve"> </w:t>
      </w:r>
    </w:p>
    <w:p w14:paraId="53E30E3C" w14:textId="31D48499" w:rsidR="008A4465" w:rsidRPr="00EE3FEC" w:rsidRDefault="00FC63B3" w:rsidP="008A4465">
      <w:pPr>
        <w:pStyle w:val="Normal1"/>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The aid of </w:t>
      </w:r>
      <w:r w:rsidR="00DD7E6B" w:rsidRPr="00EE3FEC">
        <w:rPr>
          <w:rFonts w:ascii="Times New Roman" w:eastAsia="Times New Roman" w:hAnsi="Times New Roman" w:cs="Times New Roman"/>
          <w:color w:val="000000" w:themeColor="text1"/>
          <w:sz w:val="24"/>
          <w:szCs w:val="24"/>
          <w:lang w:val="en-GB"/>
        </w:rPr>
        <w:t>SAN stands</w:t>
      </w:r>
      <w:r w:rsidRPr="00EE3FEC">
        <w:rPr>
          <w:rFonts w:ascii="Times New Roman" w:eastAsia="Times New Roman" w:hAnsi="Times New Roman" w:cs="Times New Roman"/>
          <w:color w:val="000000" w:themeColor="text1"/>
          <w:sz w:val="24"/>
          <w:szCs w:val="24"/>
          <w:lang w:val="en-GB"/>
        </w:rPr>
        <w:t xml:space="preserve"> for “storage area network” that helps in boosting speed of network by channelling network traffic and provides “block level network access” over the centralised storage. It has been indicated that the network SAN has been designed only for storage devices over the internet network for providing block access [22]. No local area networks are assembled through the SAN network. In aligning the virtual storage system, ABC Data Ltd would be advantageous by achieving file level access as well as block level access to their storage devices in virtual locations. This has also been obtained that SAN network is also known as “shared-disk file systems” as it helps in Connecting hardware to the workstation server where the storage devices </w:t>
      </w:r>
      <w:r w:rsidRPr="00EE3FEC">
        <w:rPr>
          <w:rFonts w:ascii="Times New Roman" w:eastAsia="Times New Roman" w:hAnsi="Times New Roman" w:cs="Times New Roman"/>
          <w:color w:val="000000" w:themeColor="text1"/>
          <w:sz w:val="24"/>
          <w:szCs w:val="24"/>
          <w:lang w:val="en-GB"/>
        </w:rPr>
        <w:lastRenderedPageBreak/>
        <w:t>are installed to configure significant number zones such as “host zones, system zones, and disk zones” [23].</w:t>
      </w:r>
      <w:r w:rsidR="00EE3FEC"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color w:val="000000" w:themeColor="text1"/>
          <w:sz w:val="24"/>
          <w:szCs w:val="24"/>
          <w:lang w:val="en-GB"/>
        </w:rPr>
        <w:t xml:space="preserve">This case initiated along with installation of fibre channel based on router and switches in accordance with a preferred domain of an organisation and their business requirements. Analysing the concept of SAN network, it has been accumulated that the primary objective of the SAN network is to link the virtual storage devices in network administrator through disk arrays within the virtual storage system. ABC Data Ltd would be highly beneficial in channelizing independent </w:t>
      </w:r>
      <w:proofErr w:type="gramStart"/>
      <w:r w:rsidRPr="00EE3FEC">
        <w:rPr>
          <w:rFonts w:ascii="Times New Roman" w:eastAsia="Times New Roman" w:hAnsi="Times New Roman" w:cs="Times New Roman"/>
          <w:color w:val="000000" w:themeColor="text1"/>
          <w:sz w:val="24"/>
          <w:szCs w:val="24"/>
          <w:lang w:val="en-GB"/>
        </w:rPr>
        <w:t>high speed</w:t>
      </w:r>
      <w:proofErr w:type="gramEnd"/>
      <w:r w:rsidRPr="00EE3FEC">
        <w:rPr>
          <w:rFonts w:ascii="Times New Roman" w:eastAsia="Times New Roman" w:hAnsi="Times New Roman" w:cs="Times New Roman"/>
          <w:color w:val="000000" w:themeColor="text1"/>
          <w:sz w:val="24"/>
          <w:szCs w:val="24"/>
          <w:lang w:val="en-GB"/>
        </w:rPr>
        <w:t xml:space="preserve"> networks for interconnecting their database system.</w:t>
      </w:r>
    </w:p>
    <w:p w14:paraId="53E30E3D" w14:textId="77777777" w:rsidR="008A4465" w:rsidRPr="00EE3FEC" w:rsidRDefault="00FC63B3" w:rsidP="008A4465">
      <w:pPr>
        <w:pStyle w:val="Heading1"/>
        <w:rPr>
          <w:lang w:val="en-GB"/>
        </w:rPr>
      </w:pPr>
      <w:bookmarkStart w:id="20" w:name="_Toc69393067"/>
      <w:r w:rsidRPr="00EE3FEC">
        <w:rPr>
          <w:lang w:val="en-GB"/>
        </w:rPr>
        <w:t>Explaining the disaster recovery systems</w:t>
      </w:r>
      <w:bookmarkEnd w:id="20"/>
      <w:r w:rsidRPr="00EE3FEC">
        <w:rPr>
          <w:lang w:val="en-GB"/>
        </w:rPr>
        <w:t xml:space="preserve"> </w:t>
      </w:r>
    </w:p>
    <w:p w14:paraId="53E30E3E" w14:textId="4D818E4B" w:rsidR="008A4465" w:rsidRPr="00EE3FEC" w:rsidRDefault="00FC63B3" w:rsidP="008A4465">
      <w:pPr>
        <w:pStyle w:val="Normal1"/>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Disaster Recovery system within an organisation gets implemented for gaining access to its functional IT infrastructure after occurrence of significant non circumstantial events.  For the case study of ABC Data Ltd, non-circumstantial events that would be required in a disaster recovery system would be an occurrence of malware attack or database information breach incident. Analysing the business of ABC Data Ltd, it is crucially significant for the business to install a disaster recovery system within their organisation to safeguard any event regarding </w:t>
      </w:r>
      <w:r w:rsidR="00867137" w:rsidRPr="00EE3FEC">
        <w:rPr>
          <w:rFonts w:ascii="Times New Roman" w:eastAsia="Times New Roman" w:hAnsi="Times New Roman" w:cs="Times New Roman"/>
          <w:color w:val="000000" w:themeColor="text1"/>
          <w:sz w:val="24"/>
          <w:szCs w:val="24"/>
          <w:lang w:val="en-GB"/>
        </w:rPr>
        <w:t>cyber-attack</w:t>
      </w:r>
      <w:r w:rsidRPr="00EE3FEC">
        <w:rPr>
          <w:rFonts w:ascii="Times New Roman" w:eastAsia="Times New Roman" w:hAnsi="Times New Roman" w:cs="Times New Roman"/>
          <w:color w:val="000000" w:themeColor="text1"/>
          <w:sz w:val="24"/>
          <w:szCs w:val="24"/>
          <w:lang w:val="en-GB"/>
        </w:rPr>
        <w:t xml:space="preserve"> business description. Presence of a “</w:t>
      </w:r>
      <w:proofErr w:type="spellStart"/>
      <w:r w:rsidRPr="00EE3FEC">
        <w:rPr>
          <w:rFonts w:ascii="Times New Roman" w:eastAsia="Times New Roman" w:hAnsi="Times New Roman" w:cs="Times New Roman"/>
          <w:color w:val="000000" w:themeColor="text1"/>
          <w:sz w:val="24"/>
          <w:szCs w:val="24"/>
          <w:lang w:val="en-GB"/>
        </w:rPr>
        <w:t>DRaaS</w:t>
      </w:r>
      <w:proofErr w:type="spellEnd"/>
      <w:r w:rsidRPr="00EE3FEC">
        <w:rPr>
          <w:rFonts w:ascii="Times New Roman" w:eastAsia="Times New Roman" w:hAnsi="Times New Roman" w:cs="Times New Roman"/>
          <w:color w:val="000000" w:themeColor="text1"/>
          <w:sz w:val="24"/>
          <w:szCs w:val="24"/>
          <w:lang w:val="en-GB"/>
        </w:rPr>
        <w:t xml:space="preserve"> or Disaster Recovery system” would be helping in moving data stored in the cloud inter</w:t>
      </w:r>
      <w:r w:rsidR="002C02CD">
        <w:rPr>
          <w:rFonts w:ascii="Times New Roman" w:eastAsia="Times New Roman" w:hAnsi="Times New Roman" w:cs="Times New Roman"/>
          <w:color w:val="000000" w:themeColor="text1"/>
          <w:sz w:val="24"/>
          <w:szCs w:val="24"/>
          <w:lang w:val="en-GB"/>
        </w:rPr>
        <w:t>-</w:t>
      </w:r>
      <w:r w:rsidRPr="00EE3FEC">
        <w:rPr>
          <w:rFonts w:ascii="Times New Roman" w:eastAsia="Times New Roman" w:hAnsi="Times New Roman" w:cs="Times New Roman"/>
          <w:color w:val="000000" w:themeColor="text1"/>
          <w:sz w:val="24"/>
          <w:szCs w:val="24"/>
          <w:lang w:val="en-GB"/>
        </w:rPr>
        <w:t>phase to the vendor's location to save data from malware attack [24]. After identification of cyber malware attack calculating the “Recovery Point Objective (RPO) and Recovery Time Objective (RTO)” the “</w:t>
      </w:r>
      <w:proofErr w:type="spellStart"/>
      <w:r w:rsidRPr="00EE3FEC">
        <w:rPr>
          <w:rFonts w:ascii="Times New Roman" w:eastAsia="Times New Roman" w:hAnsi="Times New Roman" w:cs="Times New Roman"/>
          <w:color w:val="000000" w:themeColor="text1"/>
          <w:sz w:val="24"/>
          <w:szCs w:val="24"/>
          <w:lang w:val="en-GB"/>
        </w:rPr>
        <w:t>DRaaS</w:t>
      </w:r>
      <w:proofErr w:type="spellEnd"/>
      <w:r w:rsidRPr="00EE3FEC">
        <w:rPr>
          <w:rFonts w:ascii="Times New Roman" w:eastAsia="Times New Roman" w:hAnsi="Times New Roman" w:cs="Times New Roman"/>
          <w:color w:val="000000" w:themeColor="text1"/>
          <w:sz w:val="24"/>
          <w:szCs w:val="24"/>
          <w:lang w:val="en-GB"/>
        </w:rPr>
        <w:t xml:space="preserve"> or Disaster Recovery system” would enable resumption of business process with taking initial backup to another vendor's location to save data from malware attack. Moreover, initiation of electronic vaulting would be helpful in saving data with the use of “</w:t>
      </w:r>
      <w:proofErr w:type="spellStart"/>
      <w:r w:rsidRPr="00EE3FEC">
        <w:rPr>
          <w:rFonts w:ascii="Times New Roman" w:eastAsia="Times New Roman" w:hAnsi="Times New Roman" w:cs="Times New Roman"/>
          <w:color w:val="000000" w:themeColor="text1"/>
          <w:sz w:val="24"/>
          <w:szCs w:val="24"/>
          <w:lang w:val="en-GB"/>
        </w:rPr>
        <w:t>DRaaS</w:t>
      </w:r>
      <w:proofErr w:type="spellEnd"/>
      <w:r w:rsidRPr="00EE3FEC">
        <w:rPr>
          <w:rFonts w:ascii="Times New Roman" w:eastAsia="Times New Roman" w:hAnsi="Times New Roman" w:cs="Times New Roman"/>
          <w:color w:val="000000" w:themeColor="text1"/>
          <w:sz w:val="24"/>
          <w:szCs w:val="24"/>
          <w:lang w:val="en-GB"/>
        </w:rPr>
        <w:t xml:space="preserve"> or Disaster Recovery system”.</w:t>
      </w:r>
    </w:p>
    <w:p w14:paraId="53E30E40" w14:textId="77777777" w:rsidR="008E7AB8" w:rsidRPr="00EE3FEC" w:rsidRDefault="00FC63B3" w:rsidP="007C6A1E">
      <w:pPr>
        <w:pStyle w:val="Heading1"/>
        <w:rPr>
          <w:lang w:val="en-GB"/>
        </w:rPr>
      </w:pPr>
      <w:bookmarkStart w:id="21" w:name="_Toc69393068"/>
      <w:r w:rsidRPr="00EE3FEC">
        <w:rPr>
          <w:lang w:val="en-GB"/>
        </w:rPr>
        <w:t>Analysing the process of virtualised data centre</w:t>
      </w:r>
      <w:bookmarkEnd w:id="21"/>
    </w:p>
    <w:p w14:paraId="53E30E41" w14:textId="77777777"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noProof/>
          <w:color w:val="000000" w:themeColor="text1"/>
          <w:sz w:val="24"/>
          <w:szCs w:val="24"/>
        </w:rPr>
        <w:drawing>
          <wp:inline distT="114300" distB="114300" distL="114300" distR="114300" wp14:anchorId="53E30E6D" wp14:editId="53E30E6E">
            <wp:extent cx="5353050" cy="14954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4"/>
                    <a:stretch>
                      <a:fillRect/>
                    </a:stretch>
                  </pic:blipFill>
                  <pic:spPr>
                    <a:xfrm>
                      <a:off x="0" y="0"/>
                      <a:ext cx="5353050" cy="1495425"/>
                    </a:xfrm>
                    <a:prstGeom prst="rect">
                      <a:avLst/>
                    </a:prstGeom>
                  </pic:spPr>
                </pic:pic>
              </a:graphicData>
            </a:graphic>
          </wp:inline>
        </w:drawing>
      </w:r>
    </w:p>
    <w:p w14:paraId="53E30E42" w14:textId="77777777" w:rsidR="008E7AB8" w:rsidRPr="00EE3FEC" w:rsidRDefault="00FC63B3">
      <w:pPr>
        <w:spacing w:line="360" w:lineRule="auto"/>
        <w:jc w:val="center"/>
        <w:rPr>
          <w:rFonts w:ascii="Times New Roman" w:eastAsia="Times New Roman" w:hAnsi="Times New Roman" w:cs="Times New Roman"/>
          <w:b/>
          <w:color w:val="000000" w:themeColor="text1"/>
          <w:sz w:val="24"/>
          <w:szCs w:val="24"/>
          <w:lang w:val="en-GB"/>
        </w:rPr>
      </w:pPr>
      <w:r w:rsidRPr="00EE3FEC">
        <w:rPr>
          <w:rFonts w:ascii="Times New Roman" w:eastAsia="Times New Roman" w:hAnsi="Times New Roman" w:cs="Times New Roman"/>
          <w:b/>
          <w:color w:val="000000" w:themeColor="text1"/>
          <w:sz w:val="24"/>
          <w:szCs w:val="24"/>
          <w:lang w:val="en-GB"/>
        </w:rPr>
        <w:t>Figure 3: Processes of virtualised data centre</w:t>
      </w:r>
    </w:p>
    <w:p w14:paraId="53E30E43" w14:textId="77777777" w:rsidR="008E7AB8" w:rsidRPr="00EE3FEC" w:rsidRDefault="00FC63B3">
      <w:pPr>
        <w:spacing w:line="360" w:lineRule="auto"/>
        <w:jc w:val="center"/>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lastRenderedPageBreak/>
        <w:t>(Source: [16])</w:t>
      </w:r>
    </w:p>
    <w:p w14:paraId="53E30E44"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Virtualised data centre provides a structural way of managing distribution, </w:t>
      </w:r>
      <w:proofErr w:type="gramStart"/>
      <w:r w:rsidRPr="00EE3FEC">
        <w:rPr>
          <w:rFonts w:ascii="Times New Roman" w:eastAsia="Times New Roman" w:hAnsi="Times New Roman" w:cs="Times New Roman"/>
          <w:color w:val="000000" w:themeColor="text1"/>
          <w:sz w:val="24"/>
          <w:szCs w:val="24"/>
          <w:lang w:val="en-GB"/>
        </w:rPr>
        <w:t>storing</w:t>
      </w:r>
      <w:proofErr w:type="gramEnd"/>
      <w:r w:rsidRPr="00EE3FEC">
        <w:rPr>
          <w:rFonts w:ascii="Times New Roman" w:eastAsia="Times New Roman" w:hAnsi="Times New Roman" w:cs="Times New Roman"/>
          <w:color w:val="000000" w:themeColor="text1"/>
          <w:sz w:val="24"/>
          <w:szCs w:val="24"/>
          <w:lang w:val="en-GB"/>
        </w:rPr>
        <w:t xml:space="preserve"> and manipulating data within an organisation. Through this stage, employees can easily identify key processes that are responsible for managing data transferring and distribution activities within database processing. Through the aid of virtualised data centres, an organisation can create a reliable structure for arranging utility activity, automatic transfer, uninterrupted power supply, power distribution and IT operations. Through these processes, the company of ABC Data Ltd can develop their existing data-centric operations through which stability and data integrity would be maintained successfully [16]. It would give the opportunity in introducing networking activities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develop the connection between data sharing and data communication from one network channel to another. In this way, virtualisation processes in storage systems and hardware services would be maintained successfully. It would bring stability within data quality management through which effective measures can be taken to deal with any kind of situation. </w:t>
      </w:r>
    </w:p>
    <w:p w14:paraId="53E30E45"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On the other hand, processes of virtualised data centre guide service providers of ABC Data Ltd to incorporate cloud computing in developing security in storage activities. It would bring structural stability through which effective measures and critical operations in storage would be maintained properly. On the other hand, using power distribution and ATS, service providers can easily develop broadband connection using networking operations to control data communication activities [17]. It would assist in arranging minor data processing activities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develop the criteria of making new ideas for premium customers. Therefore, service providers can easily deliver required essentials depending on customers’ expectations. It would maintain the security, </w:t>
      </w:r>
      <w:proofErr w:type="gramStart"/>
      <w:r w:rsidRPr="00EE3FEC">
        <w:rPr>
          <w:rFonts w:ascii="Times New Roman" w:eastAsia="Times New Roman" w:hAnsi="Times New Roman" w:cs="Times New Roman"/>
          <w:color w:val="000000" w:themeColor="text1"/>
          <w:sz w:val="24"/>
          <w:szCs w:val="24"/>
          <w:lang w:val="en-GB"/>
        </w:rPr>
        <w:t>services</w:t>
      </w:r>
      <w:proofErr w:type="gramEnd"/>
      <w:r w:rsidRPr="00EE3FEC">
        <w:rPr>
          <w:rFonts w:ascii="Times New Roman" w:eastAsia="Times New Roman" w:hAnsi="Times New Roman" w:cs="Times New Roman"/>
          <w:color w:val="000000" w:themeColor="text1"/>
          <w:sz w:val="24"/>
          <w:szCs w:val="24"/>
          <w:lang w:val="en-GB"/>
        </w:rPr>
        <w:t xml:space="preserve"> and safe storage with the help of a new virtualised data centre within ABC Data Ltd. In this way, structural changes and another operational movement would be synchronised successfully without any issues. </w:t>
      </w:r>
    </w:p>
    <w:p w14:paraId="53E30E46" w14:textId="77777777" w:rsidR="008E7AB8" w:rsidRPr="00EE3FEC" w:rsidRDefault="00FC63B3" w:rsidP="007C6A1E">
      <w:pPr>
        <w:pStyle w:val="Heading1"/>
        <w:rPr>
          <w:lang w:val="en-GB"/>
        </w:rPr>
      </w:pPr>
      <w:bookmarkStart w:id="22" w:name="_Toc69393069"/>
      <w:r w:rsidRPr="00EE3FEC">
        <w:rPr>
          <w:lang w:val="en-GB"/>
        </w:rPr>
        <w:t>Conclusion</w:t>
      </w:r>
      <w:bookmarkEnd w:id="22"/>
    </w:p>
    <w:p w14:paraId="53E30E47" w14:textId="77777777" w:rsidR="008E7AB8"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From the above study, it has been concluded that virtualised centre data processing allows in developing data storage and data service operations by arranging data sequences within database management systems. Through effective measures and procedures, employees of an organisation can develop their existing features without any challenges. The senior authority of UWTSD would take accountability in introducing a new virtualised data centre for developing their existing </w:t>
      </w:r>
      <w:r w:rsidRPr="00EE3FEC">
        <w:rPr>
          <w:rFonts w:ascii="Times New Roman" w:eastAsia="Times New Roman" w:hAnsi="Times New Roman" w:cs="Times New Roman"/>
          <w:color w:val="000000" w:themeColor="text1"/>
          <w:sz w:val="24"/>
          <w:szCs w:val="24"/>
          <w:lang w:val="en-GB"/>
        </w:rPr>
        <w:lastRenderedPageBreak/>
        <w:t xml:space="preserve">business operations. It would bring structural stability due to which quality and integrity in data processing would be maintained properly. </w:t>
      </w:r>
    </w:p>
    <w:p w14:paraId="53E30E48" w14:textId="77777777" w:rsidR="00EE3FEC" w:rsidRPr="00EE3FEC" w:rsidRDefault="00FC63B3">
      <w:pPr>
        <w:spacing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In ABC Data Ltd, the higher management has decided to modify their database functions by including cloud computing to enhance security measurement processes. Through this procedure, service operators of this company can develop their existing features due to which quality in data processing and data storage would be maintained properly. In this way, quality and integrity in data processing and data storage would be developed without any challenges. In this way, service providers can avoid complications </w:t>
      </w:r>
      <w:proofErr w:type="gramStart"/>
      <w:r w:rsidRPr="00EE3FEC">
        <w:rPr>
          <w:rFonts w:ascii="Times New Roman" w:eastAsia="Times New Roman" w:hAnsi="Times New Roman" w:cs="Times New Roman"/>
          <w:color w:val="000000" w:themeColor="text1"/>
          <w:sz w:val="24"/>
          <w:szCs w:val="24"/>
          <w:lang w:val="en-GB"/>
        </w:rPr>
        <w:t>and also</w:t>
      </w:r>
      <w:proofErr w:type="gramEnd"/>
      <w:r w:rsidRPr="00EE3FEC">
        <w:rPr>
          <w:rFonts w:ascii="Times New Roman" w:eastAsia="Times New Roman" w:hAnsi="Times New Roman" w:cs="Times New Roman"/>
          <w:color w:val="000000" w:themeColor="text1"/>
          <w:sz w:val="24"/>
          <w:szCs w:val="24"/>
          <w:lang w:val="en-GB"/>
        </w:rPr>
        <w:t xml:space="preserve"> bring structural stability due to which clarity would be maintained properly. It would decrease complications in database operations through which structural activities within business operations would be arranged properly. </w:t>
      </w:r>
    </w:p>
    <w:p w14:paraId="53E30E49" w14:textId="77777777" w:rsidR="00EE3FEC" w:rsidRPr="00EE3FEC" w:rsidRDefault="00EE3FEC">
      <w:pPr>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br w:type="page"/>
      </w:r>
    </w:p>
    <w:p w14:paraId="53E30E4A" w14:textId="77777777" w:rsidR="00EE3FEC" w:rsidRPr="00EE3FEC" w:rsidRDefault="00EE3FEC" w:rsidP="00EE3FEC">
      <w:pPr>
        <w:pStyle w:val="Heading1"/>
        <w:rPr>
          <w:lang w:val="en-GB"/>
        </w:rPr>
      </w:pPr>
      <w:bookmarkStart w:id="23" w:name="_Toc69393070"/>
      <w:r w:rsidRPr="00EE3FEC">
        <w:rPr>
          <w:lang w:val="en-GB"/>
        </w:rPr>
        <w:lastRenderedPageBreak/>
        <w:t>References</w:t>
      </w:r>
      <w:bookmarkEnd w:id="23"/>
    </w:p>
    <w:p w14:paraId="53E30E4B" w14:textId="77777777" w:rsidR="00EE3FEC" w:rsidRPr="00EE3FEC" w:rsidRDefault="00EE3FEC" w:rsidP="00EE3FEC">
      <w:pPr>
        <w:spacing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[1] </w:t>
      </w:r>
      <w:proofErr w:type="spellStart"/>
      <w:r w:rsidRPr="00EE3FEC">
        <w:rPr>
          <w:rFonts w:ascii="Times New Roman" w:eastAsia="Times New Roman" w:hAnsi="Times New Roman" w:cs="Times New Roman"/>
          <w:color w:val="000000" w:themeColor="text1"/>
          <w:sz w:val="24"/>
          <w:szCs w:val="24"/>
          <w:lang w:val="en-GB"/>
        </w:rPr>
        <w:t>Mäses</w:t>
      </w:r>
      <w:proofErr w:type="spellEnd"/>
      <w:r w:rsidRPr="00EE3FEC">
        <w:rPr>
          <w:rFonts w:ascii="Times New Roman" w:eastAsia="Times New Roman" w:hAnsi="Times New Roman" w:cs="Times New Roman"/>
          <w:color w:val="000000" w:themeColor="text1"/>
          <w:sz w:val="24"/>
          <w:szCs w:val="24"/>
          <w:lang w:val="en-GB"/>
        </w:rPr>
        <w:t xml:space="preserve">, S., Hallaq, B. and </w:t>
      </w:r>
      <w:proofErr w:type="spellStart"/>
      <w:r w:rsidRPr="00EE3FEC">
        <w:rPr>
          <w:rFonts w:ascii="Times New Roman" w:eastAsia="Times New Roman" w:hAnsi="Times New Roman" w:cs="Times New Roman"/>
          <w:color w:val="000000" w:themeColor="text1"/>
          <w:sz w:val="24"/>
          <w:szCs w:val="24"/>
          <w:lang w:val="en-GB"/>
        </w:rPr>
        <w:t>Maennel</w:t>
      </w:r>
      <w:proofErr w:type="spellEnd"/>
      <w:r w:rsidRPr="00EE3FEC">
        <w:rPr>
          <w:rFonts w:ascii="Times New Roman" w:eastAsia="Times New Roman" w:hAnsi="Times New Roman" w:cs="Times New Roman"/>
          <w:color w:val="000000" w:themeColor="text1"/>
          <w:sz w:val="24"/>
          <w:szCs w:val="24"/>
          <w:lang w:val="en-GB"/>
        </w:rPr>
        <w:t xml:space="preserve">, O., (2017, October). Obtaining better metrics for complex serious games within virtualised simulation environments. In </w:t>
      </w:r>
      <w:r w:rsidRPr="00EE3FEC">
        <w:rPr>
          <w:rFonts w:ascii="Times New Roman" w:eastAsia="Times New Roman" w:hAnsi="Times New Roman" w:cs="Times New Roman"/>
          <w:i/>
          <w:color w:val="000000" w:themeColor="text1"/>
          <w:sz w:val="24"/>
          <w:szCs w:val="24"/>
          <w:lang w:val="en-GB"/>
        </w:rPr>
        <w:t>European Conference on Games Based Learning</w:t>
      </w:r>
      <w:r w:rsidRPr="00EE3FEC">
        <w:rPr>
          <w:rFonts w:ascii="Times New Roman" w:eastAsia="Times New Roman" w:hAnsi="Times New Roman" w:cs="Times New Roman"/>
          <w:color w:val="000000" w:themeColor="text1"/>
          <w:sz w:val="24"/>
          <w:szCs w:val="24"/>
          <w:lang w:val="en-GB"/>
        </w:rPr>
        <w:t xml:space="preserve"> (pp. 428-434). Academic Conferences International Limited.</w:t>
      </w:r>
    </w:p>
    <w:p w14:paraId="53E30E4C"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[2] Pahl, C., </w:t>
      </w:r>
      <w:proofErr w:type="spellStart"/>
      <w:r w:rsidRPr="00EE3FEC">
        <w:rPr>
          <w:rFonts w:ascii="Times New Roman" w:eastAsia="Times New Roman" w:hAnsi="Times New Roman" w:cs="Times New Roman"/>
          <w:color w:val="000000" w:themeColor="text1"/>
          <w:sz w:val="24"/>
          <w:szCs w:val="24"/>
          <w:lang w:val="en-GB"/>
        </w:rPr>
        <w:t>Brogi</w:t>
      </w:r>
      <w:proofErr w:type="spellEnd"/>
      <w:r w:rsidRPr="00EE3FEC">
        <w:rPr>
          <w:rFonts w:ascii="Times New Roman" w:eastAsia="Times New Roman" w:hAnsi="Times New Roman" w:cs="Times New Roman"/>
          <w:color w:val="000000" w:themeColor="text1"/>
          <w:sz w:val="24"/>
          <w:szCs w:val="24"/>
          <w:lang w:val="en-GB"/>
        </w:rPr>
        <w:t xml:space="preserve">, A., Soldani, J. and Jamshidi, P., (2017). Cloud container technologies: a state-of-the-art review. </w:t>
      </w:r>
      <w:r w:rsidRPr="00EE3FEC">
        <w:rPr>
          <w:rFonts w:ascii="Times New Roman" w:eastAsia="Times New Roman" w:hAnsi="Times New Roman" w:cs="Times New Roman"/>
          <w:i/>
          <w:color w:val="000000" w:themeColor="text1"/>
          <w:sz w:val="24"/>
          <w:szCs w:val="24"/>
          <w:lang w:val="en-GB"/>
        </w:rPr>
        <w:t>IEEE Transactions on Cloud Computing</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7</w:t>
      </w:r>
      <w:r w:rsidRPr="00EE3FEC">
        <w:rPr>
          <w:rFonts w:ascii="Times New Roman" w:eastAsia="Times New Roman" w:hAnsi="Times New Roman" w:cs="Times New Roman"/>
          <w:color w:val="000000" w:themeColor="text1"/>
          <w:sz w:val="24"/>
          <w:szCs w:val="24"/>
          <w:lang w:val="en-GB"/>
        </w:rPr>
        <w:t>(3), pp.677-692.</w:t>
      </w:r>
    </w:p>
    <w:p w14:paraId="53E30E4D"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[3] </w:t>
      </w:r>
      <w:proofErr w:type="spellStart"/>
      <w:r w:rsidRPr="00EE3FEC">
        <w:rPr>
          <w:rFonts w:ascii="Times New Roman" w:eastAsia="Times New Roman" w:hAnsi="Times New Roman" w:cs="Times New Roman"/>
          <w:color w:val="000000" w:themeColor="text1"/>
          <w:sz w:val="24"/>
          <w:szCs w:val="24"/>
          <w:lang w:val="en-GB"/>
        </w:rPr>
        <w:t>Farahmandpour</w:t>
      </w:r>
      <w:proofErr w:type="spellEnd"/>
      <w:r w:rsidRPr="00EE3FEC">
        <w:rPr>
          <w:rFonts w:ascii="Times New Roman" w:eastAsia="Times New Roman" w:hAnsi="Times New Roman" w:cs="Times New Roman"/>
          <w:color w:val="000000" w:themeColor="text1"/>
          <w:sz w:val="24"/>
          <w:szCs w:val="24"/>
          <w:lang w:val="en-GB"/>
        </w:rPr>
        <w:t xml:space="preserve">, Z., </w:t>
      </w:r>
      <w:proofErr w:type="spellStart"/>
      <w:r w:rsidRPr="00EE3FEC">
        <w:rPr>
          <w:rFonts w:ascii="Times New Roman" w:eastAsia="Times New Roman" w:hAnsi="Times New Roman" w:cs="Times New Roman"/>
          <w:color w:val="000000" w:themeColor="text1"/>
          <w:sz w:val="24"/>
          <w:szCs w:val="24"/>
          <w:lang w:val="en-GB"/>
        </w:rPr>
        <w:t>Seyedmahmoudian</w:t>
      </w:r>
      <w:proofErr w:type="spellEnd"/>
      <w:r w:rsidRPr="00EE3FEC">
        <w:rPr>
          <w:rFonts w:ascii="Times New Roman" w:eastAsia="Times New Roman" w:hAnsi="Times New Roman" w:cs="Times New Roman"/>
          <w:color w:val="000000" w:themeColor="text1"/>
          <w:sz w:val="24"/>
          <w:szCs w:val="24"/>
          <w:lang w:val="en-GB"/>
        </w:rPr>
        <w:t xml:space="preserve">, M. and </w:t>
      </w:r>
      <w:proofErr w:type="spellStart"/>
      <w:r w:rsidRPr="00EE3FEC">
        <w:rPr>
          <w:rFonts w:ascii="Times New Roman" w:eastAsia="Times New Roman" w:hAnsi="Times New Roman" w:cs="Times New Roman"/>
          <w:color w:val="000000" w:themeColor="text1"/>
          <w:sz w:val="24"/>
          <w:szCs w:val="24"/>
          <w:lang w:val="en-GB"/>
        </w:rPr>
        <w:t>Stojcevski</w:t>
      </w:r>
      <w:proofErr w:type="spellEnd"/>
      <w:r w:rsidRPr="00EE3FEC">
        <w:rPr>
          <w:rFonts w:ascii="Times New Roman" w:eastAsia="Times New Roman" w:hAnsi="Times New Roman" w:cs="Times New Roman"/>
          <w:color w:val="000000" w:themeColor="text1"/>
          <w:sz w:val="24"/>
          <w:szCs w:val="24"/>
          <w:lang w:val="en-GB"/>
        </w:rPr>
        <w:t xml:space="preserve">, A., (2021). A Review on the Service Virtualisation and Its Structural Pillars. </w:t>
      </w:r>
      <w:r w:rsidRPr="00EE3FEC">
        <w:rPr>
          <w:rFonts w:ascii="Times New Roman" w:eastAsia="Times New Roman" w:hAnsi="Times New Roman" w:cs="Times New Roman"/>
          <w:i/>
          <w:color w:val="000000" w:themeColor="text1"/>
          <w:sz w:val="24"/>
          <w:szCs w:val="24"/>
          <w:lang w:val="en-GB"/>
        </w:rPr>
        <w:t>Applied Sciences</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11</w:t>
      </w:r>
      <w:r w:rsidRPr="00EE3FEC">
        <w:rPr>
          <w:rFonts w:ascii="Times New Roman" w:eastAsia="Times New Roman" w:hAnsi="Times New Roman" w:cs="Times New Roman"/>
          <w:color w:val="000000" w:themeColor="text1"/>
          <w:sz w:val="24"/>
          <w:szCs w:val="24"/>
          <w:lang w:val="en-GB"/>
        </w:rPr>
        <w:t>(5), p.2381.</w:t>
      </w:r>
    </w:p>
    <w:p w14:paraId="53E30E4E"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[4] </w:t>
      </w:r>
      <w:proofErr w:type="spellStart"/>
      <w:r w:rsidRPr="00EE3FEC">
        <w:rPr>
          <w:rFonts w:ascii="Times New Roman" w:eastAsia="Times New Roman" w:hAnsi="Times New Roman" w:cs="Times New Roman"/>
          <w:color w:val="000000" w:themeColor="text1"/>
          <w:sz w:val="24"/>
          <w:szCs w:val="24"/>
          <w:lang w:val="en-GB"/>
        </w:rPr>
        <w:t>Pousa</w:t>
      </w:r>
      <w:proofErr w:type="spellEnd"/>
      <w:r w:rsidRPr="00EE3FEC">
        <w:rPr>
          <w:rFonts w:ascii="Times New Roman" w:eastAsia="Times New Roman" w:hAnsi="Times New Roman" w:cs="Times New Roman"/>
          <w:color w:val="000000" w:themeColor="text1"/>
          <w:sz w:val="24"/>
          <w:szCs w:val="24"/>
          <w:lang w:val="en-GB"/>
        </w:rPr>
        <w:t xml:space="preserve">, D. and Rufino, J., (2017). Evaluation of type-1 hypervisors on desktop-class virtualization hosts. </w:t>
      </w:r>
      <w:r w:rsidRPr="00EE3FEC">
        <w:rPr>
          <w:rFonts w:ascii="Times New Roman" w:eastAsia="Times New Roman" w:hAnsi="Times New Roman" w:cs="Times New Roman"/>
          <w:i/>
          <w:color w:val="000000" w:themeColor="text1"/>
          <w:sz w:val="24"/>
          <w:szCs w:val="24"/>
          <w:lang w:val="en-GB"/>
        </w:rPr>
        <w:t>IADIS-Journal on Computer Science and Information Systems</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12</w:t>
      </w:r>
      <w:r w:rsidRPr="00EE3FEC">
        <w:rPr>
          <w:rFonts w:ascii="Times New Roman" w:eastAsia="Times New Roman" w:hAnsi="Times New Roman" w:cs="Times New Roman"/>
          <w:color w:val="000000" w:themeColor="text1"/>
          <w:sz w:val="24"/>
          <w:szCs w:val="24"/>
          <w:lang w:val="en-GB"/>
        </w:rPr>
        <w:t>(2), pp.86-101.</w:t>
      </w:r>
    </w:p>
    <w:p w14:paraId="53E30E4F"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[5] Sutcliffe, A.G., </w:t>
      </w:r>
      <w:proofErr w:type="spellStart"/>
      <w:r w:rsidRPr="00EE3FEC">
        <w:rPr>
          <w:rFonts w:ascii="Times New Roman" w:eastAsia="Times New Roman" w:hAnsi="Times New Roman" w:cs="Times New Roman"/>
          <w:color w:val="000000" w:themeColor="text1"/>
          <w:sz w:val="24"/>
          <w:szCs w:val="24"/>
          <w:lang w:val="en-GB"/>
        </w:rPr>
        <w:t>Poullis</w:t>
      </w:r>
      <w:proofErr w:type="spellEnd"/>
      <w:r w:rsidRPr="00EE3FEC">
        <w:rPr>
          <w:rFonts w:ascii="Times New Roman" w:eastAsia="Times New Roman" w:hAnsi="Times New Roman" w:cs="Times New Roman"/>
          <w:color w:val="000000" w:themeColor="text1"/>
          <w:sz w:val="24"/>
          <w:szCs w:val="24"/>
          <w:lang w:val="en-GB"/>
        </w:rPr>
        <w:t xml:space="preserve">, C., </w:t>
      </w:r>
      <w:proofErr w:type="spellStart"/>
      <w:r w:rsidRPr="00EE3FEC">
        <w:rPr>
          <w:rFonts w:ascii="Times New Roman" w:eastAsia="Times New Roman" w:hAnsi="Times New Roman" w:cs="Times New Roman"/>
          <w:color w:val="000000" w:themeColor="text1"/>
          <w:sz w:val="24"/>
          <w:szCs w:val="24"/>
          <w:lang w:val="en-GB"/>
        </w:rPr>
        <w:t>Gregoriades</w:t>
      </w:r>
      <w:proofErr w:type="spellEnd"/>
      <w:r w:rsidRPr="00EE3FEC">
        <w:rPr>
          <w:rFonts w:ascii="Times New Roman" w:eastAsia="Times New Roman" w:hAnsi="Times New Roman" w:cs="Times New Roman"/>
          <w:color w:val="000000" w:themeColor="text1"/>
          <w:sz w:val="24"/>
          <w:szCs w:val="24"/>
          <w:lang w:val="en-GB"/>
        </w:rPr>
        <w:t xml:space="preserve">, A., </w:t>
      </w:r>
      <w:proofErr w:type="spellStart"/>
      <w:r w:rsidRPr="00EE3FEC">
        <w:rPr>
          <w:rFonts w:ascii="Times New Roman" w:eastAsia="Times New Roman" w:hAnsi="Times New Roman" w:cs="Times New Roman"/>
          <w:color w:val="000000" w:themeColor="text1"/>
          <w:sz w:val="24"/>
          <w:szCs w:val="24"/>
          <w:lang w:val="en-GB"/>
        </w:rPr>
        <w:t>Katsouri</w:t>
      </w:r>
      <w:proofErr w:type="spellEnd"/>
      <w:r w:rsidRPr="00EE3FEC">
        <w:rPr>
          <w:rFonts w:ascii="Times New Roman" w:eastAsia="Times New Roman" w:hAnsi="Times New Roman" w:cs="Times New Roman"/>
          <w:color w:val="000000" w:themeColor="text1"/>
          <w:sz w:val="24"/>
          <w:szCs w:val="24"/>
          <w:lang w:val="en-GB"/>
        </w:rPr>
        <w:t xml:space="preserve">, I., </w:t>
      </w:r>
      <w:proofErr w:type="spellStart"/>
      <w:r w:rsidRPr="00EE3FEC">
        <w:rPr>
          <w:rFonts w:ascii="Times New Roman" w:eastAsia="Times New Roman" w:hAnsi="Times New Roman" w:cs="Times New Roman"/>
          <w:color w:val="000000" w:themeColor="text1"/>
          <w:sz w:val="24"/>
          <w:szCs w:val="24"/>
          <w:lang w:val="en-GB"/>
        </w:rPr>
        <w:t>Tzanavari</w:t>
      </w:r>
      <w:proofErr w:type="spellEnd"/>
      <w:r w:rsidRPr="00EE3FEC">
        <w:rPr>
          <w:rFonts w:ascii="Times New Roman" w:eastAsia="Times New Roman" w:hAnsi="Times New Roman" w:cs="Times New Roman"/>
          <w:color w:val="000000" w:themeColor="text1"/>
          <w:sz w:val="24"/>
          <w:szCs w:val="24"/>
          <w:lang w:val="en-GB"/>
        </w:rPr>
        <w:t xml:space="preserve">, A. and </w:t>
      </w:r>
      <w:proofErr w:type="spellStart"/>
      <w:r w:rsidRPr="00EE3FEC">
        <w:rPr>
          <w:rFonts w:ascii="Times New Roman" w:eastAsia="Times New Roman" w:hAnsi="Times New Roman" w:cs="Times New Roman"/>
          <w:color w:val="000000" w:themeColor="text1"/>
          <w:sz w:val="24"/>
          <w:szCs w:val="24"/>
          <w:lang w:val="en-GB"/>
        </w:rPr>
        <w:t>Herakleous</w:t>
      </w:r>
      <w:proofErr w:type="spellEnd"/>
      <w:r w:rsidRPr="00EE3FEC">
        <w:rPr>
          <w:rFonts w:ascii="Times New Roman" w:eastAsia="Times New Roman" w:hAnsi="Times New Roman" w:cs="Times New Roman"/>
          <w:color w:val="000000" w:themeColor="text1"/>
          <w:sz w:val="24"/>
          <w:szCs w:val="24"/>
          <w:lang w:val="en-GB"/>
        </w:rPr>
        <w:t xml:space="preserve">, K., (2019). Reflecting on the design process for virtual reality applications. </w:t>
      </w:r>
      <w:r w:rsidRPr="00EE3FEC">
        <w:rPr>
          <w:rFonts w:ascii="Times New Roman" w:eastAsia="Times New Roman" w:hAnsi="Times New Roman" w:cs="Times New Roman"/>
          <w:i/>
          <w:color w:val="000000" w:themeColor="text1"/>
          <w:sz w:val="24"/>
          <w:szCs w:val="24"/>
          <w:lang w:val="en-GB"/>
        </w:rPr>
        <w:t>International Journal of Human–Computer Interaction</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35</w:t>
      </w:r>
      <w:r w:rsidRPr="00EE3FEC">
        <w:rPr>
          <w:rFonts w:ascii="Times New Roman" w:eastAsia="Times New Roman" w:hAnsi="Times New Roman" w:cs="Times New Roman"/>
          <w:color w:val="000000" w:themeColor="text1"/>
          <w:sz w:val="24"/>
          <w:szCs w:val="24"/>
          <w:lang w:val="en-GB"/>
        </w:rPr>
        <w:t>(2), pp.168-179.</w:t>
      </w:r>
    </w:p>
    <w:p w14:paraId="53E30E50"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[6] Beard, J.C. and Randall, J., (2017, June). Eliminating Dark Bandwidth: a data-centric view of scalable, efficient performance, post-Moore. In </w:t>
      </w:r>
      <w:r w:rsidRPr="00EE3FEC">
        <w:rPr>
          <w:rFonts w:ascii="Times New Roman" w:eastAsia="Times New Roman" w:hAnsi="Times New Roman" w:cs="Times New Roman"/>
          <w:i/>
          <w:color w:val="000000" w:themeColor="text1"/>
          <w:sz w:val="24"/>
          <w:szCs w:val="24"/>
          <w:lang w:val="en-GB"/>
        </w:rPr>
        <w:t>International Conference on High-Performance Computing</w:t>
      </w:r>
      <w:r w:rsidRPr="00EE3FEC">
        <w:rPr>
          <w:rFonts w:ascii="Times New Roman" w:eastAsia="Times New Roman" w:hAnsi="Times New Roman" w:cs="Times New Roman"/>
          <w:color w:val="000000" w:themeColor="text1"/>
          <w:sz w:val="24"/>
          <w:szCs w:val="24"/>
          <w:lang w:val="en-GB"/>
        </w:rPr>
        <w:t xml:space="preserve"> (pp. 106-114). Springer, Cham.</w:t>
      </w:r>
    </w:p>
    <w:p w14:paraId="53E30E51"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[7] Hellerstein, J.M., </w:t>
      </w:r>
      <w:proofErr w:type="spellStart"/>
      <w:r w:rsidRPr="00EE3FEC">
        <w:rPr>
          <w:rFonts w:ascii="Times New Roman" w:eastAsia="Times New Roman" w:hAnsi="Times New Roman" w:cs="Times New Roman"/>
          <w:color w:val="000000" w:themeColor="text1"/>
          <w:sz w:val="24"/>
          <w:szCs w:val="24"/>
          <w:lang w:val="en-GB"/>
        </w:rPr>
        <w:t>Faleiro</w:t>
      </w:r>
      <w:proofErr w:type="spellEnd"/>
      <w:r w:rsidRPr="00EE3FEC">
        <w:rPr>
          <w:rFonts w:ascii="Times New Roman" w:eastAsia="Times New Roman" w:hAnsi="Times New Roman" w:cs="Times New Roman"/>
          <w:color w:val="000000" w:themeColor="text1"/>
          <w:sz w:val="24"/>
          <w:szCs w:val="24"/>
          <w:lang w:val="en-GB"/>
        </w:rPr>
        <w:t xml:space="preserve">, J., Gonzalez, J.E., Schleier-Smith, J., </w:t>
      </w:r>
      <w:proofErr w:type="spellStart"/>
      <w:r w:rsidRPr="00EE3FEC">
        <w:rPr>
          <w:rFonts w:ascii="Times New Roman" w:eastAsia="Times New Roman" w:hAnsi="Times New Roman" w:cs="Times New Roman"/>
          <w:color w:val="000000" w:themeColor="text1"/>
          <w:sz w:val="24"/>
          <w:szCs w:val="24"/>
          <w:lang w:val="en-GB"/>
        </w:rPr>
        <w:t>Sreekanti</w:t>
      </w:r>
      <w:proofErr w:type="spellEnd"/>
      <w:r w:rsidRPr="00EE3FEC">
        <w:rPr>
          <w:rFonts w:ascii="Times New Roman" w:eastAsia="Times New Roman" w:hAnsi="Times New Roman" w:cs="Times New Roman"/>
          <w:color w:val="000000" w:themeColor="text1"/>
          <w:sz w:val="24"/>
          <w:szCs w:val="24"/>
          <w:lang w:val="en-GB"/>
        </w:rPr>
        <w:t xml:space="preserve">, V., </w:t>
      </w:r>
      <w:proofErr w:type="spellStart"/>
      <w:r w:rsidRPr="00EE3FEC">
        <w:rPr>
          <w:rFonts w:ascii="Times New Roman" w:eastAsia="Times New Roman" w:hAnsi="Times New Roman" w:cs="Times New Roman"/>
          <w:color w:val="000000" w:themeColor="text1"/>
          <w:sz w:val="24"/>
          <w:szCs w:val="24"/>
          <w:lang w:val="en-GB"/>
        </w:rPr>
        <w:t>Tumanov</w:t>
      </w:r>
      <w:proofErr w:type="spellEnd"/>
      <w:r w:rsidRPr="00EE3FEC">
        <w:rPr>
          <w:rFonts w:ascii="Times New Roman" w:eastAsia="Times New Roman" w:hAnsi="Times New Roman" w:cs="Times New Roman"/>
          <w:color w:val="000000" w:themeColor="text1"/>
          <w:sz w:val="24"/>
          <w:szCs w:val="24"/>
          <w:lang w:val="en-GB"/>
        </w:rPr>
        <w:t xml:space="preserve">, A. and Wu, C., (2018). Serverless computing: One step forward, two steps back. </w:t>
      </w:r>
      <w:proofErr w:type="spellStart"/>
      <w:r w:rsidRPr="00EE3FEC">
        <w:rPr>
          <w:rFonts w:ascii="Times New Roman" w:eastAsia="Times New Roman" w:hAnsi="Times New Roman" w:cs="Times New Roman"/>
          <w:i/>
          <w:color w:val="000000" w:themeColor="text1"/>
          <w:sz w:val="24"/>
          <w:szCs w:val="24"/>
          <w:lang w:val="en-GB"/>
        </w:rPr>
        <w:t>arXiv</w:t>
      </w:r>
      <w:proofErr w:type="spellEnd"/>
      <w:r w:rsidRPr="00EE3FEC">
        <w:rPr>
          <w:rFonts w:ascii="Times New Roman" w:eastAsia="Times New Roman" w:hAnsi="Times New Roman" w:cs="Times New Roman"/>
          <w:i/>
          <w:color w:val="000000" w:themeColor="text1"/>
          <w:sz w:val="24"/>
          <w:szCs w:val="24"/>
          <w:lang w:val="en-GB"/>
        </w:rPr>
        <w:t xml:space="preserve"> preprint arXiv:1812.03651</w:t>
      </w:r>
      <w:r w:rsidRPr="00EE3FEC">
        <w:rPr>
          <w:rFonts w:ascii="Times New Roman" w:eastAsia="Times New Roman" w:hAnsi="Times New Roman" w:cs="Times New Roman"/>
          <w:color w:val="000000" w:themeColor="text1"/>
          <w:sz w:val="24"/>
          <w:szCs w:val="24"/>
          <w:lang w:val="en-GB"/>
        </w:rPr>
        <w:t>.</w:t>
      </w:r>
    </w:p>
    <w:p w14:paraId="53E30E52"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[8] Morabito, R., Cozzolino, V., Ding, A.Y., </w:t>
      </w:r>
      <w:proofErr w:type="spellStart"/>
      <w:r w:rsidRPr="00EE3FEC">
        <w:rPr>
          <w:rFonts w:ascii="Times New Roman" w:eastAsia="Times New Roman" w:hAnsi="Times New Roman" w:cs="Times New Roman"/>
          <w:color w:val="000000" w:themeColor="text1"/>
          <w:sz w:val="24"/>
          <w:szCs w:val="24"/>
          <w:lang w:val="en-GB"/>
        </w:rPr>
        <w:t>Beijar</w:t>
      </w:r>
      <w:proofErr w:type="spellEnd"/>
      <w:r w:rsidRPr="00EE3FEC">
        <w:rPr>
          <w:rFonts w:ascii="Times New Roman" w:eastAsia="Times New Roman" w:hAnsi="Times New Roman" w:cs="Times New Roman"/>
          <w:color w:val="000000" w:themeColor="text1"/>
          <w:sz w:val="24"/>
          <w:szCs w:val="24"/>
          <w:lang w:val="en-GB"/>
        </w:rPr>
        <w:t xml:space="preserve">, N. and Ott, J., (2018). Consolidate IoT edge computing with lightweight virtualization. </w:t>
      </w:r>
      <w:r w:rsidRPr="00EE3FEC">
        <w:rPr>
          <w:rFonts w:ascii="Times New Roman" w:eastAsia="Times New Roman" w:hAnsi="Times New Roman" w:cs="Times New Roman"/>
          <w:i/>
          <w:color w:val="000000" w:themeColor="text1"/>
          <w:sz w:val="24"/>
          <w:szCs w:val="24"/>
          <w:lang w:val="en-GB"/>
        </w:rPr>
        <w:t>IEEE Network</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32</w:t>
      </w:r>
      <w:r w:rsidRPr="00EE3FEC">
        <w:rPr>
          <w:rFonts w:ascii="Times New Roman" w:eastAsia="Times New Roman" w:hAnsi="Times New Roman" w:cs="Times New Roman"/>
          <w:color w:val="000000" w:themeColor="text1"/>
          <w:sz w:val="24"/>
          <w:szCs w:val="24"/>
          <w:lang w:val="en-GB"/>
        </w:rPr>
        <w:t>(1), pp.102-111.</w:t>
      </w:r>
    </w:p>
    <w:p w14:paraId="53E30E53"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[9] </w:t>
      </w:r>
      <w:proofErr w:type="spellStart"/>
      <w:r w:rsidRPr="00EE3FEC">
        <w:rPr>
          <w:rFonts w:ascii="Times New Roman" w:eastAsia="Times New Roman" w:hAnsi="Times New Roman" w:cs="Times New Roman"/>
          <w:color w:val="000000" w:themeColor="text1"/>
          <w:sz w:val="24"/>
          <w:szCs w:val="24"/>
          <w:lang w:val="en-GB"/>
        </w:rPr>
        <w:t>Hawilo</w:t>
      </w:r>
      <w:proofErr w:type="spellEnd"/>
      <w:r w:rsidRPr="00EE3FEC">
        <w:rPr>
          <w:rFonts w:ascii="Times New Roman" w:eastAsia="Times New Roman" w:hAnsi="Times New Roman" w:cs="Times New Roman"/>
          <w:color w:val="000000" w:themeColor="text1"/>
          <w:sz w:val="24"/>
          <w:szCs w:val="24"/>
          <w:lang w:val="en-GB"/>
        </w:rPr>
        <w:t xml:space="preserve">, H., Jammal, M. and Shami, A., (2019). Exploring microservices as the architecture of choice for network function virtualization platforms. </w:t>
      </w:r>
      <w:r w:rsidRPr="00EE3FEC">
        <w:rPr>
          <w:rFonts w:ascii="Times New Roman" w:eastAsia="Times New Roman" w:hAnsi="Times New Roman" w:cs="Times New Roman"/>
          <w:i/>
          <w:color w:val="000000" w:themeColor="text1"/>
          <w:sz w:val="24"/>
          <w:szCs w:val="24"/>
          <w:lang w:val="en-GB"/>
        </w:rPr>
        <w:t>IEEE Network</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33</w:t>
      </w:r>
      <w:r w:rsidRPr="00EE3FEC">
        <w:rPr>
          <w:rFonts w:ascii="Times New Roman" w:eastAsia="Times New Roman" w:hAnsi="Times New Roman" w:cs="Times New Roman"/>
          <w:color w:val="000000" w:themeColor="text1"/>
          <w:sz w:val="24"/>
          <w:szCs w:val="24"/>
          <w:lang w:val="en-GB"/>
        </w:rPr>
        <w:t>(2), pp.202-210.</w:t>
      </w:r>
    </w:p>
    <w:p w14:paraId="53E30E54"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[10] Ren, Y., Leng, Y., Zhu, F., Wang, J. and Kim, H.J., (2019). Data storage mechanism based on blockchain with privacy protection in wireless body area network. </w:t>
      </w:r>
      <w:r w:rsidRPr="00EE3FEC">
        <w:rPr>
          <w:rFonts w:ascii="Times New Roman" w:eastAsia="Times New Roman" w:hAnsi="Times New Roman" w:cs="Times New Roman"/>
          <w:i/>
          <w:color w:val="000000" w:themeColor="text1"/>
          <w:sz w:val="24"/>
          <w:szCs w:val="24"/>
          <w:lang w:val="en-GB"/>
        </w:rPr>
        <w:t>Sensors</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19</w:t>
      </w:r>
      <w:r w:rsidRPr="00EE3FEC">
        <w:rPr>
          <w:rFonts w:ascii="Times New Roman" w:eastAsia="Times New Roman" w:hAnsi="Times New Roman" w:cs="Times New Roman"/>
          <w:color w:val="000000" w:themeColor="text1"/>
          <w:sz w:val="24"/>
          <w:szCs w:val="24"/>
          <w:lang w:val="en-GB"/>
        </w:rPr>
        <w:t>(10), p.2395.</w:t>
      </w:r>
    </w:p>
    <w:p w14:paraId="53E30E55"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lastRenderedPageBreak/>
        <w:t xml:space="preserve">[11] Tate, J., Beck, P., Ibarra, H.H., Kumaravel, S. and Miklas, L., (2018). </w:t>
      </w:r>
      <w:r w:rsidRPr="00EE3FEC">
        <w:rPr>
          <w:rFonts w:ascii="Times New Roman" w:eastAsia="Times New Roman" w:hAnsi="Times New Roman" w:cs="Times New Roman"/>
          <w:i/>
          <w:color w:val="000000" w:themeColor="text1"/>
          <w:sz w:val="24"/>
          <w:szCs w:val="24"/>
          <w:lang w:val="en-GB"/>
        </w:rPr>
        <w:t>Introduction to storage area networks</w:t>
      </w:r>
      <w:r w:rsidRPr="00EE3FEC">
        <w:rPr>
          <w:rFonts w:ascii="Times New Roman" w:eastAsia="Times New Roman" w:hAnsi="Times New Roman" w:cs="Times New Roman"/>
          <w:color w:val="000000" w:themeColor="text1"/>
          <w:sz w:val="24"/>
          <w:szCs w:val="24"/>
          <w:lang w:val="en-GB"/>
        </w:rPr>
        <w:t>. IBM Redbooks.</w:t>
      </w:r>
    </w:p>
    <w:p w14:paraId="53E30E56"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[12] Sun, C.C., Hahn, A. and Liu, C.C., (2018). Cyber security of a power grid: State-of-the-art. </w:t>
      </w:r>
      <w:r w:rsidRPr="00EE3FEC">
        <w:rPr>
          <w:rFonts w:ascii="Times New Roman" w:eastAsia="Times New Roman" w:hAnsi="Times New Roman" w:cs="Times New Roman"/>
          <w:i/>
          <w:color w:val="000000" w:themeColor="text1"/>
          <w:sz w:val="24"/>
          <w:szCs w:val="24"/>
          <w:lang w:val="en-GB"/>
        </w:rPr>
        <w:t>International Journal of Electrical Power &amp; Energy Systems</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99</w:t>
      </w:r>
      <w:r w:rsidRPr="00EE3FEC">
        <w:rPr>
          <w:rFonts w:ascii="Times New Roman" w:eastAsia="Times New Roman" w:hAnsi="Times New Roman" w:cs="Times New Roman"/>
          <w:color w:val="000000" w:themeColor="text1"/>
          <w:sz w:val="24"/>
          <w:szCs w:val="24"/>
          <w:lang w:val="en-GB"/>
        </w:rPr>
        <w:t>, pp.45-56.</w:t>
      </w:r>
    </w:p>
    <w:p w14:paraId="53E30E57"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[13] </w:t>
      </w:r>
      <w:proofErr w:type="spellStart"/>
      <w:r w:rsidRPr="00EE3FEC">
        <w:rPr>
          <w:rFonts w:ascii="Times New Roman" w:eastAsia="Times New Roman" w:hAnsi="Times New Roman" w:cs="Times New Roman"/>
          <w:color w:val="000000" w:themeColor="text1"/>
          <w:sz w:val="24"/>
          <w:szCs w:val="24"/>
          <w:lang w:val="en-GB"/>
        </w:rPr>
        <w:t>Sakhnini</w:t>
      </w:r>
      <w:proofErr w:type="spellEnd"/>
      <w:r w:rsidRPr="00EE3FEC">
        <w:rPr>
          <w:rFonts w:ascii="Times New Roman" w:eastAsia="Times New Roman" w:hAnsi="Times New Roman" w:cs="Times New Roman"/>
          <w:color w:val="000000" w:themeColor="text1"/>
          <w:sz w:val="24"/>
          <w:szCs w:val="24"/>
          <w:lang w:val="en-GB"/>
        </w:rPr>
        <w:t xml:space="preserve">, J., </w:t>
      </w:r>
      <w:proofErr w:type="spellStart"/>
      <w:r w:rsidRPr="00EE3FEC">
        <w:rPr>
          <w:rFonts w:ascii="Times New Roman" w:eastAsia="Times New Roman" w:hAnsi="Times New Roman" w:cs="Times New Roman"/>
          <w:color w:val="000000" w:themeColor="text1"/>
          <w:sz w:val="24"/>
          <w:szCs w:val="24"/>
          <w:lang w:val="en-GB"/>
        </w:rPr>
        <w:t>Karimipour</w:t>
      </w:r>
      <w:proofErr w:type="spellEnd"/>
      <w:r w:rsidRPr="00EE3FEC">
        <w:rPr>
          <w:rFonts w:ascii="Times New Roman" w:eastAsia="Times New Roman" w:hAnsi="Times New Roman" w:cs="Times New Roman"/>
          <w:color w:val="000000" w:themeColor="text1"/>
          <w:sz w:val="24"/>
          <w:szCs w:val="24"/>
          <w:lang w:val="en-GB"/>
        </w:rPr>
        <w:t xml:space="preserve">, H., </w:t>
      </w:r>
      <w:proofErr w:type="spellStart"/>
      <w:r w:rsidRPr="00EE3FEC">
        <w:rPr>
          <w:rFonts w:ascii="Times New Roman" w:eastAsia="Times New Roman" w:hAnsi="Times New Roman" w:cs="Times New Roman"/>
          <w:color w:val="000000" w:themeColor="text1"/>
          <w:sz w:val="24"/>
          <w:szCs w:val="24"/>
          <w:lang w:val="en-GB"/>
        </w:rPr>
        <w:t>Dehghantanha</w:t>
      </w:r>
      <w:proofErr w:type="spellEnd"/>
      <w:r w:rsidRPr="00EE3FEC">
        <w:rPr>
          <w:rFonts w:ascii="Times New Roman" w:eastAsia="Times New Roman" w:hAnsi="Times New Roman" w:cs="Times New Roman"/>
          <w:color w:val="000000" w:themeColor="text1"/>
          <w:sz w:val="24"/>
          <w:szCs w:val="24"/>
          <w:lang w:val="en-GB"/>
        </w:rPr>
        <w:t xml:space="preserve">, A., </w:t>
      </w:r>
      <w:proofErr w:type="spellStart"/>
      <w:r w:rsidRPr="00EE3FEC">
        <w:rPr>
          <w:rFonts w:ascii="Times New Roman" w:eastAsia="Times New Roman" w:hAnsi="Times New Roman" w:cs="Times New Roman"/>
          <w:color w:val="000000" w:themeColor="text1"/>
          <w:sz w:val="24"/>
          <w:szCs w:val="24"/>
          <w:lang w:val="en-GB"/>
        </w:rPr>
        <w:t>Parizi</w:t>
      </w:r>
      <w:proofErr w:type="spellEnd"/>
      <w:r w:rsidRPr="00EE3FEC">
        <w:rPr>
          <w:rFonts w:ascii="Times New Roman" w:eastAsia="Times New Roman" w:hAnsi="Times New Roman" w:cs="Times New Roman"/>
          <w:color w:val="000000" w:themeColor="text1"/>
          <w:sz w:val="24"/>
          <w:szCs w:val="24"/>
          <w:lang w:val="en-GB"/>
        </w:rPr>
        <w:t xml:space="preserve">, R.M. and Srivastava, G., (2019). Security aspects of Internet of Things aided smart grids: A bibliometric survey. </w:t>
      </w:r>
      <w:r w:rsidRPr="00EE3FEC">
        <w:rPr>
          <w:rFonts w:ascii="Times New Roman" w:eastAsia="Times New Roman" w:hAnsi="Times New Roman" w:cs="Times New Roman"/>
          <w:i/>
          <w:color w:val="000000" w:themeColor="text1"/>
          <w:sz w:val="24"/>
          <w:szCs w:val="24"/>
          <w:lang w:val="en-GB"/>
        </w:rPr>
        <w:t>Internet of things</w:t>
      </w:r>
      <w:r w:rsidRPr="00EE3FEC">
        <w:rPr>
          <w:rFonts w:ascii="Times New Roman" w:eastAsia="Times New Roman" w:hAnsi="Times New Roman" w:cs="Times New Roman"/>
          <w:color w:val="000000" w:themeColor="text1"/>
          <w:sz w:val="24"/>
          <w:szCs w:val="24"/>
          <w:lang w:val="en-GB"/>
        </w:rPr>
        <w:t>, p.100111.</w:t>
      </w:r>
    </w:p>
    <w:p w14:paraId="53E30E58"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[14] Fernández-Cerero, D., </w:t>
      </w:r>
      <w:proofErr w:type="spellStart"/>
      <w:r w:rsidRPr="00EE3FEC">
        <w:rPr>
          <w:rFonts w:ascii="Times New Roman" w:eastAsia="Times New Roman" w:hAnsi="Times New Roman" w:cs="Times New Roman"/>
          <w:color w:val="000000" w:themeColor="text1"/>
          <w:sz w:val="24"/>
          <w:szCs w:val="24"/>
          <w:lang w:val="en-GB"/>
        </w:rPr>
        <w:t>Jakóbik</w:t>
      </w:r>
      <w:proofErr w:type="spellEnd"/>
      <w:r w:rsidRPr="00EE3FEC">
        <w:rPr>
          <w:rFonts w:ascii="Times New Roman" w:eastAsia="Times New Roman" w:hAnsi="Times New Roman" w:cs="Times New Roman"/>
          <w:color w:val="000000" w:themeColor="text1"/>
          <w:sz w:val="24"/>
          <w:szCs w:val="24"/>
          <w:lang w:val="en-GB"/>
        </w:rPr>
        <w:t xml:space="preserve">, A., </w:t>
      </w:r>
      <w:proofErr w:type="spellStart"/>
      <w:r w:rsidRPr="00EE3FEC">
        <w:rPr>
          <w:rFonts w:ascii="Times New Roman" w:eastAsia="Times New Roman" w:hAnsi="Times New Roman" w:cs="Times New Roman"/>
          <w:color w:val="000000" w:themeColor="text1"/>
          <w:sz w:val="24"/>
          <w:szCs w:val="24"/>
          <w:lang w:val="en-GB"/>
        </w:rPr>
        <w:t>Grzonka</w:t>
      </w:r>
      <w:proofErr w:type="spellEnd"/>
      <w:r w:rsidRPr="00EE3FEC">
        <w:rPr>
          <w:rFonts w:ascii="Times New Roman" w:eastAsia="Times New Roman" w:hAnsi="Times New Roman" w:cs="Times New Roman"/>
          <w:color w:val="000000" w:themeColor="text1"/>
          <w:sz w:val="24"/>
          <w:szCs w:val="24"/>
          <w:lang w:val="en-GB"/>
        </w:rPr>
        <w:t xml:space="preserve">, D., </w:t>
      </w:r>
      <w:proofErr w:type="spellStart"/>
      <w:r w:rsidRPr="00EE3FEC">
        <w:rPr>
          <w:rFonts w:ascii="Times New Roman" w:eastAsia="Times New Roman" w:hAnsi="Times New Roman" w:cs="Times New Roman"/>
          <w:color w:val="000000" w:themeColor="text1"/>
          <w:sz w:val="24"/>
          <w:szCs w:val="24"/>
          <w:lang w:val="en-GB"/>
        </w:rPr>
        <w:t>Kołodziej</w:t>
      </w:r>
      <w:proofErr w:type="spellEnd"/>
      <w:r w:rsidRPr="00EE3FEC">
        <w:rPr>
          <w:rFonts w:ascii="Times New Roman" w:eastAsia="Times New Roman" w:hAnsi="Times New Roman" w:cs="Times New Roman"/>
          <w:color w:val="000000" w:themeColor="text1"/>
          <w:sz w:val="24"/>
          <w:szCs w:val="24"/>
          <w:lang w:val="en-GB"/>
        </w:rPr>
        <w:t xml:space="preserve">, J. and Fernández-Montes, A., (2018). Security supportive energy-aware scheduling and energy policies for cloud environments. </w:t>
      </w:r>
      <w:r w:rsidRPr="00EE3FEC">
        <w:rPr>
          <w:rFonts w:ascii="Times New Roman" w:eastAsia="Times New Roman" w:hAnsi="Times New Roman" w:cs="Times New Roman"/>
          <w:i/>
          <w:color w:val="000000" w:themeColor="text1"/>
          <w:sz w:val="24"/>
          <w:szCs w:val="24"/>
          <w:lang w:val="en-GB"/>
        </w:rPr>
        <w:t>Journal of Parallel and Distributed Computing</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119</w:t>
      </w:r>
      <w:r w:rsidRPr="00EE3FEC">
        <w:rPr>
          <w:rFonts w:ascii="Times New Roman" w:eastAsia="Times New Roman" w:hAnsi="Times New Roman" w:cs="Times New Roman"/>
          <w:color w:val="000000" w:themeColor="text1"/>
          <w:sz w:val="24"/>
          <w:szCs w:val="24"/>
          <w:lang w:val="en-GB"/>
        </w:rPr>
        <w:t>, pp.191-202.</w:t>
      </w:r>
    </w:p>
    <w:p w14:paraId="53E30E59"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 xml:space="preserve">[15] Chaim, O., </w:t>
      </w:r>
      <w:proofErr w:type="spellStart"/>
      <w:r w:rsidRPr="00EE3FEC">
        <w:rPr>
          <w:rFonts w:ascii="Times New Roman" w:eastAsia="Times New Roman" w:hAnsi="Times New Roman" w:cs="Times New Roman"/>
          <w:color w:val="000000" w:themeColor="text1"/>
          <w:sz w:val="24"/>
          <w:szCs w:val="24"/>
          <w:lang w:val="en-GB"/>
        </w:rPr>
        <w:t>Muschard</w:t>
      </w:r>
      <w:proofErr w:type="spellEnd"/>
      <w:r w:rsidRPr="00EE3FEC">
        <w:rPr>
          <w:rFonts w:ascii="Times New Roman" w:eastAsia="Times New Roman" w:hAnsi="Times New Roman" w:cs="Times New Roman"/>
          <w:color w:val="000000" w:themeColor="text1"/>
          <w:sz w:val="24"/>
          <w:szCs w:val="24"/>
          <w:lang w:val="en-GB"/>
        </w:rPr>
        <w:t xml:space="preserve">, B., </w:t>
      </w:r>
      <w:proofErr w:type="spellStart"/>
      <w:r w:rsidRPr="00EE3FEC">
        <w:rPr>
          <w:rFonts w:ascii="Times New Roman" w:eastAsia="Times New Roman" w:hAnsi="Times New Roman" w:cs="Times New Roman"/>
          <w:color w:val="000000" w:themeColor="text1"/>
          <w:sz w:val="24"/>
          <w:szCs w:val="24"/>
          <w:lang w:val="en-GB"/>
        </w:rPr>
        <w:t>Cazarini</w:t>
      </w:r>
      <w:proofErr w:type="spellEnd"/>
      <w:r w:rsidRPr="00EE3FEC">
        <w:rPr>
          <w:rFonts w:ascii="Times New Roman" w:eastAsia="Times New Roman" w:hAnsi="Times New Roman" w:cs="Times New Roman"/>
          <w:color w:val="000000" w:themeColor="text1"/>
          <w:sz w:val="24"/>
          <w:szCs w:val="24"/>
          <w:lang w:val="en-GB"/>
        </w:rPr>
        <w:t xml:space="preserve">, E. and Rozenfeld, H., (2018). Insertion of sustainability performance indicators in an industry 4.0 virtual learning environment. </w:t>
      </w:r>
      <w:r w:rsidRPr="00EE3FEC">
        <w:rPr>
          <w:rFonts w:ascii="Times New Roman" w:eastAsia="Times New Roman" w:hAnsi="Times New Roman" w:cs="Times New Roman"/>
          <w:i/>
          <w:color w:val="000000" w:themeColor="text1"/>
          <w:sz w:val="24"/>
          <w:szCs w:val="24"/>
          <w:lang w:val="en-GB"/>
        </w:rPr>
        <w:t>Procedia Manufacturing</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21</w:t>
      </w:r>
      <w:r w:rsidRPr="00EE3FEC">
        <w:rPr>
          <w:rFonts w:ascii="Times New Roman" w:eastAsia="Times New Roman" w:hAnsi="Times New Roman" w:cs="Times New Roman"/>
          <w:color w:val="000000" w:themeColor="text1"/>
          <w:sz w:val="24"/>
          <w:szCs w:val="24"/>
          <w:lang w:val="en-GB"/>
        </w:rPr>
        <w:t>, pp.446-453.</w:t>
      </w:r>
    </w:p>
    <w:p w14:paraId="53E30E5A"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w:t>
      </w:r>
      <w:proofErr w:type="gramStart"/>
      <w:r w:rsidRPr="00EE3FEC">
        <w:rPr>
          <w:rFonts w:ascii="Times New Roman" w:eastAsia="Times New Roman" w:hAnsi="Times New Roman" w:cs="Times New Roman"/>
          <w:color w:val="000000" w:themeColor="text1"/>
          <w:sz w:val="24"/>
          <w:szCs w:val="24"/>
          <w:lang w:val="en-GB"/>
        </w:rPr>
        <w:t>16]</w:t>
      </w:r>
      <w:proofErr w:type="spellStart"/>
      <w:r w:rsidRPr="00EE3FEC">
        <w:rPr>
          <w:rFonts w:ascii="Times New Roman" w:eastAsia="Times New Roman" w:hAnsi="Times New Roman" w:cs="Times New Roman"/>
          <w:color w:val="000000" w:themeColor="text1"/>
          <w:sz w:val="24"/>
          <w:szCs w:val="24"/>
          <w:lang w:val="en-GB"/>
        </w:rPr>
        <w:t>Asiatici</w:t>
      </w:r>
      <w:proofErr w:type="spellEnd"/>
      <w:proofErr w:type="gramEnd"/>
      <w:r w:rsidRPr="00EE3FEC">
        <w:rPr>
          <w:rFonts w:ascii="Times New Roman" w:eastAsia="Times New Roman" w:hAnsi="Times New Roman" w:cs="Times New Roman"/>
          <w:color w:val="000000" w:themeColor="text1"/>
          <w:sz w:val="24"/>
          <w:szCs w:val="24"/>
          <w:lang w:val="en-GB"/>
        </w:rPr>
        <w:t xml:space="preserve">, M., George, N., Vipin, K., Fahmy, S.A. and </w:t>
      </w:r>
      <w:proofErr w:type="spellStart"/>
      <w:r w:rsidRPr="00EE3FEC">
        <w:rPr>
          <w:rFonts w:ascii="Times New Roman" w:eastAsia="Times New Roman" w:hAnsi="Times New Roman" w:cs="Times New Roman"/>
          <w:color w:val="000000" w:themeColor="text1"/>
          <w:sz w:val="24"/>
          <w:szCs w:val="24"/>
          <w:lang w:val="en-GB"/>
        </w:rPr>
        <w:t>Ienne</w:t>
      </w:r>
      <w:proofErr w:type="spellEnd"/>
      <w:r w:rsidRPr="00EE3FEC">
        <w:rPr>
          <w:rFonts w:ascii="Times New Roman" w:eastAsia="Times New Roman" w:hAnsi="Times New Roman" w:cs="Times New Roman"/>
          <w:color w:val="000000" w:themeColor="text1"/>
          <w:sz w:val="24"/>
          <w:szCs w:val="24"/>
          <w:lang w:val="en-GB"/>
        </w:rPr>
        <w:t xml:space="preserve">, P., (2017). Virtualized execution runtime for FPGA accelerators in the cloud. </w:t>
      </w:r>
      <w:r w:rsidRPr="00EE3FEC">
        <w:rPr>
          <w:rFonts w:ascii="Times New Roman" w:eastAsia="Times New Roman" w:hAnsi="Times New Roman" w:cs="Times New Roman"/>
          <w:i/>
          <w:color w:val="000000" w:themeColor="text1"/>
          <w:sz w:val="24"/>
          <w:szCs w:val="24"/>
          <w:lang w:val="en-GB"/>
        </w:rPr>
        <w:t>IEEE Access</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5</w:t>
      </w:r>
      <w:r w:rsidRPr="00EE3FEC">
        <w:rPr>
          <w:rFonts w:ascii="Times New Roman" w:eastAsia="Times New Roman" w:hAnsi="Times New Roman" w:cs="Times New Roman"/>
          <w:color w:val="000000" w:themeColor="text1"/>
          <w:sz w:val="24"/>
          <w:szCs w:val="24"/>
          <w:lang w:val="en-GB"/>
        </w:rPr>
        <w:t>, pp.1900-1910.</w:t>
      </w:r>
    </w:p>
    <w:p w14:paraId="53E30E5B" w14:textId="77777777" w:rsidR="00EE3FEC" w:rsidRPr="00EE3FEC" w:rsidRDefault="00EE3FEC" w:rsidP="00EE3FEC">
      <w:pPr>
        <w:spacing w:before="240" w:after="240" w:line="360" w:lineRule="auto"/>
        <w:jc w:val="both"/>
        <w:rPr>
          <w:rFonts w:ascii="Times New Roman" w:eastAsia="Times New Roman" w:hAnsi="Times New Roman" w:cs="Times New Roman"/>
          <w:color w:val="000000" w:themeColor="text1"/>
          <w:sz w:val="24"/>
          <w:szCs w:val="24"/>
          <w:lang w:val="en-GB"/>
        </w:rPr>
      </w:pPr>
      <w:r w:rsidRPr="00EE3FEC">
        <w:rPr>
          <w:rFonts w:ascii="Times New Roman" w:eastAsia="Times New Roman" w:hAnsi="Times New Roman" w:cs="Times New Roman"/>
          <w:color w:val="000000" w:themeColor="text1"/>
          <w:sz w:val="24"/>
          <w:szCs w:val="24"/>
          <w:lang w:val="en-GB"/>
        </w:rPr>
        <w:t>[</w:t>
      </w:r>
      <w:proofErr w:type="gramStart"/>
      <w:r w:rsidRPr="00EE3FEC">
        <w:rPr>
          <w:rFonts w:ascii="Times New Roman" w:eastAsia="Times New Roman" w:hAnsi="Times New Roman" w:cs="Times New Roman"/>
          <w:color w:val="000000" w:themeColor="text1"/>
          <w:sz w:val="24"/>
          <w:szCs w:val="24"/>
          <w:lang w:val="en-GB"/>
        </w:rPr>
        <w:t>17]Ye</w:t>
      </w:r>
      <w:proofErr w:type="gramEnd"/>
      <w:r w:rsidRPr="00EE3FEC">
        <w:rPr>
          <w:rFonts w:ascii="Times New Roman" w:eastAsia="Times New Roman" w:hAnsi="Times New Roman" w:cs="Times New Roman"/>
          <w:color w:val="000000" w:themeColor="text1"/>
          <w:sz w:val="24"/>
          <w:szCs w:val="24"/>
          <w:lang w:val="en-GB"/>
        </w:rPr>
        <w:t xml:space="preserve">, X., Yin, Y. and Lan, L., (2017). Energy-efficient many-objective virtual machine placement optimization in a cloud computing environment. </w:t>
      </w:r>
      <w:r w:rsidRPr="00EE3FEC">
        <w:rPr>
          <w:rFonts w:ascii="Times New Roman" w:eastAsia="Times New Roman" w:hAnsi="Times New Roman" w:cs="Times New Roman"/>
          <w:i/>
          <w:color w:val="000000" w:themeColor="text1"/>
          <w:sz w:val="24"/>
          <w:szCs w:val="24"/>
          <w:lang w:val="en-GB"/>
        </w:rPr>
        <w:t>IEEE Access</w:t>
      </w:r>
      <w:r w:rsidRPr="00EE3FEC">
        <w:rPr>
          <w:rFonts w:ascii="Times New Roman" w:eastAsia="Times New Roman" w:hAnsi="Times New Roman" w:cs="Times New Roman"/>
          <w:color w:val="000000" w:themeColor="text1"/>
          <w:sz w:val="24"/>
          <w:szCs w:val="24"/>
          <w:lang w:val="en-GB"/>
        </w:rPr>
        <w:t xml:space="preserve">, </w:t>
      </w:r>
      <w:r w:rsidRPr="00EE3FEC">
        <w:rPr>
          <w:rFonts w:ascii="Times New Roman" w:eastAsia="Times New Roman" w:hAnsi="Times New Roman" w:cs="Times New Roman"/>
          <w:i/>
          <w:color w:val="000000" w:themeColor="text1"/>
          <w:sz w:val="24"/>
          <w:szCs w:val="24"/>
          <w:lang w:val="en-GB"/>
        </w:rPr>
        <w:t>5</w:t>
      </w:r>
      <w:r w:rsidRPr="00EE3FEC">
        <w:rPr>
          <w:rFonts w:ascii="Times New Roman" w:eastAsia="Times New Roman" w:hAnsi="Times New Roman" w:cs="Times New Roman"/>
          <w:color w:val="000000" w:themeColor="text1"/>
          <w:sz w:val="24"/>
          <w:szCs w:val="24"/>
          <w:lang w:val="en-GB"/>
        </w:rPr>
        <w:t>, pp.16006-16020.</w:t>
      </w:r>
    </w:p>
    <w:p w14:paraId="53E30E5C"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E3FEC">
        <w:rPr>
          <w:rFonts w:ascii="Times New Roman" w:eastAsia="Times New Roman" w:hAnsi="Times New Roman" w:cs="Times New Roman"/>
          <w:color w:val="000000" w:themeColor="text1"/>
          <w:sz w:val="24"/>
          <w:szCs w:val="24"/>
          <w:highlight w:val="white"/>
          <w:lang w:val="en-GB"/>
        </w:rPr>
        <w:t xml:space="preserve">[18] </w:t>
      </w:r>
      <w:r w:rsidRPr="00EE3FEC">
        <w:rPr>
          <w:rFonts w:ascii="Times New Roman" w:hAnsi="Times New Roman" w:cs="Times New Roman"/>
          <w:color w:val="000000" w:themeColor="text1"/>
          <w:sz w:val="24"/>
          <w:szCs w:val="24"/>
          <w:highlight w:val="white"/>
          <w:lang w:val="en-GB"/>
        </w:rPr>
        <w:t xml:space="preserve">Birje, M.N., </w:t>
      </w:r>
      <w:proofErr w:type="spellStart"/>
      <w:r w:rsidRPr="00EE3FEC">
        <w:rPr>
          <w:rFonts w:ascii="Times New Roman" w:hAnsi="Times New Roman" w:cs="Times New Roman"/>
          <w:color w:val="000000" w:themeColor="text1"/>
          <w:sz w:val="24"/>
          <w:szCs w:val="24"/>
          <w:highlight w:val="white"/>
          <w:lang w:val="en-GB"/>
        </w:rPr>
        <w:t>Challagidad</w:t>
      </w:r>
      <w:proofErr w:type="spellEnd"/>
      <w:r w:rsidRPr="00EE3FEC">
        <w:rPr>
          <w:rFonts w:ascii="Times New Roman" w:hAnsi="Times New Roman" w:cs="Times New Roman"/>
          <w:color w:val="000000" w:themeColor="text1"/>
          <w:sz w:val="24"/>
          <w:szCs w:val="24"/>
          <w:highlight w:val="white"/>
          <w:lang w:val="en-GB"/>
        </w:rPr>
        <w:t xml:space="preserve">, P.S., </w:t>
      </w:r>
      <w:proofErr w:type="spellStart"/>
      <w:r w:rsidRPr="00EE3FEC">
        <w:rPr>
          <w:rFonts w:ascii="Times New Roman" w:hAnsi="Times New Roman" w:cs="Times New Roman"/>
          <w:color w:val="000000" w:themeColor="text1"/>
          <w:sz w:val="24"/>
          <w:szCs w:val="24"/>
          <w:highlight w:val="white"/>
          <w:lang w:val="en-GB"/>
        </w:rPr>
        <w:t>Goudar</w:t>
      </w:r>
      <w:proofErr w:type="spellEnd"/>
      <w:r w:rsidRPr="00EE3FEC">
        <w:rPr>
          <w:rFonts w:ascii="Times New Roman" w:hAnsi="Times New Roman" w:cs="Times New Roman"/>
          <w:color w:val="000000" w:themeColor="text1"/>
          <w:sz w:val="24"/>
          <w:szCs w:val="24"/>
          <w:highlight w:val="white"/>
          <w:lang w:val="en-GB"/>
        </w:rPr>
        <w:t xml:space="preserve">, R.H. and </w:t>
      </w:r>
      <w:proofErr w:type="spellStart"/>
      <w:r w:rsidRPr="00EE3FEC">
        <w:rPr>
          <w:rFonts w:ascii="Times New Roman" w:hAnsi="Times New Roman" w:cs="Times New Roman"/>
          <w:color w:val="000000" w:themeColor="text1"/>
          <w:sz w:val="24"/>
          <w:szCs w:val="24"/>
          <w:highlight w:val="white"/>
          <w:lang w:val="en-GB"/>
        </w:rPr>
        <w:t>Tapale</w:t>
      </w:r>
      <w:proofErr w:type="spellEnd"/>
      <w:r w:rsidRPr="00EE3FEC">
        <w:rPr>
          <w:rFonts w:ascii="Times New Roman" w:hAnsi="Times New Roman" w:cs="Times New Roman"/>
          <w:color w:val="000000" w:themeColor="text1"/>
          <w:sz w:val="24"/>
          <w:szCs w:val="24"/>
          <w:highlight w:val="white"/>
          <w:lang w:val="en-GB"/>
        </w:rPr>
        <w:t xml:space="preserve">, M.T., (2017). Cloud computing review: concepts, technology, </w:t>
      </w:r>
      <w:proofErr w:type="gramStart"/>
      <w:r w:rsidRPr="00EE3FEC">
        <w:rPr>
          <w:rFonts w:ascii="Times New Roman" w:hAnsi="Times New Roman" w:cs="Times New Roman"/>
          <w:color w:val="000000" w:themeColor="text1"/>
          <w:sz w:val="24"/>
          <w:szCs w:val="24"/>
          <w:highlight w:val="white"/>
          <w:lang w:val="en-GB"/>
        </w:rPr>
        <w:t>challenges</w:t>
      </w:r>
      <w:proofErr w:type="gramEnd"/>
      <w:r w:rsidRPr="00EE3FEC">
        <w:rPr>
          <w:rFonts w:ascii="Times New Roman" w:hAnsi="Times New Roman" w:cs="Times New Roman"/>
          <w:color w:val="000000" w:themeColor="text1"/>
          <w:sz w:val="24"/>
          <w:szCs w:val="24"/>
          <w:highlight w:val="white"/>
          <w:lang w:val="en-GB"/>
        </w:rPr>
        <w:t xml:space="preserve"> and security. </w:t>
      </w:r>
      <w:r w:rsidRPr="00EE3FEC">
        <w:rPr>
          <w:rFonts w:ascii="Times New Roman" w:hAnsi="Times New Roman" w:cs="Times New Roman"/>
          <w:i/>
          <w:color w:val="000000" w:themeColor="text1"/>
          <w:sz w:val="24"/>
          <w:szCs w:val="24"/>
          <w:highlight w:val="white"/>
          <w:lang w:val="en-GB"/>
        </w:rPr>
        <w:t>International Journal of Cloud Computing</w:t>
      </w:r>
      <w:r w:rsidRPr="00EE3FEC">
        <w:rPr>
          <w:rFonts w:ascii="Times New Roman" w:hAnsi="Times New Roman" w:cs="Times New Roman"/>
          <w:color w:val="000000" w:themeColor="text1"/>
          <w:sz w:val="24"/>
          <w:szCs w:val="24"/>
          <w:highlight w:val="white"/>
          <w:lang w:val="en-GB"/>
        </w:rPr>
        <w:t xml:space="preserve">, </w:t>
      </w:r>
      <w:r w:rsidRPr="00EE3FEC">
        <w:rPr>
          <w:rFonts w:ascii="Times New Roman" w:hAnsi="Times New Roman" w:cs="Times New Roman"/>
          <w:i/>
          <w:color w:val="000000" w:themeColor="text1"/>
          <w:sz w:val="24"/>
          <w:szCs w:val="24"/>
          <w:highlight w:val="white"/>
          <w:lang w:val="en-GB"/>
        </w:rPr>
        <w:t>6</w:t>
      </w:r>
      <w:r w:rsidRPr="00EE3FEC">
        <w:rPr>
          <w:rFonts w:ascii="Times New Roman" w:hAnsi="Times New Roman" w:cs="Times New Roman"/>
          <w:color w:val="000000" w:themeColor="text1"/>
          <w:sz w:val="24"/>
          <w:szCs w:val="24"/>
          <w:highlight w:val="white"/>
          <w:lang w:val="en-GB"/>
        </w:rPr>
        <w:t>(1), pp.32-57.</w:t>
      </w:r>
    </w:p>
    <w:p w14:paraId="53E30E5D"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E3FEC">
        <w:rPr>
          <w:rFonts w:ascii="Times New Roman" w:eastAsia="Times New Roman" w:hAnsi="Times New Roman" w:cs="Times New Roman"/>
          <w:color w:val="000000" w:themeColor="text1"/>
          <w:sz w:val="24"/>
          <w:szCs w:val="24"/>
          <w:highlight w:val="white"/>
          <w:lang w:val="en-GB"/>
        </w:rPr>
        <w:t xml:space="preserve">[19] </w:t>
      </w:r>
      <w:r w:rsidRPr="00EE3FEC">
        <w:rPr>
          <w:rFonts w:ascii="Times New Roman" w:hAnsi="Times New Roman" w:cs="Times New Roman"/>
          <w:color w:val="000000" w:themeColor="text1"/>
          <w:sz w:val="24"/>
          <w:szCs w:val="24"/>
          <w:highlight w:val="white"/>
          <w:lang w:val="en-GB"/>
        </w:rPr>
        <w:t xml:space="preserve">Xu, D., Fu, C., Li, G., Zou, D., Zhang, </w:t>
      </w:r>
      <w:proofErr w:type="gramStart"/>
      <w:r w:rsidRPr="00EE3FEC">
        <w:rPr>
          <w:rFonts w:ascii="Times New Roman" w:hAnsi="Times New Roman" w:cs="Times New Roman"/>
          <w:color w:val="000000" w:themeColor="text1"/>
          <w:sz w:val="24"/>
          <w:szCs w:val="24"/>
          <w:highlight w:val="white"/>
          <w:lang w:val="en-GB"/>
        </w:rPr>
        <w:t>H.</w:t>
      </w:r>
      <w:proofErr w:type="gramEnd"/>
      <w:r w:rsidRPr="00EE3FEC">
        <w:rPr>
          <w:rFonts w:ascii="Times New Roman" w:hAnsi="Times New Roman" w:cs="Times New Roman"/>
          <w:color w:val="000000" w:themeColor="text1"/>
          <w:sz w:val="24"/>
          <w:szCs w:val="24"/>
          <w:highlight w:val="white"/>
          <w:lang w:val="en-GB"/>
        </w:rPr>
        <w:t xml:space="preserve"> and Liu, X.Y., (2017). Virtualization of the encryption card for trust access in cloud computing. </w:t>
      </w:r>
      <w:r w:rsidRPr="00EE3FEC">
        <w:rPr>
          <w:rFonts w:ascii="Times New Roman" w:hAnsi="Times New Roman" w:cs="Times New Roman"/>
          <w:i/>
          <w:color w:val="000000" w:themeColor="text1"/>
          <w:sz w:val="24"/>
          <w:szCs w:val="24"/>
          <w:highlight w:val="white"/>
          <w:lang w:val="en-GB"/>
        </w:rPr>
        <w:t>IEEE Access</w:t>
      </w:r>
      <w:r w:rsidRPr="00EE3FEC">
        <w:rPr>
          <w:rFonts w:ascii="Times New Roman" w:hAnsi="Times New Roman" w:cs="Times New Roman"/>
          <w:color w:val="000000" w:themeColor="text1"/>
          <w:sz w:val="24"/>
          <w:szCs w:val="24"/>
          <w:highlight w:val="white"/>
          <w:lang w:val="en-GB"/>
        </w:rPr>
        <w:t xml:space="preserve">, </w:t>
      </w:r>
      <w:r w:rsidRPr="00EE3FEC">
        <w:rPr>
          <w:rFonts w:ascii="Times New Roman" w:hAnsi="Times New Roman" w:cs="Times New Roman"/>
          <w:i/>
          <w:color w:val="000000" w:themeColor="text1"/>
          <w:sz w:val="24"/>
          <w:szCs w:val="24"/>
          <w:highlight w:val="white"/>
          <w:lang w:val="en-GB"/>
        </w:rPr>
        <w:t>5</w:t>
      </w:r>
      <w:r w:rsidRPr="00EE3FEC">
        <w:rPr>
          <w:rFonts w:ascii="Times New Roman" w:hAnsi="Times New Roman" w:cs="Times New Roman"/>
          <w:color w:val="000000" w:themeColor="text1"/>
          <w:sz w:val="24"/>
          <w:szCs w:val="24"/>
          <w:highlight w:val="white"/>
          <w:lang w:val="en-GB"/>
        </w:rPr>
        <w:t>, pp.20652-20667.</w:t>
      </w:r>
    </w:p>
    <w:p w14:paraId="53E30E5E"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E3FEC">
        <w:rPr>
          <w:rFonts w:ascii="Times New Roman" w:eastAsia="Times New Roman" w:hAnsi="Times New Roman" w:cs="Times New Roman"/>
          <w:color w:val="000000" w:themeColor="text1"/>
          <w:sz w:val="24"/>
          <w:szCs w:val="24"/>
          <w:highlight w:val="white"/>
          <w:lang w:val="en-GB"/>
        </w:rPr>
        <w:t xml:space="preserve">[20] </w:t>
      </w:r>
      <w:r w:rsidRPr="00EE3FEC">
        <w:rPr>
          <w:rFonts w:ascii="Times New Roman" w:hAnsi="Times New Roman" w:cs="Times New Roman"/>
          <w:color w:val="000000" w:themeColor="text1"/>
          <w:sz w:val="24"/>
          <w:szCs w:val="24"/>
          <w:highlight w:val="white"/>
          <w:lang w:val="en-GB"/>
        </w:rPr>
        <w:t xml:space="preserve">Shim, J.C., Park, P.K., Ryu, H.Y. and Kim, T.Y., (2020). Analysis of Trends in Hyper-connected Virtual Infrastructure Management Technology. </w:t>
      </w:r>
      <w:r w:rsidRPr="00EE3FEC">
        <w:rPr>
          <w:rFonts w:ascii="Times New Roman" w:hAnsi="Times New Roman" w:cs="Times New Roman"/>
          <w:i/>
          <w:color w:val="000000" w:themeColor="text1"/>
          <w:sz w:val="24"/>
          <w:szCs w:val="24"/>
          <w:highlight w:val="white"/>
          <w:lang w:val="en-GB"/>
        </w:rPr>
        <w:t>Electronics and Telecommunications Trends</w:t>
      </w:r>
      <w:r w:rsidRPr="00EE3FEC">
        <w:rPr>
          <w:rFonts w:ascii="Times New Roman" w:hAnsi="Times New Roman" w:cs="Times New Roman"/>
          <w:color w:val="000000" w:themeColor="text1"/>
          <w:sz w:val="24"/>
          <w:szCs w:val="24"/>
          <w:highlight w:val="white"/>
          <w:lang w:val="en-GB"/>
        </w:rPr>
        <w:t xml:space="preserve">, </w:t>
      </w:r>
      <w:r w:rsidRPr="00EE3FEC">
        <w:rPr>
          <w:rFonts w:ascii="Times New Roman" w:hAnsi="Times New Roman" w:cs="Times New Roman"/>
          <w:i/>
          <w:color w:val="000000" w:themeColor="text1"/>
          <w:sz w:val="24"/>
          <w:szCs w:val="24"/>
          <w:highlight w:val="white"/>
          <w:lang w:val="en-GB"/>
        </w:rPr>
        <w:t>35</w:t>
      </w:r>
      <w:r w:rsidRPr="00EE3FEC">
        <w:rPr>
          <w:rFonts w:ascii="Times New Roman" w:hAnsi="Times New Roman" w:cs="Times New Roman"/>
          <w:color w:val="000000" w:themeColor="text1"/>
          <w:sz w:val="24"/>
          <w:szCs w:val="24"/>
          <w:highlight w:val="white"/>
          <w:lang w:val="en-GB"/>
        </w:rPr>
        <w:t>(4), pp.135-148.</w:t>
      </w:r>
    </w:p>
    <w:p w14:paraId="53E30E5F"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E3FEC">
        <w:rPr>
          <w:rFonts w:ascii="Times New Roman" w:eastAsia="Times New Roman" w:hAnsi="Times New Roman" w:cs="Times New Roman"/>
          <w:color w:val="000000" w:themeColor="text1"/>
          <w:sz w:val="24"/>
          <w:szCs w:val="24"/>
          <w:highlight w:val="white"/>
          <w:lang w:val="en-GB"/>
        </w:rPr>
        <w:lastRenderedPageBreak/>
        <w:t xml:space="preserve">[21] </w:t>
      </w:r>
      <w:r w:rsidRPr="00EE3FEC">
        <w:rPr>
          <w:rFonts w:ascii="Times New Roman" w:hAnsi="Times New Roman" w:cs="Times New Roman"/>
          <w:color w:val="000000" w:themeColor="text1"/>
          <w:sz w:val="24"/>
          <w:szCs w:val="24"/>
          <w:highlight w:val="white"/>
          <w:lang w:val="en-GB"/>
        </w:rPr>
        <w:t xml:space="preserve">Sokolov, S.S., Alimov, O.M., </w:t>
      </w:r>
      <w:proofErr w:type="spellStart"/>
      <w:r w:rsidRPr="00EE3FEC">
        <w:rPr>
          <w:rFonts w:ascii="Times New Roman" w:hAnsi="Times New Roman" w:cs="Times New Roman"/>
          <w:color w:val="000000" w:themeColor="text1"/>
          <w:sz w:val="24"/>
          <w:szCs w:val="24"/>
          <w:highlight w:val="white"/>
          <w:lang w:val="en-GB"/>
        </w:rPr>
        <w:t>Trubacheva</w:t>
      </w:r>
      <w:proofErr w:type="spellEnd"/>
      <w:r w:rsidRPr="00EE3FEC">
        <w:rPr>
          <w:rFonts w:ascii="Times New Roman" w:hAnsi="Times New Roman" w:cs="Times New Roman"/>
          <w:color w:val="000000" w:themeColor="text1"/>
          <w:sz w:val="24"/>
          <w:szCs w:val="24"/>
          <w:highlight w:val="white"/>
          <w:lang w:val="en-GB"/>
        </w:rPr>
        <w:t xml:space="preserve">, Y.A., </w:t>
      </w:r>
      <w:proofErr w:type="spellStart"/>
      <w:r w:rsidRPr="00EE3FEC">
        <w:rPr>
          <w:rFonts w:ascii="Times New Roman" w:hAnsi="Times New Roman" w:cs="Times New Roman"/>
          <w:color w:val="000000" w:themeColor="text1"/>
          <w:sz w:val="24"/>
          <w:szCs w:val="24"/>
          <w:highlight w:val="white"/>
          <w:lang w:val="en-GB"/>
        </w:rPr>
        <w:t>Katorin</w:t>
      </w:r>
      <w:proofErr w:type="spellEnd"/>
      <w:r w:rsidRPr="00EE3FEC">
        <w:rPr>
          <w:rFonts w:ascii="Times New Roman" w:hAnsi="Times New Roman" w:cs="Times New Roman"/>
          <w:color w:val="000000" w:themeColor="text1"/>
          <w:sz w:val="24"/>
          <w:szCs w:val="24"/>
          <w:highlight w:val="white"/>
          <w:lang w:val="en-GB"/>
        </w:rPr>
        <w:t xml:space="preserve">, Y.F. and </w:t>
      </w:r>
      <w:proofErr w:type="spellStart"/>
      <w:r w:rsidRPr="00EE3FEC">
        <w:rPr>
          <w:rFonts w:ascii="Times New Roman" w:hAnsi="Times New Roman" w:cs="Times New Roman"/>
          <w:color w:val="000000" w:themeColor="text1"/>
          <w:sz w:val="24"/>
          <w:szCs w:val="24"/>
          <w:highlight w:val="white"/>
          <w:lang w:val="en-GB"/>
        </w:rPr>
        <w:t>Goloskokov</w:t>
      </w:r>
      <w:proofErr w:type="spellEnd"/>
      <w:r w:rsidRPr="00EE3FEC">
        <w:rPr>
          <w:rFonts w:ascii="Times New Roman" w:hAnsi="Times New Roman" w:cs="Times New Roman"/>
          <w:color w:val="000000" w:themeColor="text1"/>
          <w:sz w:val="24"/>
          <w:szCs w:val="24"/>
          <w:highlight w:val="white"/>
          <w:lang w:val="en-GB"/>
        </w:rPr>
        <w:t xml:space="preserve">, K.P., (2018). Providing security for virtual infrastructures based on an integrated mechanism. In </w:t>
      </w:r>
      <w:r w:rsidRPr="00EE3FEC">
        <w:rPr>
          <w:rFonts w:ascii="Times New Roman" w:hAnsi="Times New Roman" w:cs="Times New Roman"/>
          <w:i/>
          <w:color w:val="000000" w:themeColor="text1"/>
          <w:sz w:val="24"/>
          <w:szCs w:val="24"/>
          <w:highlight w:val="white"/>
          <w:lang w:val="en-GB"/>
        </w:rPr>
        <w:t>2018 IEEE Conference of Russian Young Researchers in Electrical and Electronic Engineering (</w:t>
      </w:r>
      <w:proofErr w:type="spellStart"/>
      <w:r w:rsidRPr="00EE3FEC">
        <w:rPr>
          <w:rFonts w:ascii="Times New Roman" w:hAnsi="Times New Roman" w:cs="Times New Roman"/>
          <w:i/>
          <w:color w:val="000000" w:themeColor="text1"/>
          <w:sz w:val="24"/>
          <w:szCs w:val="24"/>
          <w:highlight w:val="white"/>
          <w:lang w:val="en-GB"/>
        </w:rPr>
        <w:t>EIConRus</w:t>
      </w:r>
      <w:proofErr w:type="spellEnd"/>
      <w:r w:rsidRPr="00EE3FEC">
        <w:rPr>
          <w:rFonts w:ascii="Times New Roman" w:hAnsi="Times New Roman" w:cs="Times New Roman"/>
          <w:i/>
          <w:color w:val="000000" w:themeColor="text1"/>
          <w:sz w:val="24"/>
          <w:szCs w:val="24"/>
          <w:highlight w:val="white"/>
          <w:lang w:val="en-GB"/>
        </w:rPr>
        <w:t>)</w:t>
      </w:r>
      <w:r w:rsidRPr="00EE3FEC">
        <w:rPr>
          <w:rFonts w:ascii="Times New Roman" w:hAnsi="Times New Roman" w:cs="Times New Roman"/>
          <w:color w:val="000000" w:themeColor="text1"/>
          <w:sz w:val="24"/>
          <w:szCs w:val="24"/>
          <w:highlight w:val="white"/>
          <w:lang w:val="en-GB"/>
        </w:rPr>
        <w:t xml:space="preserve"> (pp. 132-135). IEEE.</w:t>
      </w:r>
    </w:p>
    <w:p w14:paraId="53E30E60"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E3FEC">
        <w:rPr>
          <w:rFonts w:ascii="Times New Roman" w:eastAsia="Times New Roman" w:hAnsi="Times New Roman" w:cs="Times New Roman"/>
          <w:color w:val="000000" w:themeColor="text1"/>
          <w:sz w:val="24"/>
          <w:szCs w:val="24"/>
          <w:highlight w:val="white"/>
          <w:lang w:val="en-GB"/>
        </w:rPr>
        <w:t xml:space="preserve">[22] </w:t>
      </w:r>
      <w:r w:rsidRPr="00EE3FEC">
        <w:rPr>
          <w:rFonts w:ascii="Times New Roman" w:hAnsi="Times New Roman" w:cs="Times New Roman"/>
          <w:color w:val="000000" w:themeColor="text1"/>
          <w:sz w:val="24"/>
          <w:szCs w:val="24"/>
          <w:highlight w:val="white"/>
          <w:lang w:val="en-GB"/>
        </w:rPr>
        <w:t xml:space="preserve">Garg, Y., Candan, K.S. and </w:t>
      </w:r>
      <w:proofErr w:type="spellStart"/>
      <w:r w:rsidRPr="00EE3FEC">
        <w:rPr>
          <w:rFonts w:ascii="Times New Roman" w:hAnsi="Times New Roman" w:cs="Times New Roman"/>
          <w:color w:val="000000" w:themeColor="text1"/>
          <w:sz w:val="24"/>
          <w:szCs w:val="24"/>
          <w:highlight w:val="white"/>
          <w:lang w:val="en-GB"/>
        </w:rPr>
        <w:t>Sapino</w:t>
      </w:r>
      <w:proofErr w:type="spellEnd"/>
      <w:r w:rsidRPr="00EE3FEC">
        <w:rPr>
          <w:rFonts w:ascii="Times New Roman" w:hAnsi="Times New Roman" w:cs="Times New Roman"/>
          <w:color w:val="000000" w:themeColor="text1"/>
          <w:sz w:val="24"/>
          <w:szCs w:val="24"/>
          <w:highlight w:val="white"/>
          <w:lang w:val="en-GB"/>
        </w:rPr>
        <w:t xml:space="preserve">, M.L., (2020), April. SAN: Scale-Space Attention Networks. In </w:t>
      </w:r>
      <w:r w:rsidRPr="00EE3FEC">
        <w:rPr>
          <w:rFonts w:ascii="Times New Roman" w:hAnsi="Times New Roman" w:cs="Times New Roman"/>
          <w:i/>
          <w:color w:val="000000" w:themeColor="text1"/>
          <w:sz w:val="24"/>
          <w:szCs w:val="24"/>
          <w:highlight w:val="white"/>
          <w:lang w:val="en-GB"/>
        </w:rPr>
        <w:t>2020 IEEE 36th International Conference on Data Engineering (ICDE)</w:t>
      </w:r>
      <w:r w:rsidRPr="00EE3FEC">
        <w:rPr>
          <w:rFonts w:ascii="Times New Roman" w:hAnsi="Times New Roman" w:cs="Times New Roman"/>
          <w:color w:val="000000" w:themeColor="text1"/>
          <w:sz w:val="24"/>
          <w:szCs w:val="24"/>
          <w:highlight w:val="white"/>
          <w:lang w:val="en-GB"/>
        </w:rPr>
        <w:t xml:space="preserve"> (pp. 853-864). IEEE.</w:t>
      </w:r>
    </w:p>
    <w:p w14:paraId="53E30E61"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E3FEC">
        <w:rPr>
          <w:rFonts w:ascii="Times New Roman" w:eastAsia="Times New Roman" w:hAnsi="Times New Roman" w:cs="Times New Roman"/>
          <w:color w:val="000000" w:themeColor="text1"/>
          <w:sz w:val="24"/>
          <w:szCs w:val="24"/>
          <w:highlight w:val="white"/>
          <w:lang w:val="en-GB"/>
        </w:rPr>
        <w:t xml:space="preserve">[23] </w:t>
      </w:r>
      <w:r w:rsidRPr="00EE3FEC">
        <w:rPr>
          <w:rFonts w:ascii="Times New Roman" w:hAnsi="Times New Roman" w:cs="Times New Roman"/>
          <w:color w:val="000000" w:themeColor="text1"/>
          <w:sz w:val="24"/>
          <w:szCs w:val="24"/>
          <w:highlight w:val="white"/>
          <w:lang w:val="en-GB"/>
        </w:rPr>
        <w:t xml:space="preserve">Fong, D.Y., (2017). Wireless sensor networks. </w:t>
      </w:r>
      <w:r w:rsidRPr="00EE3FEC">
        <w:rPr>
          <w:rFonts w:ascii="Times New Roman" w:hAnsi="Times New Roman" w:cs="Times New Roman"/>
          <w:i/>
          <w:color w:val="000000" w:themeColor="text1"/>
          <w:sz w:val="24"/>
          <w:szCs w:val="24"/>
          <w:highlight w:val="white"/>
          <w:lang w:val="en-GB"/>
        </w:rPr>
        <w:t>Internet of Things and Data Analytics Handbook</w:t>
      </w:r>
      <w:r w:rsidRPr="00EE3FEC">
        <w:rPr>
          <w:rFonts w:ascii="Times New Roman" w:hAnsi="Times New Roman" w:cs="Times New Roman"/>
          <w:color w:val="000000" w:themeColor="text1"/>
          <w:sz w:val="24"/>
          <w:szCs w:val="24"/>
          <w:highlight w:val="white"/>
          <w:lang w:val="en-GB"/>
        </w:rPr>
        <w:t>, pp.197-213.</w:t>
      </w:r>
    </w:p>
    <w:p w14:paraId="53E30E62"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r w:rsidRPr="00EE3FEC">
        <w:rPr>
          <w:rFonts w:ascii="Times New Roman" w:eastAsia="Times New Roman" w:hAnsi="Times New Roman" w:cs="Times New Roman"/>
          <w:color w:val="000000" w:themeColor="text1"/>
          <w:sz w:val="24"/>
          <w:szCs w:val="24"/>
          <w:highlight w:val="white"/>
          <w:lang w:val="en-GB"/>
        </w:rPr>
        <w:t xml:space="preserve">[24] </w:t>
      </w:r>
      <w:r w:rsidRPr="00EE3FEC">
        <w:rPr>
          <w:rFonts w:ascii="Times New Roman" w:hAnsi="Times New Roman" w:cs="Times New Roman"/>
          <w:color w:val="000000" w:themeColor="text1"/>
          <w:sz w:val="24"/>
          <w:szCs w:val="24"/>
          <w:highlight w:val="white"/>
          <w:lang w:val="en-GB"/>
        </w:rPr>
        <w:t xml:space="preserve">Mendonca, J., Andrade, E., Endo, P.T. and Lima, R., (2019). Disaster recovery solutions for IT systems: A Systematic mapping study. </w:t>
      </w:r>
      <w:r w:rsidRPr="00EE3FEC">
        <w:rPr>
          <w:rFonts w:ascii="Times New Roman" w:hAnsi="Times New Roman" w:cs="Times New Roman"/>
          <w:i/>
          <w:color w:val="000000" w:themeColor="text1"/>
          <w:sz w:val="24"/>
          <w:szCs w:val="24"/>
          <w:highlight w:val="white"/>
          <w:lang w:val="en-GB"/>
        </w:rPr>
        <w:t>Journal of Systems and Software</w:t>
      </w:r>
      <w:r w:rsidRPr="00EE3FEC">
        <w:rPr>
          <w:rFonts w:ascii="Times New Roman" w:hAnsi="Times New Roman" w:cs="Times New Roman"/>
          <w:color w:val="000000" w:themeColor="text1"/>
          <w:sz w:val="24"/>
          <w:szCs w:val="24"/>
          <w:highlight w:val="white"/>
          <w:lang w:val="en-GB"/>
        </w:rPr>
        <w:t xml:space="preserve">, </w:t>
      </w:r>
      <w:r w:rsidRPr="00EE3FEC">
        <w:rPr>
          <w:rFonts w:ascii="Times New Roman" w:hAnsi="Times New Roman" w:cs="Times New Roman"/>
          <w:i/>
          <w:color w:val="000000" w:themeColor="text1"/>
          <w:sz w:val="24"/>
          <w:szCs w:val="24"/>
          <w:highlight w:val="white"/>
          <w:lang w:val="en-GB"/>
        </w:rPr>
        <w:t>149</w:t>
      </w:r>
      <w:r w:rsidRPr="00EE3FEC">
        <w:rPr>
          <w:rFonts w:ascii="Times New Roman" w:hAnsi="Times New Roman" w:cs="Times New Roman"/>
          <w:color w:val="000000" w:themeColor="text1"/>
          <w:sz w:val="24"/>
          <w:szCs w:val="24"/>
          <w:highlight w:val="white"/>
          <w:lang w:val="en-GB"/>
        </w:rPr>
        <w:t>, pp.511-530.</w:t>
      </w:r>
    </w:p>
    <w:p w14:paraId="53E30E63"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highlight w:val="white"/>
          <w:lang w:val="en-GB"/>
        </w:rPr>
      </w:pPr>
    </w:p>
    <w:p w14:paraId="53E30E64" w14:textId="77777777" w:rsidR="00EE3FEC" w:rsidRPr="00EE3FEC" w:rsidRDefault="00EE3FEC" w:rsidP="00EE3FEC">
      <w:pPr>
        <w:pStyle w:val="Normal1"/>
        <w:spacing w:after="240" w:line="360" w:lineRule="auto"/>
        <w:jc w:val="both"/>
        <w:rPr>
          <w:rFonts w:ascii="Times New Roman" w:eastAsia="Times New Roman" w:hAnsi="Times New Roman" w:cs="Times New Roman"/>
          <w:color w:val="000000" w:themeColor="text1"/>
          <w:sz w:val="24"/>
          <w:szCs w:val="24"/>
          <w:lang w:val="en-GB"/>
        </w:rPr>
      </w:pPr>
    </w:p>
    <w:p w14:paraId="53E30E65" w14:textId="77777777" w:rsidR="008E7AB8" w:rsidRPr="00EE3FEC" w:rsidRDefault="008E7AB8" w:rsidP="00EE3FEC">
      <w:pPr>
        <w:spacing w:after="240" w:line="360" w:lineRule="auto"/>
        <w:jc w:val="both"/>
        <w:rPr>
          <w:rFonts w:ascii="Times New Roman" w:eastAsia="Times New Roman" w:hAnsi="Times New Roman" w:cs="Times New Roman"/>
          <w:color w:val="000000" w:themeColor="text1"/>
          <w:sz w:val="24"/>
          <w:szCs w:val="24"/>
          <w:lang w:val="en-GB"/>
        </w:rPr>
      </w:pPr>
    </w:p>
    <w:p w14:paraId="53E30E66" w14:textId="3225B3DB" w:rsidR="008E7AB8" w:rsidRPr="00EE3FEC" w:rsidRDefault="008E7AB8" w:rsidP="00EE3FEC">
      <w:pPr>
        <w:spacing w:after="240" w:line="360" w:lineRule="auto"/>
        <w:jc w:val="both"/>
        <w:rPr>
          <w:rFonts w:ascii="Times New Roman" w:eastAsia="Times New Roman" w:hAnsi="Times New Roman" w:cs="Times New Roman"/>
          <w:i/>
          <w:color w:val="000000" w:themeColor="text1"/>
          <w:sz w:val="24"/>
          <w:szCs w:val="24"/>
          <w:lang w:val="en-GB"/>
        </w:rPr>
      </w:pPr>
    </w:p>
    <w:sectPr w:rsidR="008E7AB8" w:rsidRPr="00EE3FEC" w:rsidSect="008C7D2A">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47B33" w14:textId="77777777" w:rsidR="004F7A5A" w:rsidRDefault="004F7A5A" w:rsidP="0018388A">
      <w:pPr>
        <w:spacing w:line="240" w:lineRule="auto"/>
      </w:pPr>
      <w:r>
        <w:separator/>
      </w:r>
    </w:p>
  </w:endnote>
  <w:endnote w:type="continuationSeparator" w:id="0">
    <w:p w14:paraId="352DADAE" w14:textId="77777777" w:rsidR="004F7A5A" w:rsidRDefault="004F7A5A" w:rsidP="001838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0E75" w14:textId="77777777" w:rsidR="00530D8F" w:rsidRDefault="00530D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331755"/>
      <w:docPartObj>
        <w:docPartGallery w:val="Page Numbers (Bottom of Page)"/>
        <w:docPartUnique/>
      </w:docPartObj>
    </w:sdtPr>
    <w:sdtEndPr>
      <w:rPr>
        <w:noProof/>
      </w:rPr>
    </w:sdtEndPr>
    <w:sdtContent>
      <w:p w14:paraId="53E30E76" w14:textId="77777777" w:rsidR="007C6A1E" w:rsidRDefault="00D25D3B">
        <w:pPr>
          <w:pStyle w:val="Footer"/>
          <w:jc w:val="right"/>
        </w:pPr>
        <w:r>
          <w:fldChar w:fldCharType="begin"/>
        </w:r>
        <w:r w:rsidR="0089724A">
          <w:instrText xml:space="preserve"> PAGE   \* MERGEFORMAT </w:instrText>
        </w:r>
        <w:r>
          <w:fldChar w:fldCharType="separate"/>
        </w:r>
        <w:r w:rsidR="002C02CD">
          <w:rPr>
            <w:noProof/>
          </w:rPr>
          <w:t>3</w:t>
        </w:r>
        <w:r>
          <w:rPr>
            <w:noProof/>
          </w:rPr>
          <w:fldChar w:fldCharType="end"/>
        </w:r>
      </w:p>
    </w:sdtContent>
  </w:sdt>
  <w:p w14:paraId="53E30E77" w14:textId="77777777" w:rsidR="007C6A1E" w:rsidRDefault="007C6A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0E79" w14:textId="77777777" w:rsidR="00530D8F" w:rsidRDefault="00530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5ACCF" w14:textId="77777777" w:rsidR="004F7A5A" w:rsidRDefault="004F7A5A" w:rsidP="0018388A">
      <w:pPr>
        <w:spacing w:line="240" w:lineRule="auto"/>
      </w:pPr>
      <w:r>
        <w:separator/>
      </w:r>
    </w:p>
  </w:footnote>
  <w:footnote w:type="continuationSeparator" w:id="0">
    <w:p w14:paraId="448E982C" w14:textId="77777777" w:rsidR="004F7A5A" w:rsidRDefault="004F7A5A" w:rsidP="001838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0E73" w14:textId="77777777" w:rsidR="00530D8F" w:rsidRDefault="00530D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0E74" w14:textId="77777777" w:rsidR="00530D8F" w:rsidRDefault="00530D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0E78" w14:textId="77777777" w:rsidR="00530D8F" w:rsidRDefault="00530D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AB8"/>
    <w:rsid w:val="0000795E"/>
    <w:rsid w:val="000768A8"/>
    <w:rsid w:val="000C7B17"/>
    <w:rsid w:val="00114534"/>
    <w:rsid w:val="0018388A"/>
    <w:rsid w:val="001F0139"/>
    <w:rsid w:val="002C02CD"/>
    <w:rsid w:val="004F2A4D"/>
    <w:rsid w:val="004F7A5A"/>
    <w:rsid w:val="00530D8F"/>
    <w:rsid w:val="00543B4D"/>
    <w:rsid w:val="00583F72"/>
    <w:rsid w:val="0065586A"/>
    <w:rsid w:val="006A2DCC"/>
    <w:rsid w:val="006D46FF"/>
    <w:rsid w:val="007C6A1E"/>
    <w:rsid w:val="00867137"/>
    <w:rsid w:val="0089724A"/>
    <w:rsid w:val="008A3E07"/>
    <w:rsid w:val="008A4465"/>
    <w:rsid w:val="008C7D2A"/>
    <w:rsid w:val="008E7AB8"/>
    <w:rsid w:val="00A81273"/>
    <w:rsid w:val="00C11363"/>
    <w:rsid w:val="00C21FF4"/>
    <w:rsid w:val="00C72249"/>
    <w:rsid w:val="00D25D3B"/>
    <w:rsid w:val="00DD7E6B"/>
    <w:rsid w:val="00DF3629"/>
    <w:rsid w:val="00E07EAC"/>
    <w:rsid w:val="00E11595"/>
    <w:rsid w:val="00ED25B9"/>
    <w:rsid w:val="00EE3FEC"/>
    <w:rsid w:val="00FC5F3A"/>
    <w:rsid w:val="00FC63B3"/>
    <w:rsid w:val="00FF56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7EAC"/>
  </w:style>
  <w:style w:type="paragraph" w:styleId="Heading1">
    <w:name w:val="heading 1"/>
    <w:basedOn w:val="Normal"/>
    <w:next w:val="Normal"/>
    <w:rsid w:val="007C6A1E"/>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E07EAC"/>
    <w:pPr>
      <w:keepNext/>
      <w:keepLines/>
      <w:spacing w:before="360" w:after="120"/>
      <w:outlineLvl w:val="1"/>
    </w:pPr>
    <w:rPr>
      <w:sz w:val="32"/>
      <w:szCs w:val="32"/>
    </w:rPr>
  </w:style>
  <w:style w:type="paragraph" w:styleId="Heading3">
    <w:name w:val="heading 3"/>
    <w:basedOn w:val="Normal"/>
    <w:next w:val="Normal"/>
    <w:rsid w:val="00E07EAC"/>
    <w:pPr>
      <w:keepNext/>
      <w:keepLines/>
      <w:spacing w:before="320" w:after="80"/>
      <w:outlineLvl w:val="2"/>
    </w:pPr>
    <w:rPr>
      <w:color w:val="434343"/>
      <w:sz w:val="28"/>
      <w:szCs w:val="28"/>
    </w:rPr>
  </w:style>
  <w:style w:type="paragraph" w:styleId="Heading4">
    <w:name w:val="heading 4"/>
    <w:basedOn w:val="Normal"/>
    <w:next w:val="Normal"/>
    <w:rsid w:val="00E07EAC"/>
    <w:pPr>
      <w:keepNext/>
      <w:keepLines/>
      <w:spacing w:before="280" w:after="80"/>
      <w:outlineLvl w:val="3"/>
    </w:pPr>
    <w:rPr>
      <w:color w:val="666666"/>
      <w:sz w:val="24"/>
      <w:szCs w:val="24"/>
    </w:rPr>
  </w:style>
  <w:style w:type="paragraph" w:styleId="Heading5">
    <w:name w:val="heading 5"/>
    <w:basedOn w:val="Normal"/>
    <w:next w:val="Normal"/>
    <w:rsid w:val="00E07EAC"/>
    <w:pPr>
      <w:keepNext/>
      <w:keepLines/>
      <w:spacing w:before="240" w:after="80"/>
      <w:outlineLvl w:val="4"/>
    </w:pPr>
    <w:rPr>
      <w:color w:val="666666"/>
    </w:rPr>
  </w:style>
  <w:style w:type="paragraph" w:styleId="Heading6">
    <w:name w:val="heading 6"/>
    <w:basedOn w:val="Normal"/>
    <w:next w:val="Normal"/>
    <w:rsid w:val="00E07EA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07EAC"/>
    <w:pPr>
      <w:keepNext/>
      <w:keepLines/>
      <w:spacing w:after="60"/>
    </w:pPr>
    <w:rPr>
      <w:sz w:val="52"/>
      <w:szCs w:val="52"/>
    </w:rPr>
  </w:style>
  <w:style w:type="paragraph" w:styleId="Subtitle">
    <w:name w:val="Subtitle"/>
    <w:basedOn w:val="Normal"/>
    <w:next w:val="Normal"/>
    <w:rsid w:val="00E07EAC"/>
    <w:pPr>
      <w:keepNext/>
      <w:keepLines/>
      <w:spacing w:after="320"/>
    </w:pPr>
    <w:rPr>
      <w:color w:val="666666"/>
      <w:sz w:val="30"/>
      <w:szCs w:val="30"/>
    </w:rPr>
  </w:style>
  <w:style w:type="paragraph" w:styleId="Header">
    <w:name w:val="header"/>
    <w:basedOn w:val="Normal"/>
    <w:link w:val="HeaderChar"/>
    <w:uiPriority w:val="99"/>
    <w:unhideWhenUsed/>
    <w:rsid w:val="007C6A1E"/>
    <w:pPr>
      <w:tabs>
        <w:tab w:val="center" w:pos="4680"/>
        <w:tab w:val="right" w:pos="9360"/>
      </w:tabs>
      <w:spacing w:line="240" w:lineRule="auto"/>
    </w:pPr>
  </w:style>
  <w:style w:type="character" w:customStyle="1" w:styleId="HeaderChar">
    <w:name w:val="Header Char"/>
    <w:basedOn w:val="DefaultParagraphFont"/>
    <w:link w:val="Header"/>
    <w:uiPriority w:val="99"/>
    <w:rsid w:val="007C6A1E"/>
  </w:style>
  <w:style w:type="paragraph" w:styleId="Footer">
    <w:name w:val="footer"/>
    <w:basedOn w:val="Normal"/>
    <w:link w:val="FooterChar"/>
    <w:uiPriority w:val="99"/>
    <w:unhideWhenUsed/>
    <w:rsid w:val="007C6A1E"/>
    <w:pPr>
      <w:tabs>
        <w:tab w:val="center" w:pos="4680"/>
        <w:tab w:val="right" w:pos="9360"/>
      </w:tabs>
      <w:spacing w:line="240" w:lineRule="auto"/>
    </w:pPr>
  </w:style>
  <w:style w:type="character" w:customStyle="1" w:styleId="FooterChar">
    <w:name w:val="Footer Char"/>
    <w:basedOn w:val="DefaultParagraphFont"/>
    <w:link w:val="Footer"/>
    <w:uiPriority w:val="99"/>
    <w:rsid w:val="007C6A1E"/>
  </w:style>
  <w:style w:type="paragraph" w:styleId="TableofFigures">
    <w:name w:val="table of figures"/>
    <w:basedOn w:val="Normal"/>
    <w:next w:val="Normal"/>
    <w:uiPriority w:val="99"/>
    <w:unhideWhenUsed/>
    <w:rsid w:val="007C6A1E"/>
  </w:style>
  <w:style w:type="character" w:styleId="Hyperlink">
    <w:name w:val="Hyperlink"/>
    <w:basedOn w:val="DefaultParagraphFont"/>
    <w:uiPriority w:val="99"/>
    <w:unhideWhenUsed/>
    <w:rsid w:val="007C6A1E"/>
    <w:rPr>
      <w:color w:val="0000FF" w:themeColor="hyperlink"/>
      <w:u w:val="single"/>
    </w:rPr>
  </w:style>
  <w:style w:type="paragraph" w:styleId="BalloonText">
    <w:name w:val="Balloon Text"/>
    <w:basedOn w:val="Normal"/>
    <w:link w:val="BalloonTextChar"/>
    <w:uiPriority w:val="99"/>
    <w:semiHidden/>
    <w:unhideWhenUsed/>
    <w:rsid w:val="008A446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465"/>
    <w:rPr>
      <w:rFonts w:ascii="Tahoma" w:hAnsi="Tahoma" w:cs="Tahoma"/>
      <w:sz w:val="16"/>
      <w:szCs w:val="16"/>
    </w:rPr>
  </w:style>
  <w:style w:type="paragraph" w:customStyle="1" w:styleId="Normal1">
    <w:name w:val="Normal1"/>
    <w:rsid w:val="008A4465"/>
    <w:rPr>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433875">
      <w:bodyDiv w:val="1"/>
      <w:marLeft w:val="0"/>
      <w:marRight w:val="0"/>
      <w:marTop w:val="0"/>
      <w:marBottom w:val="0"/>
      <w:divBdr>
        <w:top w:val="none" w:sz="0" w:space="0" w:color="auto"/>
        <w:left w:val="none" w:sz="0" w:space="0" w:color="auto"/>
        <w:bottom w:val="none" w:sz="0" w:space="0" w:color="auto"/>
        <w:right w:val="none" w:sz="0" w:space="0" w:color="auto"/>
      </w:divBdr>
      <w:divsChild>
        <w:div w:id="1866287767">
          <w:marLeft w:val="0"/>
          <w:marRight w:val="0"/>
          <w:marTop w:val="0"/>
          <w:marBottom w:val="0"/>
          <w:divBdr>
            <w:top w:val="none" w:sz="0" w:space="0" w:color="auto"/>
            <w:left w:val="none" w:sz="0" w:space="0" w:color="auto"/>
            <w:bottom w:val="none" w:sz="0" w:space="0" w:color="auto"/>
            <w:right w:val="none" w:sz="0" w:space="0" w:color="auto"/>
          </w:divBdr>
          <w:divsChild>
            <w:div w:id="152679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39299-7A12-4398-A4B1-777B5F501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5632</Words>
  <Characters>32109</Characters>
  <Application>Microsoft Office Word</Application>
  <DocSecurity>0</DocSecurity>
  <Lines>267</Lines>
  <Paragraphs>75</Paragraphs>
  <ScaleCrop>false</ScaleCrop>
  <LinksUpToDate>false</LinksUpToDate>
  <CharactersWithSpaces>37666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2021-05-04T07:25:00Z</dcterms:created>
  <dcterms:modified xsi:type="dcterms:W3CDTF">2021-05-04T07:29:00Z</dcterms:modified>
</cp:coreProperties>
</file>