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4383D" w14:textId="2D42BD77" w:rsidR="00D54A02" w:rsidRDefault="00D54A02" w:rsidP="00D54A02">
      <w:pPr>
        <w:rPr>
          <w:rFonts w:ascii="Arial" w:hAnsi="Arial" w:cs="Arial"/>
          <w:sz w:val="20"/>
          <w:szCs w:val="20"/>
        </w:rPr>
      </w:pPr>
      <w:r>
        <w:rPr>
          <w:rFonts w:ascii="Arial" w:hAnsi="Arial" w:cs="Arial"/>
          <w:sz w:val="20"/>
          <w:szCs w:val="20"/>
        </w:rPr>
        <w:t>Student Number: 2103376</w:t>
      </w:r>
    </w:p>
    <w:p w14:paraId="1655BC11" w14:textId="671AE732" w:rsidR="00D54A02" w:rsidRDefault="00D54A02" w:rsidP="00D54A02">
      <w:pPr>
        <w:rPr>
          <w:rFonts w:ascii="Arial" w:hAnsi="Arial" w:cs="Arial"/>
          <w:sz w:val="20"/>
          <w:szCs w:val="20"/>
        </w:rPr>
      </w:pPr>
      <w:r>
        <w:rPr>
          <w:rFonts w:ascii="Arial" w:hAnsi="Arial" w:cs="Arial"/>
          <w:sz w:val="20"/>
          <w:szCs w:val="20"/>
        </w:rPr>
        <w:t>Word count:</w:t>
      </w:r>
      <w:r w:rsidR="00322E07">
        <w:rPr>
          <w:rFonts w:ascii="Arial" w:hAnsi="Arial" w:cs="Arial"/>
          <w:sz w:val="20"/>
          <w:szCs w:val="20"/>
        </w:rPr>
        <w:t xml:space="preserve"> </w:t>
      </w:r>
      <w:r w:rsidR="00666A3E">
        <w:rPr>
          <w:rFonts w:ascii="Arial" w:hAnsi="Arial" w:cs="Arial"/>
          <w:sz w:val="20"/>
          <w:szCs w:val="20"/>
        </w:rPr>
        <w:t>5005</w:t>
      </w:r>
    </w:p>
    <w:tbl>
      <w:tblPr>
        <w:tblStyle w:val="TableGrid"/>
        <w:tblW w:w="0" w:type="auto"/>
        <w:tblLook w:val="04A0" w:firstRow="1" w:lastRow="0" w:firstColumn="1" w:lastColumn="0" w:noHBand="0" w:noVBand="1"/>
      </w:tblPr>
      <w:tblGrid>
        <w:gridCol w:w="3005"/>
        <w:gridCol w:w="3005"/>
        <w:gridCol w:w="3006"/>
      </w:tblGrid>
      <w:tr w:rsidR="00D54A02" w14:paraId="6FF3A006" w14:textId="77777777" w:rsidTr="00D54A02">
        <w:tc>
          <w:tcPr>
            <w:tcW w:w="3005" w:type="dxa"/>
          </w:tcPr>
          <w:p w14:paraId="1AF05790" w14:textId="64AF7304" w:rsidR="00D54A02" w:rsidRPr="00D54A02" w:rsidRDefault="00D54A02" w:rsidP="00D54A02">
            <w:pPr>
              <w:jc w:val="center"/>
              <w:rPr>
                <w:rFonts w:ascii="Arial" w:hAnsi="Arial" w:cs="Arial"/>
                <w:b/>
                <w:bCs/>
                <w:sz w:val="20"/>
                <w:szCs w:val="20"/>
              </w:rPr>
            </w:pPr>
            <w:r w:rsidRPr="00D54A02">
              <w:rPr>
                <w:rFonts w:ascii="Arial" w:hAnsi="Arial" w:cs="Arial"/>
                <w:b/>
                <w:bCs/>
                <w:sz w:val="20"/>
                <w:szCs w:val="20"/>
              </w:rPr>
              <w:t>Targets</w:t>
            </w:r>
          </w:p>
        </w:tc>
        <w:tc>
          <w:tcPr>
            <w:tcW w:w="3005" w:type="dxa"/>
          </w:tcPr>
          <w:p w14:paraId="115BEC02" w14:textId="41C1ED17" w:rsidR="00D54A02" w:rsidRPr="00D54A02" w:rsidRDefault="00D54A02" w:rsidP="00D54A02">
            <w:pPr>
              <w:jc w:val="center"/>
              <w:rPr>
                <w:rFonts w:ascii="Arial" w:hAnsi="Arial" w:cs="Arial"/>
                <w:b/>
                <w:bCs/>
                <w:sz w:val="20"/>
                <w:szCs w:val="20"/>
              </w:rPr>
            </w:pPr>
            <w:r w:rsidRPr="00D54A02">
              <w:rPr>
                <w:rFonts w:ascii="Arial" w:hAnsi="Arial" w:cs="Arial"/>
                <w:b/>
                <w:bCs/>
                <w:sz w:val="20"/>
                <w:szCs w:val="20"/>
              </w:rPr>
              <w:t>How have you worked on this?</w:t>
            </w:r>
          </w:p>
        </w:tc>
        <w:tc>
          <w:tcPr>
            <w:tcW w:w="3006" w:type="dxa"/>
          </w:tcPr>
          <w:p w14:paraId="0E79C127" w14:textId="249DE59E" w:rsidR="00D54A02" w:rsidRPr="00D54A02" w:rsidRDefault="00D54A02" w:rsidP="00D54A02">
            <w:pPr>
              <w:jc w:val="center"/>
              <w:rPr>
                <w:rFonts w:ascii="Arial" w:hAnsi="Arial" w:cs="Arial"/>
                <w:b/>
                <w:bCs/>
                <w:sz w:val="20"/>
                <w:szCs w:val="20"/>
              </w:rPr>
            </w:pPr>
            <w:r w:rsidRPr="00D54A02">
              <w:rPr>
                <w:rFonts w:ascii="Arial" w:hAnsi="Arial" w:cs="Arial"/>
                <w:b/>
                <w:bCs/>
                <w:sz w:val="20"/>
                <w:szCs w:val="20"/>
              </w:rPr>
              <w:t>An example can be found on</w:t>
            </w:r>
          </w:p>
        </w:tc>
      </w:tr>
      <w:tr w:rsidR="00D54A02" w14:paraId="6243EABB" w14:textId="77777777" w:rsidTr="00D54A02">
        <w:tc>
          <w:tcPr>
            <w:tcW w:w="3005" w:type="dxa"/>
          </w:tcPr>
          <w:p w14:paraId="704F027C" w14:textId="58C0A9E9" w:rsidR="00D54A02" w:rsidRPr="00D54A02" w:rsidRDefault="00D54A02" w:rsidP="00D54A02">
            <w:pPr>
              <w:jc w:val="center"/>
              <w:rPr>
                <w:rFonts w:ascii="Arial" w:hAnsi="Arial" w:cs="Arial"/>
                <w:b/>
                <w:bCs/>
                <w:sz w:val="20"/>
                <w:szCs w:val="20"/>
              </w:rPr>
            </w:pPr>
            <w:r w:rsidRPr="00D54A02">
              <w:rPr>
                <w:rFonts w:ascii="Arial" w:hAnsi="Arial" w:cs="Arial"/>
                <w:b/>
                <w:bCs/>
                <w:sz w:val="20"/>
                <w:szCs w:val="20"/>
              </w:rPr>
              <w:t>Target 1</w:t>
            </w:r>
          </w:p>
        </w:tc>
        <w:tc>
          <w:tcPr>
            <w:tcW w:w="3005" w:type="dxa"/>
          </w:tcPr>
          <w:p w14:paraId="221F3613" w14:textId="78C4C919" w:rsidR="00D54A02" w:rsidRDefault="00D54A02" w:rsidP="00D54A02">
            <w:pPr>
              <w:rPr>
                <w:rFonts w:ascii="Arial" w:hAnsi="Arial" w:cs="Arial"/>
                <w:sz w:val="20"/>
                <w:szCs w:val="20"/>
              </w:rPr>
            </w:pPr>
            <w:r>
              <w:rPr>
                <w:rFonts w:ascii="Roboto" w:hAnsi="Roboto"/>
                <w:color w:val="283041"/>
                <w:sz w:val="21"/>
                <w:szCs w:val="21"/>
                <w:shd w:val="clear" w:color="auto" w:fill="FFFFFF"/>
              </w:rPr>
              <w:t>Improve the clarity of your writing by reading through your work very carefully and checking that it makes sense.</w:t>
            </w:r>
          </w:p>
        </w:tc>
        <w:tc>
          <w:tcPr>
            <w:tcW w:w="3006" w:type="dxa"/>
          </w:tcPr>
          <w:p w14:paraId="226A4774" w14:textId="5758AA83" w:rsidR="00D54A02" w:rsidRDefault="00D54A02" w:rsidP="00D54A02">
            <w:pPr>
              <w:rPr>
                <w:rFonts w:ascii="Arial" w:hAnsi="Arial" w:cs="Arial"/>
                <w:sz w:val="20"/>
                <w:szCs w:val="20"/>
              </w:rPr>
            </w:pPr>
            <w:r>
              <w:rPr>
                <w:rFonts w:ascii="Arial" w:hAnsi="Arial" w:cs="Arial"/>
                <w:sz w:val="20"/>
                <w:szCs w:val="20"/>
              </w:rPr>
              <w:t xml:space="preserve">Part 1 of the assignment </w:t>
            </w:r>
          </w:p>
        </w:tc>
      </w:tr>
      <w:tr w:rsidR="00D54A02" w14:paraId="5AAFD494" w14:textId="77777777" w:rsidTr="00D54A02">
        <w:tc>
          <w:tcPr>
            <w:tcW w:w="3005" w:type="dxa"/>
          </w:tcPr>
          <w:p w14:paraId="6290ED9C" w14:textId="76B594EE" w:rsidR="00D54A02" w:rsidRPr="00D54A02" w:rsidRDefault="00D54A02" w:rsidP="00D54A02">
            <w:pPr>
              <w:jc w:val="center"/>
              <w:rPr>
                <w:rFonts w:ascii="Arial" w:hAnsi="Arial" w:cs="Arial"/>
                <w:b/>
                <w:bCs/>
                <w:sz w:val="20"/>
                <w:szCs w:val="20"/>
              </w:rPr>
            </w:pPr>
            <w:r w:rsidRPr="00D54A02">
              <w:rPr>
                <w:rFonts w:ascii="Arial" w:hAnsi="Arial" w:cs="Arial"/>
                <w:b/>
                <w:bCs/>
                <w:sz w:val="20"/>
                <w:szCs w:val="20"/>
              </w:rPr>
              <w:t>Target 2</w:t>
            </w:r>
          </w:p>
        </w:tc>
        <w:tc>
          <w:tcPr>
            <w:tcW w:w="3005" w:type="dxa"/>
          </w:tcPr>
          <w:p w14:paraId="6CF8662A" w14:textId="30E739F1" w:rsidR="00D54A02" w:rsidRDefault="00D54A02" w:rsidP="00D54A02">
            <w:pPr>
              <w:rPr>
                <w:rFonts w:ascii="Arial" w:hAnsi="Arial" w:cs="Arial"/>
                <w:sz w:val="20"/>
                <w:szCs w:val="20"/>
              </w:rPr>
            </w:pPr>
            <w:r>
              <w:rPr>
                <w:rFonts w:ascii="Roboto" w:hAnsi="Roboto"/>
                <w:color w:val="283041"/>
                <w:sz w:val="21"/>
                <w:szCs w:val="21"/>
                <w:shd w:val="clear" w:color="auto" w:fill="FFFFFF"/>
              </w:rPr>
              <w:t>Please ensure that you anonymise the school name throughout the entire assignment (in the references section).</w:t>
            </w:r>
          </w:p>
        </w:tc>
        <w:tc>
          <w:tcPr>
            <w:tcW w:w="3006" w:type="dxa"/>
          </w:tcPr>
          <w:p w14:paraId="10745A10" w14:textId="104C1C0D" w:rsidR="00D54A02" w:rsidRDefault="00D54A02" w:rsidP="00D54A02">
            <w:pPr>
              <w:rPr>
                <w:rFonts w:ascii="Arial" w:hAnsi="Arial" w:cs="Arial"/>
                <w:sz w:val="20"/>
                <w:szCs w:val="20"/>
              </w:rPr>
            </w:pPr>
            <w:r>
              <w:rPr>
                <w:rFonts w:ascii="Arial" w:hAnsi="Arial" w:cs="Arial"/>
                <w:sz w:val="20"/>
                <w:szCs w:val="20"/>
              </w:rPr>
              <w:t>Check reference list</w:t>
            </w:r>
          </w:p>
        </w:tc>
      </w:tr>
    </w:tbl>
    <w:p w14:paraId="519AC4B0" w14:textId="7E8D85DF" w:rsidR="00D54A02" w:rsidRPr="00D54A02" w:rsidRDefault="00D54A02" w:rsidP="00D54A02">
      <w:pPr>
        <w:rPr>
          <w:rFonts w:ascii="Arial" w:hAnsi="Arial" w:cs="Arial"/>
          <w:sz w:val="20"/>
          <w:szCs w:val="20"/>
        </w:rPr>
      </w:pPr>
      <w:r>
        <w:rPr>
          <w:rFonts w:ascii="Arial" w:hAnsi="Arial" w:cs="Arial"/>
          <w:sz w:val="20"/>
          <w:szCs w:val="20"/>
        </w:rPr>
        <w:t xml:space="preserve"> </w:t>
      </w:r>
    </w:p>
    <w:p w14:paraId="3D7FE85B" w14:textId="77777777" w:rsidR="00D54A02" w:rsidRPr="00DC665C" w:rsidRDefault="00D54A02" w:rsidP="00DC665C">
      <w:pPr>
        <w:spacing w:line="360" w:lineRule="auto"/>
        <w:jc w:val="center"/>
        <w:rPr>
          <w:rFonts w:ascii="Arial" w:hAnsi="Arial" w:cs="Arial"/>
          <w:b/>
          <w:bCs/>
          <w:sz w:val="36"/>
          <w:szCs w:val="36"/>
          <w:u w:val="single"/>
        </w:rPr>
      </w:pPr>
    </w:p>
    <w:p w14:paraId="3D81B52C" w14:textId="2C5E6CC7" w:rsidR="00093A1A" w:rsidRPr="00DC665C" w:rsidRDefault="00DA5311" w:rsidP="00DC665C">
      <w:pPr>
        <w:spacing w:line="360" w:lineRule="auto"/>
        <w:jc w:val="center"/>
        <w:rPr>
          <w:rFonts w:ascii="Arial" w:hAnsi="Arial" w:cs="Arial"/>
          <w:b/>
          <w:bCs/>
          <w:sz w:val="36"/>
          <w:szCs w:val="36"/>
          <w:u w:val="single"/>
        </w:rPr>
      </w:pPr>
      <w:r w:rsidRPr="00DC665C">
        <w:rPr>
          <w:rFonts w:ascii="Arial" w:hAnsi="Arial" w:cs="Arial"/>
          <w:b/>
          <w:bCs/>
          <w:sz w:val="36"/>
          <w:szCs w:val="36"/>
          <w:u w:val="single"/>
        </w:rPr>
        <w:t xml:space="preserve"> </w:t>
      </w:r>
      <w:r w:rsidR="00093A1A" w:rsidRPr="00040551">
        <w:rPr>
          <w:rFonts w:ascii="Arial" w:hAnsi="Arial" w:cs="Arial"/>
          <w:b/>
          <w:bCs/>
          <w:sz w:val="28"/>
          <w:szCs w:val="28"/>
          <w:u w:val="single"/>
        </w:rPr>
        <w:t>Supporting your discussion with theory, practi</w:t>
      </w:r>
      <w:r w:rsidR="00297BF5" w:rsidRPr="00040551">
        <w:rPr>
          <w:rFonts w:ascii="Arial" w:hAnsi="Arial" w:cs="Arial"/>
          <w:b/>
          <w:bCs/>
          <w:sz w:val="28"/>
          <w:szCs w:val="28"/>
          <w:u w:val="single"/>
        </w:rPr>
        <w:t>c</w:t>
      </w:r>
      <w:r w:rsidR="00093A1A" w:rsidRPr="00040551">
        <w:rPr>
          <w:rFonts w:ascii="Arial" w:hAnsi="Arial" w:cs="Arial"/>
          <w:b/>
          <w:bCs/>
          <w:sz w:val="28"/>
          <w:szCs w:val="28"/>
          <w:u w:val="single"/>
        </w:rPr>
        <w:t xml:space="preserve">e and evidence from literature, critically reflect on how you would support an individual learner whose progress is being affected by specific barriers to his/ her </w:t>
      </w:r>
      <w:r w:rsidR="00F21983" w:rsidRPr="00040551">
        <w:rPr>
          <w:rFonts w:ascii="Arial" w:hAnsi="Arial" w:cs="Arial"/>
          <w:b/>
          <w:bCs/>
          <w:sz w:val="28"/>
          <w:szCs w:val="28"/>
          <w:u w:val="single"/>
        </w:rPr>
        <w:t>learning during one particular transition period (horizontal or vertical).</w:t>
      </w:r>
    </w:p>
    <w:p w14:paraId="3B95BE55" w14:textId="77777777" w:rsidR="00151A86" w:rsidRPr="00DC665C" w:rsidRDefault="00151A86" w:rsidP="00DC665C">
      <w:pPr>
        <w:spacing w:line="360" w:lineRule="auto"/>
        <w:jc w:val="center"/>
        <w:rPr>
          <w:rFonts w:ascii="Arial" w:hAnsi="Arial" w:cs="Arial"/>
          <w:b/>
          <w:bCs/>
          <w:sz w:val="36"/>
          <w:szCs w:val="36"/>
          <w:u w:val="single"/>
        </w:rPr>
      </w:pPr>
    </w:p>
    <w:p w14:paraId="19C555A6" w14:textId="47665348" w:rsidR="00151A86" w:rsidRPr="00040551" w:rsidRDefault="00151A86" w:rsidP="009D68A1">
      <w:pPr>
        <w:spacing w:line="360" w:lineRule="auto"/>
        <w:jc w:val="center"/>
        <w:rPr>
          <w:rFonts w:ascii="Arial" w:hAnsi="Arial" w:cs="Arial"/>
          <w:b/>
          <w:bCs/>
          <w:sz w:val="28"/>
          <w:szCs w:val="28"/>
          <w:u w:val="single"/>
        </w:rPr>
      </w:pPr>
      <w:r w:rsidRPr="00040551">
        <w:rPr>
          <w:rFonts w:ascii="Arial" w:hAnsi="Arial" w:cs="Arial"/>
          <w:b/>
          <w:bCs/>
          <w:sz w:val="28"/>
          <w:szCs w:val="28"/>
          <w:u w:val="single"/>
        </w:rPr>
        <w:t>Part 1</w:t>
      </w:r>
    </w:p>
    <w:p w14:paraId="708AA91E" w14:textId="77777777" w:rsidR="00297BF5" w:rsidRPr="00DC665C" w:rsidRDefault="00297BF5" w:rsidP="00DC665C">
      <w:pPr>
        <w:pStyle w:val="NormalWeb"/>
        <w:spacing w:before="0" w:beforeAutospacing="0" w:after="0" w:afterAutospacing="0" w:line="360" w:lineRule="auto"/>
        <w:rPr>
          <w:rStyle w:val="Strong"/>
          <w:rFonts w:ascii="Arial" w:hAnsi="Arial" w:cs="Arial"/>
          <w:color w:val="0E101A"/>
        </w:rPr>
      </w:pPr>
    </w:p>
    <w:p w14:paraId="63F15A03" w14:textId="3002A542" w:rsidR="00384F5B" w:rsidRPr="00DC665C" w:rsidRDefault="00384F5B" w:rsidP="00DC665C">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 xml:space="preserve">Progression is arguably paramount to any learner’s holistic development and is a fundamental element within the Welsh curriculum (2020). This is supported by the progression steps and formative assessment methods recommended to ensure all learners are supported in their individual progression (Welsh Government, 2020). Progression can regress at times, particularly during transitional periods (Galton, Gray, and Ruddock, 1999). Transitions can be vertical or horizontal. Vertical transitions are considered major changes to a child's routine such as move into a new school or move into a new year group. Whereas horizontal transitions are small changes such as arriving and departing school or changing activities throughout the school day (Rhondda Cynon Taf, n.d.). Some learners can have additional barriers to progression such as additional learning needs (ALN). An example being Sophie, a 7-year-old with selective mutism and social anxiety disorder. Please note that Sophie is not the real name of the child. Selective mutism is an anxiety disorder that can </w:t>
      </w:r>
      <w:r w:rsidRPr="00DC665C">
        <w:rPr>
          <w:rFonts w:ascii="Arial" w:hAnsi="Arial" w:cs="Arial"/>
          <w:color w:val="0E101A"/>
          <w:sz w:val="22"/>
          <w:szCs w:val="22"/>
        </w:rPr>
        <w:lastRenderedPageBreak/>
        <w:t>leave a person unable to speak in some situations such as meeting new people or talking to classmates in school. The overwhelming pressure to speak in these situations triggers a freeze reaction leaving the person physically unable to speak (NHS, 2021).   </w:t>
      </w:r>
    </w:p>
    <w:p w14:paraId="5BCFAC6E" w14:textId="77777777" w:rsidR="00297BF5" w:rsidRPr="00DC665C" w:rsidRDefault="00297BF5" w:rsidP="00DC665C">
      <w:pPr>
        <w:pStyle w:val="NormalWeb"/>
        <w:spacing w:before="0" w:beforeAutospacing="0" w:after="0" w:afterAutospacing="0" w:line="360" w:lineRule="auto"/>
        <w:rPr>
          <w:rFonts w:ascii="Arial" w:hAnsi="Arial" w:cs="Arial"/>
          <w:color w:val="0E101A"/>
          <w:sz w:val="22"/>
          <w:szCs w:val="22"/>
        </w:rPr>
      </w:pPr>
    </w:p>
    <w:p w14:paraId="3BC222A2" w14:textId="0D500211" w:rsidR="00384F5B" w:rsidRPr="00DC665C" w:rsidRDefault="00384F5B" w:rsidP="00DC665C">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 xml:space="preserve">While writing about selective mutism it should be considered that not all forms of communication are verbal. There are four main types of communication including nonverbal, verbal, visual and written (Drew, 2023). It is often claimed that 93% of communication is nonverbal (Mehrabian and Ferris, 1967). However, the validity of that statement is somewhat questionable due to the initial study being heavily criticised for being “irrelevant by design” due to its failure to make a comparison between verbal and nonverbal communication (Lapakko, 2007). In addition to this, the study was limited further by its relatively small sample of just 37 participants of whom all were female psychologists (Mehrabian and Ferris, 1967). Nevertheless, nonverbal, written and visual communication are all valid means of understanding others (Baden Eunson, 2008). Selective mutism only affects up to 1.9% of school aged children (Viana, Beidel and Rabian, 2009). In relation to Sophie, selective mutism presents mostly in school. This is largely due to her social anxiety, which can cause an overwhelming sense of fear before, during and after social situations (NHS, 2021). Consequently, Sophie is prone to low self-esteem, which is imperative to a person’s confidence. According to (Greenberg et al, 1992) there is a clear correlation between self-esteem and anxiety. Furthermore, when a person’s self-esteem is low, they might experience a heightened sense of anxiety. Therefore, when a person’s self-esteem is threatened people can exhibit defensive behaviours to restore their sense of self worth (Greenberg et al, 1992). In relation to the four purposes self-esteem links to both “healthy confident individuals” and “ethically informed citizens” (Welsh Government, 2018). Belonging is featured in both Glasser’s choice theory (Irvine, 2015) and Mazlow’s hierarchy of needs, which includes friendship, trust, acceptance and affection as elements of significance. Belonging is most important during childhood due to its effect on self-esteem that can last into adulthood (Aydemir, UYSAL and Genç, 2017, pp.215–216). Belonging in accordance with self-esteem has been associated with several forms of positive engagement in daily activities (Gillen-O’Neel, 2019). This in part is a consequence of its other connection to self-efficacy. Self-efficacy is a term initially used by Albert Bandura (1977) and is essentially someone’s belief in their own ability to succeed. This can be affected by various factors including experience, vicarious experience, social persuasion and physiological feedback. Consequently, these can in turn affect someone’s behaviour and performance. Therefore, if a person has low self-efficacy, it is generally considered that they will demonstrate negative behaviour and performance. Whereas if they have high self-efficacy then their behaviour and performance will be largely positive (Lopez-Garrido, 2023). With regard to the curriculum and </w:t>
      </w:r>
      <w:r w:rsidRPr="00DC665C">
        <w:rPr>
          <w:rFonts w:ascii="Arial" w:hAnsi="Arial" w:cs="Arial"/>
          <w:color w:val="0E101A"/>
          <w:sz w:val="22"/>
          <w:szCs w:val="22"/>
        </w:rPr>
        <w:lastRenderedPageBreak/>
        <w:t>the four purposes, this relates to “ethical informed citizens who engage with contemporary issues based on their knowledge to exercise their democratic rights and consider the impact of their actions and are acting knowledgeable about their culture, community, society and the world” (Welsh Government, 2018). Sophie’s self-efficacy could potentially be increased through the use of intervention. This is supported according to research by (Steains, Maloff and Schutte, 2021), which demonstrates the positive impact of psychological interventions on children with selective mutism.</w:t>
      </w:r>
    </w:p>
    <w:p w14:paraId="08FAFFDF" w14:textId="77777777" w:rsidR="00297BF5" w:rsidRPr="00DC665C" w:rsidRDefault="00297BF5" w:rsidP="00DC665C">
      <w:pPr>
        <w:pStyle w:val="NormalWeb"/>
        <w:spacing w:before="0" w:beforeAutospacing="0" w:after="0" w:afterAutospacing="0" w:line="360" w:lineRule="auto"/>
        <w:ind w:firstLine="720"/>
        <w:rPr>
          <w:rFonts w:ascii="Arial" w:hAnsi="Arial" w:cs="Arial"/>
          <w:color w:val="0E101A"/>
          <w:sz w:val="22"/>
          <w:szCs w:val="22"/>
        </w:rPr>
      </w:pPr>
    </w:p>
    <w:p w14:paraId="21B7840F" w14:textId="45A93FA2" w:rsidR="00384F5B" w:rsidRPr="00DC665C" w:rsidRDefault="00384F5B" w:rsidP="00DC665C">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 xml:space="preserve">Horizontal transitions are considered as small changes in a learner's routine that occur on a frequent basis, occasionally these can be unpredictable. For example, arriving and departing school, changing activities throughout the day or a trip to the dentist. Vertical transitions are larger and generally considered more predictable than horizontal transitions. Examples could include, changing school, changing year group, transitioning into a new key stage, or moving to a new area (Stoner et al., 2007). Sophie’s transition is between year two to year three in addition to moving from the foundation phase to key stage two. This entails a change of classroom, peers and teacher. In addition to this, there is an overall change of pace in regard to workload in key stage two in comparison to the foundation phase, which would appear significant from the perspective of a learner. However, the severity of this specific change has been somewhat reduced since the introduction of the progression steps in the Welsh curriculum (2021) which emphasises the importance of progression and development being based on the stage of the child rather than the age. For example, children in year two could be on the same progression step as a child in year three. Teachers should plan in accordance with this. Generally, pupils in year two or three would be working around progression steps two and three. Although, it should be noted that a child in either year group could be at a level lower or higher than this (Welsh Government, 2021). Bridges Transition Model (1991) demonstrates the process of any transition and consists of three stages. The first preparation stage is entitled “ending, losing and letting go.” In Sophie’s case, this would be at the end of year two and she would need to reflect on the upcoming change. The second stage is referred to as the “neutral zone” whereby people must begin to familiarise themselves with their new upcoming routine. For Sophie, this could be a transition day with her new class before the eventual change. This period can be particularly alarming due to the uncertainty and anxiety that the majority of transitions produce. The final stage is the “new beginning” whereby people must accept and settle into their new situation. This would likely occur a few weeks into the next academic year for Sophie (Leybourne, 2016). Another model of transition is Nortier’s Five Stages of Transition (1995). This suggests that there is an initial equilibrium stage. Here people have a sense of stability in their new environment, which moves onto the separation stage. During the </w:t>
      </w:r>
      <w:r w:rsidRPr="00DC665C">
        <w:rPr>
          <w:rFonts w:ascii="Arial" w:hAnsi="Arial" w:cs="Arial"/>
          <w:color w:val="0E101A"/>
          <w:sz w:val="22"/>
          <w:szCs w:val="22"/>
        </w:rPr>
        <w:lastRenderedPageBreak/>
        <w:t>separation stage, people can display reactive behaviour to the changed situation and begin to malfunction. This leads to a crisis stage where people display confusion and question the changes made in their new environment. Following this is the rebirth stage, which contains a display of proactive behaviour that resolves the confusion displayed during previous stages. Finally, is the new equilibrium stage. Here people experience another sense of stability now that they have settled into their new environment (Nortier, 1995). Vertical transitions can have detrimental effects on social and academic attainment. Although, due to the somewhat predictability of them, they can be planned for, which subsequently mitigates its potential impact. Effective planning should involve communication with parents to ensure the smoothest transition possible (Stoner et al., 2007).  </w:t>
      </w:r>
    </w:p>
    <w:p w14:paraId="0B79406D" w14:textId="77777777" w:rsidR="00297BF5" w:rsidRPr="00DC665C" w:rsidRDefault="00297BF5" w:rsidP="00DC665C">
      <w:pPr>
        <w:pStyle w:val="NormalWeb"/>
        <w:spacing w:before="0" w:beforeAutospacing="0" w:after="0" w:afterAutospacing="0" w:line="360" w:lineRule="auto"/>
        <w:ind w:firstLine="720"/>
        <w:rPr>
          <w:rFonts w:ascii="Arial" w:hAnsi="Arial" w:cs="Arial"/>
          <w:color w:val="0E101A"/>
          <w:sz w:val="22"/>
          <w:szCs w:val="22"/>
        </w:rPr>
      </w:pPr>
    </w:p>
    <w:p w14:paraId="1851F9CF" w14:textId="4E78CDBA" w:rsidR="00384F5B" w:rsidRPr="00DC665C" w:rsidRDefault="00384F5B" w:rsidP="00DC665C">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Before making an individual development plan (IDP) for any particular issue it would be logical to look at the external factors surrounding the learner. This notion is partly supported by Bronfenbrenner’s ecological systems theory. The system places the child at the centre within the microsystem with other layers surrounding the child with varying levels of impact. The mesosystem includes family, close friends and in this case a class teacher. Later comes the exosystem, which gives the child a social structure, with the macrosystem allowing for culture. Finally, the chronosystem relates to any transitions the child may experience (Crawford, 2020). In Sophie’s case, this refers to her transition from year two to year three. Consequently, maintaining good communication with Sophie’s parents is arguably essential to her overall progression. However, in reality, this could prove challenging. According to Estyn (2018), a majority of parents feel that schools do not consult well with them on their child’s education and subsequently many schools should evaluate parental engagement approaches. An example of good practice here is a school that created a “Thrive Hive” to ensure that parents meet regularly and collaborate with the school to create tailored action plans for pupils with low emotional development (Estyn, 2018).</w:t>
      </w:r>
    </w:p>
    <w:p w14:paraId="03DCF392" w14:textId="77777777" w:rsidR="00297BF5" w:rsidRPr="00DC665C" w:rsidRDefault="00297BF5" w:rsidP="00DC665C">
      <w:pPr>
        <w:pStyle w:val="NormalWeb"/>
        <w:spacing w:before="0" w:beforeAutospacing="0" w:after="0" w:afterAutospacing="0" w:line="360" w:lineRule="auto"/>
        <w:ind w:firstLine="720"/>
        <w:rPr>
          <w:rFonts w:ascii="Arial" w:hAnsi="Arial" w:cs="Arial"/>
          <w:color w:val="0E101A"/>
          <w:sz w:val="22"/>
          <w:szCs w:val="22"/>
        </w:rPr>
      </w:pPr>
    </w:p>
    <w:p w14:paraId="1BE9432F" w14:textId="128E9AFF" w:rsidR="00384F5B" w:rsidRPr="00DC665C" w:rsidRDefault="00384F5B" w:rsidP="00DC665C">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 xml:space="preserve">Development in children could be regarded as a complex construct that is influenced by our society and culture. Additionally, development is often viewed holistically. Holistic development means that all areas of development are interdependent on each other (Smidt, 2013, p.3). By this definition, it could be implied that if a child is lower ability in language skills, then they are more likely to be lower ability in other areas. Therefore, all areas of development must be of equal importance in order to develop a child to their full potential. Regarding holistic development, Howard Gardner’s multiple intelligence theory should be considered. The theory claims that children are not born with a set amount of intelligence and that they can progress throughout life. The nine intelligences are naturalist, spatial, kinaesthetic, musical, logical mathematical, interpersonal, intrapersonal and linguistic. </w:t>
      </w:r>
      <w:r w:rsidRPr="00DC665C">
        <w:rPr>
          <w:rFonts w:ascii="Arial" w:hAnsi="Arial" w:cs="Arial"/>
          <w:color w:val="0E101A"/>
          <w:sz w:val="22"/>
          <w:szCs w:val="22"/>
        </w:rPr>
        <w:lastRenderedPageBreak/>
        <w:t>Additionally, these can be linked to the areas of learning and experience (AoLE) within the Welsh curriculum (2019). For example, science and technology connect to a naturalist intelligence, which in this context means the understanding of living things and reading nature (Marenus, 2023). Moreover, Gardner’s intelligences could be developed further with the use of Vygotsky’s zone of proximal development (ZPD) and Rogoff’s guided participation. Initially, these appear to be very similar. However, the ZPD is largely focused on academic attainment whereas guided participation focuses on the relationship between a child and their community. According to Rogoff (2003, pp. 282-284), cognitive skills benefit from sociocultural activities. For Sophie, it would be mostly her social, emotional and language development most affected by her selective mutism. Perhaps the most complicated area of development is emotional. This is partly due to its emergence at a later stage of development in children than other areas (Doherty and Hughes, 2014, pp. 331-334). More complex emotional development occurs with the onset of self-awareness. This includes emotions such as guilt, pride and shame a possible driver of anxiety. Generally, emotional development will have strong links to social and cognitive development (Doherty and Hughes, 2014, pp. 331-334). For example, during Piaget’s preoperational stage children may approach emotions with a fairly animated demeanour whereas once children enter the concrete operational stage around the age of seven (Mcleod, 2023) they may develop a higher “emotional competence.” This means they should have a higher capacity for their own and others' emotional state (Schaffer, 2006, pp.148). Moreover, the development of emotional intelligence could be considered integral to becoming productive adults who make contributions to their community and culture with the ability to form meaningful relationships with people around them (World Health Organization, 2022).</w:t>
      </w:r>
    </w:p>
    <w:p w14:paraId="2C4E275C" w14:textId="77777777" w:rsidR="007E1FA7" w:rsidRDefault="007E1FA7" w:rsidP="007E1FA7">
      <w:pPr>
        <w:pStyle w:val="NormalWeb"/>
        <w:spacing w:before="0" w:beforeAutospacing="0" w:after="0" w:afterAutospacing="0" w:line="360" w:lineRule="auto"/>
        <w:ind w:firstLine="720"/>
        <w:rPr>
          <w:rFonts w:ascii="Arial" w:hAnsi="Arial" w:cs="Arial"/>
          <w:color w:val="0E101A"/>
          <w:sz w:val="22"/>
          <w:szCs w:val="22"/>
        </w:rPr>
      </w:pPr>
    </w:p>
    <w:p w14:paraId="5EC31267" w14:textId="74AD02B7" w:rsidR="00384F5B" w:rsidRPr="00DC665C" w:rsidRDefault="00384F5B" w:rsidP="007E1FA7">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 xml:space="preserve">The curriculum is dedicated to learner progression which is demonstrated by the principles of progression and descriptions of learning. Progression can be defined as a process of improving knowledge and understanding within any particular area (Welsh Government 2020). As aforementioned, Sophie’s verbal language skills could be in deficit. Under the curriculum, this would fall under the languages, literacy and communication AoLE. To support progression here, a large element of assessment appears to involve using language in conversation whether it be formal or informal. For Sophie, this aspect would be incredibly challenging. Reflecting on the descriptions of learning Sophie could be placed under differing progression steps for this AoLE. For example, for “expressing ourselves through languages is key to communication” Sophie would be under progression step two due to the good quality of her written work. However, as a result of her lack of verbal communication, Sophie would be held back on progression step one. While Sophie’s vocabulary would likely be fairly extended in her written work the description on progression </w:t>
      </w:r>
      <w:r w:rsidRPr="00DC665C">
        <w:rPr>
          <w:rFonts w:ascii="Arial" w:hAnsi="Arial" w:cs="Arial"/>
          <w:color w:val="0E101A"/>
          <w:sz w:val="22"/>
          <w:szCs w:val="22"/>
        </w:rPr>
        <w:lastRenderedPageBreak/>
        <w:t>step one states that learners should communicate with extended speech or gestures and use language to talk about events, which Sophie does not do in school (Welsh Government, 2019a). Therefore, supporting Sophie's anxiety that causes her inability to talk is imperative to her progression. Regarding Sophie’s anxiety, it could relate to Maslow's hierarchy of needs which include physiological, safety and security, love and belonging, self-esteem and self-actualisation. Specifically related to the safety element is Sophie’s anxiety. Safety can appear differently for each individual depending on varying external factors such as financial security or living conditions (Aydemir, UYSAL and Genç, 2017, pp.215–216). Sophie for example may feel a greater sense of safety when she is not speaking and as a result could be a way, she controls her anxiety. Furthermore, Glasser’s choice theory whereby all learners have psychological needs also highlights this. Similar to Maslow’s theory, Glasser includes survival, belonging, power, freedom and fun as drivers for pupil engagement. Case studies suggest that a significant aspect of survival in a classroom comes from a place of mutual trust between teachers and learners. Moreover, pupils in a year three class were given the opportunity each morning to discuss anything they felt was important with the class teacher, which affirmed their sense of safety within the classroom setting (Irvine, 2015).</w:t>
      </w:r>
    </w:p>
    <w:p w14:paraId="4256AF44" w14:textId="77777777" w:rsidR="00297BF5" w:rsidRPr="00DC665C" w:rsidRDefault="00297BF5" w:rsidP="00DC665C">
      <w:pPr>
        <w:pStyle w:val="NormalWeb"/>
        <w:spacing w:before="0" w:beforeAutospacing="0" w:after="0" w:afterAutospacing="0" w:line="360" w:lineRule="auto"/>
        <w:ind w:firstLine="720"/>
        <w:rPr>
          <w:rFonts w:ascii="Arial" w:hAnsi="Arial" w:cs="Arial"/>
          <w:color w:val="0E101A"/>
          <w:sz w:val="22"/>
          <w:szCs w:val="22"/>
        </w:rPr>
      </w:pPr>
    </w:p>
    <w:p w14:paraId="7CA5D953" w14:textId="6CD4FF65" w:rsidR="00384F5B" w:rsidRPr="00DC665C" w:rsidRDefault="00384F5B" w:rsidP="00DC665C">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 xml:space="preserve">According to the UNCRC (1989), every child has the right to an equal and accessible education. This education must develop the child holistically including their personality and talents to their full potential. Additionally, article two outlines that no child should suffer any form of discrimination irrespective of their background such as race, colour, sex, language, religion, political or other opinion, national, ethnic or social origin, property, disability, birth or other status (UNCRC, 1989). This can be seen as the underpinning for many curriculums across the world. For example, the Welsh curriculum takes a fairly democratic approach with its purpose led inclusive pedagogy (Knight and Crick, 2021). This is demonstrated by a case study provided by Estyn. A school located in Swansea has two-fifths of its pupils who speak English as an additional language (EAL) and has a total of 15 different languages spoken within the school. The school endeavours to promote an inclusive and caring ethos for all of its pupils. To achieve this, the school has several pupil voice groups in the school an example being the “caring crew”, all of which has year 6 pupils engaged as leaders of the groups. The result is that pupils have become increasingly motivated and take responsibility for their own behaviour and learning, while also increasing pupil attendance, which had remained within the top 25% for three years in 2020. Subsequently, Estyn has described the inclusive ethos of this school as an example of the best practice (Estyn, 2020). According to Schuelka (2018) an inclusive education means that all children should be in mainstream education for most of the time. Pedagogy plays a large role in having an inclusive classroom environment. Inclusivity is consequently dependent on two elements which are the pedagogy </w:t>
      </w:r>
      <w:r w:rsidRPr="00DC665C">
        <w:rPr>
          <w:rFonts w:ascii="Arial" w:hAnsi="Arial" w:cs="Arial"/>
          <w:color w:val="0E101A"/>
          <w:sz w:val="22"/>
          <w:szCs w:val="22"/>
        </w:rPr>
        <w:lastRenderedPageBreak/>
        <w:t>of the teacher and that of the curriculum. Thus, teachers should use a blend of several teaching methods including didactic teaching (Donaldson, 2015). Here the use of differentiation should be considered. By using differentiation in the classroom for all learners not only exclusively for ALN and more able and talented (MAT) learners appropriate provision can be planned for and given for all learners (Cremin and Burnett, 2018, pp. 307-309). In addition to this, lessons should encourage the participation of all learners in order for them to be actively involved in their own learning. To support another aspect of an inclusive education pupils should have someone trusted for them to speak to about their worries (Schuelka, 2018). For a child with selective mutism, these provisions could appear as allowing them to communicate non-verbally with gestures and pictures, pairing them with their friend in class, using their strengths in class to build confidence, having a timetable of the day on the wall to reduce anxiety, allowing for thinking time and having warm-up time with parents (More detail in part 2) (Child Mind Institute, 2023). However, studies suggest that some parents had reservations about children with severe cognitive and behavioural dysfunctions being educated in a mainstream setting. Parents with ALN children generally had an ambivalent attitude towards inclusive education suggesting both risks and benefits. The study stated that parents with experience of inclusive education or who were educated at a higher level were more likely to support the full inclusion of ALN children into mainstream education. It should be noted that the inclusion of children with physical and sensory disabilities was more accepted than children with the aforementioned cognitive and behavioural issues (Paseka and Schwab, 2019). Since the recent reformation of the Welsh curriculum, the support for ALN learners has synchronised, creating a unified system for learners aged 0-25 providing a higher consistency from preschool to further education for ALN learners (Knight and Crick, 2021). However, some argue that any curriculum with the aim to guide people towards an “educated state” is naturally exclusive to ALN learners because there would be no place for those who cannot conform to the specifications of a curriculum (Osberg and Biesta, 2010).</w:t>
      </w:r>
    </w:p>
    <w:p w14:paraId="79CAD84A" w14:textId="77777777" w:rsidR="007E1FA7" w:rsidRDefault="007E1FA7" w:rsidP="007E1FA7">
      <w:pPr>
        <w:pStyle w:val="NormalWeb"/>
        <w:spacing w:before="0" w:beforeAutospacing="0" w:after="0" w:afterAutospacing="0" w:line="360" w:lineRule="auto"/>
        <w:ind w:firstLine="720"/>
        <w:rPr>
          <w:rFonts w:ascii="Arial" w:hAnsi="Arial" w:cs="Arial"/>
          <w:color w:val="0E101A"/>
          <w:sz w:val="22"/>
          <w:szCs w:val="22"/>
        </w:rPr>
      </w:pPr>
    </w:p>
    <w:p w14:paraId="018F322D" w14:textId="0EB9DEF8" w:rsidR="00384F5B" w:rsidRPr="00DC665C" w:rsidRDefault="00384F5B" w:rsidP="007E1FA7">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 xml:space="preserve">Cognitive behavioural therapy (CBT) is based on the interconnection between thoughts, feelings, physical sensations and actions that can trap someone into a consequential negative spiral of thinking (NHS, 2022). This would mostly be focused on Sophie’s anxiety as a cause for her selective mutism. Sophie would have </w:t>
      </w:r>
      <w:r w:rsidR="007E1FA7" w:rsidRPr="00DC665C">
        <w:rPr>
          <w:rFonts w:ascii="Arial" w:hAnsi="Arial" w:cs="Arial"/>
          <w:color w:val="0E101A"/>
          <w:sz w:val="22"/>
          <w:szCs w:val="22"/>
        </w:rPr>
        <w:t>60-minute session every two weeks</w:t>
      </w:r>
      <w:r w:rsidRPr="00DC665C">
        <w:rPr>
          <w:rFonts w:ascii="Arial" w:hAnsi="Arial" w:cs="Arial"/>
          <w:color w:val="0E101A"/>
          <w:sz w:val="22"/>
          <w:szCs w:val="22"/>
        </w:rPr>
        <w:t xml:space="preserve">. The session aims to break the drivers of her anxiety into separate aspects. Having determined the issue, the therapist will recommend strategies to </w:t>
      </w:r>
      <w:r w:rsidR="00297BF5" w:rsidRPr="00DC665C">
        <w:rPr>
          <w:rFonts w:ascii="Arial" w:hAnsi="Arial" w:cs="Arial"/>
          <w:color w:val="0E101A"/>
          <w:sz w:val="22"/>
          <w:szCs w:val="22"/>
        </w:rPr>
        <w:t>practice</w:t>
      </w:r>
      <w:r w:rsidRPr="00DC665C">
        <w:rPr>
          <w:rFonts w:ascii="Arial" w:hAnsi="Arial" w:cs="Arial"/>
          <w:color w:val="0E101A"/>
          <w:sz w:val="22"/>
          <w:szCs w:val="22"/>
        </w:rPr>
        <w:t xml:space="preserve"> before the next session that help to change unhelpful behaviours and thoughts (NHS, 2022). In many schools working with external agencies is an essential aspect of providing support for ALN learners. Schools should collaborate and respond to professional advice to inform the </w:t>
      </w:r>
      <w:r w:rsidRPr="00DC665C">
        <w:rPr>
          <w:rFonts w:ascii="Arial" w:hAnsi="Arial" w:cs="Arial"/>
          <w:color w:val="0E101A"/>
          <w:sz w:val="22"/>
          <w:szCs w:val="22"/>
        </w:rPr>
        <w:lastRenderedPageBreak/>
        <w:t>planning of an IDP. For example, some schools have developed highly effective links with external agencies allowing them access to a wide range of interventions. Schools establish a robust structure and protocols to coordinate with multi-agency collaboration. Schools and external agencies hold formal “hwb” meetings once a month to discuss ALN pupils in addition to having an open line of informal communication to collaborate further if it is deemed necessary (Estyn, 2020b).</w:t>
      </w:r>
    </w:p>
    <w:p w14:paraId="6A08C0B0" w14:textId="77777777" w:rsidR="00297BF5" w:rsidRPr="00DC665C" w:rsidRDefault="00297BF5" w:rsidP="00DC665C">
      <w:pPr>
        <w:pStyle w:val="NormalWeb"/>
        <w:spacing w:before="0" w:beforeAutospacing="0" w:after="0" w:afterAutospacing="0" w:line="360" w:lineRule="auto"/>
        <w:ind w:firstLine="720"/>
        <w:rPr>
          <w:rFonts w:ascii="Arial" w:hAnsi="Arial" w:cs="Arial"/>
          <w:color w:val="0E101A"/>
          <w:sz w:val="22"/>
          <w:szCs w:val="22"/>
        </w:rPr>
      </w:pPr>
    </w:p>
    <w:p w14:paraId="6D84A6E9" w14:textId="133B6E72" w:rsidR="00384F5B" w:rsidRPr="00DC665C" w:rsidRDefault="00384F5B" w:rsidP="00DC665C">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To assess the necessity of an intervention for Sophie a school might use a Boxall Profile to identify her as at risk, in addition to collaborating with her therapist and ALNCo. A Boxall Profile is an assessment tool that helps to identify pupils with low social and emotional development, thus promoting a whole school approach towards positive mental health and wellbeing (Nurture UK, n.d.). Nurture Groups are often used to increase social and emotional skills across a whole school setting, implementing nurture techniques in the classroom as well as within specific interventions. The result of a case study demonstrates the use of a Nurture Group that has enabled pupils' emotional development, which consequently made pupils better prepared for academic work and improved the overall quality of life for pupils who attended Nurture Group making a positive impact on their immediate community (Welsh Assembly Government, 2010). Nurture Groups are based on the six principles of nurture which are safety, wellbeing, language, behaviour, learning and transitions (Nurture UK, 2021). Nurture UK (2023) emphasises the significance of well-being for learners extending beyond the Nurture Group and into the classroom setting. The classroom should offer an inviting and comfortable environment for learners supporting the aforementioned inclusive classroom strategies, while also considering its particular impact during transition periods. Moreover, Nurture recognises the importance of communication in all of its forms and endeavours to encourage this, therefore aligning itself with Sophie’s CBT (Nurture UK, 2023).</w:t>
      </w:r>
    </w:p>
    <w:p w14:paraId="0901558B" w14:textId="77777777" w:rsidR="00297BF5" w:rsidRPr="00DC665C" w:rsidRDefault="00297BF5" w:rsidP="00DC665C">
      <w:pPr>
        <w:pStyle w:val="NormalWeb"/>
        <w:spacing w:before="0" w:beforeAutospacing="0" w:after="0" w:afterAutospacing="0" w:line="360" w:lineRule="auto"/>
        <w:ind w:firstLine="720"/>
        <w:rPr>
          <w:rFonts w:ascii="Arial" w:hAnsi="Arial" w:cs="Arial"/>
          <w:color w:val="0E101A"/>
          <w:sz w:val="22"/>
          <w:szCs w:val="22"/>
        </w:rPr>
      </w:pPr>
    </w:p>
    <w:p w14:paraId="5C1FEFE6" w14:textId="0AE83336" w:rsidR="00384F5B" w:rsidRPr="00DC665C" w:rsidRDefault="00384F5B" w:rsidP="00DC665C">
      <w:pPr>
        <w:pStyle w:val="NormalWeb"/>
        <w:spacing w:before="0" w:beforeAutospacing="0" w:after="0" w:afterAutospacing="0" w:line="360" w:lineRule="auto"/>
        <w:ind w:firstLine="720"/>
        <w:rPr>
          <w:rFonts w:ascii="Arial" w:hAnsi="Arial" w:cs="Arial"/>
          <w:color w:val="0E101A"/>
          <w:sz w:val="22"/>
          <w:szCs w:val="22"/>
        </w:rPr>
      </w:pPr>
      <w:r w:rsidRPr="00DC665C">
        <w:rPr>
          <w:rFonts w:ascii="Arial" w:hAnsi="Arial" w:cs="Arial"/>
          <w:color w:val="0E101A"/>
          <w:sz w:val="22"/>
          <w:szCs w:val="22"/>
        </w:rPr>
        <w:t xml:space="preserve">Having reflected on the types of support learners might receive during a transition period it is clear that their progression and development must be considered. For a child with selective mutism, this largely focuses on communication and emotional development. There are multiple methods of communication including verbal, nonverbal, written and visual (Baden Eunson, 2008), all of which are of some validation to Sophie. A driver of selective mutism can be social anxiety causing an intense sense of fear around social situations (NHS, 2021). There is a correlation between anxiety and low self-esteem (Greenberg et al., 1992), which could contribute towards the negative spiral of emotions tackled during Sophie’s CBT (NHS, 2022). A sense of belonging also has an impact on self-esteem and self-efficacy (Gillian-O’Neel, 2019). These can be made especially vulnerable during times of </w:t>
      </w:r>
      <w:r w:rsidRPr="00DC665C">
        <w:rPr>
          <w:rFonts w:ascii="Arial" w:hAnsi="Arial" w:cs="Arial"/>
          <w:color w:val="0E101A"/>
          <w:sz w:val="22"/>
          <w:szCs w:val="22"/>
        </w:rPr>
        <w:lastRenderedPageBreak/>
        <w:t>transition. Sophie is experiencing a vertical transition, which due to the general predictability can be planned for (Stoner et al., 2007). Although, it should be considered that the transition from the foundation phase to key stage 2 has become smoother since the introduction of progression steps with planning now being based on the stage rather than the age of a learner (Welsh Government, 2021). Theoretical demonstrations of this could include Bridges Transition Model (1991) and Nortier’s Five Stages of Transition (1995). Effective planning should involve collaboration with parents and external agencies. In Sophie's case, this would be between her school and cognitive behavioural therapist. Estyn has shared examples of good practices whereby schools have established strong links with external agencies using professional advice to provide the most appropriate provision for ALN learners (Estyn 2020b).</w:t>
      </w:r>
    </w:p>
    <w:p w14:paraId="504328D0" w14:textId="29F87162" w:rsidR="00384F5B" w:rsidRPr="00DC665C" w:rsidRDefault="00384F5B" w:rsidP="00DC665C">
      <w:pPr>
        <w:pStyle w:val="NormalWeb"/>
        <w:spacing w:before="0" w:beforeAutospacing="0" w:after="0" w:afterAutospacing="0" w:line="360" w:lineRule="auto"/>
        <w:rPr>
          <w:rFonts w:ascii="Arial" w:hAnsi="Arial" w:cs="Arial"/>
          <w:color w:val="0E101A"/>
          <w:sz w:val="22"/>
          <w:szCs w:val="22"/>
        </w:rPr>
      </w:pPr>
      <w:r w:rsidRPr="00DC665C">
        <w:rPr>
          <w:rFonts w:ascii="Arial" w:hAnsi="Arial" w:cs="Arial"/>
          <w:color w:val="0E101A"/>
          <w:sz w:val="22"/>
          <w:szCs w:val="22"/>
        </w:rPr>
        <w:t xml:space="preserve">In relation to my own professional development and the QTS standards, this area of research influences my pedagogical development with a particular focus on the use of differentiation to support all types of learners. In addition to involving parents in learning to support a positive collaborating environment, as demonstrated in the aforementioned Estyn case studies (Welsh Government, 2021b). However, this area could also be developed further during my next PTE because I have not spoken to or involved parents many </w:t>
      </w:r>
      <w:r w:rsidR="00FA195A">
        <w:rPr>
          <w:rFonts w:ascii="Arial" w:hAnsi="Arial" w:cs="Arial"/>
          <w:color w:val="0E101A"/>
          <w:sz w:val="22"/>
          <w:szCs w:val="22"/>
        </w:rPr>
        <w:t xml:space="preserve">times </w:t>
      </w:r>
      <w:r w:rsidRPr="00DC665C">
        <w:rPr>
          <w:rFonts w:ascii="Arial" w:hAnsi="Arial" w:cs="Arial"/>
          <w:color w:val="0E101A"/>
          <w:sz w:val="22"/>
          <w:szCs w:val="22"/>
        </w:rPr>
        <w:t>during my previous professional experiences. During further reflection, I will also consider the use of a reflective model such as Schon (1991). This enables two types of reflection titled reflection in action and reflection on action. Reflection in action is almost an immediate response to a situation once a reaction has been considered. Whereas reflection on action is a reconsideration of the situation and consequently a questioning of the initial response to consider if aspects should be altered in the future (Sellars, 2017). By using this model during my next PTE perhaps other areas of my pedagogical development within the QTS standards will be identified.  </w:t>
      </w:r>
    </w:p>
    <w:p w14:paraId="6B7F81DC" w14:textId="77777777" w:rsidR="00BD787A" w:rsidRPr="00DC665C" w:rsidRDefault="00BD787A" w:rsidP="00DC665C">
      <w:pPr>
        <w:spacing w:line="360" w:lineRule="auto"/>
        <w:rPr>
          <w:rFonts w:ascii="Arial" w:hAnsi="Arial" w:cs="Arial"/>
          <w:b/>
          <w:bCs/>
          <w:sz w:val="28"/>
          <w:szCs w:val="28"/>
        </w:rPr>
      </w:pPr>
    </w:p>
    <w:p w14:paraId="0B2C9253" w14:textId="77777777" w:rsidR="00093A1A" w:rsidRPr="00DC665C" w:rsidRDefault="00093A1A" w:rsidP="00DC665C">
      <w:pPr>
        <w:spacing w:line="360" w:lineRule="auto"/>
        <w:rPr>
          <w:rFonts w:ascii="Arial" w:hAnsi="Arial" w:cs="Arial"/>
        </w:rPr>
      </w:pPr>
    </w:p>
    <w:p w14:paraId="60393365" w14:textId="77777777" w:rsidR="00874222" w:rsidRPr="00DC665C" w:rsidRDefault="00CC4D77" w:rsidP="00DC665C">
      <w:pPr>
        <w:spacing w:line="360" w:lineRule="auto"/>
        <w:rPr>
          <w:rFonts w:ascii="Arial" w:hAnsi="Arial" w:cs="Arial"/>
        </w:rPr>
      </w:pPr>
      <w:r w:rsidRPr="00DC665C">
        <w:rPr>
          <w:rFonts w:ascii="Arial" w:hAnsi="Arial" w:cs="Arial"/>
        </w:rPr>
        <w:t xml:space="preserve"> </w:t>
      </w:r>
    </w:p>
    <w:p w14:paraId="59B03D57" w14:textId="77777777" w:rsidR="00C62917" w:rsidRDefault="00C62917" w:rsidP="00DC665C">
      <w:pPr>
        <w:spacing w:line="360" w:lineRule="auto"/>
        <w:jc w:val="center"/>
        <w:rPr>
          <w:rFonts w:ascii="Arial" w:hAnsi="Arial" w:cs="Arial"/>
          <w:b/>
          <w:bCs/>
          <w:sz w:val="40"/>
          <w:szCs w:val="40"/>
          <w:u w:val="single"/>
        </w:rPr>
      </w:pPr>
    </w:p>
    <w:p w14:paraId="5AB0D445" w14:textId="77777777" w:rsidR="00C62917" w:rsidRDefault="00C62917" w:rsidP="00DC665C">
      <w:pPr>
        <w:spacing w:line="360" w:lineRule="auto"/>
        <w:jc w:val="center"/>
        <w:rPr>
          <w:rFonts w:ascii="Arial" w:hAnsi="Arial" w:cs="Arial"/>
          <w:b/>
          <w:bCs/>
          <w:sz w:val="40"/>
          <w:szCs w:val="40"/>
          <w:u w:val="single"/>
        </w:rPr>
      </w:pPr>
    </w:p>
    <w:p w14:paraId="51ABF33A" w14:textId="77777777" w:rsidR="00C62917" w:rsidRDefault="00C62917" w:rsidP="00DC665C">
      <w:pPr>
        <w:spacing w:line="360" w:lineRule="auto"/>
        <w:jc w:val="center"/>
        <w:rPr>
          <w:rFonts w:ascii="Arial" w:hAnsi="Arial" w:cs="Arial"/>
          <w:b/>
          <w:bCs/>
          <w:sz w:val="40"/>
          <w:szCs w:val="40"/>
          <w:u w:val="single"/>
        </w:rPr>
      </w:pPr>
    </w:p>
    <w:p w14:paraId="474A4274" w14:textId="4CCC38CD" w:rsidR="00093A1A" w:rsidRPr="00040551" w:rsidRDefault="00093A1A" w:rsidP="00DC665C">
      <w:pPr>
        <w:spacing w:line="360" w:lineRule="auto"/>
        <w:jc w:val="center"/>
        <w:rPr>
          <w:rFonts w:ascii="Arial" w:hAnsi="Arial" w:cs="Arial"/>
          <w:b/>
          <w:bCs/>
          <w:sz w:val="28"/>
          <w:szCs w:val="28"/>
          <w:u w:val="single"/>
        </w:rPr>
      </w:pPr>
      <w:r w:rsidRPr="00040551">
        <w:rPr>
          <w:rFonts w:ascii="Arial" w:hAnsi="Arial" w:cs="Arial"/>
          <w:b/>
          <w:bCs/>
          <w:sz w:val="28"/>
          <w:szCs w:val="28"/>
          <w:u w:val="single"/>
        </w:rPr>
        <w:lastRenderedPageBreak/>
        <w:t>Part two</w:t>
      </w:r>
    </w:p>
    <w:p w14:paraId="152C823B" w14:textId="377BBB92" w:rsidR="00DC665C" w:rsidRPr="00040551" w:rsidRDefault="00040551" w:rsidP="00040551">
      <w:pPr>
        <w:spacing w:line="360" w:lineRule="auto"/>
        <w:jc w:val="center"/>
        <w:rPr>
          <w:rFonts w:ascii="Arial" w:hAnsi="Arial" w:cs="Arial"/>
          <w:b/>
          <w:bCs/>
          <w:sz w:val="28"/>
          <w:szCs w:val="28"/>
          <w:u w:val="single"/>
        </w:rPr>
      </w:pPr>
      <w:r>
        <w:rPr>
          <w:rFonts w:ascii="Arial" w:hAnsi="Arial" w:cs="Arial"/>
          <w:noProof/>
          <w:sz w:val="36"/>
          <w:szCs w:val="36"/>
        </w:rPr>
        <mc:AlternateContent>
          <mc:Choice Requires="wps">
            <w:drawing>
              <wp:anchor distT="0" distB="0" distL="114300" distR="114300" simplePos="0" relativeHeight="251659264" behindDoc="0" locked="0" layoutInCell="1" allowOverlap="1" wp14:anchorId="398A8128" wp14:editId="2F5D835D">
                <wp:simplePos x="0" y="0"/>
                <wp:positionH relativeFrom="margin">
                  <wp:align>right</wp:align>
                </wp:positionH>
                <wp:positionV relativeFrom="paragraph">
                  <wp:posOffset>388620</wp:posOffset>
                </wp:positionV>
                <wp:extent cx="5797550" cy="971550"/>
                <wp:effectExtent l="0" t="0" r="12700" b="19050"/>
                <wp:wrapNone/>
                <wp:docPr id="2004618945" name="Rectangle 1"/>
                <wp:cNvGraphicFramePr/>
                <a:graphic xmlns:a="http://schemas.openxmlformats.org/drawingml/2006/main">
                  <a:graphicData uri="http://schemas.microsoft.com/office/word/2010/wordprocessingShape">
                    <wps:wsp>
                      <wps:cNvSpPr/>
                      <wps:spPr>
                        <a:xfrm>
                          <a:off x="0" y="0"/>
                          <a:ext cx="5797550" cy="971550"/>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AC0E8" id="Rectangle 1" o:spid="_x0000_s1026" style="position:absolute;margin-left:405.3pt;margin-top:30.6pt;width:456.5pt;height:76.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" filled="f" strokecolor="#09101d [484]" strokeweight="1.5pt">
                <w10:wrap anchorx="margin"/>
              </v:rect>
            </w:pict>
          </mc:Fallback>
        </mc:AlternateContent>
      </w:r>
      <w:r>
        <w:rPr>
          <w:rFonts w:ascii="Arial" w:hAnsi="Arial" w:cs="Arial"/>
          <w:b/>
          <w:bCs/>
          <w:sz w:val="28"/>
          <w:szCs w:val="28"/>
          <w:u w:val="single"/>
        </w:rPr>
        <w:t>Pupil Profile</w:t>
      </w:r>
    </w:p>
    <w:p w14:paraId="53B898CE" w14:textId="61D15A22" w:rsidR="00E24357" w:rsidRDefault="00C62917" w:rsidP="00DC665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578A97CB" wp14:editId="721058F8">
                <wp:simplePos x="0" y="0"/>
                <wp:positionH relativeFrom="column">
                  <wp:posOffset>-69850</wp:posOffset>
                </wp:positionH>
                <wp:positionV relativeFrom="paragraph">
                  <wp:posOffset>1021715</wp:posOffset>
                </wp:positionV>
                <wp:extent cx="5765800" cy="514350"/>
                <wp:effectExtent l="0" t="0" r="25400" b="19050"/>
                <wp:wrapNone/>
                <wp:docPr id="482475666" name="Rectangle 2"/>
                <wp:cNvGraphicFramePr/>
                <a:graphic xmlns:a="http://schemas.openxmlformats.org/drawingml/2006/main">
                  <a:graphicData uri="http://schemas.microsoft.com/office/word/2010/wordprocessingShape">
                    <wps:wsp>
                      <wps:cNvSpPr/>
                      <wps:spPr>
                        <a:xfrm>
                          <a:off x="0" y="0"/>
                          <a:ext cx="5765800" cy="514350"/>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B18E1" id="Rectangle 2" o:spid="_x0000_s1026" style="position:absolute;margin-left:-5.5pt;margin-top:80.45pt;width:454pt;height:4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" filled="f" strokecolor="#c00000" strokeweight="1.5pt"/>
            </w:pict>
          </mc:Fallback>
        </mc:AlternateContent>
      </w:r>
      <w:r w:rsidR="00E24357">
        <w:rPr>
          <w:rFonts w:ascii="Arial" w:hAnsi="Arial" w:cs="Arial"/>
        </w:rPr>
        <w:t>My name is Sophie, I am 7 years old. I am moving into year 3. I have an older sister who is 10 years old.</w:t>
      </w:r>
      <w:r>
        <w:rPr>
          <w:rFonts w:ascii="Arial" w:hAnsi="Arial" w:cs="Arial"/>
        </w:rPr>
        <w:t xml:space="preserve"> </w:t>
      </w:r>
      <w:r w:rsidR="00E24357">
        <w:rPr>
          <w:rFonts w:ascii="Arial" w:hAnsi="Arial" w:cs="Arial"/>
        </w:rPr>
        <w:t>I enjoy reading and drawing in school.</w:t>
      </w:r>
      <w:r>
        <w:rPr>
          <w:rFonts w:ascii="Arial" w:hAnsi="Arial" w:cs="Arial"/>
        </w:rPr>
        <w:t xml:space="preserve"> </w:t>
      </w:r>
      <w:r w:rsidR="00E24357">
        <w:rPr>
          <w:rFonts w:ascii="Arial" w:hAnsi="Arial" w:cs="Arial"/>
        </w:rPr>
        <w:t>I like playing with my friends at home. We play ball games in the park.</w:t>
      </w:r>
      <w:r>
        <w:rPr>
          <w:rFonts w:ascii="Arial" w:hAnsi="Arial" w:cs="Arial"/>
        </w:rPr>
        <w:t xml:space="preserve"> </w:t>
      </w:r>
      <w:r w:rsidR="00E24357">
        <w:rPr>
          <w:rFonts w:ascii="Arial" w:hAnsi="Arial" w:cs="Arial"/>
        </w:rPr>
        <w:t>Sometimes I go on bike rides with my mum and dad.</w:t>
      </w:r>
      <w:r>
        <w:rPr>
          <w:rFonts w:ascii="Arial" w:hAnsi="Arial" w:cs="Arial"/>
        </w:rPr>
        <w:t xml:space="preserve"> </w:t>
      </w:r>
      <w:r w:rsidR="00E24357">
        <w:rPr>
          <w:rFonts w:ascii="Arial" w:hAnsi="Arial" w:cs="Arial"/>
        </w:rPr>
        <w:t>I go to swimming lessons on a Saturday.</w:t>
      </w:r>
      <w:r>
        <w:rPr>
          <w:rFonts w:ascii="Arial" w:hAnsi="Arial" w:cs="Arial"/>
        </w:rPr>
        <w:t xml:space="preserve"> </w:t>
      </w:r>
    </w:p>
    <w:p w14:paraId="0DC0BF26" w14:textId="30C52B48" w:rsidR="00C62917" w:rsidRDefault="00ED086D" w:rsidP="00DC665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171A2BB2" wp14:editId="4CF948A7">
                <wp:simplePos x="0" y="0"/>
                <wp:positionH relativeFrom="column">
                  <wp:posOffset>-69850</wp:posOffset>
                </wp:positionH>
                <wp:positionV relativeFrom="paragraph">
                  <wp:posOffset>553085</wp:posOffset>
                </wp:positionV>
                <wp:extent cx="5803900" cy="755650"/>
                <wp:effectExtent l="0" t="0" r="25400" b="25400"/>
                <wp:wrapNone/>
                <wp:docPr id="1046850773" name="Rectangle 3"/>
                <wp:cNvGraphicFramePr/>
                <a:graphic xmlns:a="http://schemas.openxmlformats.org/drawingml/2006/main">
                  <a:graphicData uri="http://schemas.microsoft.com/office/word/2010/wordprocessingShape">
                    <wps:wsp>
                      <wps:cNvSpPr/>
                      <wps:spPr>
                        <a:xfrm>
                          <a:off x="0" y="0"/>
                          <a:ext cx="5803900" cy="755650"/>
                        </a:xfrm>
                        <a:prstGeom prst="rect">
                          <a:avLst/>
                        </a:prstGeom>
                        <a:noFill/>
                        <a:ln w="19050">
                          <a:solidFill>
                            <a:schemeClr val="accent6">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75E1B5" id="Rectangle 3" o:spid="_x0000_s1026" style="position:absolute;margin-left:-5.5pt;margin-top:43.55pt;width:457pt;height:5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" filled="f" strokecolor="#a8d08d [1945]" strokeweight="1.5pt"/>
            </w:pict>
          </mc:Fallback>
        </mc:AlternateContent>
      </w:r>
      <w:r w:rsidR="00C62917">
        <w:rPr>
          <w:rFonts w:ascii="Arial" w:hAnsi="Arial" w:cs="Arial"/>
        </w:rPr>
        <w:t>I have selective mutism, which means I can’t talk to a lot people. I go to therapy every two weeks to help this. In school I need help to talk to people in my class.</w:t>
      </w:r>
    </w:p>
    <w:p w14:paraId="13F05055" w14:textId="5FA88B1B" w:rsidR="00C62917" w:rsidRDefault="00C62917" w:rsidP="00DC665C">
      <w:pPr>
        <w:spacing w:line="360" w:lineRule="auto"/>
        <w:rPr>
          <w:rFonts w:ascii="Arial" w:hAnsi="Arial" w:cs="Arial"/>
        </w:rPr>
      </w:pPr>
      <w:r>
        <w:rPr>
          <w:rFonts w:ascii="Arial" w:hAnsi="Arial" w:cs="Arial"/>
        </w:rPr>
        <w:t xml:space="preserve">I don’t like meeting new people because I get very nervous around </w:t>
      </w:r>
      <w:r w:rsidR="00ED086D">
        <w:rPr>
          <w:rFonts w:ascii="Arial" w:hAnsi="Arial" w:cs="Arial"/>
        </w:rPr>
        <w:t>them,</w:t>
      </w:r>
      <w:r>
        <w:rPr>
          <w:rFonts w:ascii="Arial" w:hAnsi="Arial" w:cs="Arial"/>
        </w:rPr>
        <w:t xml:space="preserve"> and it triggers my selective mutism. I </w:t>
      </w:r>
      <w:r w:rsidR="00ED086D">
        <w:rPr>
          <w:rFonts w:ascii="Arial" w:hAnsi="Arial" w:cs="Arial"/>
        </w:rPr>
        <w:t>don’t like my swimming lessons because my friends are not in the same group as me. Sometimes my parents take me to see my grandparents afterwards.</w:t>
      </w:r>
    </w:p>
    <w:p w14:paraId="67E0EFE4" w14:textId="1264FB06" w:rsidR="009B18F8" w:rsidRPr="00DC665C" w:rsidRDefault="009B18F8" w:rsidP="00DC665C">
      <w:pPr>
        <w:spacing w:line="360" w:lineRule="auto"/>
        <w:rPr>
          <w:rFonts w:ascii="Arial" w:hAnsi="Arial" w:cs="Arial"/>
          <w:u w:val="single"/>
        </w:rPr>
      </w:pPr>
      <w:r w:rsidRPr="00DC665C">
        <w:rPr>
          <w:rFonts w:ascii="Arial" w:hAnsi="Arial" w:cs="Arial"/>
          <w:u w:val="single"/>
        </w:rPr>
        <w:t>Year 2 context</w:t>
      </w:r>
      <w:r w:rsidR="00C62917">
        <w:rPr>
          <w:rFonts w:ascii="Arial" w:hAnsi="Arial" w:cs="Arial"/>
          <w:u w:val="single"/>
        </w:rPr>
        <w:t xml:space="preserve"> </w:t>
      </w:r>
    </w:p>
    <w:p w14:paraId="7BDEBAE6" w14:textId="06BC80E3" w:rsidR="009B18F8" w:rsidRPr="00DC665C" w:rsidRDefault="009B18F8" w:rsidP="00DC665C">
      <w:pPr>
        <w:spacing w:line="360" w:lineRule="auto"/>
        <w:rPr>
          <w:rFonts w:ascii="Arial" w:hAnsi="Arial" w:cs="Arial"/>
        </w:rPr>
      </w:pPr>
      <w:r w:rsidRPr="00DC665C">
        <w:rPr>
          <w:rFonts w:ascii="Arial" w:hAnsi="Arial" w:cs="Arial"/>
        </w:rPr>
        <w:t xml:space="preserve">Sophie is a pleasant member of the class, who is always engaged with new topics. Sophie is a quiet member of the class, although her confidence is beginning to grow. She has found firm friends within the class, who she occasionally speaks to during play time. With support and reassurance Sophie is able to communicate her ideas non-verbally </w:t>
      </w:r>
      <w:r w:rsidR="00BB577F" w:rsidRPr="00DC665C">
        <w:rPr>
          <w:rFonts w:ascii="Arial" w:hAnsi="Arial" w:cs="Arial"/>
        </w:rPr>
        <w:t>through actions and pictures. Throughout the year Sophie has improved in this, although she still works better in small groups with familiar faces. Sophie</w:t>
      </w:r>
      <w:r w:rsidR="00523C61" w:rsidRPr="00DC665C">
        <w:rPr>
          <w:rFonts w:ascii="Arial" w:hAnsi="Arial" w:cs="Arial"/>
        </w:rPr>
        <w:t xml:space="preserve"> finds it difficult to communicate when she is struggling with her work on her own initiative. As a result, she often relies on her friends or staff to notice when she needs help.</w:t>
      </w:r>
    </w:p>
    <w:p w14:paraId="63E296B5" w14:textId="6A753F5A" w:rsidR="00523C61" w:rsidRPr="00DC665C" w:rsidRDefault="00523C61" w:rsidP="00DC665C">
      <w:pPr>
        <w:spacing w:line="360" w:lineRule="auto"/>
        <w:rPr>
          <w:rFonts w:ascii="Arial" w:hAnsi="Arial" w:cs="Arial"/>
          <w:u w:val="single"/>
        </w:rPr>
      </w:pPr>
      <w:r w:rsidRPr="00DC665C">
        <w:rPr>
          <w:rFonts w:ascii="Arial" w:hAnsi="Arial" w:cs="Arial"/>
          <w:u w:val="single"/>
        </w:rPr>
        <w:t>Year 3 context</w:t>
      </w:r>
    </w:p>
    <w:p w14:paraId="0518F6A6" w14:textId="64AB1BCE" w:rsidR="00523C61" w:rsidRPr="00DC665C" w:rsidRDefault="00523C61" w:rsidP="00DC665C">
      <w:pPr>
        <w:spacing w:line="360" w:lineRule="auto"/>
        <w:rPr>
          <w:rFonts w:ascii="Arial" w:hAnsi="Arial" w:cs="Arial"/>
        </w:rPr>
      </w:pPr>
      <w:r w:rsidRPr="00DC665C">
        <w:rPr>
          <w:rFonts w:ascii="Arial" w:hAnsi="Arial" w:cs="Arial"/>
        </w:rPr>
        <w:t>Sophie has become more withdrawn from school life since her transition from foundation phase to key stage two</w:t>
      </w:r>
      <w:r w:rsidR="008556BA" w:rsidRPr="00DC665C">
        <w:rPr>
          <w:rFonts w:ascii="Arial" w:hAnsi="Arial" w:cs="Arial"/>
        </w:rPr>
        <w:t xml:space="preserve">. However, she is trying to participate where she can. Sophie remains friends with some of her classmates, who she sits next to. Sophie has regressed slightly with her communication skills in the classroom, only occasionally using actions and not using pictures. Consequently, Sophie’s independence has reduced. </w:t>
      </w:r>
    </w:p>
    <w:p w14:paraId="2918A7A7" w14:textId="16D6C89B" w:rsidR="006F244F" w:rsidRPr="00DC665C" w:rsidRDefault="006F244F" w:rsidP="00DC665C">
      <w:pPr>
        <w:spacing w:line="360" w:lineRule="auto"/>
        <w:rPr>
          <w:rFonts w:ascii="Arial" w:hAnsi="Arial" w:cs="Arial"/>
          <w:u w:val="single"/>
        </w:rPr>
      </w:pPr>
      <w:r w:rsidRPr="00DC665C">
        <w:rPr>
          <w:rFonts w:ascii="Arial" w:hAnsi="Arial" w:cs="Arial"/>
          <w:u w:val="single"/>
        </w:rPr>
        <w:t>Areas of Development</w:t>
      </w:r>
    </w:p>
    <w:tbl>
      <w:tblPr>
        <w:tblStyle w:val="GridTable1Light-Accent3"/>
        <w:tblW w:w="0" w:type="auto"/>
        <w:tblLook w:val="04A0" w:firstRow="1" w:lastRow="0" w:firstColumn="1" w:lastColumn="0" w:noHBand="0" w:noVBand="1"/>
      </w:tblPr>
      <w:tblGrid>
        <w:gridCol w:w="4508"/>
        <w:gridCol w:w="4508"/>
      </w:tblGrid>
      <w:tr w:rsidR="006F244F" w:rsidRPr="00DC665C" w14:paraId="26286C7A" w14:textId="77777777" w:rsidTr="006F24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07D9F1" w14:textId="115E02E6" w:rsidR="006F244F" w:rsidRPr="00DC665C" w:rsidRDefault="006F244F" w:rsidP="00DC665C">
            <w:pPr>
              <w:spacing w:line="360" w:lineRule="auto"/>
              <w:rPr>
                <w:rFonts w:ascii="Arial" w:hAnsi="Arial" w:cs="Arial"/>
              </w:rPr>
            </w:pPr>
            <w:r w:rsidRPr="00DC665C">
              <w:rPr>
                <w:rFonts w:ascii="Arial" w:hAnsi="Arial" w:cs="Arial"/>
              </w:rPr>
              <w:t>Development</w:t>
            </w:r>
          </w:p>
        </w:tc>
        <w:tc>
          <w:tcPr>
            <w:tcW w:w="4508" w:type="dxa"/>
          </w:tcPr>
          <w:p w14:paraId="1740A5E1" w14:textId="77777777" w:rsidR="006F244F" w:rsidRPr="00DC665C" w:rsidRDefault="006F244F" w:rsidP="00DC665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6F244F" w:rsidRPr="00DC665C" w14:paraId="7E06FCD2" w14:textId="77777777" w:rsidTr="006F244F">
        <w:tc>
          <w:tcPr>
            <w:cnfStyle w:val="001000000000" w:firstRow="0" w:lastRow="0" w:firstColumn="1" w:lastColumn="0" w:oddVBand="0" w:evenVBand="0" w:oddHBand="0" w:evenHBand="0" w:firstRowFirstColumn="0" w:firstRowLastColumn="0" w:lastRowFirstColumn="0" w:lastRowLastColumn="0"/>
            <w:tcW w:w="4508" w:type="dxa"/>
          </w:tcPr>
          <w:p w14:paraId="77D63F96" w14:textId="0EA809D7" w:rsidR="006F244F" w:rsidRPr="00DC665C" w:rsidRDefault="006F244F" w:rsidP="00DC665C">
            <w:pPr>
              <w:spacing w:line="360" w:lineRule="auto"/>
              <w:rPr>
                <w:rFonts w:ascii="Arial" w:hAnsi="Arial" w:cs="Arial"/>
              </w:rPr>
            </w:pPr>
            <w:r w:rsidRPr="00DC665C">
              <w:rPr>
                <w:rFonts w:ascii="Arial" w:hAnsi="Arial" w:cs="Arial"/>
              </w:rPr>
              <w:t>Emotional</w:t>
            </w:r>
          </w:p>
        </w:tc>
        <w:tc>
          <w:tcPr>
            <w:tcW w:w="4508" w:type="dxa"/>
          </w:tcPr>
          <w:p w14:paraId="60022071" w14:textId="77777777" w:rsidR="006F244F" w:rsidRPr="00DC665C" w:rsidRDefault="00D96977" w:rsidP="00DC665C">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Well behaved in school</w:t>
            </w:r>
          </w:p>
          <w:p w14:paraId="2DAD5BFF" w14:textId="3DD10514" w:rsidR="00D96977" w:rsidRPr="00DC665C" w:rsidRDefault="00D96977" w:rsidP="00DC665C">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 xml:space="preserve">Self-aware </w:t>
            </w:r>
          </w:p>
          <w:p w14:paraId="7BF975E4" w14:textId="77777777" w:rsidR="00D96977" w:rsidRPr="00DC665C" w:rsidRDefault="00D96977" w:rsidP="00DC665C">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lastRenderedPageBreak/>
              <w:t>Extremely anxious contributing to frustration and tantrums at home.</w:t>
            </w:r>
          </w:p>
          <w:p w14:paraId="0CD99EA4" w14:textId="7A2665CB" w:rsidR="00D96977" w:rsidRPr="00DC665C" w:rsidRDefault="00D96977" w:rsidP="00DC665C">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Appears withdrawn from most people.</w:t>
            </w:r>
          </w:p>
          <w:p w14:paraId="71525154" w14:textId="0B966BC1" w:rsidR="00D96977" w:rsidRPr="00DC665C" w:rsidRDefault="00D96977" w:rsidP="00DC665C">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Low self-esteem and confidence</w:t>
            </w:r>
          </w:p>
        </w:tc>
      </w:tr>
      <w:tr w:rsidR="006F244F" w:rsidRPr="00DC665C" w14:paraId="36BC8560" w14:textId="77777777" w:rsidTr="006F244F">
        <w:tc>
          <w:tcPr>
            <w:cnfStyle w:val="001000000000" w:firstRow="0" w:lastRow="0" w:firstColumn="1" w:lastColumn="0" w:oddVBand="0" w:evenVBand="0" w:oddHBand="0" w:evenHBand="0" w:firstRowFirstColumn="0" w:firstRowLastColumn="0" w:lastRowFirstColumn="0" w:lastRowLastColumn="0"/>
            <w:tcW w:w="4508" w:type="dxa"/>
          </w:tcPr>
          <w:p w14:paraId="6D1E077C" w14:textId="61DFADD1" w:rsidR="006F244F" w:rsidRPr="00DC665C" w:rsidRDefault="006F244F" w:rsidP="00DC665C">
            <w:pPr>
              <w:spacing w:line="360" w:lineRule="auto"/>
              <w:rPr>
                <w:rFonts w:ascii="Arial" w:hAnsi="Arial" w:cs="Arial"/>
              </w:rPr>
            </w:pPr>
            <w:r w:rsidRPr="00DC665C">
              <w:rPr>
                <w:rFonts w:ascii="Arial" w:hAnsi="Arial" w:cs="Arial"/>
              </w:rPr>
              <w:lastRenderedPageBreak/>
              <w:t>Social</w:t>
            </w:r>
          </w:p>
        </w:tc>
        <w:tc>
          <w:tcPr>
            <w:tcW w:w="4508" w:type="dxa"/>
          </w:tcPr>
          <w:p w14:paraId="5292168F" w14:textId="3C899537" w:rsidR="006F244F" w:rsidRPr="00DC665C" w:rsidRDefault="00D96977" w:rsidP="00DC665C">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 xml:space="preserve">Has a few </w:t>
            </w:r>
            <w:r w:rsidR="00093A1A" w:rsidRPr="00DC665C">
              <w:rPr>
                <w:rFonts w:ascii="Arial" w:hAnsi="Arial" w:cs="Arial"/>
              </w:rPr>
              <w:t>selected</w:t>
            </w:r>
            <w:r w:rsidRPr="00DC665C">
              <w:rPr>
                <w:rFonts w:ascii="Arial" w:hAnsi="Arial" w:cs="Arial"/>
              </w:rPr>
              <w:t xml:space="preserve"> friends.</w:t>
            </w:r>
          </w:p>
          <w:p w14:paraId="21A8C68F" w14:textId="199DF2F7" w:rsidR="00D96977" w:rsidRPr="00DC665C" w:rsidRDefault="00D96977" w:rsidP="00DC665C">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Avoids new situations.</w:t>
            </w:r>
          </w:p>
          <w:p w14:paraId="22BC0469" w14:textId="1259C9C3" w:rsidR="00D96977" w:rsidRPr="00DC665C" w:rsidRDefault="00D96977" w:rsidP="00DC665C">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Appears socially awkward at times.</w:t>
            </w:r>
          </w:p>
          <w:p w14:paraId="46F1DD0D" w14:textId="24C0C532" w:rsidR="00D96977" w:rsidRPr="00DC665C" w:rsidRDefault="00D96977" w:rsidP="00DC665C">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Refuses to participate in some social situations.</w:t>
            </w:r>
          </w:p>
          <w:p w14:paraId="1B94C053" w14:textId="28E2ED92" w:rsidR="00D96977" w:rsidRPr="00DC665C" w:rsidRDefault="00D96977" w:rsidP="00DC665C">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Sometimes prefers to play alone.</w:t>
            </w:r>
          </w:p>
          <w:p w14:paraId="72267091" w14:textId="6ED97ED0" w:rsidR="00D96977" w:rsidRPr="00DC665C" w:rsidRDefault="00D96977" w:rsidP="00DC665C">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Does not communicate with many of her peers.</w:t>
            </w:r>
          </w:p>
          <w:p w14:paraId="34122259" w14:textId="131DD6A9" w:rsidR="00D96977" w:rsidRPr="00DC665C" w:rsidRDefault="00D96977" w:rsidP="00DC665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F244F" w:rsidRPr="00DC665C" w14:paraId="52FE418E" w14:textId="77777777" w:rsidTr="006F244F">
        <w:tc>
          <w:tcPr>
            <w:cnfStyle w:val="001000000000" w:firstRow="0" w:lastRow="0" w:firstColumn="1" w:lastColumn="0" w:oddVBand="0" w:evenVBand="0" w:oddHBand="0" w:evenHBand="0" w:firstRowFirstColumn="0" w:firstRowLastColumn="0" w:lastRowFirstColumn="0" w:lastRowLastColumn="0"/>
            <w:tcW w:w="4508" w:type="dxa"/>
          </w:tcPr>
          <w:p w14:paraId="795593EE" w14:textId="3620B438" w:rsidR="006F244F" w:rsidRPr="00DC665C" w:rsidRDefault="006F244F" w:rsidP="00DC665C">
            <w:pPr>
              <w:spacing w:line="360" w:lineRule="auto"/>
              <w:rPr>
                <w:rFonts w:ascii="Arial" w:hAnsi="Arial" w:cs="Arial"/>
              </w:rPr>
            </w:pPr>
            <w:r w:rsidRPr="00DC665C">
              <w:rPr>
                <w:rFonts w:ascii="Arial" w:hAnsi="Arial" w:cs="Arial"/>
              </w:rPr>
              <w:t>Language</w:t>
            </w:r>
          </w:p>
        </w:tc>
        <w:tc>
          <w:tcPr>
            <w:tcW w:w="4508" w:type="dxa"/>
          </w:tcPr>
          <w:p w14:paraId="02FFBA5C" w14:textId="77777777" w:rsidR="00D96977" w:rsidRPr="00DC665C" w:rsidRDefault="00D96977" w:rsidP="00DC665C">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Does not use verbal language to communicate.</w:t>
            </w:r>
          </w:p>
          <w:p w14:paraId="2FC37E00" w14:textId="77777777" w:rsidR="00D96977" w:rsidRPr="00DC665C" w:rsidRDefault="00D96977" w:rsidP="00DC665C">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Can use full sentences with appropriate spelling and punctuation in written work.</w:t>
            </w:r>
          </w:p>
          <w:p w14:paraId="36D4E754" w14:textId="77777777" w:rsidR="00D96977" w:rsidRPr="00DC665C" w:rsidRDefault="00D96977" w:rsidP="00DC665C">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 xml:space="preserve">Writing is legible and fluid. </w:t>
            </w:r>
          </w:p>
          <w:p w14:paraId="66299386" w14:textId="77777777" w:rsidR="00D96977" w:rsidRPr="00DC665C" w:rsidRDefault="00D96977" w:rsidP="00DC665C">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Written vocabulary is varied.</w:t>
            </w:r>
          </w:p>
          <w:p w14:paraId="63190C6B" w14:textId="7DF1F7B6" w:rsidR="00D96977" w:rsidRPr="00DC665C" w:rsidRDefault="00D96977" w:rsidP="00DC665C">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Does not share feelings or ideas during group work.</w:t>
            </w:r>
          </w:p>
        </w:tc>
      </w:tr>
      <w:tr w:rsidR="006F244F" w:rsidRPr="00DC665C" w14:paraId="4B788CEF" w14:textId="77777777" w:rsidTr="006F244F">
        <w:tc>
          <w:tcPr>
            <w:cnfStyle w:val="001000000000" w:firstRow="0" w:lastRow="0" w:firstColumn="1" w:lastColumn="0" w:oddVBand="0" w:evenVBand="0" w:oddHBand="0" w:evenHBand="0" w:firstRowFirstColumn="0" w:firstRowLastColumn="0" w:lastRowFirstColumn="0" w:lastRowLastColumn="0"/>
            <w:tcW w:w="4508" w:type="dxa"/>
          </w:tcPr>
          <w:p w14:paraId="7F25D8DF" w14:textId="44C686A9" w:rsidR="006F244F" w:rsidRPr="00DC665C" w:rsidRDefault="006F244F" w:rsidP="00DC665C">
            <w:pPr>
              <w:spacing w:line="360" w:lineRule="auto"/>
              <w:rPr>
                <w:rFonts w:ascii="Arial" w:hAnsi="Arial" w:cs="Arial"/>
              </w:rPr>
            </w:pPr>
            <w:r w:rsidRPr="00DC665C">
              <w:rPr>
                <w:rFonts w:ascii="Arial" w:hAnsi="Arial" w:cs="Arial"/>
              </w:rPr>
              <w:t>Cognitive</w:t>
            </w:r>
          </w:p>
        </w:tc>
        <w:tc>
          <w:tcPr>
            <w:tcW w:w="4508" w:type="dxa"/>
          </w:tcPr>
          <w:p w14:paraId="6A15919A" w14:textId="77777777" w:rsidR="006F244F" w:rsidRPr="00DC665C" w:rsidRDefault="00D96977" w:rsidP="00DC665C">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 xml:space="preserve">Can </w:t>
            </w:r>
            <w:r w:rsidR="00093A1A" w:rsidRPr="00DC665C">
              <w:rPr>
                <w:rFonts w:ascii="Arial" w:hAnsi="Arial" w:cs="Arial"/>
              </w:rPr>
              <w:t>solve problems using numeracy.</w:t>
            </w:r>
          </w:p>
          <w:p w14:paraId="52D1C54B" w14:textId="77777777" w:rsidR="00093A1A" w:rsidRPr="00DC665C" w:rsidRDefault="00093A1A" w:rsidP="00DC665C">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Can use and represent data with tables and charts.</w:t>
            </w:r>
          </w:p>
          <w:p w14:paraId="77333513" w14:textId="77777777" w:rsidR="00093A1A" w:rsidRPr="00DC665C" w:rsidRDefault="00093A1A" w:rsidP="00DC665C">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Can follow instructions.</w:t>
            </w:r>
          </w:p>
          <w:p w14:paraId="69FDDF9E" w14:textId="26AF15DF" w:rsidR="00093A1A" w:rsidRPr="00DC665C" w:rsidRDefault="00093A1A" w:rsidP="00DC665C">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Can use recall skills.</w:t>
            </w:r>
          </w:p>
        </w:tc>
      </w:tr>
      <w:tr w:rsidR="006F244F" w:rsidRPr="00DC665C" w14:paraId="3E89DE17" w14:textId="77777777" w:rsidTr="006F244F">
        <w:tc>
          <w:tcPr>
            <w:cnfStyle w:val="001000000000" w:firstRow="0" w:lastRow="0" w:firstColumn="1" w:lastColumn="0" w:oddVBand="0" w:evenVBand="0" w:oddHBand="0" w:evenHBand="0" w:firstRowFirstColumn="0" w:firstRowLastColumn="0" w:lastRowFirstColumn="0" w:lastRowLastColumn="0"/>
            <w:tcW w:w="4508" w:type="dxa"/>
          </w:tcPr>
          <w:p w14:paraId="6AC3932D" w14:textId="6ECCD68D" w:rsidR="006F244F" w:rsidRPr="00DC665C" w:rsidRDefault="006F244F" w:rsidP="00DC665C">
            <w:pPr>
              <w:spacing w:line="360" w:lineRule="auto"/>
              <w:rPr>
                <w:rFonts w:ascii="Arial" w:hAnsi="Arial" w:cs="Arial"/>
              </w:rPr>
            </w:pPr>
            <w:r w:rsidRPr="00DC665C">
              <w:rPr>
                <w:rFonts w:ascii="Arial" w:hAnsi="Arial" w:cs="Arial"/>
              </w:rPr>
              <w:t>Physical</w:t>
            </w:r>
          </w:p>
        </w:tc>
        <w:tc>
          <w:tcPr>
            <w:tcW w:w="4508" w:type="dxa"/>
          </w:tcPr>
          <w:p w14:paraId="0E4F03B7" w14:textId="77777777" w:rsidR="006F244F" w:rsidRPr="00DC665C" w:rsidRDefault="00093A1A" w:rsidP="00DC665C">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Good gross and fine motor skills.</w:t>
            </w:r>
          </w:p>
          <w:p w14:paraId="6BF203D4" w14:textId="683E19B3" w:rsidR="00093A1A" w:rsidRPr="00DC665C" w:rsidRDefault="00093A1A" w:rsidP="00DC665C">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C665C">
              <w:rPr>
                <w:rFonts w:ascii="Arial" w:hAnsi="Arial" w:cs="Arial"/>
              </w:rPr>
              <w:t xml:space="preserve">Engages in physical and sport in small groups. </w:t>
            </w:r>
          </w:p>
        </w:tc>
      </w:tr>
    </w:tbl>
    <w:p w14:paraId="090C5F84" w14:textId="77777777" w:rsidR="006F244F" w:rsidRPr="00DC665C" w:rsidRDefault="006F244F" w:rsidP="00DC665C">
      <w:pPr>
        <w:spacing w:line="360" w:lineRule="auto"/>
        <w:rPr>
          <w:rFonts w:ascii="Arial" w:hAnsi="Arial" w:cs="Arial"/>
        </w:rPr>
      </w:pPr>
    </w:p>
    <w:p w14:paraId="120634EB" w14:textId="5E8847E0" w:rsidR="00D42C89" w:rsidRPr="00040551" w:rsidRDefault="00DC665C" w:rsidP="00040551">
      <w:pPr>
        <w:spacing w:line="360" w:lineRule="auto"/>
        <w:jc w:val="center"/>
        <w:rPr>
          <w:rFonts w:ascii="Arial" w:hAnsi="Arial" w:cs="Arial"/>
          <w:b/>
          <w:bCs/>
          <w:sz w:val="28"/>
          <w:szCs w:val="28"/>
          <w:u w:val="single"/>
        </w:rPr>
      </w:pPr>
      <w:r w:rsidRPr="00040551">
        <w:rPr>
          <w:rFonts w:ascii="Arial" w:hAnsi="Arial" w:cs="Arial"/>
          <w:b/>
          <w:bCs/>
          <w:sz w:val="28"/>
          <w:szCs w:val="28"/>
          <w:u w:val="single"/>
        </w:rPr>
        <w:t>Support Plan</w:t>
      </w:r>
    </w:p>
    <w:p w14:paraId="1B357DBF" w14:textId="77777777" w:rsidR="00BF3648" w:rsidRPr="00DC665C" w:rsidRDefault="00BF3648" w:rsidP="00DC665C">
      <w:pPr>
        <w:spacing w:line="360" w:lineRule="auto"/>
        <w:rPr>
          <w:rFonts w:ascii="Arial" w:hAnsi="Arial" w:cs="Arial"/>
        </w:rPr>
        <w:sectPr w:rsidR="00BF3648" w:rsidRPr="00DC665C">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324"/>
        <w:gridCol w:w="2324"/>
        <w:gridCol w:w="1868"/>
        <w:gridCol w:w="2782"/>
        <w:gridCol w:w="1470"/>
        <w:gridCol w:w="3180"/>
      </w:tblGrid>
      <w:tr w:rsidR="003C38AC" w:rsidRPr="00DC665C" w14:paraId="05AA7A3F" w14:textId="77777777" w:rsidTr="00406110">
        <w:tc>
          <w:tcPr>
            <w:tcW w:w="2324" w:type="dxa"/>
          </w:tcPr>
          <w:p w14:paraId="00399C7F" w14:textId="2C8052B5" w:rsidR="003C38AC" w:rsidRPr="00DC665C" w:rsidRDefault="003C38AC" w:rsidP="00DC665C">
            <w:pPr>
              <w:spacing w:line="360" w:lineRule="auto"/>
              <w:rPr>
                <w:rFonts w:ascii="Arial" w:hAnsi="Arial" w:cs="Arial"/>
              </w:rPr>
            </w:pPr>
            <w:r w:rsidRPr="00DC665C">
              <w:rPr>
                <w:rFonts w:ascii="Arial" w:hAnsi="Arial" w:cs="Arial"/>
              </w:rPr>
              <w:lastRenderedPageBreak/>
              <w:t>Reason for Support</w:t>
            </w:r>
          </w:p>
        </w:tc>
        <w:tc>
          <w:tcPr>
            <w:tcW w:w="2324" w:type="dxa"/>
          </w:tcPr>
          <w:p w14:paraId="3D3563A4" w14:textId="2AF4793C" w:rsidR="003C38AC" w:rsidRPr="00DC665C" w:rsidRDefault="003C38AC" w:rsidP="00DC665C">
            <w:pPr>
              <w:spacing w:line="360" w:lineRule="auto"/>
              <w:rPr>
                <w:rFonts w:ascii="Arial" w:hAnsi="Arial" w:cs="Arial"/>
              </w:rPr>
            </w:pPr>
            <w:r w:rsidRPr="00DC665C">
              <w:rPr>
                <w:rFonts w:ascii="Arial" w:hAnsi="Arial" w:cs="Arial"/>
              </w:rPr>
              <w:t>Nature of Support</w:t>
            </w:r>
          </w:p>
        </w:tc>
        <w:tc>
          <w:tcPr>
            <w:tcW w:w="1868" w:type="dxa"/>
          </w:tcPr>
          <w:p w14:paraId="443C6A90" w14:textId="7A668CD4" w:rsidR="003C38AC" w:rsidRPr="00DC665C" w:rsidRDefault="00CC380E" w:rsidP="00DC665C">
            <w:pPr>
              <w:spacing w:line="360" w:lineRule="auto"/>
              <w:rPr>
                <w:rFonts w:ascii="Arial" w:hAnsi="Arial" w:cs="Arial"/>
              </w:rPr>
            </w:pPr>
            <w:r w:rsidRPr="00DC665C">
              <w:rPr>
                <w:rFonts w:ascii="Arial" w:hAnsi="Arial" w:cs="Arial"/>
              </w:rPr>
              <w:t>Who is involved?</w:t>
            </w:r>
          </w:p>
        </w:tc>
        <w:tc>
          <w:tcPr>
            <w:tcW w:w="2782" w:type="dxa"/>
          </w:tcPr>
          <w:p w14:paraId="5CD0F253" w14:textId="3E34611B" w:rsidR="003C38AC" w:rsidRPr="00DC665C" w:rsidRDefault="009C323C" w:rsidP="00DC665C">
            <w:pPr>
              <w:spacing w:line="360" w:lineRule="auto"/>
              <w:rPr>
                <w:rFonts w:ascii="Arial" w:hAnsi="Arial" w:cs="Arial"/>
              </w:rPr>
            </w:pPr>
            <w:r w:rsidRPr="00DC665C">
              <w:rPr>
                <w:rFonts w:ascii="Arial" w:hAnsi="Arial" w:cs="Arial"/>
              </w:rPr>
              <w:t>Evaluation</w:t>
            </w:r>
          </w:p>
        </w:tc>
        <w:tc>
          <w:tcPr>
            <w:tcW w:w="1470" w:type="dxa"/>
          </w:tcPr>
          <w:p w14:paraId="56ED3617" w14:textId="36874880" w:rsidR="003C38AC" w:rsidRPr="00DC665C" w:rsidRDefault="009C323C" w:rsidP="00DC665C">
            <w:pPr>
              <w:spacing w:line="360" w:lineRule="auto"/>
              <w:rPr>
                <w:rFonts w:ascii="Arial" w:hAnsi="Arial" w:cs="Arial"/>
              </w:rPr>
            </w:pPr>
            <w:r w:rsidRPr="00DC665C">
              <w:rPr>
                <w:rFonts w:ascii="Arial" w:hAnsi="Arial" w:cs="Arial"/>
              </w:rPr>
              <w:t>Review Date</w:t>
            </w:r>
          </w:p>
        </w:tc>
        <w:tc>
          <w:tcPr>
            <w:tcW w:w="3180" w:type="dxa"/>
          </w:tcPr>
          <w:p w14:paraId="6540E552" w14:textId="68BB4A64" w:rsidR="003C38AC" w:rsidRPr="00DC665C" w:rsidRDefault="00CC380E" w:rsidP="00DC665C">
            <w:pPr>
              <w:spacing w:line="360" w:lineRule="auto"/>
              <w:rPr>
                <w:rFonts w:ascii="Arial" w:hAnsi="Arial" w:cs="Arial"/>
              </w:rPr>
            </w:pPr>
            <w:r w:rsidRPr="00DC665C">
              <w:rPr>
                <w:rFonts w:ascii="Arial" w:hAnsi="Arial" w:cs="Arial"/>
              </w:rPr>
              <w:t>Curriculum Links</w:t>
            </w:r>
          </w:p>
        </w:tc>
      </w:tr>
      <w:tr w:rsidR="003C38AC" w:rsidRPr="00DC665C" w14:paraId="31E4BC62" w14:textId="77777777" w:rsidTr="00406110">
        <w:tc>
          <w:tcPr>
            <w:tcW w:w="2324" w:type="dxa"/>
          </w:tcPr>
          <w:p w14:paraId="7820753C" w14:textId="552E2F4D" w:rsidR="003C38AC" w:rsidRPr="00DC665C" w:rsidRDefault="00CC380E" w:rsidP="00DC665C">
            <w:pPr>
              <w:spacing w:line="360" w:lineRule="auto"/>
              <w:rPr>
                <w:rFonts w:ascii="Arial" w:hAnsi="Arial" w:cs="Arial"/>
              </w:rPr>
            </w:pPr>
            <w:r w:rsidRPr="00DC665C">
              <w:rPr>
                <w:rFonts w:ascii="Arial" w:hAnsi="Arial" w:cs="Arial"/>
              </w:rPr>
              <w:t>Emotional Anxiety</w:t>
            </w:r>
          </w:p>
        </w:tc>
        <w:tc>
          <w:tcPr>
            <w:tcW w:w="2324" w:type="dxa"/>
          </w:tcPr>
          <w:p w14:paraId="441B311D" w14:textId="77777777" w:rsidR="003C38AC" w:rsidRPr="00DC665C" w:rsidRDefault="006A2CB9" w:rsidP="00DC665C">
            <w:pPr>
              <w:spacing w:line="360" w:lineRule="auto"/>
              <w:rPr>
                <w:rFonts w:ascii="Arial" w:hAnsi="Arial" w:cs="Arial"/>
                <w:u w:val="single"/>
              </w:rPr>
            </w:pPr>
            <w:r w:rsidRPr="00DC665C">
              <w:rPr>
                <w:rFonts w:ascii="Arial" w:hAnsi="Arial" w:cs="Arial"/>
                <w:u w:val="single"/>
              </w:rPr>
              <w:t>Warm up time</w:t>
            </w:r>
          </w:p>
          <w:p w14:paraId="4F6529D4" w14:textId="77777777" w:rsidR="00943043" w:rsidRPr="00DC665C" w:rsidRDefault="005E454B" w:rsidP="00DC665C">
            <w:pPr>
              <w:spacing w:line="360" w:lineRule="auto"/>
              <w:rPr>
                <w:rFonts w:ascii="Arial" w:hAnsi="Arial" w:cs="Arial"/>
              </w:rPr>
            </w:pPr>
            <w:r w:rsidRPr="00DC665C">
              <w:rPr>
                <w:rFonts w:ascii="Arial" w:hAnsi="Arial" w:cs="Arial"/>
              </w:rPr>
              <w:t>Parents come into the classroom with Sophie before school starts</w:t>
            </w:r>
            <w:r w:rsidR="00EC52CA" w:rsidRPr="00DC665C">
              <w:rPr>
                <w:rFonts w:ascii="Arial" w:hAnsi="Arial" w:cs="Arial"/>
              </w:rPr>
              <w:t xml:space="preserve">. They speak to her in the new environment while the teacher gradually comes into the classroom </w:t>
            </w:r>
            <w:r w:rsidR="007B024C" w:rsidRPr="00DC665C">
              <w:rPr>
                <w:rFonts w:ascii="Arial" w:hAnsi="Arial" w:cs="Arial"/>
              </w:rPr>
              <w:t xml:space="preserve">and in time joins in the conversation with Sophie and her parents. </w:t>
            </w:r>
          </w:p>
          <w:p w14:paraId="35A07BB6" w14:textId="77777777" w:rsidR="006F6F99" w:rsidRPr="00DC665C" w:rsidRDefault="006F6F99" w:rsidP="00DC665C">
            <w:pPr>
              <w:spacing w:line="360" w:lineRule="auto"/>
              <w:rPr>
                <w:rFonts w:ascii="Arial" w:hAnsi="Arial" w:cs="Arial"/>
              </w:rPr>
            </w:pPr>
          </w:p>
          <w:p w14:paraId="40E83022" w14:textId="77777777" w:rsidR="006F6F99" w:rsidRPr="00DC665C" w:rsidRDefault="006F6F99" w:rsidP="00DC665C">
            <w:pPr>
              <w:spacing w:line="360" w:lineRule="auto"/>
              <w:rPr>
                <w:rFonts w:ascii="Arial" w:hAnsi="Arial" w:cs="Arial"/>
                <w:u w:val="single"/>
              </w:rPr>
            </w:pPr>
            <w:r w:rsidRPr="00DC665C">
              <w:rPr>
                <w:rFonts w:ascii="Arial" w:hAnsi="Arial" w:cs="Arial"/>
                <w:u w:val="single"/>
              </w:rPr>
              <w:t>Well-being box</w:t>
            </w:r>
          </w:p>
          <w:p w14:paraId="4C1819B7" w14:textId="77777777" w:rsidR="006F6F99" w:rsidRPr="00DC665C" w:rsidRDefault="00264BA9" w:rsidP="00DC665C">
            <w:pPr>
              <w:spacing w:line="360" w:lineRule="auto"/>
              <w:rPr>
                <w:rFonts w:ascii="Arial" w:hAnsi="Arial" w:cs="Arial"/>
              </w:rPr>
            </w:pPr>
            <w:r w:rsidRPr="00DC665C">
              <w:rPr>
                <w:rFonts w:ascii="Arial" w:hAnsi="Arial" w:cs="Arial"/>
              </w:rPr>
              <w:t>Any pupil can</w:t>
            </w:r>
            <w:r w:rsidR="00FC0C57" w:rsidRPr="00DC665C">
              <w:rPr>
                <w:rFonts w:ascii="Arial" w:hAnsi="Arial" w:cs="Arial"/>
              </w:rPr>
              <w:t xml:space="preserve"> write down their worries and put it into the box for the teacher to check </w:t>
            </w:r>
            <w:r w:rsidR="00F53220" w:rsidRPr="00DC665C">
              <w:rPr>
                <w:rFonts w:ascii="Arial" w:hAnsi="Arial" w:cs="Arial"/>
              </w:rPr>
              <w:t xml:space="preserve">if they do not </w:t>
            </w:r>
            <w:r w:rsidR="00F53220" w:rsidRPr="00DC665C">
              <w:rPr>
                <w:rFonts w:ascii="Arial" w:hAnsi="Arial" w:cs="Arial"/>
              </w:rPr>
              <w:lastRenderedPageBreak/>
              <w:t>feel confident enough to say.</w:t>
            </w:r>
          </w:p>
          <w:p w14:paraId="2165A2A6" w14:textId="77777777" w:rsidR="00F53220" w:rsidRPr="00DC665C" w:rsidRDefault="00F53220" w:rsidP="00DC665C">
            <w:pPr>
              <w:spacing w:line="360" w:lineRule="auto"/>
              <w:rPr>
                <w:rFonts w:ascii="Arial" w:hAnsi="Arial" w:cs="Arial"/>
              </w:rPr>
            </w:pPr>
          </w:p>
          <w:p w14:paraId="103E8166" w14:textId="1A0CCE4D" w:rsidR="00F53220" w:rsidRPr="00DC665C" w:rsidRDefault="00ED4FFC" w:rsidP="00DC665C">
            <w:pPr>
              <w:spacing w:line="360" w:lineRule="auto"/>
              <w:rPr>
                <w:rFonts w:ascii="Arial" w:hAnsi="Arial" w:cs="Arial"/>
              </w:rPr>
            </w:pPr>
            <w:r w:rsidRPr="00DC665C">
              <w:rPr>
                <w:rFonts w:ascii="Arial" w:hAnsi="Arial" w:cs="Arial"/>
              </w:rPr>
              <w:t xml:space="preserve">Have a daily and weekly timetable </w:t>
            </w:r>
            <w:r w:rsidR="00B73887" w:rsidRPr="00DC665C">
              <w:rPr>
                <w:rFonts w:ascii="Arial" w:hAnsi="Arial" w:cs="Arial"/>
              </w:rPr>
              <w:t xml:space="preserve">on display so Sophie has time to prepare herself for the day. </w:t>
            </w:r>
          </w:p>
        </w:tc>
        <w:tc>
          <w:tcPr>
            <w:tcW w:w="1868" w:type="dxa"/>
          </w:tcPr>
          <w:p w14:paraId="2B97B69A" w14:textId="77777777" w:rsidR="003C38AC" w:rsidRPr="00DC665C" w:rsidRDefault="00326A47" w:rsidP="00DC665C">
            <w:pPr>
              <w:spacing w:line="360" w:lineRule="auto"/>
              <w:rPr>
                <w:rFonts w:ascii="Arial" w:hAnsi="Arial" w:cs="Arial"/>
              </w:rPr>
            </w:pPr>
            <w:r w:rsidRPr="00DC665C">
              <w:rPr>
                <w:rFonts w:ascii="Arial" w:hAnsi="Arial" w:cs="Arial"/>
              </w:rPr>
              <w:lastRenderedPageBreak/>
              <w:t>Sophie’s parents</w:t>
            </w:r>
          </w:p>
          <w:p w14:paraId="57ECBE03" w14:textId="77777777" w:rsidR="00326A47" w:rsidRPr="00DC665C" w:rsidRDefault="00326A47" w:rsidP="00DC665C">
            <w:pPr>
              <w:spacing w:line="360" w:lineRule="auto"/>
              <w:rPr>
                <w:rFonts w:ascii="Arial" w:hAnsi="Arial" w:cs="Arial"/>
              </w:rPr>
            </w:pPr>
            <w:r w:rsidRPr="00DC665C">
              <w:rPr>
                <w:rFonts w:ascii="Arial" w:hAnsi="Arial" w:cs="Arial"/>
              </w:rPr>
              <w:t>Sophie</w:t>
            </w:r>
          </w:p>
          <w:p w14:paraId="48F6F09C" w14:textId="382CED93" w:rsidR="00326A47" w:rsidRPr="00DC665C" w:rsidRDefault="00326A47" w:rsidP="00DC665C">
            <w:pPr>
              <w:spacing w:line="360" w:lineRule="auto"/>
              <w:rPr>
                <w:rFonts w:ascii="Arial" w:hAnsi="Arial" w:cs="Arial"/>
              </w:rPr>
            </w:pPr>
            <w:r w:rsidRPr="00DC665C">
              <w:rPr>
                <w:rFonts w:ascii="Arial" w:hAnsi="Arial" w:cs="Arial"/>
              </w:rPr>
              <w:t>Class teacher</w:t>
            </w:r>
          </w:p>
        </w:tc>
        <w:tc>
          <w:tcPr>
            <w:tcW w:w="2782" w:type="dxa"/>
          </w:tcPr>
          <w:p w14:paraId="3AAFC7F7" w14:textId="77777777" w:rsidR="003C38AC" w:rsidRPr="00DC665C" w:rsidRDefault="00B06B6A" w:rsidP="00DC665C">
            <w:pPr>
              <w:spacing w:line="360" w:lineRule="auto"/>
              <w:rPr>
                <w:rFonts w:ascii="Arial" w:hAnsi="Arial" w:cs="Arial"/>
              </w:rPr>
            </w:pPr>
            <w:r w:rsidRPr="00DC665C">
              <w:rPr>
                <w:rFonts w:ascii="Arial" w:hAnsi="Arial" w:cs="Arial"/>
              </w:rPr>
              <w:t xml:space="preserve">Every Monday Sophie’s parents </w:t>
            </w:r>
            <w:r w:rsidR="00673B8D" w:rsidRPr="00DC665C">
              <w:rPr>
                <w:rFonts w:ascii="Arial" w:hAnsi="Arial" w:cs="Arial"/>
              </w:rPr>
              <w:t xml:space="preserve">will come in. This may increase or decrease in frequency during the coming weeks </w:t>
            </w:r>
            <w:r w:rsidR="0071279C" w:rsidRPr="00DC665C">
              <w:rPr>
                <w:rFonts w:ascii="Arial" w:hAnsi="Arial" w:cs="Arial"/>
              </w:rPr>
              <w:t xml:space="preserve">depending on how comfortable Sophie becomes with the class teacher. </w:t>
            </w:r>
          </w:p>
          <w:p w14:paraId="365276D5" w14:textId="77777777" w:rsidR="00151A86" w:rsidRPr="00DC665C" w:rsidRDefault="00151A86" w:rsidP="00DC665C">
            <w:pPr>
              <w:spacing w:line="360" w:lineRule="auto"/>
              <w:rPr>
                <w:rFonts w:ascii="Arial" w:hAnsi="Arial" w:cs="Arial"/>
              </w:rPr>
            </w:pPr>
          </w:p>
          <w:p w14:paraId="301A7C89" w14:textId="77777777" w:rsidR="00151A86" w:rsidRPr="00DC665C" w:rsidRDefault="00151A86" w:rsidP="00DC665C">
            <w:pPr>
              <w:spacing w:line="360" w:lineRule="auto"/>
              <w:rPr>
                <w:rFonts w:ascii="Arial" w:hAnsi="Arial" w:cs="Arial"/>
              </w:rPr>
            </w:pPr>
          </w:p>
          <w:p w14:paraId="404F935D" w14:textId="77777777" w:rsidR="00151A86" w:rsidRPr="00DC665C" w:rsidRDefault="00151A86" w:rsidP="00DC665C">
            <w:pPr>
              <w:spacing w:line="360" w:lineRule="auto"/>
              <w:rPr>
                <w:rFonts w:ascii="Arial" w:hAnsi="Arial" w:cs="Arial"/>
              </w:rPr>
            </w:pPr>
          </w:p>
          <w:p w14:paraId="56B1EA14" w14:textId="77777777" w:rsidR="00151A86" w:rsidRPr="00DC665C" w:rsidRDefault="00151A86" w:rsidP="00DC665C">
            <w:pPr>
              <w:spacing w:line="360" w:lineRule="auto"/>
              <w:rPr>
                <w:rFonts w:ascii="Arial" w:hAnsi="Arial" w:cs="Arial"/>
              </w:rPr>
            </w:pPr>
          </w:p>
          <w:p w14:paraId="4BFCC6A9" w14:textId="77777777" w:rsidR="00151A86" w:rsidRPr="00DC665C" w:rsidRDefault="00151A86" w:rsidP="00DC665C">
            <w:pPr>
              <w:spacing w:line="360" w:lineRule="auto"/>
              <w:rPr>
                <w:rFonts w:ascii="Arial" w:hAnsi="Arial" w:cs="Arial"/>
              </w:rPr>
            </w:pPr>
          </w:p>
          <w:p w14:paraId="252ACB42" w14:textId="77777777" w:rsidR="00151A86" w:rsidRPr="00DC665C" w:rsidRDefault="00151A86" w:rsidP="00DC665C">
            <w:pPr>
              <w:spacing w:line="360" w:lineRule="auto"/>
              <w:rPr>
                <w:rFonts w:ascii="Arial" w:hAnsi="Arial" w:cs="Arial"/>
              </w:rPr>
            </w:pPr>
          </w:p>
          <w:p w14:paraId="4479603F" w14:textId="007F53A5" w:rsidR="00151A86" w:rsidRPr="00DC665C" w:rsidRDefault="00151A86" w:rsidP="00DC665C">
            <w:pPr>
              <w:spacing w:line="360" w:lineRule="auto"/>
              <w:rPr>
                <w:rFonts w:ascii="Arial" w:hAnsi="Arial" w:cs="Arial"/>
              </w:rPr>
            </w:pPr>
            <w:r w:rsidRPr="00DC665C">
              <w:rPr>
                <w:rFonts w:ascii="Arial" w:hAnsi="Arial" w:cs="Arial"/>
              </w:rPr>
              <w:t xml:space="preserve">There would be regular check ins with Sophie by the class teacher with the well-being box being a method for Sophie to initiate a conversation if necessary. </w:t>
            </w:r>
          </w:p>
        </w:tc>
        <w:tc>
          <w:tcPr>
            <w:tcW w:w="1470" w:type="dxa"/>
          </w:tcPr>
          <w:p w14:paraId="58CC0B67" w14:textId="77777777" w:rsidR="003C38AC" w:rsidRPr="00DC665C" w:rsidRDefault="0071279C" w:rsidP="00DC665C">
            <w:pPr>
              <w:spacing w:line="360" w:lineRule="auto"/>
              <w:rPr>
                <w:rFonts w:ascii="Arial" w:hAnsi="Arial" w:cs="Arial"/>
              </w:rPr>
            </w:pPr>
            <w:r w:rsidRPr="00DC665C">
              <w:rPr>
                <w:rFonts w:ascii="Arial" w:hAnsi="Arial" w:cs="Arial"/>
              </w:rPr>
              <w:t xml:space="preserve">October half </w:t>
            </w:r>
            <w:r w:rsidR="002410B2" w:rsidRPr="00DC665C">
              <w:rPr>
                <w:rFonts w:ascii="Arial" w:hAnsi="Arial" w:cs="Arial"/>
              </w:rPr>
              <w:t>term there would be a meeting with Sophie’s parents and therapist</w:t>
            </w:r>
            <w:r w:rsidR="000A74BE" w:rsidRPr="00DC665C">
              <w:rPr>
                <w:rFonts w:ascii="Arial" w:hAnsi="Arial" w:cs="Arial"/>
              </w:rPr>
              <w:t>.</w:t>
            </w:r>
          </w:p>
          <w:p w14:paraId="3AC453E3" w14:textId="77777777" w:rsidR="00151A86" w:rsidRPr="00DC665C" w:rsidRDefault="00151A86" w:rsidP="00DC665C">
            <w:pPr>
              <w:spacing w:line="360" w:lineRule="auto"/>
              <w:rPr>
                <w:rFonts w:ascii="Arial" w:hAnsi="Arial" w:cs="Arial"/>
              </w:rPr>
            </w:pPr>
          </w:p>
          <w:p w14:paraId="7079EA49" w14:textId="77777777" w:rsidR="00151A86" w:rsidRPr="00DC665C" w:rsidRDefault="00151A86" w:rsidP="00DC665C">
            <w:pPr>
              <w:spacing w:line="360" w:lineRule="auto"/>
              <w:rPr>
                <w:rFonts w:ascii="Arial" w:hAnsi="Arial" w:cs="Arial"/>
              </w:rPr>
            </w:pPr>
          </w:p>
          <w:p w14:paraId="6412E1B3" w14:textId="77777777" w:rsidR="00151A86" w:rsidRPr="00DC665C" w:rsidRDefault="00151A86" w:rsidP="00DC665C">
            <w:pPr>
              <w:spacing w:line="360" w:lineRule="auto"/>
              <w:rPr>
                <w:rFonts w:ascii="Arial" w:hAnsi="Arial" w:cs="Arial"/>
              </w:rPr>
            </w:pPr>
          </w:p>
          <w:p w14:paraId="400084F2" w14:textId="77777777" w:rsidR="00151A86" w:rsidRPr="00DC665C" w:rsidRDefault="00151A86" w:rsidP="00DC665C">
            <w:pPr>
              <w:spacing w:line="360" w:lineRule="auto"/>
              <w:rPr>
                <w:rFonts w:ascii="Arial" w:hAnsi="Arial" w:cs="Arial"/>
              </w:rPr>
            </w:pPr>
          </w:p>
          <w:p w14:paraId="667DF003" w14:textId="77777777" w:rsidR="00151A86" w:rsidRPr="00DC665C" w:rsidRDefault="00151A86" w:rsidP="00DC665C">
            <w:pPr>
              <w:spacing w:line="360" w:lineRule="auto"/>
              <w:rPr>
                <w:rFonts w:ascii="Arial" w:hAnsi="Arial" w:cs="Arial"/>
              </w:rPr>
            </w:pPr>
          </w:p>
          <w:p w14:paraId="6FB41636" w14:textId="77777777" w:rsidR="00151A86" w:rsidRPr="00DC665C" w:rsidRDefault="00151A86" w:rsidP="00DC665C">
            <w:pPr>
              <w:spacing w:line="360" w:lineRule="auto"/>
              <w:rPr>
                <w:rFonts w:ascii="Arial" w:hAnsi="Arial" w:cs="Arial"/>
              </w:rPr>
            </w:pPr>
          </w:p>
          <w:p w14:paraId="23258A98" w14:textId="77777777" w:rsidR="00151A86" w:rsidRPr="00DC665C" w:rsidRDefault="00151A86" w:rsidP="00DC665C">
            <w:pPr>
              <w:spacing w:line="360" w:lineRule="auto"/>
              <w:rPr>
                <w:rFonts w:ascii="Arial" w:hAnsi="Arial" w:cs="Arial"/>
              </w:rPr>
            </w:pPr>
          </w:p>
          <w:p w14:paraId="7F6E26FA" w14:textId="7A18C695" w:rsidR="00151A86" w:rsidRPr="00DC665C" w:rsidRDefault="00151A86" w:rsidP="00DC665C">
            <w:pPr>
              <w:spacing w:line="360" w:lineRule="auto"/>
              <w:rPr>
                <w:rFonts w:ascii="Arial" w:hAnsi="Arial" w:cs="Arial"/>
              </w:rPr>
            </w:pPr>
            <w:r w:rsidRPr="00DC665C">
              <w:rPr>
                <w:rFonts w:ascii="Arial" w:hAnsi="Arial" w:cs="Arial"/>
              </w:rPr>
              <w:t xml:space="preserve">Every day after lunch because events during lunchtime may have </w:t>
            </w:r>
            <w:r w:rsidRPr="00DC665C">
              <w:rPr>
                <w:rFonts w:ascii="Arial" w:hAnsi="Arial" w:cs="Arial"/>
              </w:rPr>
              <w:lastRenderedPageBreak/>
              <w:t>further escalated Sophie’s anxiety.</w:t>
            </w:r>
          </w:p>
        </w:tc>
        <w:tc>
          <w:tcPr>
            <w:tcW w:w="3180" w:type="dxa"/>
          </w:tcPr>
          <w:p w14:paraId="25EDFCBD" w14:textId="77777777" w:rsidR="003C38AC" w:rsidRPr="00DC665C" w:rsidRDefault="00860575" w:rsidP="00DC665C">
            <w:pPr>
              <w:spacing w:line="360" w:lineRule="auto"/>
              <w:rPr>
                <w:rFonts w:ascii="Arial" w:hAnsi="Arial" w:cs="Arial"/>
                <w:u w:val="single"/>
              </w:rPr>
            </w:pPr>
            <w:r w:rsidRPr="00DC665C">
              <w:rPr>
                <w:rFonts w:ascii="Arial" w:hAnsi="Arial" w:cs="Arial"/>
                <w:u w:val="single"/>
              </w:rPr>
              <w:lastRenderedPageBreak/>
              <w:t>AoLE</w:t>
            </w:r>
          </w:p>
          <w:p w14:paraId="2B8AA263" w14:textId="77777777" w:rsidR="00860575" w:rsidRPr="00DC665C" w:rsidRDefault="0034601B" w:rsidP="00DC665C">
            <w:pPr>
              <w:spacing w:line="360" w:lineRule="auto"/>
              <w:rPr>
                <w:rFonts w:ascii="Arial" w:hAnsi="Arial" w:cs="Arial"/>
              </w:rPr>
            </w:pPr>
            <w:r w:rsidRPr="00DC665C">
              <w:rPr>
                <w:rFonts w:ascii="Arial" w:hAnsi="Arial" w:cs="Arial"/>
              </w:rPr>
              <w:t>Health and Well-being</w:t>
            </w:r>
          </w:p>
          <w:p w14:paraId="57A00D91" w14:textId="77777777" w:rsidR="00D02B68" w:rsidRPr="00DC665C" w:rsidRDefault="00D02B68" w:rsidP="00DC665C">
            <w:pPr>
              <w:spacing w:line="360" w:lineRule="auto"/>
              <w:rPr>
                <w:rFonts w:ascii="Arial" w:hAnsi="Arial" w:cs="Arial"/>
              </w:rPr>
            </w:pPr>
          </w:p>
          <w:p w14:paraId="7B110393" w14:textId="6470D4C9" w:rsidR="0034601B" w:rsidRPr="00DC665C" w:rsidRDefault="0034601B" w:rsidP="00DC665C">
            <w:pPr>
              <w:spacing w:line="360" w:lineRule="auto"/>
              <w:rPr>
                <w:rFonts w:ascii="Arial" w:hAnsi="Arial" w:cs="Arial"/>
                <w:u w:val="single"/>
              </w:rPr>
            </w:pPr>
            <w:r w:rsidRPr="00DC665C">
              <w:rPr>
                <w:rFonts w:ascii="Arial" w:hAnsi="Arial" w:cs="Arial"/>
                <w:u w:val="single"/>
              </w:rPr>
              <w:t>What Matters Statement</w:t>
            </w:r>
          </w:p>
          <w:p w14:paraId="02D77075" w14:textId="77777777" w:rsidR="0034601B" w:rsidRPr="00DC665C" w:rsidRDefault="00D02B68" w:rsidP="00DC665C">
            <w:pPr>
              <w:spacing w:line="360" w:lineRule="auto"/>
              <w:rPr>
                <w:rFonts w:ascii="Arial" w:hAnsi="Arial" w:cs="Arial"/>
              </w:rPr>
            </w:pPr>
            <w:r w:rsidRPr="00DC665C">
              <w:rPr>
                <w:rFonts w:ascii="Arial" w:hAnsi="Arial" w:cs="Arial"/>
              </w:rPr>
              <w:t xml:space="preserve">How we engage with social influences shapes who </w:t>
            </w:r>
            <w:r w:rsidR="00164ED3" w:rsidRPr="00DC665C">
              <w:rPr>
                <w:rFonts w:ascii="Arial" w:hAnsi="Arial" w:cs="Arial"/>
              </w:rPr>
              <w:t>we are and affects our health and well-being.</w:t>
            </w:r>
          </w:p>
          <w:p w14:paraId="48DE23D8" w14:textId="77777777" w:rsidR="00164ED3" w:rsidRPr="00DC665C" w:rsidRDefault="00164ED3" w:rsidP="00DC665C">
            <w:pPr>
              <w:spacing w:line="360" w:lineRule="auto"/>
              <w:rPr>
                <w:rFonts w:ascii="Arial" w:hAnsi="Arial" w:cs="Arial"/>
              </w:rPr>
            </w:pPr>
          </w:p>
          <w:p w14:paraId="54E3C300" w14:textId="77777777" w:rsidR="00164ED3" w:rsidRPr="00DC665C" w:rsidRDefault="00164ED3" w:rsidP="00DC665C">
            <w:pPr>
              <w:spacing w:line="360" w:lineRule="auto"/>
              <w:rPr>
                <w:rFonts w:ascii="Arial" w:hAnsi="Arial" w:cs="Arial"/>
              </w:rPr>
            </w:pPr>
            <w:r w:rsidRPr="00DC665C">
              <w:rPr>
                <w:rFonts w:ascii="Arial" w:hAnsi="Arial" w:cs="Arial"/>
              </w:rPr>
              <w:t>Progression Step</w:t>
            </w:r>
            <w:r w:rsidR="00CE00FA" w:rsidRPr="00DC665C">
              <w:rPr>
                <w:rFonts w:ascii="Arial" w:hAnsi="Arial" w:cs="Arial"/>
              </w:rPr>
              <w:t xml:space="preserve"> 1 moving into 2</w:t>
            </w:r>
          </w:p>
          <w:p w14:paraId="24965A39" w14:textId="77777777" w:rsidR="00CE00FA" w:rsidRPr="00DC665C" w:rsidRDefault="00CE00FA" w:rsidP="00DC665C">
            <w:pPr>
              <w:spacing w:line="360" w:lineRule="auto"/>
              <w:rPr>
                <w:rFonts w:ascii="Arial" w:hAnsi="Arial" w:cs="Arial"/>
              </w:rPr>
            </w:pPr>
          </w:p>
          <w:p w14:paraId="57778A35" w14:textId="77777777" w:rsidR="00CE00FA" w:rsidRPr="00DC665C" w:rsidRDefault="00CE00FA" w:rsidP="00DC665C">
            <w:pPr>
              <w:spacing w:line="360" w:lineRule="auto"/>
              <w:rPr>
                <w:rFonts w:ascii="Arial" w:hAnsi="Arial" w:cs="Arial"/>
                <w:u w:val="single"/>
              </w:rPr>
            </w:pPr>
            <w:r w:rsidRPr="00DC665C">
              <w:rPr>
                <w:rFonts w:ascii="Arial" w:hAnsi="Arial" w:cs="Arial"/>
                <w:u w:val="single"/>
              </w:rPr>
              <w:t>Four Purposes</w:t>
            </w:r>
          </w:p>
          <w:p w14:paraId="3FDA39B5" w14:textId="48BD8920" w:rsidR="00CE00FA" w:rsidRPr="00DC665C" w:rsidRDefault="00CE00FA" w:rsidP="00DC665C">
            <w:pPr>
              <w:spacing w:line="360" w:lineRule="auto"/>
              <w:rPr>
                <w:rFonts w:ascii="Arial" w:hAnsi="Arial" w:cs="Arial"/>
              </w:rPr>
            </w:pPr>
            <w:r w:rsidRPr="00DC665C">
              <w:rPr>
                <w:rFonts w:ascii="Arial" w:hAnsi="Arial" w:cs="Arial"/>
              </w:rPr>
              <w:t xml:space="preserve">Healthy confident individuals who </w:t>
            </w:r>
            <w:r w:rsidR="006B200D" w:rsidRPr="00DC665C">
              <w:rPr>
                <w:rFonts w:ascii="Arial" w:hAnsi="Arial" w:cs="Arial"/>
              </w:rPr>
              <w:t xml:space="preserve">are building their mental and emotional well-being </w:t>
            </w:r>
            <w:r w:rsidR="006D0C4D" w:rsidRPr="00DC665C">
              <w:rPr>
                <w:rFonts w:ascii="Arial" w:hAnsi="Arial" w:cs="Arial"/>
              </w:rPr>
              <w:t xml:space="preserve">by developing confidence, resilience and empathy. </w:t>
            </w:r>
          </w:p>
        </w:tc>
      </w:tr>
      <w:tr w:rsidR="003C38AC" w:rsidRPr="00DC665C" w14:paraId="1AD7BD31" w14:textId="77777777" w:rsidTr="00406110">
        <w:tc>
          <w:tcPr>
            <w:tcW w:w="2324" w:type="dxa"/>
          </w:tcPr>
          <w:p w14:paraId="2F1BB719" w14:textId="70D84AFD" w:rsidR="003C38AC" w:rsidRPr="00DC665C" w:rsidRDefault="00CC380E" w:rsidP="00DC665C">
            <w:pPr>
              <w:spacing w:line="360" w:lineRule="auto"/>
              <w:rPr>
                <w:rFonts w:ascii="Arial" w:hAnsi="Arial" w:cs="Arial"/>
              </w:rPr>
            </w:pPr>
            <w:r w:rsidRPr="00DC665C">
              <w:rPr>
                <w:rFonts w:ascii="Arial" w:hAnsi="Arial" w:cs="Arial"/>
              </w:rPr>
              <w:t>Speech and Language</w:t>
            </w:r>
          </w:p>
        </w:tc>
        <w:tc>
          <w:tcPr>
            <w:tcW w:w="2324" w:type="dxa"/>
          </w:tcPr>
          <w:p w14:paraId="7E9B5785" w14:textId="77777777" w:rsidR="003C38AC" w:rsidRPr="00DC665C" w:rsidRDefault="00666722" w:rsidP="00DC665C">
            <w:pPr>
              <w:spacing w:line="360" w:lineRule="auto"/>
              <w:rPr>
                <w:rFonts w:ascii="Arial" w:hAnsi="Arial" w:cs="Arial"/>
                <w:u w:val="single"/>
              </w:rPr>
            </w:pPr>
            <w:r w:rsidRPr="00DC665C">
              <w:rPr>
                <w:rFonts w:ascii="Arial" w:hAnsi="Arial" w:cs="Arial"/>
                <w:u w:val="single"/>
              </w:rPr>
              <w:t>Nurture Group</w:t>
            </w:r>
          </w:p>
          <w:p w14:paraId="554BF619" w14:textId="4C36079B" w:rsidR="00666722" w:rsidRPr="00DC665C" w:rsidRDefault="00E26F49" w:rsidP="00DC665C">
            <w:pPr>
              <w:spacing w:line="360" w:lineRule="auto"/>
              <w:rPr>
                <w:rFonts w:ascii="Arial" w:hAnsi="Arial" w:cs="Arial"/>
              </w:rPr>
            </w:pPr>
            <w:r w:rsidRPr="00DC665C">
              <w:rPr>
                <w:rFonts w:ascii="Arial" w:hAnsi="Arial" w:cs="Arial"/>
              </w:rPr>
              <w:t xml:space="preserve">This is the same group used </w:t>
            </w:r>
            <w:r w:rsidR="00F728B0" w:rsidRPr="00DC665C">
              <w:rPr>
                <w:rFonts w:ascii="Arial" w:hAnsi="Arial" w:cs="Arial"/>
              </w:rPr>
              <w:t xml:space="preserve">for Sophie’s social skills. During the sessions </w:t>
            </w:r>
            <w:r w:rsidR="00CC38FE" w:rsidRPr="00DC665C">
              <w:rPr>
                <w:rFonts w:ascii="Arial" w:hAnsi="Arial" w:cs="Arial"/>
              </w:rPr>
              <w:t xml:space="preserve">members will choose an object to talk about </w:t>
            </w:r>
            <w:r w:rsidR="001F72EE" w:rsidRPr="00DC665C">
              <w:rPr>
                <w:rFonts w:ascii="Arial" w:hAnsi="Arial" w:cs="Arial"/>
              </w:rPr>
              <w:t xml:space="preserve">with the group. Sophie may speak with her friends about </w:t>
            </w:r>
            <w:r w:rsidR="0087010B" w:rsidRPr="00DC665C">
              <w:rPr>
                <w:rFonts w:ascii="Arial" w:hAnsi="Arial" w:cs="Arial"/>
              </w:rPr>
              <w:t xml:space="preserve">the objects in the first session. Although when other pupils are </w:t>
            </w:r>
            <w:r w:rsidR="00B31CF6" w:rsidRPr="00DC665C">
              <w:rPr>
                <w:rFonts w:ascii="Arial" w:hAnsi="Arial" w:cs="Arial"/>
              </w:rPr>
              <w:t>introduced,</w:t>
            </w:r>
            <w:r w:rsidR="0087010B" w:rsidRPr="00DC665C">
              <w:rPr>
                <w:rFonts w:ascii="Arial" w:hAnsi="Arial" w:cs="Arial"/>
              </w:rPr>
              <w:t xml:space="preserve"> she may need support</w:t>
            </w:r>
            <w:r w:rsidR="00CB4392" w:rsidRPr="00DC665C">
              <w:rPr>
                <w:rFonts w:ascii="Arial" w:hAnsi="Arial" w:cs="Arial"/>
              </w:rPr>
              <w:t xml:space="preserve">. Here </w:t>
            </w:r>
            <w:r w:rsidR="00CB4392" w:rsidRPr="00DC665C">
              <w:rPr>
                <w:rFonts w:ascii="Arial" w:hAnsi="Arial" w:cs="Arial"/>
              </w:rPr>
              <w:lastRenderedPageBreak/>
              <w:t xml:space="preserve">she can </w:t>
            </w:r>
            <w:r w:rsidR="00096BFD" w:rsidRPr="00DC665C">
              <w:rPr>
                <w:rFonts w:ascii="Arial" w:hAnsi="Arial" w:cs="Arial"/>
              </w:rPr>
              <w:t xml:space="preserve">describe her </w:t>
            </w:r>
            <w:r w:rsidR="0079436E" w:rsidRPr="00DC665C">
              <w:rPr>
                <w:rFonts w:ascii="Arial" w:hAnsi="Arial" w:cs="Arial"/>
              </w:rPr>
              <w:t xml:space="preserve">object by writing about it, however, by later sessions she should have begun to speak </w:t>
            </w:r>
            <w:r w:rsidR="00B31CF6" w:rsidRPr="00DC665C">
              <w:rPr>
                <w:rFonts w:ascii="Arial" w:hAnsi="Arial" w:cs="Arial"/>
              </w:rPr>
              <w:t>about her object.</w:t>
            </w:r>
          </w:p>
        </w:tc>
        <w:tc>
          <w:tcPr>
            <w:tcW w:w="1868" w:type="dxa"/>
          </w:tcPr>
          <w:p w14:paraId="62BA7256" w14:textId="77777777" w:rsidR="00B31CF6" w:rsidRPr="00DC665C" w:rsidRDefault="00B31CF6" w:rsidP="00DC665C">
            <w:pPr>
              <w:spacing w:line="360" w:lineRule="auto"/>
              <w:rPr>
                <w:rFonts w:ascii="Arial" w:hAnsi="Arial" w:cs="Arial"/>
              </w:rPr>
            </w:pPr>
            <w:r w:rsidRPr="00DC665C">
              <w:rPr>
                <w:rFonts w:ascii="Arial" w:hAnsi="Arial" w:cs="Arial"/>
              </w:rPr>
              <w:lastRenderedPageBreak/>
              <w:t>Sophie</w:t>
            </w:r>
          </w:p>
          <w:p w14:paraId="25C141D5" w14:textId="77777777" w:rsidR="00B31CF6" w:rsidRPr="00DC665C" w:rsidRDefault="00B31CF6" w:rsidP="00DC665C">
            <w:pPr>
              <w:spacing w:line="360" w:lineRule="auto"/>
              <w:rPr>
                <w:rFonts w:ascii="Arial" w:hAnsi="Arial" w:cs="Arial"/>
              </w:rPr>
            </w:pPr>
            <w:r w:rsidRPr="00DC665C">
              <w:rPr>
                <w:rFonts w:ascii="Arial" w:hAnsi="Arial" w:cs="Arial"/>
              </w:rPr>
              <w:t>Sophie’s friends</w:t>
            </w:r>
          </w:p>
          <w:p w14:paraId="02075423" w14:textId="77777777" w:rsidR="00B31CF6" w:rsidRPr="00DC665C" w:rsidRDefault="00B31CF6" w:rsidP="00DC665C">
            <w:pPr>
              <w:spacing w:line="360" w:lineRule="auto"/>
              <w:rPr>
                <w:rFonts w:ascii="Arial" w:hAnsi="Arial" w:cs="Arial"/>
              </w:rPr>
            </w:pPr>
            <w:r w:rsidRPr="00DC665C">
              <w:rPr>
                <w:rFonts w:ascii="Arial" w:hAnsi="Arial" w:cs="Arial"/>
              </w:rPr>
              <w:t>ALNCo</w:t>
            </w:r>
          </w:p>
          <w:p w14:paraId="63E48386" w14:textId="77777777" w:rsidR="003C38AC" w:rsidRPr="00DC665C" w:rsidRDefault="00B31CF6" w:rsidP="00DC665C">
            <w:pPr>
              <w:spacing w:line="360" w:lineRule="auto"/>
              <w:rPr>
                <w:rFonts w:ascii="Arial" w:hAnsi="Arial" w:cs="Arial"/>
              </w:rPr>
            </w:pPr>
            <w:r w:rsidRPr="00DC665C">
              <w:rPr>
                <w:rFonts w:ascii="Arial" w:hAnsi="Arial" w:cs="Arial"/>
              </w:rPr>
              <w:t>LSA</w:t>
            </w:r>
          </w:p>
          <w:p w14:paraId="5E2D09E0" w14:textId="0895038E" w:rsidR="00DC665C" w:rsidRPr="00DC665C" w:rsidRDefault="00DC665C" w:rsidP="00DC665C">
            <w:pPr>
              <w:spacing w:line="360" w:lineRule="auto"/>
              <w:rPr>
                <w:rFonts w:ascii="Arial" w:hAnsi="Arial" w:cs="Arial"/>
              </w:rPr>
            </w:pPr>
            <w:r w:rsidRPr="00DC665C">
              <w:rPr>
                <w:rFonts w:ascii="Arial" w:hAnsi="Arial" w:cs="Arial"/>
              </w:rPr>
              <w:t>Therapist</w:t>
            </w:r>
          </w:p>
        </w:tc>
        <w:tc>
          <w:tcPr>
            <w:tcW w:w="2782" w:type="dxa"/>
          </w:tcPr>
          <w:p w14:paraId="0DAA7E58" w14:textId="77777777" w:rsidR="003C38AC" w:rsidRPr="00DC665C" w:rsidRDefault="003C0053" w:rsidP="00DC665C">
            <w:pPr>
              <w:spacing w:line="360" w:lineRule="auto"/>
              <w:rPr>
                <w:rFonts w:ascii="Arial" w:hAnsi="Arial" w:cs="Arial"/>
              </w:rPr>
            </w:pPr>
            <w:r w:rsidRPr="00DC665C">
              <w:rPr>
                <w:rFonts w:ascii="Arial" w:hAnsi="Arial" w:cs="Arial"/>
              </w:rPr>
              <w:t>Sophie would attend these sessions every Wednesday for six weeks</w:t>
            </w:r>
            <w:r w:rsidR="007041D2" w:rsidRPr="00DC665C">
              <w:rPr>
                <w:rFonts w:ascii="Arial" w:hAnsi="Arial" w:cs="Arial"/>
              </w:rPr>
              <w:t xml:space="preserve">. Her progress would be monitored through observation </w:t>
            </w:r>
            <w:r w:rsidR="001C2983" w:rsidRPr="00DC665C">
              <w:rPr>
                <w:rFonts w:ascii="Arial" w:hAnsi="Arial" w:cs="Arial"/>
              </w:rPr>
              <w:t xml:space="preserve">by the class teacher, LSA, and ALNCo. </w:t>
            </w:r>
          </w:p>
          <w:p w14:paraId="6670B3B7" w14:textId="77777777" w:rsidR="001C2983" w:rsidRPr="00DC665C" w:rsidRDefault="001C2983" w:rsidP="00DC665C">
            <w:pPr>
              <w:spacing w:line="360" w:lineRule="auto"/>
              <w:rPr>
                <w:rFonts w:ascii="Arial" w:hAnsi="Arial" w:cs="Arial"/>
              </w:rPr>
            </w:pPr>
          </w:p>
          <w:p w14:paraId="00E0CCB1" w14:textId="140BEB08" w:rsidR="001C2983" w:rsidRPr="00DC665C" w:rsidRDefault="001C2983" w:rsidP="00DC665C">
            <w:pPr>
              <w:spacing w:line="360" w:lineRule="auto"/>
              <w:rPr>
                <w:rFonts w:ascii="Arial" w:hAnsi="Arial" w:cs="Arial"/>
              </w:rPr>
            </w:pPr>
            <w:r w:rsidRPr="00DC665C">
              <w:rPr>
                <w:rFonts w:ascii="Arial" w:hAnsi="Arial" w:cs="Arial"/>
              </w:rPr>
              <w:t xml:space="preserve">Due to </w:t>
            </w:r>
            <w:r w:rsidR="00C040DA" w:rsidRPr="00DC665C">
              <w:rPr>
                <w:rFonts w:ascii="Arial" w:hAnsi="Arial" w:cs="Arial"/>
              </w:rPr>
              <w:t xml:space="preserve">Sophie’s language being on progression step </w:t>
            </w:r>
            <w:r w:rsidR="00151A86" w:rsidRPr="00DC665C">
              <w:rPr>
                <w:rFonts w:ascii="Arial" w:hAnsi="Arial" w:cs="Arial"/>
              </w:rPr>
              <w:t>2</w:t>
            </w:r>
            <w:r w:rsidR="00C040DA" w:rsidRPr="00DC665C">
              <w:rPr>
                <w:rFonts w:ascii="Arial" w:hAnsi="Arial" w:cs="Arial"/>
              </w:rPr>
              <w:t xml:space="preserve"> when she is writing the focus on the sessions would be on the language she uses when speaking </w:t>
            </w:r>
            <w:r w:rsidR="00C040DA" w:rsidRPr="00DC665C">
              <w:rPr>
                <w:rFonts w:ascii="Arial" w:hAnsi="Arial" w:cs="Arial"/>
              </w:rPr>
              <w:lastRenderedPageBreak/>
              <w:t xml:space="preserve">with her friends and other peers. </w:t>
            </w:r>
          </w:p>
        </w:tc>
        <w:tc>
          <w:tcPr>
            <w:tcW w:w="1470" w:type="dxa"/>
          </w:tcPr>
          <w:p w14:paraId="4B194E82" w14:textId="04876A11" w:rsidR="003C38AC" w:rsidRPr="00DC665C" w:rsidRDefault="00F2738D" w:rsidP="00DC665C">
            <w:pPr>
              <w:spacing w:line="360" w:lineRule="auto"/>
              <w:rPr>
                <w:rFonts w:ascii="Arial" w:hAnsi="Arial" w:cs="Arial"/>
              </w:rPr>
            </w:pPr>
            <w:r w:rsidRPr="00DC665C">
              <w:rPr>
                <w:rFonts w:ascii="Arial" w:hAnsi="Arial" w:cs="Arial"/>
              </w:rPr>
              <w:lastRenderedPageBreak/>
              <w:t>Class teacher meets with the ALNCo and LSA that run the nurture group after six weeks.</w:t>
            </w:r>
          </w:p>
        </w:tc>
        <w:tc>
          <w:tcPr>
            <w:tcW w:w="3180" w:type="dxa"/>
          </w:tcPr>
          <w:p w14:paraId="3C2F14F6" w14:textId="77777777" w:rsidR="003C38AC" w:rsidRPr="00DC665C" w:rsidRDefault="00981D1A" w:rsidP="00DC665C">
            <w:pPr>
              <w:spacing w:line="360" w:lineRule="auto"/>
              <w:rPr>
                <w:rFonts w:ascii="Arial" w:hAnsi="Arial" w:cs="Arial"/>
                <w:u w:val="single"/>
              </w:rPr>
            </w:pPr>
            <w:r w:rsidRPr="00DC665C">
              <w:rPr>
                <w:rFonts w:ascii="Arial" w:hAnsi="Arial" w:cs="Arial"/>
                <w:u w:val="single"/>
              </w:rPr>
              <w:t>AoLE</w:t>
            </w:r>
          </w:p>
          <w:p w14:paraId="72D7761E" w14:textId="77777777" w:rsidR="00981D1A" w:rsidRPr="00DC665C" w:rsidRDefault="003129FF" w:rsidP="00DC665C">
            <w:pPr>
              <w:spacing w:line="360" w:lineRule="auto"/>
              <w:rPr>
                <w:rFonts w:ascii="Arial" w:hAnsi="Arial" w:cs="Arial"/>
              </w:rPr>
            </w:pPr>
            <w:r w:rsidRPr="00DC665C">
              <w:rPr>
                <w:rFonts w:ascii="Arial" w:hAnsi="Arial" w:cs="Arial"/>
              </w:rPr>
              <w:t>Languages, Literacy and Communication</w:t>
            </w:r>
          </w:p>
          <w:p w14:paraId="4F4AAEE1" w14:textId="77777777" w:rsidR="003129FF" w:rsidRPr="00DC665C" w:rsidRDefault="003129FF" w:rsidP="00DC665C">
            <w:pPr>
              <w:spacing w:line="360" w:lineRule="auto"/>
              <w:rPr>
                <w:rFonts w:ascii="Arial" w:hAnsi="Arial" w:cs="Arial"/>
              </w:rPr>
            </w:pPr>
          </w:p>
          <w:p w14:paraId="2110F2BD" w14:textId="77777777" w:rsidR="003129FF" w:rsidRPr="00DC665C" w:rsidRDefault="003129FF" w:rsidP="00DC665C">
            <w:pPr>
              <w:spacing w:line="360" w:lineRule="auto"/>
              <w:rPr>
                <w:rFonts w:ascii="Arial" w:hAnsi="Arial" w:cs="Arial"/>
                <w:u w:val="single"/>
              </w:rPr>
            </w:pPr>
            <w:r w:rsidRPr="00DC665C">
              <w:rPr>
                <w:rFonts w:ascii="Arial" w:hAnsi="Arial" w:cs="Arial"/>
                <w:u w:val="single"/>
              </w:rPr>
              <w:t>What Matters Statement</w:t>
            </w:r>
          </w:p>
          <w:p w14:paraId="03F1C4B2" w14:textId="77777777" w:rsidR="003129FF" w:rsidRPr="00DC665C" w:rsidRDefault="00380688" w:rsidP="00DC665C">
            <w:pPr>
              <w:spacing w:line="360" w:lineRule="auto"/>
              <w:rPr>
                <w:rFonts w:ascii="Arial" w:hAnsi="Arial" w:cs="Arial"/>
              </w:rPr>
            </w:pPr>
            <w:r w:rsidRPr="00DC665C">
              <w:rPr>
                <w:rFonts w:ascii="Arial" w:hAnsi="Arial" w:cs="Arial"/>
              </w:rPr>
              <w:t>Expressing ourselves through languages is key to communication.</w:t>
            </w:r>
          </w:p>
          <w:p w14:paraId="243AEE56" w14:textId="77777777" w:rsidR="00380688" w:rsidRPr="00DC665C" w:rsidRDefault="00380688" w:rsidP="00DC665C">
            <w:pPr>
              <w:spacing w:line="360" w:lineRule="auto"/>
              <w:rPr>
                <w:rFonts w:ascii="Arial" w:hAnsi="Arial" w:cs="Arial"/>
              </w:rPr>
            </w:pPr>
          </w:p>
          <w:p w14:paraId="175B6A33" w14:textId="65EEB3BB" w:rsidR="00380688" w:rsidRPr="00DC665C" w:rsidRDefault="00380688" w:rsidP="00DC665C">
            <w:pPr>
              <w:spacing w:line="360" w:lineRule="auto"/>
              <w:rPr>
                <w:rFonts w:ascii="Arial" w:hAnsi="Arial" w:cs="Arial"/>
              </w:rPr>
            </w:pPr>
            <w:r w:rsidRPr="00DC665C">
              <w:rPr>
                <w:rFonts w:ascii="Arial" w:hAnsi="Arial" w:cs="Arial"/>
              </w:rPr>
              <w:t xml:space="preserve">Progression step </w:t>
            </w:r>
            <w:r w:rsidR="001C2C6E" w:rsidRPr="00DC665C">
              <w:rPr>
                <w:rFonts w:ascii="Arial" w:hAnsi="Arial" w:cs="Arial"/>
              </w:rPr>
              <w:t xml:space="preserve">1 for speech but </w:t>
            </w:r>
            <w:r w:rsidR="009651B1" w:rsidRPr="00DC665C">
              <w:rPr>
                <w:rFonts w:ascii="Arial" w:hAnsi="Arial" w:cs="Arial"/>
              </w:rPr>
              <w:t>2</w:t>
            </w:r>
            <w:r w:rsidR="001C2C6E" w:rsidRPr="00DC665C">
              <w:rPr>
                <w:rFonts w:ascii="Arial" w:hAnsi="Arial" w:cs="Arial"/>
              </w:rPr>
              <w:t xml:space="preserve"> in her written work. </w:t>
            </w:r>
          </w:p>
          <w:p w14:paraId="60B16839" w14:textId="77777777" w:rsidR="001C2C6E" w:rsidRPr="00DC665C" w:rsidRDefault="001C2C6E" w:rsidP="00DC665C">
            <w:pPr>
              <w:spacing w:line="360" w:lineRule="auto"/>
              <w:rPr>
                <w:rFonts w:ascii="Arial" w:hAnsi="Arial" w:cs="Arial"/>
              </w:rPr>
            </w:pPr>
          </w:p>
          <w:p w14:paraId="003DCA7F" w14:textId="77777777" w:rsidR="001C2C6E" w:rsidRPr="00DC665C" w:rsidRDefault="003D0725" w:rsidP="00DC665C">
            <w:pPr>
              <w:spacing w:line="360" w:lineRule="auto"/>
              <w:rPr>
                <w:rFonts w:ascii="Arial" w:hAnsi="Arial" w:cs="Arial"/>
                <w:u w:val="single"/>
              </w:rPr>
            </w:pPr>
            <w:r w:rsidRPr="00DC665C">
              <w:rPr>
                <w:rFonts w:ascii="Arial" w:hAnsi="Arial" w:cs="Arial"/>
                <w:u w:val="single"/>
              </w:rPr>
              <w:t>Four Purposes</w:t>
            </w:r>
          </w:p>
          <w:p w14:paraId="76E83665" w14:textId="77777777" w:rsidR="003D0725" w:rsidRPr="00DC665C" w:rsidRDefault="003D0725" w:rsidP="00DC665C">
            <w:pPr>
              <w:spacing w:line="360" w:lineRule="auto"/>
              <w:rPr>
                <w:rFonts w:ascii="Arial" w:hAnsi="Arial" w:cs="Arial"/>
              </w:rPr>
            </w:pPr>
            <w:r w:rsidRPr="00DC665C">
              <w:rPr>
                <w:rFonts w:ascii="Arial" w:hAnsi="Arial" w:cs="Arial"/>
              </w:rPr>
              <w:t xml:space="preserve">Ambitious capable learners who </w:t>
            </w:r>
            <w:r w:rsidR="00F82D19" w:rsidRPr="00DC665C">
              <w:rPr>
                <w:rFonts w:ascii="Arial" w:hAnsi="Arial" w:cs="Arial"/>
              </w:rPr>
              <w:t xml:space="preserve">can communicate </w:t>
            </w:r>
            <w:r w:rsidR="00F82D19" w:rsidRPr="00DC665C">
              <w:rPr>
                <w:rFonts w:ascii="Arial" w:hAnsi="Arial" w:cs="Arial"/>
              </w:rPr>
              <w:lastRenderedPageBreak/>
              <w:t xml:space="preserve">effectively in different forms and settings using both Welsh and English. </w:t>
            </w:r>
          </w:p>
          <w:p w14:paraId="35BB38ED" w14:textId="77777777" w:rsidR="00CC7ACA" w:rsidRPr="00DC665C" w:rsidRDefault="00CC7ACA" w:rsidP="00DC665C">
            <w:pPr>
              <w:spacing w:line="360" w:lineRule="auto"/>
              <w:rPr>
                <w:rFonts w:ascii="Arial" w:hAnsi="Arial" w:cs="Arial"/>
              </w:rPr>
            </w:pPr>
          </w:p>
          <w:p w14:paraId="24E5B183" w14:textId="3B96732A" w:rsidR="00CC7ACA" w:rsidRPr="00DC665C" w:rsidRDefault="00CC7ACA" w:rsidP="00DC665C">
            <w:pPr>
              <w:spacing w:line="360" w:lineRule="auto"/>
              <w:rPr>
                <w:rFonts w:ascii="Arial" w:hAnsi="Arial" w:cs="Arial"/>
              </w:rPr>
            </w:pPr>
            <w:r w:rsidRPr="00DC665C">
              <w:rPr>
                <w:rFonts w:ascii="Arial" w:hAnsi="Arial" w:cs="Arial"/>
              </w:rPr>
              <w:t xml:space="preserve">Healthy confident individuals who </w:t>
            </w:r>
            <w:r w:rsidR="00C474D4" w:rsidRPr="00DC665C">
              <w:rPr>
                <w:rFonts w:ascii="Arial" w:hAnsi="Arial" w:cs="Arial"/>
              </w:rPr>
              <w:t xml:space="preserve">have the skills and knowledge to manage everyday life as independently as they can. </w:t>
            </w:r>
          </w:p>
        </w:tc>
      </w:tr>
      <w:tr w:rsidR="003C38AC" w:rsidRPr="00DC665C" w14:paraId="7E4E3E09" w14:textId="77777777" w:rsidTr="00406110">
        <w:tc>
          <w:tcPr>
            <w:tcW w:w="2324" w:type="dxa"/>
          </w:tcPr>
          <w:p w14:paraId="6181C908" w14:textId="231D9E56" w:rsidR="003C38AC" w:rsidRPr="00DC665C" w:rsidRDefault="00CC380E" w:rsidP="00DC665C">
            <w:pPr>
              <w:spacing w:line="360" w:lineRule="auto"/>
              <w:rPr>
                <w:rFonts w:ascii="Arial" w:hAnsi="Arial" w:cs="Arial"/>
              </w:rPr>
            </w:pPr>
            <w:r w:rsidRPr="00DC665C">
              <w:rPr>
                <w:rFonts w:ascii="Arial" w:hAnsi="Arial" w:cs="Arial"/>
              </w:rPr>
              <w:lastRenderedPageBreak/>
              <w:t>Social</w:t>
            </w:r>
          </w:p>
        </w:tc>
        <w:tc>
          <w:tcPr>
            <w:tcW w:w="2324" w:type="dxa"/>
          </w:tcPr>
          <w:p w14:paraId="0F29B6A6" w14:textId="77777777" w:rsidR="003C38AC" w:rsidRPr="00DC665C" w:rsidRDefault="004E51FB" w:rsidP="00DC665C">
            <w:pPr>
              <w:spacing w:line="360" w:lineRule="auto"/>
              <w:rPr>
                <w:rFonts w:ascii="Arial" w:hAnsi="Arial" w:cs="Arial"/>
                <w:u w:val="single"/>
              </w:rPr>
            </w:pPr>
            <w:r w:rsidRPr="00DC665C">
              <w:rPr>
                <w:rFonts w:ascii="Arial" w:hAnsi="Arial" w:cs="Arial"/>
                <w:u w:val="single"/>
              </w:rPr>
              <w:t>Nurture Group</w:t>
            </w:r>
          </w:p>
          <w:p w14:paraId="45CBEBFD" w14:textId="77777777" w:rsidR="004E51FB" w:rsidRPr="00DC665C" w:rsidRDefault="00065534" w:rsidP="00DC665C">
            <w:pPr>
              <w:spacing w:line="360" w:lineRule="auto"/>
              <w:rPr>
                <w:rFonts w:ascii="Arial" w:hAnsi="Arial" w:cs="Arial"/>
              </w:rPr>
            </w:pPr>
            <w:r w:rsidRPr="00DC665C">
              <w:rPr>
                <w:rFonts w:ascii="Arial" w:hAnsi="Arial" w:cs="Arial"/>
              </w:rPr>
              <w:t xml:space="preserve">Begins with </w:t>
            </w:r>
            <w:r w:rsidR="004B3948" w:rsidRPr="00DC665C">
              <w:rPr>
                <w:rFonts w:ascii="Arial" w:hAnsi="Arial" w:cs="Arial"/>
              </w:rPr>
              <w:t>three of Sophie’s friends that Sophie talks to outside of school</w:t>
            </w:r>
            <w:r w:rsidR="00BB4086" w:rsidRPr="00DC665C">
              <w:rPr>
                <w:rFonts w:ascii="Arial" w:hAnsi="Arial" w:cs="Arial"/>
              </w:rPr>
              <w:t xml:space="preserve">. </w:t>
            </w:r>
            <w:r w:rsidR="00AD6442" w:rsidRPr="00DC665C">
              <w:rPr>
                <w:rFonts w:ascii="Arial" w:hAnsi="Arial" w:cs="Arial"/>
              </w:rPr>
              <w:t xml:space="preserve">Two </w:t>
            </w:r>
            <w:r w:rsidR="009F50E9" w:rsidRPr="00DC665C">
              <w:rPr>
                <w:rFonts w:ascii="Arial" w:hAnsi="Arial" w:cs="Arial"/>
              </w:rPr>
              <w:t xml:space="preserve">other pupils are introduced to the group in the second session that will continue for the full block of six weeks. </w:t>
            </w:r>
            <w:r w:rsidR="00E30EC2" w:rsidRPr="00DC665C">
              <w:rPr>
                <w:rFonts w:ascii="Arial" w:hAnsi="Arial" w:cs="Arial"/>
              </w:rPr>
              <w:t xml:space="preserve">Sophie’s friends do not continue </w:t>
            </w:r>
            <w:r w:rsidR="007274DB" w:rsidRPr="00DC665C">
              <w:rPr>
                <w:rFonts w:ascii="Arial" w:hAnsi="Arial" w:cs="Arial"/>
              </w:rPr>
              <w:t xml:space="preserve">in the nurture group past </w:t>
            </w:r>
            <w:r w:rsidR="007274DB" w:rsidRPr="00DC665C">
              <w:rPr>
                <w:rFonts w:ascii="Arial" w:hAnsi="Arial" w:cs="Arial"/>
              </w:rPr>
              <w:lastRenderedPageBreak/>
              <w:t xml:space="preserve">three sessions. From sessions four to six </w:t>
            </w:r>
            <w:r w:rsidR="007D6AC5" w:rsidRPr="00DC665C">
              <w:rPr>
                <w:rFonts w:ascii="Arial" w:hAnsi="Arial" w:cs="Arial"/>
              </w:rPr>
              <w:t xml:space="preserve">it is Sophie and the other two additions. </w:t>
            </w:r>
          </w:p>
          <w:p w14:paraId="32ED9F85" w14:textId="77777777" w:rsidR="00151A86" w:rsidRPr="00DC665C" w:rsidRDefault="00151A86" w:rsidP="00DC665C">
            <w:pPr>
              <w:spacing w:line="360" w:lineRule="auto"/>
              <w:rPr>
                <w:rFonts w:ascii="Arial" w:hAnsi="Arial" w:cs="Arial"/>
              </w:rPr>
            </w:pPr>
          </w:p>
          <w:p w14:paraId="4B0A15A4" w14:textId="07A04233" w:rsidR="00151A86" w:rsidRPr="00DC665C" w:rsidRDefault="00151A86" w:rsidP="00DC665C">
            <w:pPr>
              <w:spacing w:line="360" w:lineRule="auto"/>
              <w:rPr>
                <w:rFonts w:ascii="Arial" w:hAnsi="Arial" w:cs="Arial"/>
              </w:rPr>
            </w:pPr>
            <w:r w:rsidRPr="00DC665C">
              <w:rPr>
                <w:rFonts w:ascii="Arial" w:hAnsi="Arial" w:cs="Arial"/>
              </w:rPr>
              <w:t xml:space="preserve">Consistency may be paramount to Sophie’s participation </w:t>
            </w:r>
            <w:r w:rsidR="00DC665C" w:rsidRPr="00DC665C">
              <w:rPr>
                <w:rFonts w:ascii="Arial" w:hAnsi="Arial" w:cs="Arial"/>
              </w:rPr>
              <w:t>therefore similar items would be spoken about each week to enable Sophie to prepare herself for the conversation.</w:t>
            </w:r>
          </w:p>
        </w:tc>
        <w:tc>
          <w:tcPr>
            <w:tcW w:w="1868" w:type="dxa"/>
          </w:tcPr>
          <w:p w14:paraId="08A87168" w14:textId="77777777" w:rsidR="003C38AC" w:rsidRPr="00DC665C" w:rsidRDefault="007D6AC5" w:rsidP="00DC665C">
            <w:pPr>
              <w:spacing w:line="360" w:lineRule="auto"/>
              <w:rPr>
                <w:rFonts w:ascii="Arial" w:hAnsi="Arial" w:cs="Arial"/>
              </w:rPr>
            </w:pPr>
            <w:r w:rsidRPr="00DC665C">
              <w:rPr>
                <w:rFonts w:ascii="Arial" w:hAnsi="Arial" w:cs="Arial"/>
              </w:rPr>
              <w:lastRenderedPageBreak/>
              <w:t>Sophie</w:t>
            </w:r>
          </w:p>
          <w:p w14:paraId="1EEA22EE" w14:textId="77777777" w:rsidR="007D6AC5" w:rsidRPr="00DC665C" w:rsidRDefault="00507BC0" w:rsidP="00DC665C">
            <w:pPr>
              <w:spacing w:line="360" w:lineRule="auto"/>
              <w:rPr>
                <w:rFonts w:ascii="Arial" w:hAnsi="Arial" w:cs="Arial"/>
              </w:rPr>
            </w:pPr>
            <w:r w:rsidRPr="00DC665C">
              <w:rPr>
                <w:rFonts w:ascii="Arial" w:hAnsi="Arial" w:cs="Arial"/>
              </w:rPr>
              <w:t>Sophie’s friends</w:t>
            </w:r>
          </w:p>
          <w:p w14:paraId="728DC6DE" w14:textId="77777777" w:rsidR="00507BC0" w:rsidRPr="00DC665C" w:rsidRDefault="00507BC0" w:rsidP="00DC665C">
            <w:pPr>
              <w:spacing w:line="360" w:lineRule="auto"/>
              <w:rPr>
                <w:rFonts w:ascii="Arial" w:hAnsi="Arial" w:cs="Arial"/>
              </w:rPr>
            </w:pPr>
            <w:r w:rsidRPr="00DC665C">
              <w:rPr>
                <w:rFonts w:ascii="Arial" w:hAnsi="Arial" w:cs="Arial"/>
              </w:rPr>
              <w:t>ALNCo</w:t>
            </w:r>
          </w:p>
          <w:p w14:paraId="5F34A0E3" w14:textId="77777777" w:rsidR="00507BC0" w:rsidRPr="00DC665C" w:rsidRDefault="00507BC0" w:rsidP="00DC665C">
            <w:pPr>
              <w:spacing w:line="360" w:lineRule="auto"/>
              <w:rPr>
                <w:rFonts w:ascii="Arial" w:hAnsi="Arial" w:cs="Arial"/>
              </w:rPr>
            </w:pPr>
            <w:r w:rsidRPr="00DC665C">
              <w:rPr>
                <w:rFonts w:ascii="Arial" w:hAnsi="Arial" w:cs="Arial"/>
              </w:rPr>
              <w:t>LSA</w:t>
            </w:r>
          </w:p>
          <w:p w14:paraId="7E735F9F" w14:textId="77777777" w:rsidR="00DC665C" w:rsidRPr="00DC665C" w:rsidRDefault="00DC665C" w:rsidP="00DC665C">
            <w:pPr>
              <w:spacing w:line="360" w:lineRule="auto"/>
              <w:rPr>
                <w:rFonts w:ascii="Arial" w:hAnsi="Arial" w:cs="Arial"/>
              </w:rPr>
            </w:pPr>
            <w:r w:rsidRPr="00DC665C">
              <w:rPr>
                <w:rFonts w:ascii="Arial" w:hAnsi="Arial" w:cs="Arial"/>
              </w:rPr>
              <w:t>Therapist</w:t>
            </w:r>
          </w:p>
          <w:p w14:paraId="4453F253" w14:textId="77777777" w:rsidR="00DC665C" w:rsidRPr="00DC665C" w:rsidRDefault="00DC665C" w:rsidP="00DC665C">
            <w:pPr>
              <w:spacing w:line="360" w:lineRule="auto"/>
              <w:rPr>
                <w:rFonts w:ascii="Arial" w:hAnsi="Arial" w:cs="Arial"/>
              </w:rPr>
            </w:pPr>
          </w:p>
          <w:p w14:paraId="5CED1755" w14:textId="167DD803" w:rsidR="00DC665C" w:rsidRPr="00DC665C" w:rsidRDefault="00DC665C" w:rsidP="00DC665C">
            <w:pPr>
              <w:spacing w:line="360" w:lineRule="auto"/>
              <w:rPr>
                <w:rFonts w:ascii="Arial" w:hAnsi="Arial" w:cs="Arial"/>
              </w:rPr>
            </w:pPr>
          </w:p>
        </w:tc>
        <w:tc>
          <w:tcPr>
            <w:tcW w:w="2782" w:type="dxa"/>
          </w:tcPr>
          <w:p w14:paraId="5CAE0337" w14:textId="77777777" w:rsidR="003C38AC" w:rsidRPr="00DC665C" w:rsidRDefault="00346960" w:rsidP="00DC665C">
            <w:pPr>
              <w:spacing w:line="360" w:lineRule="auto"/>
              <w:rPr>
                <w:rFonts w:ascii="Arial" w:hAnsi="Arial" w:cs="Arial"/>
              </w:rPr>
            </w:pPr>
            <w:r w:rsidRPr="00DC665C">
              <w:rPr>
                <w:rFonts w:ascii="Arial" w:hAnsi="Arial" w:cs="Arial"/>
              </w:rPr>
              <w:t xml:space="preserve">Progress would be monitored throughout each session. </w:t>
            </w:r>
            <w:r w:rsidR="001E576B" w:rsidRPr="00DC665C">
              <w:rPr>
                <w:rFonts w:ascii="Arial" w:hAnsi="Arial" w:cs="Arial"/>
              </w:rPr>
              <w:t xml:space="preserve">Mainly looking at how Sophie interacts with the new additions. For example, does </w:t>
            </w:r>
            <w:r w:rsidR="00F80C91" w:rsidRPr="00DC665C">
              <w:rPr>
                <w:rFonts w:ascii="Arial" w:hAnsi="Arial" w:cs="Arial"/>
              </w:rPr>
              <w:t xml:space="preserve">she talk or communicate with them outside of the nurture group session. </w:t>
            </w:r>
          </w:p>
          <w:p w14:paraId="0D701BF5" w14:textId="77777777" w:rsidR="00151A86" w:rsidRPr="00DC665C" w:rsidRDefault="00151A86" w:rsidP="00DC665C">
            <w:pPr>
              <w:spacing w:line="360" w:lineRule="auto"/>
              <w:rPr>
                <w:rFonts w:ascii="Arial" w:hAnsi="Arial" w:cs="Arial"/>
              </w:rPr>
            </w:pPr>
          </w:p>
          <w:p w14:paraId="1C9D294C" w14:textId="77777777" w:rsidR="00151A86" w:rsidRPr="00DC665C" w:rsidRDefault="00DC665C" w:rsidP="00DC665C">
            <w:pPr>
              <w:spacing w:line="360" w:lineRule="auto"/>
              <w:rPr>
                <w:rFonts w:ascii="Arial" w:hAnsi="Arial" w:cs="Arial"/>
              </w:rPr>
            </w:pPr>
            <w:r w:rsidRPr="00DC665C">
              <w:rPr>
                <w:rFonts w:ascii="Arial" w:hAnsi="Arial" w:cs="Arial"/>
              </w:rPr>
              <w:t xml:space="preserve">Progress would also be discussed with Sophie’s therapist to gain </w:t>
            </w:r>
            <w:r w:rsidRPr="00DC665C">
              <w:rPr>
                <w:rFonts w:ascii="Arial" w:hAnsi="Arial" w:cs="Arial"/>
              </w:rPr>
              <w:lastRenderedPageBreak/>
              <w:t>professional insight. Therapist may give information to address Sophie’s anxiety during these sessions.</w:t>
            </w:r>
          </w:p>
          <w:p w14:paraId="1E968AA1" w14:textId="77777777" w:rsidR="00DC665C" w:rsidRPr="00DC665C" w:rsidRDefault="00DC665C" w:rsidP="00DC665C">
            <w:pPr>
              <w:spacing w:line="360" w:lineRule="auto"/>
              <w:rPr>
                <w:rFonts w:ascii="Arial" w:hAnsi="Arial" w:cs="Arial"/>
              </w:rPr>
            </w:pPr>
          </w:p>
          <w:p w14:paraId="0EA50128" w14:textId="51167F8F" w:rsidR="00DC665C" w:rsidRPr="00DC665C" w:rsidRDefault="00DC665C" w:rsidP="00DC665C">
            <w:pPr>
              <w:spacing w:line="360" w:lineRule="auto"/>
              <w:rPr>
                <w:rFonts w:ascii="Arial" w:hAnsi="Arial" w:cs="Arial"/>
              </w:rPr>
            </w:pPr>
            <w:r w:rsidRPr="00DC665C">
              <w:rPr>
                <w:rFonts w:ascii="Arial" w:hAnsi="Arial" w:cs="Arial"/>
              </w:rPr>
              <w:t>The ALNCo, class teacher, parents and therapist may also collaborate on the overall support plan.</w:t>
            </w:r>
          </w:p>
        </w:tc>
        <w:tc>
          <w:tcPr>
            <w:tcW w:w="1470" w:type="dxa"/>
          </w:tcPr>
          <w:p w14:paraId="6B2A16DF" w14:textId="4A4366BA" w:rsidR="003C38AC" w:rsidRPr="00DC665C" w:rsidRDefault="00E14C60" w:rsidP="00DC665C">
            <w:pPr>
              <w:spacing w:line="360" w:lineRule="auto"/>
              <w:rPr>
                <w:rFonts w:ascii="Arial" w:hAnsi="Arial" w:cs="Arial"/>
              </w:rPr>
            </w:pPr>
            <w:r w:rsidRPr="00DC665C">
              <w:rPr>
                <w:rFonts w:ascii="Arial" w:hAnsi="Arial" w:cs="Arial"/>
              </w:rPr>
              <w:lastRenderedPageBreak/>
              <w:t xml:space="preserve">Class teacher meets with the ALNCo and LSA that run the nurture group </w:t>
            </w:r>
            <w:r w:rsidR="00336C51" w:rsidRPr="00DC665C">
              <w:rPr>
                <w:rFonts w:ascii="Arial" w:hAnsi="Arial" w:cs="Arial"/>
              </w:rPr>
              <w:t xml:space="preserve">after six weeks. </w:t>
            </w:r>
          </w:p>
        </w:tc>
        <w:tc>
          <w:tcPr>
            <w:tcW w:w="3180" w:type="dxa"/>
          </w:tcPr>
          <w:p w14:paraId="68CE86AE" w14:textId="77777777" w:rsidR="003C38AC" w:rsidRPr="00DC665C" w:rsidRDefault="00551ADA" w:rsidP="00DC665C">
            <w:pPr>
              <w:spacing w:line="360" w:lineRule="auto"/>
              <w:rPr>
                <w:rFonts w:ascii="Arial" w:hAnsi="Arial" w:cs="Arial"/>
                <w:u w:val="single"/>
              </w:rPr>
            </w:pPr>
            <w:r w:rsidRPr="00DC665C">
              <w:rPr>
                <w:rFonts w:ascii="Arial" w:hAnsi="Arial" w:cs="Arial"/>
                <w:u w:val="single"/>
              </w:rPr>
              <w:t>AoLE</w:t>
            </w:r>
          </w:p>
          <w:p w14:paraId="48E94909" w14:textId="77777777" w:rsidR="00551ADA" w:rsidRPr="00DC665C" w:rsidRDefault="00551ADA" w:rsidP="00DC665C">
            <w:pPr>
              <w:spacing w:line="360" w:lineRule="auto"/>
              <w:rPr>
                <w:rFonts w:ascii="Arial" w:hAnsi="Arial" w:cs="Arial"/>
              </w:rPr>
            </w:pPr>
            <w:r w:rsidRPr="00DC665C">
              <w:rPr>
                <w:rFonts w:ascii="Arial" w:hAnsi="Arial" w:cs="Arial"/>
              </w:rPr>
              <w:t>Health and Well-being</w:t>
            </w:r>
          </w:p>
          <w:p w14:paraId="7E282154" w14:textId="77777777" w:rsidR="00551ADA" w:rsidRPr="00DC665C" w:rsidRDefault="00551ADA" w:rsidP="00DC665C">
            <w:pPr>
              <w:spacing w:line="360" w:lineRule="auto"/>
              <w:rPr>
                <w:rFonts w:ascii="Arial" w:hAnsi="Arial" w:cs="Arial"/>
              </w:rPr>
            </w:pPr>
          </w:p>
          <w:p w14:paraId="50A46157" w14:textId="77777777" w:rsidR="00551ADA" w:rsidRPr="00DC665C" w:rsidRDefault="00551ADA" w:rsidP="00DC665C">
            <w:pPr>
              <w:spacing w:line="360" w:lineRule="auto"/>
              <w:rPr>
                <w:rFonts w:ascii="Arial" w:hAnsi="Arial" w:cs="Arial"/>
                <w:u w:val="single"/>
              </w:rPr>
            </w:pPr>
            <w:r w:rsidRPr="00DC665C">
              <w:rPr>
                <w:rFonts w:ascii="Arial" w:hAnsi="Arial" w:cs="Arial"/>
                <w:u w:val="single"/>
              </w:rPr>
              <w:t xml:space="preserve">What Matters Statement </w:t>
            </w:r>
          </w:p>
          <w:p w14:paraId="2A35E063" w14:textId="77777777" w:rsidR="00551ADA" w:rsidRPr="00DC665C" w:rsidRDefault="00AF6724" w:rsidP="00DC665C">
            <w:pPr>
              <w:spacing w:line="360" w:lineRule="auto"/>
              <w:rPr>
                <w:rFonts w:ascii="Arial" w:hAnsi="Arial" w:cs="Arial"/>
              </w:rPr>
            </w:pPr>
            <w:r w:rsidRPr="00DC665C">
              <w:rPr>
                <w:rFonts w:ascii="Arial" w:hAnsi="Arial" w:cs="Arial"/>
              </w:rPr>
              <w:t xml:space="preserve">Healthy relationships are fundamental to our well-being. </w:t>
            </w:r>
          </w:p>
          <w:p w14:paraId="1663573E" w14:textId="77777777" w:rsidR="00AF6724" w:rsidRPr="00DC665C" w:rsidRDefault="00AF6724" w:rsidP="00DC665C">
            <w:pPr>
              <w:spacing w:line="360" w:lineRule="auto"/>
              <w:rPr>
                <w:rFonts w:ascii="Arial" w:hAnsi="Arial" w:cs="Arial"/>
              </w:rPr>
            </w:pPr>
          </w:p>
          <w:p w14:paraId="25F17C4A" w14:textId="77777777" w:rsidR="00AF6724" w:rsidRPr="00DC665C" w:rsidRDefault="00064335" w:rsidP="00DC665C">
            <w:pPr>
              <w:spacing w:line="360" w:lineRule="auto"/>
              <w:rPr>
                <w:rFonts w:ascii="Arial" w:hAnsi="Arial" w:cs="Arial"/>
              </w:rPr>
            </w:pPr>
            <w:r w:rsidRPr="00DC665C">
              <w:rPr>
                <w:rFonts w:ascii="Arial" w:hAnsi="Arial" w:cs="Arial"/>
              </w:rPr>
              <w:t>Progression step 2</w:t>
            </w:r>
          </w:p>
          <w:p w14:paraId="126E32C3" w14:textId="77777777" w:rsidR="00064335" w:rsidRPr="00DC665C" w:rsidRDefault="00064335" w:rsidP="00DC665C">
            <w:pPr>
              <w:spacing w:line="360" w:lineRule="auto"/>
              <w:rPr>
                <w:rFonts w:ascii="Arial" w:hAnsi="Arial" w:cs="Arial"/>
              </w:rPr>
            </w:pPr>
          </w:p>
          <w:p w14:paraId="1D536F57" w14:textId="77777777" w:rsidR="00064335" w:rsidRPr="00DC665C" w:rsidRDefault="00064335" w:rsidP="00DC665C">
            <w:pPr>
              <w:spacing w:line="360" w:lineRule="auto"/>
              <w:rPr>
                <w:rFonts w:ascii="Arial" w:hAnsi="Arial" w:cs="Arial"/>
                <w:u w:val="single"/>
              </w:rPr>
            </w:pPr>
            <w:r w:rsidRPr="00DC665C">
              <w:rPr>
                <w:rFonts w:ascii="Arial" w:hAnsi="Arial" w:cs="Arial"/>
                <w:u w:val="single"/>
              </w:rPr>
              <w:t>Four Purposes</w:t>
            </w:r>
          </w:p>
          <w:p w14:paraId="48BC63D2" w14:textId="4F363FDC" w:rsidR="00064335" w:rsidRPr="00DC665C" w:rsidRDefault="00064335" w:rsidP="00DC665C">
            <w:pPr>
              <w:spacing w:line="360" w:lineRule="auto"/>
              <w:rPr>
                <w:rFonts w:ascii="Arial" w:hAnsi="Arial" w:cs="Arial"/>
              </w:rPr>
            </w:pPr>
            <w:r w:rsidRPr="00DC665C">
              <w:rPr>
                <w:rFonts w:ascii="Arial" w:hAnsi="Arial" w:cs="Arial"/>
              </w:rPr>
              <w:t xml:space="preserve">Healthy confident individuals who </w:t>
            </w:r>
            <w:r w:rsidR="002D346B" w:rsidRPr="00DC665C">
              <w:rPr>
                <w:rFonts w:ascii="Arial" w:hAnsi="Arial" w:cs="Arial"/>
              </w:rPr>
              <w:t xml:space="preserve">form positive relationships based on trust and mutual respect. </w:t>
            </w:r>
          </w:p>
        </w:tc>
      </w:tr>
    </w:tbl>
    <w:p w14:paraId="07B92919" w14:textId="77777777" w:rsidR="002E3C52" w:rsidRPr="00DC665C" w:rsidRDefault="002E3C52" w:rsidP="00DC665C">
      <w:pPr>
        <w:spacing w:line="360" w:lineRule="auto"/>
        <w:rPr>
          <w:rFonts w:ascii="Arial" w:hAnsi="Arial" w:cs="Arial"/>
        </w:rPr>
      </w:pPr>
    </w:p>
    <w:p w14:paraId="3DBBE2F4" w14:textId="77777777" w:rsidR="002E3C52" w:rsidRPr="00DC665C" w:rsidRDefault="002E3C52" w:rsidP="00DC665C">
      <w:pPr>
        <w:spacing w:line="360" w:lineRule="auto"/>
        <w:rPr>
          <w:rFonts w:ascii="Arial" w:hAnsi="Arial" w:cs="Arial"/>
        </w:rPr>
      </w:pPr>
    </w:p>
    <w:p w14:paraId="2012FE80" w14:textId="77777777" w:rsidR="002E3C52" w:rsidRPr="00DC665C" w:rsidRDefault="002E3C52" w:rsidP="00DC665C">
      <w:pPr>
        <w:spacing w:line="360" w:lineRule="auto"/>
        <w:rPr>
          <w:rFonts w:ascii="Arial" w:hAnsi="Arial" w:cs="Arial"/>
        </w:rPr>
      </w:pPr>
    </w:p>
    <w:p w14:paraId="6183193B" w14:textId="77777777" w:rsidR="00D82B5A" w:rsidRPr="00DC665C" w:rsidRDefault="00D82B5A" w:rsidP="00DC665C">
      <w:pPr>
        <w:spacing w:line="360" w:lineRule="auto"/>
        <w:rPr>
          <w:rFonts w:ascii="Arial" w:hAnsi="Arial" w:cs="Arial"/>
        </w:rPr>
      </w:pPr>
    </w:p>
    <w:p w14:paraId="2AB09C75" w14:textId="77777777" w:rsidR="00D82B5A" w:rsidRPr="00DC665C" w:rsidRDefault="00D82B5A" w:rsidP="00DC665C">
      <w:pPr>
        <w:spacing w:line="360" w:lineRule="auto"/>
        <w:rPr>
          <w:rFonts w:ascii="Arial" w:hAnsi="Arial" w:cs="Arial"/>
        </w:rPr>
      </w:pPr>
    </w:p>
    <w:p w14:paraId="40613BDA" w14:textId="77777777" w:rsidR="00D82B5A" w:rsidRPr="00DC665C" w:rsidRDefault="00D82B5A" w:rsidP="00DC665C">
      <w:pPr>
        <w:spacing w:line="360" w:lineRule="auto"/>
        <w:rPr>
          <w:rFonts w:ascii="Arial" w:hAnsi="Arial" w:cs="Arial"/>
        </w:rPr>
      </w:pPr>
    </w:p>
    <w:p w14:paraId="6E6CB959" w14:textId="77777777" w:rsidR="000A1CBF" w:rsidRPr="00DC665C" w:rsidRDefault="000A1CBF" w:rsidP="00DC665C">
      <w:pPr>
        <w:spacing w:line="360" w:lineRule="auto"/>
        <w:rPr>
          <w:rFonts w:ascii="Arial" w:hAnsi="Arial" w:cs="Arial"/>
        </w:rPr>
        <w:sectPr w:rsidR="000A1CBF" w:rsidRPr="00DC665C" w:rsidSect="00BF3648">
          <w:pgSz w:w="16838" w:h="11906" w:orient="landscape"/>
          <w:pgMar w:top="1440" w:right="1440" w:bottom="1440" w:left="1440" w:header="709" w:footer="709" w:gutter="0"/>
          <w:cols w:space="708"/>
          <w:docGrid w:linePitch="360"/>
        </w:sectPr>
      </w:pPr>
    </w:p>
    <w:p w14:paraId="3F240126" w14:textId="77777777" w:rsidR="000A1CBF" w:rsidRPr="00D01BB3" w:rsidRDefault="000A1CBF" w:rsidP="00D01BB3">
      <w:pPr>
        <w:widowControl w:val="0"/>
        <w:autoSpaceDE w:val="0"/>
        <w:autoSpaceDN w:val="0"/>
        <w:adjustRightInd w:val="0"/>
        <w:spacing w:after="240" w:line="360" w:lineRule="auto"/>
        <w:jc w:val="center"/>
        <w:rPr>
          <w:rFonts w:ascii="Arial" w:hAnsi="Arial" w:cs="Arial"/>
          <w:b/>
          <w:bCs/>
          <w:kern w:val="0"/>
          <w:sz w:val="20"/>
          <w:szCs w:val="20"/>
          <w:u w:val="single"/>
          <w:lang w:val="en-US"/>
        </w:rPr>
      </w:pPr>
      <w:r w:rsidRPr="00D01BB3">
        <w:rPr>
          <w:rFonts w:ascii="Arial" w:hAnsi="Arial" w:cs="Arial"/>
          <w:b/>
          <w:bCs/>
          <w:kern w:val="0"/>
          <w:sz w:val="28"/>
          <w:szCs w:val="28"/>
          <w:u w:val="single"/>
          <w:lang w:val="en-US"/>
        </w:rPr>
        <w:lastRenderedPageBreak/>
        <w:t>Reference list</w:t>
      </w:r>
    </w:p>
    <w:p w14:paraId="634CE2F3"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Aydemir, S., UYSAL, H.Tezcan. and Genç, E. (2017). </w:t>
      </w:r>
      <w:r w:rsidRPr="00DC665C">
        <w:rPr>
          <w:rFonts w:ascii="Arial" w:hAnsi="Arial" w:cs="Arial"/>
          <w:i/>
          <w:iCs/>
          <w:kern w:val="0"/>
          <w:sz w:val="24"/>
          <w:szCs w:val="24"/>
          <w:lang w:val="en-US"/>
        </w:rPr>
        <w:t>MASLOW’S HIERARCHY OF NEEDS IN 21ST CENTURY: THE EXAMINATION OF VOCATIONAL DIFFERENCES</w:t>
      </w:r>
      <w:r w:rsidRPr="00DC665C">
        <w:rPr>
          <w:rFonts w:ascii="Arial" w:hAnsi="Arial" w:cs="Arial"/>
          <w:kern w:val="0"/>
          <w:sz w:val="24"/>
          <w:szCs w:val="24"/>
          <w:lang w:val="en-US"/>
        </w:rPr>
        <w:t xml:space="preserve">. 1st ed. [online] </w:t>
      </w:r>
      <w:r w:rsidRPr="00DC665C">
        <w:rPr>
          <w:rFonts w:ascii="Arial" w:hAnsi="Arial" w:cs="Arial"/>
          <w:i/>
          <w:iCs/>
          <w:kern w:val="0"/>
          <w:sz w:val="24"/>
          <w:szCs w:val="24"/>
          <w:lang w:val="en-US"/>
        </w:rPr>
        <w:t>ResearchGate</w:t>
      </w:r>
      <w:r w:rsidRPr="00DC665C">
        <w:rPr>
          <w:rFonts w:ascii="Arial" w:hAnsi="Arial" w:cs="Arial"/>
          <w:kern w:val="0"/>
          <w:sz w:val="24"/>
          <w:szCs w:val="24"/>
          <w:lang w:val="en-US"/>
        </w:rPr>
        <w:t xml:space="preserve">, Gece Kitaplığı, pp.215–216. Available at: </w:t>
      </w:r>
      <w:hyperlink r:id="rId6" w:history="1">
        <w:r w:rsidRPr="00DC665C">
          <w:rPr>
            <w:rFonts w:ascii="Arial" w:hAnsi="Arial" w:cs="Arial"/>
            <w:kern w:val="0"/>
            <w:sz w:val="24"/>
            <w:szCs w:val="24"/>
            <w:lang w:val="en-US"/>
          </w:rPr>
          <w:t>https://www.researchgate.net/publication/321267309_MASLOW%27S_HIERARCHY_OF_NEEDS_IN_21ST_CENTURY_THE_EXAMINATION_OF_VOCATIONAL_DIFFERENCES</w:t>
        </w:r>
      </w:hyperlink>
      <w:r w:rsidRPr="00DC665C">
        <w:rPr>
          <w:rFonts w:ascii="Arial" w:hAnsi="Arial" w:cs="Arial"/>
          <w:kern w:val="0"/>
          <w:sz w:val="24"/>
          <w:szCs w:val="24"/>
          <w:lang w:val="en-US"/>
        </w:rPr>
        <w:t xml:space="preserve"> [Accessed 29 Oct. 2023].</w:t>
      </w:r>
    </w:p>
    <w:p w14:paraId="17AB5D72"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Baden Eunson (2008). </w:t>
      </w:r>
      <w:r w:rsidRPr="00DC665C">
        <w:rPr>
          <w:rFonts w:ascii="Arial" w:hAnsi="Arial" w:cs="Arial"/>
          <w:i/>
          <w:iCs/>
          <w:kern w:val="0"/>
          <w:sz w:val="24"/>
          <w:szCs w:val="24"/>
          <w:lang w:val="en-US"/>
        </w:rPr>
        <w:t>Communicating in the 21st century</w:t>
      </w:r>
      <w:r w:rsidRPr="00DC665C">
        <w:rPr>
          <w:rFonts w:ascii="Arial" w:hAnsi="Arial" w:cs="Arial"/>
          <w:kern w:val="0"/>
          <w:sz w:val="24"/>
          <w:szCs w:val="24"/>
          <w:lang w:val="en-US"/>
        </w:rPr>
        <w:t>. 3rd ed. Milton, Qld.: John Wiley And Sons, Australia, p.256.</w:t>
      </w:r>
    </w:p>
    <w:p w14:paraId="242C97BC"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Child Mind Institute (2023). </w:t>
      </w:r>
      <w:r w:rsidRPr="00DC665C">
        <w:rPr>
          <w:rFonts w:ascii="Arial" w:hAnsi="Arial" w:cs="Arial"/>
          <w:i/>
          <w:iCs/>
          <w:kern w:val="0"/>
          <w:sz w:val="24"/>
          <w:szCs w:val="24"/>
          <w:lang w:val="en-US"/>
        </w:rPr>
        <w:t>Teachers Guide to Selective Mutism</w:t>
      </w:r>
      <w:r w:rsidRPr="00DC665C">
        <w:rPr>
          <w:rFonts w:ascii="Arial" w:hAnsi="Arial" w:cs="Arial"/>
          <w:kern w:val="0"/>
          <w:sz w:val="24"/>
          <w:szCs w:val="24"/>
          <w:lang w:val="en-US"/>
        </w:rPr>
        <w:t xml:space="preserve">. [online] Child Mind Institute. Available at: </w:t>
      </w:r>
      <w:hyperlink r:id="rId7" w:anchor="block_1e2c1cc1-f579-4b07-abb3-af9bfbba8f39" w:history="1">
        <w:r w:rsidRPr="00DC665C">
          <w:rPr>
            <w:rFonts w:ascii="Arial" w:hAnsi="Arial" w:cs="Arial"/>
            <w:kern w:val="0"/>
            <w:sz w:val="24"/>
            <w:szCs w:val="24"/>
            <w:lang w:val="en-US"/>
          </w:rPr>
          <w:t>https://childmind.org/guide/teachers-guide-to-selective-mutism/#block_1e2c1cc1-f579-4b07-abb3-af9bfbba8f39</w:t>
        </w:r>
      </w:hyperlink>
      <w:r w:rsidRPr="00DC665C">
        <w:rPr>
          <w:rFonts w:ascii="Arial" w:hAnsi="Arial" w:cs="Arial"/>
          <w:kern w:val="0"/>
          <w:sz w:val="24"/>
          <w:szCs w:val="24"/>
          <w:lang w:val="en-US"/>
        </w:rPr>
        <w:t xml:space="preserve"> [Accessed 18 Oct. 2023].</w:t>
      </w:r>
    </w:p>
    <w:p w14:paraId="5DC5DF69"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Crawford, M. (2020). Ecological Systems Theory: Exploring the Development of the Theoretical Framework as Conceived by Bronfenbrenner. </w:t>
      </w:r>
      <w:r w:rsidRPr="00DC665C">
        <w:rPr>
          <w:rFonts w:ascii="Arial" w:hAnsi="Arial" w:cs="Arial"/>
          <w:i/>
          <w:iCs/>
          <w:kern w:val="0"/>
          <w:sz w:val="24"/>
          <w:szCs w:val="24"/>
          <w:lang w:val="en-US"/>
        </w:rPr>
        <w:t>Journal of Public Health Issues and Practices</w:t>
      </w:r>
      <w:r w:rsidRPr="00DC665C">
        <w:rPr>
          <w:rFonts w:ascii="Arial" w:hAnsi="Arial" w:cs="Arial"/>
          <w:kern w:val="0"/>
          <w:sz w:val="24"/>
          <w:szCs w:val="24"/>
          <w:lang w:val="en-US"/>
        </w:rPr>
        <w:t>, [online] 4(2), pp.1–6. doi:</w:t>
      </w:r>
      <w:hyperlink r:id="rId8" w:history="1">
        <w:r w:rsidRPr="00DC665C">
          <w:rPr>
            <w:rFonts w:ascii="Arial" w:hAnsi="Arial" w:cs="Arial"/>
            <w:kern w:val="0"/>
            <w:sz w:val="24"/>
            <w:szCs w:val="24"/>
            <w:lang w:val="en-US"/>
          </w:rPr>
          <w:t>https://doi.org/10.33790/jphip1100170</w:t>
        </w:r>
      </w:hyperlink>
      <w:r w:rsidRPr="00DC665C">
        <w:rPr>
          <w:rFonts w:ascii="Arial" w:hAnsi="Arial" w:cs="Arial"/>
          <w:kern w:val="0"/>
          <w:sz w:val="24"/>
          <w:szCs w:val="24"/>
          <w:lang w:val="en-US"/>
        </w:rPr>
        <w:t>.</w:t>
      </w:r>
    </w:p>
    <w:p w14:paraId="0B18B05D"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Cremin, T. and Burnett, C. (2018). </w:t>
      </w:r>
      <w:r w:rsidRPr="00DC665C">
        <w:rPr>
          <w:rFonts w:ascii="Arial" w:hAnsi="Arial" w:cs="Arial"/>
          <w:i/>
          <w:iCs/>
          <w:kern w:val="0"/>
          <w:sz w:val="24"/>
          <w:szCs w:val="24"/>
          <w:lang w:val="en-US"/>
        </w:rPr>
        <w:t>Learning to teach in the primary school</w:t>
      </w:r>
      <w:r w:rsidRPr="00DC665C">
        <w:rPr>
          <w:rFonts w:ascii="Arial" w:hAnsi="Arial" w:cs="Arial"/>
          <w:kern w:val="0"/>
          <w:sz w:val="24"/>
          <w:szCs w:val="24"/>
          <w:lang w:val="en-US"/>
        </w:rPr>
        <w:t xml:space="preserve">. 4th ed. [online] London: Taylor &amp; Francis Group, pp.307–309. Available at: </w:t>
      </w:r>
      <w:hyperlink r:id="rId9" w:history="1">
        <w:r w:rsidRPr="00DC665C">
          <w:rPr>
            <w:rFonts w:ascii="Arial" w:hAnsi="Arial" w:cs="Arial"/>
            <w:kern w:val="0"/>
            <w:sz w:val="24"/>
            <w:szCs w:val="24"/>
            <w:lang w:val="en-US"/>
          </w:rPr>
          <w:t>https://ebookcentral.proquest.com/lib/trinity/reader.action?docID=5323392</w:t>
        </w:r>
      </w:hyperlink>
      <w:r w:rsidRPr="00DC665C">
        <w:rPr>
          <w:rFonts w:ascii="Arial" w:hAnsi="Arial" w:cs="Arial"/>
          <w:kern w:val="0"/>
          <w:sz w:val="24"/>
          <w:szCs w:val="24"/>
          <w:lang w:val="en-US"/>
        </w:rPr>
        <w:t xml:space="preserve"> [Accessed 2 Nov. 2023].</w:t>
      </w:r>
    </w:p>
    <w:p w14:paraId="4D32A4DE"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Doherty, J. and Hughes, M. (2014). </w:t>
      </w:r>
      <w:r w:rsidRPr="00DC665C">
        <w:rPr>
          <w:rFonts w:ascii="Arial" w:hAnsi="Arial" w:cs="Arial"/>
          <w:i/>
          <w:iCs/>
          <w:kern w:val="0"/>
          <w:sz w:val="24"/>
          <w:szCs w:val="24"/>
          <w:lang w:val="en-US"/>
        </w:rPr>
        <w:t>Child development : theory and practice 0-11</w:t>
      </w:r>
      <w:r w:rsidRPr="00DC665C">
        <w:rPr>
          <w:rFonts w:ascii="Arial" w:hAnsi="Arial" w:cs="Arial"/>
          <w:kern w:val="0"/>
          <w:sz w:val="24"/>
          <w:szCs w:val="24"/>
          <w:lang w:val="en-US"/>
        </w:rPr>
        <w:t xml:space="preserve">. 2nd ed. [online] Harlow: Pearson Education Limited, pp.331–334. Available at: </w:t>
      </w:r>
      <w:hyperlink r:id="rId10" w:history="1">
        <w:r w:rsidRPr="00DC665C">
          <w:rPr>
            <w:rFonts w:ascii="Arial" w:hAnsi="Arial" w:cs="Arial"/>
            <w:kern w:val="0"/>
            <w:sz w:val="24"/>
            <w:szCs w:val="24"/>
            <w:lang w:val="en-US"/>
          </w:rPr>
          <w:t>https://ebookcentral.proquest.com/lib/trinity/reader.action?docID=5173768</w:t>
        </w:r>
      </w:hyperlink>
      <w:r w:rsidRPr="00DC665C">
        <w:rPr>
          <w:rFonts w:ascii="Arial" w:hAnsi="Arial" w:cs="Arial"/>
          <w:kern w:val="0"/>
          <w:sz w:val="24"/>
          <w:szCs w:val="24"/>
          <w:lang w:val="en-US"/>
        </w:rPr>
        <w:t xml:space="preserve"> [Accessed 31 Oct. 2023].</w:t>
      </w:r>
    </w:p>
    <w:p w14:paraId="2AEBC49F"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Donaldson, G. (2015). </w:t>
      </w:r>
      <w:r w:rsidRPr="00DC665C">
        <w:rPr>
          <w:rFonts w:ascii="Arial" w:hAnsi="Arial" w:cs="Arial"/>
          <w:i/>
          <w:iCs/>
          <w:kern w:val="0"/>
          <w:sz w:val="24"/>
          <w:szCs w:val="24"/>
          <w:lang w:val="en-US"/>
        </w:rPr>
        <w:t>Successful Futures Independent Review of Curriculum and Assessment Arrangements in Wales</w:t>
      </w:r>
      <w:r w:rsidRPr="00DC665C">
        <w:rPr>
          <w:rFonts w:ascii="Arial" w:hAnsi="Arial" w:cs="Arial"/>
          <w:kern w:val="0"/>
          <w:sz w:val="24"/>
          <w:szCs w:val="24"/>
          <w:lang w:val="en-US"/>
        </w:rPr>
        <w:t xml:space="preserve">. [online] Available at: </w:t>
      </w:r>
      <w:hyperlink r:id="rId11" w:history="1">
        <w:r w:rsidRPr="00DC665C">
          <w:rPr>
            <w:rFonts w:ascii="Arial" w:hAnsi="Arial" w:cs="Arial"/>
            <w:kern w:val="0"/>
            <w:sz w:val="24"/>
            <w:szCs w:val="24"/>
            <w:lang w:val="en-US"/>
          </w:rPr>
          <w:t>https://www.gov.wales/sites/default/files/publications/2018-03/successful-futures.pdf</w:t>
        </w:r>
      </w:hyperlink>
      <w:r w:rsidRPr="00DC665C">
        <w:rPr>
          <w:rFonts w:ascii="Arial" w:hAnsi="Arial" w:cs="Arial"/>
          <w:kern w:val="0"/>
          <w:sz w:val="24"/>
          <w:szCs w:val="24"/>
          <w:lang w:val="en-US"/>
        </w:rPr>
        <w:t xml:space="preserve"> [Accessed 2 Nov. 2023].</w:t>
      </w:r>
    </w:p>
    <w:p w14:paraId="31E2D7C9"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lastRenderedPageBreak/>
        <w:t xml:space="preserve">Drew , C. (2023). </w:t>
      </w:r>
      <w:r w:rsidRPr="00DC665C">
        <w:rPr>
          <w:rFonts w:ascii="Arial" w:hAnsi="Arial" w:cs="Arial"/>
          <w:i/>
          <w:iCs/>
          <w:kern w:val="0"/>
          <w:sz w:val="24"/>
          <w:szCs w:val="24"/>
          <w:lang w:val="en-US"/>
        </w:rPr>
        <w:t>12 Types of Communication (2023)</w:t>
      </w:r>
      <w:r w:rsidRPr="00DC665C">
        <w:rPr>
          <w:rFonts w:ascii="Arial" w:hAnsi="Arial" w:cs="Arial"/>
          <w:kern w:val="0"/>
          <w:sz w:val="24"/>
          <w:szCs w:val="24"/>
          <w:lang w:val="en-US"/>
        </w:rPr>
        <w:t xml:space="preserve">. [online] helpfulprofessor.com. Available at: </w:t>
      </w:r>
      <w:hyperlink r:id="rId12" w:history="1">
        <w:r w:rsidRPr="00DC665C">
          <w:rPr>
            <w:rFonts w:ascii="Arial" w:hAnsi="Arial" w:cs="Arial"/>
            <w:kern w:val="0"/>
            <w:sz w:val="24"/>
            <w:szCs w:val="24"/>
            <w:lang w:val="en-US"/>
          </w:rPr>
          <w:t>https://helpfulprofessor.com/types-of-communication/</w:t>
        </w:r>
      </w:hyperlink>
      <w:r w:rsidRPr="00DC665C">
        <w:rPr>
          <w:rFonts w:ascii="Arial" w:hAnsi="Arial" w:cs="Arial"/>
          <w:kern w:val="0"/>
          <w:sz w:val="24"/>
          <w:szCs w:val="24"/>
          <w:lang w:val="en-US"/>
        </w:rPr>
        <w:t xml:space="preserve"> [Accessed 28 Oct. 2023].</w:t>
      </w:r>
    </w:p>
    <w:p w14:paraId="667D138F"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Estyn (2018). </w:t>
      </w:r>
      <w:r w:rsidRPr="00DC665C">
        <w:rPr>
          <w:rFonts w:ascii="Arial" w:hAnsi="Arial" w:cs="Arial"/>
          <w:i/>
          <w:iCs/>
          <w:kern w:val="0"/>
          <w:sz w:val="24"/>
          <w:szCs w:val="24"/>
          <w:lang w:val="en-US"/>
        </w:rPr>
        <w:t>Involving parents: Communication between  schools and parents of  school-aged children</w:t>
      </w:r>
      <w:r w:rsidRPr="00DC665C">
        <w:rPr>
          <w:rFonts w:ascii="Arial" w:hAnsi="Arial" w:cs="Arial"/>
          <w:kern w:val="0"/>
          <w:sz w:val="24"/>
          <w:szCs w:val="24"/>
          <w:lang w:val="en-US"/>
        </w:rPr>
        <w:t xml:space="preserve">. [online] </w:t>
      </w:r>
      <w:r w:rsidRPr="00DC665C">
        <w:rPr>
          <w:rFonts w:ascii="Arial" w:hAnsi="Arial" w:cs="Arial"/>
          <w:i/>
          <w:iCs/>
          <w:kern w:val="0"/>
          <w:sz w:val="24"/>
          <w:szCs w:val="24"/>
          <w:lang w:val="en-US"/>
        </w:rPr>
        <w:t>Estyn</w:t>
      </w:r>
      <w:r w:rsidRPr="00DC665C">
        <w:rPr>
          <w:rFonts w:ascii="Arial" w:hAnsi="Arial" w:cs="Arial"/>
          <w:kern w:val="0"/>
          <w:sz w:val="24"/>
          <w:szCs w:val="24"/>
          <w:lang w:val="en-US"/>
        </w:rPr>
        <w:t xml:space="preserve">, pp.4–21. Available at: </w:t>
      </w:r>
      <w:hyperlink r:id="rId13" w:history="1">
        <w:r w:rsidRPr="00DC665C">
          <w:rPr>
            <w:rFonts w:ascii="Arial" w:hAnsi="Arial" w:cs="Arial"/>
            <w:kern w:val="0"/>
            <w:sz w:val="24"/>
            <w:szCs w:val="24"/>
            <w:lang w:val="en-US"/>
          </w:rPr>
          <w:t>https://www.estyn.gov.wales/system/files/2020-07/Involving%2520parents%2520-%2520en.pdf</w:t>
        </w:r>
      </w:hyperlink>
      <w:r w:rsidRPr="00DC665C">
        <w:rPr>
          <w:rFonts w:ascii="Arial" w:hAnsi="Arial" w:cs="Arial"/>
          <w:kern w:val="0"/>
          <w:sz w:val="24"/>
          <w:szCs w:val="24"/>
          <w:lang w:val="en-US"/>
        </w:rPr>
        <w:t xml:space="preserve"> [Accessed 29 Oct. 2023].</w:t>
      </w:r>
    </w:p>
    <w:p w14:paraId="6764311C"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Estyn (2020a). </w:t>
      </w:r>
      <w:r w:rsidRPr="00DC665C">
        <w:rPr>
          <w:rFonts w:ascii="Arial" w:hAnsi="Arial" w:cs="Arial"/>
          <w:i/>
          <w:iCs/>
          <w:kern w:val="0"/>
          <w:sz w:val="24"/>
          <w:szCs w:val="24"/>
          <w:lang w:val="en-US"/>
        </w:rPr>
        <w:t>An inclusive ethos and culture promotes effective pupil participation</w:t>
      </w:r>
      <w:r w:rsidRPr="00DC665C">
        <w:rPr>
          <w:rFonts w:ascii="Arial" w:hAnsi="Arial" w:cs="Arial"/>
          <w:kern w:val="0"/>
          <w:sz w:val="24"/>
          <w:szCs w:val="24"/>
          <w:lang w:val="en-US"/>
        </w:rPr>
        <w:t xml:space="preserve">. [online] www.estyn.gov.wales. Available at: </w:t>
      </w:r>
      <w:hyperlink r:id="rId14" w:history="1">
        <w:r w:rsidRPr="00DC665C">
          <w:rPr>
            <w:rFonts w:ascii="Arial" w:hAnsi="Arial" w:cs="Arial"/>
            <w:kern w:val="0"/>
            <w:sz w:val="24"/>
            <w:szCs w:val="24"/>
            <w:lang w:val="en-US"/>
          </w:rPr>
          <w:t>https://www.estyn.gov.wales/effective-practice/inclusive-ethos-and-culture-promotes-effective-pupil-participation</w:t>
        </w:r>
      </w:hyperlink>
      <w:r w:rsidRPr="00DC665C">
        <w:rPr>
          <w:rFonts w:ascii="Arial" w:hAnsi="Arial" w:cs="Arial"/>
          <w:kern w:val="0"/>
          <w:sz w:val="24"/>
          <w:szCs w:val="24"/>
          <w:lang w:val="en-US"/>
        </w:rPr>
        <w:t xml:space="preserve"> [Accessed 2 Nov. 2023].</w:t>
      </w:r>
    </w:p>
    <w:p w14:paraId="09BCE90D"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Estyn (2020b). </w:t>
      </w:r>
      <w:r w:rsidRPr="00DC665C">
        <w:rPr>
          <w:rFonts w:ascii="Arial" w:hAnsi="Arial" w:cs="Arial"/>
          <w:i/>
          <w:iCs/>
          <w:kern w:val="0"/>
          <w:sz w:val="24"/>
          <w:szCs w:val="24"/>
          <w:lang w:val="en-US"/>
        </w:rPr>
        <w:t>Pupils with special educational needs in mainstream schools</w:t>
      </w:r>
      <w:r w:rsidRPr="00DC665C">
        <w:rPr>
          <w:rFonts w:ascii="Arial" w:hAnsi="Arial" w:cs="Arial"/>
          <w:kern w:val="0"/>
          <w:sz w:val="24"/>
          <w:szCs w:val="24"/>
          <w:lang w:val="en-US"/>
        </w:rPr>
        <w:t xml:space="preserve">. [online] pp.32–34. Available at: </w:t>
      </w:r>
      <w:hyperlink r:id="rId15" w:history="1">
        <w:r w:rsidRPr="00DC665C">
          <w:rPr>
            <w:rFonts w:ascii="Arial" w:hAnsi="Arial" w:cs="Arial"/>
            <w:kern w:val="0"/>
            <w:sz w:val="24"/>
            <w:szCs w:val="24"/>
            <w:lang w:val="en-US"/>
          </w:rPr>
          <w:t>https://www.estyn.gov.wales/system/files/2022-01/Pupils%20with%20special%20educational%20needs%20in%20mainstream%20schools.pdf</w:t>
        </w:r>
      </w:hyperlink>
      <w:r w:rsidRPr="00DC665C">
        <w:rPr>
          <w:rFonts w:ascii="Arial" w:hAnsi="Arial" w:cs="Arial"/>
          <w:kern w:val="0"/>
          <w:sz w:val="24"/>
          <w:szCs w:val="24"/>
          <w:lang w:val="en-US"/>
        </w:rPr>
        <w:t xml:space="preserve"> [Accessed 4 Nov. 2023].</w:t>
      </w:r>
    </w:p>
    <w:p w14:paraId="2F453E16"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Galton, M., Gray, J.M. and Ruddock, J. (1999). </w:t>
      </w:r>
      <w:r w:rsidRPr="00DC665C">
        <w:rPr>
          <w:rFonts w:ascii="Arial" w:hAnsi="Arial" w:cs="Arial"/>
          <w:i/>
          <w:iCs/>
          <w:kern w:val="0"/>
          <w:sz w:val="24"/>
          <w:szCs w:val="24"/>
          <w:lang w:val="en-US"/>
        </w:rPr>
        <w:t>The Impact of School Transitions on Pupil Progress and Attainment</w:t>
      </w:r>
      <w:r w:rsidRPr="00DC665C">
        <w:rPr>
          <w:rFonts w:ascii="Arial" w:hAnsi="Arial" w:cs="Arial"/>
          <w:kern w:val="0"/>
          <w:sz w:val="24"/>
          <w:szCs w:val="24"/>
          <w:lang w:val="en-US"/>
        </w:rPr>
        <w:t xml:space="preserve">. [online] p.12. Available at: </w:t>
      </w:r>
      <w:hyperlink r:id="rId16" w:history="1">
        <w:r w:rsidRPr="00DC665C">
          <w:rPr>
            <w:rFonts w:ascii="Arial" w:hAnsi="Arial" w:cs="Arial"/>
            <w:kern w:val="0"/>
            <w:sz w:val="24"/>
            <w:szCs w:val="24"/>
            <w:lang w:val="en-US"/>
          </w:rPr>
          <w:t>https://www.researchgate.net/publication/241563201_The_Impact_of_School_Transitions_on_Pupil_Progress_and_Attainment</w:t>
        </w:r>
      </w:hyperlink>
      <w:r w:rsidRPr="00DC665C">
        <w:rPr>
          <w:rFonts w:ascii="Arial" w:hAnsi="Arial" w:cs="Arial"/>
          <w:kern w:val="0"/>
          <w:sz w:val="24"/>
          <w:szCs w:val="24"/>
          <w:lang w:val="en-US"/>
        </w:rPr>
        <w:t xml:space="preserve"> [Accessed 27 Oct. 2023].</w:t>
      </w:r>
    </w:p>
    <w:p w14:paraId="0E6BABD6"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Gillen-O’Neel, C. (2019). Sense of Belonging and Student Engagement: A Daily Study of First- and Continuing-Generation College Students. </w:t>
      </w:r>
      <w:r w:rsidRPr="00DC665C">
        <w:rPr>
          <w:rFonts w:ascii="Arial" w:hAnsi="Arial" w:cs="Arial"/>
          <w:i/>
          <w:iCs/>
          <w:kern w:val="0"/>
          <w:sz w:val="24"/>
          <w:szCs w:val="24"/>
          <w:lang w:val="en-US"/>
        </w:rPr>
        <w:t>Research in Higher Education</w:t>
      </w:r>
      <w:r w:rsidRPr="00DC665C">
        <w:rPr>
          <w:rFonts w:ascii="Arial" w:hAnsi="Arial" w:cs="Arial"/>
          <w:kern w:val="0"/>
          <w:sz w:val="24"/>
          <w:szCs w:val="24"/>
          <w:lang w:val="en-US"/>
        </w:rPr>
        <w:t>, [online] 62. doi:</w:t>
      </w:r>
      <w:hyperlink r:id="rId17" w:history="1">
        <w:r w:rsidRPr="00DC665C">
          <w:rPr>
            <w:rFonts w:ascii="Arial" w:hAnsi="Arial" w:cs="Arial"/>
            <w:kern w:val="0"/>
            <w:sz w:val="24"/>
            <w:szCs w:val="24"/>
            <w:lang w:val="en-US"/>
          </w:rPr>
          <w:t>https://doi.org/10.1007/s11162-019-09570-y</w:t>
        </w:r>
      </w:hyperlink>
      <w:r w:rsidRPr="00DC665C">
        <w:rPr>
          <w:rFonts w:ascii="Arial" w:hAnsi="Arial" w:cs="Arial"/>
          <w:kern w:val="0"/>
          <w:sz w:val="24"/>
          <w:szCs w:val="24"/>
          <w:lang w:val="en-US"/>
        </w:rPr>
        <w:t>.</w:t>
      </w:r>
    </w:p>
    <w:p w14:paraId="53ABDC0D"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Greenberg, J., solomon, S., Pyszczynski, T. and Rosenblatt, A. (1992). Why Do People Need Self-Esteem? Converging Evidence That Self-Esteem Serves an Anxiety-Buffering Function. </w:t>
      </w:r>
      <w:r w:rsidRPr="00DC665C">
        <w:rPr>
          <w:rFonts w:ascii="Arial" w:hAnsi="Arial" w:cs="Arial"/>
          <w:i/>
          <w:iCs/>
          <w:kern w:val="0"/>
          <w:sz w:val="24"/>
          <w:szCs w:val="24"/>
          <w:lang w:val="en-US"/>
        </w:rPr>
        <w:t>Uwtsd.ac.uk</w:t>
      </w:r>
      <w:r w:rsidRPr="00DC665C">
        <w:rPr>
          <w:rFonts w:ascii="Arial" w:hAnsi="Arial" w:cs="Arial"/>
          <w:kern w:val="0"/>
          <w:sz w:val="24"/>
          <w:szCs w:val="24"/>
          <w:lang w:val="en-US"/>
        </w:rPr>
        <w:t>, [online] 63(6), p.914. doi:</w:t>
      </w:r>
      <w:hyperlink r:id="rId18" w:history="1">
        <w:r w:rsidRPr="00DC665C">
          <w:rPr>
            <w:rFonts w:ascii="Arial" w:hAnsi="Arial" w:cs="Arial"/>
            <w:kern w:val="0"/>
            <w:sz w:val="24"/>
            <w:szCs w:val="24"/>
            <w:lang w:val="en-US"/>
          </w:rPr>
          <w:t>https://doi.org/10.1037/0022-3514.63.6.913</w:t>
        </w:r>
      </w:hyperlink>
      <w:r w:rsidRPr="00DC665C">
        <w:rPr>
          <w:rFonts w:ascii="Arial" w:hAnsi="Arial" w:cs="Arial"/>
          <w:kern w:val="0"/>
          <w:sz w:val="24"/>
          <w:szCs w:val="24"/>
          <w:lang w:val="en-US"/>
        </w:rPr>
        <w:t>.</w:t>
      </w:r>
    </w:p>
    <w:p w14:paraId="0325B81E"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H Schaffer (2006). </w:t>
      </w:r>
      <w:r w:rsidRPr="00DC665C">
        <w:rPr>
          <w:rFonts w:ascii="Arial" w:hAnsi="Arial" w:cs="Arial"/>
          <w:i/>
          <w:iCs/>
          <w:kern w:val="0"/>
          <w:sz w:val="24"/>
          <w:szCs w:val="24"/>
          <w:lang w:val="en-US"/>
        </w:rPr>
        <w:t>Key Concepts in Developmental Psychology</w:t>
      </w:r>
      <w:r w:rsidRPr="00DC665C">
        <w:rPr>
          <w:rFonts w:ascii="Arial" w:hAnsi="Arial" w:cs="Arial"/>
          <w:kern w:val="0"/>
          <w:sz w:val="24"/>
          <w:szCs w:val="24"/>
          <w:lang w:val="en-US"/>
        </w:rPr>
        <w:t>. London: Sage Publications Ltd, p.148.</w:t>
      </w:r>
    </w:p>
    <w:p w14:paraId="5914FEC2"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Irvine, J. (2015). Enacting Glasser’s (1998) Choice Theory in a grade 3 classroom: a </w:t>
      </w:r>
      <w:r w:rsidRPr="00DC665C">
        <w:rPr>
          <w:rFonts w:ascii="Arial" w:hAnsi="Arial" w:cs="Arial"/>
          <w:kern w:val="0"/>
          <w:sz w:val="24"/>
          <w:szCs w:val="24"/>
          <w:lang w:val="en-US"/>
        </w:rPr>
        <w:lastRenderedPageBreak/>
        <w:t xml:space="preserve">case study. </w:t>
      </w:r>
      <w:r w:rsidRPr="00DC665C">
        <w:rPr>
          <w:rFonts w:ascii="Arial" w:hAnsi="Arial" w:cs="Arial"/>
          <w:i/>
          <w:iCs/>
          <w:kern w:val="0"/>
          <w:sz w:val="24"/>
          <w:szCs w:val="24"/>
          <w:lang w:val="en-US"/>
        </w:rPr>
        <w:t>Journal of Case Studies in Education</w:t>
      </w:r>
      <w:r w:rsidRPr="00DC665C">
        <w:rPr>
          <w:rFonts w:ascii="Arial" w:hAnsi="Arial" w:cs="Arial"/>
          <w:kern w:val="0"/>
          <w:sz w:val="24"/>
          <w:szCs w:val="24"/>
          <w:lang w:val="en-US"/>
        </w:rPr>
        <w:t>, 7, pp.1–9.</w:t>
      </w:r>
    </w:p>
    <w:p w14:paraId="157E4A99"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Knight, C. and Crick, T. (2021). Inclusive Education in Wales: Interpreting Discourses of Values and Practice Using Critical Policy Analysis. </w:t>
      </w:r>
      <w:r w:rsidRPr="00DC665C">
        <w:rPr>
          <w:rFonts w:ascii="Arial" w:hAnsi="Arial" w:cs="Arial"/>
          <w:i/>
          <w:iCs/>
          <w:kern w:val="0"/>
          <w:sz w:val="24"/>
          <w:szCs w:val="24"/>
          <w:lang w:val="en-US"/>
        </w:rPr>
        <w:t>ECNU Review of Education</w:t>
      </w:r>
      <w:r w:rsidRPr="00DC665C">
        <w:rPr>
          <w:rFonts w:ascii="Arial" w:hAnsi="Arial" w:cs="Arial"/>
          <w:kern w:val="0"/>
          <w:sz w:val="24"/>
          <w:szCs w:val="24"/>
          <w:lang w:val="en-US"/>
        </w:rPr>
        <w:t>, [online] 5(2), p.209653112110398. doi:</w:t>
      </w:r>
      <w:hyperlink r:id="rId19" w:history="1">
        <w:r w:rsidRPr="00DC665C">
          <w:rPr>
            <w:rFonts w:ascii="Arial" w:hAnsi="Arial" w:cs="Arial"/>
            <w:kern w:val="0"/>
            <w:sz w:val="24"/>
            <w:szCs w:val="24"/>
            <w:lang w:val="en-US"/>
          </w:rPr>
          <w:t>https://doi.org/10.1177/20965311211039858</w:t>
        </w:r>
      </w:hyperlink>
      <w:r w:rsidRPr="00DC665C">
        <w:rPr>
          <w:rFonts w:ascii="Arial" w:hAnsi="Arial" w:cs="Arial"/>
          <w:kern w:val="0"/>
          <w:sz w:val="24"/>
          <w:szCs w:val="24"/>
          <w:lang w:val="en-US"/>
        </w:rPr>
        <w:t>.</w:t>
      </w:r>
    </w:p>
    <w:p w14:paraId="29008C33"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Lapakko, D. (2007). Communication Is 93% Nonverbal: an Urban Legend Proliferates. </w:t>
      </w:r>
      <w:r w:rsidRPr="00DC665C">
        <w:rPr>
          <w:rFonts w:ascii="Arial" w:hAnsi="Arial" w:cs="Arial"/>
          <w:i/>
          <w:iCs/>
          <w:kern w:val="0"/>
          <w:sz w:val="24"/>
          <w:szCs w:val="24"/>
          <w:lang w:val="en-US"/>
        </w:rPr>
        <w:t>Communication and Theater Association of Minnesota Journal</w:t>
      </w:r>
      <w:r w:rsidRPr="00DC665C">
        <w:rPr>
          <w:rFonts w:ascii="Arial" w:hAnsi="Arial" w:cs="Arial"/>
          <w:kern w:val="0"/>
          <w:sz w:val="24"/>
          <w:szCs w:val="24"/>
          <w:lang w:val="en-US"/>
        </w:rPr>
        <w:t xml:space="preserve">, [online] 34(2), pp.7–19. Available at: </w:t>
      </w:r>
      <w:hyperlink r:id="rId20" w:history="1">
        <w:r w:rsidRPr="00DC665C">
          <w:rPr>
            <w:rFonts w:ascii="Arial" w:hAnsi="Arial" w:cs="Arial"/>
            <w:kern w:val="0"/>
            <w:sz w:val="24"/>
            <w:szCs w:val="24"/>
            <w:lang w:val="en-US"/>
          </w:rPr>
          <w:t>https://cornerstone.lib.mnsu.edu/cgi/viewcontent.cgi?article=1000&amp;context=ctamj</w:t>
        </w:r>
      </w:hyperlink>
      <w:r w:rsidRPr="00DC665C">
        <w:rPr>
          <w:rFonts w:ascii="Arial" w:hAnsi="Arial" w:cs="Arial"/>
          <w:kern w:val="0"/>
          <w:sz w:val="24"/>
          <w:szCs w:val="24"/>
          <w:lang w:val="en-US"/>
        </w:rPr>
        <w:t xml:space="preserve"> [Accessed 28 Oct. 2023].</w:t>
      </w:r>
    </w:p>
    <w:p w14:paraId="150F5859"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Leybourne, S.A. (2016). Emotionally sustainable change: two frameworks to assist with transition. </w:t>
      </w:r>
      <w:r w:rsidRPr="00DC665C">
        <w:rPr>
          <w:rFonts w:ascii="Arial" w:hAnsi="Arial" w:cs="Arial"/>
          <w:i/>
          <w:iCs/>
          <w:kern w:val="0"/>
          <w:sz w:val="24"/>
          <w:szCs w:val="24"/>
          <w:lang w:val="en-US"/>
        </w:rPr>
        <w:t>International Journal of Strategic Change Management</w:t>
      </w:r>
      <w:r w:rsidRPr="00DC665C">
        <w:rPr>
          <w:rFonts w:ascii="Arial" w:hAnsi="Arial" w:cs="Arial"/>
          <w:kern w:val="0"/>
          <w:sz w:val="24"/>
          <w:szCs w:val="24"/>
          <w:lang w:val="en-US"/>
        </w:rPr>
        <w:t>, [online] 7(1). doi:</w:t>
      </w:r>
      <w:hyperlink r:id="rId21" w:history="1">
        <w:r w:rsidRPr="00DC665C">
          <w:rPr>
            <w:rFonts w:ascii="Arial" w:hAnsi="Arial" w:cs="Arial"/>
            <w:kern w:val="0"/>
            <w:sz w:val="24"/>
            <w:szCs w:val="24"/>
            <w:lang w:val="en-US"/>
          </w:rPr>
          <w:t>https://doi.org/10.1504/ijscm.2016.10000308</w:t>
        </w:r>
      </w:hyperlink>
      <w:r w:rsidRPr="00DC665C">
        <w:rPr>
          <w:rFonts w:ascii="Arial" w:hAnsi="Arial" w:cs="Arial"/>
          <w:kern w:val="0"/>
          <w:sz w:val="24"/>
          <w:szCs w:val="24"/>
          <w:lang w:val="en-US"/>
        </w:rPr>
        <w:t>.</w:t>
      </w:r>
    </w:p>
    <w:p w14:paraId="08BCFD51"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Lopez-Garrido, G. (2023). </w:t>
      </w:r>
      <w:r w:rsidRPr="00DC665C">
        <w:rPr>
          <w:rFonts w:ascii="Arial" w:hAnsi="Arial" w:cs="Arial"/>
          <w:i/>
          <w:iCs/>
          <w:kern w:val="0"/>
          <w:sz w:val="24"/>
          <w:szCs w:val="24"/>
          <w:lang w:val="en-US"/>
        </w:rPr>
        <w:t>Bandura’s Self-Efficacy Theory Of Motivation In Psychology</w:t>
      </w:r>
      <w:r w:rsidRPr="00DC665C">
        <w:rPr>
          <w:rFonts w:ascii="Arial" w:hAnsi="Arial" w:cs="Arial"/>
          <w:kern w:val="0"/>
          <w:sz w:val="24"/>
          <w:szCs w:val="24"/>
          <w:lang w:val="en-US"/>
        </w:rPr>
        <w:t xml:space="preserve">. [online] www.simplypsychology.org. Available at: </w:t>
      </w:r>
      <w:hyperlink r:id="rId22" w:history="1">
        <w:r w:rsidRPr="00DC665C">
          <w:rPr>
            <w:rFonts w:ascii="Arial" w:hAnsi="Arial" w:cs="Arial"/>
            <w:kern w:val="0"/>
            <w:sz w:val="24"/>
            <w:szCs w:val="24"/>
            <w:lang w:val="en-US"/>
          </w:rPr>
          <w:t>https://www.simplypsychology.org/self-efficacy.html</w:t>
        </w:r>
      </w:hyperlink>
      <w:r w:rsidRPr="00DC665C">
        <w:rPr>
          <w:rFonts w:ascii="Arial" w:hAnsi="Arial" w:cs="Arial"/>
          <w:kern w:val="0"/>
          <w:sz w:val="24"/>
          <w:szCs w:val="24"/>
          <w:lang w:val="en-US"/>
        </w:rPr>
        <w:t xml:space="preserve"> [Accessed 28 Oct. 2023].</w:t>
      </w:r>
    </w:p>
    <w:p w14:paraId="554EBBA1"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Marenus, M. (2023). </w:t>
      </w:r>
      <w:r w:rsidRPr="00DC665C">
        <w:rPr>
          <w:rFonts w:ascii="Arial" w:hAnsi="Arial" w:cs="Arial"/>
          <w:i/>
          <w:iCs/>
          <w:kern w:val="0"/>
          <w:sz w:val="24"/>
          <w:szCs w:val="24"/>
          <w:lang w:val="en-US"/>
        </w:rPr>
        <w:t>Gardner’s Theory of Multiple Intelligences</w:t>
      </w:r>
      <w:r w:rsidRPr="00DC665C">
        <w:rPr>
          <w:rFonts w:ascii="Arial" w:hAnsi="Arial" w:cs="Arial"/>
          <w:kern w:val="0"/>
          <w:sz w:val="24"/>
          <w:szCs w:val="24"/>
          <w:lang w:val="en-US"/>
        </w:rPr>
        <w:t xml:space="preserve">. [online] Simply Psychology. Available at: </w:t>
      </w:r>
      <w:hyperlink r:id="rId23" w:history="1">
        <w:r w:rsidRPr="00DC665C">
          <w:rPr>
            <w:rFonts w:ascii="Arial" w:hAnsi="Arial" w:cs="Arial"/>
            <w:kern w:val="0"/>
            <w:sz w:val="24"/>
            <w:szCs w:val="24"/>
            <w:lang w:val="en-US"/>
          </w:rPr>
          <w:t>https://www.simplypsychology.org/multiple-intelligences.html</w:t>
        </w:r>
      </w:hyperlink>
      <w:r w:rsidRPr="00DC665C">
        <w:rPr>
          <w:rFonts w:ascii="Arial" w:hAnsi="Arial" w:cs="Arial"/>
          <w:kern w:val="0"/>
          <w:sz w:val="24"/>
          <w:szCs w:val="24"/>
          <w:lang w:val="en-US"/>
        </w:rPr>
        <w:t xml:space="preserve"> [Accessed 29 Oct. 2023].</w:t>
      </w:r>
    </w:p>
    <w:p w14:paraId="4880F9F6"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Mcleod, S. (2023). </w:t>
      </w:r>
      <w:r w:rsidRPr="00DC665C">
        <w:rPr>
          <w:rFonts w:ascii="Arial" w:hAnsi="Arial" w:cs="Arial"/>
          <w:i/>
          <w:iCs/>
          <w:kern w:val="0"/>
          <w:sz w:val="24"/>
          <w:szCs w:val="24"/>
          <w:lang w:val="en-US"/>
        </w:rPr>
        <w:t>Jean piaget’s theory of cognitive development</w:t>
      </w:r>
      <w:r w:rsidRPr="00DC665C">
        <w:rPr>
          <w:rFonts w:ascii="Arial" w:hAnsi="Arial" w:cs="Arial"/>
          <w:kern w:val="0"/>
          <w:sz w:val="24"/>
          <w:szCs w:val="24"/>
          <w:lang w:val="en-US"/>
        </w:rPr>
        <w:t xml:space="preserve">. [online] Simply Psychology. Available at: </w:t>
      </w:r>
      <w:hyperlink r:id="rId24" w:history="1">
        <w:r w:rsidRPr="00DC665C">
          <w:rPr>
            <w:rFonts w:ascii="Arial" w:hAnsi="Arial" w:cs="Arial"/>
            <w:kern w:val="0"/>
            <w:sz w:val="24"/>
            <w:szCs w:val="24"/>
            <w:lang w:val="en-US"/>
          </w:rPr>
          <w:t>https://www.simplypsychology.org/piaget.html</w:t>
        </w:r>
      </w:hyperlink>
      <w:r w:rsidRPr="00DC665C">
        <w:rPr>
          <w:rFonts w:ascii="Arial" w:hAnsi="Arial" w:cs="Arial"/>
          <w:kern w:val="0"/>
          <w:sz w:val="24"/>
          <w:szCs w:val="24"/>
          <w:lang w:val="en-US"/>
        </w:rPr>
        <w:t xml:space="preserve"> [Accessed 31 Oct. 2023].</w:t>
      </w:r>
    </w:p>
    <w:p w14:paraId="1702307B"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Mehrabian, A. and Ferris, S.R. (1967). Inference of Attitudes from Nonverbal Communication in Two channels. </w:t>
      </w:r>
      <w:r w:rsidRPr="00DC665C">
        <w:rPr>
          <w:rFonts w:ascii="Arial" w:hAnsi="Arial" w:cs="Arial"/>
          <w:i/>
          <w:iCs/>
          <w:kern w:val="0"/>
          <w:sz w:val="24"/>
          <w:szCs w:val="24"/>
          <w:lang w:val="en-US"/>
        </w:rPr>
        <w:t>Journal of Consulting Psychology</w:t>
      </w:r>
      <w:r w:rsidRPr="00DC665C">
        <w:rPr>
          <w:rFonts w:ascii="Arial" w:hAnsi="Arial" w:cs="Arial"/>
          <w:kern w:val="0"/>
          <w:sz w:val="24"/>
          <w:szCs w:val="24"/>
          <w:lang w:val="en-US"/>
        </w:rPr>
        <w:t>, 31(3), pp.248–252. doi:</w:t>
      </w:r>
      <w:hyperlink r:id="rId25" w:history="1">
        <w:r w:rsidRPr="00DC665C">
          <w:rPr>
            <w:rFonts w:ascii="Arial" w:hAnsi="Arial" w:cs="Arial"/>
            <w:kern w:val="0"/>
            <w:sz w:val="24"/>
            <w:szCs w:val="24"/>
            <w:lang w:val="en-US"/>
          </w:rPr>
          <w:t>https://doi.org/10.1037/h0024648</w:t>
        </w:r>
      </w:hyperlink>
      <w:r w:rsidRPr="00DC665C">
        <w:rPr>
          <w:rFonts w:ascii="Arial" w:hAnsi="Arial" w:cs="Arial"/>
          <w:kern w:val="0"/>
          <w:sz w:val="24"/>
          <w:szCs w:val="24"/>
          <w:lang w:val="en-US"/>
        </w:rPr>
        <w:t>.</w:t>
      </w:r>
    </w:p>
    <w:p w14:paraId="4A0A978E"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NHS (2021). </w:t>
      </w:r>
      <w:r w:rsidRPr="00DC665C">
        <w:rPr>
          <w:rFonts w:ascii="Arial" w:hAnsi="Arial" w:cs="Arial"/>
          <w:i/>
          <w:iCs/>
          <w:kern w:val="0"/>
          <w:sz w:val="24"/>
          <w:szCs w:val="24"/>
          <w:lang w:val="en-US"/>
        </w:rPr>
        <w:t>Selective mutism</w:t>
      </w:r>
      <w:r w:rsidRPr="00DC665C">
        <w:rPr>
          <w:rFonts w:ascii="Arial" w:hAnsi="Arial" w:cs="Arial"/>
          <w:kern w:val="0"/>
          <w:sz w:val="24"/>
          <w:szCs w:val="24"/>
          <w:lang w:val="en-US"/>
        </w:rPr>
        <w:t xml:space="preserve">. [online] nhs.uk. Available at: </w:t>
      </w:r>
      <w:hyperlink r:id="rId26" w:history="1">
        <w:r w:rsidRPr="00DC665C">
          <w:rPr>
            <w:rFonts w:ascii="Arial" w:hAnsi="Arial" w:cs="Arial"/>
            <w:kern w:val="0"/>
            <w:sz w:val="24"/>
            <w:szCs w:val="24"/>
            <w:lang w:val="en-US"/>
          </w:rPr>
          <w:t>https://www.nhs.uk/mental-health/conditions/selective-mutism/</w:t>
        </w:r>
      </w:hyperlink>
      <w:r w:rsidRPr="00DC665C">
        <w:rPr>
          <w:rFonts w:ascii="Arial" w:hAnsi="Arial" w:cs="Arial"/>
          <w:kern w:val="0"/>
          <w:sz w:val="24"/>
          <w:szCs w:val="24"/>
          <w:lang w:val="en-US"/>
        </w:rPr>
        <w:t xml:space="preserve"> [Accessed 27 Oct. 2023].</w:t>
      </w:r>
    </w:p>
    <w:p w14:paraId="1364F742"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lastRenderedPageBreak/>
        <w:t xml:space="preserve">NHS (2022). </w:t>
      </w:r>
      <w:r w:rsidRPr="00DC665C">
        <w:rPr>
          <w:rFonts w:ascii="Arial" w:hAnsi="Arial" w:cs="Arial"/>
          <w:i/>
          <w:iCs/>
          <w:kern w:val="0"/>
          <w:sz w:val="24"/>
          <w:szCs w:val="24"/>
          <w:lang w:val="en-US"/>
        </w:rPr>
        <w:t>Cognitive Behavioural Therapy (CBT)</w:t>
      </w:r>
      <w:r w:rsidRPr="00DC665C">
        <w:rPr>
          <w:rFonts w:ascii="Arial" w:hAnsi="Arial" w:cs="Arial"/>
          <w:kern w:val="0"/>
          <w:sz w:val="24"/>
          <w:szCs w:val="24"/>
          <w:lang w:val="en-US"/>
        </w:rPr>
        <w:t xml:space="preserve">. [online] NHS. Available at: </w:t>
      </w:r>
      <w:hyperlink r:id="rId27" w:history="1">
        <w:r w:rsidRPr="00DC665C">
          <w:rPr>
            <w:rFonts w:ascii="Arial" w:hAnsi="Arial" w:cs="Arial"/>
            <w:kern w:val="0"/>
            <w:sz w:val="24"/>
            <w:szCs w:val="24"/>
            <w:lang w:val="en-US"/>
          </w:rPr>
          <w:t>https://www.nhs.uk/mental-health/talking-therapies-medicine-treatments/talking-therapies-and-counselling/cognitive-behavioural-therapy-cbt/overview/</w:t>
        </w:r>
      </w:hyperlink>
      <w:r w:rsidRPr="00DC665C">
        <w:rPr>
          <w:rFonts w:ascii="Arial" w:hAnsi="Arial" w:cs="Arial"/>
          <w:kern w:val="0"/>
          <w:sz w:val="24"/>
          <w:szCs w:val="24"/>
          <w:lang w:val="en-US"/>
        </w:rPr>
        <w:t xml:space="preserve"> [Accessed 18 Oct. 2023].</w:t>
      </w:r>
    </w:p>
    <w:p w14:paraId="236E5C32"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Nortier, F. (1995). A new angle on coping with change: managing transition! </w:t>
      </w:r>
      <w:r w:rsidRPr="00DC665C">
        <w:rPr>
          <w:rFonts w:ascii="Arial" w:hAnsi="Arial" w:cs="Arial"/>
          <w:i/>
          <w:iCs/>
          <w:kern w:val="0"/>
          <w:sz w:val="24"/>
          <w:szCs w:val="24"/>
          <w:lang w:val="en-US"/>
        </w:rPr>
        <w:t>Journal of Management Development</w:t>
      </w:r>
      <w:r w:rsidRPr="00DC665C">
        <w:rPr>
          <w:rFonts w:ascii="Arial" w:hAnsi="Arial" w:cs="Arial"/>
          <w:kern w:val="0"/>
          <w:sz w:val="24"/>
          <w:szCs w:val="24"/>
          <w:lang w:val="en-US"/>
        </w:rPr>
        <w:t>, 14(4), pp.32–46. doi:</w:t>
      </w:r>
      <w:hyperlink r:id="rId28" w:history="1">
        <w:r w:rsidRPr="00DC665C">
          <w:rPr>
            <w:rFonts w:ascii="Arial" w:hAnsi="Arial" w:cs="Arial"/>
            <w:kern w:val="0"/>
            <w:sz w:val="24"/>
            <w:szCs w:val="24"/>
            <w:lang w:val="en-US"/>
          </w:rPr>
          <w:t>https://doi.org/10.1108/02621719510084185</w:t>
        </w:r>
      </w:hyperlink>
      <w:r w:rsidRPr="00DC665C">
        <w:rPr>
          <w:rFonts w:ascii="Arial" w:hAnsi="Arial" w:cs="Arial"/>
          <w:kern w:val="0"/>
          <w:sz w:val="24"/>
          <w:szCs w:val="24"/>
          <w:lang w:val="en-US"/>
        </w:rPr>
        <w:t>.</w:t>
      </w:r>
    </w:p>
    <w:p w14:paraId="5BD3AD00"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Nurture UK (n.d.). </w:t>
      </w:r>
      <w:r w:rsidRPr="00DC665C">
        <w:rPr>
          <w:rFonts w:ascii="Arial" w:hAnsi="Arial" w:cs="Arial"/>
          <w:i/>
          <w:iCs/>
          <w:kern w:val="0"/>
          <w:sz w:val="24"/>
          <w:szCs w:val="24"/>
          <w:lang w:val="en-US"/>
        </w:rPr>
        <w:t>THE BOXALL PROFILE For the assessment of children and young people’s social emotional wellbeing</w:t>
      </w:r>
      <w:r w:rsidRPr="00DC665C">
        <w:rPr>
          <w:rFonts w:ascii="Arial" w:hAnsi="Arial" w:cs="Arial"/>
          <w:kern w:val="0"/>
          <w:sz w:val="24"/>
          <w:szCs w:val="24"/>
          <w:lang w:val="en-US"/>
        </w:rPr>
        <w:t xml:space="preserve">. [online] Available at: </w:t>
      </w:r>
      <w:hyperlink r:id="rId29" w:history="1">
        <w:r w:rsidRPr="00DC665C">
          <w:rPr>
            <w:rFonts w:ascii="Arial" w:hAnsi="Arial" w:cs="Arial"/>
            <w:kern w:val="0"/>
            <w:sz w:val="24"/>
            <w:szCs w:val="24"/>
            <w:lang w:val="en-US"/>
          </w:rPr>
          <w:t>https://www.nurtureuk.org/wp-content/uploads/2021/11/Boxall-Profile-Leaflet-2019.pdf</w:t>
        </w:r>
      </w:hyperlink>
      <w:r w:rsidRPr="00DC665C">
        <w:rPr>
          <w:rFonts w:ascii="Arial" w:hAnsi="Arial" w:cs="Arial"/>
          <w:kern w:val="0"/>
          <w:sz w:val="24"/>
          <w:szCs w:val="24"/>
          <w:lang w:val="en-US"/>
        </w:rPr>
        <w:t xml:space="preserve"> [Accessed 4 Nov. 2023].</w:t>
      </w:r>
    </w:p>
    <w:p w14:paraId="62A0B3BD"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Nurture UK (2021). </w:t>
      </w:r>
      <w:r w:rsidRPr="00DC665C">
        <w:rPr>
          <w:rFonts w:ascii="Arial" w:hAnsi="Arial" w:cs="Arial"/>
          <w:i/>
          <w:iCs/>
          <w:kern w:val="0"/>
          <w:sz w:val="24"/>
          <w:szCs w:val="24"/>
          <w:lang w:val="en-US"/>
        </w:rPr>
        <w:t>What is nurture?</w:t>
      </w:r>
      <w:r w:rsidRPr="00DC665C">
        <w:rPr>
          <w:rFonts w:ascii="Arial" w:hAnsi="Arial" w:cs="Arial"/>
          <w:kern w:val="0"/>
          <w:sz w:val="24"/>
          <w:szCs w:val="24"/>
          <w:lang w:val="en-US"/>
        </w:rPr>
        <w:t xml:space="preserve"> [online] NurtureUK. Available at: </w:t>
      </w:r>
      <w:hyperlink r:id="rId30" w:history="1">
        <w:r w:rsidRPr="00DC665C">
          <w:rPr>
            <w:rFonts w:ascii="Arial" w:hAnsi="Arial" w:cs="Arial"/>
            <w:kern w:val="0"/>
            <w:sz w:val="24"/>
            <w:szCs w:val="24"/>
            <w:lang w:val="en-US"/>
          </w:rPr>
          <w:t>https://www.nurtureuk.org/what-is-nurture/</w:t>
        </w:r>
      </w:hyperlink>
      <w:r w:rsidRPr="00DC665C">
        <w:rPr>
          <w:rFonts w:ascii="Arial" w:hAnsi="Arial" w:cs="Arial"/>
          <w:kern w:val="0"/>
          <w:sz w:val="24"/>
          <w:szCs w:val="24"/>
          <w:lang w:val="en-US"/>
        </w:rPr>
        <w:t xml:space="preserve"> [Accessed 4 Nov. 2023].</w:t>
      </w:r>
    </w:p>
    <w:p w14:paraId="4A1C323A"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Nurture UK (2023). </w:t>
      </w:r>
      <w:r w:rsidRPr="00DC665C">
        <w:rPr>
          <w:rFonts w:ascii="Arial" w:hAnsi="Arial" w:cs="Arial"/>
          <w:i/>
          <w:iCs/>
          <w:kern w:val="0"/>
          <w:sz w:val="24"/>
          <w:szCs w:val="24"/>
          <w:lang w:val="en-US"/>
        </w:rPr>
        <w:t>The Six Principles of Nurture</w:t>
      </w:r>
      <w:r w:rsidRPr="00DC665C">
        <w:rPr>
          <w:rFonts w:ascii="Arial" w:hAnsi="Arial" w:cs="Arial"/>
          <w:kern w:val="0"/>
          <w:sz w:val="24"/>
          <w:szCs w:val="24"/>
          <w:lang w:val="en-US"/>
        </w:rPr>
        <w:t xml:space="preserve">. [online] NurtureUK. Available at: </w:t>
      </w:r>
      <w:hyperlink r:id="rId31" w:anchor=":~:text=The%20Six%20Principles%20of%20Nurture%201%201.%20Children%E2%80%99s" w:history="1">
        <w:r w:rsidRPr="00DC665C">
          <w:rPr>
            <w:rFonts w:ascii="Arial" w:hAnsi="Arial" w:cs="Arial"/>
            <w:kern w:val="0"/>
            <w:sz w:val="24"/>
            <w:szCs w:val="24"/>
            <w:lang w:val="en-US"/>
          </w:rPr>
          <w:t>https://www.nurtureuk.org/the-six-principles-of-nurture/#:~:text=The%20Six%20Principles%20of%20Nurture%201%201.%20Children%E2%80%99s</w:t>
        </w:r>
      </w:hyperlink>
      <w:r w:rsidRPr="00DC665C">
        <w:rPr>
          <w:rFonts w:ascii="Arial" w:hAnsi="Arial" w:cs="Arial"/>
          <w:kern w:val="0"/>
          <w:sz w:val="24"/>
          <w:szCs w:val="24"/>
          <w:lang w:val="en-US"/>
        </w:rPr>
        <w:t xml:space="preserve"> [Accessed 4 Nov. 2023].</w:t>
      </w:r>
    </w:p>
    <w:p w14:paraId="36BFA95F"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Osberg, D. and Biesta, G. (2010). The end/s of education: complexity and the conundrum of the inclusive educational curriculum. </w:t>
      </w:r>
      <w:r w:rsidRPr="00DC665C">
        <w:rPr>
          <w:rFonts w:ascii="Arial" w:hAnsi="Arial" w:cs="Arial"/>
          <w:i/>
          <w:iCs/>
          <w:kern w:val="0"/>
          <w:sz w:val="24"/>
          <w:szCs w:val="24"/>
          <w:lang w:val="en-US"/>
        </w:rPr>
        <w:t>International Journal of Inclusive Education</w:t>
      </w:r>
      <w:r w:rsidRPr="00DC665C">
        <w:rPr>
          <w:rFonts w:ascii="Arial" w:hAnsi="Arial" w:cs="Arial"/>
          <w:kern w:val="0"/>
          <w:sz w:val="24"/>
          <w:szCs w:val="24"/>
          <w:lang w:val="en-US"/>
        </w:rPr>
        <w:t>, 14(6), pp.593–607. doi:</w:t>
      </w:r>
      <w:hyperlink r:id="rId32" w:history="1">
        <w:r w:rsidRPr="00DC665C">
          <w:rPr>
            <w:rFonts w:ascii="Arial" w:hAnsi="Arial" w:cs="Arial"/>
            <w:kern w:val="0"/>
            <w:sz w:val="24"/>
            <w:szCs w:val="24"/>
            <w:lang w:val="en-US"/>
          </w:rPr>
          <w:t>https://doi.org/10.1080/13603110802530684</w:t>
        </w:r>
      </w:hyperlink>
      <w:r w:rsidRPr="00DC665C">
        <w:rPr>
          <w:rFonts w:ascii="Arial" w:hAnsi="Arial" w:cs="Arial"/>
          <w:kern w:val="0"/>
          <w:sz w:val="24"/>
          <w:szCs w:val="24"/>
          <w:lang w:val="en-US"/>
        </w:rPr>
        <w:t>.</w:t>
      </w:r>
    </w:p>
    <w:p w14:paraId="71D1743B"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Paseka, A. and Schwab, S. (2019). Parents’ attitudes towards inclusive education and their perceptions of inclusive teaching practices and resources. </w:t>
      </w:r>
      <w:r w:rsidRPr="00DC665C">
        <w:rPr>
          <w:rFonts w:ascii="Arial" w:hAnsi="Arial" w:cs="Arial"/>
          <w:i/>
          <w:iCs/>
          <w:kern w:val="0"/>
          <w:sz w:val="24"/>
          <w:szCs w:val="24"/>
          <w:lang w:val="en-US"/>
        </w:rPr>
        <w:t>European Journal of Special Needs Education</w:t>
      </w:r>
      <w:r w:rsidRPr="00DC665C">
        <w:rPr>
          <w:rFonts w:ascii="Arial" w:hAnsi="Arial" w:cs="Arial"/>
          <w:kern w:val="0"/>
          <w:sz w:val="24"/>
          <w:szCs w:val="24"/>
          <w:lang w:val="en-US"/>
        </w:rPr>
        <w:t>, [online] 35(2), pp.254–272. doi:</w:t>
      </w:r>
      <w:hyperlink r:id="rId33" w:history="1">
        <w:r w:rsidRPr="00DC665C">
          <w:rPr>
            <w:rFonts w:ascii="Arial" w:hAnsi="Arial" w:cs="Arial"/>
            <w:kern w:val="0"/>
            <w:sz w:val="24"/>
            <w:szCs w:val="24"/>
            <w:lang w:val="en-US"/>
          </w:rPr>
          <w:t>https://doi.org/10.1080/08856257.2019.1665232</w:t>
        </w:r>
      </w:hyperlink>
      <w:r w:rsidRPr="00DC665C">
        <w:rPr>
          <w:rFonts w:ascii="Arial" w:hAnsi="Arial" w:cs="Arial"/>
          <w:kern w:val="0"/>
          <w:sz w:val="24"/>
          <w:szCs w:val="24"/>
          <w:lang w:val="en-US"/>
        </w:rPr>
        <w:t>.</w:t>
      </w:r>
    </w:p>
    <w:p w14:paraId="0B64E9A8"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Rhondda Cynon Taf (n.d.). </w:t>
      </w:r>
      <w:r w:rsidRPr="00DC665C">
        <w:rPr>
          <w:rFonts w:ascii="Arial" w:hAnsi="Arial" w:cs="Arial"/>
          <w:i/>
          <w:iCs/>
          <w:kern w:val="0"/>
          <w:sz w:val="24"/>
          <w:szCs w:val="24"/>
          <w:lang w:val="en-US"/>
        </w:rPr>
        <w:t>Transition information for Early Years | Rhondda Cynon Taf County Borough Council</w:t>
      </w:r>
      <w:r w:rsidRPr="00DC665C">
        <w:rPr>
          <w:rFonts w:ascii="Arial" w:hAnsi="Arial" w:cs="Arial"/>
          <w:kern w:val="0"/>
          <w:sz w:val="24"/>
          <w:szCs w:val="24"/>
          <w:lang w:val="en-US"/>
        </w:rPr>
        <w:t xml:space="preserve">. [online] www.rctcbc.gov.uk. Available at: </w:t>
      </w:r>
      <w:hyperlink r:id="rId34" w:history="1">
        <w:r w:rsidRPr="00DC665C">
          <w:rPr>
            <w:rFonts w:ascii="Arial" w:hAnsi="Arial" w:cs="Arial"/>
            <w:kern w:val="0"/>
            <w:sz w:val="24"/>
            <w:szCs w:val="24"/>
            <w:lang w:val="en-US"/>
          </w:rPr>
          <w:t>https://www.rctcbc.gov.uk/EN/Resident/SchoolsandLearning/AccessandInclusiontoEducation/WorkinginPartnershipwithParents/SchoolTransitionAdvice/TransitioninformationforEarlyYears.aspx</w:t>
        </w:r>
      </w:hyperlink>
      <w:r w:rsidRPr="00DC665C">
        <w:rPr>
          <w:rFonts w:ascii="Arial" w:hAnsi="Arial" w:cs="Arial"/>
          <w:kern w:val="0"/>
          <w:sz w:val="24"/>
          <w:szCs w:val="24"/>
          <w:lang w:val="en-US"/>
        </w:rPr>
        <w:t xml:space="preserve"> [Accessed 27 Oct. 2023].</w:t>
      </w:r>
    </w:p>
    <w:p w14:paraId="39648D00"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lastRenderedPageBreak/>
        <w:t xml:space="preserve">Rogoff, B. (2003). </w:t>
      </w:r>
      <w:r w:rsidRPr="00DC665C">
        <w:rPr>
          <w:rFonts w:ascii="Arial" w:hAnsi="Arial" w:cs="Arial"/>
          <w:i/>
          <w:iCs/>
          <w:kern w:val="0"/>
          <w:sz w:val="24"/>
          <w:szCs w:val="24"/>
          <w:lang w:val="en-US"/>
        </w:rPr>
        <w:t>The cultural nature of human development</w:t>
      </w:r>
      <w:r w:rsidRPr="00DC665C">
        <w:rPr>
          <w:rFonts w:ascii="Arial" w:hAnsi="Arial" w:cs="Arial"/>
          <w:kern w:val="0"/>
          <w:sz w:val="24"/>
          <w:szCs w:val="24"/>
          <w:lang w:val="en-US"/>
        </w:rPr>
        <w:t>. Oxford Uk ; New York: Oxford University Press, pp.282–284.</w:t>
      </w:r>
    </w:p>
    <w:p w14:paraId="618210F7"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Schuelka, M. (2018). </w:t>
      </w:r>
      <w:r w:rsidRPr="00DC665C">
        <w:rPr>
          <w:rFonts w:ascii="Arial" w:hAnsi="Arial" w:cs="Arial"/>
          <w:i/>
          <w:iCs/>
          <w:kern w:val="0"/>
          <w:sz w:val="24"/>
          <w:szCs w:val="24"/>
          <w:lang w:val="en-US"/>
        </w:rPr>
        <w:t>Implementing inclusive education</w:t>
      </w:r>
      <w:r w:rsidRPr="00DC665C">
        <w:rPr>
          <w:rFonts w:ascii="Arial" w:hAnsi="Arial" w:cs="Arial"/>
          <w:kern w:val="0"/>
          <w:sz w:val="24"/>
          <w:szCs w:val="24"/>
          <w:lang w:val="en-US"/>
        </w:rPr>
        <w:t xml:space="preserve">. [online] </w:t>
      </w:r>
      <w:r w:rsidRPr="00DC665C">
        <w:rPr>
          <w:rFonts w:ascii="Arial" w:hAnsi="Arial" w:cs="Arial"/>
          <w:i/>
          <w:iCs/>
          <w:kern w:val="0"/>
          <w:sz w:val="24"/>
          <w:szCs w:val="24"/>
          <w:lang w:val="en-US"/>
        </w:rPr>
        <w:t>gov.uk</w:t>
      </w:r>
      <w:r w:rsidRPr="00DC665C">
        <w:rPr>
          <w:rFonts w:ascii="Arial" w:hAnsi="Arial" w:cs="Arial"/>
          <w:kern w:val="0"/>
          <w:sz w:val="24"/>
          <w:szCs w:val="24"/>
          <w:lang w:val="en-US"/>
        </w:rPr>
        <w:t xml:space="preserve">, pp.1–14. Available at: </w:t>
      </w:r>
      <w:hyperlink r:id="rId35" w:history="1">
        <w:r w:rsidRPr="00DC665C">
          <w:rPr>
            <w:rFonts w:ascii="Arial" w:hAnsi="Arial" w:cs="Arial"/>
            <w:kern w:val="0"/>
            <w:sz w:val="24"/>
            <w:szCs w:val="24"/>
            <w:lang w:val="en-US"/>
          </w:rPr>
          <w:t>https://assets.publishing.service.gov.uk/media/5c6eb77340f0b647b214c599/374_Implementing_Inclusive_Education.pdf</w:t>
        </w:r>
      </w:hyperlink>
      <w:r w:rsidRPr="00DC665C">
        <w:rPr>
          <w:rFonts w:ascii="Arial" w:hAnsi="Arial" w:cs="Arial"/>
          <w:kern w:val="0"/>
          <w:sz w:val="24"/>
          <w:szCs w:val="24"/>
          <w:lang w:val="en-US"/>
        </w:rPr>
        <w:t xml:space="preserve"> [Accessed 2 Nov. 2023].</w:t>
      </w:r>
    </w:p>
    <w:p w14:paraId="55D1B702"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Sellars, M. (2017). </w:t>
      </w:r>
      <w:r w:rsidRPr="00DC665C">
        <w:rPr>
          <w:rFonts w:ascii="Arial" w:hAnsi="Arial" w:cs="Arial"/>
          <w:i/>
          <w:iCs/>
          <w:kern w:val="0"/>
          <w:sz w:val="24"/>
          <w:szCs w:val="24"/>
          <w:lang w:val="en-US"/>
        </w:rPr>
        <w:t>Reflective Practice For Teachers.</w:t>
      </w:r>
      <w:r w:rsidRPr="00DC665C">
        <w:rPr>
          <w:rFonts w:ascii="Arial" w:hAnsi="Arial" w:cs="Arial"/>
          <w:kern w:val="0"/>
          <w:sz w:val="24"/>
          <w:szCs w:val="24"/>
          <w:lang w:val="en-US"/>
        </w:rPr>
        <w:t xml:space="preserve"> 2nd ed. [online] London: SAGE. Available at: </w:t>
      </w:r>
      <w:hyperlink r:id="rId36" w:history="1">
        <w:r w:rsidRPr="00DC665C">
          <w:rPr>
            <w:rFonts w:ascii="Arial" w:hAnsi="Arial" w:cs="Arial"/>
            <w:kern w:val="0"/>
            <w:sz w:val="24"/>
            <w:szCs w:val="24"/>
            <w:lang w:val="en-US"/>
          </w:rPr>
          <w:t>https://uk.sagepub.com/sites/default/files/upm-binaries/59229_Sellars.pdf</w:t>
        </w:r>
      </w:hyperlink>
      <w:r w:rsidRPr="00DC665C">
        <w:rPr>
          <w:rFonts w:ascii="Arial" w:hAnsi="Arial" w:cs="Arial"/>
          <w:kern w:val="0"/>
          <w:sz w:val="24"/>
          <w:szCs w:val="24"/>
          <w:lang w:val="en-US"/>
        </w:rPr>
        <w:t xml:space="preserve"> [Accessed 5 Nov. 2023].</w:t>
      </w:r>
    </w:p>
    <w:p w14:paraId="6966BB6A"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Smidt, S. (2013). </w:t>
      </w:r>
      <w:r w:rsidRPr="00DC665C">
        <w:rPr>
          <w:rFonts w:ascii="Arial" w:hAnsi="Arial" w:cs="Arial"/>
          <w:i/>
          <w:iCs/>
          <w:kern w:val="0"/>
          <w:sz w:val="24"/>
          <w:szCs w:val="24"/>
          <w:lang w:val="en-US"/>
        </w:rPr>
        <w:t>The developing child in the 21st century : a global perspective on child development</w:t>
      </w:r>
      <w:r w:rsidRPr="00DC665C">
        <w:rPr>
          <w:rFonts w:ascii="Arial" w:hAnsi="Arial" w:cs="Arial"/>
          <w:kern w:val="0"/>
          <w:sz w:val="24"/>
          <w:szCs w:val="24"/>
          <w:lang w:val="en-US"/>
        </w:rPr>
        <w:t xml:space="preserve">. 2nd ed. [online] Routledge Uuuu-Uuuu, p.3. Available at: </w:t>
      </w:r>
      <w:hyperlink r:id="rId37" w:history="1">
        <w:r w:rsidRPr="00DC665C">
          <w:rPr>
            <w:rFonts w:ascii="Arial" w:hAnsi="Arial" w:cs="Arial"/>
            <w:kern w:val="0"/>
            <w:sz w:val="24"/>
            <w:szCs w:val="24"/>
            <w:lang w:val="en-US"/>
          </w:rPr>
          <w:t>https://web-s-ebscohost-com.ezproxy.uwtsd.ac.uk/ehost/ebookviewer/ebook/bmxlYmtfXzYwMTU2NF9fQU41?sid=60c5922a-e24b-411b-be70-495a0067c19b@redis&amp;vid=0&amp;format=EB&amp;lpid=lp_1&amp;rid=0</w:t>
        </w:r>
      </w:hyperlink>
      <w:r w:rsidRPr="00DC665C">
        <w:rPr>
          <w:rFonts w:ascii="Arial" w:hAnsi="Arial" w:cs="Arial"/>
          <w:kern w:val="0"/>
          <w:sz w:val="24"/>
          <w:szCs w:val="24"/>
          <w:lang w:val="en-US"/>
        </w:rPr>
        <w:t xml:space="preserve"> [Accessed 30 Oct. 2023].</w:t>
      </w:r>
    </w:p>
    <w:p w14:paraId="2530BCBB"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Steains, S.Y., Malouff, J.M. and Schutte, N.S. (2021). Efficacy of Psychological Interventions for Selective Mutism in Children: A Meta</w:t>
      </w:r>
      <w:r w:rsidRPr="00DC665C">
        <w:rPr>
          <w:rFonts w:ascii="Cambria Math" w:hAnsi="Cambria Math" w:cs="Cambria Math"/>
          <w:kern w:val="0"/>
          <w:sz w:val="24"/>
          <w:szCs w:val="24"/>
          <w:lang w:val="en-US"/>
        </w:rPr>
        <w:t>‐</w:t>
      </w:r>
      <w:r w:rsidRPr="00DC665C">
        <w:rPr>
          <w:rFonts w:ascii="Arial" w:hAnsi="Arial" w:cs="Arial"/>
          <w:kern w:val="0"/>
          <w:sz w:val="24"/>
          <w:szCs w:val="24"/>
          <w:lang w:val="en-US"/>
        </w:rPr>
        <w:t xml:space="preserve">Analysis of Randomized Controlled Trials. </w:t>
      </w:r>
      <w:r w:rsidRPr="00DC665C">
        <w:rPr>
          <w:rFonts w:ascii="Arial" w:hAnsi="Arial" w:cs="Arial"/>
          <w:i/>
          <w:iCs/>
          <w:kern w:val="0"/>
          <w:sz w:val="24"/>
          <w:szCs w:val="24"/>
          <w:lang w:val="en-US"/>
        </w:rPr>
        <w:t>Child: Care, Health and Development</w:t>
      </w:r>
      <w:r w:rsidRPr="00DC665C">
        <w:rPr>
          <w:rFonts w:ascii="Arial" w:hAnsi="Arial" w:cs="Arial"/>
          <w:kern w:val="0"/>
          <w:sz w:val="24"/>
          <w:szCs w:val="24"/>
          <w:lang w:val="en-US"/>
        </w:rPr>
        <w:t>, [online] 47(6). doi:</w:t>
      </w:r>
      <w:hyperlink r:id="rId38" w:history="1">
        <w:r w:rsidRPr="00DC665C">
          <w:rPr>
            <w:rFonts w:ascii="Arial" w:hAnsi="Arial" w:cs="Arial"/>
            <w:kern w:val="0"/>
            <w:sz w:val="24"/>
            <w:szCs w:val="24"/>
            <w:lang w:val="en-US"/>
          </w:rPr>
          <w:t>https://doi.org/10.1111/cch.12895</w:t>
        </w:r>
      </w:hyperlink>
      <w:r w:rsidRPr="00DC665C">
        <w:rPr>
          <w:rFonts w:ascii="Arial" w:hAnsi="Arial" w:cs="Arial"/>
          <w:kern w:val="0"/>
          <w:sz w:val="24"/>
          <w:szCs w:val="24"/>
          <w:lang w:val="en-US"/>
        </w:rPr>
        <w:t>.</w:t>
      </w:r>
    </w:p>
    <w:p w14:paraId="59C52900"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Stoner, J.B., Angell, M.E., House, J.J. and Bock, S.J. (2007). Transitions: Perspectives from Parents of Young Children with Autism Spectrum Disorder (ASD). </w:t>
      </w:r>
      <w:r w:rsidRPr="00DC665C">
        <w:rPr>
          <w:rFonts w:ascii="Arial" w:hAnsi="Arial" w:cs="Arial"/>
          <w:i/>
          <w:iCs/>
          <w:kern w:val="0"/>
          <w:sz w:val="24"/>
          <w:szCs w:val="24"/>
          <w:lang w:val="en-US"/>
        </w:rPr>
        <w:t>Journal of Developmental and Physical Disabilities</w:t>
      </w:r>
      <w:r w:rsidRPr="00DC665C">
        <w:rPr>
          <w:rFonts w:ascii="Arial" w:hAnsi="Arial" w:cs="Arial"/>
          <w:kern w:val="0"/>
          <w:sz w:val="24"/>
          <w:szCs w:val="24"/>
          <w:lang w:val="en-US"/>
        </w:rPr>
        <w:t>, [online] 19(1). doi:</w:t>
      </w:r>
      <w:hyperlink r:id="rId39" w:history="1">
        <w:r w:rsidRPr="00DC665C">
          <w:rPr>
            <w:rFonts w:ascii="Arial" w:hAnsi="Arial" w:cs="Arial"/>
            <w:kern w:val="0"/>
            <w:sz w:val="24"/>
            <w:szCs w:val="24"/>
            <w:lang w:val="en-US"/>
          </w:rPr>
          <w:t>https://doi.org/10.1007/s10882-007-9034-z</w:t>
        </w:r>
      </w:hyperlink>
      <w:r w:rsidRPr="00DC665C">
        <w:rPr>
          <w:rFonts w:ascii="Arial" w:hAnsi="Arial" w:cs="Arial"/>
          <w:kern w:val="0"/>
          <w:sz w:val="24"/>
          <w:szCs w:val="24"/>
          <w:lang w:val="en-US"/>
        </w:rPr>
        <w:t>.</w:t>
      </w:r>
    </w:p>
    <w:p w14:paraId="7BC2C162"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UNCRC (1989). </w:t>
      </w:r>
      <w:r w:rsidRPr="00DC665C">
        <w:rPr>
          <w:rFonts w:ascii="Arial" w:hAnsi="Arial" w:cs="Arial"/>
          <w:i/>
          <w:iCs/>
          <w:kern w:val="0"/>
          <w:sz w:val="24"/>
          <w:szCs w:val="24"/>
          <w:lang w:val="en-US"/>
        </w:rPr>
        <w:t>The United Nations Convention on the Rights of the Child</w:t>
      </w:r>
      <w:r w:rsidRPr="00DC665C">
        <w:rPr>
          <w:rFonts w:ascii="Arial" w:hAnsi="Arial" w:cs="Arial"/>
          <w:kern w:val="0"/>
          <w:sz w:val="24"/>
          <w:szCs w:val="24"/>
          <w:lang w:val="en-US"/>
        </w:rPr>
        <w:t xml:space="preserve">. [online] </w:t>
      </w:r>
      <w:r w:rsidRPr="00DC665C">
        <w:rPr>
          <w:rFonts w:ascii="Arial" w:hAnsi="Arial" w:cs="Arial"/>
          <w:i/>
          <w:iCs/>
          <w:kern w:val="0"/>
          <w:sz w:val="24"/>
          <w:szCs w:val="24"/>
          <w:lang w:val="en-US"/>
        </w:rPr>
        <w:t>Unicef</w:t>
      </w:r>
      <w:r w:rsidRPr="00DC665C">
        <w:rPr>
          <w:rFonts w:ascii="Arial" w:hAnsi="Arial" w:cs="Arial"/>
          <w:kern w:val="0"/>
          <w:sz w:val="24"/>
          <w:szCs w:val="24"/>
          <w:lang w:val="en-US"/>
        </w:rPr>
        <w:t xml:space="preserve">. Available at: </w:t>
      </w:r>
      <w:hyperlink r:id="rId40" w:history="1">
        <w:r w:rsidRPr="00DC665C">
          <w:rPr>
            <w:rFonts w:ascii="Arial" w:hAnsi="Arial" w:cs="Arial"/>
            <w:kern w:val="0"/>
            <w:sz w:val="24"/>
            <w:szCs w:val="24"/>
            <w:lang w:val="en-US"/>
          </w:rPr>
          <w:t>https://www.unicef.org.uk/wp-content/uploads/2016/08/unicef-convention-rights-child-uncrc.pdf</w:t>
        </w:r>
      </w:hyperlink>
      <w:r w:rsidRPr="00DC665C">
        <w:rPr>
          <w:rFonts w:ascii="Arial" w:hAnsi="Arial" w:cs="Arial"/>
          <w:kern w:val="0"/>
          <w:sz w:val="24"/>
          <w:szCs w:val="24"/>
          <w:lang w:val="en-US"/>
        </w:rPr>
        <w:t xml:space="preserve"> [Accessed 2 Nov. 2023].</w:t>
      </w:r>
    </w:p>
    <w:p w14:paraId="7981CB61"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Viana, A.G., Beidel, D.C. and Rabian, B. (2009). Selective mutism: a review and integration of the last 15 years. </w:t>
      </w:r>
      <w:r w:rsidRPr="00DC665C">
        <w:rPr>
          <w:rFonts w:ascii="Arial" w:hAnsi="Arial" w:cs="Arial"/>
          <w:i/>
          <w:iCs/>
          <w:kern w:val="0"/>
          <w:sz w:val="24"/>
          <w:szCs w:val="24"/>
          <w:lang w:val="en-US"/>
        </w:rPr>
        <w:t>Clinical Psychology Review</w:t>
      </w:r>
      <w:r w:rsidRPr="00DC665C">
        <w:rPr>
          <w:rFonts w:ascii="Arial" w:hAnsi="Arial" w:cs="Arial"/>
          <w:kern w:val="0"/>
          <w:sz w:val="24"/>
          <w:szCs w:val="24"/>
          <w:lang w:val="en-US"/>
        </w:rPr>
        <w:t>, 29(1), pp.57–67. doi:</w:t>
      </w:r>
      <w:hyperlink r:id="rId41" w:history="1">
        <w:r w:rsidRPr="00DC665C">
          <w:rPr>
            <w:rFonts w:ascii="Arial" w:hAnsi="Arial" w:cs="Arial"/>
            <w:kern w:val="0"/>
            <w:sz w:val="24"/>
            <w:szCs w:val="24"/>
            <w:lang w:val="en-US"/>
          </w:rPr>
          <w:t>https://doi.org/10.1016/j.cpr.2008.09.009</w:t>
        </w:r>
      </w:hyperlink>
      <w:r w:rsidRPr="00DC665C">
        <w:rPr>
          <w:rFonts w:ascii="Arial" w:hAnsi="Arial" w:cs="Arial"/>
          <w:kern w:val="0"/>
          <w:sz w:val="24"/>
          <w:szCs w:val="24"/>
          <w:lang w:val="en-US"/>
        </w:rPr>
        <w:t>.</w:t>
      </w:r>
    </w:p>
    <w:p w14:paraId="03642EF8"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lastRenderedPageBreak/>
        <w:t xml:space="preserve">Welsh Assembly Government (2010). </w:t>
      </w:r>
      <w:r w:rsidRPr="00DC665C">
        <w:rPr>
          <w:rFonts w:ascii="Arial" w:hAnsi="Arial" w:cs="Arial"/>
          <w:i/>
          <w:iCs/>
          <w:kern w:val="0"/>
          <w:sz w:val="24"/>
          <w:szCs w:val="24"/>
          <w:lang w:val="en-US"/>
        </w:rPr>
        <w:t>Nurture groups: A handbook for schools Information</w:t>
      </w:r>
      <w:r w:rsidRPr="00DC665C">
        <w:rPr>
          <w:rFonts w:ascii="Arial" w:hAnsi="Arial" w:cs="Arial"/>
          <w:kern w:val="0"/>
          <w:sz w:val="24"/>
          <w:szCs w:val="24"/>
          <w:lang w:val="en-US"/>
        </w:rPr>
        <w:t xml:space="preserve">. [online] Available at: </w:t>
      </w:r>
      <w:hyperlink r:id="rId42" w:history="1">
        <w:r w:rsidRPr="00DC665C">
          <w:rPr>
            <w:rFonts w:ascii="Arial" w:hAnsi="Arial" w:cs="Arial"/>
            <w:kern w:val="0"/>
            <w:sz w:val="24"/>
            <w:szCs w:val="24"/>
            <w:lang w:val="en-US"/>
          </w:rPr>
          <w:t>https://www.gov.wales/sites/default/files/publications/2018-12/nurture-groups-a-handbook-for-schools.pdf</w:t>
        </w:r>
      </w:hyperlink>
      <w:r w:rsidRPr="00DC665C">
        <w:rPr>
          <w:rFonts w:ascii="Arial" w:hAnsi="Arial" w:cs="Arial"/>
          <w:kern w:val="0"/>
          <w:sz w:val="24"/>
          <w:szCs w:val="24"/>
          <w:lang w:val="en-US"/>
        </w:rPr>
        <w:t xml:space="preserve"> [Accessed 4 Nov. 2023].</w:t>
      </w:r>
    </w:p>
    <w:p w14:paraId="356A94C5"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Welsh Government (2018). </w:t>
      </w:r>
      <w:r w:rsidRPr="00DC665C">
        <w:rPr>
          <w:rFonts w:ascii="Arial" w:hAnsi="Arial" w:cs="Arial"/>
          <w:i/>
          <w:iCs/>
          <w:kern w:val="0"/>
          <w:sz w:val="24"/>
          <w:szCs w:val="24"/>
          <w:lang w:val="en-US"/>
        </w:rPr>
        <w:t>Pedwar diben y cwricwlwm i Gymru The four purposes of the curriculum for Wales</w:t>
      </w:r>
      <w:r w:rsidRPr="00DC665C">
        <w:rPr>
          <w:rFonts w:ascii="Arial" w:hAnsi="Arial" w:cs="Arial"/>
          <w:kern w:val="0"/>
          <w:sz w:val="24"/>
          <w:szCs w:val="24"/>
          <w:lang w:val="en-US"/>
        </w:rPr>
        <w:t xml:space="preserve">. [online] Available at: </w:t>
      </w:r>
      <w:hyperlink r:id="rId43" w:history="1">
        <w:r w:rsidRPr="00DC665C">
          <w:rPr>
            <w:rFonts w:ascii="Arial" w:hAnsi="Arial" w:cs="Arial"/>
            <w:kern w:val="0"/>
            <w:sz w:val="24"/>
            <w:szCs w:val="24"/>
            <w:lang w:val="en-US"/>
          </w:rPr>
          <w:t>https://www.gov.wales/sites/default/files/publications/2018-03/the-four-purposes-of-the-curriculum-for-wales.pdf</w:t>
        </w:r>
      </w:hyperlink>
      <w:r w:rsidRPr="00DC665C">
        <w:rPr>
          <w:rFonts w:ascii="Arial" w:hAnsi="Arial" w:cs="Arial"/>
          <w:kern w:val="0"/>
          <w:sz w:val="24"/>
          <w:szCs w:val="24"/>
          <w:lang w:val="en-US"/>
        </w:rPr>
        <w:t xml:space="preserve"> [Accessed 28 Oct. 2023].</w:t>
      </w:r>
    </w:p>
    <w:p w14:paraId="54DA17A4"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Welsh Government (2019a). </w:t>
      </w:r>
      <w:r w:rsidRPr="00DC665C">
        <w:rPr>
          <w:rFonts w:ascii="Arial" w:hAnsi="Arial" w:cs="Arial"/>
          <w:i/>
          <w:iCs/>
          <w:kern w:val="0"/>
          <w:sz w:val="24"/>
          <w:szCs w:val="24"/>
          <w:lang w:val="en-US"/>
        </w:rPr>
        <w:t xml:space="preserve">Descriptions of learning </w:t>
      </w:r>
      <w:r w:rsidRPr="00DC665C">
        <w:rPr>
          <w:rFonts w:ascii="Arial" w:hAnsi="Arial" w:cs="Arial"/>
          <w:kern w:val="0"/>
          <w:sz w:val="24"/>
          <w:szCs w:val="24"/>
          <w:lang w:val="en-US"/>
        </w:rPr>
        <w:t xml:space="preserve">. [online] hwb.gov.wales. Available at: </w:t>
      </w:r>
      <w:hyperlink r:id="rId44" w:history="1">
        <w:r w:rsidRPr="00DC665C">
          <w:rPr>
            <w:rFonts w:ascii="Arial" w:hAnsi="Arial" w:cs="Arial"/>
            <w:kern w:val="0"/>
            <w:sz w:val="24"/>
            <w:szCs w:val="24"/>
            <w:lang w:val="en-US"/>
          </w:rPr>
          <w:t>https://hwb.gov.wales/curriculum-for-wales/languages-literacy-and-communication/descriptions-of-learning/</w:t>
        </w:r>
      </w:hyperlink>
      <w:r w:rsidRPr="00DC665C">
        <w:rPr>
          <w:rFonts w:ascii="Arial" w:hAnsi="Arial" w:cs="Arial"/>
          <w:kern w:val="0"/>
          <w:sz w:val="24"/>
          <w:szCs w:val="24"/>
          <w:lang w:val="en-US"/>
        </w:rPr>
        <w:t xml:space="preserve"> [Accessed 31 Oct. 2023].</w:t>
      </w:r>
    </w:p>
    <w:p w14:paraId="4DC9D2C2"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Welsh Government (2019b). </w:t>
      </w:r>
      <w:r w:rsidRPr="00DC665C">
        <w:rPr>
          <w:rFonts w:ascii="Arial" w:hAnsi="Arial" w:cs="Arial"/>
          <w:i/>
          <w:iCs/>
          <w:kern w:val="0"/>
          <w:sz w:val="24"/>
          <w:szCs w:val="24"/>
          <w:lang w:val="en-US"/>
        </w:rPr>
        <w:t>Professional Standards for Teaching and Leadership</w:t>
      </w:r>
      <w:r w:rsidRPr="00DC665C">
        <w:rPr>
          <w:rFonts w:ascii="Arial" w:hAnsi="Arial" w:cs="Arial"/>
          <w:kern w:val="0"/>
          <w:sz w:val="24"/>
          <w:szCs w:val="24"/>
          <w:lang w:val="en-US"/>
        </w:rPr>
        <w:t xml:space="preserve">. [online] Available at: </w:t>
      </w:r>
      <w:hyperlink r:id="rId45" w:history="1">
        <w:r w:rsidRPr="00DC665C">
          <w:rPr>
            <w:rFonts w:ascii="Arial" w:hAnsi="Arial" w:cs="Arial"/>
            <w:kern w:val="0"/>
            <w:sz w:val="24"/>
            <w:szCs w:val="24"/>
            <w:lang w:val="en-US"/>
          </w:rPr>
          <w:t>https://hwb.gov.wales/api/storage/19bc948b-8a3f-41e0-944a-7bf2cadf7d18/professional-standards-for-teaching-and-leadership-interactive-pdf-for-pc.pdf</w:t>
        </w:r>
      </w:hyperlink>
      <w:r w:rsidRPr="00DC665C">
        <w:rPr>
          <w:rFonts w:ascii="Arial" w:hAnsi="Arial" w:cs="Arial"/>
          <w:kern w:val="0"/>
          <w:sz w:val="24"/>
          <w:szCs w:val="24"/>
          <w:lang w:val="en-US"/>
        </w:rPr>
        <w:t xml:space="preserve"> [Accessed 5 Nov. 2023].</w:t>
      </w:r>
    </w:p>
    <w:p w14:paraId="52A730B2"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Welsh Government (2019c). </w:t>
      </w:r>
      <w:r w:rsidRPr="00DC665C">
        <w:rPr>
          <w:rFonts w:ascii="Arial" w:hAnsi="Arial" w:cs="Arial"/>
          <w:i/>
          <w:iCs/>
          <w:kern w:val="0"/>
          <w:sz w:val="24"/>
          <w:szCs w:val="24"/>
          <w:lang w:val="en-US"/>
        </w:rPr>
        <w:t>Science and Technology: Introduction - Hwb</w:t>
      </w:r>
      <w:r w:rsidRPr="00DC665C">
        <w:rPr>
          <w:rFonts w:ascii="Arial" w:hAnsi="Arial" w:cs="Arial"/>
          <w:kern w:val="0"/>
          <w:sz w:val="24"/>
          <w:szCs w:val="24"/>
          <w:lang w:val="en-US"/>
        </w:rPr>
        <w:t xml:space="preserve">. [online] hwb.gov.wales. Available at: </w:t>
      </w:r>
      <w:hyperlink r:id="rId46" w:history="1">
        <w:r w:rsidRPr="00DC665C">
          <w:rPr>
            <w:rFonts w:ascii="Arial" w:hAnsi="Arial" w:cs="Arial"/>
            <w:kern w:val="0"/>
            <w:sz w:val="24"/>
            <w:szCs w:val="24"/>
            <w:lang w:val="en-US"/>
          </w:rPr>
          <w:t>https://hwb.gov.wales/curriculum-for-wales/science-and-technology/</w:t>
        </w:r>
      </w:hyperlink>
      <w:r w:rsidRPr="00DC665C">
        <w:rPr>
          <w:rFonts w:ascii="Arial" w:hAnsi="Arial" w:cs="Arial"/>
          <w:kern w:val="0"/>
          <w:sz w:val="24"/>
          <w:szCs w:val="24"/>
          <w:lang w:val="en-US"/>
        </w:rPr>
        <w:t xml:space="preserve"> [Accessed 30 Oct. 2023].</w:t>
      </w:r>
    </w:p>
    <w:p w14:paraId="7303FCCB"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Welsh Government (2020). </w:t>
      </w:r>
      <w:r w:rsidRPr="00DC665C">
        <w:rPr>
          <w:rFonts w:ascii="Arial" w:hAnsi="Arial" w:cs="Arial"/>
          <w:i/>
          <w:iCs/>
          <w:kern w:val="0"/>
          <w:sz w:val="24"/>
          <w:szCs w:val="24"/>
          <w:lang w:val="en-US"/>
        </w:rPr>
        <w:t>Supporting learner progression assessment guidance - Hwb</w:t>
      </w:r>
      <w:r w:rsidRPr="00DC665C">
        <w:rPr>
          <w:rFonts w:ascii="Arial" w:hAnsi="Arial" w:cs="Arial"/>
          <w:kern w:val="0"/>
          <w:sz w:val="24"/>
          <w:szCs w:val="24"/>
          <w:lang w:val="en-US"/>
        </w:rPr>
        <w:t xml:space="preserve">. [online] hwb.gov.wales. Available at: </w:t>
      </w:r>
      <w:hyperlink r:id="rId47" w:history="1">
        <w:r w:rsidRPr="00DC665C">
          <w:rPr>
            <w:rFonts w:ascii="Arial" w:hAnsi="Arial" w:cs="Arial"/>
            <w:kern w:val="0"/>
            <w:sz w:val="24"/>
            <w:szCs w:val="24"/>
            <w:lang w:val="en-US"/>
          </w:rPr>
          <w:t>https://hwb.gov.wales/curriculum-for-wales/assessment-arrangements/supporting-learner-progression-assessment-guidance/</w:t>
        </w:r>
      </w:hyperlink>
      <w:r w:rsidRPr="00DC665C">
        <w:rPr>
          <w:rFonts w:ascii="Arial" w:hAnsi="Arial" w:cs="Arial"/>
          <w:kern w:val="0"/>
          <w:sz w:val="24"/>
          <w:szCs w:val="24"/>
          <w:lang w:val="en-US"/>
        </w:rPr>
        <w:t xml:space="preserve"> [Accessed 27 Oct. 2023].</w:t>
      </w:r>
    </w:p>
    <w:p w14:paraId="7B05F9AB" w14:textId="77777777" w:rsidR="000A1CBF" w:rsidRPr="00DC665C" w:rsidRDefault="000A1CBF" w:rsidP="00DC665C">
      <w:pPr>
        <w:widowControl w:val="0"/>
        <w:autoSpaceDE w:val="0"/>
        <w:autoSpaceDN w:val="0"/>
        <w:adjustRightInd w:val="0"/>
        <w:spacing w:after="240" w:line="360" w:lineRule="auto"/>
        <w:rPr>
          <w:rFonts w:ascii="Arial" w:hAnsi="Arial" w:cs="Arial"/>
          <w:kern w:val="0"/>
          <w:sz w:val="24"/>
          <w:szCs w:val="24"/>
          <w:lang w:val="en-US"/>
        </w:rPr>
      </w:pPr>
      <w:r w:rsidRPr="00DC665C">
        <w:rPr>
          <w:rFonts w:ascii="Arial" w:hAnsi="Arial" w:cs="Arial"/>
          <w:kern w:val="0"/>
          <w:sz w:val="24"/>
          <w:szCs w:val="24"/>
          <w:lang w:val="en-US"/>
        </w:rPr>
        <w:t xml:space="preserve">World Health Organization (2022). </w:t>
      </w:r>
      <w:r w:rsidRPr="00DC665C">
        <w:rPr>
          <w:rFonts w:ascii="Arial" w:hAnsi="Arial" w:cs="Arial"/>
          <w:i/>
          <w:iCs/>
          <w:kern w:val="0"/>
          <w:sz w:val="24"/>
          <w:szCs w:val="24"/>
          <w:lang w:val="en-US"/>
        </w:rPr>
        <w:t>Transforming mental health for all</w:t>
      </w:r>
      <w:r w:rsidRPr="00DC665C">
        <w:rPr>
          <w:rFonts w:ascii="Arial" w:hAnsi="Arial" w:cs="Arial"/>
          <w:kern w:val="0"/>
          <w:sz w:val="24"/>
          <w:szCs w:val="24"/>
          <w:lang w:val="en-US"/>
        </w:rPr>
        <w:t xml:space="preserve">. [online] </w:t>
      </w:r>
      <w:r w:rsidRPr="00DC665C">
        <w:rPr>
          <w:rFonts w:ascii="Arial" w:hAnsi="Arial" w:cs="Arial"/>
          <w:i/>
          <w:iCs/>
          <w:kern w:val="0"/>
          <w:sz w:val="24"/>
          <w:szCs w:val="24"/>
          <w:lang w:val="en-US"/>
        </w:rPr>
        <w:t>World Health Organization</w:t>
      </w:r>
      <w:r w:rsidRPr="00DC665C">
        <w:rPr>
          <w:rFonts w:ascii="Arial" w:hAnsi="Arial" w:cs="Arial"/>
          <w:kern w:val="0"/>
          <w:sz w:val="24"/>
          <w:szCs w:val="24"/>
          <w:lang w:val="en-US"/>
        </w:rPr>
        <w:t xml:space="preserve">. Available at: </w:t>
      </w:r>
      <w:hyperlink r:id="rId48" w:history="1">
        <w:r w:rsidRPr="00DC665C">
          <w:rPr>
            <w:rFonts w:ascii="Arial" w:hAnsi="Arial" w:cs="Arial"/>
            <w:kern w:val="0"/>
            <w:sz w:val="24"/>
            <w:szCs w:val="24"/>
            <w:lang w:val="en-US"/>
          </w:rPr>
          <w:t>https://iris.who.int/bitstream/handle/10665/356119/9789240049338-eng.pdf?sequence=1</w:t>
        </w:r>
      </w:hyperlink>
      <w:r w:rsidRPr="00DC665C">
        <w:rPr>
          <w:rFonts w:ascii="Arial" w:hAnsi="Arial" w:cs="Arial"/>
          <w:kern w:val="0"/>
          <w:sz w:val="24"/>
          <w:szCs w:val="24"/>
          <w:lang w:val="en-US"/>
        </w:rPr>
        <w:t xml:space="preserve"> [Accessed 1 Nov. 2023].</w:t>
      </w:r>
    </w:p>
    <w:p w14:paraId="2EA70AA2" w14:textId="7834BA65" w:rsidR="00D82B5A" w:rsidRDefault="00D82B5A"/>
    <w:p w14:paraId="6C6ABC23" w14:textId="77777777" w:rsidR="002E3C52" w:rsidRDefault="002E3C52"/>
    <w:p w14:paraId="56AF6A57" w14:textId="77777777" w:rsidR="002E3C52" w:rsidRPr="006F244F" w:rsidRDefault="002E3C52"/>
    <w:sectPr w:rsidR="002E3C52" w:rsidRPr="006F244F" w:rsidSect="000A1CBF">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07051"/>
    <w:multiLevelType w:val="hybridMultilevel"/>
    <w:tmpl w:val="46FA5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A60E0F"/>
    <w:multiLevelType w:val="hybridMultilevel"/>
    <w:tmpl w:val="15CC9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1851C8"/>
    <w:multiLevelType w:val="hybridMultilevel"/>
    <w:tmpl w:val="393C3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204410"/>
    <w:multiLevelType w:val="hybridMultilevel"/>
    <w:tmpl w:val="C9E28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2D4635"/>
    <w:multiLevelType w:val="hybridMultilevel"/>
    <w:tmpl w:val="3440E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8784962">
    <w:abstractNumId w:val="1"/>
  </w:num>
  <w:num w:numId="2" w16cid:durableId="315646114">
    <w:abstractNumId w:val="4"/>
  </w:num>
  <w:num w:numId="3" w16cid:durableId="1005400924">
    <w:abstractNumId w:val="3"/>
  </w:num>
  <w:num w:numId="4" w16cid:durableId="2081826542">
    <w:abstractNumId w:val="0"/>
  </w:num>
  <w:num w:numId="5" w16cid:durableId="91050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8F8"/>
    <w:rsid w:val="00032F6C"/>
    <w:rsid w:val="00040551"/>
    <w:rsid w:val="00061C8D"/>
    <w:rsid w:val="00064335"/>
    <w:rsid w:val="00065534"/>
    <w:rsid w:val="0009227E"/>
    <w:rsid w:val="00093A1A"/>
    <w:rsid w:val="00096BFD"/>
    <w:rsid w:val="000A1CBF"/>
    <w:rsid w:val="000A74BE"/>
    <w:rsid w:val="00117B47"/>
    <w:rsid w:val="0014674E"/>
    <w:rsid w:val="00151A86"/>
    <w:rsid w:val="00164ED3"/>
    <w:rsid w:val="0018274E"/>
    <w:rsid w:val="001978E5"/>
    <w:rsid w:val="001C16D5"/>
    <w:rsid w:val="001C2983"/>
    <w:rsid w:val="001C2C6E"/>
    <w:rsid w:val="001E576B"/>
    <w:rsid w:val="001F6C9F"/>
    <w:rsid w:val="001F72EE"/>
    <w:rsid w:val="002410B2"/>
    <w:rsid w:val="00264BA9"/>
    <w:rsid w:val="00290160"/>
    <w:rsid w:val="00297BF5"/>
    <w:rsid w:val="002D346B"/>
    <w:rsid w:val="002E3C52"/>
    <w:rsid w:val="003129FF"/>
    <w:rsid w:val="00322E07"/>
    <w:rsid w:val="00326A47"/>
    <w:rsid w:val="00336C51"/>
    <w:rsid w:val="00336DD1"/>
    <w:rsid w:val="0034601B"/>
    <w:rsid w:val="00346960"/>
    <w:rsid w:val="00380688"/>
    <w:rsid w:val="00384F5B"/>
    <w:rsid w:val="003A58BB"/>
    <w:rsid w:val="003C0053"/>
    <w:rsid w:val="003C38AC"/>
    <w:rsid w:val="003D0725"/>
    <w:rsid w:val="00406110"/>
    <w:rsid w:val="004412E7"/>
    <w:rsid w:val="00441B4E"/>
    <w:rsid w:val="004449AE"/>
    <w:rsid w:val="004B3948"/>
    <w:rsid w:val="004C32D8"/>
    <w:rsid w:val="004E51FB"/>
    <w:rsid w:val="00507BC0"/>
    <w:rsid w:val="00523C61"/>
    <w:rsid w:val="00551ADA"/>
    <w:rsid w:val="00573BA8"/>
    <w:rsid w:val="005B7660"/>
    <w:rsid w:val="005E454B"/>
    <w:rsid w:val="00634000"/>
    <w:rsid w:val="0065190B"/>
    <w:rsid w:val="0066571D"/>
    <w:rsid w:val="00666722"/>
    <w:rsid w:val="00666A3E"/>
    <w:rsid w:val="00673B8D"/>
    <w:rsid w:val="0068367E"/>
    <w:rsid w:val="00693F17"/>
    <w:rsid w:val="006A2CB9"/>
    <w:rsid w:val="006B200D"/>
    <w:rsid w:val="006D0C4D"/>
    <w:rsid w:val="006F244F"/>
    <w:rsid w:val="006F6F99"/>
    <w:rsid w:val="007041D2"/>
    <w:rsid w:val="00710C88"/>
    <w:rsid w:val="0071279C"/>
    <w:rsid w:val="007274DB"/>
    <w:rsid w:val="00747815"/>
    <w:rsid w:val="0079436E"/>
    <w:rsid w:val="007B024C"/>
    <w:rsid w:val="007D6AC5"/>
    <w:rsid w:val="007E11D9"/>
    <w:rsid w:val="007E1BFC"/>
    <w:rsid w:val="007E1FA7"/>
    <w:rsid w:val="00811B0F"/>
    <w:rsid w:val="008556BA"/>
    <w:rsid w:val="00860575"/>
    <w:rsid w:val="0087010B"/>
    <w:rsid w:val="00874222"/>
    <w:rsid w:val="00907FFA"/>
    <w:rsid w:val="00943043"/>
    <w:rsid w:val="009651B1"/>
    <w:rsid w:val="00966508"/>
    <w:rsid w:val="00981D1A"/>
    <w:rsid w:val="009B18F8"/>
    <w:rsid w:val="009C323C"/>
    <w:rsid w:val="009D68A1"/>
    <w:rsid w:val="009E39F6"/>
    <w:rsid w:val="009F50E9"/>
    <w:rsid w:val="00A41EC8"/>
    <w:rsid w:val="00A70716"/>
    <w:rsid w:val="00AD6442"/>
    <w:rsid w:val="00AE2ABA"/>
    <w:rsid w:val="00AF6724"/>
    <w:rsid w:val="00B05EF0"/>
    <w:rsid w:val="00B06B6A"/>
    <w:rsid w:val="00B31CF6"/>
    <w:rsid w:val="00B606E8"/>
    <w:rsid w:val="00B73887"/>
    <w:rsid w:val="00B90A7A"/>
    <w:rsid w:val="00BB4086"/>
    <w:rsid w:val="00BB577F"/>
    <w:rsid w:val="00BC4CA0"/>
    <w:rsid w:val="00BD1774"/>
    <w:rsid w:val="00BD787A"/>
    <w:rsid w:val="00BF3648"/>
    <w:rsid w:val="00BF7023"/>
    <w:rsid w:val="00C040DA"/>
    <w:rsid w:val="00C06057"/>
    <w:rsid w:val="00C4712F"/>
    <w:rsid w:val="00C474D4"/>
    <w:rsid w:val="00C52D59"/>
    <w:rsid w:val="00C62917"/>
    <w:rsid w:val="00CB4392"/>
    <w:rsid w:val="00CC380E"/>
    <w:rsid w:val="00CC38FE"/>
    <w:rsid w:val="00CC4D77"/>
    <w:rsid w:val="00CC7ACA"/>
    <w:rsid w:val="00CD66DB"/>
    <w:rsid w:val="00CD6B0A"/>
    <w:rsid w:val="00CE00FA"/>
    <w:rsid w:val="00CF7B82"/>
    <w:rsid w:val="00D01BB3"/>
    <w:rsid w:val="00D02B68"/>
    <w:rsid w:val="00D42C89"/>
    <w:rsid w:val="00D517EA"/>
    <w:rsid w:val="00D54A02"/>
    <w:rsid w:val="00D5544D"/>
    <w:rsid w:val="00D82B5A"/>
    <w:rsid w:val="00D87C0A"/>
    <w:rsid w:val="00D96977"/>
    <w:rsid w:val="00DA24C3"/>
    <w:rsid w:val="00DA5311"/>
    <w:rsid w:val="00DC665C"/>
    <w:rsid w:val="00DD0A1A"/>
    <w:rsid w:val="00DD20AC"/>
    <w:rsid w:val="00DE104E"/>
    <w:rsid w:val="00DF09B9"/>
    <w:rsid w:val="00E14C60"/>
    <w:rsid w:val="00E209B9"/>
    <w:rsid w:val="00E24357"/>
    <w:rsid w:val="00E26F49"/>
    <w:rsid w:val="00E30EC2"/>
    <w:rsid w:val="00E556F4"/>
    <w:rsid w:val="00EC52CA"/>
    <w:rsid w:val="00EC6483"/>
    <w:rsid w:val="00ED086D"/>
    <w:rsid w:val="00ED3D3B"/>
    <w:rsid w:val="00ED4FFC"/>
    <w:rsid w:val="00EE139A"/>
    <w:rsid w:val="00EE6EEE"/>
    <w:rsid w:val="00EF7C5C"/>
    <w:rsid w:val="00F21983"/>
    <w:rsid w:val="00F2738D"/>
    <w:rsid w:val="00F53220"/>
    <w:rsid w:val="00F728B0"/>
    <w:rsid w:val="00F80C91"/>
    <w:rsid w:val="00F82D19"/>
    <w:rsid w:val="00F91107"/>
    <w:rsid w:val="00FA195A"/>
    <w:rsid w:val="00FA7C98"/>
    <w:rsid w:val="00FB1449"/>
    <w:rsid w:val="00FC0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A4C8D8"/>
  <w15:chartTrackingRefBased/>
  <w15:docId w15:val="{CED7EAD6-4AFD-4A30-BFD4-017D26AF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2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6F24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Accent3">
    <w:name w:val="Grid Table 1 Light Accent 3"/>
    <w:basedOn w:val="TableNormal"/>
    <w:uiPriority w:val="46"/>
    <w:rsid w:val="006F244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D96977"/>
    <w:pPr>
      <w:ind w:left="720"/>
      <w:contextualSpacing/>
    </w:pPr>
  </w:style>
  <w:style w:type="paragraph" w:styleId="NormalWeb">
    <w:name w:val="Normal (Web)"/>
    <w:basedOn w:val="Normal"/>
    <w:uiPriority w:val="99"/>
    <w:semiHidden/>
    <w:unhideWhenUsed/>
    <w:rsid w:val="00384F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84F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10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0-07/Involving%2520parents%2520-%2520en.pdf" TargetMode="External"/><Relationship Id="rId18" Type="http://schemas.openxmlformats.org/officeDocument/2006/relationships/hyperlink" Target="https://doi.org/10.1037/0022-3514.63.6.913" TargetMode="External"/><Relationship Id="rId26" Type="http://schemas.openxmlformats.org/officeDocument/2006/relationships/hyperlink" Target="https://www.nhs.uk/mental-health/conditions/selective-mutism/" TargetMode="External"/><Relationship Id="rId39" Type="http://schemas.openxmlformats.org/officeDocument/2006/relationships/hyperlink" Target="https://doi.org/10.1007/s10882-007-9034-z" TargetMode="External"/><Relationship Id="rId21" Type="http://schemas.openxmlformats.org/officeDocument/2006/relationships/hyperlink" Target="https://doi.org/10.1504/ijscm.2016.10000308" TargetMode="External"/><Relationship Id="rId34"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42" Type="http://schemas.openxmlformats.org/officeDocument/2006/relationships/hyperlink" Target="https://www.gov.wales/sites/default/files/publications/2018-12/nurture-groups-a-handbook-for-schools.pdf" TargetMode="External"/><Relationship Id="rId47" Type="http://schemas.openxmlformats.org/officeDocument/2006/relationships/hyperlink" Target="https://hwb.gov.wales/curriculum-for-wales/assessment-arrangements/supporting-learner-progression-assessment-guidance/" TargetMode="External"/><Relationship Id="rId50" Type="http://schemas.openxmlformats.org/officeDocument/2006/relationships/theme" Target="theme/theme1.xml"/><Relationship Id="rId7" Type="http://schemas.openxmlformats.org/officeDocument/2006/relationships/hyperlink" Target="https://childmind.org/guide/teachers-guide-to-selective-mutism/" TargetMode="External"/><Relationship Id="rId2" Type="http://schemas.openxmlformats.org/officeDocument/2006/relationships/numbering" Target="numbering.xml"/><Relationship Id="rId16" Type="http://schemas.openxmlformats.org/officeDocument/2006/relationships/hyperlink" Target="https://www.researchgate.net/publication/241563201_The_Impact_of_School_Transitions_on_Pupil_Progress_and_Attainment" TargetMode="External"/><Relationship Id="rId29" Type="http://schemas.openxmlformats.org/officeDocument/2006/relationships/hyperlink" Target="https://www.nurtureuk.org/wp-content/uploads/2021/11/Boxall-Profile-Leaflet-2019.pdf" TargetMode="External"/><Relationship Id="rId11" Type="http://schemas.openxmlformats.org/officeDocument/2006/relationships/hyperlink" Target="https://www.gov.wales/sites/default/files/publications/2018-03/successful-futures.pdf" TargetMode="External"/><Relationship Id="rId24" Type="http://schemas.openxmlformats.org/officeDocument/2006/relationships/hyperlink" Target="https://www.simplypsychology.org/piaget.html" TargetMode="External"/><Relationship Id="rId32" Type="http://schemas.openxmlformats.org/officeDocument/2006/relationships/hyperlink" Target="https://doi.org/10.1080/13603110802530684" TargetMode="External"/><Relationship Id="rId37" Type="http://schemas.openxmlformats.org/officeDocument/2006/relationships/hyperlink" Target="https://web-s-ebscohost-com.ezproxy.uwtsd.ac.uk/ehost/ebookviewer/ebook/bmxlYmtfXzYwMTU2NF9fQU41?sid=60c5922a-e24b-411b-be70-495a0067c19b@redis&amp;vid=0&amp;format=EB&amp;lpid=lp_1&amp;rid=0" TargetMode="External"/><Relationship Id="rId40" Type="http://schemas.openxmlformats.org/officeDocument/2006/relationships/hyperlink" Target="https://www.unicef.org.uk/wp-content/uploads/2016/08/unicef-convention-rights-child-uncrc.pdf" TargetMode="External"/><Relationship Id="rId45"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webSettings" Target="webSettings.xml"/><Relationship Id="rId15" Type="http://schemas.openxmlformats.org/officeDocument/2006/relationships/hyperlink" Target="https://www.estyn.gov.wales/system/files/2022-01/Pupils%20with%20special%20educational%20needs%20in%20mainstream%20schools.pdf" TargetMode="External"/><Relationship Id="rId23" Type="http://schemas.openxmlformats.org/officeDocument/2006/relationships/hyperlink" Target="https://www.simplypsychology.org/multiple-intelligences.html" TargetMode="External"/><Relationship Id="rId28" Type="http://schemas.openxmlformats.org/officeDocument/2006/relationships/hyperlink" Target="https://doi.org/10.1108/02621719510084185" TargetMode="External"/><Relationship Id="rId36" Type="http://schemas.openxmlformats.org/officeDocument/2006/relationships/hyperlink" Target="https://uk.sagepub.com/sites/default/files/upm-binaries/59229_Sellars.pdf" TargetMode="External"/><Relationship Id="rId49" Type="http://schemas.openxmlformats.org/officeDocument/2006/relationships/fontTable" Target="fontTable.xml"/><Relationship Id="rId10" Type="http://schemas.openxmlformats.org/officeDocument/2006/relationships/hyperlink" Target="https://ebookcentral.proquest.com/lib/trinity/reader.action?docID=5173768" TargetMode="External"/><Relationship Id="rId19" Type="http://schemas.openxmlformats.org/officeDocument/2006/relationships/hyperlink" Target="https://doi.org/10.1177/20965311211039858" TargetMode="External"/><Relationship Id="rId31" Type="http://schemas.openxmlformats.org/officeDocument/2006/relationships/hyperlink" Target="https://www.nurtureuk.org/the-six-principles-of-nurture/" TargetMode="External"/><Relationship Id="rId44" Type="http://schemas.openxmlformats.org/officeDocument/2006/relationships/hyperlink" Target="https://hwb.gov.wales/curriculum-for-wales/languages-literacy-and-communication/descriptions-of-learning/" TargetMode="External"/><Relationship Id="rId4" Type="http://schemas.openxmlformats.org/officeDocument/2006/relationships/settings" Target="settings.xml"/><Relationship Id="rId9" Type="http://schemas.openxmlformats.org/officeDocument/2006/relationships/hyperlink" Target="https://ebookcentral.proquest.com/lib/trinity/reader.action?docID=5323392" TargetMode="External"/><Relationship Id="rId14" Type="http://schemas.openxmlformats.org/officeDocument/2006/relationships/hyperlink" Target="https://www.estyn.gov.wales/effective-practice/inclusive-ethos-and-culture-promotes-effective-pupil-participation" TargetMode="External"/><Relationship Id="rId22" Type="http://schemas.openxmlformats.org/officeDocument/2006/relationships/hyperlink" Target="https://www.simplypsychology.org/self-efficacy.html" TargetMode="External"/><Relationship Id="rId27" Type="http://schemas.openxmlformats.org/officeDocument/2006/relationships/hyperlink" Target="https://www.nhs.uk/mental-health/talking-therapies-medicine-treatments/talking-therapies-and-counselling/cognitive-behavioural-therapy-cbt/overview/" TargetMode="External"/><Relationship Id="rId30" Type="http://schemas.openxmlformats.org/officeDocument/2006/relationships/hyperlink" Target="https://www.nurtureuk.org/what-is-nurture/" TargetMode="External"/><Relationship Id="rId35" Type="http://schemas.openxmlformats.org/officeDocument/2006/relationships/hyperlink" Target="https://assets.publishing.service.gov.uk/media/5c6eb77340f0b647b214c599/374_Implementing_Inclusive_Education.pdf" TargetMode="External"/><Relationship Id="rId43" Type="http://schemas.openxmlformats.org/officeDocument/2006/relationships/hyperlink" Target="https://www.gov.wales/sites/default/files/publications/2018-03/the-four-purposes-of-the-curriculum-for-wales.pdf" TargetMode="External"/><Relationship Id="rId48" Type="http://schemas.openxmlformats.org/officeDocument/2006/relationships/hyperlink" Target="https://iris.who.int/bitstream/handle/10665/356119/9789240049338-eng.pdf?sequence=1" TargetMode="External"/><Relationship Id="rId8" Type="http://schemas.openxmlformats.org/officeDocument/2006/relationships/hyperlink" Target="https://doi.org/10.33790/jphip1100170" TargetMode="External"/><Relationship Id="rId3" Type="http://schemas.openxmlformats.org/officeDocument/2006/relationships/styles" Target="styles.xml"/><Relationship Id="rId12" Type="http://schemas.openxmlformats.org/officeDocument/2006/relationships/hyperlink" Target="https://helpfulprofessor.com/types-of-communication/" TargetMode="External"/><Relationship Id="rId17" Type="http://schemas.openxmlformats.org/officeDocument/2006/relationships/hyperlink" Target="https://doi.org/10.1007/s11162-019-09570-y" TargetMode="External"/><Relationship Id="rId25" Type="http://schemas.openxmlformats.org/officeDocument/2006/relationships/hyperlink" Target="https://doi.org/10.1037/h0024648" TargetMode="External"/><Relationship Id="rId33" Type="http://schemas.openxmlformats.org/officeDocument/2006/relationships/hyperlink" Target="https://doi.org/10.1080/08856257.2019.1665232" TargetMode="External"/><Relationship Id="rId38" Type="http://schemas.openxmlformats.org/officeDocument/2006/relationships/hyperlink" Target="https://doi.org/10.1111/cch.12895" TargetMode="External"/><Relationship Id="rId46" Type="http://schemas.openxmlformats.org/officeDocument/2006/relationships/hyperlink" Target="https://hwb.gov.wales/curriculum-for-wales/science-and-technology/" TargetMode="External"/><Relationship Id="rId20" Type="http://schemas.openxmlformats.org/officeDocument/2006/relationships/hyperlink" Target="https://cornerstone.lib.mnsu.edu/cgi/viewcontent.cgi?article=1000&amp;context=ctamj" TargetMode="External"/><Relationship Id="rId41" Type="http://schemas.openxmlformats.org/officeDocument/2006/relationships/hyperlink" Target="https://doi.org/10.1016/j.cpr.2008.09.009" TargetMode="External"/><Relationship Id="rId1" Type="http://schemas.openxmlformats.org/officeDocument/2006/relationships/customXml" Target="../customXml/item1.xml"/><Relationship Id="rId6" Type="http://schemas.openxmlformats.org/officeDocument/2006/relationships/hyperlink" Target="https://www.researchgate.net/publication/321267309_MASLOW%27S_HIERARCHY_OF_NEEDS_IN_21ST_CENTURY_THE_EXAMINATION_OF_VOCATIONAL_DIFFER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D2088-A336-44B3-B9EC-C2F04CCBB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6129</Words>
  <Characters>37751</Characters>
  <Application>Microsoft Office Word</Application>
  <DocSecurity>0</DocSecurity>
  <Lines>849</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Stephens</dc:creator>
  <cp:keywords/>
  <dc:description/>
  <cp:lastModifiedBy>Cerys Stephens</cp:lastModifiedBy>
  <cp:revision>7</cp:revision>
  <dcterms:created xsi:type="dcterms:W3CDTF">2023-11-05T20:23:00Z</dcterms:created>
  <dcterms:modified xsi:type="dcterms:W3CDTF">2023-11-05T20:27:00Z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ad6e74a13bf0841be540c3331c31e0486d20dce347cc44e27f014f42652d5bff</vt:lpwstr>
  </property>
</Properties>
</file>