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left"/>
        <w:rPr>
          <w:rFonts w:ascii="Arial" w:hAnsi="Arial" w:cs="Arial" w:eastAsia="Arial"/>
          <w:b/>
          <w:color w:val="auto"/>
          <w:spacing w:val="0"/>
          <w:position w:val="0"/>
          <w:sz w:val="32"/>
          <w:shd w:fill="auto" w:val="clear"/>
        </w:rPr>
      </w:pPr>
      <w:r>
        <w:object w:dxaOrig="4219" w:dyaOrig="1886">
          <v:rect xmlns:o="urn:schemas-microsoft-com:office:office" xmlns:v="urn:schemas-microsoft-com:vml" id="rectole0000000000" style="width:210.950000pt;height:94.3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center"/>
        <w:rPr>
          <w:rFonts w:ascii="Arial" w:hAnsi="Arial" w:cs="Arial" w:eastAsia="Arial"/>
          <w:b/>
          <w:color w:val="auto"/>
          <w:spacing w:val="0"/>
          <w:position w:val="0"/>
          <w:sz w:val="32"/>
          <w:shd w:fill="auto" w:val="clear"/>
        </w:rPr>
      </w:pPr>
    </w:p>
    <w:p>
      <w:pPr>
        <w:spacing w:before="0" w:after="160" w:line="360"/>
        <w:ind w:right="0" w:left="0" w:firstLine="0"/>
        <w:jc w:val="center"/>
        <w:rPr>
          <w:rFonts w:ascii="Arial" w:hAnsi="Arial" w:cs="Arial" w:eastAsia="Arial"/>
          <w:b/>
          <w:color w:val="auto"/>
          <w:spacing w:val="0"/>
          <w:position w:val="0"/>
          <w:sz w:val="32"/>
          <w:shd w:fill="auto" w:val="clear"/>
        </w:rPr>
      </w:pPr>
    </w:p>
    <w:p>
      <w:pPr>
        <w:spacing w:before="0" w:after="160" w:line="360"/>
        <w:ind w:right="0" w:left="0" w:firstLine="0"/>
        <w:jc w:val="center"/>
        <w:rPr>
          <w:rFonts w:ascii="Arial" w:hAnsi="Arial" w:cs="Arial" w:eastAsia="Arial"/>
          <w:b/>
          <w:color w:val="auto"/>
          <w:spacing w:val="0"/>
          <w:position w:val="0"/>
          <w:sz w:val="32"/>
          <w:shd w:fill="auto" w:val="clear"/>
        </w:rPr>
      </w:pP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Module: Academic Skills for the Digital Era</w:t>
      </w: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Module code: BMSW4013</w:t>
      </w: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Assignment Title: Evidence of Learning (E-Portfolio)</w:t>
      </w:r>
    </w:p>
    <w:p>
      <w:pPr>
        <w:spacing w:before="0" w:after="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Student Name: Dorin Valentin Ilie</w:t>
      </w: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Student ID:2332269</w:t>
      </w:r>
    </w:p>
    <w:p>
      <w:pPr>
        <w:spacing w:before="0" w:after="160" w:line="259"/>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 </w:t>
      </w:r>
    </w:p>
    <w:p>
      <w:pPr>
        <w:spacing w:before="0" w:after="160" w:line="259"/>
        <w:ind w:right="0" w:left="0" w:firstLine="0"/>
        <w:jc w:val="left"/>
        <w:rPr>
          <w:rFonts w:ascii="Arial" w:hAnsi="Arial" w:cs="Arial" w:eastAsia="Arial"/>
          <w:b/>
          <w:color w:val="auto"/>
          <w:spacing w:val="0"/>
          <w:position w:val="0"/>
          <w:sz w:val="32"/>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left"/>
        <w:rPr>
          <w:rFonts w:ascii="Arial" w:hAnsi="Arial" w:cs="Arial" w:eastAsia="Arial"/>
          <w:color w:val="auto"/>
          <w:spacing w:val="0"/>
          <w:position w:val="0"/>
          <w:sz w:val="24"/>
          <w:shd w:fill="auto" w:val="clear"/>
        </w:rPr>
      </w:pPr>
    </w:p>
    <w:p>
      <w:pPr>
        <w:keepNext w:val="true"/>
        <w:keepLines w:val="true"/>
        <w:spacing w:before="480" w:after="12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Introduction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Academic skills play an important role in the digital era to provide additional support for gaining a positive aspect. The following e-portfolio will shed light on three different traits such as time management, academic writing and critical thinking. Various perspectives linked with it followed by its importance in academic and personal life will also be critically examined. Lastly, with the use of scholarly articles understanding towards it along with its impact on enhancing the quality of work will be highlighted.  </w:t>
        <w:t xml:space="preserve"> </w:t>
      </w:r>
    </w:p>
    <w:p>
      <w:pPr>
        <w:spacing w:before="0" w:after="0" w:line="360"/>
        <w:ind w:right="0" w:left="0" w:firstLine="0"/>
        <w:jc w:val="both"/>
        <w:rPr>
          <w:rFonts w:ascii="Arial" w:hAnsi="Arial" w:cs="Arial" w:eastAsia="Arial"/>
          <w:color w:val="auto"/>
          <w:spacing w:val="0"/>
          <w:position w:val="0"/>
          <w:sz w:val="24"/>
          <w:shd w:fill="auto" w:val="clear"/>
        </w:rPr>
      </w:pPr>
    </w:p>
    <w:p>
      <w:pPr>
        <w:keepNext w:val="true"/>
        <w:keepLines w:val="true"/>
        <w:spacing w:before="480" w:after="12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Time management </w:t>
      </w:r>
    </w:p>
    <w:p>
      <w:pPr>
        <w:spacing w:before="0" w:after="0" w:line="360"/>
        <w:ind w:right="0" w:left="0" w:firstLine="0"/>
        <w:jc w:val="both"/>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Definition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can be defined as the ability to process planning as well as exercise control of hours spent on the specific activities . Various secondary articles have examined that having the above-mentioned ability can increase effectiveness while improving efficiency and productivity. It has significantly important to reach the goals and deliver quality work in every field by managing the time to assign the work as per their difficulty level. </w:t>
      </w:r>
    </w:p>
    <w:p>
      <w:pPr>
        <w:spacing w:before="0" w:after="0" w:line="360"/>
        <w:ind w:right="0" w:left="0" w:firstLine="0"/>
        <w:jc w:val="both"/>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Impact of it on both academic and personal life</w:t>
      </w:r>
    </w:p>
    <w:p>
      <w:pPr>
        <w:spacing w:before="0" w:after="0" w:line="360"/>
        <w:ind w:right="0" w:left="0" w:firstLine="0"/>
        <w:jc w:val="both"/>
        <w:rPr>
          <w:rFonts w:ascii="Arial" w:hAnsi="Arial" w:cs="Arial" w:eastAsia="Arial"/>
          <w:b/>
          <w:i/>
          <w:color w:val="auto"/>
          <w:spacing w:val="0"/>
          <w:position w:val="0"/>
          <w:sz w:val="24"/>
          <w:u w:val="single"/>
          <w:shd w:fill="auto" w:val="clear"/>
        </w:rPr>
      </w:pPr>
      <w:r>
        <w:rPr>
          <w:rFonts w:ascii="Arial" w:hAnsi="Arial" w:cs="Arial" w:eastAsia="Arial"/>
          <w:b/>
          <w:i/>
          <w:color w:val="auto"/>
          <w:spacing w:val="0"/>
          <w:position w:val="0"/>
          <w:sz w:val="24"/>
          <w:u w:val="single"/>
          <w:shd w:fill="auto" w:val="clear"/>
        </w:rPr>
        <w:t xml:space="preserve">Education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overall significance of the skill is connected with organizing, planning and scheduling of the work. In the study context, it allows students to prioritise tasks while meeting deadlines to increase positive perception in front of others. Through allocating proper time for learning, individuals can maintain a balanced schedule to retain information by the Pomodoro technique . Moreover, it can also highlight consistency while fostering discipline and improving performance on projects. </w:t>
      </w:r>
    </w:p>
    <w:p>
      <w:pPr>
        <w:spacing w:before="0" w:after="0" w:line="360"/>
        <w:ind w:right="0" w:left="0" w:firstLine="0"/>
        <w:jc w:val="both"/>
        <w:rPr>
          <w:rFonts w:ascii="Arial" w:hAnsi="Arial" w:cs="Arial" w:eastAsia="Arial"/>
          <w:b/>
          <w:i/>
          <w:color w:val="auto"/>
          <w:spacing w:val="0"/>
          <w:position w:val="0"/>
          <w:sz w:val="24"/>
          <w:u w:val="single"/>
          <w:shd w:fill="auto" w:val="clear"/>
        </w:rPr>
      </w:pPr>
      <w:r>
        <w:rPr>
          <w:rFonts w:ascii="Arial" w:hAnsi="Arial" w:cs="Arial" w:eastAsia="Arial"/>
          <w:b/>
          <w:i/>
          <w:color w:val="auto"/>
          <w:spacing w:val="0"/>
          <w:position w:val="0"/>
          <w:sz w:val="24"/>
          <w:u w:val="single"/>
          <w:shd w:fill="auto" w:val="clear"/>
        </w:rPr>
        <w:t xml:space="preserve">Personal life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Dealing with mental health always requires a strategic decision to balance the overall work . various secondary articles have examined that, it enables people to meet personal commitment while maintaining a professional perspective. lack of adapting skills can lead to negative aspects which will cause depression and anxiety. Therefore, managing time effectively always ensures sufficient hours for relaxation along with achieving personal goals.  </w:t>
      </w:r>
    </w:p>
    <w:p>
      <w:pPr>
        <w:spacing w:before="0" w:after="0" w:line="360"/>
        <w:ind w:right="0" w:left="0" w:firstLine="0"/>
        <w:jc w:val="both"/>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Examples of use of the time management to help the structure of the studies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00"/>
          <w:spacing w:val="0"/>
          <w:position w:val="0"/>
          <w:sz w:val="24"/>
          <w:shd w:fill="auto" w:val="clear"/>
        </w:rPr>
        <w:t xml:space="preserve">Over the years various structures have been established to allocate and create the specific study schedule according to the requirements of the individual. There are various online applications that have been developed such as the Pomodoro Technique where the study session was broken into 25-minute intervals (</w:t>
      </w:r>
      <w:r>
        <w:rPr>
          <w:rFonts w:ascii="Arial" w:hAnsi="Arial" w:cs="Arial" w:eastAsia="Arial"/>
          <w:color w:val="222222"/>
          <w:spacing w:val="0"/>
          <w:position w:val="0"/>
          <w:sz w:val="24"/>
          <w:shd w:fill="FFFFFF" w:val="clear"/>
        </w:rPr>
        <w:t xml:space="preserve">Dizon et al., 2021)</w:t>
      </w:r>
      <w:r>
        <w:rPr>
          <w:rFonts w:ascii="Arial" w:hAnsi="Arial" w:cs="Arial" w:eastAsia="Arial"/>
          <w:color w:val="000000"/>
          <w:spacing w:val="0"/>
          <w:position w:val="0"/>
          <w:sz w:val="24"/>
          <w:shd w:fill="auto" w:val="clear"/>
        </w:rPr>
        <w:t xml:space="preserve">. This also provides a minute break for individuals to enhance their focus as well as productivity in every aspect. Along with that personal development goals can help students to set out achievable targets for every session to ensure the efficiency of learning throughout the years. Regular review sessions from the teachers, as well as peers, can also be associated with improving detention while collectively optimising study time and academic performance. </w:t>
      </w:r>
    </w:p>
    <w:p>
      <w:pPr>
        <w:spacing w:before="0" w:after="0" w:line="360"/>
        <w:ind w:right="0" w:left="0" w:firstLine="0"/>
        <w:jc w:val="both"/>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Elaborate priorities and its impact on the skills</w:t>
      </w:r>
    </w:p>
    <w:p>
      <w:pPr>
        <w:spacing w:before="0" w:after="0" w:line="360"/>
        <w:ind w:right="0" w:left="0" w:firstLine="0"/>
        <w:jc w:val="both"/>
        <w:rPr>
          <w:rFonts w:ascii="Times New Roman" w:hAnsi="Times New Roman" w:cs="Times New Roman" w:eastAsia="Times New Roman"/>
          <w:color w:val="auto"/>
          <w:spacing w:val="0"/>
          <w:position w:val="0"/>
          <w:sz w:val="36"/>
          <w:shd w:fill="auto" w:val="clear"/>
        </w:rPr>
      </w:pPr>
      <w:r>
        <w:rPr>
          <w:rFonts w:ascii="Arial" w:hAnsi="Arial" w:cs="Arial" w:eastAsia="Arial"/>
          <w:color w:val="auto"/>
          <w:spacing w:val="0"/>
          <w:position w:val="0"/>
          <w:sz w:val="24"/>
          <w:shd w:fill="auto" w:val="clear"/>
        </w:rPr>
        <w:t xml:space="preserve">Eisenhower Matrix has developed a framework to prioritise the list of work by categorising them as per urgency (</w:t>
      </w:r>
      <w:r>
        <w:rPr>
          <w:rFonts w:ascii="Arial" w:hAnsi="Arial" w:cs="Arial" w:eastAsia="Arial"/>
          <w:color w:val="auto"/>
          <w:spacing w:val="0"/>
          <w:position w:val="0"/>
          <w:sz w:val="24"/>
          <w:shd w:fill="FFFFFF" w:val="clear"/>
        </w:rPr>
        <w:t xml:space="preserve">Dmytryshyn and Goran, 2022)</w:t>
      </w:r>
      <w:r>
        <w:rPr>
          <w:rFonts w:ascii="Arial" w:hAnsi="Arial" w:cs="Arial" w:eastAsia="Arial"/>
          <w:color w:val="auto"/>
          <w:spacing w:val="0"/>
          <w:position w:val="0"/>
          <w:sz w:val="24"/>
          <w:shd w:fill="auto" w:val="clear"/>
        </w:rPr>
        <w:t xml:space="preserve">. The approach consists of four box squares with the X-axis mentioned as urgent and non-urgent whereas the Y-axis is labelled as important. By following the model prioritising management can ensure that the efforts are directed towards accomplishing the objectives while having a huge impact on productivity. It has been seen that it also enables one to make strategic decisions within the allocated time while simplifying the urgency of the task. In many cases, it has been seen that the above-mentioned perspective has a huge impact on enhancing the hour utilisation while tracking the steps to gain the desired results . Moreover, in non-essential activities, this also interlinks the action with vision so the individual can accomplish the target while gaining knowledge of every step.  </w:t>
      </w:r>
    </w:p>
    <w:p>
      <w:pPr>
        <w:keepNext w:val="true"/>
        <w:keepLines w:val="true"/>
        <w:spacing w:before="480" w:after="12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Academic Writing </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Concept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Academic writing can be defined as the particular style that researchers and educators prefer to use in scholarly publications. This significantly focuses on evidence-based arguments to guide a reader in understanding any subject (</w:t>
      </w:r>
      <w:r>
        <w:rPr>
          <w:rFonts w:ascii="Arial" w:hAnsi="Arial" w:cs="Arial" w:eastAsia="Arial"/>
          <w:color w:val="222222"/>
          <w:spacing w:val="0"/>
          <w:position w:val="0"/>
          <w:sz w:val="24"/>
          <w:shd w:fill="FFFFFF" w:val="clear"/>
        </w:rPr>
        <w:t xml:space="preserve">Zimmerman, 2023)</w:t>
      </w:r>
      <w:r>
        <w:rPr>
          <w:rFonts w:ascii="Arial" w:hAnsi="Arial" w:cs="Arial" w:eastAsia="Arial"/>
          <w:color w:val="auto"/>
          <w:spacing w:val="0"/>
          <w:position w:val="0"/>
          <w:sz w:val="24"/>
          <w:shd w:fill="auto" w:val="clear"/>
        </w:rPr>
        <w:t xml:space="preserve">. Students can preferably use different formats along with referencing skills such as APA, MLA, Harvard and others to create a positive impact in front of the teachers and others.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Important</w:t>
      </w: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b/>
          <w:i/>
          <w:color w:val="auto"/>
          <w:spacing w:val="0"/>
          <w:position w:val="0"/>
          <w:sz w:val="24"/>
          <w:u w:val="single"/>
          <w:shd w:fill="auto" w:val="clear"/>
        </w:rPr>
      </w:pPr>
      <w:r>
        <w:rPr>
          <w:rFonts w:ascii="Arial" w:hAnsi="Arial" w:cs="Arial" w:eastAsia="Arial"/>
          <w:b/>
          <w:i/>
          <w:color w:val="auto"/>
          <w:spacing w:val="0"/>
          <w:position w:val="0"/>
          <w:sz w:val="24"/>
          <w:u w:val="single"/>
          <w:shd w:fill="auto" w:val="clear"/>
        </w:rPr>
        <w:t xml:space="preserve">Communication of ideas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According to </w:t>
      </w:r>
      <w:r>
        <w:rPr>
          <w:rFonts w:ascii="Arial" w:hAnsi="Arial" w:cs="Arial" w:eastAsia="Arial"/>
          <w:color w:val="222222"/>
          <w:spacing w:val="0"/>
          <w:position w:val="0"/>
          <w:sz w:val="24"/>
          <w:shd w:fill="FFFFFF" w:val="clear"/>
        </w:rPr>
        <w:t xml:space="preserve">McGunagle and Zizka (2020),</w:t>
      </w:r>
      <w:r>
        <w:rPr>
          <w:rFonts w:ascii="Arial" w:hAnsi="Arial" w:cs="Arial" w:eastAsia="Arial"/>
          <w:color w:val="auto"/>
          <w:spacing w:val="0"/>
          <w:position w:val="0"/>
          <w:sz w:val="24"/>
          <w:shd w:fill="auto" w:val="clear"/>
        </w:rPr>
        <w:t xml:space="preserve"> academic writing provides a platform for people to share their viewpoints in a structured manner. It sheds light on the effectiveness towards enabling communication for complex ideas while allowing scholars to highlight their research findings. Sometimes lack of representation can generate conflict which needs to be taken care into consideration. Through providing clear writing, individuals can increase their working facilities by exchanging knowledge and growth perspectives. </w:t>
      </w:r>
    </w:p>
    <w:p>
      <w:pPr>
        <w:spacing w:before="0" w:after="0" w:line="360"/>
        <w:ind w:right="0" w:left="0" w:firstLine="0"/>
        <w:jc w:val="both"/>
        <w:rPr>
          <w:rFonts w:ascii="Arial" w:hAnsi="Arial" w:cs="Arial" w:eastAsia="Arial"/>
          <w:b/>
          <w:i/>
          <w:color w:val="auto"/>
          <w:spacing w:val="0"/>
          <w:position w:val="0"/>
          <w:sz w:val="24"/>
          <w:u w:val="single"/>
          <w:shd w:fill="auto" w:val="clear"/>
        </w:rPr>
      </w:pPr>
      <w:r>
        <w:rPr>
          <w:rFonts w:ascii="Arial" w:hAnsi="Arial" w:cs="Arial" w:eastAsia="Arial"/>
          <w:b/>
          <w:i/>
          <w:color w:val="auto"/>
          <w:spacing w:val="0"/>
          <w:position w:val="0"/>
          <w:sz w:val="24"/>
          <w:u w:val="single"/>
          <w:shd w:fill="auto" w:val="clear"/>
        </w:rPr>
        <w:t xml:space="preserve">Development of critical thinking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per the opinion of </w:t>
      </w:r>
      <w:r>
        <w:rPr>
          <w:rFonts w:ascii="Arial" w:hAnsi="Arial" w:cs="Arial" w:eastAsia="Arial"/>
          <w:color w:val="222222"/>
          <w:spacing w:val="0"/>
          <w:position w:val="0"/>
          <w:sz w:val="24"/>
          <w:shd w:fill="FFFFFF" w:val="clear"/>
        </w:rPr>
        <w:t xml:space="preserve">Zwiers and Crawford (2023), </w:t>
      </w:r>
      <w:r>
        <w:rPr>
          <w:rFonts w:ascii="Arial" w:hAnsi="Arial" w:cs="Arial" w:eastAsia="Arial"/>
          <w:color w:val="auto"/>
          <w:spacing w:val="0"/>
          <w:position w:val="0"/>
          <w:sz w:val="24"/>
          <w:shd w:fill="auto" w:val="clear"/>
        </w:rPr>
        <w:t xml:space="preserve">this is one of the areas that has huge importance throughout the academic career of a student. In many cases, it has been seen that the above-mentioned skill requires people to have the capability of analysing, evaluating and examining information. This enables them to form well-structured arguments while establishing an informed decision. Through nurturing the critical thinking trait, students can achieve credibility and the validity of the data which will ensure their positive participation in the whole journey. </w:t>
      </w:r>
    </w:p>
    <w:p>
      <w:pPr>
        <w:spacing w:before="0" w:after="0" w:line="360"/>
        <w:ind w:right="0" w:left="0" w:firstLine="0"/>
        <w:jc w:val="both"/>
        <w:rPr>
          <w:rFonts w:ascii="Arial" w:hAnsi="Arial" w:cs="Arial" w:eastAsia="Arial"/>
          <w:b/>
          <w:i/>
          <w:color w:val="auto"/>
          <w:spacing w:val="0"/>
          <w:position w:val="0"/>
          <w:sz w:val="24"/>
          <w:u w:val="single"/>
          <w:shd w:fill="auto" w:val="clear"/>
        </w:rPr>
      </w:pPr>
      <w:r>
        <w:rPr>
          <w:rFonts w:ascii="Arial" w:hAnsi="Arial" w:cs="Arial" w:eastAsia="Arial"/>
          <w:b/>
          <w:i/>
          <w:color w:val="auto"/>
          <w:spacing w:val="0"/>
          <w:position w:val="0"/>
          <w:sz w:val="24"/>
          <w:u w:val="single"/>
          <w:shd w:fill="auto" w:val="clear"/>
        </w:rPr>
        <w:t xml:space="preserve">Research effectiveness </w:t>
      </w:r>
    </w:p>
    <w:p>
      <w:pPr>
        <w:spacing w:before="0" w:after="0" w:line="360"/>
        <w:ind w:right="0" w:left="0" w:firstLine="0"/>
        <w:jc w:val="both"/>
        <w:rPr>
          <w:rFonts w:ascii="Arial" w:hAnsi="Arial" w:cs="Arial" w:eastAsia="Arial"/>
          <w:b/>
          <w:i/>
          <w:color w:val="auto"/>
          <w:spacing w:val="0"/>
          <w:position w:val="0"/>
          <w:sz w:val="24"/>
          <w:u w:val="single"/>
          <w:shd w:fill="auto" w:val="clear"/>
        </w:rPr>
      </w:pPr>
      <w:r>
        <w:rPr>
          <w:rFonts w:ascii="Arial" w:hAnsi="Arial" w:cs="Arial" w:eastAsia="Arial"/>
          <w:color w:val="auto"/>
          <w:spacing w:val="0"/>
          <w:position w:val="0"/>
          <w:sz w:val="24"/>
          <w:shd w:fill="auto" w:val="clear"/>
        </w:rPr>
        <w:t xml:space="preserve">Academic writing is closely interlinked with research as it helps to increase knowledge in every direction. Therefore, having the ability, people can contribute a significant amount to the literature and indirectly strengthen the other's thoughts (</w:t>
      </w:r>
      <w:r>
        <w:rPr>
          <w:rFonts w:ascii="Arial" w:hAnsi="Arial" w:cs="Arial" w:eastAsia="Arial"/>
          <w:color w:val="auto"/>
          <w:spacing w:val="0"/>
          <w:position w:val="0"/>
          <w:sz w:val="24"/>
          <w:shd w:fill="FFFFFF" w:val="clear"/>
        </w:rPr>
        <w:t xml:space="preserve">Zimmerman, 2023)</w:t>
      </w:r>
      <w:r>
        <w:rPr>
          <w:rFonts w:ascii="Arial" w:hAnsi="Arial" w:cs="Arial" w:eastAsia="Arial"/>
          <w:color w:val="auto"/>
          <w:spacing w:val="0"/>
          <w:position w:val="0"/>
          <w:sz w:val="24"/>
          <w:shd w:fill="auto" w:val="clear"/>
        </w:rPr>
        <w:t xml:space="preserve">. Various secondary articles have examined that, academic research skills can uphold the diverse principles of intellectual integrity and acknowledge the sources. By promoting transparency, efficient skills of paraphrasing can lead to a decrease in the chances of plagiarism. </w:t>
      </w:r>
    </w:p>
    <w:p>
      <w:pPr>
        <w:spacing w:before="0" w:after="0" w:line="360"/>
        <w:ind w:right="0" w:left="0" w:firstLine="0"/>
        <w:jc w:val="both"/>
        <w:rPr>
          <w:rFonts w:ascii="Arial" w:hAnsi="Arial" w:cs="Arial" w:eastAsia="Arial"/>
          <w:b/>
          <w:i/>
          <w:color w:val="auto"/>
          <w:spacing w:val="0"/>
          <w:position w:val="0"/>
          <w:sz w:val="24"/>
          <w:u w:val="single"/>
          <w:shd w:fill="auto" w:val="clear"/>
        </w:rPr>
      </w:pPr>
      <w:r>
        <w:rPr>
          <w:rFonts w:ascii="Arial" w:hAnsi="Arial" w:cs="Arial" w:eastAsia="Arial"/>
          <w:b/>
          <w:i/>
          <w:color w:val="auto"/>
          <w:spacing w:val="0"/>
          <w:position w:val="0"/>
          <w:sz w:val="24"/>
          <w:u w:val="single"/>
          <w:shd w:fill="auto" w:val="clear"/>
        </w:rPr>
        <w:t xml:space="preserve">Professional growth </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FFFFFF" w:val="clear"/>
        </w:rPr>
        <w:t xml:space="preserve">As opined by Ramírez-Montoya et al. (2021)</w:t>
      </w:r>
      <w:r>
        <w:rPr>
          <w:rFonts w:ascii="Arial" w:hAnsi="Arial" w:cs="Arial" w:eastAsia="Arial"/>
          <w:color w:val="auto"/>
          <w:spacing w:val="0"/>
          <w:position w:val="0"/>
          <w:sz w:val="24"/>
          <w:shd w:fill="auto" w:val="clear"/>
        </w:rPr>
        <w:t xml:space="preserve"> proficiency in educational writing can give a competitive edge while emphasising the chances for professional success. Strong knowledge also highlights the critical thinking which is essential for publishing, securing grants and others. In the corporate sector, employees can get extra value if the growth opportunities of provided by the management which will also be beneficial for them to increase productivity and innovation. It has been seen that many employees prefer to work in such a firm where they can grow individually as well as team members.  Therefore, it is a valuable aspect for enhancing communication while contributing a significant factor in the field of research and employment. </w:t>
      </w:r>
    </w:p>
    <w:p>
      <w:pPr>
        <w:keepNext w:val="true"/>
        <w:keepLines w:val="true"/>
        <w:spacing w:before="480" w:after="12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Critical thinking </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Definition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is mainly considered one of the personal traits which is associated with interpreting and analysing questions in different manners (</w:t>
      </w:r>
      <w:r>
        <w:rPr>
          <w:rFonts w:ascii="Arial" w:hAnsi="Arial" w:cs="Arial" w:eastAsia="Arial"/>
          <w:color w:val="auto"/>
          <w:spacing w:val="0"/>
          <w:position w:val="0"/>
          <w:sz w:val="24"/>
          <w:shd w:fill="FFFFFF" w:val="clear"/>
        </w:rPr>
        <w:t xml:space="preserve">Bellaera et al., 2021)</w:t>
      </w:r>
      <w:r>
        <w:rPr>
          <w:rFonts w:ascii="Arial" w:hAnsi="Arial" w:cs="Arial" w:eastAsia="Arial"/>
          <w:color w:val="auto"/>
          <w:spacing w:val="0"/>
          <w:position w:val="0"/>
          <w:sz w:val="24"/>
          <w:shd w:fill="auto" w:val="clear"/>
        </w:rPr>
        <w:t xml:space="preserve">. Application of it can help people to create judgments on both positive and negative perspectives. In the academic context, it is connected for arguments to reach a particular conclusion. </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Elaborate different aspects of critical thinking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During the search for the materials, critical thinking can be helpful in collecting the information even if it is difficult. This will be significant to showcase knowledge as well as grasp the knowledge in an effective manner (</w:t>
      </w:r>
      <w:r>
        <w:rPr>
          <w:rFonts w:ascii="Arial" w:hAnsi="Arial" w:cs="Arial" w:eastAsia="Arial"/>
          <w:color w:val="auto"/>
          <w:spacing w:val="0"/>
          <w:position w:val="0"/>
          <w:sz w:val="24"/>
          <w:shd w:fill="FFFFFF" w:val="clear"/>
        </w:rPr>
        <w:t xml:space="preserve">Bellaera et al., 2021)</w:t>
      </w:r>
      <w:r>
        <w:rPr>
          <w:rFonts w:ascii="Arial" w:hAnsi="Arial" w:cs="Arial" w:eastAsia="Arial"/>
          <w:color w:val="auto"/>
          <w:spacing w:val="0"/>
          <w:position w:val="0"/>
          <w:sz w:val="24"/>
          <w:shd w:fill="auto" w:val="clear"/>
        </w:rPr>
        <w:t xml:space="preserve">. There are various elements which require to be examined and it is one of the skills which create differentiation among the peers. The significance of it cannot be described in words and when it comes to an academic point of view this can be applied to various perspectives. </w:t>
      </w:r>
    </w:p>
    <w:p>
      <w:pPr>
        <w:spacing w:before="0" w:after="0" w:line="360"/>
        <w:ind w:right="0" w:left="0" w:firstLine="0"/>
        <w:jc w:val="both"/>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Identification of biases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is mainly associated with analysing the individuals by understanding their viewpoint and influence on others. Through pointing out the behaviour, people having the skill can remove discrimination in the academics (</w:t>
      </w:r>
      <w:r>
        <w:rPr>
          <w:rFonts w:ascii="Arial" w:hAnsi="Arial" w:cs="Arial" w:eastAsia="Arial"/>
          <w:color w:val="auto"/>
          <w:spacing w:val="0"/>
          <w:position w:val="0"/>
          <w:sz w:val="24"/>
          <w:shd w:fill="FFFFFF" w:val="clear"/>
        </w:rPr>
        <w:t xml:space="preserve">Bezanilla et al., 2021)</w:t>
      </w:r>
      <w:r>
        <w:rPr>
          <w:rFonts w:ascii="Arial" w:hAnsi="Arial" w:cs="Arial" w:eastAsia="Arial"/>
          <w:color w:val="auto"/>
          <w:spacing w:val="0"/>
          <w:position w:val="0"/>
          <w:sz w:val="24"/>
          <w:shd w:fill="auto" w:val="clear"/>
        </w:rPr>
        <w:t xml:space="preserve">. When it comes to solving any problem, it is important to visualise the aspect from a diverse range to highlight the chances of resolving the issue. Thus, it is a useful aspect during the gathering of the data without judging the author's cultural diversity.  </w:t>
      </w:r>
    </w:p>
    <w:p>
      <w:pPr>
        <w:spacing w:before="0" w:after="0" w:line="360"/>
        <w:ind w:right="0" w:left="0" w:firstLine="0"/>
        <w:jc w:val="both"/>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Research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During the time of the study, details of the materials play a significant role in understanding the range of thinking ability. In many cases, it has been seen that excessively complex ideas inhibit someone from presenting the ideas which can act as a negative aspect (</w:t>
      </w:r>
      <w:r>
        <w:rPr>
          <w:rFonts w:ascii="Arial" w:hAnsi="Arial" w:cs="Arial" w:eastAsia="Arial"/>
          <w:color w:val="auto"/>
          <w:spacing w:val="0"/>
          <w:position w:val="0"/>
          <w:sz w:val="24"/>
          <w:shd w:fill="FFFFFF" w:val="clear"/>
        </w:rPr>
        <w:t xml:space="preserve">Bellaera et al., 2021)</w:t>
      </w:r>
      <w:r>
        <w:rPr>
          <w:rFonts w:ascii="Arial" w:hAnsi="Arial" w:cs="Arial" w:eastAsia="Arial"/>
          <w:color w:val="auto"/>
          <w:spacing w:val="0"/>
          <w:position w:val="0"/>
          <w:sz w:val="24"/>
          <w:shd w:fill="auto" w:val="clear"/>
        </w:rPr>
        <w:t xml:space="preserve">. During the time of online research, sometimes the application of the right keyword helps to find the solution. Whereas, critical thinking strategically examines each opinion and idea to conclude a particular perspective.  </w:t>
      </w:r>
    </w:p>
    <w:p>
      <w:pPr>
        <w:spacing w:before="0" w:after="0" w:line="360"/>
        <w:ind w:right="0" w:left="0" w:firstLine="0"/>
        <w:jc w:val="both"/>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Problem-solving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above-mentioned trait is one of the significant elements that a critical thinker must have to solve the issue while bouncing back from the conflict. In the academic context, it helps to achieve good marks while incorporating an effective change for any issue . Thus, it is helpful in promoting creativity while improving the language as well as presentation skills.  </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Impact of it on enhances the quality of work</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Every profession in today’s world requires a different range of skills to stay competitive and increase the career opportunities. Various secondary articles have examined that, critical thinking involves learning logical reasoning followed by identifying mistakes in that. Individuals have the capability to think outside of the box are open-minded and receptive to accepting new ideas. There are several strategies for improving the quality to enhance the quality of work . Development of the strong analytical skills can help to evaluate the relevant information while decreasing bias and highlighting the open feedback channels. Along with that, having the capability to question the assumptions can be useful to follow up the ideas for better results. Therefore, it is important to foster the trait by introducing oneself to a range of situations for developing the capability to think critically. </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left"/>
        <w:rPr>
          <w:rFonts w:ascii="Arial" w:hAnsi="Arial" w:cs="Arial" w:eastAsia="Arial"/>
          <w:color w:val="auto"/>
          <w:spacing w:val="0"/>
          <w:position w:val="0"/>
          <w:sz w:val="24"/>
          <w:shd w:fill="auto" w:val="clear"/>
        </w:rPr>
      </w:pPr>
    </w:p>
    <w:p>
      <w:pPr>
        <w:keepNext w:val="true"/>
        <w:keepLines w:val="true"/>
        <w:spacing w:before="480" w:after="12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Conclusion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above-mentioned e-portfolio has brought forward a brief overview of the concept of academic writing, time management and critical thinking skills. It has been that each of the skills has a huge impact on upholding academic integrity and fostering transparency among the students. Through effectively accomplishing each trait, individuals can enhance their chances of employability in the future. Lack of it can create a negative impact on both academic and professional life. Thus, it is important to continuously engage in the various methods to gain each skill for a better aspect. </w:t>
        <w:t xml:space="preserve"> </w:t>
      </w:r>
    </w:p>
    <w:p>
      <w:pPr>
        <w:spacing w:before="0" w:after="160" w:line="360"/>
        <w:ind w:right="0" w:left="0" w:firstLine="0"/>
        <w:jc w:val="both"/>
        <w:rPr>
          <w:rFonts w:ascii="Arial" w:hAnsi="Arial" w:cs="Arial" w:eastAsia="Arial"/>
          <w:b/>
          <w:color w:val="auto"/>
          <w:spacing w:val="0"/>
          <w:position w:val="0"/>
          <w:sz w:val="28"/>
          <w:shd w:fill="auto" w:val="clear"/>
        </w:rPr>
      </w:pPr>
    </w:p>
    <w:p>
      <w:pPr>
        <w:keepNext w:val="true"/>
        <w:keepLines w:val="true"/>
        <w:spacing w:before="480" w:after="12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References</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Bellaera, L., Weinstein-Jones, Y., Ilie, S. and Baker, S.T., (2021). Critical thinking in practice: The priorities and practices of instructors teaching in higher education. </w:t>
      </w:r>
      <w:r>
        <w:rPr>
          <w:rFonts w:ascii="Arial" w:hAnsi="Arial" w:cs="Arial" w:eastAsia="Arial"/>
          <w:i/>
          <w:color w:val="auto"/>
          <w:spacing w:val="0"/>
          <w:position w:val="0"/>
          <w:sz w:val="24"/>
          <w:shd w:fill="FFFFFF" w:val="clear"/>
        </w:rPr>
        <w:t xml:space="preserve">Thinking Skills and Creativity</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41</w:t>
      </w:r>
      <w:r>
        <w:rPr>
          <w:rFonts w:ascii="Arial" w:hAnsi="Arial" w:cs="Arial" w:eastAsia="Arial"/>
          <w:color w:val="auto"/>
          <w:spacing w:val="0"/>
          <w:position w:val="0"/>
          <w:sz w:val="24"/>
          <w:shd w:fill="FFFFFF" w:val="clear"/>
        </w:rPr>
        <w:t xml:space="preserve">, p.100856.</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Bezanilla, M.J., Domínguez, H.G. and Ruiz, M.P., (2021). Importance and possibilities of development of critical thinking in the university: the teacher's perspective. </w:t>
      </w:r>
      <w:r>
        <w:rPr>
          <w:rFonts w:ascii="Arial" w:hAnsi="Arial" w:cs="Arial" w:eastAsia="Arial"/>
          <w:i/>
          <w:color w:val="auto"/>
          <w:spacing w:val="0"/>
          <w:position w:val="0"/>
          <w:sz w:val="24"/>
          <w:shd w:fill="FFFFFF" w:val="clear"/>
        </w:rPr>
        <w:t xml:space="preserve">REMIE: Multidisciplinary Journal of Educational Research</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11</w:t>
      </w:r>
      <w:r>
        <w:rPr>
          <w:rFonts w:ascii="Arial" w:hAnsi="Arial" w:cs="Arial" w:eastAsia="Arial"/>
          <w:color w:val="auto"/>
          <w:spacing w:val="0"/>
          <w:position w:val="0"/>
          <w:sz w:val="24"/>
          <w:shd w:fill="FFFFFF" w:val="clear"/>
        </w:rPr>
        <w:t xml:space="preserve">(1), pp.20-48.</w:t>
      </w:r>
    </w:p>
    <w:p>
      <w:pPr>
        <w:spacing w:before="0" w:after="0" w:line="360"/>
        <w:ind w:right="0" w:left="0" w:firstLine="0"/>
        <w:jc w:val="both"/>
        <w:rPr>
          <w:rFonts w:ascii="Arial" w:hAnsi="Arial" w:cs="Arial" w:eastAsia="Arial"/>
          <w:color w:val="FF0000"/>
          <w:spacing w:val="0"/>
          <w:position w:val="0"/>
          <w:sz w:val="24"/>
          <w:shd w:fill="auto" w:val="clear"/>
        </w:rPr>
      </w:pPr>
      <w:r>
        <w:rPr>
          <w:rFonts w:ascii="Arial" w:hAnsi="Arial" w:cs="Arial" w:eastAsia="Arial"/>
          <w:color w:val="auto"/>
          <w:spacing w:val="0"/>
          <w:position w:val="0"/>
          <w:sz w:val="24"/>
          <w:shd w:fill="auto" w:val="clear"/>
        </w:rPr>
        <w:t xml:space="preserve">Corporatefinanceinstitute, (2024). </w:t>
      </w:r>
      <w:r>
        <w:rPr>
          <w:rFonts w:ascii="Arial" w:hAnsi="Arial" w:cs="Arial" w:eastAsia="Arial"/>
          <w:i/>
          <w:color w:val="auto"/>
          <w:spacing w:val="0"/>
          <w:position w:val="0"/>
          <w:sz w:val="24"/>
          <w:shd w:fill="auto" w:val="clear"/>
        </w:rPr>
        <w:t xml:space="preserve">Time Management.</w:t>
      </w:r>
      <w:r>
        <w:rPr>
          <w:rFonts w:ascii="Arial" w:hAnsi="Arial" w:cs="Arial" w:eastAsia="Arial"/>
          <w:color w:val="auto"/>
          <w:spacing w:val="0"/>
          <w:position w:val="0"/>
          <w:sz w:val="24"/>
          <w:shd w:fill="auto" w:val="clear"/>
        </w:rPr>
        <w:t xml:space="preserve"> [Online] Available at</w:t>
      </w:r>
      <w:r>
        <w:rPr>
          <w:rFonts w:ascii="Arial" w:hAnsi="Arial" w:cs="Arial" w:eastAsia="Arial"/>
          <w:color w:val="FF0000"/>
          <w:spacing w:val="0"/>
          <w:position w:val="0"/>
          <w:sz w:val="24"/>
          <w:shd w:fill="auto" w:val="clear"/>
        </w:rPr>
        <w:t xml:space="preserve">: </w:t>
      </w:r>
      <w:hyperlink xmlns:r="http://schemas.openxmlformats.org/officeDocument/2006/relationships" r:id="docRId2">
        <w:r>
          <w:rPr>
            <w:rFonts w:ascii="Arial" w:hAnsi="Arial" w:cs="Arial" w:eastAsia="Arial"/>
            <w:color w:val="FF0000"/>
            <w:spacing w:val="0"/>
            <w:position w:val="0"/>
            <w:sz w:val="24"/>
            <w:u w:val="single"/>
            <w:shd w:fill="auto" w:val="clear"/>
          </w:rPr>
          <w:t xml:space="preserve">https://corporatefinanceinstitute.com/resources/management/time-management-list-tips/</w:t>
        </w:r>
      </w:hyperlink>
      <w:r>
        <w:rPr>
          <w:rFonts w:ascii="Arial" w:hAnsi="Arial" w:cs="Arial" w:eastAsia="Arial"/>
          <w:color w:val="FF0000"/>
          <w:spacing w:val="0"/>
          <w:position w:val="0"/>
          <w:sz w:val="24"/>
          <w:shd w:fill="auto" w:val="clear"/>
        </w:rPr>
        <w:t xml:space="preserve"> </w:t>
      </w:r>
      <w:r>
        <w:rPr>
          <w:rFonts w:ascii="Arial" w:hAnsi="Arial" w:cs="Arial" w:eastAsia="Arial"/>
          <w:color w:val="auto"/>
          <w:spacing w:val="0"/>
          <w:position w:val="0"/>
          <w:sz w:val="24"/>
          <w:shd w:fill="auto" w:val="clear"/>
        </w:rPr>
        <w:t xml:space="preserve">[Accessed 27 May 2024].</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Dizon, R.J., Ermitanio, H.D., Estevez, D.M., Ferrer, J., Flores, S.J., Fontanilla, K.M., Frias, A., Galang, E., Guei, N.F. and Sugay, D.J., (2021). The effects of pomodoro technique on academic-related tasks, procrastination behavior, and academic motivation among college students in a mixed online learning environment. </w:t>
      </w:r>
      <w:r>
        <w:rPr>
          <w:rFonts w:ascii="Arial" w:hAnsi="Arial" w:cs="Arial" w:eastAsia="Arial"/>
          <w:i/>
          <w:color w:val="222222"/>
          <w:spacing w:val="0"/>
          <w:position w:val="0"/>
          <w:sz w:val="24"/>
          <w:shd w:fill="FFFFFF" w:val="clear"/>
        </w:rPr>
        <w:t xml:space="preserve">Globus Journal of Progressive Education</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11</w:t>
      </w:r>
      <w:r>
        <w:rPr>
          <w:rFonts w:ascii="Arial" w:hAnsi="Arial" w:cs="Arial" w:eastAsia="Arial"/>
          <w:color w:val="222222"/>
          <w:spacing w:val="0"/>
          <w:position w:val="0"/>
          <w:sz w:val="24"/>
          <w:shd w:fill="FFFFFF" w:val="clear"/>
        </w:rPr>
        <w:t xml:space="preserve">, pp.58-63.</w:t>
      </w:r>
    </w:p>
    <w:p>
      <w:pPr>
        <w:spacing w:before="0" w:after="0" w:line="360"/>
        <w:ind w:right="0" w:left="0" w:firstLine="0"/>
        <w:jc w:val="both"/>
        <w:rPr>
          <w:rFonts w:ascii="Arial" w:hAnsi="Arial" w:cs="Arial" w:eastAsia="Arial"/>
          <w:color w:val="auto"/>
          <w:spacing w:val="0"/>
          <w:position w:val="0"/>
          <w:sz w:val="32"/>
          <w:shd w:fill="FFFFFF" w:val="clear"/>
        </w:rPr>
      </w:pPr>
      <w:r>
        <w:rPr>
          <w:rFonts w:ascii="Arial" w:hAnsi="Arial" w:cs="Arial" w:eastAsia="Arial"/>
          <w:color w:val="auto"/>
          <w:spacing w:val="0"/>
          <w:position w:val="0"/>
          <w:sz w:val="24"/>
          <w:shd w:fill="FFFFFF" w:val="clear"/>
        </w:rPr>
        <w:t xml:space="preserve">Dmytryshyn, M. and Goran, T., (2022). Proposal of an effective time management system. </w:t>
      </w:r>
      <w:r>
        <w:rPr>
          <w:rFonts w:ascii="Arial" w:hAnsi="Arial" w:cs="Arial" w:eastAsia="Arial"/>
          <w:i/>
          <w:color w:val="auto"/>
          <w:spacing w:val="0"/>
          <w:position w:val="0"/>
          <w:sz w:val="24"/>
          <w:shd w:fill="FFFFFF" w:val="clear"/>
        </w:rPr>
        <w:t xml:space="preserve">Management: Journal of Contemporary Management Issues</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27</w:t>
      </w:r>
      <w:r>
        <w:rPr>
          <w:rFonts w:ascii="Arial" w:hAnsi="Arial" w:cs="Arial" w:eastAsia="Arial"/>
          <w:color w:val="auto"/>
          <w:spacing w:val="0"/>
          <w:position w:val="0"/>
          <w:sz w:val="24"/>
          <w:shd w:fill="FFFFFF" w:val="clear"/>
        </w:rPr>
        <w:t xml:space="preserve">(2), pp.283-298.</w:t>
      </w:r>
    </w:p>
    <w:p>
      <w:pPr>
        <w:spacing w:before="0" w:after="0" w:line="360"/>
        <w:ind w:right="0" w:left="0" w:firstLine="0"/>
        <w:jc w:val="both"/>
        <w:rPr>
          <w:rFonts w:ascii="Arial" w:hAnsi="Arial" w:cs="Arial" w:eastAsia="Arial"/>
          <w:color w:val="FF0000"/>
          <w:spacing w:val="0"/>
          <w:position w:val="0"/>
          <w:sz w:val="24"/>
          <w:shd w:fill="auto" w:val="clear"/>
        </w:rPr>
      </w:pPr>
      <w:r>
        <w:rPr>
          <w:rFonts w:ascii="Arial" w:hAnsi="Arial" w:cs="Arial" w:eastAsia="Arial"/>
          <w:color w:val="auto"/>
          <w:spacing w:val="0"/>
          <w:position w:val="0"/>
          <w:sz w:val="24"/>
          <w:shd w:fill="auto" w:val="clear"/>
        </w:rPr>
        <w:t xml:space="preserve">Hartman, D., (2024). </w:t>
      </w:r>
      <w:r>
        <w:rPr>
          <w:rFonts w:ascii="Arial" w:hAnsi="Arial" w:cs="Arial" w:eastAsia="Arial"/>
          <w:i/>
          <w:color w:val="auto"/>
          <w:spacing w:val="0"/>
          <w:position w:val="0"/>
          <w:sz w:val="24"/>
          <w:shd w:fill="auto" w:val="clear"/>
        </w:rPr>
        <w:t xml:space="preserve">Strategies for Critical Thinking &amp; Problem Solving</w:t>
      </w:r>
      <w:r>
        <w:rPr>
          <w:rFonts w:ascii="Arial" w:hAnsi="Arial" w:cs="Arial" w:eastAsia="Arial"/>
          <w:color w:val="auto"/>
          <w:spacing w:val="0"/>
          <w:position w:val="0"/>
          <w:sz w:val="24"/>
          <w:shd w:fill="auto" w:val="clear"/>
        </w:rPr>
        <w:t xml:space="preserve">. [Online] Available at: </w:t>
      </w:r>
      <w:hyperlink xmlns:r="http://schemas.openxmlformats.org/officeDocument/2006/relationships" r:id="docRId3">
        <w:r>
          <w:rPr>
            <w:rFonts w:ascii="Arial" w:hAnsi="Arial" w:cs="Arial" w:eastAsia="Arial"/>
            <w:color w:val="FF0000"/>
            <w:spacing w:val="0"/>
            <w:position w:val="0"/>
            <w:sz w:val="24"/>
            <w:u w:val="single"/>
            <w:shd w:fill="auto" w:val="clear"/>
          </w:rPr>
          <w:t xml:space="preserve">https://smallbusiness.chron.com/strategies-critical-thinking-problem-solving-12709.html</w:t>
        </w:r>
      </w:hyperlink>
      <w:r>
        <w:rPr>
          <w:rFonts w:ascii="Arial" w:hAnsi="Arial" w:cs="Arial" w:eastAsia="Arial"/>
          <w:color w:val="FF0000"/>
          <w:spacing w:val="0"/>
          <w:position w:val="0"/>
          <w:sz w:val="24"/>
          <w:shd w:fill="auto" w:val="clear"/>
        </w:rPr>
        <w:t xml:space="preserve"> </w:t>
      </w:r>
      <w:r>
        <w:rPr>
          <w:rFonts w:ascii="Arial" w:hAnsi="Arial" w:cs="Arial" w:eastAsia="Arial"/>
          <w:color w:val="auto"/>
          <w:spacing w:val="0"/>
          <w:position w:val="0"/>
          <w:sz w:val="24"/>
          <w:shd w:fill="auto" w:val="clear"/>
        </w:rPr>
        <w:t xml:space="preserve">[Accessed 27 May 2024].</w:t>
      </w:r>
    </w:p>
    <w:p>
      <w:pPr>
        <w:spacing w:before="0" w:after="0" w:line="360"/>
        <w:ind w:right="0" w:left="0" w:firstLine="0"/>
        <w:jc w:val="both"/>
        <w:rPr>
          <w:rFonts w:ascii="Arial" w:hAnsi="Arial" w:cs="Arial" w:eastAsia="Arial"/>
          <w:color w:val="FF0000"/>
          <w:spacing w:val="0"/>
          <w:position w:val="0"/>
          <w:sz w:val="24"/>
          <w:shd w:fill="auto" w:val="clear"/>
        </w:rPr>
      </w:pPr>
      <w:r>
        <w:rPr>
          <w:rFonts w:ascii="Arial" w:hAnsi="Arial" w:cs="Arial" w:eastAsia="Arial"/>
          <w:color w:val="auto"/>
          <w:spacing w:val="0"/>
          <w:position w:val="0"/>
          <w:sz w:val="24"/>
          <w:shd w:fill="auto" w:val="clear"/>
        </w:rPr>
        <w:t xml:space="preserve">Lutkevich, B., (2024). </w:t>
      </w:r>
      <w:r>
        <w:rPr>
          <w:rFonts w:ascii="Arial" w:hAnsi="Arial" w:cs="Arial" w:eastAsia="Arial"/>
          <w:i/>
          <w:color w:val="auto"/>
          <w:spacing w:val="0"/>
          <w:position w:val="0"/>
          <w:sz w:val="24"/>
          <w:shd w:fill="auto" w:val="clear"/>
        </w:rPr>
        <w:t xml:space="preserve">Time management</w:t>
      </w:r>
      <w:r>
        <w:rPr>
          <w:rFonts w:ascii="Arial" w:hAnsi="Arial" w:cs="Arial" w:eastAsia="Arial"/>
          <w:color w:val="auto"/>
          <w:spacing w:val="0"/>
          <w:position w:val="0"/>
          <w:sz w:val="24"/>
          <w:shd w:fill="auto" w:val="clear"/>
        </w:rPr>
        <w:t xml:space="preserve">. [Online] Available at: </w:t>
      </w:r>
      <w:hyperlink xmlns:r="http://schemas.openxmlformats.org/officeDocument/2006/relationships" r:id="docRId4">
        <w:r>
          <w:rPr>
            <w:rFonts w:ascii="Arial" w:hAnsi="Arial" w:cs="Arial" w:eastAsia="Arial"/>
            <w:color w:val="FF0000"/>
            <w:spacing w:val="0"/>
            <w:position w:val="0"/>
            <w:sz w:val="24"/>
            <w:u w:val="single"/>
            <w:shd w:fill="auto" w:val="clear"/>
          </w:rPr>
          <w:t xml:space="preserve">https://www.techtarget.com/whatis/definition/time-management</w:t>
        </w:r>
      </w:hyperlink>
      <w:r>
        <w:rPr>
          <w:rFonts w:ascii="Arial" w:hAnsi="Arial" w:cs="Arial" w:eastAsia="Arial"/>
          <w:color w:val="FF0000"/>
          <w:spacing w:val="0"/>
          <w:position w:val="0"/>
          <w:sz w:val="24"/>
          <w:shd w:fill="auto" w:val="clear"/>
        </w:rPr>
        <w:t xml:space="preserve"> </w:t>
      </w:r>
      <w:r>
        <w:rPr>
          <w:rFonts w:ascii="Arial" w:hAnsi="Arial" w:cs="Arial" w:eastAsia="Arial"/>
          <w:color w:val="auto"/>
          <w:spacing w:val="0"/>
          <w:position w:val="0"/>
          <w:sz w:val="24"/>
          <w:shd w:fill="auto" w:val="clear"/>
        </w:rPr>
        <w:t xml:space="preserve">[Accessed 26 May 2024].</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McGunagle, D. and Zizka, L., (2020). Employability skills for 21st-century STEM students: the employers' perspective. </w:t>
      </w:r>
      <w:r>
        <w:rPr>
          <w:rFonts w:ascii="Arial" w:hAnsi="Arial" w:cs="Arial" w:eastAsia="Arial"/>
          <w:i/>
          <w:color w:val="222222"/>
          <w:spacing w:val="0"/>
          <w:position w:val="0"/>
          <w:sz w:val="24"/>
          <w:shd w:fill="FFFFFF" w:val="clear"/>
        </w:rPr>
        <w:t xml:space="preserve">Higher education, skills and work-based learning</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10</w:t>
      </w:r>
      <w:r>
        <w:rPr>
          <w:rFonts w:ascii="Arial" w:hAnsi="Arial" w:cs="Arial" w:eastAsia="Arial"/>
          <w:color w:val="222222"/>
          <w:spacing w:val="0"/>
          <w:position w:val="0"/>
          <w:sz w:val="24"/>
          <w:shd w:fill="FFFFFF" w:val="clear"/>
        </w:rPr>
        <w:t xml:space="preserve">(3), pp.591-606.</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Ramírez-Montoya, M.S., Andrade-Vargas, L., Rivera-Rogel, D. and Portuguez-Castro, M., (2021). Trends for the future of education programs for professional development. </w:t>
      </w:r>
      <w:r>
        <w:rPr>
          <w:rFonts w:ascii="Arial" w:hAnsi="Arial" w:cs="Arial" w:eastAsia="Arial"/>
          <w:i/>
          <w:color w:val="222222"/>
          <w:spacing w:val="0"/>
          <w:position w:val="0"/>
          <w:sz w:val="24"/>
          <w:shd w:fill="FFFFFF" w:val="clear"/>
        </w:rPr>
        <w:t xml:space="preserve">Sustainability</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13</w:t>
      </w:r>
      <w:r>
        <w:rPr>
          <w:rFonts w:ascii="Arial" w:hAnsi="Arial" w:cs="Arial" w:eastAsia="Arial"/>
          <w:color w:val="222222"/>
          <w:spacing w:val="0"/>
          <w:position w:val="0"/>
          <w:sz w:val="24"/>
          <w:shd w:fill="FFFFFF" w:val="clear"/>
        </w:rPr>
        <w:t xml:space="preserve">(13), p.7244.</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Zimmerman, B.J., (2023). Dimensions of academic self-regulation: A conceptual framework for education. In </w:t>
      </w:r>
      <w:r>
        <w:rPr>
          <w:rFonts w:ascii="Arial" w:hAnsi="Arial" w:cs="Arial" w:eastAsia="Arial"/>
          <w:i/>
          <w:color w:val="auto"/>
          <w:spacing w:val="0"/>
          <w:position w:val="0"/>
          <w:sz w:val="24"/>
          <w:shd w:fill="FFFFFF" w:val="clear"/>
        </w:rPr>
        <w:t xml:space="preserve">Self-regulation of learning and performance</w:t>
      </w:r>
      <w:r>
        <w:rPr>
          <w:rFonts w:ascii="Arial" w:hAnsi="Arial" w:cs="Arial" w:eastAsia="Arial"/>
          <w:color w:val="auto"/>
          <w:spacing w:val="0"/>
          <w:position w:val="0"/>
          <w:sz w:val="24"/>
          <w:shd w:fill="FFFFFF" w:val="clear"/>
        </w:rPr>
        <w:t xml:space="preserve"> (pp. 3-21). Routledge.</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Zwiers, J. and Crawford, M., (2023). </w:t>
      </w:r>
      <w:r>
        <w:rPr>
          <w:rFonts w:ascii="Arial" w:hAnsi="Arial" w:cs="Arial" w:eastAsia="Arial"/>
          <w:i/>
          <w:color w:val="222222"/>
          <w:spacing w:val="0"/>
          <w:position w:val="0"/>
          <w:sz w:val="24"/>
          <w:shd w:fill="FFFFFF" w:val="clear"/>
        </w:rPr>
        <w:t xml:space="preserve">Academic conversations: Classroom talk that fosters critical thinking and content understandings</w:t>
      </w:r>
      <w:r>
        <w:rPr>
          <w:rFonts w:ascii="Arial" w:hAnsi="Arial" w:cs="Arial" w:eastAsia="Arial"/>
          <w:color w:val="222222"/>
          <w:spacing w:val="0"/>
          <w:position w:val="0"/>
          <w:sz w:val="24"/>
          <w:shd w:fill="FFFFFF" w:val="clear"/>
        </w:rPr>
        <w:t xml:space="preserve">. Routledge.</w:t>
      </w:r>
    </w:p>
    <w:p>
      <w:pPr>
        <w:spacing w:before="0" w:after="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ode="External" Target="https://smallbusiness.chron.com/strategies-critical-thinking-problem-solving-12709.html" Id="docRId3" Type="http://schemas.openxmlformats.org/officeDocument/2006/relationships/hyperlink" /><Relationship Target="numbering.xml" Id="docRId5" Type="http://schemas.openxmlformats.org/officeDocument/2006/relationships/numbering" /><Relationship Target="embeddings/oleObject0.bin" Id="docRId0" Type="http://schemas.openxmlformats.org/officeDocument/2006/relationships/oleObject" /><Relationship TargetMode="External" Target="https://corporatefinanceinstitute.com/resources/management/time-management-list-tips/" Id="docRId2" Type="http://schemas.openxmlformats.org/officeDocument/2006/relationships/hyperlink" /><Relationship TargetMode="External" Target="https://www.techtarget.com/whatis/definition/time-management" Id="docRId4" Type="http://schemas.openxmlformats.org/officeDocument/2006/relationships/hyperlink" /><Relationship Target="styles.xml" Id="docRId6" Type="http://schemas.openxmlformats.org/officeDocument/2006/relationships/styles" /></Relationships>
</file>