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021267" w14:textId="46B7B4A3" w:rsidR="00D815E5" w:rsidRDefault="00C5074A" w:rsidP="00D815E5">
      <w:pPr>
        <w:spacing w:before="100" w:beforeAutospacing="1" w:after="200" w:line="360" w:lineRule="auto"/>
        <w:rPr>
          <w:rFonts w:ascii="Calibri" w:eastAsia="Calibri" w:hAnsi="Calibri" w:cs="Calibri"/>
          <w:bCs/>
          <w:iCs/>
        </w:rPr>
      </w:pPr>
      <w:r>
        <w:rPr>
          <w:rFonts w:ascii="Calibri" w:eastAsia="Calibri" w:hAnsi="Calibri" w:cs="Calibri"/>
          <w:bCs/>
          <w:iCs/>
        </w:rPr>
        <w:t xml:space="preserve">     The</w:t>
      </w:r>
      <w:r w:rsidR="00E23172">
        <w:rPr>
          <w:rFonts w:ascii="Calibri" w:eastAsia="Calibri" w:hAnsi="Calibri" w:cs="Calibri"/>
          <w:bCs/>
          <w:iCs/>
        </w:rPr>
        <w:t xml:space="preserve"> purpose</w:t>
      </w:r>
      <w:r>
        <w:rPr>
          <w:rFonts w:ascii="Calibri" w:eastAsia="Calibri" w:hAnsi="Calibri" w:cs="Calibri"/>
          <w:bCs/>
          <w:iCs/>
        </w:rPr>
        <w:t xml:space="preserve"> of this essay is to evaluate one approach which supports the development of </w:t>
      </w:r>
      <w:r w:rsidR="00356BE2">
        <w:rPr>
          <w:rFonts w:ascii="Calibri" w:eastAsia="Calibri" w:hAnsi="Calibri" w:cs="Calibri"/>
          <w:bCs/>
          <w:iCs/>
        </w:rPr>
        <w:t>one strand of the Literacy and Numeracy Framework (LNF)</w:t>
      </w:r>
      <w:r>
        <w:rPr>
          <w:rFonts w:ascii="Calibri" w:eastAsia="Calibri" w:hAnsi="Calibri" w:cs="Calibri"/>
          <w:bCs/>
          <w:iCs/>
        </w:rPr>
        <w:t xml:space="preserve"> in </w:t>
      </w:r>
      <w:r w:rsidR="007C7218">
        <w:rPr>
          <w:rFonts w:ascii="Calibri" w:eastAsia="Calibri" w:hAnsi="Calibri" w:cs="Calibri"/>
          <w:bCs/>
          <w:iCs/>
        </w:rPr>
        <w:t>the foundation phase</w:t>
      </w:r>
      <w:r w:rsidR="00356BE2">
        <w:rPr>
          <w:rFonts w:ascii="Calibri" w:eastAsia="Calibri" w:hAnsi="Calibri" w:cs="Calibri"/>
          <w:bCs/>
          <w:iCs/>
        </w:rPr>
        <w:t xml:space="preserve">, the chosen </w:t>
      </w:r>
      <w:r w:rsidR="00356BE2" w:rsidRPr="00A77FF9">
        <w:rPr>
          <w:rFonts w:ascii="Calibri" w:eastAsia="Calibri" w:hAnsi="Calibri" w:cs="Calibri"/>
          <w:bCs/>
          <w:iCs/>
        </w:rPr>
        <w:t>strand is Literac</w:t>
      </w:r>
      <w:r w:rsidR="00AE70C1" w:rsidRPr="00A77FF9">
        <w:rPr>
          <w:rFonts w:ascii="Calibri" w:eastAsia="Calibri" w:hAnsi="Calibri" w:cs="Calibri"/>
          <w:bCs/>
          <w:iCs/>
        </w:rPr>
        <w:t xml:space="preserve">y and writing. </w:t>
      </w:r>
      <w:r w:rsidRPr="00A77FF9">
        <w:rPr>
          <w:rFonts w:ascii="Calibri" w:eastAsia="Calibri" w:hAnsi="Calibri" w:cs="Calibri"/>
          <w:bCs/>
          <w:iCs/>
        </w:rPr>
        <w:t>According to Welsh Government (2013) Literacy and numeracy are both ver</w:t>
      </w:r>
      <w:r>
        <w:rPr>
          <w:rFonts w:ascii="Calibri" w:eastAsia="Calibri" w:hAnsi="Calibri" w:cs="Calibri"/>
          <w:bCs/>
          <w:iCs/>
        </w:rPr>
        <w:t xml:space="preserve">y significant focus’s in the curriculum due to their essentiality in the future lives of all pupils, no matter what path they choose, either higher education or the employment market. </w:t>
      </w:r>
      <w:r w:rsidR="00CE672A">
        <w:rPr>
          <w:rFonts w:ascii="Calibri" w:eastAsia="Calibri" w:hAnsi="Calibri" w:cs="Calibri"/>
          <w:bCs/>
          <w:iCs/>
        </w:rPr>
        <w:t xml:space="preserve">According to Welsh Government (2010) all teachers </w:t>
      </w:r>
      <w:r w:rsidR="00421C23">
        <w:rPr>
          <w:rFonts w:ascii="Calibri" w:eastAsia="Calibri" w:hAnsi="Calibri" w:cs="Calibri"/>
          <w:bCs/>
          <w:iCs/>
        </w:rPr>
        <w:t>need to</w:t>
      </w:r>
      <w:r w:rsidR="00CE672A">
        <w:rPr>
          <w:rFonts w:ascii="Calibri" w:eastAsia="Calibri" w:hAnsi="Calibri" w:cs="Calibri"/>
          <w:bCs/>
          <w:iCs/>
        </w:rPr>
        <w:t xml:space="preserve"> teach literacy</w:t>
      </w:r>
      <w:r w:rsidR="00F43916">
        <w:rPr>
          <w:rFonts w:ascii="Calibri" w:eastAsia="Calibri" w:hAnsi="Calibri" w:cs="Calibri"/>
          <w:bCs/>
          <w:iCs/>
        </w:rPr>
        <w:t>. B</w:t>
      </w:r>
      <w:r w:rsidR="00CE672A">
        <w:rPr>
          <w:rFonts w:ascii="Calibri" w:eastAsia="Calibri" w:hAnsi="Calibri" w:cs="Calibri"/>
          <w:bCs/>
          <w:iCs/>
        </w:rPr>
        <w:t>y teaching literacy across the curriculum</w:t>
      </w:r>
      <w:r w:rsidR="00F43916">
        <w:rPr>
          <w:rFonts w:ascii="Calibri" w:eastAsia="Calibri" w:hAnsi="Calibri" w:cs="Calibri"/>
          <w:bCs/>
          <w:iCs/>
        </w:rPr>
        <w:t>, learners who are confident and competent in their literacy skills are likely to achieve higher in all subjects and experience more enjoyment during their learning. The</w:t>
      </w:r>
      <w:r w:rsidR="000C7765" w:rsidRPr="000C7765">
        <w:rPr>
          <w:rFonts w:ascii="Calibri" w:eastAsia="Calibri" w:hAnsi="Calibri" w:cs="Calibri"/>
          <w:bCs/>
          <w:iCs/>
        </w:rPr>
        <w:t xml:space="preserve"> </w:t>
      </w:r>
      <w:r w:rsidR="00804954">
        <w:rPr>
          <w:rFonts w:ascii="Calibri" w:eastAsia="Calibri" w:hAnsi="Calibri" w:cs="Calibri"/>
          <w:bCs/>
          <w:iCs/>
        </w:rPr>
        <w:t>National L</w:t>
      </w:r>
      <w:r w:rsidR="000C7765">
        <w:rPr>
          <w:rFonts w:ascii="Calibri" w:eastAsia="Calibri" w:hAnsi="Calibri" w:cs="Calibri"/>
          <w:bCs/>
          <w:iCs/>
        </w:rPr>
        <w:t>iteracy an</w:t>
      </w:r>
      <w:r w:rsidR="00DC5BBE">
        <w:rPr>
          <w:rFonts w:ascii="Calibri" w:eastAsia="Calibri" w:hAnsi="Calibri" w:cs="Calibri"/>
          <w:bCs/>
          <w:iCs/>
        </w:rPr>
        <w:t>d</w:t>
      </w:r>
      <w:r w:rsidR="000C7765">
        <w:rPr>
          <w:rFonts w:ascii="Calibri" w:eastAsia="Calibri" w:hAnsi="Calibri" w:cs="Calibri"/>
          <w:bCs/>
          <w:iCs/>
        </w:rPr>
        <w:t xml:space="preserve"> </w:t>
      </w:r>
      <w:r w:rsidR="00804954">
        <w:rPr>
          <w:rFonts w:ascii="Calibri" w:eastAsia="Calibri" w:hAnsi="Calibri" w:cs="Calibri"/>
          <w:bCs/>
          <w:iCs/>
        </w:rPr>
        <w:t>N</w:t>
      </w:r>
      <w:r w:rsidR="000C7765">
        <w:rPr>
          <w:rFonts w:ascii="Calibri" w:eastAsia="Calibri" w:hAnsi="Calibri" w:cs="Calibri"/>
          <w:bCs/>
          <w:iCs/>
        </w:rPr>
        <w:t xml:space="preserve">umeracy </w:t>
      </w:r>
      <w:r w:rsidR="00804954">
        <w:rPr>
          <w:rFonts w:ascii="Calibri" w:eastAsia="Calibri" w:hAnsi="Calibri" w:cs="Calibri"/>
          <w:bCs/>
          <w:iCs/>
        </w:rPr>
        <w:t>F</w:t>
      </w:r>
      <w:r w:rsidR="000C7765">
        <w:rPr>
          <w:rFonts w:ascii="Calibri" w:eastAsia="Calibri" w:hAnsi="Calibri" w:cs="Calibri"/>
          <w:bCs/>
          <w:iCs/>
        </w:rPr>
        <w:t>ramework (LNF) came into bein</w:t>
      </w:r>
      <w:r w:rsidR="00804954">
        <w:rPr>
          <w:rFonts w:ascii="Calibri" w:eastAsia="Calibri" w:hAnsi="Calibri" w:cs="Calibri"/>
          <w:bCs/>
          <w:iCs/>
        </w:rPr>
        <w:t xml:space="preserve">g when the Minister of Education and skills prioritised raising standards of literacy and numeracy in schools. According to </w:t>
      </w:r>
      <w:r w:rsidR="004F3135">
        <w:rPr>
          <w:rFonts w:ascii="Calibri" w:eastAsia="Calibri" w:hAnsi="Calibri" w:cs="Calibri"/>
          <w:bCs/>
          <w:iCs/>
        </w:rPr>
        <w:t>Welsh Government (2013) on 29</w:t>
      </w:r>
      <w:r w:rsidR="004F3135" w:rsidRPr="004F3135">
        <w:rPr>
          <w:rFonts w:ascii="Calibri" w:eastAsia="Calibri" w:hAnsi="Calibri" w:cs="Calibri"/>
          <w:bCs/>
          <w:iCs/>
          <w:vertAlign w:val="superscript"/>
        </w:rPr>
        <w:t>th</w:t>
      </w:r>
      <w:r w:rsidR="004F3135">
        <w:rPr>
          <w:rFonts w:ascii="Calibri" w:eastAsia="Calibri" w:hAnsi="Calibri" w:cs="Calibri"/>
          <w:bCs/>
          <w:iCs/>
        </w:rPr>
        <w:t xml:space="preserve"> of June 2011 the Minister of Education announced th</w:t>
      </w:r>
      <w:r w:rsidR="00432F98">
        <w:rPr>
          <w:rFonts w:ascii="Calibri" w:eastAsia="Calibri" w:hAnsi="Calibri" w:cs="Calibri"/>
          <w:bCs/>
          <w:iCs/>
        </w:rPr>
        <w:t>e</w:t>
      </w:r>
      <w:r w:rsidR="004F3135">
        <w:rPr>
          <w:rFonts w:ascii="Calibri" w:eastAsia="Calibri" w:hAnsi="Calibri" w:cs="Calibri"/>
          <w:bCs/>
          <w:iCs/>
        </w:rPr>
        <w:t xml:space="preserve"> intention of the introduction of the new LNF for learners aged five to fourteen</w:t>
      </w:r>
      <w:r w:rsidR="001F49C8">
        <w:rPr>
          <w:rFonts w:ascii="Calibri" w:eastAsia="Calibri" w:hAnsi="Calibri" w:cs="Calibri"/>
          <w:bCs/>
          <w:iCs/>
        </w:rPr>
        <w:t xml:space="preserve">. The </w:t>
      </w:r>
      <w:r w:rsidR="00A754A7">
        <w:rPr>
          <w:rFonts w:ascii="Calibri" w:eastAsia="Calibri" w:hAnsi="Calibri" w:cs="Calibri"/>
          <w:bCs/>
          <w:iCs/>
        </w:rPr>
        <w:t>N</w:t>
      </w:r>
      <w:r w:rsidR="001F49C8">
        <w:rPr>
          <w:rFonts w:ascii="Calibri" w:eastAsia="Calibri" w:hAnsi="Calibri" w:cs="Calibri"/>
          <w:bCs/>
          <w:iCs/>
        </w:rPr>
        <w:t xml:space="preserve">ational </w:t>
      </w:r>
      <w:r w:rsidR="00A754A7">
        <w:rPr>
          <w:rFonts w:ascii="Calibri" w:eastAsia="Calibri" w:hAnsi="Calibri" w:cs="Calibri"/>
          <w:bCs/>
          <w:iCs/>
        </w:rPr>
        <w:t>C</w:t>
      </w:r>
      <w:r w:rsidR="001F49C8">
        <w:rPr>
          <w:rFonts w:ascii="Calibri" w:eastAsia="Calibri" w:hAnsi="Calibri" w:cs="Calibri"/>
          <w:bCs/>
          <w:iCs/>
        </w:rPr>
        <w:t xml:space="preserve">urriculum introduced from 2008 is underpinned by the non-statutory skills framework for three to </w:t>
      </w:r>
      <w:r w:rsidR="00D815E5">
        <w:rPr>
          <w:rFonts w:ascii="Calibri" w:eastAsia="Calibri" w:hAnsi="Calibri" w:cs="Calibri"/>
          <w:bCs/>
          <w:iCs/>
        </w:rPr>
        <w:t>nineteen-year</w:t>
      </w:r>
      <w:r w:rsidR="001F49C8">
        <w:rPr>
          <w:rFonts w:ascii="Calibri" w:eastAsia="Calibri" w:hAnsi="Calibri" w:cs="Calibri"/>
          <w:bCs/>
          <w:iCs/>
        </w:rPr>
        <w:t xml:space="preserve"> olds.</w:t>
      </w:r>
      <w:r w:rsidR="00A754A7">
        <w:rPr>
          <w:rFonts w:ascii="Calibri" w:eastAsia="Calibri" w:hAnsi="Calibri" w:cs="Calibri"/>
          <w:bCs/>
          <w:iCs/>
        </w:rPr>
        <w:t xml:space="preserve"> The skills framework covers developing thinking, communication, ICT and number. </w:t>
      </w:r>
      <w:r w:rsidR="001F49C8">
        <w:rPr>
          <w:rFonts w:ascii="Calibri" w:eastAsia="Calibri" w:hAnsi="Calibri" w:cs="Calibri"/>
          <w:bCs/>
          <w:iCs/>
        </w:rPr>
        <w:t xml:space="preserve"> </w:t>
      </w:r>
      <w:r w:rsidR="00A754A7">
        <w:rPr>
          <w:rFonts w:ascii="Calibri" w:eastAsia="Calibri" w:hAnsi="Calibri" w:cs="Calibri"/>
          <w:bCs/>
          <w:iCs/>
        </w:rPr>
        <w:t>Welsh Government (2013) state that Estyn reports revealed that the skills framework was ineffective. The LNF was then set to replace the communication and number strand of the non-statutory skills framework, in September 2013 it became a statutory curriculum requirement and in September 2014 assessment against the LNF became a statutory requirement.</w:t>
      </w:r>
      <w:r w:rsidR="0075577A">
        <w:rPr>
          <w:rFonts w:ascii="Calibri" w:eastAsia="Calibri" w:hAnsi="Calibri" w:cs="Calibri"/>
          <w:bCs/>
          <w:iCs/>
        </w:rPr>
        <w:t xml:space="preserve"> </w:t>
      </w:r>
      <w:proofErr w:type="spellStart"/>
      <w:r w:rsidR="00720AD7">
        <w:rPr>
          <w:rFonts w:ascii="Arial" w:hAnsi="Arial" w:cs="Arial"/>
          <w:color w:val="000000"/>
          <w:sz w:val="20"/>
          <w:szCs w:val="20"/>
          <w:shd w:val="clear" w:color="auto" w:fill="FFFFFF"/>
        </w:rPr>
        <w:t>Danescourt</w:t>
      </w:r>
      <w:proofErr w:type="spellEnd"/>
      <w:r w:rsidR="00720AD7">
        <w:rPr>
          <w:rFonts w:ascii="Arial" w:hAnsi="Arial" w:cs="Arial"/>
          <w:color w:val="000000"/>
          <w:sz w:val="20"/>
          <w:szCs w:val="20"/>
          <w:shd w:val="clear" w:color="auto" w:fill="FFFFFF"/>
        </w:rPr>
        <w:t xml:space="preserve"> Primary School (2019) </w:t>
      </w:r>
      <w:r w:rsidR="0075577A">
        <w:rPr>
          <w:rFonts w:ascii="Calibri" w:eastAsia="Calibri" w:hAnsi="Calibri" w:cs="Calibri"/>
          <w:bCs/>
          <w:iCs/>
        </w:rPr>
        <w:t xml:space="preserve">state that the LNF </w:t>
      </w:r>
      <w:r w:rsidR="0083416B">
        <w:rPr>
          <w:rFonts w:ascii="Calibri" w:eastAsia="Calibri" w:hAnsi="Calibri" w:cs="Calibri"/>
          <w:bCs/>
          <w:iCs/>
        </w:rPr>
        <w:t>was created to be used as a tool for planning the curriculum</w:t>
      </w:r>
      <w:r w:rsidR="00720AD7">
        <w:rPr>
          <w:rFonts w:ascii="Calibri" w:eastAsia="Calibri" w:hAnsi="Calibri" w:cs="Calibri"/>
          <w:bCs/>
          <w:iCs/>
        </w:rPr>
        <w:t xml:space="preserve"> and to embed Literacy and Numeracy across the curriculum </w:t>
      </w:r>
      <w:r w:rsidR="00A21EF4">
        <w:rPr>
          <w:rFonts w:ascii="Calibri" w:eastAsia="Calibri" w:hAnsi="Calibri" w:cs="Calibri"/>
          <w:bCs/>
          <w:iCs/>
        </w:rPr>
        <w:t xml:space="preserve">and </w:t>
      </w:r>
      <w:r w:rsidR="00720AD7">
        <w:rPr>
          <w:rFonts w:ascii="Calibri" w:eastAsia="Calibri" w:hAnsi="Calibri" w:cs="Calibri"/>
          <w:bCs/>
          <w:iCs/>
        </w:rPr>
        <w:t>to raise standards of teaching and learning in these areas.</w:t>
      </w:r>
      <w:r w:rsidR="001A2C10">
        <w:rPr>
          <w:rFonts w:ascii="Calibri" w:eastAsia="Calibri" w:hAnsi="Calibri" w:cs="Calibri"/>
          <w:bCs/>
          <w:iCs/>
        </w:rPr>
        <w:t xml:space="preserve"> </w:t>
      </w:r>
    </w:p>
    <w:p w14:paraId="05D09B79" w14:textId="615B2035" w:rsidR="008C1EFE" w:rsidRDefault="00CD0777" w:rsidP="00D815E5">
      <w:pPr>
        <w:spacing w:before="100" w:beforeAutospacing="1" w:after="200" w:line="360" w:lineRule="auto"/>
        <w:rPr>
          <w:rFonts w:ascii="Calibri" w:eastAsia="Calibri" w:hAnsi="Calibri" w:cs="Calibri"/>
          <w:bCs/>
          <w:iCs/>
        </w:rPr>
      </w:pPr>
      <w:r>
        <w:rPr>
          <w:rFonts w:ascii="Calibri" w:eastAsia="Calibri" w:hAnsi="Calibri" w:cs="Calibri"/>
          <w:bCs/>
          <w:iCs/>
        </w:rPr>
        <w:t xml:space="preserve">     Barton (1994</w:t>
      </w:r>
      <w:r w:rsidR="00EC540B">
        <w:rPr>
          <w:rFonts w:ascii="Calibri" w:eastAsia="Calibri" w:hAnsi="Calibri" w:cs="Calibri"/>
          <w:bCs/>
          <w:iCs/>
        </w:rPr>
        <w:t xml:space="preserve">) explains </w:t>
      </w:r>
      <w:r w:rsidR="00356BE2">
        <w:rPr>
          <w:rFonts w:ascii="Calibri" w:eastAsia="Calibri" w:hAnsi="Calibri" w:cs="Calibri"/>
          <w:bCs/>
          <w:iCs/>
        </w:rPr>
        <w:t xml:space="preserve">that literacy </w:t>
      </w:r>
      <w:r>
        <w:rPr>
          <w:rFonts w:ascii="Calibri" w:eastAsia="Calibri" w:hAnsi="Calibri" w:cs="Calibri"/>
          <w:bCs/>
          <w:iCs/>
        </w:rPr>
        <w:t>could be defined as having the ability to engage with written language, however defining literacy with a short definition could be misleading due to its complex nature. Literacy has many different powerful definitions in</w:t>
      </w:r>
      <w:r w:rsidR="006C136C">
        <w:rPr>
          <w:rFonts w:ascii="Calibri" w:eastAsia="Calibri" w:hAnsi="Calibri" w:cs="Calibri"/>
          <w:bCs/>
          <w:iCs/>
        </w:rPr>
        <w:t xml:space="preserve"> many</w:t>
      </w:r>
      <w:r>
        <w:rPr>
          <w:rFonts w:ascii="Calibri" w:eastAsia="Calibri" w:hAnsi="Calibri" w:cs="Calibri"/>
          <w:bCs/>
          <w:iCs/>
        </w:rPr>
        <w:t xml:space="preserve"> different social contexts. </w:t>
      </w:r>
      <w:r w:rsidR="006C136C">
        <w:rPr>
          <w:rFonts w:ascii="Calibri" w:eastAsia="Calibri" w:hAnsi="Calibri" w:cs="Calibri"/>
          <w:bCs/>
          <w:iCs/>
        </w:rPr>
        <w:t>According to Hall (1987) in the western world literacy is essential for everyday life, it is a social construct which allows people to communicate</w:t>
      </w:r>
      <w:r w:rsidR="005F14EF">
        <w:rPr>
          <w:rFonts w:ascii="Calibri" w:eastAsia="Calibri" w:hAnsi="Calibri" w:cs="Calibri"/>
          <w:bCs/>
          <w:iCs/>
        </w:rPr>
        <w:t xml:space="preserve">, literacy is apart of the school curriculum because, like other areas of the curriculum, literacy is present in society. </w:t>
      </w:r>
      <w:r w:rsidR="00335866">
        <w:rPr>
          <w:rFonts w:ascii="Calibri" w:eastAsia="Calibri" w:hAnsi="Calibri" w:cs="Calibri"/>
          <w:bCs/>
          <w:iCs/>
        </w:rPr>
        <w:t>Makin and Whitehead (2004) states that Literacy is more than reading and writing</w:t>
      </w:r>
      <w:r w:rsidR="001056DB">
        <w:rPr>
          <w:rFonts w:ascii="Calibri" w:eastAsia="Calibri" w:hAnsi="Calibri" w:cs="Calibri"/>
          <w:bCs/>
          <w:iCs/>
        </w:rPr>
        <w:t xml:space="preserve">, it includes communication of a non-verbal nature such as gestures, sounds and body language as well as listening and talking, it also includes visual literacy critical literacy and digital literacy. </w:t>
      </w:r>
      <w:r w:rsidR="00E6371D">
        <w:rPr>
          <w:rFonts w:ascii="Calibri" w:eastAsia="Calibri" w:hAnsi="Calibri" w:cs="Calibri"/>
          <w:bCs/>
          <w:iCs/>
        </w:rPr>
        <w:t xml:space="preserve">The constantly evolving digital age, means that todays literacy must be thought about </w:t>
      </w:r>
      <w:r w:rsidR="00EB1EE1">
        <w:rPr>
          <w:rFonts w:ascii="Calibri" w:eastAsia="Calibri" w:hAnsi="Calibri" w:cs="Calibri"/>
          <w:bCs/>
          <w:iCs/>
        </w:rPr>
        <w:t xml:space="preserve">with particular focus on two factors, Kress (2003) explains that these factors are, the move from writing to </w:t>
      </w:r>
      <w:r w:rsidR="001F5A30">
        <w:rPr>
          <w:rFonts w:ascii="Calibri" w:eastAsia="Calibri" w:hAnsi="Calibri" w:cs="Calibri"/>
          <w:bCs/>
          <w:iCs/>
        </w:rPr>
        <w:t xml:space="preserve">the new dominance of image, and the move from the dominance of the book medium to the dominance of the screen medium. </w:t>
      </w:r>
      <w:r w:rsidR="00C71464">
        <w:rPr>
          <w:rFonts w:ascii="Calibri" w:eastAsia="Calibri" w:hAnsi="Calibri" w:cs="Calibri"/>
          <w:bCs/>
          <w:iCs/>
        </w:rPr>
        <w:t xml:space="preserve">Wooley (2014) explain how these changes have </w:t>
      </w:r>
      <w:r w:rsidR="0071085E">
        <w:rPr>
          <w:rFonts w:ascii="Calibri" w:eastAsia="Calibri" w:hAnsi="Calibri" w:cs="Calibri"/>
          <w:bCs/>
          <w:iCs/>
        </w:rPr>
        <w:t>affected</w:t>
      </w:r>
      <w:r w:rsidR="00C71464">
        <w:rPr>
          <w:rFonts w:ascii="Calibri" w:eastAsia="Calibri" w:hAnsi="Calibri" w:cs="Calibri"/>
          <w:bCs/>
          <w:iCs/>
        </w:rPr>
        <w:t xml:space="preserve"> everyone</w:t>
      </w:r>
      <w:r w:rsidR="0071085E">
        <w:rPr>
          <w:rFonts w:ascii="Calibri" w:eastAsia="Calibri" w:hAnsi="Calibri" w:cs="Calibri"/>
          <w:bCs/>
          <w:iCs/>
        </w:rPr>
        <w:t xml:space="preserve">, for example, children can now obtain information from the internet and </w:t>
      </w:r>
      <w:r w:rsidR="0071085E">
        <w:rPr>
          <w:rFonts w:ascii="Calibri" w:eastAsia="Calibri" w:hAnsi="Calibri" w:cs="Calibri"/>
          <w:bCs/>
          <w:iCs/>
        </w:rPr>
        <w:lastRenderedPageBreak/>
        <w:t xml:space="preserve">participate in social media. </w:t>
      </w:r>
      <w:r w:rsidR="00540AE3">
        <w:rPr>
          <w:rFonts w:ascii="Calibri" w:eastAsia="Calibri" w:hAnsi="Calibri" w:cs="Calibri"/>
          <w:bCs/>
          <w:iCs/>
        </w:rPr>
        <w:t xml:space="preserve">Nutbrown (1997) states that people read and write for varying reasons and it is always functional, fulfilling a need. </w:t>
      </w:r>
    </w:p>
    <w:p w14:paraId="7FEF75CE" w14:textId="179C7A43" w:rsidR="00AE70C1" w:rsidRDefault="00AE70C1" w:rsidP="00D815E5">
      <w:pPr>
        <w:spacing w:before="100" w:beforeAutospacing="1" w:after="200" w:line="360" w:lineRule="auto"/>
        <w:rPr>
          <w:rFonts w:ascii="Calibri" w:eastAsia="Calibri" w:hAnsi="Calibri" w:cs="Calibri"/>
          <w:bCs/>
          <w:iCs/>
        </w:rPr>
      </w:pPr>
      <w:r>
        <w:rPr>
          <w:rFonts w:ascii="Calibri" w:eastAsia="Calibri" w:hAnsi="Calibri" w:cs="Calibri"/>
          <w:bCs/>
          <w:iCs/>
        </w:rPr>
        <w:t xml:space="preserve">    </w:t>
      </w:r>
      <w:r w:rsidR="005306CC">
        <w:rPr>
          <w:rFonts w:ascii="Calibri" w:eastAsia="Calibri" w:hAnsi="Calibri" w:cs="Calibri"/>
          <w:bCs/>
          <w:iCs/>
        </w:rPr>
        <w:t>E</w:t>
      </w:r>
      <w:r>
        <w:rPr>
          <w:rFonts w:ascii="Calibri" w:eastAsia="Calibri" w:hAnsi="Calibri" w:cs="Calibri"/>
          <w:bCs/>
          <w:iCs/>
        </w:rPr>
        <w:t>ffective teaching of literacy</w:t>
      </w:r>
      <w:r w:rsidR="00284E33">
        <w:rPr>
          <w:rFonts w:ascii="Calibri" w:eastAsia="Calibri" w:hAnsi="Calibri" w:cs="Calibri"/>
          <w:bCs/>
          <w:iCs/>
        </w:rPr>
        <w:t xml:space="preserve"> today comes with a modern challenge</w:t>
      </w:r>
      <w:r w:rsidR="005306CC">
        <w:rPr>
          <w:rFonts w:ascii="Calibri" w:eastAsia="Calibri" w:hAnsi="Calibri" w:cs="Calibri"/>
          <w:bCs/>
          <w:iCs/>
        </w:rPr>
        <w:t>. Wooley (2014) explains that this is</w:t>
      </w:r>
      <w:r w:rsidR="00284E33">
        <w:rPr>
          <w:rFonts w:ascii="Calibri" w:eastAsia="Calibri" w:hAnsi="Calibri" w:cs="Calibri"/>
          <w:bCs/>
          <w:iCs/>
        </w:rPr>
        <w:t xml:space="preserve"> due to the </w:t>
      </w:r>
      <w:r w:rsidR="00DE4173">
        <w:rPr>
          <w:rFonts w:ascii="Calibri" w:eastAsia="Calibri" w:hAnsi="Calibri" w:cs="Calibri"/>
          <w:bCs/>
          <w:iCs/>
        </w:rPr>
        <w:t>fast-changing</w:t>
      </w:r>
      <w:r w:rsidR="00284E33">
        <w:rPr>
          <w:rFonts w:ascii="Calibri" w:eastAsia="Calibri" w:hAnsi="Calibri" w:cs="Calibri"/>
          <w:bCs/>
          <w:iCs/>
        </w:rPr>
        <w:t xml:space="preserve"> </w:t>
      </w:r>
      <w:r w:rsidR="00447514">
        <w:rPr>
          <w:rFonts w:ascii="Calibri" w:eastAsia="Calibri" w:hAnsi="Calibri" w:cs="Calibri"/>
          <w:bCs/>
          <w:iCs/>
        </w:rPr>
        <w:t>technological landscape</w:t>
      </w:r>
      <w:r w:rsidR="005306CC">
        <w:rPr>
          <w:rFonts w:ascii="Calibri" w:eastAsia="Calibri" w:hAnsi="Calibri" w:cs="Calibri"/>
          <w:bCs/>
          <w:iCs/>
        </w:rPr>
        <w:t xml:space="preserve"> and the challenge for teachers is</w:t>
      </w:r>
      <w:r w:rsidR="00447514">
        <w:rPr>
          <w:rFonts w:ascii="Calibri" w:eastAsia="Calibri" w:hAnsi="Calibri" w:cs="Calibri"/>
          <w:bCs/>
          <w:iCs/>
        </w:rPr>
        <w:t xml:space="preserve">, providing children with the skills to confidently function </w:t>
      </w:r>
      <w:r w:rsidR="009F3EFA">
        <w:rPr>
          <w:rFonts w:ascii="Calibri" w:eastAsia="Calibri" w:hAnsi="Calibri" w:cs="Calibri"/>
          <w:bCs/>
          <w:iCs/>
        </w:rPr>
        <w:t xml:space="preserve">within </w:t>
      </w:r>
      <w:r w:rsidR="00447514">
        <w:rPr>
          <w:rFonts w:ascii="Calibri" w:eastAsia="Calibri" w:hAnsi="Calibri" w:cs="Calibri"/>
          <w:bCs/>
          <w:iCs/>
        </w:rPr>
        <w:t>this chang</w:t>
      </w:r>
      <w:r w:rsidR="005306CC">
        <w:rPr>
          <w:rFonts w:ascii="Calibri" w:eastAsia="Calibri" w:hAnsi="Calibri" w:cs="Calibri"/>
          <w:bCs/>
          <w:iCs/>
        </w:rPr>
        <w:t xml:space="preserve">e. Wooley (2014) </w:t>
      </w:r>
      <w:r w:rsidR="0014747D">
        <w:rPr>
          <w:rFonts w:ascii="Calibri" w:eastAsia="Calibri" w:hAnsi="Calibri" w:cs="Calibri"/>
          <w:bCs/>
          <w:iCs/>
        </w:rPr>
        <w:t>states that providing children with these skills, is very important because with the technological and social developments also comes rapid changes in society, culture, economy, politics and education.</w:t>
      </w:r>
      <w:r w:rsidR="00DF5BB6">
        <w:rPr>
          <w:rFonts w:ascii="Calibri" w:eastAsia="Calibri" w:hAnsi="Calibri" w:cs="Calibri"/>
          <w:bCs/>
          <w:iCs/>
        </w:rPr>
        <w:t xml:space="preserve"> Wooley (2014) explains how the </w:t>
      </w:r>
      <w:r w:rsidR="00DE4173">
        <w:rPr>
          <w:rFonts w:ascii="Calibri" w:eastAsia="Calibri" w:hAnsi="Calibri" w:cs="Calibri"/>
          <w:bCs/>
          <w:iCs/>
        </w:rPr>
        <w:t>post-modern</w:t>
      </w:r>
      <w:r w:rsidR="00DF5BB6">
        <w:rPr>
          <w:rFonts w:ascii="Calibri" w:eastAsia="Calibri" w:hAnsi="Calibri" w:cs="Calibri"/>
          <w:bCs/>
          <w:iCs/>
        </w:rPr>
        <w:t xml:space="preserve"> environment has caused traditional </w:t>
      </w:r>
      <w:proofErr w:type="gramStart"/>
      <w:r w:rsidR="00DF5BB6">
        <w:rPr>
          <w:rFonts w:ascii="Calibri" w:eastAsia="Calibri" w:hAnsi="Calibri" w:cs="Calibri"/>
          <w:bCs/>
          <w:iCs/>
        </w:rPr>
        <w:t>print based</w:t>
      </w:r>
      <w:proofErr w:type="gramEnd"/>
      <w:r w:rsidR="00DF5BB6">
        <w:rPr>
          <w:rFonts w:ascii="Calibri" w:eastAsia="Calibri" w:hAnsi="Calibri" w:cs="Calibri"/>
          <w:bCs/>
          <w:iCs/>
        </w:rPr>
        <w:t xml:space="preserve"> texts to appear in new forms</w:t>
      </w:r>
      <w:r w:rsidR="00765922">
        <w:rPr>
          <w:rFonts w:ascii="Calibri" w:eastAsia="Calibri" w:hAnsi="Calibri" w:cs="Calibri"/>
          <w:bCs/>
          <w:iCs/>
        </w:rPr>
        <w:t xml:space="preserve">. Teachers now need to teach children to discuss the relation between images and texts and identify any new meanings from doing this. Teachers must also </w:t>
      </w:r>
      <w:proofErr w:type="gramStart"/>
      <w:r w:rsidR="00765922">
        <w:rPr>
          <w:rFonts w:ascii="Calibri" w:eastAsia="Calibri" w:hAnsi="Calibri" w:cs="Calibri"/>
          <w:bCs/>
          <w:iCs/>
        </w:rPr>
        <w:t>be aware of the fact that</w:t>
      </w:r>
      <w:proofErr w:type="gramEnd"/>
      <w:r w:rsidR="00765922">
        <w:rPr>
          <w:rFonts w:ascii="Calibri" w:eastAsia="Calibri" w:hAnsi="Calibri" w:cs="Calibri"/>
          <w:bCs/>
          <w:iCs/>
        </w:rPr>
        <w:t xml:space="preserve"> due to technology learners are now able to access the navigation of many different choices and systems. Wooley (2014) also explains that children are not just viewing and reading from these </w:t>
      </w:r>
      <w:r w:rsidR="009168A7">
        <w:rPr>
          <w:rFonts w:ascii="Calibri" w:eastAsia="Calibri" w:hAnsi="Calibri" w:cs="Calibri"/>
          <w:bCs/>
          <w:iCs/>
        </w:rPr>
        <w:t>technologies,</w:t>
      </w:r>
      <w:r w:rsidR="00765922">
        <w:rPr>
          <w:rFonts w:ascii="Calibri" w:eastAsia="Calibri" w:hAnsi="Calibri" w:cs="Calibri"/>
          <w:bCs/>
          <w:iCs/>
        </w:rPr>
        <w:t xml:space="preserve"> but they are also responding to them, making their own multimodal and digital text. </w:t>
      </w:r>
    </w:p>
    <w:p w14:paraId="1F6EA222" w14:textId="759BACCA" w:rsidR="005F2546" w:rsidRDefault="00A2549E" w:rsidP="00D815E5">
      <w:pPr>
        <w:spacing w:before="100" w:beforeAutospacing="1" w:after="200" w:line="360" w:lineRule="auto"/>
        <w:rPr>
          <w:rFonts w:ascii="Calibri" w:eastAsia="Calibri" w:hAnsi="Calibri" w:cs="Calibri"/>
          <w:bCs/>
          <w:iCs/>
        </w:rPr>
      </w:pPr>
      <w:r>
        <w:rPr>
          <w:rFonts w:ascii="Calibri" w:eastAsia="Calibri" w:hAnsi="Calibri" w:cs="Calibri"/>
          <w:bCs/>
          <w:iCs/>
        </w:rPr>
        <w:t xml:space="preserve">     </w:t>
      </w:r>
      <w:r w:rsidR="00E81A53">
        <w:rPr>
          <w:rFonts w:ascii="Calibri" w:eastAsia="Calibri" w:hAnsi="Calibri" w:cs="Calibri"/>
          <w:bCs/>
          <w:iCs/>
        </w:rPr>
        <w:t xml:space="preserve"> </w:t>
      </w:r>
      <w:r w:rsidR="008E2E2A">
        <w:rPr>
          <w:rFonts w:ascii="Calibri" w:eastAsia="Calibri" w:hAnsi="Calibri" w:cs="Calibri"/>
          <w:bCs/>
          <w:iCs/>
        </w:rPr>
        <w:t xml:space="preserve">Goodwin (2004) states that effective teaching of literacy takes place where there is purposeful talk about reading and writing. </w:t>
      </w:r>
      <w:r w:rsidR="00B25B5F">
        <w:rPr>
          <w:rFonts w:ascii="Calibri" w:eastAsia="Calibri" w:hAnsi="Calibri" w:cs="Calibri"/>
          <w:bCs/>
          <w:iCs/>
        </w:rPr>
        <w:t>In order to enhance learning, the content must be meaningful and valued by the learner. According to Wooley (2014) to maximise the chances of learning being meaningful and valued the task must have a clear purpose.</w:t>
      </w:r>
      <w:r w:rsidR="008E2E2A">
        <w:rPr>
          <w:rFonts w:ascii="Calibri" w:eastAsia="Calibri" w:hAnsi="Calibri" w:cs="Calibri"/>
          <w:bCs/>
          <w:iCs/>
        </w:rPr>
        <w:t xml:space="preserve"> </w:t>
      </w:r>
      <w:r w:rsidR="000A3F1D">
        <w:rPr>
          <w:rFonts w:ascii="Calibri" w:eastAsia="Calibri" w:hAnsi="Calibri" w:cs="Calibri"/>
          <w:bCs/>
          <w:iCs/>
        </w:rPr>
        <w:t xml:space="preserve">Green (2003) explains </w:t>
      </w:r>
      <w:r w:rsidR="00152DB3">
        <w:rPr>
          <w:rFonts w:ascii="Calibri" w:eastAsia="Calibri" w:hAnsi="Calibri" w:cs="Calibri"/>
          <w:bCs/>
          <w:iCs/>
        </w:rPr>
        <w:t xml:space="preserve">that rich learning tasks are meaningful and purposeful. </w:t>
      </w:r>
      <w:r w:rsidR="008E2E2A">
        <w:rPr>
          <w:rFonts w:ascii="Calibri" w:eastAsia="Calibri" w:hAnsi="Calibri" w:cs="Calibri"/>
          <w:bCs/>
          <w:iCs/>
        </w:rPr>
        <w:t>Rich</w:t>
      </w:r>
      <w:r w:rsidR="00637CB2">
        <w:rPr>
          <w:rFonts w:ascii="Calibri" w:eastAsia="Calibri" w:hAnsi="Calibri" w:cs="Calibri"/>
          <w:bCs/>
          <w:iCs/>
        </w:rPr>
        <w:t xml:space="preserve"> tasks are </w:t>
      </w:r>
      <w:r w:rsidR="008E2E2A">
        <w:rPr>
          <w:rFonts w:ascii="Calibri" w:eastAsia="Calibri" w:hAnsi="Calibri" w:cs="Calibri"/>
          <w:bCs/>
          <w:iCs/>
        </w:rPr>
        <w:t xml:space="preserve">diverse activities, for example, designing a school garden or creating a web page. These tasks help children to develop the necessary skills required to complete the task. </w:t>
      </w:r>
      <w:r w:rsidR="00BE0102">
        <w:rPr>
          <w:rFonts w:ascii="Calibri" w:eastAsia="Calibri" w:hAnsi="Calibri" w:cs="Calibri"/>
          <w:bCs/>
          <w:iCs/>
        </w:rPr>
        <w:t xml:space="preserve">Wooley (2014) states that the nature of the rich task will depend on the role of the viewer, reader, writer, designer or actor throughout the task. </w:t>
      </w:r>
      <w:r w:rsidR="00387942">
        <w:rPr>
          <w:rFonts w:ascii="Calibri" w:eastAsia="Calibri" w:hAnsi="Calibri" w:cs="Calibri"/>
          <w:bCs/>
          <w:iCs/>
        </w:rPr>
        <w:t xml:space="preserve">Effective practice of teaching literacy is not just within the content of the teaching but is also in the context in which the content is taught. </w:t>
      </w:r>
      <w:r w:rsidR="00F7787F">
        <w:rPr>
          <w:rFonts w:ascii="Calibri" w:eastAsia="Calibri" w:hAnsi="Calibri" w:cs="Calibri"/>
          <w:bCs/>
          <w:iCs/>
        </w:rPr>
        <w:t>According to Wray (2004) to teach literacy effectively</w:t>
      </w:r>
      <w:r w:rsidR="001660DF">
        <w:rPr>
          <w:rFonts w:ascii="Calibri" w:eastAsia="Calibri" w:hAnsi="Calibri" w:cs="Calibri"/>
          <w:bCs/>
          <w:iCs/>
        </w:rPr>
        <w:t>,</w:t>
      </w:r>
      <w:r w:rsidR="00F7787F">
        <w:rPr>
          <w:rFonts w:ascii="Calibri" w:eastAsia="Calibri" w:hAnsi="Calibri" w:cs="Calibri"/>
          <w:bCs/>
          <w:iCs/>
        </w:rPr>
        <w:t xml:space="preserve"> learning contexts must provide demonstrations of literacy and an atmosphere must be created which children feel safe in to learn through experimental learning, getting practice of using literacy for real purposes.</w:t>
      </w:r>
      <w:r w:rsidR="001660DF">
        <w:rPr>
          <w:rFonts w:ascii="Calibri" w:eastAsia="Calibri" w:hAnsi="Calibri" w:cs="Calibri"/>
          <w:bCs/>
          <w:iCs/>
        </w:rPr>
        <w:t xml:space="preserve"> According to Godwin (2004)</w:t>
      </w:r>
      <w:r w:rsidR="004D12CF">
        <w:rPr>
          <w:rFonts w:ascii="Calibri" w:eastAsia="Calibri" w:hAnsi="Calibri" w:cs="Calibri"/>
          <w:bCs/>
          <w:iCs/>
        </w:rPr>
        <w:t xml:space="preserve"> the physical environment of the</w:t>
      </w:r>
      <w:r w:rsidR="001660DF">
        <w:rPr>
          <w:rFonts w:ascii="Calibri" w:eastAsia="Calibri" w:hAnsi="Calibri" w:cs="Calibri"/>
          <w:bCs/>
          <w:iCs/>
        </w:rPr>
        <w:t xml:space="preserve"> primary classroom define</w:t>
      </w:r>
      <w:r w:rsidR="004D12CF">
        <w:rPr>
          <w:rFonts w:ascii="Calibri" w:eastAsia="Calibri" w:hAnsi="Calibri" w:cs="Calibri"/>
          <w:bCs/>
          <w:iCs/>
        </w:rPr>
        <w:t>s</w:t>
      </w:r>
      <w:r w:rsidR="001660DF">
        <w:rPr>
          <w:rFonts w:ascii="Calibri" w:eastAsia="Calibri" w:hAnsi="Calibri" w:cs="Calibri"/>
          <w:bCs/>
          <w:iCs/>
        </w:rPr>
        <w:t xml:space="preserve"> how children feel about reading and writing. </w:t>
      </w:r>
      <w:r w:rsidR="00005835">
        <w:rPr>
          <w:rFonts w:ascii="Calibri" w:eastAsia="Calibri" w:hAnsi="Calibri" w:cs="Calibri"/>
          <w:bCs/>
          <w:iCs/>
        </w:rPr>
        <w:t xml:space="preserve">Books and other texts such as journals, comics, letters, calendars should be at the heart of resources. Posters, instructions and labels will all play a part in creating an authentically literate environment. </w:t>
      </w:r>
      <w:r w:rsidR="002E4958">
        <w:rPr>
          <w:rFonts w:ascii="Calibri" w:eastAsia="Calibri" w:hAnsi="Calibri" w:cs="Calibri"/>
          <w:bCs/>
          <w:iCs/>
        </w:rPr>
        <w:t xml:space="preserve">Creating learning contexts is, however, complicated, it depends on the individual perceptions of the participants (Wray,2014). According to Bower (2014) teachers must </w:t>
      </w:r>
      <w:r w:rsidR="00C66FF7">
        <w:rPr>
          <w:rFonts w:ascii="Calibri" w:eastAsia="Calibri" w:hAnsi="Calibri" w:cs="Calibri"/>
          <w:bCs/>
          <w:iCs/>
        </w:rPr>
        <w:t xml:space="preserve">know their class very well to enable them to </w:t>
      </w:r>
      <w:r w:rsidR="002E4958">
        <w:rPr>
          <w:rFonts w:ascii="Calibri" w:eastAsia="Calibri" w:hAnsi="Calibri" w:cs="Calibri"/>
          <w:bCs/>
          <w:iCs/>
        </w:rPr>
        <w:t>make links between the existing knowledge of children and their school work, this makes learning literacy a more real and personal experience for them, and support catered for their individual needs and interests can be given to them.</w:t>
      </w:r>
      <w:r w:rsidR="007658B7">
        <w:rPr>
          <w:rFonts w:ascii="Calibri" w:eastAsia="Calibri" w:hAnsi="Calibri" w:cs="Calibri"/>
          <w:bCs/>
          <w:iCs/>
        </w:rPr>
        <w:t xml:space="preserve"> </w:t>
      </w:r>
    </w:p>
    <w:p w14:paraId="7450320D" w14:textId="6523EE4E" w:rsidR="002C07C6" w:rsidRDefault="005F2546" w:rsidP="00D815E5">
      <w:pPr>
        <w:spacing w:before="100" w:beforeAutospacing="1" w:after="200" w:line="360" w:lineRule="auto"/>
        <w:rPr>
          <w:rFonts w:ascii="Calibri" w:eastAsia="Calibri" w:hAnsi="Calibri" w:cs="Calibri"/>
          <w:bCs/>
          <w:iCs/>
        </w:rPr>
      </w:pPr>
      <w:r>
        <w:rPr>
          <w:rFonts w:ascii="Calibri" w:eastAsia="Calibri" w:hAnsi="Calibri" w:cs="Calibri"/>
          <w:bCs/>
          <w:iCs/>
        </w:rPr>
        <w:lastRenderedPageBreak/>
        <w:t xml:space="preserve">     </w:t>
      </w:r>
      <w:r w:rsidR="007658B7">
        <w:rPr>
          <w:rFonts w:ascii="Calibri" w:eastAsia="Calibri" w:hAnsi="Calibri" w:cs="Calibri"/>
          <w:bCs/>
          <w:iCs/>
        </w:rPr>
        <w:t xml:space="preserve">Ackroyd (2000) explains how drama </w:t>
      </w:r>
      <w:r>
        <w:rPr>
          <w:rFonts w:ascii="Calibri" w:eastAsia="Calibri" w:hAnsi="Calibri" w:cs="Calibri"/>
          <w:bCs/>
          <w:iCs/>
        </w:rPr>
        <w:t xml:space="preserve">enhances learning experiences and </w:t>
      </w:r>
      <w:r w:rsidR="00BB4B9D">
        <w:rPr>
          <w:rFonts w:ascii="Calibri" w:eastAsia="Calibri" w:hAnsi="Calibri" w:cs="Calibri"/>
          <w:bCs/>
          <w:iCs/>
        </w:rPr>
        <w:t xml:space="preserve">possibilities and brings literacy teaching to life. </w:t>
      </w:r>
      <w:r w:rsidR="00FE7946">
        <w:rPr>
          <w:rFonts w:ascii="Calibri" w:eastAsia="Calibri" w:hAnsi="Calibri" w:cs="Calibri"/>
          <w:bCs/>
          <w:iCs/>
        </w:rPr>
        <w:t>The imaginary worlds, atmosphere and characters and the teasing out of feelings involved in drama provide children with the opportunity to engage with language, learning what it is and what it does for</w:t>
      </w:r>
      <w:r w:rsidR="0053011D">
        <w:rPr>
          <w:rFonts w:ascii="Calibri" w:eastAsia="Calibri" w:hAnsi="Calibri" w:cs="Calibri"/>
          <w:bCs/>
          <w:iCs/>
        </w:rPr>
        <w:t xml:space="preserve"> individuals and for society. </w:t>
      </w:r>
      <w:r w:rsidR="003C5B1A">
        <w:rPr>
          <w:rFonts w:ascii="Calibri" w:eastAsia="Calibri" w:hAnsi="Calibri" w:cs="Calibri"/>
          <w:bCs/>
          <w:iCs/>
        </w:rPr>
        <w:t xml:space="preserve">Ackroyd (2000) also states through drama, children can learn about the relationship between language and context and children are able to learn literacy in concrete ways. </w:t>
      </w:r>
      <w:r w:rsidR="00150AEA">
        <w:rPr>
          <w:rFonts w:ascii="Calibri" w:eastAsia="Calibri" w:hAnsi="Calibri" w:cs="Calibri"/>
          <w:bCs/>
          <w:iCs/>
        </w:rPr>
        <w:t xml:space="preserve">According to Ackroyd (2000) using stories is an effective way to enable children to create meanings, understand different interpretations and to identify universals. Carter (2000) also states that to effectively achieve this, the best method is active behaviour play or enactment. </w:t>
      </w:r>
      <w:r w:rsidR="00D804EA">
        <w:rPr>
          <w:rFonts w:ascii="Calibri" w:eastAsia="Calibri" w:hAnsi="Calibri" w:cs="Calibri"/>
          <w:bCs/>
          <w:iCs/>
        </w:rPr>
        <w:t xml:space="preserve">Providing these kinds of learning experiences will allow children more creative writing learning opportunities. </w:t>
      </w:r>
    </w:p>
    <w:p w14:paraId="4E4947B4" w14:textId="77777777" w:rsidR="000D4198" w:rsidRDefault="00D804EA" w:rsidP="00D815E5">
      <w:pPr>
        <w:spacing w:before="100" w:beforeAutospacing="1" w:after="200" w:line="360" w:lineRule="auto"/>
        <w:rPr>
          <w:rFonts w:ascii="Calibri" w:eastAsia="Calibri" w:hAnsi="Calibri" w:cs="Calibri"/>
          <w:bCs/>
          <w:iCs/>
        </w:rPr>
      </w:pPr>
      <w:r>
        <w:rPr>
          <w:rFonts w:ascii="Calibri" w:eastAsia="Calibri" w:hAnsi="Calibri" w:cs="Calibri"/>
          <w:bCs/>
          <w:iCs/>
        </w:rPr>
        <w:t xml:space="preserve">     </w:t>
      </w:r>
      <w:proofErr w:type="spellStart"/>
      <w:r w:rsidR="007D08F6">
        <w:rPr>
          <w:rFonts w:ascii="Calibri" w:eastAsia="Calibri" w:hAnsi="Calibri" w:cs="Calibri"/>
          <w:bCs/>
          <w:iCs/>
        </w:rPr>
        <w:t>Barrat</w:t>
      </w:r>
      <w:proofErr w:type="spellEnd"/>
      <w:r w:rsidR="007D08F6">
        <w:rPr>
          <w:rFonts w:ascii="Calibri" w:eastAsia="Calibri" w:hAnsi="Calibri" w:cs="Calibri"/>
          <w:bCs/>
          <w:iCs/>
        </w:rPr>
        <w:t xml:space="preserve">-Pugh and </w:t>
      </w:r>
      <w:proofErr w:type="spellStart"/>
      <w:r w:rsidR="007D08F6">
        <w:rPr>
          <w:rFonts w:ascii="Calibri" w:eastAsia="Calibri" w:hAnsi="Calibri" w:cs="Calibri"/>
          <w:bCs/>
          <w:iCs/>
        </w:rPr>
        <w:t>Rohl</w:t>
      </w:r>
      <w:proofErr w:type="spellEnd"/>
      <w:r w:rsidR="007D08F6">
        <w:rPr>
          <w:rFonts w:ascii="Calibri" w:eastAsia="Calibri" w:hAnsi="Calibri" w:cs="Calibri"/>
          <w:bCs/>
          <w:iCs/>
        </w:rPr>
        <w:t xml:space="preserve"> (2000) explain the theories behind literacy learning</w:t>
      </w:r>
      <w:r w:rsidR="001D25A3">
        <w:rPr>
          <w:rFonts w:ascii="Calibri" w:eastAsia="Calibri" w:hAnsi="Calibri" w:cs="Calibri"/>
          <w:bCs/>
          <w:iCs/>
        </w:rPr>
        <w:t>, there are four perspectives on early literacy, these perspectives illustrate the changes in the understanding of literacy. The theories are interrelated, each one builds on a past belief, all four theories contribute to the current understanding of literacy and literacy learning. However,</w:t>
      </w:r>
      <w:r w:rsidR="00086D7A">
        <w:rPr>
          <w:rFonts w:ascii="Calibri" w:eastAsia="Calibri" w:hAnsi="Calibri" w:cs="Calibri"/>
          <w:bCs/>
          <w:iCs/>
        </w:rPr>
        <w:t xml:space="preserve"> </w:t>
      </w:r>
      <w:r w:rsidR="001D25A3">
        <w:rPr>
          <w:rFonts w:ascii="Calibri" w:eastAsia="Calibri" w:hAnsi="Calibri" w:cs="Calibri"/>
          <w:bCs/>
          <w:iCs/>
        </w:rPr>
        <w:t xml:space="preserve">defining what it means to be literate and how literacy is learned is still </w:t>
      </w:r>
      <w:r w:rsidR="00086D7A">
        <w:rPr>
          <w:rFonts w:ascii="Calibri" w:eastAsia="Calibri" w:hAnsi="Calibri" w:cs="Calibri"/>
          <w:bCs/>
          <w:iCs/>
        </w:rPr>
        <w:t xml:space="preserve">complex and is </w:t>
      </w:r>
      <w:r w:rsidR="001D25A3">
        <w:rPr>
          <w:rFonts w:ascii="Calibri" w:eastAsia="Calibri" w:hAnsi="Calibri" w:cs="Calibri"/>
          <w:bCs/>
          <w:iCs/>
        </w:rPr>
        <w:t xml:space="preserve">debated and varies across cultures. </w:t>
      </w:r>
      <w:proofErr w:type="spellStart"/>
      <w:r w:rsidR="006C5D5C">
        <w:rPr>
          <w:rFonts w:ascii="Calibri" w:eastAsia="Calibri" w:hAnsi="Calibri" w:cs="Calibri"/>
          <w:bCs/>
          <w:iCs/>
        </w:rPr>
        <w:t>Barrat</w:t>
      </w:r>
      <w:proofErr w:type="spellEnd"/>
      <w:r w:rsidR="006C5D5C">
        <w:rPr>
          <w:rFonts w:ascii="Calibri" w:eastAsia="Calibri" w:hAnsi="Calibri" w:cs="Calibri"/>
          <w:bCs/>
          <w:iCs/>
        </w:rPr>
        <w:t xml:space="preserve">-Pugh and </w:t>
      </w:r>
      <w:proofErr w:type="spellStart"/>
      <w:r w:rsidR="006C5D5C">
        <w:rPr>
          <w:rFonts w:ascii="Calibri" w:eastAsia="Calibri" w:hAnsi="Calibri" w:cs="Calibri"/>
          <w:bCs/>
          <w:iCs/>
        </w:rPr>
        <w:t>Rohl</w:t>
      </w:r>
      <w:proofErr w:type="spellEnd"/>
      <w:r w:rsidR="006C5D5C">
        <w:rPr>
          <w:rFonts w:ascii="Calibri" w:eastAsia="Calibri" w:hAnsi="Calibri" w:cs="Calibri"/>
          <w:bCs/>
          <w:iCs/>
        </w:rPr>
        <w:t xml:space="preserve"> (2000) explain that the four perspectives are: Maturational, Developmental, Emergent and Socio-Cultural. </w:t>
      </w:r>
    </w:p>
    <w:p w14:paraId="3D7ABE8D" w14:textId="756E86DB" w:rsidR="006C5D5C" w:rsidRDefault="000D4198" w:rsidP="00D815E5">
      <w:pPr>
        <w:spacing w:before="100" w:beforeAutospacing="1" w:after="200" w:line="360" w:lineRule="auto"/>
        <w:rPr>
          <w:rFonts w:ascii="Calibri" w:eastAsia="Calibri" w:hAnsi="Calibri" w:cs="Calibri"/>
          <w:bCs/>
          <w:iCs/>
        </w:rPr>
      </w:pPr>
      <w:r>
        <w:rPr>
          <w:rFonts w:ascii="Calibri" w:eastAsia="Calibri" w:hAnsi="Calibri" w:cs="Calibri"/>
          <w:bCs/>
          <w:iCs/>
        </w:rPr>
        <w:t xml:space="preserve">     </w:t>
      </w:r>
      <w:r w:rsidR="00DA57EA">
        <w:rPr>
          <w:rFonts w:ascii="Calibri" w:eastAsia="Calibri" w:hAnsi="Calibri" w:cs="Calibri"/>
          <w:bCs/>
          <w:iCs/>
        </w:rPr>
        <w:t xml:space="preserve">The first </w:t>
      </w:r>
      <w:r w:rsidR="00493382">
        <w:rPr>
          <w:rFonts w:ascii="Calibri" w:eastAsia="Calibri" w:hAnsi="Calibri" w:cs="Calibri"/>
          <w:bCs/>
          <w:iCs/>
        </w:rPr>
        <w:t xml:space="preserve">perspective, known as </w:t>
      </w:r>
      <w:r w:rsidR="00DA57EA">
        <w:rPr>
          <w:rFonts w:ascii="Calibri" w:eastAsia="Calibri" w:hAnsi="Calibri" w:cs="Calibri"/>
          <w:bCs/>
          <w:iCs/>
        </w:rPr>
        <w:t>Maturational</w:t>
      </w:r>
      <w:r w:rsidR="00493382">
        <w:rPr>
          <w:rFonts w:ascii="Calibri" w:eastAsia="Calibri" w:hAnsi="Calibri" w:cs="Calibri"/>
          <w:bCs/>
          <w:iCs/>
        </w:rPr>
        <w:t xml:space="preserve"> theory,</w:t>
      </w:r>
      <w:r w:rsidR="00DA57EA">
        <w:rPr>
          <w:rFonts w:ascii="Calibri" w:eastAsia="Calibri" w:hAnsi="Calibri" w:cs="Calibri"/>
          <w:bCs/>
          <w:iCs/>
        </w:rPr>
        <w:t xml:space="preserve"> is that of</w:t>
      </w:r>
      <w:r w:rsidR="00537286">
        <w:rPr>
          <w:rFonts w:ascii="Calibri" w:eastAsia="Calibri" w:hAnsi="Calibri" w:cs="Calibri"/>
          <w:bCs/>
          <w:iCs/>
        </w:rPr>
        <w:t xml:space="preserve"> </w:t>
      </w:r>
      <w:r w:rsidR="00DA57EA">
        <w:rPr>
          <w:rFonts w:ascii="Calibri" w:eastAsia="Calibri" w:hAnsi="Calibri" w:cs="Calibri"/>
          <w:bCs/>
          <w:iCs/>
        </w:rPr>
        <w:t>Gesell</w:t>
      </w:r>
      <w:r w:rsidR="00537286">
        <w:rPr>
          <w:rFonts w:ascii="Calibri" w:eastAsia="Calibri" w:hAnsi="Calibri" w:cs="Calibri"/>
          <w:bCs/>
          <w:iCs/>
        </w:rPr>
        <w:t xml:space="preserve"> (19</w:t>
      </w:r>
      <w:r w:rsidR="00493382">
        <w:rPr>
          <w:rFonts w:ascii="Calibri" w:eastAsia="Calibri" w:hAnsi="Calibri" w:cs="Calibri"/>
          <w:bCs/>
          <w:iCs/>
        </w:rPr>
        <w:t xml:space="preserve">54). He believed that until children reached a </w:t>
      </w:r>
      <w:proofErr w:type="gramStart"/>
      <w:r w:rsidR="00493382">
        <w:rPr>
          <w:rFonts w:ascii="Calibri" w:eastAsia="Calibri" w:hAnsi="Calibri" w:cs="Calibri"/>
          <w:bCs/>
          <w:iCs/>
        </w:rPr>
        <w:t>particular mental</w:t>
      </w:r>
      <w:proofErr w:type="gramEnd"/>
      <w:r w:rsidR="00493382">
        <w:rPr>
          <w:rFonts w:ascii="Calibri" w:eastAsia="Calibri" w:hAnsi="Calibri" w:cs="Calibri"/>
          <w:bCs/>
          <w:iCs/>
        </w:rPr>
        <w:t xml:space="preserve"> age, they would not be ready to learn to read</w:t>
      </w:r>
      <w:r w:rsidR="00DC4A7C">
        <w:rPr>
          <w:rFonts w:ascii="Calibri" w:eastAsia="Calibri" w:hAnsi="Calibri" w:cs="Calibri"/>
          <w:bCs/>
          <w:iCs/>
        </w:rPr>
        <w:t>,</w:t>
      </w:r>
      <w:r w:rsidR="00493382">
        <w:rPr>
          <w:rFonts w:ascii="Calibri" w:eastAsia="Calibri" w:hAnsi="Calibri" w:cs="Calibri"/>
          <w:bCs/>
          <w:iCs/>
        </w:rPr>
        <w:t xml:space="preserve"> and this readiness to read was brought about through a process of biological maturation. </w:t>
      </w:r>
      <w:proofErr w:type="spellStart"/>
      <w:r w:rsidR="003341C9">
        <w:rPr>
          <w:rFonts w:ascii="Calibri" w:eastAsia="Calibri" w:hAnsi="Calibri" w:cs="Calibri"/>
          <w:bCs/>
          <w:iCs/>
        </w:rPr>
        <w:t>Barrat</w:t>
      </w:r>
      <w:proofErr w:type="spellEnd"/>
      <w:r w:rsidR="003341C9">
        <w:rPr>
          <w:rFonts w:ascii="Calibri" w:eastAsia="Calibri" w:hAnsi="Calibri" w:cs="Calibri"/>
          <w:bCs/>
          <w:iCs/>
        </w:rPr>
        <w:t xml:space="preserve">-Pugh and </w:t>
      </w:r>
      <w:proofErr w:type="spellStart"/>
      <w:r w:rsidR="003341C9">
        <w:rPr>
          <w:rFonts w:ascii="Calibri" w:eastAsia="Calibri" w:hAnsi="Calibri" w:cs="Calibri"/>
          <w:bCs/>
          <w:iCs/>
        </w:rPr>
        <w:t>Rohl</w:t>
      </w:r>
      <w:proofErr w:type="spellEnd"/>
      <w:r w:rsidR="003341C9">
        <w:rPr>
          <w:rFonts w:ascii="Calibri" w:eastAsia="Calibri" w:hAnsi="Calibri" w:cs="Calibri"/>
          <w:bCs/>
          <w:iCs/>
        </w:rPr>
        <w:t xml:space="preserve"> (2000) also explain Developmental theory. This is that of Edward Thorndike, he believed that although children had to be ready to read as stated in maturation theory, children could be influenced prior to this readiness by pre-reading experiences. </w:t>
      </w:r>
      <w:r w:rsidR="005158A6">
        <w:rPr>
          <w:rFonts w:ascii="Calibri" w:eastAsia="Calibri" w:hAnsi="Calibri" w:cs="Calibri"/>
          <w:bCs/>
          <w:iCs/>
        </w:rPr>
        <w:t>Again,</w:t>
      </w:r>
      <w:r w:rsidR="00E61E82">
        <w:rPr>
          <w:rFonts w:ascii="Calibri" w:eastAsia="Calibri" w:hAnsi="Calibri" w:cs="Calibri"/>
          <w:bCs/>
          <w:iCs/>
        </w:rPr>
        <w:t xml:space="preserve"> stated by </w:t>
      </w:r>
      <w:proofErr w:type="spellStart"/>
      <w:r w:rsidR="00E61E82">
        <w:rPr>
          <w:rFonts w:ascii="Calibri" w:eastAsia="Calibri" w:hAnsi="Calibri" w:cs="Calibri"/>
          <w:bCs/>
          <w:iCs/>
        </w:rPr>
        <w:t>Barrat</w:t>
      </w:r>
      <w:proofErr w:type="spellEnd"/>
      <w:r w:rsidR="00E61E82">
        <w:rPr>
          <w:rFonts w:ascii="Calibri" w:eastAsia="Calibri" w:hAnsi="Calibri" w:cs="Calibri"/>
          <w:bCs/>
          <w:iCs/>
        </w:rPr>
        <w:t xml:space="preserve">-Pugh and </w:t>
      </w:r>
      <w:proofErr w:type="spellStart"/>
      <w:r w:rsidR="00E61E82">
        <w:rPr>
          <w:rFonts w:ascii="Calibri" w:eastAsia="Calibri" w:hAnsi="Calibri" w:cs="Calibri"/>
          <w:bCs/>
          <w:iCs/>
        </w:rPr>
        <w:t>Rohl</w:t>
      </w:r>
      <w:proofErr w:type="spellEnd"/>
      <w:r w:rsidR="00E61E82">
        <w:rPr>
          <w:rFonts w:ascii="Calibri" w:eastAsia="Calibri" w:hAnsi="Calibri" w:cs="Calibri"/>
          <w:bCs/>
          <w:iCs/>
        </w:rPr>
        <w:t xml:space="preserve"> (2000) the next theory was</w:t>
      </w:r>
      <w:r w:rsidR="004A7820">
        <w:rPr>
          <w:rFonts w:ascii="Calibri" w:eastAsia="Calibri" w:hAnsi="Calibri" w:cs="Calibri"/>
          <w:bCs/>
          <w:iCs/>
        </w:rPr>
        <w:t>,</w:t>
      </w:r>
      <w:r w:rsidR="00E61E82">
        <w:rPr>
          <w:rFonts w:ascii="Calibri" w:eastAsia="Calibri" w:hAnsi="Calibri" w:cs="Calibri"/>
          <w:bCs/>
          <w:iCs/>
        </w:rPr>
        <w:t xml:space="preserve"> Emergent theory</w:t>
      </w:r>
      <w:r w:rsidR="00DC4A7C">
        <w:rPr>
          <w:rFonts w:ascii="Calibri" w:eastAsia="Calibri" w:hAnsi="Calibri" w:cs="Calibri"/>
          <w:bCs/>
          <w:iCs/>
        </w:rPr>
        <w:t>, this came about due to research which challenged the developmentalist view of literacy. This research took place in the 1970’s by (Clay 1979; Goodman 1973; Smith 1971). Research suggested that reading and writing are not just a set of isolated skills that can be taught, they are an ongoing process, starting at birth and emerging over years through literacy experiences</w:t>
      </w:r>
      <w:r w:rsidR="00A8225C">
        <w:rPr>
          <w:rFonts w:ascii="Calibri" w:eastAsia="Calibri" w:hAnsi="Calibri" w:cs="Calibri"/>
          <w:bCs/>
          <w:iCs/>
        </w:rPr>
        <w:t>, such as Piaget’s view of involvement in ‘real` literacy activities.</w:t>
      </w:r>
      <w:r w:rsidR="00DC4A7C">
        <w:rPr>
          <w:rFonts w:ascii="Calibri" w:eastAsia="Calibri" w:hAnsi="Calibri" w:cs="Calibri"/>
          <w:bCs/>
          <w:iCs/>
        </w:rPr>
        <w:t xml:space="preserve"> This research instigated </w:t>
      </w:r>
      <w:r w:rsidR="000F7A89">
        <w:rPr>
          <w:rFonts w:ascii="Calibri" w:eastAsia="Calibri" w:hAnsi="Calibri" w:cs="Calibri"/>
          <w:bCs/>
          <w:iCs/>
        </w:rPr>
        <w:t>several</w:t>
      </w:r>
      <w:r w:rsidR="00DC4A7C">
        <w:rPr>
          <w:rFonts w:ascii="Calibri" w:eastAsia="Calibri" w:hAnsi="Calibri" w:cs="Calibri"/>
          <w:bCs/>
          <w:iCs/>
        </w:rPr>
        <w:t xml:space="preserve"> new teaching approaches to teaching literacy, for example, teachers were now providing print rich environments and </w:t>
      </w:r>
      <w:r w:rsidR="000A5ED5">
        <w:rPr>
          <w:rFonts w:ascii="Calibri" w:eastAsia="Calibri" w:hAnsi="Calibri" w:cs="Calibri"/>
          <w:bCs/>
          <w:iCs/>
        </w:rPr>
        <w:t xml:space="preserve">a </w:t>
      </w:r>
      <w:r>
        <w:rPr>
          <w:rFonts w:ascii="Calibri" w:eastAsia="Calibri" w:hAnsi="Calibri" w:cs="Calibri"/>
          <w:bCs/>
          <w:iCs/>
        </w:rPr>
        <w:t>language-based</w:t>
      </w:r>
      <w:r w:rsidR="000A5ED5">
        <w:rPr>
          <w:rFonts w:ascii="Calibri" w:eastAsia="Calibri" w:hAnsi="Calibri" w:cs="Calibri"/>
          <w:bCs/>
          <w:iCs/>
        </w:rPr>
        <w:t xml:space="preserve"> curriculum.</w:t>
      </w:r>
      <w:r w:rsidR="00E61E82">
        <w:rPr>
          <w:rFonts w:ascii="Calibri" w:eastAsia="Calibri" w:hAnsi="Calibri" w:cs="Calibri"/>
          <w:bCs/>
          <w:iCs/>
        </w:rPr>
        <w:t xml:space="preserve"> </w:t>
      </w:r>
      <w:r>
        <w:rPr>
          <w:rFonts w:ascii="Calibri" w:eastAsia="Calibri" w:hAnsi="Calibri" w:cs="Calibri"/>
          <w:bCs/>
          <w:iCs/>
        </w:rPr>
        <w:t>Finally,</w:t>
      </w:r>
      <w:r w:rsidR="00E61E82">
        <w:rPr>
          <w:rFonts w:ascii="Calibri" w:eastAsia="Calibri" w:hAnsi="Calibri" w:cs="Calibri"/>
          <w:bCs/>
          <w:iCs/>
        </w:rPr>
        <w:t xml:space="preserve"> sociocultural theor</w:t>
      </w:r>
      <w:r>
        <w:rPr>
          <w:rFonts w:ascii="Calibri" w:eastAsia="Calibri" w:hAnsi="Calibri" w:cs="Calibri"/>
          <w:bCs/>
          <w:iCs/>
        </w:rPr>
        <w:t>y</w:t>
      </w:r>
      <w:r w:rsidR="004018E5">
        <w:rPr>
          <w:rFonts w:ascii="Calibri" w:eastAsia="Calibri" w:hAnsi="Calibri" w:cs="Calibri"/>
          <w:bCs/>
          <w:iCs/>
        </w:rPr>
        <w:t xml:space="preserve">, this theory follows on from the emergent views of literacy. </w:t>
      </w:r>
      <w:proofErr w:type="spellStart"/>
      <w:r w:rsidR="00E5456F">
        <w:rPr>
          <w:rFonts w:ascii="Calibri" w:eastAsia="Calibri" w:hAnsi="Calibri" w:cs="Calibri"/>
          <w:bCs/>
          <w:iCs/>
        </w:rPr>
        <w:t>Barray</w:t>
      </w:r>
      <w:proofErr w:type="spellEnd"/>
      <w:r w:rsidR="00E5456F">
        <w:rPr>
          <w:rFonts w:ascii="Calibri" w:eastAsia="Calibri" w:hAnsi="Calibri" w:cs="Calibri"/>
          <w:bCs/>
          <w:iCs/>
        </w:rPr>
        <w:t xml:space="preserve">-Pugh and </w:t>
      </w:r>
      <w:proofErr w:type="spellStart"/>
      <w:r w:rsidR="00E5456F">
        <w:rPr>
          <w:rFonts w:ascii="Calibri" w:eastAsia="Calibri" w:hAnsi="Calibri" w:cs="Calibri"/>
          <w:bCs/>
          <w:iCs/>
        </w:rPr>
        <w:t>Rohl</w:t>
      </w:r>
      <w:proofErr w:type="spellEnd"/>
      <w:r w:rsidR="00E5456F">
        <w:rPr>
          <w:rFonts w:ascii="Calibri" w:eastAsia="Calibri" w:hAnsi="Calibri" w:cs="Calibri"/>
          <w:bCs/>
          <w:iCs/>
        </w:rPr>
        <w:t xml:space="preserve"> (2000) explain how sociocultural theories are derived partly from Bourdieu (197</w:t>
      </w:r>
      <w:r w:rsidR="00E5456F" w:rsidRPr="00055A68">
        <w:rPr>
          <w:rFonts w:ascii="Calibri" w:eastAsia="Calibri" w:hAnsi="Calibri" w:cs="Calibri"/>
          <w:bCs/>
          <w:iCs/>
        </w:rPr>
        <w:t>7)</w:t>
      </w:r>
      <w:r w:rsidR="006C39FF" w:rsidRPr="001B168D">
        <w:rPr>
          <w:rFonts w:ascii="Calibri" w:eastAsia="Calibri" w:hAnsi="Calibri" w:cs="Calibri"/>
          <w:bCs/>
          <w:iCs/>
        </w:rPr>
        <w:t xml:space="preserve"> he argues that literacy is a type of cultural capital</w:t>
      </w:r>
      <w:r w:rsidR="00477956" w:rsidRPr="001B168D">
        <w:rPr>
          <w:rFonts w:ascii="Calibri" w:eastAsia="Calibri" w:hAnsi="Calibri" w:cs="Calibri"/>
          <w:bCs/>
          <w:iCs/>
        </w:rPr>
        <w:t xml:space="preserve">, which could be explained as, when knowledge and competence is converted into </w:t>
      </w:r>
      <w:r w:rsidR="00477956" w:rsidRPr="001B168D">
        <w:rPr>
          <w:rFonts w:ascii="Calibri" w:eastAsia="Calibri" w:hAnsi="Calibri" w:cs="Calibri"/>
          <w:bCs/>
          <w:iCs/>
        </w:rPr>
        <w:lastRenderedPageBreak/>
        <w:t xml:space="preserve">wealth, status and mobility. Knowledge and competence of literacy can be different in the different social and cultural contexts where they are learned. There are also different ways of doing literacy practices. Children are familiarised with literacies undertaken in their communities and in their family. Literacy practices which are valued by the family and community may not be valued </w:t>
      </w:r>
      <w:r w:rsidR="008C7644" w:rsidRPr="001B168D">
        <w:rPr>
          <w:rFonts w:ascii="Calibri" w:eastAsia="Calibri" w:hAnsi="Calibri" w:cs="Calibri"/>
          <w:bCs/>
          <w:iCs/>
        </w:rPr>
        <w:t>in school, thus</w:t>
      </w:r>
      <w:r w:rsidR="005A79D5" w:rsidRPr="001B168D">
        <w:rPr>
          <w:rFonts w:ascii="Calibri" w:eastAsia="Calibri" w:hAnsi="Calibri" w:cs="Calibri"/>
          <w:bCs/>
          <w:iCs/>
        </w:rPr>
        <w:t xml:space="preserve"> </w:t>
      </w:r>
      <w:r w:rsidR="008C7644" w:rsidRPr="001B168D">
        <w:rPr>
          <w:rFonts w:ascii="Calibri" w:eastAsia="Calibri" w:hAnsi="Calibri" w:cs="Calibri"/>
          <w:bCs/>
          <w:iCs/>
        </w:rPr>
        <w:t xml:space="preserve">holding little cultural capital. </w:t>
      </w:r>
      <w:r w:rsidR="005A79D5" w:rsidRPr="001B168D">
        <w:rPr>
          <w:rFonts w:ascii="Calibri" w:eastAsia="Calibri" w:hAnsi="Calibri" w:cs="Calibri"/>
          <w:bCs/>
          <w:iCs/>
        </w:rPr>
        <w:t xml:space="preserve">The knowledge of literacies held by some children may also conflict with a more formal learning environment therefore, some children could become disadvantaged in school because of this, due to there existing knowledge not being recognised or built upon. </w:t>
      </w:r>
      <w:r w:rsidR="001B168D" w:rsidRPr="001B168D">
        <w:rPr>
          <w:rFonts w:ascii="Calibri" w:eastAsia="Calibri" w:hAnsi="Calibri" w:cs="Calibri"/>
          <w:bCs/>
          <w:iCs/>
        </w:rPr>
        <w:t xml:space="preserve">Some argue that all children should have equal access to literacy, enabling them to be apart of wider society. Socio cultural perspective allows teachers to examine patterns of inequality and discover ways of teaching </w:t>
      </w:r>
      <w:r w:rsidR="00055A68">
        <w:rPr>
          <w:rFonts w:ascii="Calibri" w:eastAsia="Calibri" w:hAnsi="Calibri" w:cs="Calibri"/>
          <w:bCs/>
          <w:iCs/>
        </w:rPr>
        <w:t xml:space="preserve">literacy in a way </w:t>
      </w:r>
      <w:r w:rsidR="001B168D" w:rsidRPr="001B168D">
        <w:rPr>
          <w:rFonts w:ascii="Calibri" w:eastAsia="Calibri" w:hAnsi="Calibri" w:cs="Calibri"/>
          <w:bCs/>
          <w:iCs/>
        </w:rPr>
        <w:t>which will challenge this inequality.</w:t>
      </w:r>
      <w:r w:rsidR="001B168D">
        <w:rPr>
          <w:rFonts w:ascii="Calibri" w:eastAsia="Calibri" w:hAnsi="Calibri" w:cs="Calibri"/>
          <w:bCs/>
          <w:iCs/>
        </w:rPr>
        <w:t xml:space="preserve"> </w:t>
      </w:r>
    </w:p>
    <w:p w14:paraId="35B7DDF9" w14:textId="21653BF3" w:rsidR="001806B6" w:rsidRDefault="00525805" w:rsidP="00D815E5">
      <w:pPr>
        <w:spacing w:before="100" w:beforeAutospacing="1" w:after="200" w:line="360" w:lineRule="auto"/>
        <w:rPr>
          <w:rFonts w:ascii="Calibri" w:eastAsia="Calibri" w:hAnsi="Calibri" w:cs="Calibri"/>
          <w:bCs/>
          <w:iCs/>
        </w:rPr>
      </w:pPr>
      <w:r>
        <w:rPr>
          <w:rFonts w:ascii="Calibri" w:eastAsia="Calibri" w:hAnsi="Calibri" w:cs="Calibri"/>
          <w:bCs/>
          <w:iCs/>
        </w:rPr>
        <w:t xml:space="preserve">     Skills in literacy include: Speaking, listening, reading and writing. Welsh Government (2013) state that literacy is also about the skills which are needed to understand spoken and written language and being able to communicate fluently. </w:t>
      </w:r>
      <w:r w:rsidR="005B612B">
        <w:rPr>
          <w:rFonts w:ascii="Calibri" w:eastAsia="Calibri" w:hAnsi="Calibri" w:cs="Calibri"/>
          <w:bCs/>
          <w:iCs/>
        </w:rPr>
        <w:t>There are many effective teaching approaches for the development of these skills. Wooley (2014) explains how listening skills can be effectively developed. He states that children enjoy rhyme, repetition and rhythm and this aids with the cementing of sounds and forms of language and with phonemic awareness. Effective practice of this in the classroom environment according to Wooley (2014)</w:t>
      </w:r>
      <w:r w:rsidR="00091DA8">
        <w:rPr>
          <w:rFonts w:ascii="Calibri" w:eastAsia="Calibri" w:hAnsi="Calibri" w:cs="Calibri"/>
          <w:bCs/>
          <w:iCs/>
        </w:rPr>
        <w:t xml:space="preserve"> could i</w:t>
      </w:r>
      <w:r w:rsidR="005B612B">
        <w:rPr>
          <w:rFonts w:ascii="Calibri" w:eastAsia="Calibri" w:hAnsi="Calibri" w:cs="Calibri"/>
          <w:bCs/>
          <w:iCs/>
        </w:rPr>
        <w:t xml:space="preserve">nvolve </w:t>
      </w:r>
      <w:r w:rsidR="00091DA8">
        <w:rPr>
          <w:rFonts w:ascii="Calibri" w:eastAsia="Calibri" w:hAnsi="Calibri" w:cs="Calibri"/>
          <w:bCs/>
          <w:iCs/>
        </w:rPr>
        <w:t xml:space="preserve">expressive book readings, plays, poetry, song and interesting films. </w:t>
      </w:r>
      <w:r w:rsidR="002A2921">
        <w:rPr>
          <w:rFonts w:ascii="Calibri" w:eastAsia="Calibri" w:hAnsi="Calibri" w:cs="Calibri"/>
          <w:bCs/>
          <w:iCs/>
        </w:rPr>
        <w:t>Listening to good literature also will allow children to develop a positive attitude and appreciation towards language as an art form.</w:t>
      </w:r>
      <w:r w:rsidR="00BF4C91">
        <w:rPr>
          <w:rFonts w:ascii="Calibri" w:eastAsia="Calibri" w:hAnsi="Calibri" w:cs="Calibri"/>
          <w:bCs/>
          <w:iCs/>
        </w:rPr>
        <w:t xml:space="preserve"> Wooley (2014) also states that listening skills aid the development of reading skills. There is a strong link between </w:t>
      </w:r>
      <w:r w:rsidR="00981EF7">
        <w:rPr>
          <w:rFonts w:ascii="Calibri" w:eastAsia="Calibri" w:hAnsi="Calibri" w:cs="Calibri"/>
          <w:bCs/>
          <w:iCs/>
        </w:rPr>
        <w:t>children’s</w:t>
      </w:r>
      <w:r w:rsidR="00BF4C91">
        <w:rPr>
          <w:rFonts w:ascii="Calibri" w:eastAsia="Calibri" w:hAnsi="Calibri" w:cs="Calibri"/>
          <w:bCs/>
          <w:iCs/>
        </w:rPr>
        <w:t xml:space="preserve"> awareness of phonology and their achievement in developing reading skills. </w:t>
      </w:r>
      <w:r w:rsidR="00AD000B">
        <w:rPr>
          <w:rFonts w:ascii="Calibri" w:eastAsia="Calibri" w:hAnsi="Calibri" w:cs="Calibri"/>
          <w:bCs/>
          <w:iCs/>
        </w:rPr>
        <w:t xml:space="preserve">Campbell and Green (2006) </w:t>
      </w:r>
      <w:r w:rsidR="00AE6B40">
        <w:rPr>
          <w:rFonts w:ascii="Calibri" w:eastAsia="Calibri" w:hAnsi="Calibri" w:cs="Calibri"/>
          <w:bCs/>
          <w:iCs/>
        </w:rPr>
        <w:t xml:space="preserve">explain that </w:t>
      </w:r>
      <w:r w:rsidR="00F941B6">
        <w:rPr>
          <w:rFonts w:ascii="Calibri" w:eastAsia="Calibri" w:hAnsi="Calibri" w:cs="Calibri"/>
          <w:bCs/>
          <w:iCs/>
        </w:rPr>
        <w:t>o</w:t>
      </w:r>
      <w:r w:rsidR="00AE6B40">
        <w:rPr>
          <w:rFonts w:ascii="Calibri" w:eastAsia="Calibri" w:hAnsi="Calibri" w:cs="Calibri"/>
          <w:bCs/>
          <w:iCs/>
        </w:rPr>
        <w:t xml:space="preserve">racy is the ability of an individual to express themselves in fluent and accurate speech to a variety of audiences and in a variety of settings. </w:t>
      </w:r>
      <w:r w:rsidR="00F941B6">
        <w:rPr>
          <w:rFonts w:ascii="Calibri" w:eastAsia="Calibri" w:hAnsi="Calibri" w:cs="Calibri"/>
          <w:bCs/>
          <w:iCs/>
        </w:rPr>
        <w:t xml:space="preserve">Oracy </w:t>
      </w:r>
      <w:r w:rsidR="00816727">
        <w:rPr>
          <w:rFonts w:ascii="Calibri" w:eastAsia="Calibri" w:hAnsi="Calibri" w:cs="Calibri"/>
          <w:bCs/>
          <w:iCs/>
        </w:rPr>
        <w:t>includes</w:t>
      </w:r>
      <w:r w:rsidR="00F941B6">
        <w:rPr>
          <w:rFonts w:ascii="Calibri" w:eastAsia="Calibri" w:hAnsi="Calibri" w:cs="Calibri"/>
          <w:bCs/>
          <w:iCs/>
        </w:rPr>
        <w:t xml:space="preserve"> speaking</w:t>
      </w:r>
      <w:r w:rsidR="005876CE">
        <w:rPr>
          <w:rFonts w:ascii="Calibri" w:eastAsia="Calibri" w:hAnsi="Calibri" w:cs="Calibri"/>
          <w:bCs/>
          <w:iCs/>
        </w:rPr>
        <w:t>, listening and collaboration and discussion</w:t>
      </w:r>
      <w:r w:rsidR="00F941B6">
        <w:rPr>
          <w:rFonts w:ascii="Calibri" w:eastAsia="Calibri" w:hAnsi="Calibri" w:cs="Calibri"/>
          <w:bCs/>
          <w:iCs/>
        </w:rPr>
        <w:t xml:space="preserve"> skills</w:t>
      </w:r>
      <w:r w:rsidR="005876CE">
        <w:rPr>
          <w:rFonts w:ascii="Calibri" w:eastAsia="Calibri" w:hAnsi="Calibri" w:cs="Calibri"/>
          <w:bCs/>
          <w:iCs/>
        </w:rPr>
        <w:t xml:space="preserve">, these skills </w:t>
      </w:r>
      <w:r w:rsidR="00F941B6">
        <w:rPr>
          <w:rFonts w:ascii="Calibri" w:eastAsia="Calibri" w:hAnsi="Calibri" w:cs="Calibri"/>
          <w:bCs/>
          <w:iCs/>
        </w:rPr>
        <w:t xml:space="preserve">can be effectively developed in several ways. Wooley (2014) explains that </w:t>
      </w:r>
      <w:r w:rsidR="00DF6E3B">
        <w:rPr>
          <w:rFonts w:ascii="Calibri" w:eastAsia="Calibri" w:hAnsi="Calibri" w:cs="Calibri"/>
          <w:bCs/>
          <w:iCs/>
        </w:rPr>
        <w:t xml:space="preserve">the best way to aid children in developing oracy skills is to incorporate the experiences and interests of the children in the classroom whenever possible. </w:t>
      </w:r>
      <w:r w:rsidR="00004598">
        <w:rPr>
          <w:rFonts w:ascii="Calibri" w:eastAsia="Calibri" w:hAnsi="Calibri" w:cs="Calibri"/>
          <w:bCs/>
          <w:iCs/>
        </w:rPr>
        <w:t>Asking questions is a good way of instigating opportunities for children to develop oracy skills.</w:t>
      </w:r>
      <w:r w:rsidR="0097128F">
        <w:rPr>
          <w:rFonts w:ascii="Calibri" w:eastAsia="Calibri" w:hAnsi="Calibri" w:cs="Calibri"/>
          <w:bCs/>
          <w:iCs/>
        </w:rPr>
        <w:t xml:space="preserve"> </w:t>
      </w:r>
      <w:r w:rsidR="008F6AE4">
        <w:rPr>
          <w:rFonts w:ascii="Calibri" w:eastAsia="Calibri" w:hAnsi="Calibri" w:cs="Calibri"/>
          <w:bCs/>
          <w:iCs/>
        </w:rPr>
        <w:t>Again,</w:t>
      </w:r>
      <w:r w:rsidR="0097128F">
        <w:rPr>
          <w:rFonts w:ascii="Calibri" w:eastAsia="Calibri" w:hAnsi="Calibri" w:cs="Calibri"/>
          <w:bCs/>
          <w:iCs/>
        </w:rPr>
        <w:t xml:space="preserve"> stated by Wooley (2014), the development of writing skills is </w:t>
      </w:r>
      <w:r w:rsidR="008F6AE4">
        <w:rPr>
          <w:rFonts w:ascii="Calibri" w:eastAsia="Calibri" w:hAnsi="Calibri" w:cs="Calibri"/>
          <w:bCs/>
          <w:iCs/>
        </w:rPr>
        <w:t>in today’s world is combined with illustration, video clips and audio, for example a film will require</w:t>
      </w:r>
      <w:r w:rsidR="005876CE">
        <w:rPr>
          <w:rFonts w:ascii="Calibri" w:eastAsia="Calibri" w:hAnsi="Calibri" w:cs="Calibri"/>
          <w:bCs/>
          <w:iCs/>
        </w:rPr>
        <w:t xml:space="preserve"> </w:t>
      </w:r>
      <w:r w:rsidR="008F6AE4">
        <w:rPr>
          <w:rFonts w:ascii="Calibri" w:eastAsia="Calibri" w:hAnsi="Calibri" w:cs="Calibri"/>
          <w:bCs/>
          <w:iCs/>
        </w:rPr>
        <w:t xml:space="preserve">story boarding, editing and scripting. Whichever form writing takes it will usually require a process incorporating elements of design, designing and redesign. Wooley (2014) states that setting up a word wall in the classroom will promote awareness and interest in words, using word journals can also promote excitement about words.  </w:t>
      </w:r>
    </w:p>
    <w:p w14:paraId="38280B33" w14:textId="691D75E4" w:rsidR="00A17020" w:rsidRDefault="00884F3E" w:rsidP="0011545B">
      <w:pPr>
        <w:spacing w:before="100" w:beforeAutospacing="1" w:after="200" w:line="360" w:lineRule="auto"/>
        <w:rPr>
          <w:rFonts w:ascii="Calibri" w:eastAsia="Calibri" w:hAnsi="Calibri" w:cs="Calibri"/>
          <w:bCs/>
          <w:iCs/>
        </w:rPr>
      </w:pPr>
      <w:r>
        <w:rPr>
          <w:rFonts w:ascii="Calibri" w:eastAsia="Calibri" w:hAnsi="Calibri" w:cs="Calibri"/>
          <w:bCs/>
          <w:iCs/>
        </w:rPr>
        <w:lastRenderedPageBreak/>
        <w:t xml:space="preserve">     There are many approaches and theories designed to enhance effective teaching of literacy skill</w:t>
      </w:r>
      <w:r w:rsidR="000B4970">
        <w:rPr>
          <w:rFonts w:ascii="Calibri" w:eastAsia="Calibri" w:hAnsi="Calibri" w:cs="Calibri"/>
          <w:bCs/>
          <w:iCs/>
        </w:rPr>
        <w:t xml:space="preserve">s. As already stated, some approaches include the use of puppets, books and films. The </w:t>
      </w:r>
      <w:proofErr w:type="gramStart"/>
      <w:r w:rsidR="000B4970">
        <w:rPr>
          <w:rFonts w:ascii="Calibri" w:eastAsia="Calibri" w:hAnsi="Calibri" w:cs="Calibri"/>
          <w:bCs/>
          <w:iCs/>
        </w:rPr>
        <w:t>particular approach</w:t>
      </w:r>
      <w:proofErr w:type="gramEnd"/>
      <w:r w:rsidR="000B4970">
        <w:rPr>
          <w:rFonts w:ascii="Calibri" w:eastAsia="Calibri" w:hAnsi="Calibri" w:cs="Calibri"/>
          <w:bCs/>
          <w:iCs/>
        </w:rPr>
        <w:t xml:space="preserve"> undergoing evaluation in th</w:t>
      </w:r>
      <w:r w:rsidR="007C40AB">
        <w:rPr>
          <w:rFonts w:ascii="Calibri" w:eastAsia="Calibri" w:hAnsi="Calibri" w:cs="Calibri"/>
          <w:bCs/>
          <w:iCs/>
        </w:rPr>
        <w:t>is</w:t>
      </w:r>
      <w:r w:rsidR="000B4970">
        <w:rPr>
          <w:rFonts w:ascii="Calibri" w:eastAsia="Calibri" w:hAnsi="Calibri" w:cs="Calibri"/>
          <w:bCs/>
          <w:iCs/>
        </w:rPr>
        <w:t xml:space="preserve"> paper is </w:t>
      </w:r>
      <w:r w:rsidR="00A17020">
        <w:rPr>
          <w:rFonts w:ascii="Calibri" w:eastAsia="Calibri" w:hAnsi="Calibri" w:cs="Calibri"/>
          <w:bCs/>
          <w:iCs/>
        </w:rPr>
        <w:t xml:space="preserve">Pie Corbett’s </w:t>
      </w:r>
      <w:r w:rsidR="000B4970">
        <w:rPr>
          <w:rFonts w:ascii="Calibri" w:eastAsia="Calibri" w:hAnsi="Calibri" w:cs="Calibri"/>
          <w:bCs/>
          <w:iCs/>
        </w:rPr>
        <w:t xml:space="preserve">‘talk for writing’. </w:t>
      </w:r>
      <w:r w:rsidR="006A3C18">
        <w:rPr>
          <w:rFonts w:ascii="Calibri" w:eastAsia="Calibri" w:hAnsi="Calibri" w:cs="Calibri"/>
          <w:bCs/>
          <w:iCs/>
        </w:rPr>
        <w:t>According to Gibbon</w:t>
      </w:r>
      <w:r w:rsidR="00A17020">
        <w:rPr>
          <w:rFonts w:ascii="Calibri" w:eastAsia="Calibri" w:hAnsi="Calibri" w:cs="Calibri"/>
          <w:bCs/>
          <w:iCs/>
        </w:rPr>
        <w:t>s</w:t>
      </w:r>
      <w:r w:rsidR="006A3C18">
        <w:rPr>
          <w:rFonts w:ascii="Calibri" w:eastAsia="Calibri" w:hAnsi="Calibri" w:cs="Calibri"/>
          <w:bCs/>
          <w:iCs/>
        </w:rPr>
        <w:t xml:space="preserve"> (2003) </w:t>
      </w:r>
      <w:r w:rsidR="00EE5CB9">
        <w:rPr>
          <w:rFonts w:ascii="Calibri" w:eastAsia="Calibri" w:hAnsi="Calibri" w:cs="Calibri"/>
          <w:bCs/>
          <w:iCs/>
        </w:rPr>
        <w:t>effective teacher talk approaches include repetition, reshaping and recontextualising</w:t>
      </w:r>
      <w:r w:rsidR="000B4970">
        <w:rPr>
          <w:rFonts w:ascii="Calibri" w:eastAsia="Calibri" w:hAnsi="Calibri" w:cs="Calibri"/>
          <w:bCs/>
          <w:iCs/>
        </w:rPr>
        <w:t xml:space="preserve"> </w:t>
      </w:r>
      <w:r w:rsidR="00EE5CB9">
        <w:rPr>
          <w:rFonts w:ascii="Calibri" w:eastAsia="Calibri" w:hAnsi="Calibri" w:cs="Calibri"/>
          <w:bCs/>
          <w:iCs/>
        </w:rPr>
        <w:t xml:space="preserve">language to aid the development of technical language. Another effective approach is cued elicitation, this is when questions asked by teachers are modified to extend and reformulate the ideas of students. </w:t>
      </w:r>
      <w:r w:rsidR="0011545B">
        <w:rPr>
          <w:rFonts w:ascii="Calibri" w:eastAsia="Calibri" w:hAnsi="Calibri" w:cs="Calibri"/>
          <w:bCs/>
          <w:iCs/>
        </w:rPr>
        <w:t>Pie Corbett’s</w:t>
      </w:r>
      <w:r w:rsidR="00A31284">
        <w:rPr>
          <w:rFonts w:ascii="Calibri" w:eastAsia="Calibri" w:hAnsi="Calibri" w:cs="Calibri"/>
          <w:bCs/>
          <w:iCs/>
        </w:rPr>
        <w:t xml:space="preserve"> ‘talk for writing’</w:t>
      </w:r>
      <w:r w:rsidR="0011545B">
        <w:rPr>
          <w:rFonts w:ascii="Calibri" w:eastAsia="Calibri" w:hAnsi="Calibri" w:cs="Calibri"/>
          <w:bCs/>
          <w:iCs/>
        </w:rPr>
        <w:t xml:space="preserve"> approach i</w:t>
      </w:r>
      <w:r w:rsidR="00A17020">
        <w:rPr>
          <w:rFonts w:ascii="Calibri" w:eastAsia="Calibri" w:hAnsi="Calibri" w:cs="Calibri"/>
          <w:bCs/>
          <w:iCs/>
        </w:rPr>
        <w:t xml:space="preserve">s according to </w:t>
      </w:r>
      <w:r w:rsidR="00D271D2">
        <w:rPr>
          <w:rFonts w:ascii="Calibri" w:eastAsia="Calibri" w:hAnsi="Calibri" w:cs="Calibri"/>
          <w:bCs/>
          <w:iCs/>
        </w:rPr>
        <w:t xml:space="preserve">Talk for Writing (2019) </w:t>
      </w:r>
      <w:r w:rsidR="003427A4">
        <w:rPr>
          <w:rFonts w:ascii="Calibri" w:eastAsia="Calibri" w:hAnsi="Calibri" w:cs="Calibri"/>
          <w:bCs/>
          <w:iCs/>
        </w:rPr>
        <w:t xml:space="preserve">an engaging framework for teaching, it is effective because it allows children to imitate the language they will need for a topic orally prior to analysing and reading it, and then writing their own version. </w:t>
      </w:r>
    </w:p>
    <w:p w14:paraId="2A40A823" w14:textId="34473900" w:rsidR="003427A4" w:rsidRDefault="003427A4" w:rsidP="0011545B">
      <w:pPr>
        <w:spacing w:before="100" w:beforeAutospacing="1" w:after="200" w:line="360" w:lineRule="auto"/>
        <w:rPr>
          <w:rFonts w:ascii="Calibri" w:eastAsia="Calibri" w:hAnsi="Calibri" w:cs="Calibri"/>
          <w:bCs/>
          <w:iCs/>
        </w:rPr>
      </w:pPr>
      <w:r>
        <w:rPr>
          <w:rFonts w:ascii="Calibri" w:eastAsia="Calibri" w:hAnsi="Calibri" w:cs="Calibri"/>
          <w:bCs/>
          <w:iCs/>
        </w:rPr>
        <w:t xml:space="preserve">     Talk for Writing (2019) explain how the approach and the framework has five stages.</w:t>
      </w:r>
      <w:r w:rsidR="004C4416">
        <w:rPr>
          <w:rFonts w:ascii="Calibri" w:eastAsia="Calibri" w:hAnsi="Calibri" w:cs="Calibri"/>
          <w:bCs/>
          <w:iCs/>
        </w:rPr>
        <w:t xml:space="preserve"> These stages include: Baseline assessment and planning- the ‘cold’ task, the imitation stage, the innovation stage, independent application and invention- the ‘hot’ task and the final stage is the final assessment- building on progression.</w:t>
      </w:r>
      <w:r w:rsidR="00D51EBF">
        <w:rPr>
          <w:rFonts w:ascii="Calibri" w:eastAsia="Calibri" w:hAnsi="Calibri" w:cs="Calibri"/>
          <w:bCs/>
          <w:iCs/>
        </w:rPr>
        <w:t xml:space="preserve"> </w:t>
      </w:r>
      <w:r w:rsidR="00D46F98">
        <w:rPr>
          <w:rFonts w:ascii="Calibri" w:eastAsia="Calibri" w:hAnsi="Calibri" w:cs="Calibri"/>
          <w:bCs/>
          <w:iCs/>
        </w:rPr>
        <w:t>Talk for Writing (2019) explain all stages in more depth, t</w:t>
      </w:r>
      <w:r w:rsidR="00D51EBF">
        <w:rPr>
          <w:rFonts w:ascii="Calibri" w:eastAsia="Calibri" w:hAnsi="Calibri" w:cs="Calibri"/>
          <w:bCs/>
          <w:iCs/>
        </w:rPr>
        <w:t xml:space="preserve">he first stage, the ‘cold’ task is an initial assessment which will provided content and stimulus but no teaching, the purpose is to see what children can already do independently, by assessing their writing the teacher will be able to figure out what will be suitable to teach to the whole class. </w:t>
      </w:r>
      <w:r w:rsidR="00B55CC8">
        <w:rPr>
          <w:rFonts w:ascii="Calibri" w:eastAsia="Calibri" w:hAnsi="Calibri" w:cs="Calibri"/>
          <w:bCs/>
          <w:iCs/>
        </w:rPr>
        <w:t xml:space="preserve">The second stage, the imitation stage is where teaching begins </w:t>
      </w:r>
      <w:r w:rsidR="002100F8">
        <w:rPr>
          <w:rFonts w:ascii="Calibri" w:eastAsia="Calibri" w:hAnsi="Calibri" w:cs="Calibri"/>
          <w:bCs/>
          <w:iCs/>
        </w:rPr>
        <w:t xml:space="preserve">by creating </w:t>
      </w:r>
      <w:r w:rsidR="00B55CC8">
        <w:rPr>
          <w:rFonts w:ascii="Calibri" w:eastAsia="Calibri" w:hAnsi="Calibri" w:cs="Calibri"/>
          <w:bCs/>
          <w:iCs/>
        </w:rPr>
        <w:t>a creative hook, this will often engage children with a sense of audience, purpose and enjoyment</w:t>
      </w:r>
      <w:r w:rsidR="002100F8">
        <w:rPr>
          <w:rFonts w:ascii="Calibri" w:eastAsia="Calibri" w:hAnsi="Calibri" w:cs="Calibri"/>
          <w:bCs/>
          <w:iCs/>
        </w:rPr>
        <w:t xml:space="preserve">. The writing challenge could be for example an informative leaflet making activity, this kind of task will provide a sense of purpose. </w:t>
      </w:r>
      <w:r w:rsidR="00BF0389">
        <w:rPr>
          <w:rFonts w:ascii="Calibri" w:eastAsia="Calibri" w:hAnsi="Calibri" w:cs="Calibri"/>
          <w:bCs/>
          <w:iCs/>
        </w:rPr>
        <w:t>The</w:t>
      </w:r>
      <w:r w:rsidR="002100F8">
        <w:rPr>
          <w:rFonts w:ascii="Calibri" w:eastAsia="Calibri" w:hAnsi="Calibri" w:cs="Calibri"/>
          <w:bCs/>
          <w:iCs/>
        </w:rPr>
        <w:t xml:space="preserve"> model text </w:t>
      </w:r>
      <w:r w:rsidR="00BF0389">
        <w:rPr>
          <w:rFonts w:ascii="Calibri" w:eastAsia="Calibri" w:hAnsi="Calibri" w:cs="Calibri"/>
          <w:bCs/>
          <w:iCs/>
        </w:rPr>
        <w:t>used</w:t>
      </w:r>
      <w:r w:rsidR="002100F8">
        <w:rPr>
          <w:rFonts w:ascii="Calibri" w:eastAsia="Calibri" w:hAnsi="Calibri" w:cs="Calibri"/>
          <w:bCs/>
          <w:iCs/>
        </w:rPr>
        <w:t xml:space="preserve"> </w:t>
      </w:r>
      <w:r w:rsidR="00BF0389">
        <w:rPr>
          <w:rFonts w:ascii="Calibri" w:eastAsia="Calibri" w:hAnsi="Calibri" w:cs="Calibri"/>
          <w:bCs/>
          <w:iCs/>
        </w:rPr>
        <w:t>should be</w:t>
      </w:r>
      <w:r w:rsidR="002100F8">
        <w:rPr>
          <w:rFonts w:ascii="Calibri" w:eastAsia="Calibri" w:hAnsi="Calibri" w:cs="Calibri"/>
          <w:bCs/>
          <w:iCs/>
        </w:rPr>
        <w:t xml:space="preserve"> above the level of the children and </w:t>
      </w:r>
      <w:r w:rsidR="00BF0389">
        <w:rPr>
          <w:rFonts w:ascii="Calibri" w:eastAsia="Calibri" w:hAnsi="Calibri" w:cs="Calibri"/>
          <w:bCs/>
          <w:iCs/>
        </w:rPr>
        <w:t xml:space="preserve">should </w:t>
      </w:r>
      <w:r w:rsidR="002100F8">
        <w:rPr>
          <w:rFonts w:ascii="Calibri" w:eastAsia="Calibri" w:hAnsi="Calibri" w:cs="Calibri"/>
          <w:bCs/>
          <w:iCs/>
        </w:rPr>
        <w:t>include</w:t>
      </w:r>
      <w:r w:rsidR="00BF0389">
        <w:rPr>
          <w:rFonts w:ascii="Calibri" w:eastAsia="Calibri" w:hAnsi="Calibri" w:cs="Calibri"/>
          <w:bCs/>
          <w:iCs/>
        </w:rPr>
        <w:t xml:space="preserve"> </w:t>
      </w:r>
      <w:r w:rsidR="002100F8">
        <w:rPr>
          <w:rFonts w:ascii="Calibri" w:eastAsia="Calibri" w:hAnsi="Calibri" w:cs="Calibri"/>
          <w:bCs/>
          <w:iCs/>
        </w:rPr>
        <w:t>transferable language patterns and structures which will be needed during the children’s writing</w:t>
      </w:r>
      <w:r w:rsidR="00974FA0">
        <w:rPr>
          <w:rFonts w:ascii="Calibri" w:eastAsia="Calibri" w:hAnsi="Calibri" w:cs="Calibri"/>
          <w:bCs/>
          <w:iCs/>
        </w:rPr>
        <w:t xml:space="preserve"> challenge</w:t>
      </w:r>
      <w:r w:rsidR="00BF0389">
        <w:rPr>
          <w:rFonts w:ascii="Calibri" w:eastAsia="Calibri" w:hAnsi="Calibri" w:cs="Calibri"/>
          <w:bCs/>
          <w:iCs/>
        </w:rPr>
        <w:t xml:space="preserve">, this text should be </w:t>
      </w:r>
      <w:r w:rsidR="002100F8">
        <w:rPr>
          <w:rFonts w:ascii="Calibri" w:eastAsia="Calibri" w:hAnsi="Calibri" w:cs="Calibri"/>
          <w:bCs/>
          <w:iCs/>
        </w:rPr>
        <w:t>learned using actions and</w:t>
      </w:r>
      <w:r w:rsidR="00AB481F">
        <w:rPr>
          <w:rFonts w:ascii="Calibri" w:eastAsia="Calibri" w:hAnsi="Calibri" w:cs="Calibri"/>
          <w:bCs/>
          <w:iCs/>
        </w:rPr>
        <w:t>/or</w:t>
      </w:r>
      <w:r w:rsidR="002100F8">
        <w:rPr>
          <w:rFonts w:ascii="Calibri" w:eastAsia="Calibri" w:hAnsi="Calibri" w:cs="Calibri"/>
          <w:bCs/>
          <w:iCs/>
        </w:rPr>
        <w:t xml:space="preserve"> a text map, this will develop memory and aid children with the internalisation of the text. Drama </w:t>
      </w:r>
      <w:r w:rsidR="000F1E1E">
        <w:rPr>
          <w:rFonts w:ascii="Calibri" w:eastAsia="Calibri" w:hAnsi="Calibri" w:cs="Calibri"/>
          <w:bCs/>
          <w:iCs/>
        </w:rPr>
        <w:t>will also widen</w:t>
      </w:r>
      <w:r w:rsidR="002100F8">
        <w:rPr>
          <w:rFonts w:ascii="Calibri" w:eastAsia="Calibri" w:hAnsi="Calibri" w:cs="Calibri"/>
          <w:bCs/>
          <w:iCs/>
        </w:rPr>
        <w:t xml:space="preserve"> their understanding of the text. </w:t>
      </w:r>
      <w:r w:rsidR="00AB481F">
        <w:rPr>
          <w:rFonts w:ascii="Calibri" w:eastAsia="Calibri" w:hAnsi="Calibri" w:cs="Calibri"/>
          <w:bCs/>
          <w:iCs/>
        </w:rPr>
        <w:t xml:space="preserve">Through participation in this stage, children should be able to talk like the text and so can rehearse spellings and grammatical patterns. Short burst writing can be used to practise scientific explanation and description. </w:t>
      </w:r>
    </w:p>
    <w:p w14:paraId="28B3E078" w14:textId="17BBF249" w:rsidR="00335663" w:rsidRDefault="00335663" w:rsidP="0011545B">
      <w:pPr>
        <w:spacing w:before="100" w:beforeAutospacing="1" w:after="200" w:line="360" w:lineRule="auto"/>
        <w:rPr>
          <w:rFonts w:ascii="Calibri" w:eastAsia="Calibri" w:hAnsi="Calibri" w:cs="Calibri"/>
          <w:bCs/>
          <w:iCs/>
        </w:rPr>
      </w:pPr>
      <w:r>
        <w:rPr>
          <w:rFonts w:ascii="Calibri" w:eastAsia="Calibri" w:hAnsi="Calibri" w:cs="Calibri"/>
          <w:bCs/>
          <w:iCs/>
        </w:rPr>
        <w:t xml:space="preserve">     The third stage, the innovation stage, </w:t>
      </w:r>
      <w:r w:rsidR="00367267">
        <w:rPr>
          <w:rFonts w:ascii="Calibri" w:eastAsia="Calibri" w:hAnsi="Calibri" w:cs="Calibri"/>
          <w:bCs/>
          <w:iCs/>
        </w:rPr>
        <w:t xml:space="preserve">is when the children are ready to create their own versions of the model text which they have become familiar with. </w:t>
      </w:r>
      <w:r w:rsidR="00D93B50">
        <w:rPr>
          <w:rFonts w:ascii="Calibri" w:eastAsia="Calibri" w:hAnsi="Calibri" w:cs="Calibri"/>
          <w:bCs/>
          <w:iCs/>
        </w:rPr>
        <w:t xml:space="preserve">The teacher should present a new subject and guide the children through planning. </w:t>
      </w:r>
      <w:r w:rsidR="00202B23">
        <w:rPr>
          <w:rFonts w:ascii="Calibri" w:eastAsia="Calibri" w:hAnsi="Calibri" w:cs="Calibri"/>
          <w:bCs/>
          <w:iCs/>
        </w:rPr>
        <w:t xml:space="preserve">For young children this is done by changing the map and retelling a new version. For older children this is done by using boxed up planners to create plans and develop ideas orally before writing. Information researched and ideas generated need to be added to their planners and eventually guided writing is then used over a few days to enable children to write bit by bit. </w:t>
      </w:r>
      <w:r w:rsidR="00476C81">
        <w:rPr>
          <w:rFonts w:ascii="Calibri" w:eastAsia="Calibri" w:hAnsi="Calibri" w:cs="Calibri"/>
          <w:bCs/>
          <w:iCs/>
        </w:rPr>
        <w:t>The next stage, the fourth stage, is the independent writing stage</w:t>
      </w:r>
      <w:r w:rsidR="00CF5D59">
        <w:rPr>
          <w:rFonts w:ascii="Calibri" w:eastAsia="Calibri" w:hAnsi="Calibri" w:cs="Calibri"/>
          <w:bCs/>
          <w:iCs/>
        </w:rPr>
        <w:t xml:space="preserve"> (hot </w:t>
      </w:r>
      <w:r w:rsidR="00CF5D59">
        <w:rPr>
          <w:rFonts w:ascii="Calibri" w:eastAsia="Calibri" w:hAnsi="Calibri" w:cs="Calibri"/>
          <w:bCs/>
          <w:iCs/>
        </w:rPr>
        <w:lastRenderedPageBreak/>
        <w:t>task)</w:t>
      </w:r>
      <w:r w:rsidR="00476C81">
        <w:rPr>
          <w:rFonts w:ascii="Calibri" w:eastAsia="Calibri" w:hAnsi="Calibri" w:cs="Calibri"/>
          <w:bCs/>
          <w:iCs/>
        </w:rPr>
        <w:t xml:space="preserve">. This is when children apply what they have learnt and practiced independently. </w:t>
      </w:r>
      <w:r w:rsidR="006273C1">
        <w:rPr>
          <w:rFonts w:ascii="Calibri" w:eastAsia="Calibri" w:hAnsi="Calibri" w:cs="Calibri"/>
          <w:bCs/>
          <w:iCs/>
        </w:rPr>
        <w:t xml:space="preserve">Prior to this the teacher could provide further rehearsals. Children should be guided through their planning and drafting independently. With non-fiction children should include what they have learned across the curriculum. </w:t>
      </w:r>
      <w:r w:rsidR="00AF4A0D">
        <w:rPr>
          <w:rFonts w:ascii="Calibri" w:eastAsia="Calibri" w:hAnsi="Calibri" w:cs="Calibri"/>
          <w:bCs/>
          <w:iCs/>
        </w:rPr>
        <w:t>The final piece is the ‘hot task’ which will provide the teacher with an understanding of what the children have learnt across the unit. Finally, the building on progression stage is providing more model texts which increase in difficulty. For younger children the imitation stage will take longer as they will need to establish language patterns.</w:t>
      </w:r>
    </w:p>
    <w:p w14:paraId="19FED4C5" w14:textId="4CDD677D" w:rsidR="001806B6" w:rsidRDefault="003427A4" w:rsidP="00D815E5">
      <w:pPr>
        <w:spacing w:before="100" w:beforeAutospacing="1" w:after="200" w:line="360" w:lineRule="auto"/>
        <w:rPr>
          <w:rFonts w:ascii="Calibri" w:eastAsia="Calibri" w:hAnsi="Calibri" w:cs="Calibri"/>
          <w:bCs/>
          <w:iCs/>
        </w:rPr>
      </w:pPr>
      <w:r>
        <w:rPr>
          <w:rFonts w:ascii="Calibri" w:eastAsia="Calibri" w:hAnsi="Calibri" w:cs="Calibri"/>
          <w:bCs/>
          <w:iCs/>
        </w:rPr>
        <w:t xml:space="preserve">     </w:t>
      </w:r>
      <w:r w:rsidR="008D40EE">
        <w:rPr>
          <w:rFonts w:ascii="Calibri" w:eastAsia="Calibri" w:hAnsi="Calibri" w:cs="Calibri"/>
          <w:bCs/>
          <w:iCs/>
        </w:rPr>
        <w:t xml:space="preserve">Corbett and Strong (2011) explain that language is learned through hearing and saying, therefore writing will be better where the language patterns are more varied and richer. Corbett and Strong (2011) also state how it is impossible to write without having familiarity with the language patterns and rhythms that the writing involves. If unable to say a sentence it is impossible to </w:t>
      </w:r>
      <w:r w:rsidR="00244DFB">
        <w:rPr>
          <w:rFonts w:ascii="Calibri" w:eastAsia="Calibri" w:hAnsi="Calibri" w:cs="Calibri"/>
          <w:bCs/>
          <w:iCs/>
        </w:rPr>
        <w:t>write,</w:t>
      </w:r>
      <w:r w:rsidR="008D40EE">
        <w:rPr>
          <w:rFonts w:ascii="Calibri" w:eastAsia="Calibri" w:hAnsi="Calibri" w:cs="Calibri"/>
          <w:bCs/>
          <w:iCs/>
        </w:rPr>
        <w:t xml:space="preserve"> and it cannot be said if it has not been heard. </w:t>
      </w:r>
      <w:r w:rsidR="00244DFB">
        <w:rPr>
          <w:rFonts w:ascii="Calibri" w:eastAsia="Calibri" w:hAnsi="Calibri" w:cs="Calibri"/>
          <w:bCs/>
          <w:iCs/>
        </w:rPr>
        <w:t>For success in any writing task, the language required must become apart of the child’s language repertoire. Corbett and Strong (2011) explain that to achieve this</w:t>
      </w:r>
      <w:r w:rsidR="00FB5C58">
        <w:rPr>
          <w:rFonts w:ascii="Calibri" w:eastAsia="Calibri" w:hAnsi="Calibri" w:cs="Calibri"/>
          <w:bCs/>
          <w:iCs/>
        </w:rPr>
        <w:t>,</w:t>
      </w:r>
      <w:r w:rsidR="00244DFB">
        <w:rPr>
          <w:rFonts w:ascii="Calibri" w:eastAsia="Calibri" w:hAnsi="Calibri" w:cs="Calibri"/>
          <w:bCs/>
          <w:iCs/>
        </w:rPr>
        <w:t xml:space="preserve"> teachers should provide children with the opportunity to hear the appropriate language patterns and say them and explore them. </w:t>
      </w:r>
    </w:p>
    <w:p w14:paraId="0A6550DB" w14:textId="77777777" w:rsidR="00DC5941" w:rsidRDefault="00ED3B21" w:rsidP="00D815E5">
      <w:pPr>
        <w:spacing w:before="100" w:beforeAutospacing="1" w:after="200" w:line="360" w:lineRule="auto"/>
        <w:rPr>
          <w:rFonts w:ascii="Calibri" w:eastAsia="Calibri" w:hAnsi="Calibri" w:cs="Calibri"/>
          <w:bCs/>
          <w:iCs/>
        </w:rPr>
      </w:pPr>
      <w:r>
        <w:rPr>
          <w:rFonts w:ascii="Calibri" w:eastAsia="Calibri" w:hAnsi="Calibri" w:cs="Calibri"/>
          <w:bCs/>
          <w:iCs/>
        </w:rPr>
        <w:t xml:space="preserve">     This approach seems effective in raising the levels of achievement in literacy, </w:t>
      </w:r>
      <w:r w:rsidR="00B520B6">
        <w:rPr>
          <w:rFonts w:ascii="Calibri" w:eastAsia="Calibri" w:hAnsi="Calibri" w:cs="Calibri"/>
          <w:bCs/>
          <w:iCs/>
        </w:rPr>
        <w:t>According to Talk for Writing (2019) the talk for writing approach allows children to independently read and write for many different audiences and for many different purposes within many different subjects. Corbett and Strong (2011) states that the talk for writing approach motivates children and teaches them to read back what they write and discuss what they have written.</w:t>
      </w:r>
      <w:r w:rsidR="0007231C">
        <w:rPr>
          <w:rFonts w:ascii="Calibri" w:eastAsia="Calibri" w:hAnsi="Calibri" w:cs="Calibri"/>
          <w:bCs/>
          <w:iCs/>
        </w:rPr>
        <w:t xml:space="preserve"> Talk for Writing (2019) state that the approach has had an outstanding impact on schools. It has been noticed that many schools have found that children double their progress rate. Talk for Writing (2019) also state that where the approach has been carried out across the whole school, many schools have increased their results to an outstanding success rate as well as an increase in children’s engagement and enjoyment. </w:t>
      </w:r>
      <w:r w:rsidR="004941BE">
        <w:rPr>
          <w:rFonts w:ascii="Calibri" w:eastAsia="Calibri" w:hAnsi="Calibri" w:cs="Calibri"/>
          <w:bCs/>
          <w:iCs/>
        </w:rPr>
        <w:t>Talk for Writing provide examples of successful practice of the approach and state tha</w:t>
      </w:r>
      <w:r w:rsidR="00DC5941">
        <w:rPr>
          <w:rFonts w:ascii="Calibri" w:eastAsia="Calibri" w:hAnsi="Calibri" w:cs="Calibri"/>
          <w:bCs/>
          <w:iCs/>
        </w:rPr>
        <w:t>t St George’s primary in Battersea where 67% of pupils are on free school meals, the school rose from achieving bad results to achieving 96%-100% level four in all areas and over 50% of children achieved level five in English after the introduction of Talk for Writing. These high standards have also been sustained for the 2016/17/18 results.</w:t>
      </w:r>
    </w:p>
    <w:p w14:paraId="6C35106E" w14:textId="21AF6CAD" w:rsidR="001806B6" w:rsidRDefault="00DC5941" w:rsidP="00D815E5">
      <w:pPr>
        <w:spacing w:before="100" w:beforeAutospacing="1" w:after="200" w:line="360" w:lineRule="auto"/>
        <w:rPr>
          <w:rFonts w:ascii="Calibri" w:eastAsia="Calibri" w:hAnsi="Calibri" w:cs="Calibri"/>
          <w:bCs/>
          <w:iCs/>
        </w:rPr>
      </w:pPr>
      <w:r>
        <w:rPr>
          <w:rFonts w:ascii="Calibri" w:eastAsia="Calibri" w:hAnsi="Calibri" w:cs="Calibri"/>
          <w:bCs/>
          <w:iCs/>
        </w:rPr>
        <w:t>O</w:t>
      </w:r>
      <w:r w:rsidR="00D316BE">
        <w:rPr>
          <w:rFonts w:ascii="Calibri" w:eastAsia="Calibri" w:hAnsi="Calibri" w:cs="Calibri"/>
          <w:bCs/>
          <w:iCs/>
        </w:rPr>
        <w:t xml:space="preserve">verall, Pie Corbett’s </w:t>
      </w:r>
      <w:r w:rsidR="00526D57">
        <w:rPr>
          <w:rFonts w:ascii="Calibri" w:eastAsia="Calibri" w:hAnsi="Calibri" w:cs="Calibri"/>
          <w:bCs/>
          <w:iCs/>
        </w:rPr>
        <w:t>T</w:t>
      </w:r>
      <w:r w:rsidR="00D316BE">
        <w:rPr>
          <w:rFonts w:ascii="Calibri" w:eastAsia="Calibri" w:hAnsi="Calibri" w:cs="Calibri"/>
          <w:bCs/>
          <w:iCs/>
        </w:rPr>
        <w:t xml:space="preserve">alk for </w:t>
      </w:r>
      <w:r w:rsidR="00526D57">
        <w:rPr>
          <w:rFonts w:ascii="Calibri" w:eastAsia="Calibri" w:hAnsi="Calibri" w:cs="Calibri"/>
          <w:bCs/>
          <w:iCs/>
        </w:rPr>
        <w:t>W</w:t>
      </w:r>
      <w:r w:rsidR="00D316BE">
        <w:rPr>
          <w:rFonts w:ascii="Calibri" w:eastAsia="Calibri" w:hAnsi="Calibri" w:cs="Calibri"/>
          <w:bCs/>
          <w:iCs/>
        </w:rPr>
        <w:t>riting approach seem</w:t>
      </w:r>
      <w:r w:rsidR="004941BE">
        <w:rPr>
          <w:rFonts w:ascii="Calibri" w:eastAsia="Calibri" w:hAnsi="Calibri" w:cs="Calibri"/>
          <w:bCs/>
          <w:iCs/>
        </w:rPr>
        <w:t>s very</w:t>
      </w:r>
      <w:r w:rsidR="00D316BE">
        <w:rPr>
          <w:rFonts w:ascii="Calibri" w:eastAsia="Calibri" w:hAnsi="Calibri" w:cs="Calibri"/>
          <w:bCs/>
          <w:iCs/>
        </w:rPr>
        <w:t xml:space="preserve"> effective in supporting the development of the writing strand of the LNF in the foundation phase and in key stage two</w:t>
      </w:r>
      <w:r w:rsidR="00526D57">
        <w:rPr>
          <w:rFonts w:ascii="Calibri" w:eastAsia="Calibri" w:hAnsi="Calibri" w:cs="Calibri"/>
          <w:bCs/>
          <w:iCs/>
        </w:rPr>
        <w:t xml:space="preserve">. </w:t>
      </w:r>
      <w:r w:rsidR="00D316BE">
        <w:rPr>
          <w:rFonts w:ascii="Calibri" w:eastAsia="Calibri" w:hAnsi="Calibri" w:cs="Calibri"/>
          <w:bCs/>
          <w:iCs/>
        </w:rPr>
        <w:t>The approach</w:t>
      </w:r>
      <w:r w:rsidR="00526D57">
        <w:rPr>
          <w:rFonts w:ascii="Calibri" w:eastAsia="Calibri" w:hAnsi="Calibri" w:cs="Calibri"/>
          <w:bCs/>
          <w:iCs/>
        </w:rPr>
        <w:t xml:space="preserve"> also seems successful in positively impacting school attainment and achievement across the curriculum. </w:t>
      </w:r>
      <w:r w:rsidR="00D316BE">
        <w:rPr>
          <w:rFonts w:ascii="Calibri" w:eastAsia="Calibri" w:hAnsi="Calibri" w:cs="Calibri"/>
          <w:bCs/>
          <w:iCs/>
        </w:rPr>
        <w:t xml:space="preserve"> </w:t>
      </w:r>
      <w:r w:rsidR="00526D57">
        <w:rPr>
          <w:rFonts w:ascii="Calibri" w:eastAsia="Calibri" w:hAnsi="Calibri" w:cs="Calibri"/>
          <w:bCs/>
          <w:iCs/>
        </w:rPr>
        <w:lastRenderedPageBreak/>
        <w:t xml:space="preserve">The approach uses many effective literacy teaching techniques </w:t>
      </w:r>
      <w:r w:rsidR="00431C37">
        <w:rPr>
          <w:rFonts w:ascii="Calibri" w:eastAsia="Calibri" w:hAnsi="Calibri" w:cs="Calibri"/>
          <w:bCs/>
          <w:iCs/>
        </w:rPr>
        <w:t xml:space="preserve">in a scaffolding approach. Much feedback from teachers states that children become engaged and motivated by this approach which is vital when it comes to reading and writing. </w:t>
      </w:r>
    </w:p>
    <w:p w14:paraId="1FE4B436" w14:textId="77777777" w:rsidR="006311CA" w:rsidRDefault="006311CA" w:rsidP="000C7765">
      <w:pPr>
        <w:rPr>
          <w:rFonts w:ascii="Calibri" w:eastAsia="Calibri" w:hAnsi="Calibri" w:cs="Calibri"/>
          <w:highlight w:val="yellow"/>
        </w:rPr>
      </w:pPr>
    </w:p>
    <w:p w14:paraId="1D984C02" w14:textId="77777777" w:rsidR="00B2707A" w:rsidRDefault="00B2707A" w:rsidP="000C7765">
      <w:pPr>
        <w:rPr>
          <w:rFonts w:ascii="Calibri" w:eastAsia="Calibri" w:hAnsi="Calibri" w:cs="Calibri"/>
          <w:b/>
          <w:bCs/>
          <w:u w:val="single"/>
        </w:rPr>
      </w:pPr>
      <w:r w:rsidRPr="00B2707A">
        <w:rPr>
          <w:rFonts w:ascii="Calibri" w:eastAsia="Calibri" w:hAnsi="Calibri" w:cs="Calibri"/>
          <w:b/>
          <w:bCs/>
          <w:u w:val="single"/>
        </w:rPr>
        <w:t>Reference List:</w:t>
      </w:r>
    </w:p>
    <w:p w14:paraId="7AE2F0FF" w14:textId="77777777" w:rsidR="002F0C68" w:rsidRDefault="002F0C68" w:rsidP="002F0C68">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Ackroyd, J. (2000). </w:t>
      </w:r>
      <w:r>
        <w:rPr>
          <w:rFonts w:ascii="&amp;quot" w:hAnsi="&amp;quot"/>
          <w:i/>
          <w:iCs/>
          <w:color w:val="000000"/>
          <w:sz w:val="20"/>
          <w:szCs w:val="20"/>
        </w:rPr>
        <w:t>Literacy Alive</w:t>
      </w:r>
      <w:r>
        <w:rPr>
          <w:rFonts w:ascii="Arial" w:hAnsi="Arial" w:cs="Arial"/>
          <w:color w:val="000000"/>
          <w:sz w:val="20"/>
          <w:szCs w:val="20"/>
          <w:shd w:val="clear" w:color="auto" w:fill="FFFFFF"/>
        </w:rPr>
        <w:t>. Norfolk: Hodder and Stoughton.</w:t>
      </w:r>
    </w:p>
    <w:p w14:paraId="3F78AC0D" w14:textId="77777777" w:rsidR="002F0C68" w:rsidRDefault="002F0C68" w:rsidP="002F0C68">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Barratt-Pugh, C. and </w:t>
      </w:r>
      <w:proofErr w:type="spellStart"/>
      <w:r>
        <w:rPr>
          <w:rFonts w:ascii="Arial" w:hAnsi="Arial" w:cs="Arial"/>
          <w:color w:val="000000"/>
          <w:sz w:val="20"/>
          <w:szCs w:val="20"/>
          <w:shd w:val="clear" w:color="auto" w:fill="FFFFFF"/>
        </w:rPr>
        <w:t>Rohl</w:t>
      </w:r>
      <w:proofErr w:type="spellEnd"/>
      <w:r>
        <w:rPr>
          <w:rFonts w:ascii="Arial" w:hAnsi="Arial" w:cs="Arial"/>
          <w:color w:val="000000"/>
          <w:sz w:val="20"/>
          <w:szCs w:val="20"/>
          <w:shd w:val="clear" w:color="auto" w:fill="FFFFFF"/>
        </w:rPr>
        <w:t xml:space="preserve">, M. ed., (2000). </w:t>
      </w:r>
      <w:r>
        <w:rPr>
          <w:rFonts w:ascii="&amp;quot" w:hAnsi="&amp;quot"/>
          <w:i/>
          <w:iCs/>
          <w:color w:val="000000"/>
          <w:sz w:val="20"/>
          <w:szCs w:val="20"/>
        </w:rPr>
        <w:t>Literacy Learning in the early years</w:t>
      </w:r>
      <w:r>
        <w:rPr>
          <w:rFonts w:ascii="Arial" w:hAnsi="Arial" w:cs="Arial"/>
          <w:color w:val="000000"/>
          <w:sz w:val="20"/>
          <w:szCs w:val="20"/>
          <w:shd w:val="clear" w:color="auto" w:fill="FFFFFF"/>
        </w:rPr>
        <w:t xml:space="preserve">. Buckingham: Open </w:t>
      </w:r>
      <w:proofErr w:type="spellStart"/>
      <w:r>
        <w:rPr>
          <w:rFonts w:ascii="Arial" w:hAnsi="Arial" w:cs="Arial"/>
          <w:color w:val="000000"/>
          <w:sz w:val="20"/>
          <w:szCs w:val="20"/>
          <w:shd w:val="clear" w:color="auto" w:fill="FFFFFF"/>
        </w:rPr>
        <w:t>Universty</w:t>
      </w:r>
      <w:proofErr w:type="spellEnd"/>
      <w:r>
        <w:rPr>
          <w:rFonts w:ascii="Arial" w:hAnsi="Arial" w:cs="Arial"/>
          <w:color w:val="000000"/>
          <w:sz w:val="20"/>
          <w:szCs w:val="20"/>
          <w:shd w:val="clear" w:color="auto" w:fill="FFFFFF"/>
        </w:rPr>
        <w:t xml:space="preserve"> Press.</w:t>
      </w:r>
    </w:p>
    <w:p w14:paraId="1198E85D" w14:textId="77777777" w:rsidR="00816727" w:rsidRDefault="00816727" w:rsidP="00816727">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Barton, D. (1994) </w:t>
      </w:r>
      <w:r w:rsidRPr="00CD0777">
        <w:rPr>
          <w:rFonts w:ascii="Arial" w:hAnsi="Arial" w:cs="Arial"/>
          <w:i/>
          <w:iCs/>
          <w:color w:val="000000"/>
          <w:sz w:val="20"/>
          <w:szCs w:val="20"/>
          <w:shd w:val="clear" w:color="auto" w:fill="FFFFFF"/>
        </w:rPr>
        <w:t>Literacy</w:t>
      </w:r>
      <w:r>
        <w:rPr>
          <w:rFonts w:ascii="Arial" w:hAnsi="Arial" w:cs="Arial"/>
          <w:color w:val="000000"/>
          <w:sz w:val="20"/>
          <w:szCs w:val="20"/>
          <w:shd w:val="clear" w:color="auto" w:fill="FFFFFF"/>
        </w:rPr>
        <w:t>. London: Routledge.</w:t>
      </w:r>
    </w:p>
    <w:p w14:paraId="3DDE2035" w14:textId="77777777" w:rsidR="002F0C68" w:rsidRDefault="002F0C68" w:rsidP="002F0C68">
      <w:pPr>
        <w:rPr>
          <w:rFonts w:ascii="Calibri" w:eastAsia="Calibri" w:hAnsi="Calibri" w:cs="Calibri"/>
        </w:rPr>
      </w:pPr>
      <w:r>
        <w:rPr>
          <w:rFonts w:ascii="Calibri" w:eastAsia="Calibri" w:hAnsi="Calibri" w:cs="Calibri"/>
        </w:rPr>
        <w:t xml:space="preserve">Bourdieu, P. (1977). </w:t>
      </w:r>
      <w:r w:rsidRPr="00926287">
        <w:rPr>
          <w:rFonts w:ascii="Calibri" w:eastAsia="Calibri" w:hAnsi="Calibri" w:cs="Calibri"/>
          <w:i/>
          <w:iCs/>
        </w:rPr>
        <w:t>Outline of Theory of Practice</w:t>
      </w:r>
      <w:r>
        <w:rPr>
          <w:rFonts w:ascii="Calibri" w:eastAsia="Calibri" w:hAnsi="Calibri" w:cs="Calibri"/>
        </w:rPr>
        <w:t xml:space="preserve">. Cambridge: trans. R. Nice, </w:t>
      </w:r>
      <w:proofErr w:type="spellStart"/>
      <w:r>
        <w:rPr>
          <w:rFonts w:ascii="Calibri" w:eastAsia="Calibri" w:hAnsi="Calibri" w:cs="Calibri"/>
        </w:rPr>
        <w:t>Cambridhe</w:t>
      </w:r>
      <w:proofErr w:type="spellEnd"/>
      <w:r>
        <w:rPr>
          <w:rFonts w:ascii="Calibri" w:eastAsia="Calibri" w:hAnsi="Calibri" w:cs="Calibri"/>
        </w:rPr>
        <w:t xml:space="preserve"> University press. </w:t>
      </w:r>
    </w:p>
    <w:p w14:paraId="7C3AF540" w14:textId="77777777" w:rsidR="002F0C68" w:rsidRDefault="002F0C68" w:rsidP="002F0C68">
      <w:pPr>
        <w:rPr>
          <w:rFonts w:ascii="Calibri" w:eastAsia="Calibri" w:hAnsi="Calibri" w:cs="Calibri"/>
        </w:rPr>
      </w:pPr>
      <w:r>
        <w:rPr>
          <w:rFonts w:ascii="Calibri" w:eastAsia="Calibri" w:hAnsi="Calibri" w:cs="Calibri"/>
        </w:rPr>
        <w:t xml:space="preserve">Campbell, R. and Green, D. (2006) </w:t>
      </w:r>
      <w:r w:rsidRPr="00AD000B">
        <w:rPr>
          <w:rFonts w:ascii="Calibri" w:eastAsia="Calibri" w:hAnsi="Calibri" w:cs="Calibri"/>
          <w:i/>
          <w:iCs/>
        </w:rPr>
        <w:t>Literacies and Learners</w:t>
      </w:r>
      <w:r>
        <w:rPr>
          <w:rFonts w:ascii="Calibri" w:eastAsia="Calibri" w:hAnsi="Calibri" w:cs="Calibri"/>
        </w:rPr>
        <w:t xml:space="preserve"> (3</w:t>
      </w:r>
      <w:r w:rsidRPr="00AD000B">
        <w:rPr>
          <w:rFonts w:ascii="Calibri" w:eastAsia="Calibri" w:hAnsi="Calibri" w:cs="Calibri"/>
          <w:vertAlign w:val="superscript"/>
        </w:rPr>
        <w:t>rd</w:t>
      </w:r>
      <w:r>
        <w:rPr>
          <w:rFonts w:ascii="Calibri" w:eastAsia="Calibri" w:hAnsi="Calibri" w:cs="Calibri"/>
        </w:rPr>
        <w:t xml:space="preserve"> </w:t>
      </w:r>
      <w:proofErr w:type="spellStart"/>
      <w:r>
        <w:rPr>
          <w:rFonts w:ascii="Calibri" w:eastAsia="Calibri" w:hAnsi="Calibri" w:cs="Calibri"/>
        </w:rPr>
        <w:t>edn</w:t>
      </w:r>
      <w:proofErr w:type="spellEnd"/>
      <w:r>
        <w:rPr>
          <w:rFonts w:ascii="Calibri" w:eastAsia="Calibri" w:hAnsi="Calibri" w:cs="Calibri"/>
        </w:rPr>
        <w:t xml:space="preserve">). Frenchs Forest, Australia: Prentice Hall. </w:t>
      </w:r>
    </w:p>
    <w:p w14:paraId="4B0D3401" w14:textId="77777777" w:rsidR="002F0C68" w:rsidRDefault="002F0C68" w:rsidP="002F0C68">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Carter, D. (2000). </w:t>
      </w:r>
      <w:r>
        <w:rPr>
          <w:rFonts w:ascii="&amp;quot" w:hAnsi="&amp;quot"/>
          <w:i/>
          <w:iCs/>
          <w:color w:val="000000"/>
          <w:sz w:val="20"/>
          <w:szCs w:val="20"/>
        </w:rPr>
        <w:t>Teaching Fiction in the primary school classroom approaches and narratives</w:t>
      </w:r>
      <w:r>
        <w:rPr>
          <w:rFonts w:ascii="Arial" w:hAnsi="Arial" w:cs="Arial"/>
          <w:color w:val="000000"/>
          <w:sz w:val="20"/>
          <w:szCs w:val="20"/>
          <w:shd w:val="clear" w:color="auto" w:fill="FFFFFF"/>
        </w:rPr>
        <w:t>. London: David Fulton Publishers.</w:t>
      </w:r>
    </w:p>
    <w:p w14:paraId="7C06BD72" w14:textId="77777777" w:rsidR="002F0C68" w:rsidRDefault="002F0C68" w:rsidP="002F0C68">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Clay, M.M. (1979). </w:t>
      </w:r>
      <w:r w:rsidRPr="006D3DB2">
        <w:rPr>
          <w:rFonts w:ascii="Arial" w:hAnsi="Arial" w:cs="Arial"/>
          <w:i/>
          <w:iCs/>
          <w:color w:val="000000"/>
          <w:sz w:val="20"/>
          <w:szCs w:val="20"/>
          <w:shd w:val="clear" w:color="auto" w:fill="FFFFFF"/>
        </w:rPr>
        <w:t>Reading:</w:t>
      </w:r>
      <w:r>
        <w:rPr>
          <w:rFonts w:ascii="Arial" w:hAnsi="Arial" w:cs="Arial"/>
          <w:color w:val="000000"/>
          <w:sz w:val="20"/>
          <w:szCs w:val="20"/>
          <w:shd w:val="clear" w:color="auto" w:fill="FFFFFF"/>
        </w:rPr>
        <w:t xml:space="preserve"> </w:t>
      </w:r>
      <w:r w:rsidRPr="00006B38">
        <w:rPr>
          <w:rFonts w:ascii="Arial" w:hAnsi="Arial" w:cs="Arial"/>
          <w:i/>
          <w:iCs/>
          <w:color w:val="000000"/>
          <w:sz w:val="20"/>
          <w:szCs w:val="20"/>
          <w:shd w:val="clear" w:color="auto" w:fill="FFFFFF"/>
        </w:rPr>
        <w:t>The patterning of complex Behaviour.</w:t>
      </w:r>
      <w:r>
        <w:rPr>
          <w:rFonts w:ascii="Arial" w:hAnsi="Arial" w:cs="Arial"/>
          <w:color w:val="000000"/>
          <w:sz w:val="20"/>
          <w:szCs w:val="20"/>
          <w:shd w:val="clear" w:color="auto" w:fill="FFFFFF"/>
        </w:rPr>
        <w:t xml:space="preserve"> Exeter: Heinemann.</w:t>
      </w:r>
    </w:p>
    <w:p w14:paraId="7C618C6E" w14:textId="77777777" w:rsidR="002F0C68" w:rsidRDefault="002F0C68" w:rsidP="002F0C68">
      <w:pPr>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Danescourt</w:t>
      </w:r>
      <w:proofErr w:type="spellEnd"/>
      <w:r>
        <w:rPr>
          <w:rFonts w:ascii="Arial" w:hAnsi="Arial" w:cs="Arial"/>
          <w:color w:val="000000"/>
          <w:sz w:val="20"/>
          <w:szCs w:val="20"/>
          <w:shd w:val="clear" w:color="auto" w:fill="FFFFFF"/>
        </w:rPr>
        <w:t xml:space="preserve"> Primary School (2019). </w:t>
      </w:r>
      <w:r>
        <w:rPr>
          <w:rFonts w:ascii="&amp;quot" w:hAnsi="&amp;quot"/>
          <w:i/>
          <w:iCs/>
          <w:color w:val="000000"/>
          <w:sz w:val="20"/>
          <w:szCs w:val="20"/>
        </w:rPr>
        <w:t>Literacy and Numeracy Framework (LNF)</w:t>
      </w:r>
      <w:r>
        <w:rPr>
          <w:rFonts w:ascii="Arial" w:hAnsi="Arial" w:cs="Arial"/>
          <w:color w:val="000000"/>
          <w:sz w:val="20"/>
          <w:szCs w:val="20"/>
          <w:shd w:val="clear" w:color="auto" w:fill="FFFFFF"/>
        </w:rPr>
        <w:t>. [online] Danescourtprm.cardiff.sch.uk. Available at: http://www.danescourtprm.cardiff.sch.uk/index.php?id=48 [Accessed 11 Aug. 2019].</w:t>
      </w:r>
    </w:p>
    <w:p w14:paraId="2F369585" w14:textId="77777777" w:rsidR="002F0C68" w:rsidRDefault="002F0C68" w:rsidP="002F0C68">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Gesell, A. (1954). </w:t>
      </w:r>
      <w:r w:rsidRPr="00497FB3">
        <w:rPr>
          <w:rFonts w:ascii="Arial" w:hAnsi="Arial" w:cs="Arial"/>
          <w:i/>
          <w:iCs/>
          <w:color w:val="000000"/>
          <w:sz w:val="20"/>
          <w:szCs w:val="20"/>
          <w:shd w:val="clear" w:color="auto" w:fill="FFFFFF"/>
        </w:rPr>
        <w:t>The first years of life</w:t>
      </w:r>
      <w:r>
        <w:rPr>
          <w:rFonts w:ascii="Arial" w:hAnsi="Arial" w:cs="Arial"/>
          <w:color w:val="000000"/>
          <w:sz w:val="20"/>
          <w:szCs w:val="20"/>
          <w:shd w:val="clear" w:color="auto" w:fill="FFFFFF"/>
        </w:rPr>
        <w:t>. London: Methuen.</w:t>
      </w:r>
    </w:p>
    <w:p w14:paraId="302C41ED" w14:textId="77777777" w:rsidR="002F0C68" w:rsidRPr="006D3DB2" w:rsidRDefault="002F0C68" w:rsidP="002F0C68">
      <w:pPr>
        <w:rPr>
          <w:rFonts w:ascii="Calibri" w:eastAsia="Calibri" w:hAnsi="Calibri" w:cs="Calibri"/>
        </w:rPr>
      </w:pPr>
      <w:r>
        <w:rPr>
          <w:rFonts w:ascii="Arial" w:hAnsi="Arial" w:cs="Arial"/>
          <w:color w:val="000000"/>
          <w:sz w:val="20"/>
          <w:szCs w:val="20"/>
          <w:shd w:val="clear" w:color="auto" w:fill="FFFFFF"/>
        </w:rPr>
        <w:t xml:space="preserve">Gibbons, P. (2003). </w:t>
      </w:r>
      <w:r>
        <w:rPr>
          <w:rFonts w:ascii="&amp;quot" w:hAnsi="&amp;quot"/>
          <w:i/>
          <w:iCs/>
          <w:color w:val="000000"/>
          <w:sz w:val="20"/>
          <w:szCs w:val="20"/>
        </w:rPr>
        <w:t xml:space="preserve">Mediating Language Learning: Teacher Interactions </w:t>
      </w:r>
      <w:proofErr w:type="gramStart"/>
      <w:r>
        <w:rPr>
          <w:rFonts w:ascii="&amp;quot" w:hAnsi="&amp;quot"/>
          <w:i/>
          <w:iCs/>
          <w:color w:val="000000"/>
          <w:sz w:val="20"/>
          <w:szCs w:val="20"/>
        </w:rPr>
        <w:t>With</w:t>
      </w:r>
      <w:proofErr w:type="gramEnd"/>
      <w:r>
        <w:rPr>
          <w:rFonts w:ascii="&amp;quot" w:hAnsi="&amp;quot"/>
          <w:i/>
          <w:iCs/>
          <w:color w:val="000000"/>
          <w:sz w:val="20"/>
          <w:szCs w:val="20"/>
        </w:rPr>
        <w:t xml:space="preserve"> ESL Students in a Content-Based Classroom</w:t>
      </w:r>
      <w:r>
        <w:rPr>
          <w:rFonts w:ascii="Arial" w:hAnsi="Arial" w:cs="Arial"/>
          <w:color w:val="000000"/>
          <w:sz w:val="20"/>
          <w:szCs w:val="20"/>
          <w:shd w:val="clear" w:color="auto" w:fill="FFFFFF"/>
        </w:rPr>
        <w:t>. London: TESOL.</w:t>
      </w:r>
    </w:p>
    <w:p w14:paraId="352198BD" w14:textId="77777777" w:rsidR="002F0C68" w:rsidRDefault="002F0C68" w:rsidP="002F0C68">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Goodwin, P. (1999). </w:t>
      </w:r>
      <w:r>
        <w:rPr>
          <w:rFonts w:ascii="&amp;quot" w:hAnsi="&amp;quot"/>
          <w:i/>
          <w:iCs/>
          <w:color w:val="000000"/>
          <w:sz w:val="20"/>
          <w:szCs w:val="20"/>
        </w:rPr>
        <w:t>The literate classroom</w:t>
      </w:r>
      <w:r>
        <w:rPr>
          <w:rFonts w:ascii="Arial" w:hAnsi="Arial" w:cs="Arial"/>
          <w:color w:val="000000"/>
          <w:sz w:val="20"/>
          <w:szCs w:val="20"/>
          <w:shd w:val="clear" w:color="auto" w:fill="FFFFFF"/>
        </w:rPr>
        <w:t>. London: David Fulton Publishers.</w:t>
      </w:r>
    </w:p>
    <w:p w14:paraId="55AD97BE" w14:textId="77777777" w:rsidR="002F0C68" w:rsidRDefault="002F0C68" w:rsidP="002F0C68">
      <w:pPr>
        <w:rPr>
          <w:rFonts w:ascii="Calibri" w:eastAsia="Calibri" w:hAnsi="Calibri" w:cs="Calibri"/>
        </w:rPr>
      </w:pPr>
      <w:r w:rsidRPr="006D3DB2">
        <w:rPr>
          <w:rFonts w:ascii="Calibri" w:eastAsia="Calibri" w:hAnsi="Calibri" w:cs="Calibri"/>
        </w:rPr>
        <w:t xml:space="preserve">Goodman, K.S. (1973). </w:t>
      </w:r>
      <w:r w:rsidRPr="006D3DB2">
        <w:rPr>
          <w:rFonts w:ascii="Calibri" w:eastAsia="Calibri" w:hAnsi="Calibri" w:cs="Calibri"/>
          <w:i/>
          <w:iCs/>
        </w:rPr>
        <w:t>Psycholinguistics and Reading</w:t>
      </w:r>
      <w:r w:rsidRPr="006D3DB2">
        <w:rPr>
          <w:rFonts w:ascii="Calibri" w:eastAsia="Calibri" w:hAnsi="Calibri" w:cs="Calibri"/>
        </w:rPr>
        <w:t xml:space="preserve">, </w:t>
      </w:r>
      <w:r>
        <w:rPr>
          <w:rFonts w:ascii="Calibri" w:eastAsia="Calibri" w:hAnsi="Calibri" w:cs="Calibri"/>
        </w:rPr>
        <w:t xml:space="preserve">New York: </w:t>
      </w:r>
      <w:r w:rsidRPr="006D3DB2">
        <w:rPr>
          <w:rFonts w:ascii="Calibri" w:eastAsia="Calibri" w:hAnsi="Calibri" w:cs="Calibri"/>
        </w:rPr>
        <w:t>Holt, Rinehart &amp; Winston</w:t>
      </w:r>
      <w:r>
        <w:rPr>
          <w:rFonts w:ascii="Calibri" w:eastAsia="Calibri" w:hAnsi="Calibri" w:cs="Calibri"/>
        </w:rPr>
        <w:t>.</w:t>
      </w:r>
    </w:p>
    <w:p w14:paraId="13EE59FA" w14:textId="77777777" w:rsidR="002F0C68" w:rsidRDefault="002F0C68" w:rsidP="002F0C68">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Green, D. (2003). </w:t>
      </w:r>
      <w:proofErr w:type="gramStart"/>
      <w:r>
        <w:rPr>
          <w:rFonts w:ascii="Arial" w:hAnsi="Arial" w:cs="Arial"/>
          <w:color w:val="000000"/>
          <w:sz w:val="20"/>
          <w:szCs w:val="20"/>
          <w:shd w:val="clear" w:color="auto" w:fill="FFFFFF"/>
        </w:rPr>
        <w:t>So</w:t>
      </w:r>
      <w:proofErr w:type="gramEnd"/>
      <w:r>
        <w:rPr>
          <w:rFonts w:ascii="Arial" w:hAnsi="Arial" w:cs="Arial"/>
          <w:color w:val="000000"/>
          <w:sz w:val="20"/>
          <w:szCs w:val="20"/>
          <w:shd w:val="clear" w:color="auto" w:fill="FFFFFF"/>
        </w:rPr>
        <w:t xml:space="preserve"> what should my classroom look like? In D. Green and R. Campbell, (eds), </w:t>
      </w:r>
      <w:r w:rsidRPr="0072117A">
        <w:rPr>
          <w:rFonts w:ascii="Arial" w:hAnsi="Arial" w:cs="Arial"/>
          <w:i/>
          <w:iCs/>
          <w:color w:val="000000"/>
          <w:sz w:val="20"/>
          <w:szCs w:val="20"/>
          <w:shd w:val="clear" w:color="auto" w:fill="FFFFFF"/>
        </w:rPr>
        <w:t xml:space="preserve">Literacies and Learners: Current </w:t>
      </w:r>
      <w:proofErr w:type="spellStart"/>
      <w:r w:rsidRPr="0072117A">
        <w:rPr>
          <w:rFonts w:ascii="Arial" w:hAnsi="Arial" w:cs="Arial"/>
          <w:i/>
          <w:iCs/>
          <w:color w:val="000000"/>
          <w:sz w:val="20"/>
          <w:szCs w:val="20"/>
          <w:shd w:val="clear" w:color="auto" w:fill="FFFFFF"/>
        </w:rPr>
        <w:t>perspetives</w:t>
      </w:r>
      <w:proofErr w:type="spellEnd"/>
      <w:r>
        <w:rPr>
          <w:rFonts w:ascii="Arial" w:hAnsi="Arial" w:cs="Arial"/>
          <w:color w:val="000000"/>
          <w:sz w:val="20"/>
          <w:szCs w:val="20"/>
          <w:shd w:val="clear" w:color="auto" w:fill="FFFFFF"/>
        </w:rPr>
        <w:t xml:space="preserve"> (2</w:t>
      </w:r>
      <w:r w:rsidRPr="0072117A">
        <w:rPr>
          <w:rFonts w:ascii="Arial" w:hAnsi="Arial" w:cs="Arial"/>
          <w:color w:val="000000"/>
          <w:sz w:val="20"/>
          <w:szCs w:val="20"/>
          <w:shd w:val="clear" w:color="auto" w:fill="FFFFFF"/>
          <w:vertAlign w:val="superscript"/>
        </w:rPr>
        <w:t>nd</w:t>
      </w:r>
      <w:r>
        <w:rPr>
          <w:rFonts w:ascii="Arial" w:hAnsi="Arial" w:cs="Arial"/>
          <w:color w:val="000000"/>
          <w:sz w:val="20"/>
          <w:szCs w:val="20"/>
          <w:shd w:val="clear" w:color="auto" w:fill="FFFFFF"/>
        </w:rPr>
        <w:t xml:space="preserve"> </w:t>
      </w:r>
      <w:proofErr w:type="spellStart"/>
      <w:r>
        <w:rPr>
          <w:rFonts w:ascii="Arial" w:hAnsi="Arial" w:cs="Arial"/>
          <w:color w:val="000000"/>
          <w:sz w:val="20"/>
          <w:szCs w:val="20"/>
          <w:shd w:val="clear" w:color="auto" w:fill="FFFFFF"/>
        </w:rPr>
        <w:t>edn</w:t>
      </w:r>
      <w:proofErr w:type="spellEnd"/>
      <w:r>
        <w:rPr>
          <w:rFonts w:ascii="Arial" w:hAnsi="Arial" w:cs="Arial"/>
          <w:color w:val="000000"/>
          <w:sz w:val="20"/>
          <w:szCs w:val="20"/>
          <w:shd w:val="clear" w:color="auto" w:fill="FFFFFF"/>
        </w:rPr>
        <w:t>) (pp.197-208). French Forest, NSW: Pearson Education Australia.</w:t>
      </w:r>
    </w:p>
    <w:p w14:paraId="52CA4AFD" w14:textId="77777777" w:rsidR="002F0C68" w:rsidRDefault="002F0C68" w:rsidP="002F0C68">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Hall (1987) </w:t>
      </w:r>
      <w:r w:rsidRPr="005F14EF">
        <w:rPr>
          <w:rFonts w:ascii="Arial" w:hAnsi="Arial" w:cs="Arial"/>
          <w:i/>
          <w:iCs/>
          <w:color w:val="000000"/>
          <w:sz w:val="20"/>
          <w:szCs w:val="20"/>
          <w:shd w:val="clear" w:color="auto" w:fill="FFFFFF"/>
        </w:rPr>
        <w:t>The Emergence of Literacy</w:t>
      </w:r>
      <w:r>
        <w:rPr>
          <w:rFonts w:ascii="Arial" w:hAnsi="Arial" w:cs="Arial"/>
          <w:color w:val="000000"/>
          <w:sz w:val="20"/>
          <w:szCs w:val="20"/>
          <w:shd w:val="clear" w:color="auto" w:fill="FFFFFF"/>
        </w:rPr>
        <w:t>. Kent:</w:t>
      </w:r>
      <w:r w:rsidRPr="009B1EC7">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Hodder and Stoughton</w:t>
      </w:r>
    </w:p>
    <w:p w14:paraId="35E3C65C" w14:textId="77777777" w:rsidR="002F0C68" w:rsidRDefault="002F0C68" w:rsidP="002F0C68">
      <w:pPr>
        <w:rPr>
          <w:rFonts w:ascii="Arial" w:hAnsi="Arial" w:cs="Arial"/>
          <w:color w:val="000000"/>
          <w:sz w:val="20"/>
          <w:szCs w:val="20"/>
          <w:shd w:val="clear" w:color="auto" w:fill="FFFFFF"/>
        </w:rPr>
      </w:pPr>
      <w:r>
        <w:rPr>
          <w:rFonts w:ascii="Arial" w:hAnsi="Arial" w:cs="Arial"/>
          <w:color w:val="000000"/>
          <w:sz w:val="20"/>
          <w:szCs w:val="20"/>
          <w:shd w:val="clear" w:color="auto" w:fill="FFFFFF"/>
        </w:rPr>
        <w:t>Kress, G. (2003) Literacy in the new media age. London: Routledge</w:t>
      </w:r>
    </w:p>
    <w:p w14:paraId="3FC54685" w14:textId="77777777" w:rsidR="002F0C68" w:rsidRDefault="002F0C68" w:rsidP="002F0C68">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Makin, L. and </w:t>
      </w:r>
      <w:proofErr w:type="spellStart"/>
      <w:r>
        <w:rPr>
          <w:rFonts w:ascii="Arial" w:hAnsi="Arial" w:cs="Arial"/>
          <w:color w:val="000000"/>
          <w:sz w:val="20"/>
          <w:szCs w:val="20"/>
          <w:shd w:val="clear" w:color="auto" w:fill="FFFFFF"/>
        </w:rPr>
        <w:t>Whitead</w:t>
      </w:r>
      <w:proofErr w:type="spellEnd"/>
      <w:r>
        <w:rPr>
          <w:rFonts w:ascii="Arial" w:hAnsi="Arial" w:cs="Arial"/>
          <w:color w:val="000000"/>
          <w:sz w:val="20"/>
          <w:szCs w:val="20"/>
          <w:shd w:val="clear" w:color="auto" w:fill="FFFFFF"/>
        </w:rPr>
        <w:t xml:space="preserve">, M. (2004). </w:t>
      </w:r>
      <w:r>
        <w:rPr>
          <w:rFonts w:ascii="&amp;quot" w:hAnsi="&amp;quot"/>
          <w:i/>
          <w:iCs/>
          <w:color w:val="000000"/>
          <w:sz w:val="20"/>
          <w:szCs w:val="20"/>
        </w:rPr>
        <w:t xml:space="preserve">How to Develop </w:t>
      </w:r>
      <w:proofErr w:type="spellStart"/>
      <w:r>
        <w:rPr>
          <w:rFonts w:ascii="&amp;quot" w:hAnsi="&amp;quot"/>
          <w:i/>
          <w:iCs/>
          <w:color w:val="000000"/>
          <w:sz w:val="20"/>
          <w:szCs w:val="20"/>
        </w:rPr>
        <w:t>Childrens</w:t>
      </w:r>
      <w:proofErr w:type="spellEnd"/>
      <w:r>
        <w:rPr>
          <w:rFonts w:ascii="&amp;quot" w:hAnsi="&amp;quot"/>
          <w:i/>
          <w:iCs/>
          <w:color w:val="000000"/>
          <w:sz w:val="20"/>
          <w:szCs w:val="20"/>
        </w:rPr>
        <w:t xml:space="preserve"> Early Literacy A Guide for Professional Carers and </w:t>
      </w:r>
      <w:proofErr w:type="gramStart"/>
      <w:r>
        <w:rPr>
          <w:rFonts w:ascii="&amp;quot" w:hAnsi="&amp;quot"/>
          <w:i/>
          <w:iCs/>
          <w:color w:val="000000"/>
          <w:sz w:val="20"/>
          <w:szCs w:val="20"/>
        </w:rPr>
        <w:t>Educators.</w:t>
      </w:r>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London: Paul Chapman Publishing.</w:t>
      </w:r>
    </w:p>
    <w:p w14:paraId="2D3F9A94" w14:textId="77777777" w:rsidR="002F0C68" w:rsidRDefault="002F0C68" w:rsidP="002F0C68">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Nutbrown, C. (1997). </w:t>
      </w:r>
      <w:r>
        <w:rPr>
          <w:rFonts w:ascii="&amp;quot" w:hAnsi="&amp;quot"/>
          <w:i/>
          <w:iCs/>
          <w:color w:val="000000"/>
          <w:sz w:val="20"/>
          <w:szCs w:val="20"/>
        </w:rPr>
        <w:t xml:space="preserve">Recognising Early Literacy Development Assessing </w:t>
      </w:r>
      <w:proofErr w:type="spellStart"/>
      <w:r>
        <w:rPr>
          <w:rFonts w:ascii="&amp;quot" w:hAnsi="&amp;quot"/>
          <w:i/>
          <w:iCs/>
          <w:color w:val="000000"/>
          <w:sz w:val="20"/>
          <w:szCs w:val="20"/>
        </w:rPr>
        <w:t>Childrens</w:t>
      </w:r>
      <w:proofErr w:type="spellEnd"/>
      <w:r>
        <w:rPr>
          <w:rFonts w:ascii="&amp;quot" w:hAnsi="&amp;quot"/>
          <w:i/>
          <w:iCs/>
          <w:color w:val="000000"/>
          <w:sz w:val="20"/>
          <w:szCs w:val="20"/>
        </w:rPr>
        <w:t xml:space="preserve"> Achievements</w:t>
      </w:r>
      <w:r>
        <w:rPr>
          <w:rFonts w:ascii="Arial" w:hAnsi="Arial" w:cs="Arial"/>
          <w:color w:val="000000"/>
          <w:sz w:val="20"/>
          <w:szCs w:val="20"/>
          <w:shd w:val="clear" w:color="auto" w:fill="FFFFFF"/>
        </w:rPr>
        <w:t>. London: Paul Chapman Publishing Ltd.</w:t>
      </w:r>
    </w:p>
    <w:p w14:paraId="0DEAF256" w14:textId="77777777" w:rsidR="002F0C68" w:rsidRDefault="002F0C68" w:rsidP="002F0C68">
      <w:pPr>
        <w:rPr>
          <w:rFonts w:ascii="Calibri" w:eastAsia="Calibri" w:hAnsi="Calibri" w:cs="Calibri"/>
        </w:rPr>
      </w:pPr>
      <w:r>
        <w:rPr>
          <w:rFonts w:ascii="Calibri" w:eastAsia="Calibri" w:hAnsi="Calibri" w:cs="Calibri"/>
        </w:rPr>
        <w:t xml:space="preserve">Smith, F. (1971). </w:t>
      </w:r>
      <w:r w:rsidRPr="0006187A">
        <w:rPr>
          <w:rFonts w:ascii="Calibri" w:eastAsia="Calibri" w:hAnsi="Calibri" w:cs="Calibri"/>
          <w:i/>
          <w:iCs/>
        </w:rPr>
        <w:t>Understanding Reading: A Psycholinguistic Analysis of Reading and Learning to read.</w:t>
      </w:r>
      <w:r>
        <w:rPr>
          <w:rFonts w:ascii="Calibri" w:eastAsia="Calibri" w:hAnsi="Calibri" w:cs="Calibri"/>
        </w:rPr>
        <w:t xml:space="preserve"> New York: Holt, Rinehart &amp; Winston.</w:t>
      </w:r>
    </w:p>
    <w:p w14:paraId="4C74C877" w14:textId="77777777" w:rsidR="002F0C68" w:rsidRDefault="002F0C68" w:rsidP="002F0C68">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Talk for Writing. (2019). </w:t>
      </w:r>
      <w:r>
        <w:rPr>
          <w:rFonts w:ascii="&amp;quot" w:hAnsi="&amp;quot"/>
          <w:i/>
          <w:iCs/>
          <w:color w:val="000000"/>
          <w:sz w:val="20"/>
          <w:szCs w:val="20"/>
        </w:rPr>
        <w:t>What is Talk for Writing? - Talk for Writing</w:t>
      </w:r>
      <w:r>
        <w:rPr>
          <w:rFonts w:ascii="Arial" w:hAnsi="Arial" w:cs="Arial"/>
          <w:color w:val="000000"/>
          <w:sz w:val="20"/>
          <w:szCs w:val="20"/>
          <w:shd w:val="clear" w:color="auto" w:fill="FFFFFF"/>
        </w:rPr>
        <w:t>. [online] Talk for Writing. Available at: https://www.talk4writing.co.uk/about/ [Accessed 19 Sep. 2019].</w:t>
      </w:r>
    </w:p>
    <w:p w14:paraId="76A8AB8F" w14:textId="77777777" w:rsidR="00B2707A" w:rsidRDefault="00B2707A" w:rsidP="000C7765">
      <w:pPr>
        <w:rPr>
          <w:rFonts w:ascii="Arial" w:hAnsi="Arial" w:cs="Arial"/>
          <w:color w:val="000000"/>
          <w:sz w:val="20"/>
          <w:szCs w:val="20"/>
          <w:shd w:val="clear" w:color="auto" w:fill="FFFFFF"/>
        </w:rPr>
      </w:pPr>
      <w:r>
        <w:rPr>
          <w:rFonts w:ascii="Arial" w:hAnsi="Arial" w:cs="Arial"/>
          <w:color w:val="000000"/>
          <w:sz w:val="20"/>
          <w:szCs w:val="20"/>
          <w:shd w:val="clear" w:color="auto" w:fill="FFFFFF"/>
        </w:rPr>
        <w:lastRenderedPageBreak/>
        <w:t xml:space="preserve">Welsh Government (2013). </w:t>
      </w:r>
      <w:r>
        <w:rPr>
          <w:rFonts w:ascii="&amp;quot" w:hAnsi="&amp;quot"/>
          <w:i/>
          <w:iCs/>
          <w:color w:val="000000"/>
          <w:sz w:val="20"/>
          <w:szCs w:val="20"/>
        </w:rPr>
        <w:t>National Literacy and Numeracy Framework To support schools in introducing the National Literacy and Numeracy Framework</w:t>
      </w:r>
      <w:r>
        <w:rPr>
          <w:rFonts w:ascii="Arial" w:hAnsi="Arial" w:cs="Arial"/>
          <w:color w:val="000000"/>
          <w:sz w:val="20"/>
          <w:szCs w:val="20"/>
          <w:shd w:val="clear" w:color="auto" w:fill="FFFFFF"/>
        </w:rPr>
        <w:t>. [</w:t>
      </w:r>
      <w:proofErr w:type="spellStart"/>
      <w:r>
        <w:rPr>
          <w:rFonts w:ascii="Arial" w:hAnsi="Arial" w:cs="Arial"/>
          <w:color w:val="000000"/>
          <w:sz w:val="20"/>
          <w:szCs w:val="20"/>
          <w:shd w:val="clear" w:color="auto" w:fill="FFFFFF"/>
        </w:rPr>
        <w:t>ebook</w:t>
      </w:r>
      <w:proofErr w:type="spellEnd"/>
      <w:r>
        <w:rPr>
          <w:rFonts w:ascii="Arial" w:hAnsi="Arial" w:cs="Arial"/>
          <w:color w:val="000000"/>
          <w:sz w:val="20"/>
          <w:szCs w:val="20"/>
          <w:shd w:val="clear" w:color="auto" w:fill="FFFFFF"/>
        </w:rPr>
        <w:t>] Cardiff: Welsh Government. Available at: http://www.wales.gov.uk/educationandskills [Accessed 5 Aug. 2019].</w:t>
      </w:r>
    </w:p>
    <w:p w14:paraId="12C81F42" w14:textId="13AAB1FF" w:rsidR="008C23DC" w:rsidRDefault="008C23DC" w:rsidP="000C7765">
      <w:pPr>
        <w:rPr>
          <w:rFonts w:ascii="Arial" w:hAnsi="Arial" w:cs="Arial"/>
          <w:color w:val="000000"/>
          <w:sz w:val="20"/>
          <w:szCs w:val="20"/>
          <w:shd w:val="clear" w:color="auto" w:fill="FFFFFF"/>
        </w:rPr>
      </w:pPr>
      <w:r>
        <w:rPr>
          <w:rFonts w:ascii="Arial" w:hAnsi="Arial" w:cs="Arial"/>
          <w:color w:val="000000"/>
          <w:sz w:val="20"/>
          <w:szCs w:val="20"/>
          <w:shd w:val="clear" w:color="auto" w:fill="FFFFFF"/>
        </w:rPr>
        <w:t>W</w:t>
      </w:r>
      <w:r w:rsidR="002F0C68">
        <w:rPr>
          <w:rFonts w:ascii="Arial" w:hAnsi="Arial" w:cs="Arial"/>
          <w:color w:val="000000"/>
          <w:sz w:val="20"/>
          <w:szCs w:val="20"/>
          <w:shd w:val="clear" w:color="auto" w:fill="FFFFFF"/>
        </w:rPr>
        <w:t>el</w:t>
      </w:r>
      <w:r>
        <w:rPr>
          <w:rFonts w:ascii="Arial" w:hAnsi="Arial" w:cs="Arial"/>
          <w:color w:val="000000"/>
          <w:sz w:val="20"/>
          <w:szCs w:val="20"/>
          <w:shd w:val="clear" w:color="auto" w:fill="FFFFFF"/>
        </w:rPr>
        <w:t xml:space="preserve">sh Government (2010). </w:t>
      </w:r>
      <w:r>
        <w:rPr>
          <w:rFonts w:ascii="&amp;quot" w:hAnsi="&amp;quot"/>
          <w:i/>
          <w:iCs/>
          <w:color w:val="000000"/>
          <w:sz w:val="20"/>
          <w:szCs w:val="20"/>
        </w:rPr>
        <w:t>Developing higher-order literacy skills across the curriculum</w:t>
      </w:r>
      <w:r>
        <w:rPr>
          <w:rFonts w:ascii="Arial" w:hAnsi="Arial" w:cs="Arial"/>
          <w:color w:val="000000"/>
          <w:sz w:val="20"/>
          <w:szCs w:val="20"/>
          <w:shd w:val="clear" w:color="auto" w:fill="FFFFFF"/>
        </w:rPr>
        <w:t>. [</w:t>
      </w:r>
      <w:proofErr w:type="spellStart"/>
      <w:r>
        <w:rPr>
          <w:rFonts w:ascii="Arial" w:hAnsi="Arial" w:cs="Arial"/>
          <w:color w:val="000000"/>
          <w:sz w:val="20"/>
          <w:szCs w:val="20"/>
          <w:shd w:val="clear" w:color="auto" w:fill="FFFFFF"/>
        </w:rPr>
        <w:t>ebook</w:t>
      </w:r>
      <w:proofErr w:type="spellEnd"/>
      <w:r>
        <w:rPr>
          <w:rFonts w:ascii="Arial" w:hAnsi="Arial" w:cs="Arial"/>
          <w:color w:val="000000"/>
          <w:sz w:val="20"/>
          <w:szCs w:val="20"/>
          <w:shd w:val="clear" w:color="auto" w:fill="FFFFFF"/>
        </w:rPr>
        <w:t>] Cardiff: Welsh Government. Available at: https://s3-eu-west-1.amazonaws.com/hwb-live-storage/ff/8b/e3/0e/279a411eb784f4e353e4fa4f/developing-higher-order-literacy-skills-across-the-curriculum.pdf [Accessed 11 Aug. 2019].</w:t>
      </w:r>
    </w:p>
    <w:p w14:paraId="46063BE9" w14:textId="64D51DE1" w:rsidR="0072117A" w:rsidRDefault="0072117A" w:rsidP="000C7765">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Wooley, G. (2014). </w:t>
      </w:r>
      <w:r>
        <w:rPr>
          <w:rFonts w:ascii="&amp;quot" w:hAnsi="&amp;quot"/>
          <w:i/>
          <w:iCs/>
          <w:color w:val="000000"/>
          <w:sz w:val="20"/>
          <w:szCs w:val="20"/>
        </w:rPr>
        <w:t>Developing Literacy in the primary classroom</w:t>
      </w:r>
      <w:r>
        <w:rPr>
          <w:rFonts w:ascii="Arial" w:hAnsi="Arial" w:cs="Arial"/>
          <w:color w:val="000000"/>
          <w:sz w:val="20"/>
          <w:szCs w:val="20"/>
          <w:shd w:val="clear" w:color="auto" w:fill="FFFFFF"/>
        </w:rPr>
        <w:t>. London: Sage.</w:t>
      </w:r>
    </w:p>
    <w:p w14:paraId="4C92B785" w14:textId="08F1839A" w:rsidR="008E2E2A" w:rsidRDefault="003C780B" w:rsidP="000C7765">
      <w:pPr>
        <w:rPr>
          <w:rFonts w:ascii="Calibri" w:eastAsia="Calibri" w:hAnsi="Calibri" w:cs="Calibri"/>
          <w:b/>
          <w:bCs/>
          <w:u w:val="single"/>
        </w:rPr>
      </w:pPr>
      <w:r>
        <w:rPr>
          <w:rFonts w:ascii="Arial" w:hAnsi="Arial" w:cs="Arial"/>
          <w:color w:val="000000"/>
          <w:sz w:val="20"/>
          <w:szCs w:val="20"/>
          <w:shd w:val="clear" w:color="auto" w:fill="FFFFFF"/>
        </w:rPr>
        <w:t xml:space="preserve">Wray, D. (2004). </w:t>
      </w:r>
      <w:r>
        <w:rPr>
          <w:rFonts w:ascii="&amp;quot" w:hAnsi="&amp;quot"/>
          <w:i/>
          <w:iCs/>
          <w:color w:val="000000"/>
          <w:sz w:val="20"/>
          <w:szCs w:val="20"/>
        </w:rPr>
        <w:t>Teaching Literacy using texts to enhance learning</w:t>
      </w:r>
      <w:r>
        <w:rPr>
          <w:rFonts w:ascii="Arial" w:hAnsi="Arial" w:cs="Arial"/>
          <w:color w:val="000000"/>
          <w:sz w:val="20"/>
          <w:szCs w:val="20"/>
          <w:shd w:val="clear" w:color="auto" w:fill="FFFFFF"/>
        </w:rPr>
        <w:t xml:space="preserve">. London: </w:t>
      </w:r>
      <w:proofErr w:type="spellStart"/>
      <w:r>
        <w:rPr>
          <w:rFonts w:ascii="Arial" w:hAnsi="Arial" w:cs="Arial"/>
          <w:color w:val="000000"/>
          <w:sz w:val="20"/>
          <w:szCs w:val="20"/>
          <w:shd w:val="clear" w:color="auto" w:fill="FFFFFF"/>
        </w:rPr>
        <w:t>Davd</w:t>
      </w:r>
      <w:proofErr w:type="spellEnd"/>
      <w:r>
        <w:rPr>
          <w:rFonts w:ascii="Arial" w:hAnsi="Arial" w:cs="Arial"/>
          <w:color w:val="000000"/>
          <w:sz w:val="20"/>
          <w:szCs w:val="20"/>
          <w:shd w:val="clear" w:color="auto" w:fill="FFFFFF"/>
        </w:rPr>
        <w:t xml:space="preserve"> Fulton Publishers.</w:t>
      </w:r>
      <w:bookmarkStart w:id="0" w:name="_GoBack"/>
      <w:bookmarkEnd w:id="0"/>
    </w:p>
    <w:p w14:paraId="5C12E3E9" w14:textId="77777777" w:rsidR="002F0C68" w:rsidRPr="006D3DB2" w:rsidRDefault="002F0C68">
      <w:pPr>
        <w:rPr>
          <w:rFonts w:ascii="Calibri" w:eastAsia="Calibri" w:hAnsi="Calibri" w:cs="Calibri"/>
        </w:rPr>
      </w:pPr>
    </w:p>
    <w:sectPr w:rsidR="002F0C68" w:rsidRPr="006D3D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FA0148"/>
    <w:multiLevelType w:val="hybridMultilevel"/>
    <w:tmpl w:val="C19ACA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C917966"/>
    <w:multiLevelType w:val="hybridMultilevel"/>
    <w:tmpl w:val="1A0463A2"/>
    <w:lvl w:ilvl="0" w:tplc="C4404F36">
      <w:start w:val="1"/>
      <w:numFmt w:val="bullet"/>
      <w:lvlText w:val=""/>
      <w:lvlJc w:val="left"/>
      <w:pPr>
        <w:tabs>
          <w:tab w:val="num" w:pos="720"/>
        </w:tabs>
        <w:ind w:left="720" w:hanging="360"/>
      </w:pPr>
      <w:rPr>
        <w:rFonts w:ascii="Wingdings 3" w:hAnsi="Wingdings 3" w:hint="default"/>
      </w:rPr>
    </w:lvl>
    <w:lvl w:ilvl="1" w:tplc="36EA2830" w:tentative="1">
      <w:start w:val="1"/>
      <w:numFmt w:val="bullet"/>
      <w:lvlText w:val=""/>
      <w:lvlJc w:val="left"/>
      <w:pPr>
        <w:tabs>
          <w:tab w:val="num" w:pos="1440"/>
        </w:tabs>
        <w:ind w:left="1440" w:hanging="360"/>
      </w:pPr>
      <w:rPr>
        <w:rFonts w:ascii="Wingdings 3" w:hAnsi="Wingdings 3" w:hint="default"/>
      </w:rPr>
    </w:lvl>
    <w:lvl w:ilvl="2" w:tplc="02ACCC92" w:tentative="1">
      <w:start w:val="1"/>
      <w:numFmt w:val="bullet"/>
      <w:lvlText w:val=""/>
      <w:lvlJc w:val="left"/>
      <w:pPr>
        <w:tabs>
          <w:tab w:val="num" w:pos="2160"/>
        </w:tabs>
        <w:ind w:left="2160" w:hanging="360"/>
      </w:pPr>
      <w:rPr>
        <w:rFonts w:ascii="Wingdings 3" w:hAnsi="Wingdings 3" w:hint="default"/>
      </w:rPr>
    </w:lvl>
    <w:lvl w:ilvl="3" w:tplc="95648944" w:tentative="1">
      <w:start w:val="1"/>
      <w:numFmt w:val="bullet"/>
      <w:lvlText w:val=""/>
      <w:lvlJc w:val="left"/>
      <w:pPr>
        <w:tabs>
          <w:tab w:val="num" w:pos="2880"/>
        </w:tabs>
        <w:ind w:left="2880" w:hanging="360"/>
      </w:pPr>
      <w:rPr>
        <w:rFonts w:ascii="Wingdings 3" w:hAnsi="Wingdings 3" w:hint="default"/>
      </w:rPr>
    </w:lvl>
    <w:lvl w:ilvl="4" w:tplc="88349524" w:tentative="1">
      <w:start w:val="1"/>
      <w:numFmt w:val="bullet"/>
      <w:lvlText w:val=""/>
      <w:lvlJc w:val="left"/>
      <w:pPr>
        <w:tabs>
          <w:tab w:val="num" w:pos="3600"/>
        </w:tabs>
        <w:ind w:left="3600" w:hanging="360"/>
      </w:pPr>
      <w:rPr>
        <w:rFonts w:ascii="Wingdings 3" w:hAnsi="Wingdings 3" w:hint="default"/>
      </w:rPr>
    </w:lvl>
    <w:lvl w:ilvl="5" w:tplc="1DD83F6C" w:tentative="1">
      <w:start w:val="1"/>
      <w:numFmt w:val="bullet"/>
      <w:lvlText w:val=""/>
      <w:lvlJc w:val="left"/>
      <w:pPr>
        <w:tabs>
          <w:tab w:val="num" w:pos="4320"/>
        </w:tabs>
        <w:ind w:left="4320" w:hanging="360"/>
      </w:pPr>
      <w:rPr>
        <w:rFonts w:ascii="Wingdings 3" w:hAnsi="Wingdings 3" w:hint="default"/>
      </w:rPr>
    </w:lvl>
    <w:lvl w:ilvl="6" w:tplc="8FFAD0E6" w:tentative="1">
      <w:start w:val="1"/>
      <w:numFmt w:val="bullet"/>
      <w:lvlText w:val=""/>
      <w:lvlJc w:val="left"/>
      <w:pPr>
        <w:tabs>
          <w:tab w:val="num" w:pos="5040"/>
        </w:tabs>
        <w:ind w:left="5040" w:hanging="360"/>
      </w:pPr>
      <w:rPr>
        <w:rFonts w:ascii="Wingdings 3" w:hAnsi="Wingdings 3" w:hint="default"/>
      </w:rPr>
    </w:lvl>
    <w:lvl w:ilvl="7" w:tplc="BB00A3F2" w:tentative="1">
      <w:start w:val="1"/>
      <w:numFmt w:val="bullet"/>
      <w:lvlText w:val=""/>
      <w:lvlJc w:val="left"/>
      <w:pPr>
        <w:tabs>
          <w:tab w:val="num" w:pos="5760"/>
        </w:tabs>
        <w:ind w:left="5760" w:hanging="360"/>
      </w:pPr>
      <w:rPr>
        <w:rFonts w:ascii="Wingdings 3" w:hAnsi="Wingdings 3" w:hint="default"/>
      </w:rPr>
    </w:lvl>
    <w:lvl w:ilvl="8" w:tplc="0884F9F6"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56A6582B"/>
    <w:multiLevelType w:val="hybridMultilevel"/>
    <w:tmpl w:val="1DEC3B0E"/>
    <w:lvl w:ilvl="0" w:tplc="08090001">
      <w:start w:val="1"/>
      <w:numFmt w:val="bullet"/>
      <w:lvlText w:val=""/>
      <w:lvlJc w:val="left"/>
      <w:pPr>
        <w:ind w:left="975" w:hanging="360"/>
      </w:pPr>
      <w:rPr>
        <w:rFonts w:ascii="Symbol" w:hAnsi="Symbol" w:hint="default"/>
      </w:rPr>
    </w:lvl>
    <w:lvl w:ilvl="1" w:tplc="08090003" w:tentative="1">
      <w:start w:val="1"/>
      <w:numFmt w:val="bullet"/>
      <w:lvlText w:val="o"/>
      <w:lvlJc w:val="left"/>
      <w:pPr>
        <w:ind w:left="1695" w:hanging="360"/>
      </w:pPr>
      <w:rPr>
        <w:rFonts w:ascii="Courier New" w:hAnsi="Courier New" w:cs="Courier New" w:hint="default"/>
      </w:rPr>
    </w:lvl>
    <w:lvl w:ilvl="2" w:tplc="08090005" w:tentative="1">
      <w:start w:val="1"/>
      <w:numFmt w:val="bullet"/>
      <w:lvlText w:val=""/>
      <w:lvlJc w:val="left"/>
      <w:pPr>
        <w:ind w:left="2415" w:hanging="360"/>
      </w:pPr>
      <w:rPr>
        <w:rFonts w:ascii="Wingdings" w:hAnsi="Wingdings" w:hint="default"/>
      </w:rPr>
    </w:lvl>
    <w:lvl w:ilvl="3" w:tplc="08090001" w:tentative="1">
      <w:start w:val="1"/>
      <w:numFmt w:val="bullet"/>
      <w:lvlText w:val=""/>
      <w:lvlJc w:val="left"/>
      <w:pPr>
        <w:ind w:left="3135" w:hanging="360"/>
      </w:pPr>
      <w:rPr>
        <w:rFonts w:ascii="Symbol" w:hAnsi="Symbol" w:hint="default"/>
      </w:rPr>
    </w:lvl>
    <w:lvl w:ilvl="4" w:tplc="08090003" w:tentative="1">
      <w:start w:val="1"/>
      <w:numFmt w:val="bullet"/>
      <w:lvlText w:val="o"/>
      <w:lvlJc w:val="left"/>
      <w:pPr>
        <w:ind w:left="3855" w:hanging="360"/>
      </w:pPr>
      <w:rPr>
        <w:rFonts w:ascii="Courier New" w:hAnsi="Courier New" w:cs="Courier New" w:hint="default"/>
      </w:rPr>
    </w:lvl>
    <w:lvl w:ilvl="5" w:tplc="08090005" w:tentative="1">
      <w:start w:val="1"/>
      <w:numFmt w:val="bullet"/>
      <w:lvlText w:val=""/>
      <w:lvlJc w:val="left"/>
      <w:pPr>
        <w:ind w:left="4575" w:hanging="360"/>
      </w:pPr>
      <w:rPr>
        <w:rFonts w:ascii="Wingdings" w:hAnsi="Wingdings" w:hint="default"/>
      </w:rPr>
    </w:lvl>
    <w:lvl w:ilvl="6" w:tplc="08090001" w:tentative="1">
      <w:start w:val="1"/>
      <w:numFmt w:val="bullet"/>
      <w:lvlText w:val=""/>
      <w:lvlJc w:val="left"/>
      <w:pPr>
        <w:ind w:left="5295" w:hanging="360"/>
      </w:pPr>
      <w:rPr>
        <w:rFonts w:ascii="Symbol" w:hAnsi="Symbol" w:hint="default"/>
      </w:rPr>
    </w:lvl>
    <w:lvl w:ilvl="7" w:tplc="08090003" w:tentative="1">
      <w:start w:val="1"/>
      <w:numFmt w:val="bullet"/>
      <w:lvlText w:val="o"/>
      <w:lvlJc w:val="left"/>
      <w:pPr>
        <w:ind w:left="6015" w:hanging="360"/>
      </w:pPr>
      <w:rPr>
        <w:rFonts w:ascii="Courier New" w:hAnsi="Courier New" w:cs="Courier New" w:hint="default"/>
      </w:rPr>
    </w:lvl>
    <w:lvl w:ilvl="8" w:tplc="08090005" w:tentative="1">
      <w:start w:val="1"/>
      <w:numFmt w:val="bullet"/>
      <w:lvlText w:val=""/>
      <w:lvlJc w:val="left"/>
      <w:pPr>
        <w:ind w:left="6735"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7765"/>
    <w:rsid w:val="00004598"/>
    <w:rsid w:val="00005835"/>
    <w:rsid w:val="00006B38"/>
    <w:rsid w:val="00013B3B"/>
    <w:rsid w:val="00055A68"/>
    <w:rsid w:val="0006187A"/>
    <w:rsid w:val="0007231C"/>
    <w:rsid w:val="00073346"/>
    <w:rsid w:val="000754AC"/>
    <w:rsid w:val="00086760"/>
    <w:rsid w:val="00086D7A"/>
    <w:rsid w:val="00091DA8"/>
    <w:rsid w:val="00093DBB"/>
    <w:rsid w:val="000A3F1D"/>
    <w:rsid w:val="000A5ED5"/>
    <w:rsid w:val="000B4970"/>
    <w:rsid w:val="000C7765"/>
    <w:rsid w:val="000D4198"/>
    <w:rsid w:val="000F1E1E"/>
    <w:rsid w:val="000F691B"/>
    <w:rsid w:val="000F7A89"/>
    <w:rsid w:val="001056DB"/>
    <w:rsid w:val="0011545B"/>
    <w:rsid w:val="0014747D"/>
    <w:rsid w:val="00150AEA"/>
    <w:rsid w:val="00152DB3"/>
    <w:rsid w:val="0016177E"/>
    <w:rsid w:val="001660DF"/>
    <w:rsid w:val="001806B6"/>
    <w:rsid w:val="0019265C"/>
    <w:rsid w:val="001A2C10"/>
    <w:rsid w:val="001A4B5E"/>
    <w:rsid w:val="001A594D"/>
    <w:rsid w:val="001B168D"/>
    <w:rsid w:val="001B6F99"/>
    <w:rsid w:val="001D25A3"/>
    <w:rsid w:val="001F1C1D"/>
    <w:rsid w:val="001F49C8"/>
    <w:rsid w:val="001F5A30"/>
    <w:rsid w:val="00202B23"/>
    <w:rsid w:val="002100F8"/>
    <w:rsid w:val="002252C1"/>
    <w:rsid w:val="00244DFB"/>
    <w:rsid w:val="002610E8"/>
    <w:rsid w:val="00266772"/>
    <w:rsid w:val="00284E33"/>
    <w:rsid w:val="002A2921"/>
    <w:rsid w:val="002C07C6"/>
    <w:rsid w:val="002E4958"/>
    <w:rsid w:val="002F0C68"/>
    <w:rsid w:val="00316E68"/>
    <w:rsid w:val="003341C9"/>
    <w:rsid w:val="00335663"/>
    <w:rsid w:val="00335866"/>
    <w:rsid w:val="0034255F"/>
    <w:rsid w:val="003427A4"/>
    <w:rsid w:val="00356BE2"/>
    <w:rsid w:val="00367267"/>
    <w:rsid w:val="003738EA"/>
    <w:rsid w:val="00387942"/>
    <w:rsid w:val="003C5B1A"/>
    <w:rsid w:val="003C780B"/>
    <w:rsid w:val="003D2404"/>
    <w:rsid w:val="004018E5"/>
    <w:rsid w:val="00416999"/>
    <w:rsid w:val="00421C23"/>
    <w:rsid w:val="00424DF6"/>
    <w:rsid w:val="004310CB"/>
    <w:rsid w:val="00431C37"/>
    <w:rsid w:val="00432F98"/>
    <w:rsid w:val="00443D07"/>
    <w:rsid w:val="00447514"/>
    <w:rsid w:val="004529CA"/>
    <w:rsid w:val="00452F67"/>
    <w:rsid w:val="00476C81"/>
    <w:rsid w:val="00477956"/>
    <w:rsid w:val="00493382"/>
    <w:rsid w:val="004941BE"/>
    <w:rsid w:val="00497FB3"/>
    <w:rsid w:val="004A7820"/>
    <w:rsid w:val="004C4416"/>
    <w:rsid w:val="004D12CF"/>
    <w:rsid w:val="004D2B8D"/>
    <w:rsid w:val="004D47B6"/>
    <w:rsid w:val="004F3135"/>
    <w:rsid w:val="005158A6"/>
    <w:rsid w:val="005243D1"/>
    <w:rsid w:val="00525805"/>
    <w:rsid w:val="00526D57"/>
    <w:rsid w:val="0053011D"/>
    <w:rsid w:val="005306CC"/>
    <w:rsid w:val="00537286"/>
    <w:rsid w:val="00540AE3"/>
    <w:rsid w:val="0055041B"/>
    <w:rsid w:val="005876CE"/>
    <w:rsid w:val="005A79D5"/>
    <w:rsid w:val="005B612B"/>
    <w:rsid w:val="005E07DF"/>
    <w:rsid w:val="005E469F"/>
    <w:rsid w:val="005F14EF"/>
    <w:rsid w:val="005F2546"/>
    <w:rsid w:val="00611213"/>
    <w:rsid w:val="006273C1"/>
    <w:rsid w:val="006311CA"/>
    <w:rsid w:val="00635A3E"/>
    <w:rsid w:val="00637CB2"/>
    <w:rsid w:val="00662B3A"/>
    <w:rsid w:val="0068524F"/>
    <w:rsid w:val="006A3C18"/>
    <w:rsid w:val="006C136C"/>
    <w:rsid w:val="006C39FF"/>
    <w:rsid w:val="006C5D5C"/>
    <w:rsid w:val="006D3DB2"/>
    <w:rsid w:val="0071085E"/>
    <w:rsid w:val="00720AD7"/>
    <w:rsid w:val="0072117A"/>
    <w:rsid w:val="007335F1"/>
    <w:rsid w:val="0075577A"/>
    <w:rsid w:val="007658B7"/>
    <w:rsid w:val="00765922"/>
    <w:rsid w:val="00797A4C"/>
    <w:rsid w:val="007C40AB"/>
    <w:rsid w:val="007C7218"/>
    <w:rsid w:val="007D08F6"/>
    <w:rsid w:val="00804954"/>
    <w:rsid w:val="00816727"/>
    <w:rsid w:val="0083416B"/>
    <w:rsid w:val="00863AA3"/>
    <w:rsid w:val="00884F3E"/>
    <w:rsid w:val="008C1CAC"/>
    <w:rsid w:val="008C1EFE"/>
    <w:rsid w:val="008C23DC"/>
    <w:rsid w:val="008C7644"/>
    <w:rsid w:val="008D40EE"/>
    <w:rsid w:val="008E2E2A"/>
    <w:rsid w:val="008F6AE4"/>
    <w:rsid w:val="009168A7"/>
    <w:rsid w:val="00926287"/>
    <w:rsid w:val="00927F3A"/>
    <w:rsid w:val="009438BB"/>
    <w:rsid w:val="0097128F"/>
    <w:rsid w:val="00974FA0"/>
    <w:rsid w:val="00981EF7"/>
    <w:rsid w:val="00985DD3"/>
    <w:rsid w:val="009B1EC7"/>
    <w:rsid w:val="009B6D3B"/>
    <w:rsid w:val="009E7358"/>
    <w:rsid w:val="009F3EFA"/>
    <w:rsid w:val="00A07A17"/>
    <w:rsid w:val="00A17020"/>
    <w:rsid w:val="00A21EF4"/>
    <w:rsid w:val="00A2549E"/>
    <w:rsid w:val="00A31284"/>
    <w:rsid w:val="00A3775B"/>
    <w:rsid w:val="00A754A7"/>
    <w:rsid w:val="00A77FF9"/>
    <w:rsid w:val="00A8225C"/>
    <w:rsid w:val="00AB481F"/>
    <w:rsid w:val="00AD000B"/>
    <w:rsid w:val="00AE1EE4"/>
    <w:rsid w:val="00AE6B40"/>
    <w:rsid w:val="00AE70C1"/>
    <w:rsid w:val="00AF4120"/>
    <w:rsid w:val="00AF4A0D"/>
    <w:rsid w:val="00B0006B"/>
    <w:rsid w:val="00B25B5F"/>
    <w:rsid w:val="00B2707A"/>
    <w:rsid w:val="00B520B6"/>
    <w:rsid w:val="00B55CC8"/>
    <w:rsid w:val="00B8619E"/>
    <w:rsid w:val="00BA349B"/>
    <w:rsid w:val="00BB2095"/>
    <w:rsid w:val="00BB4B9D"/>
    <w:rsid w:val="00BC4D8A"/>
    <w:rsid w:val="00BE0102"/>
    <w:rsid w:val="00BF0389"/>
    <w:rsid w:val="00BF4C91"/>
    <w:rsid w:val="00C33D41"/>
    <w:rsid w:val="00C5074A"/>
    <w:rsid w:val="00C53B28"/>
    <w:rsid w:val="00C66FF7"/>
    <w:rsid w:val="00C71464"/>
    <w:rsid w:val="00C75E56"/>
    <w:rsid w:val="00C81B1E"/>
    <w:rsid w:val="00C860A2"/>
    <w:rsid w:val="00CA6E19"/>
    <w:rsid w:val="00CC5738"/>
    <w:rsid w:val="00CD0777"/>
    <w:rsid w:val="00CE672A"/>
    <w:rsid w:val="00CF5D59"/>
    <w:rsid w:val="00D11091"/>
    <w:rsid w:val="00D179EF"/>
    <w:rsid w:val="00D214AA"/>
    <w:rsid w:val="00D271D2"/>
    <w:rsid w:val="00D316BE"/>
    <w:rsid w:val="00D40C88"/>
    <w:rsid w:val="00D46F98"/>
    <w:rsid w:val="00D51EBF"/>
    <w:rsid w:val="00D52F3B"/>
    <w:rsid w:val="00D804EA"/>
    <w:rsid w:val="00D815E5"/>
    <w:rsid w:val="00D93B50"/>
    <w:rsid w:val="00DA57EA"/>
    <w:rsid w:val="00DC4A7C"/>
    <w:rsid w:val="00DC5941"/>
    <w:rsid w:val="00DC5BBE"/>
    <w:rsid w:val="00DE4173"/>
    <w:rsid w:val="00DF5BB6"/>
    <w:rsid w:val="00DF6E3B"/>
    <w:rsid w:val="00DF7C93"/>
    <w:rsid w:val="00E23172"/>
    <w:rsid w:val="00E26D15"/>
    <w:rsid w:val="00E32AC7"/>
    <w:rsid w:val="00E4757E"/>
    <w:rsid w:val="00E5456F"/>
    <w:rsid w:val="00E61E82"/>
    <w:rsid w:val="00E6371D"/>
    <w:rsid w:val="00E81A53"/>
    <w:rsid w:val="00EA4FD6"/>
    <w:rsid w:val="00EB1EE1"/>
    <w:rsid w:val="00EB6EEB"/>
    <w:rsid w:val="00EC540B"/>
    <w:rsid w:val="00ED3B21"/>
    <w:rsid w:val="00EE0297"/>
    <w:rsid w:val="00EE5CB9"/>
    <w:rsid w:val="00EE652D"/>
    <w:rsid w:val="00EE72E2"/>
    <w:rsid w:val="00F43916"/>
    <w:rsid w:val="00F62EFB"/>
    <w:rsid w:val="00F7787F"/>
    <w:rsid w:val="00F941B6"/>
    <w:rsid w:val="00FB5C58"/>
    <w:rsid w:val="00FD70A8"/>
    <w:rsid w:val="00FD7F17"/>
    <w:rsid w:val="00FE7946"/>
    <w:rsid w:val="00FF2C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7C020E"/>
  <w15:chartTrackingRefBased/>
  <w15:docId w15:val="{912B22BB-A5D9-4EB4-A1EC-DFAA7A31B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672A"/>
    <w:pPr>
      <w:spacing w:after="0" w:line="240" w:lineRule="auto"/>
      <w:ind w:left="720"/>
      <w:contextualSpacing/>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2C07C6"/>
    <w:rPr>
      <w:sz w:val="16"/>
      <w:szCs w:val="16"/>
    </w:rPr>
  </w:style>
  <w:style w:type="paragraph" w:styleId="CommentText">
    <w:name w:val="annotation text"/>
    <w:basedOn w:val="Normal"/>
    <w:link w:val="CommentTextChar"/>
    <w:uiPriority w:val="99"/>
    <w:semiHidden/>
    <w:unhideWhenUsed/>
    <w:rsid w:val="002C07C6"/>
    <w:pPr>
      <w:spacing w:line="240" w:lineRule="auto"/>
    </w:pPr>
    <w:rPr>
      <w:sz w:val="20"/>
      <w:szCs w:val="20"/>
    </w:rPr>
  </w:style>
  <w:style w:type="character" w:customStyle="1" w:styleId="CommentTextChar">
    <w:name w:val="Comment Text Char"/>
    <w:basedOn w:val="DefaultParagraphFont"/>
    <w:link w:val="CommentText"/>
    <w:uiPriority w:val="99"/>
    <w:semiHidden/>
    <w:rsid w:val="002C07C6"/>
    <w:rPr>
      <w:sz w:val="20"/>
      <w:szCs w:val="20"/>
    </w:rPr>
  </w:style>
  <w:style w:type="paragraph" w:styleId="CommentSubject">
    <w:name w:val="annotation subject"/>
    <w:basedOn w:val="CommentText"/>
    <w:next w:val="CommentText"/>
    <w:link w:val="CommentSubjectChar"/>
    <w:uiPriority w:val="99"/>
    <w:semiHidden/>
    <w:unhideWhenUsed/>
    <w:rsid w:val="002C07C6"/>
    <w:rPr>
      <w:b/>
      <w:bCs/>
    </w:rPr>
  </w:style>
  <w:style w:type="character" w:customStyle="1" w:styleId="CommentSubjectChar">
    <w:name w:val="Comment Subject Char"/>
    <w:basedOn w:val="CommentTextChar"/>
    <w:link w:val="CommentSubject"/>
    <w:uiPriority w:val="99"/>
    <w:semiHidden/>
    <w:rsid w:val="002C07C6"/>
    <w:rPr>
      <w:b/>
      <w:bCs/>
      <w:sz w:val="20"/>
      <w:szCs w:val="20"/>
    </w:rPr>
  </w:style>
  <w:style w:type="paragraph" w:styleId="BalloonText">
    <w:name w:val="Balloon Text"/>
    <w:basedOn w:val="Normal"/>
    <w:link w:val="BalloonTextChar"/>
    <w:uiPriority w:val="99"/>
    <w:semiHidden/>
    <w:unhideWhenUsed/>
    <w:rsid w:val="002C07C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07C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965313">
      <w:bodyDiv w:val="1"/>
      <w:marLeft w:val="0"/>
      <w:marRight w:val="0"/>
      <w:marTop w:val="0"/>
      <w:marBottom w:val="0"/>
      <w:divBdr>
        <w:top w:val="none" w:sz="0" w:space="0" w:color="auto"/>
        <w:left w:val="none" w:sz="0" w:space="0" w:color="auto"/>
        <w:bottom w:val="none" w:sz="0" w:space="0" w:color="auto"/>
        <w:right w:val="none" w:sz="0" w:space="0" w:color="auto"/>
      </w:divBdr>
      <w:divsChild>
        <w:div w:id="970012576">
          <w:marLeft w:val="576"/>
          <w:marRight w:val="0"/>
          <w:marTop w:val="0"/>
          <w:marBottom w:val="0"/>
          <w:divBdr>
            <w:top w:val="none" w:sz="0" w:space="0" w:color="auto"/>
            <w:left w:val="none" w:sz="0" w:space="0" w:color="auto"/>
            <w:bottom w:val="none" w:sz="0" w:space="0" w:color="auto"/>
            <w:right w:val="none" w:sz="0" w:space="0" w:color="auto"/>
          </w:divBdr>
        </w:div>
        <w:div w:id="1442262323">
          <w:marLeft w:val="576"/>
          <w:marRight w:val="0"/>
          <w:marTop w:val="0"/>
          <w:marBottom w:val="0"/>
          <w:divBdr>
            <w:top w:val="none" w:sz="0" w:space="0" w:color="auto"/>
            <w:left w:val="none" w:sz="0" w:space="0" w:color="auto"/>
            <w:bottom w:val="none" w:sz="0" w:space="0" w:color="auto"/>
            <w:right w:val="none" w:sz="0" w:space="0" w:color="auto"/>
          </w:divBdr>
        </w:div>
      </w:divsChild>
    </w:div>
    <w:div w:id="774597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3285</Words>
  <Characters>18725</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rose campbell</dc:creator>
  <cp:keywords/>
  <dc:description/>
  <cp:lastModifiedBy>lucy rose campbell</cp:lastModifiedBy>
  <cp:revision>2</cp:revision>
  <dcterms:created xsi:type="dcterms:W3CDTF">2019-09-19T20:07:00Z</dcterms:created>
  <dcterms:modified xsi:type="dcterms:W3CDTF">2019-09-19T20:07:00Z</dcterms:modified>
</cp:coreProperties>
</file>