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D692BFA" w14:textId="514AA636" w:rsidR="00A90CD7" w:rsidRDefault="00A90CD7">
      <w:r>
        <w:t>Part 2- Reflective Paper</w:t>
      </w:r>
    </w:p>
    <w:p w14:paraId="4716B762" w14:textId="77777777" w:rsidR="004D22EF" w:rsidRDefault="004D22EF">
      <w:r>
        <w:t>Researching, in depth, the importance of leadership and teamwork in the Early Years and looking in depth at the styles and philosophies that come with effective leaderships as well as understanding all the statutory requirements and procedures involved have enabled the group to further their knowledge.</w:t>
      </w:r>
    </w:p>
    <w:p w14:paraId="4E4B34EB" w14:textId="4B21D90B" w:rsidR="007D19F1" w:rsidRDefault="004D22EF">
      <w:r>
        <w:t xml:space="preserve">  </w:t>
      </w:r>
      <w:r w:rsidR="007D19F1">
        <w:t xml:space="preserve">What is the purpose of a meeting? </w:t>
      </w:r>
      <w:r w:rsidR="00E506F6">
        <w:t>Staff meetings should be held regularly as they allow different staff to network between each other, it also allows any senior management to convey any messages they may have</w:t>
      </w:r>
      <w:r w:rsidR="00EB19C4">
        <w:t xml:space="preserve"> and allows staff to</w:t>
      </w:r>
      <w:r w:rsidR="003E5196">
        <w:t xml:space="preserve"> liaise any confidential information with each other with relevant staff</w:t>
      </w:r>
      <w:r w:rsidR="00E506F6">
        <w:t>.</w:t>
      </w:r>
      <w:r w:rsidR="00EB19C4">
        <w:t xml:space="preserve"> Meetings can also have a positive impact as opening meetings out to all staff members can make them feel valued</w:t>
      </w:r>
      <w:r w:rsidR="00A12C00">
        <w:t xml:space="preserve"> and boost their morale which in turn can improve productivity.</w:t>
      </w:r>
      <w:r w:rsidR="00092F1A">
        <w:t xml:space="preserve"> Having a clear goal set out and having everyone work towards that goal collectively is vital to being successful and not allowing the settings’ development to stagnate. It is important that an effective leader alters their behaviour or leadership style to best fit the employees/work settings’ demands and have increased motivation, satisfaction and productivity from employees. This change of style is based on a theory known as the ‘Path Goal’ theory. House &amp; Mitchell (1974) adopted Evans’ (1970) path goal theory and further developed it to specify what process leaders go through to adapt their leadership styles </w:t>
      </w:r>
      <w:r>
        <w:t>to</w:t>
      </w:r>
      <w:r w:rsidR="00092F1A">
        <w:t xml:space="preserve"> obtain the objective.</w:t>
      </w:r>
      <w:r>
        <w:t xml:space="preserve"> </w:t>
      </w:r>
      <w:proofErr w:type="spellStart"/>
      <w:r>
        <w:t>Northouse</w:t>
      </w:r>
      <w:proofErr w:type="spellEnd"/>
      <w:r>
        <w:t xml:space="preserve"> (2013) summarises this theory by suggesting that the path goal theory is simply a process in which leaders select the relevant leadership style to suit the employees and the working environment.</w:t>
      </w:r>
      <w:r w:rsidR="00092F1A">
        <w:t xml:space="preserve"> </w:t>
      </w:r>
      <w:r w:rsidR="00EB19C4">
        <w:t xml:space="preserve"> </w:t>
      </w:r>
      <w:r w:rsidR="00AE2878">
        <w:t xml:space="preserve">It </w:t>
      </w:r>
      <w:r w:rsidR="00EB19C4">
        <w:t>is</w:t>
      </w:r>
      <w:r w:rsidR="00AE2878">
        <w:t xml:space="preserve"> also</w:t>
      </w:r>
      <w:r w:rsidR="00EB19C4">
        <w:t xml:space="preserve"> good practice for </w:t>
      </w:r>
      <w:r w:rsidR="00836B25">
        <w:t>maintaining communication between different areas of the setting/school.</w:t>
      </w:r>
      <w:r w:rsidR="00092F1A">
        <w:t xml:space="preserve"> Following </w:t>
      </w:r>
      <w:proofErr w:type="spellStart"/>
      <w:r w:rsidR="00092F1A">
        <w:t>Laswell’s</w:t>
      </w:r>
      <w:proofErr w:type="spellEnd"/>
      <w:r w:rsidR="00092F1A">
        <w:t xml:space="preserve"> (1948) model of 5 levels of communication to convey messages, effective communication not only refers to the exchanging of information but also ensuring that the information is shared with the correct people. </w:t>
      </w:r>
      <w:r w:rsidR="003E5196">
        <w:t>The importance of staff meetings also involves keeping the professional practice element up to date for all staff.</w:t>
      </w:r>
    </w:p>
    <w:p w14:paraId="4C2A40AC" w14:textId="52293816" w:rsidR="00914941" w:rsidRDefault="003E5196">
      <w:r>
        <w:t xml:space="preserve"> </w:t>
      </w:r>
      <w:r w:rsidR="00D9112A">
        <w:t xml:space="preserve">What are the characteristics of a good and successful group meeting? What are the main advantages of working in a group?  </w:t>
      </w:r>
      <w:r w:rsidR="007136F0">
        <w:t>The</w:t>
      </w:r>
      <w:r w:rsidR="00D9112A">
        <w:t xml:space="preserve"> main benefits of having a group meeting is that </w:t>
      </w:r>
      <w:r w:rsidR="007136F0">
        <w:t>any ideas or problems can be shared between group members and said members can work collaboratively to produce an effective solution. Also, there is the chance for the group members to give opinions and develop confidence in speaking, especially in larger group meetings</w:t>
      </w:r>
      <w:r w:rsidR="00625871">
        <w:t>.</w:t>
      </w:r>
      <w:r w:rsidR="00D9112A">
        <w:t xml:space="preserve"> </w:t>
      </w:r>
      <w:r w:rsidR="00625871">
        <w:t>The opportunity to learn new skills in effective communication and/or learning a new piece of information could be possible through peer learning.</w:t>
      </w:r>
      <w:r w:rsidR="00E506F6">
        <w:t xml:space="preserve"> </w:t>
      </w:r>
      <w:r w:rsidR="00625871">
        <w:t xml:space="preserve"> </w:t>
      </w:r>
    </w:p>
    <w:p w14:paraId="2612E25A" w14:textId="2FAB89F1" w:rsidR="007D19F1" w:rsidRDefault="007D19F1">
      <w:r>
        <w:t xml:space="preserve">Looking at the other end, what are the disadvantages of a team meeting? Are there any? </w:t>
      </w:r>
      <w:r w:rsidR="009035E4">
        <w:t>The chance of any meeting running smoothly and on time are very low. Often, meetings can become very time consuming and coming to an agreed decision can become very difficult if not all parties are on the same page. Conflicts can often occur as a result, especially if the agenda of the meeting is particularly difficult.</w:t>
      </w:r>
      <w:r w:rsidR="00606593">
        <w:t xml:space="preserve"> The logistics of conducting a meeting can also be challenging, especially with a larger group of staff members. Possibly not all staff members could attend or perhaps some staff members only work half of the week and therefore </w:t>
      </w:r>
      <w:r w:rsidR="003B10C4">
        <w:t>miss</w:t>
      </w:r>
      <w:r w:rsidR="00606593">
        <w:t xml:space="preserve"> staff meetings and potentially </w:t>
      </w:r>
      <w:r w:rsidR="003B10C4">
        <w:t>miss</w:t>
      </w:r>
      <w:r w:rsidR="00606593">
        <w:t xml:space="preserve"> vital information. </w:t>
      </w:r>
      <w:r w:rsidR="003B10C4">
        <w:t xml:space="preserve"> Another disadvantage could be that the chair person could find it difficult to control the meeting if there was a clash of personalities or opinions. </w:t>
      </w:r>
    </w:p>
    <w:p w14:paraId="59FAFEC4" w14:textId="1D6F5621" w:rsidR="003E5196" w:rsidRDefault="00914941" w:rsidP="00914941">
      <w:r>
        <w:t>Following and reflecting on the meeting the level of subject understanding was apparent from all members of the group. They had researched their specific areas and considered their roles appropriately and conducted themselves in a professional manner.</w:t>
      </w:r>
      <w:r w:rsidR="003E5196">
        <w:t xml:space="preserve"> Every member of the meeting was involved and communicating between each other, the depth of the discussion also was a positive as the flow of conversation at each point of the meeting continued naturally. The group was </w:t>
      </w:r>
      <w:r w:rsidR="003E5196">
        <w:lastRenderedPageBreak/>
        <w:t xml:space="preserve">punctual and worked well together in terms of communicating effectively, maintaining eye contact, and respecting and valuing other members opinions and points of views as well as taking on board any advice or information offered. </w:t>
      </w:r>
      <w:r w:rsidR="007D19F1">
        <w:t xml:space="preserve">The points </w:t>
      </w:r>
      <w:r w:rsidR="009035E4">
        <w:t>discussed,</w:t>
      </w:r>
      <w:r w:rsidR="007D19F1">
        <w:t xml:space="preserve"> and the outcomes suggested for the next meeti</w:t>
      </w:r>
      <w:bookmarkStart w:id="0" w:name="_GoBack"/>
      <w:bookmarkEnd w:id="0"/>
      <w:r w:rsidR="007D19F1">
        <w:t xml:space="preserve">ng were all processed </w:t>
      </w:r>
      <w:r w:rsidR="009035E4">
        <w:t>democratically,</w:t>
      </w:r>
      <w:r w:rsidR="007D19F1">
        <w:t xml:space="preserve"> and each member was given the opportunity to give opinions and weigh up each point with advantages and disadvantages before coming to an agreeable conclusion.</w:t>
      </w:r>
    </w:p>
    <w:p w14:paraId="7EF00742" w14:textId="77777777" w:rsidR="0052639A" w:rsidRDefault="0052639A" w:rsidP="00914941">
      <w:r>
        <w:t xml:space="preserve">According to the National College for Teaching and Leadership there are 6 main types of leadership styles. Every style has its own pros and cons. A brief description of each style follows each one named. The group decided to focus and analyse on one of these leadership styles and that was the democratic style. </w:t>
      </w:r>
    </w:p>
    <w:p w14:paraId="5347EC88" w14:textId="1B6EA657" w:rsidR="0052639A" w:rsidRDefault="0052639A" w:rsidP="00914941">
      <w:r>
        <w:t xml:space="preserve">  </w:t>
      </w:r>
    </w:p>
    <w:p w14:paraId="514AD518" w14:textId="18C0ED1A" w:rsidR="0052639A" w:rsidRDefault="0052639A" w:rsidP="0052639A">
      <w:pPr>
        <w:pStyle w:val="ListParagraph"/>
        <w:numPr>
          <w:ilvl w:val="0"/>
          <w:numId w:val="1"/>
        </w:numPr>
      </w:pPr>
      <w:r>
        <w:t>Coercive - being demanding</w:t>
      </w:r>
    </w:p>
    <w:p w14:paraId="51EA5720" w14:textId="0A83D195" w:rsidR="0052639A" w:rsidRDefault="0052639A" w:rsidP="0052639A">
      <w:pPr>
        <w:pStyle w:val="ListParagraph"/>
        <w:numPr>
          <w:ilvl w:val="0"/>
          <w:numId w:val="1"/>
        </w:numPr>
      </w:pPr>
      <w:r>
        <w:t>Authoritative – Tells people what is perhaps best</w:t>
      </w:r>
    </w:p>
    <w:p w14:paraId="7DDF87EE" w14:textId="4D817ED4" w:rsidR="0052639A" w:rsidRDefault="0052639A" w:rsidP="0052639A">
      <w:pPr>
        <w:pStyle w:val="ListParagraph"/>
        <w:numPr>
          <w:ilvl w:val="0"/>
          <w:numId w:val="1"/>
        </w:numPr>
      </w:pPr>
      <w:r>
        <w:t>Affiliative- Try to keep everyone happy and put others first</w:t>
      </w:r>
    </w:p>
    <w:p w14:paraId="71727BFA" w14:textId="4E60393A" w:rsidR="0052639A" w:rsidRDefault="0052639A" w:rsidP="0052639A">
      <w:pPr>
        <w:pStyle w:val="ListParagraph"/>
        <w:numPr>
          <w:ilvl w:val="0"/>
          <w:numId w:val="1"/>
        </w:numPr>
      </w:pPr>
      <w:r>
        <w:t>Democratic- Encourage people to give their opinions</w:t>
      </w:r>
    </w:p>
    <w:p w14:paraId="5D17EB66" w14:textId="699EB572" w:rsidR="0052639A" w:rsidRDefault="0052639A" w:rsidP="0052639A">
      <w:pPr>
        <w:pStyle w:val="ListParagraph"/>
        <w:numPr>
          <w:ilvl w:val="0"/>
          <w:numId w:val="1"/>
        </w:numPr>
      </w:pPr>
      <w:r>
        <w:t>Pacesetting- Setting a high standard (do as I do)</w:t>
      </w:r>
    </w:p>
    <w:p w14:paraId="450D0302" w14:textId="7942C6E5" w:rsidR="0052639A" w:rsidRDefault="0052639A" w:rsidP="0052639A">
      <w:pPr>
        <w:pStyle w:val="ListParagraph"/>
        <w:numPr>
          <w:ilvl w:val="0"/>
          <w:numId w:val="1"/>
        </w:numPr>
      </w:pPr>
      <w:r>
        <w:t>Coaching – Encourages a different method and helps development</w:t>
      </w:r>
    </w:p>
    <w:p w14:paraId="3EB75F9F" w14:textId="01673B97" w:rsidR="001E2515" w:rsidRDefault="0052639A" w:rsidP="0052639A">
      <w:r>
        <w:t xml:space="preserve">A leadership style is defined by the characteristics and traits of a leader as well as their behaviour and body language when dealing and engaging with employees/ other senior </w:t>
      </w:r>
      <w:proofErr w:type="gramStart"/>
      <w:r>
        <w:t>managements</w:t>
      </w:r>
      <w:proofErr w:type="gramEnd"/>
      <w:r>
        <w:t xml:space="preserve"> staff. As one of the 3 main traditional styles of leadership identified by Lewi</w:t>
      </w:r>
      <w:r w:rsidR="00BD4CF0">
        <w:t>n</w:t>
      </w:r>
      <w:r>
        <w:t xml:space="preserve">, </w:t>
      </w:r>
      <w:proofErr w:type="spellStart"/>
      <w:r>
        <w:t>Lippin</w:t>
      </w:r>
      <w:proofErr w:type="spellEnd"/>
      <w:r>
        <w:t xml:space="preserve"> &amp; White (1939) a democratic approach allows other members of staff to contribute towards the final decision, although the leader would have the final say.</w:t>
      </w:r>
      <w:r w:rsidR="00972AE7">
        <w:t xml:space="preserve"> </w:t>
      </w:r>
      <w:r w:rsidR="001E2515">
        <w:t xml:space="preserve">In an educational setting, leaders would and should be committed to having a goal for the setting. </w:t>
      </w:r>
      <w:proofErr w:type="spellStart"/>
      <w:r w:rsidR="001E2515">
        <w:t>Aspinwall</w:t>
      </w:r>
      <w:proofErr w:type="spellEnd"/>
      <w:r w:rsidR="001E2515">
        <w:t xml:space="preserve"> &amp; Pedlar (1997) propose that leaders should: </w:t>
      </w:r>
    </w:p>
    <w:p w14:paraId="4D5F9877" w14:textId="30E5E87C" w:rsidR="001E2515" w:rsidRDefault="001E2515" w:rsidP="001E2515">
      <w:pPr>
        <w:pStyle w:val="ListParagraph"/>
        <w:numPr>
          <w:ilvl w:val="0"/>
          <w:numId w:val="3"/>
        </w:numPr>
      </w:pPr>
      <w:r>
        <w:t>Ensure life-long learning for all</w:t>
      </w:r>
    </w:p>
    <w:p w14:paraId="7F14A294" w14:textId="59D79624" w:rsidR="001E2515" w:rsidRDefault="001E2515" w:rsidP="001E2515">
      <w:pPr>
        <w:pStyle w:val="ListParagraph"/>
        <w:numPr>
          <w:ilvl w:val="0"/>
          <w:numId w:val="3"/>
        </w:numPr>
      </w:pPr>
      <w:r>
        <w:t>Develop a whole school understanding</w:t>
      </w:r>
    </w:p>
    <w:p w14:paraId="3EA7CE3A" w14:textId="50769A43" w:rsidR="001E2515" w:rsidRDefault="001E2515" w:rsidP="001E2515">
      <w:pPr>
        <w:pStyle w:val="ListParagraph"/>
        <w:numPr>
          <w:ilvl w:val="0"/>
          <w:numId w:val="3"/>
        </w:numPr>
      </w:pPr>
      <w:r>
        <w:t>Develop strong community and external relationships</w:t>
      </w:r>
    </w:p>
    <w:p w14:paraId="7108D161" w14:textId="5488E621" w:rsidR="001E2515" w:rsidRDefault="001E2515" w:rsidP="001E2515">
      <w:r>
        <w:t xml:space="preserve">Successful leaders will have gained the trust and respect of all employees, parents, local community, and other settings/schools. At the core of this success would be a vision, a common goal and the leader would have prioritised different elements in order to make the setting/school as educational as possible both on an individual and collective basis. Novak (2002) channels this thinking by focusing on the five Ps </w:t>
      </w:r>
    </w:p>
    <w:p w14:paraId="22F15A5B" w14:textId="642C7545" w:rsidR="00C753DE" w:rsidRDefault="00C753DE" w:rsidP="00C753DE">
      <w:pPr>
        <w:pStyle w:val="ListParagraph"/>
        <w:numPr>
          <w:ilvl w:val="0"/>
          <w:numId w:val="4"/>
        </w:numPr>
      </w:pPr>
      <w:r>
        <w:t>People</w:t>
      </w:r>
    </w:p>
    <w:p w14:paraId="189BD5A6" w14:textId="7DCA5369" w:rsidR="00C753DE" w:rsidRDefault="00C753DE" w:rsidP="00C753DE">
      <w:pPr>
        <w:pStyle w:val="ListParagraph"/>
        <w:numPr>
          <w:ilvl w:val="0"/>
          <w:numId w:val="4"/>
        </w:numPr>
      </w:pPr>
      <w:r>
        <w:t>Places</w:t>
      </w:r>
    </w:p>
    <w:p w14:paraId="55EEE811" w14:textId="7322BE2C" w:rsidR="00C753DE" w:rsidRDefault="00C753DE" w:rsidP="00C753DE">
      <w:pPr>
        <w:pStyle w:val="ListParagraph"/>
        <w:numPr>
          <w:ilvl w:val="0"/>
          <w:numId w:val="4"/>
        </w:numPr>
      </w:pPr>
      <w:r>
        <w:t>Policies</w:t>
      </w:r>
    </w:p>
    <w:p w14:paraId="45E6477C" w14:textId="48214139" w:rsidR="00C753DE" w:rsidRDefault="00C753DE" w:rsidP="00C753DE">
      <w:pPr>
        <w:pStyle w:val="ListParagraph"/>
        <w:numPr>
          <w:ilvl w:val="0"/>
          <w:numId w:val="4"/>
        </w:numPr>
      </w:pPr>
      <w:r>
        <w:t>Programmes</w:t>
      </w:r>
    </w:p>
    <w:p w14:paraId="000A6FDA" w14:textId="28312559" w:rsidR="00C753DE" w:rsidRDefault="00C753DE" w:rsidP="00C753DE">
      <w:pPr>
        <w:pStyle w:val="ListParagraph"/>
        <w:numPr>
          <w:ilvl w:val="0"/>
          <w:numId w:val="4"/>
        </w:numPr>
      </w:pPr>
      <w:r>
        <w:t>Processes</w:t>
      </w:r>
    </w:p>
    <w:p w14:paraId="0072A080" w14:textId="3A3239BE" w:rsidR="0088735D" w:rsidRDefault="0088735D" w:rsidP="0088735D">
      <w:r>
        <w:t xml:space="preserve">According to </w:t>
      </w:r>
      <w:proofErr w:type="spellStart"/>
      <w:r>
        <w:t>Moyles</w:t>
      </w:r>
      <w:proofErr w:type="spellEnd"/>
      <w:r>
        <w:t xml:space="preserve"> (2006) leadership is important and having the ability and skills to become an effective leader is vital for the well-being of all members of the school/setting community. Jackson (2003) cited by </w:t>
      </w:r>
      <w:proofErr w:type="spellStart"/>
      <w:r>
        <w:t>Moyles</w:t>
      </w:r>
      <w:proofErr w:type="spellEnd"/>
      <w:r>
        <w:t xml:space="preserve"> (2006) states that “the role of the ‘leader’ is to harness, focus, liberate, empower and align leadership towards common purposes.” In effect allowing parents and children to make a mark on their own educational environment. Many nurseries and schools now implement a working development plan which takes into account the opinions and ideas of children and parents on what can be improved and what is already being done.</w:t>
      </w:r>
    </w:p>
    <w:p w14:paraId="11D524F2" w14:textId="4A15424F" w:rsidR="0052639A" w:rsidRDefault="00972AE7" w:rsidP="001E2515">
      <w:r>
        <w:lastRenderedPageBreak/>
        <w:t xml:space="preserve">A democratic leader would increase and develop the skill level of employees by involving them in the decision-making process, in turn this would have a positive impact on job satisfaction as they are made to feel worthwhile. </w:t>
      </w:r>
      <w:r w:rsidR="00797C8D">
        <w:t>A successful democratic leader would trust their employees, respect and value their opinions and input and also encourage their commitment by asking them to help with the task and ask them to, realistically, visualise and create a</w:t>
      </w:r>
      <w:r w:rsidR="001E2515">
        <w:t>n</w:t>
      </w:r>
      <w:r w:rsidR="00797C8D">
        <w:t xml:space="preserve"> early years setting/school ethos. </w:t>
      </w:r>
      <w:r>
        <w:t>Burns (1978) claim</w:t>
      </w:r>
      <w:r w:rsidR="0042479A">
        <w:t>ed</w:t>
      </w:r>
      <w:r>
        <w:t xml:space="preserve"> that leadership should </w:t>
      </w:r>
      <w:r w:rsidR="00797C8D">
        <w:t>be</w:t>
      </w:r>
      <w:r w:rsidR="0042479A">
        <w:t xml:space="preserve"> the making of</w:t>
      </w:r>
      <w:r>
        <w:t xml:space="preserve"> a positive relationship between leaders and employees and that a democratic leadership will help a leader avoid becoming ‘power-wielding’.</w:t>
      </w:r>
      <w:r w:rsidR="0042479A">
        <w:t xml:space="preserve"> Research by Lewin et al (1939)</w:t>
      </w:r>
      <w:r>
        <w:t xml:space="preserve"> </w:t>
      </w:r>
      <w:r w:rsidR="0042479A">
        <w:t>suggested that a democratic style of leadership would be most effective in an educational setting, however Smith &amp; Peterson (1988) argued that the effectiveness of leaders would depend on the need and that a good leader would be able to change their leadership style to accommodate the situation. Goleman (2000) supported this stating that ‘The most effective leaders are also able to switch flexibly among the leadership styles as needed.’</w:t>
      </w:r>
    </w:p>
    <w:p w14:paraId="1A8C47A8" w14:textId="1F2378B1" w:rsidR="00914941" w:rsidRDefault="003E5196" w:rsidP="00914941">
      <w:r>
        <w:t xml:space="preserve"> </w:t>
      </w:r>
      <w:r w:rsidR="00914941">
        <w:t xml:space="preserve"> At the core of the </w:t>
      </w:r>
      <w:r w:rsidR="00BD4CF0">
        <w:t xml:space="preserve">groups’ </w:t>
      </w:r>
      <w:r w:rsidR="00914941">
        <w:t xml:space="preserve">meeting was the issue regarding the settings’ allergy policies and putting plans into place to ensure the relevant policies and strategies were in place in plenty of time before the child suffering with the allergy would start at the setting. </w:t>
      </w:r>
      <w:r w:rsidR="00F07FEF">
        <w:t xml:space="preserve"> Maintaining and updat</w:t>
      </w:r>
      <w:r w:rsidR="002B5523">
        <w:t>ing</w:t>
      </w:r>
      <w:r w:rsidR="00F07FEF">
        <w:t xml:space="preserve"> a settings policy is vital to ensuring every aspect is covered. Policy reviews should be held regularly to allow </w:t>
      </w:r>
      <w:r w:rsidR="002B5523">
        <w:t xml:space="preserve">practice to be kept up to date with any new legislation. The purpose of having up-to-date policies is to protect the well-being of all families, children, staff, and volunteers who become involved within a setting. As stated by the Nursery leader in the meeting she stated that the CSSIW (Care and Social Services Inspectorate Wales) had updated its name to CIW (Care Inspectorate Wales) and that the change would take affect from the 15th of January of this year-2018.  </w:t>
      </w:r>
      <w:r w:rsidR="00FC7174">
        <w:t>The NMS (</w:t>
      </w:r>
      <w:r w:rsidR="002B5523">
        <w:t xml:space="preserve">National Minimum </w:t>
      </w:r>
      <w:r w:rsidR="00FC7174">
        <w:t>S</w:t>
      </w:r>
      <w:r w:rsidR="002B5523">
        <w:t>tandards</w:t>
      </w:r>
      <w:r w:rsidR="00FC7174">
        <w:t>) are a set of basic standards of care and what is required, by law, in order to look after children. The NMS</w:t>
      </w:r>
      <w:r w:rsidR="002B5523">
        <w:t xml:space="preserve"> appl</w:t>
      </w:r>
      <w:r w:rsidR="00FC7174">
        <w:t>ies</w:t>
      </w:r>
      <w:r w:rsidR="002B5523">
        <w:t xml:space="preserve"> to child minders and providers for children up to the age of 12.</w:t>
      </w:r>
      <w:r w:rsidR="00FC7174">
        <w:t xml:space="preserve"> As the Foundation Phase focuses on the education of 3-7 year olds the NMS applies to all children within. All regulations and procedures must adhere to the Care Standards Act 2000 as well as the Children and Families Wales Measure (2010). The NMS will ensure that parents/guardians have all information needed before they choose which childcare service to use, therefore an honest and fair reflection must be given from each and every service that provides care in Wales. A written contract is also needed between caregivers and the parents setting out the expectation of both parties. Standard 3 is the assessment, parents have a right to know how assessments are made and every child must have their needs identified.</w:t>
      </w:r>
      <w:r w:rsidR="00B42F07">
        <w:t xml:space="preserve"> The next standard discusses meeting individual needs of every child, whether they have any SEN or disabilities then the care service must provide adequate care and planned provisions for that individual. Standard 5 requires that the setting maintains records and allows relevant access of this information to both parents and CIW (Care Inspectorate Wales). Standards 6-24 apply to nurseries and schools and these include; working in partnership with parents, allowing opportunities for play and learning, nurture and well-being, behaviour, healthcare, medication and food and drink, organisation, staffing ratios, equal opportunities, financial procedures, quality assurance, complaints, child protection, notification of events, environment, equipment and safety.</w:t>
      </w:r>
    </w:p>
    <w:p w14:paraId="31C7A4D8" w14:textId="1A0A34F6" w:rsidR="006542D4" w:rsidRDefault="002B5523" w:rsidP="00914941">
      <w:r>
        <w:t xml:space="preserve">Due to the complex nature of safeguarding and maintaining children’s welfare, professional practitioners cannot work alone. Attempting to cover every aspect on an individual basis would be almost impossible therefore it is important to share the workload with others and focus on an aspect a practitioner might be strong at and have another professional working on an area some might consider their weakness. </w:t>
      </w:r>
      <w:r w:rsidR="008355FD">
        <w:t xml:space="preserve">Good teamwork can stem from having good, positive adult interaction and this attitude towards others can have an impact, positive or negative, depending on how practitioners form a relationship with one another. Therefore, alluding the point that any relationships, interactions, no matter if </w:t>
      </w:r>
      <w:proofErr w:type="gramStart"/>
      <w:r w:rsidR="008355FD">
        <w:t>its</w:t>
      </w:r>
      <w:proofErr w:type="gramEnd"/>
      <w:r w:rsidR="008355FD">
        <w:t xml:space="preserve"> formal or informal, have a crucial impact on the quality of work. Rodd (2006) states that ‘effective leadership and collective responsibility-that is teamwork’. This shows the importance of having every staff member to have an understanding of what it takes to work as team effectively. Core values can help underpin teamwork and if every practitioner develop the same kind of mantra and beliefs then a harmonious working environment becomes achievable and in turn the well-being of the service users </w:t>
      </w:r>
      <w:r w:rsidR="006542D4">
        <w:t>become a bigger</w:t>
      </w:r>
      <w:r w:rsidR="008355FD">
        <w:t xml:space="preserve"> priority.</w:t>
      </w:r>
      <w:r w:rsidR="006542D4">
        <w:t xml:space="preserve"> </w:t>
      </w:r>
      <w:proofErr w:type="spellStart"/>
      <w:r w:rsidR="006542D4">
        <w:t>Jeffs</w:t>
      </w:r>
      <w:proofErr w:type="spellEnd"/>
      <w:r w:rsidR="006542D4">
        <w:t xml:space="preserve"> &amp; Smith (1998) identified several core values that reinforce teamwork;</w:t>
      </w:r>
    </w:p>
    <w:p w14:paraId="43CB72E2" w14:textId="4827C7B4" w:rsidR="002B5523" w:rsidRDefault="006542D4" w:rsidP="006542D4">
      <w:pPr>
        <w:pStyle w:val="ListParagraph"/>
        <w:numPr>
          <w:ilvl w:val="0"/>
          <w:numId w:val="5"/>
        </w:numPr>
      </w:pPr>
      <w:r>
        <w:t>Respect for others- Convey respect and behave appropriately</w:t>
      </w:r>
    </w:p>
    <w:p w14:paraId="486940CD" w14:textId="0817CFF4" w:rsidR="006542D4" w:rsidRDefault="006542D4" w:rsidP="006542D4">
      <w:pPr>
        <w:pStyle w:val="ListParagraph"/>
        <w:numPr>
          <w:ilvl w:val="0"/>
          <w:numId w:val="5"/>
        </w:numPr>
      </w:pPr>
      <w:r>
        <w:t>Promotion of wellbeing- working collaboratively to secure, promote welfare of others</w:t>
      </w:r>
    </w:p>
    <w:p w14:paraId="31304A0D" w14:textId="1B1DB59B" w:rsidR="006542D4" w:rsidRDefault="006542D4" w:rsidP="006542D4">
      <w:pPr>
        <w:pStyle w:val="ListParagraph"/>
        <w:numPr>
          <w:ilvl w:val="0"/>
          <w:numId w:val="5"/>
        </w:numPr>
      </w:pPr>
      <w:r>
        <w:t>Truth- being open and honest with others, not falsifying information</w:t>
      </w:r>
    </w:p>
    <w:p w14:paraId="509DBE16" w14:textId="4500C00A" w:rsidR="006542D4" w:rsidRDefault="006542D4" w:rsidP="006542D4">
      <w:pPr>
        <w:pStyle w:val="ListParagraph"/>
        <w:numPr>
          <w:ilvl w:val="0"/>
          <w:numId w:val="5"/>
        </w:numPr>
      </w:pPr>
      <w:r>
        <w:t>Democracy- allowing others to exercise their democratic rights</w:t>
      </w:r>
    </w:p>
    <w:p w14:paraId="4FAA06E1" w14:textId="71852830" w:rsidR="006542D4" w:rsidRDefault="006542D4" w:rsidP="006542D4">
      <w:pPr>
        <w:pStyle w:val="ListParagraph"/>
        <w:numPr>
          <w:ilvl w:val="0"/>
          <w:numId w:val="5"/>
        </w:numPr>
      </w:pPr>
      <w:r>
        <w:t xml:space="preserve">Fairness and equality- confronting discrimination and promoting equality regardless of gender, </w:t>
      </w:r>
      <w:r w:rsidR="004538C6">
        <w:t>religion,</w:t>
      </w:r>
      <w:r>
        <w:t xml:space="preserve"> or ethnicity</w:t>
      </w:r>
    </w:p>
    <w:p w14:paraId="4B6AA742" w14:textId="7110BA20" w:rsidR="00914941" w:rsidRDefault="00C14DC0">
      <w:r>
        <w:t xml:space="preserve">In turn, practitioners and effective leaders who adhere and share core values can often lead to more positive and trusting relationships within settings and this increased positivity would make the settings shared goals more achievable. However, maintaining core values and beliefs and instilling them on every team member is not always a realistic task. Some team may have different outlooks and beliefs as there are many ways to achieve the same outcome and successful teamwork. Trying to balance and keep a team successful is a difficult task. </w:t>
      </w:r>
      <w:r w:rsidR="001C40F5">
        <w:t>Therefore</w:t>
      </w:r>
      <w:r>
        <w:t xml:space="preserve">, as stated by Read &amp; Rees (2010), the skills of teamwork should be viewed in a leadership context and they should be flexible, </w:t>
      </w:r>
      <w:r w:rsidR="00FE6063">
        <w:t>adaptive,</w:t>
      </w:r>
      <w:r>
        <w:t xml:space="preserve"> and forward thinking rather than just adapting values and beliefs on daily basis.  </w:t>
      </w:r>
      <w:r w:rsidR="001C40F5">
        <w:t>This model of teamwork will also apply externally with outside agencies needing to collaborate and cooperate effectively as a team to aid one another and others with any issues regarding children and parents or staff.</w:t>
      </w:r>
      <w:r w:rsidR="00FE6063">
        <w:t xml:space="preserve">  Aubrey</w:t>
      </w:r>
      <w:r w:rsidR="00290A4A">
        <w:t xml:space="preserve"> (2011)</w:t>
      </w:r>
      <w:r w:rsidR="00FE6063">
        <w:t xml:space="preserve"> states that practitioners need new skills, knowledge and techniques as workers are, in a modern working life, having to adapt to new circumstances</w:t>
      </w:r>
      <w:r w:rsidR="00290A4A">
        <w:t>. Aubrey (2011) also stated that in order to be successful in leading that a number of traits were required, and these traits and skills would need to be transferrable in order to carry our good practice.</w:t>
      </w:r>
    </w:p>
    <w:p w14:paraId="29C155D0" w14:textId="4F001F41" w:rsidR="00290A4A" w:rsidRDefault="00290A4A" w:rsidP="00290A4A">
      <w:pPr>
        <w:pStyle w:val="ListParagraph"/>
        <w:numPr>
          <w:ilvl w:val="0"/>
          <w:numId w:val="6"/>
        </w:numPr>
      </w:pPr>
      <w:r>
        <w:t>Commitment and trust</w:t>
      </w:r>
    </w:p>
    <w:p w14:paraId="52BBD847" w14:textId="223FDBA5" w:rsidR="00290A4A" w:rsidRDefault="00290A4A" w:rsidP="00290A4A">
      <w:pPr>
        <w:pStyle w:val="ListParagraph"/>
        <w:numPr>
          <w:ilvl w:val="0"/>
          <w:numId w:val="6"/>
        </w:numPr>
      </w:pPr>
      <w:r>
        <w:t>Communication</w:t>
      </w:r>
    </w:p>
    <w:p w14:paraId="06DA1CB7" w14:textId="7A2B289F" w:rsidR="00290A4A" w:rsidRDefault="00290A4A" w:rsidP="00290A4A">
      <w:pPr>
        <w:pStyle w:val="ListParagraph"/>
        <w:numPr>
          <w:ilvl w:val="0"/>
          <w:numId w:val="6"/>
        </w:numPr>
      </w:pPr>
      <w:r>
        <w:t>Collaboration</w:t>
      </w:r>
    </w:p>
    <w:p w14:paraId="2D1C8CCD" w14:textId="16A32525" w:rsidR="00290A4A" w:rsidRDefault="00290A4A" w:rsidP="00290A4A">
      <w:pPr>
        <w:pStyle w:val="ListParagraph"/>
        <w:numPr>
          <w:ilvl w:val="0"/>
          <w:numId w:val="6"/>
        </w:numPr>
      </w:pPr>
      <w:r>
        <w:t>Cooperation</w:t>
      </w:r>
    </w:p>
    <w:p w14:paraId="0BD4ABBA" w14:textId="1391DD08" w:rsidR="00290A4A" w:rsidRDefault="00290A4A" w:rsidP="00290A4A">
      <w:pPr>
        <w:pStyle w:val="ListParagraph"/>
        <w:numPr>
          <w:ilvl w:val="0"/>
          <w:numId w:val="6"/>
        </w:numPr>
      </w:pPr>
      <w:r>
        <w:t>Adaptability</w:t>
      </w:r>
    </w:p>
    <w:p w14:paraId="4DC9FD16" w14:textId="74C86A82" w:rsidR="00290A4A" w:rsidRDefault="00290A4A" w:rsidP="00290A4A">
      <w:pPr>
        <w:pStyle w:val="ListParagraph"/>
        <w:numPr>
          <w:ilvl w:val="0"/>
          <w:numId w:val="6"/>
        </w:numPr>
      </w:pPr>
      <w:r>
        <w:t>Flexibility</w:t>
      </w:r>
    </w:p>
    <w:p w14:paraId="59208EB6" w14:textId="4643D19F" w:rsidR="00290A4A" w:rsidRDefault="00290A4A" w:rsidP="00290A4A">
      <w:pPr>
        <w:pStyle w:val="ListParagraph"/>
        <w:numPr>
          <w:ilvl w:val="0"/>
          <w:numId w:val="6"/>
        </w:numPr>
      </w:pPr>
      <w:r>
        <w:t>Diversity</w:t>
      </w:r>
    </w:p>
    <w:p w14:paraId="32CDABC3" w14:textId="20FF3CCE" w:rsidR="00290A4A" w:rsidRDefault="00290A4A" w:rsidP="00290A4A">
      <w:pPr>
        <w:pStyle w:val="ListParagraph"/>
        <w:numPr>
          <w:ilvl w:val="0"/>
          <w:numId w:val="6"/>
        </w:numPr>
      </w:pPr>
      <w:r>
        <w:t>Common purpose</w:t>
      </w:r>
    </w:p>
    <w:p w14:paraId="78B9C1B8" w14:textId="092BAE3E" w:rsidR="005E2F3B" w:rsidRDefault="005E2F3B" w:rsidP="005E2F3B">
      <w:r>
        <w:t>A successful team will not only adapt of use these skills together they will also assume roles within the team. Belbin (no date) suggests that there are 9 different clusters of behaviour displayed in the workplace and that each one has a role within the team. Within those roles each has their own strengths and weaknesses and therefore having a variety of these roles can often cover other weaknesses.  Belbin offers that the 9 roles would be split into the following; Resource investigator, team worker, co-ordinator, planter, monitor evaluator, specialist, shaper, implementer and a finisher.</w:t>
      </w:r>
      <w:r w:rsidR="001B3DA6">
        <w:t xml:space="preserve"> There are no requirements to have all 9 different roles at any one time, rather a mixture of them and more often than not, practitioners will find themselves taking on multiple roles within the group.</w:t>
      </w:r>
    </w:p>
    <w:p w14:paraId="2431AF2A" w14:textId="24483727" w:rsidR="00290A4A" w:rsidRDefault="00290A4A"/>
    <w:p w14:paraId="0178A884" w14:textId="605CD01A" w:rsidR="00FB7E59" w:rsidRPr="006E66CC" w:rsidRDefault="00FB7E59">
      <w:pPr>
        <w:rPr>
          <w:rFonts w:ascii="Arial" w:hAnsi="Arial" w:cs="Arial"/>
          <w:b/>
          <w:color w:val="000000" w:themeColor="text1"/>
          <w:sz w:val="24"/>
          <w:szCs w:val="24"/>
          <w:u w:val="single"/>
        </w:rPr>
      </w:pPr>
      <w:r w:rsidRPr="006E66CC">
        <w:rPr>
          <w:rFonts w:ascii="Arial" w:hAnsi="Arial" w:cs="Arial"/>
          <w:b/>
          <w:color w:val="000000" w:themeColor="text1"/>
          <w:sz w:val="24"/>
          <w:szCs w:val="24"/>
          <w:u w:val="single"/>
        </w:rPr>
        <w:t>Reference list</w:t>
      </w:r>
    </w:p>
    <w:p w14:paraId="1CD338B1" w14:textId="2C0AE585" w:rsidR="0062673E" w:rsidRPr="006E66CC" w:rsidRDefault="0062673E">
      <w:pPr>
        <w:rPr>
          <w:rFonts w:ascii="Arial" w:hAnsi="Arial" w:cs="Arial"/>
          <w:color w:val="000000" w:themeColor="text1"/>
          <w:sz w:val="24"/>
          <w:szCs w:val="24"/>
          <w:shd w:val="clear" w:color="auto" w:fill="FFFFFF"/>
        </w:rPr>
      </w:pPr>
      <w:r w:rsidRPr="006E66CC">
        <w:rPr>
          <w:rFonts w:ascii="Arial" w:hAnsi="Arial" w:cs="Arial"/>
          <w:color w:val="000000" w:themeColor="text1"/>
          <w:sz w:val="24"/>
          <w:szCs w:val="24"/>
          <w:shd w:val="clear" w:color="auto" w:fill="FFFFFF"/>
        </w:rPr>
        <w:t>Aubrey, C (2012) </w:t>
      </w:r>
      <w:r w:rsidRPr="006E66CC">
        <w:rPr>
          <w:rFonts w:ascii="Arial" w:hAnsi="Arial" w:cs="Arial"/>
          <w:i/>
          <w:iCs/>
          <w:color w:val="000000" w:themeColor="text1"/>
          <w:sz w:val="24"/>
          <w:szCs w:val="24"/>
          <w:shd w:val="clear" w:color="auto" w:fill="FFFFFF"/>
        </w:rPr>
        <w:t>Leading and Managing in the Early Years</w:t>
      </w:r>
      <w:r w:rsidRPr="006E66CC">
        <w:rPr>
          <w:rFonts w:ascii="Arial" w:hAnsi="Arial" w:cs="Arial"/>
          <w:color w:val="000000" w:themeColor="text1"/>
          <w:sz w:val="24"/>
          <w:szCs w:val="24"/>
          <w:shd w:val="clear" w:color="auto" w:fill="FFFFFF"/>
        </w:rPr>
        <w:t> (2nd Edition) London: Sage publications. 146-165</w:t>
      </w:r>
    </w:p>
    <w:p w14:paraId="3913D989" w14:textId="4F2FD718" w:rsidR="008A1A6E" w:rsidRPr="006E66CC" w:rsidRDefault="008A1A6E">
      <w:pPr>
        <w:rPr>
          <w:rFonts w:ascii="Arial" w:hAnsi="Arial" w:cs="Arial"/>
          <w:color w:val="000000" w:themeColor="text1"/>
          <w:sz w:val="24"/>
          <w:szCs w:val="24"/>
          <w:shd w:val="clear" w:color="auto" w:fill="FFFFFF"/>
        </w:rPr>
      </w:pPr>
      <w:r w:rsidRPr="006E66CC">
        <w:rPr>
          <w:rFonts w:ascii="Arial" w:hAnsi="Arial" w:cs="Arial"/>
          <w:color w:val="000000" w:themeColor="text1"/>
          <w:sz w:val="24"/>
          <w:szCs w:val="24"/>
          <w:shd w:val="clear" w:color="auto" w:fill="FFFFFF"/>
        </w:rPr>
        <w:t>Belbin.com. (</w:t>
      </w:r>
      <w:proofErr w:type="spellStart"/>
      <w:r w:rsidRPr="006E66CC">
        <w:rPr>
          <w:rFonts w:ascii="Arial" w:hAnsi="Arial" w:cs="Arial"/>
          <w:color w:val="000000" w:themeColor="text1"/>
          <w:sz w:val="24"/>
          <w:szCs w:val="24"/>
          <w:shd w:val="clear" w:color="auto" w:fill="FFFFFF"/>
        </w:rPr>
        <w:t>n.d.</w:t>
      </w:r>
      <w:proofErr w:type="spellEnd"/>
      <w:r w:rsidRPr="006E66CC">
        <w:rPr>
          <w:rFonts w:ascii="Arial" w:hAnsi="Arial" w:cs="Arial"/>
          <w:color w:val="000000" w:themeColor="text1"/>
          <w:sz w:val="24"/>
          <w:szCs w:val="24"/>
          <w:shd w:val="clear" w:color="auto" w:fill="FFFFFF"/>
        </w:rPr>
        <w:t>). </w:t>
      </w:r>
      <w:r w:rsidRPr="006E66CC">
        <w:rPr>
          <w:rFonts w:ascii="Arial" w:hAnsi="Arial" w:cs="Arial"/>
          <w:i/>
          <w:iCs/>
          <w:color w:val="000000" w:themeColor="text1"/>
          <w:sz w:val="24"/>
          <w:szCs w:val="24"/>
          <w:shd w:val="clear" w:color="auto" w:fill="FFFFFF"/>
        </w:rPr>
        <w:t>Belbin | Great teams start with Belbin</w:t>
      </w:r>
      <w:r w:rsidRPr="006E66CC">
        <w:rPr>
          <w:rFonts w:ascii="Arial" w:hAnsi="Arial" w:cs="Arial"/>
          <w:color w:val="000000" w:themeColor="text1"/>
          <w:sz w:val="24"/>
          <w:szCs w:val="24"/>
          <w:shd w:val="clear" w:color="auto" w:fill="FFFFFF"/>
        </w:rPr>
        <w:t>. [</w:t>
      </w:r>
      <w:proofErr w:type="gramStart"/>
      <w:r w:rsidRPr="006E66CC">
        <w:rPr>
          <w:rFonts w:ascii="Arial" w:hAnsi="Arial" w:cs="Arial"/>
          <w:color w:val="000000" w:themeColor="text1"/>
          <w:sz w:val="24"/>
          <w:szCs w:val="24"/>
          <w:shd w:val="clear" w:color="auto" w:fill="FFFFFF"/>
        </w:rPr>
        <w:t>online</w:t>
      </w:r>
      <w:proofErr w:type="gramEnd"/>
      <w:r w:rsidRPr="006E66CC">
        <w:rPr>
          <w:rFonts w:ascii="Arial" w:hAnsi="Arial" w:cs="Arial"/>
          <w:color w:val="000000" w:themeColor="text1"/>
          <w:sz w:val="24"/>
          <w:szCs w:val="24"/>
          <w:shd w:val="clear" w:color="auto" w:fill="FFFFFF"/>
        </w:rPr>
        <w:t>] Available at: http://www.belbin.com/about/belbin-team-roles/ [Accessed 28 Jan. 2018].</w:t>
      </w:r>
    </w:p>
    <w:p w14:paraId="795B8D8E" w14:textId="4308521A" w:rsidR="008A1A6E" w:rsidRPr="006E66CC" w:rsidRDefault="008A1A6E">
      <w:pPr>
        <w:rPr>
          <w:rFonts w:ascii="Arial" w:hAnsi="Arial" w:cs="Arial"/>
          <w:color w:val="000000" w:themeColor="text1"/>
          <w:sz w:val="24"/>
          <w:szCs w:val="24"/>
          <w:shd w:val="clear" w:color="auto" w:fill="FFFFFF"/>
        </w:rPr>
      </w:pPr>
      <w:r w:rsidRPr="006E66CC">
        <w:rPr>
          <w:rFonts w:ascii="Arial" w:hAnsi="Arial" w:cs="Arial"/>
          <w:color w:val="000000" w:themeColor="text1"/>
          <w:sz w:val="24"/>
          <w:szCs w:val="24"/>
          <w:shd w:val="clear" w:color="auto" w:fill="FFFFFF"/>
        </w:rPr>
        <w:t>British Government (2000). </w:t>
      </w:r>
      <w:r w:rsidRPr="006E66CC">
        <w:rPr>
          <w:rFonts w:ascii="Arial" w:hAnsi="Arial" w:cs="Arial"/>
          <w:i/>
          <w:iCs/>
          <w:color w:val="000000" w:themeColor="text1"/>
          <w:sz w:val="24"/>
          <w:szCs w:val="24"/>
          <w:shd w:val="clear" w:color="auto" w:fill="FFFFFF"/>
        </w:rPr>
        <w:t>Care Standards Act 2000</w:t>
      </w:r>
      <w:r w:rsidRPr="006E66CC">
        <w:rPr>
          <w:rFonts w:ascii="Arial" w:hAnsi="Arial" w:cs="Arial"/>
          <w:color w:val="000000" w:themeColor="text1"/>
          <w:sz w:val="24"/>
          <w:szCs w:val="24"/>
          <w:shd w:val="clear" w:color="auto" w:fill="FFFFFF"/>
        </w:rPr>
        <w:t>. London.</w:t>
      </w:r>
    </w:p>
    <w:p w14:paraId="6147ECF3" w14:textId="20E02521" w:rsidR="00C63EDF" w:rsidRPr="006E66CC" w:rsidRDefault="00C63EDF">
      <w:pPr>
        <w:rPr>
          <w:rFonts w:ascii="Arial" w:hAnsi="Arial" w:cs="Arial"/>
          <w:color w:val="000000" w:themeColor="text1"/>
          <w:sz w:val="24"/>
          <w:szCs w:val="24"/>
          <w:shd w:val="clear" w:color="auto" w:fill="FFFFFF"/>
        </w:rPr>
      </w:pPr>
      <w:r w:rsidRPr="006E66CC">
        <w:rPr>
          <w:rFonts w:ascii="Arial" w:hAnsi="Arial" w:cs="Arial"/>
          <w:color w:val="000000" w:themeColor="text1"/>
          <w:sz w:val="24"/>
          <w:szCs w:val="24"/>
        </w:rPr>
        <w:t>Burns, J.M. (1978) Leadership. New York: Harper &amp; Row.</w:t>
      </w:r>
    </w:p>
    <w:p w14:paraId="13E7B21A" w14:textId="010EED4C" w:rsidR="0062673E" w:rsidRPr="006E66CC" w:rsidRDefault="0062673E">
      <w:pPr>
        <w:rPr>
          <w:rFonts w:ascii="Arial" w:hAnsi="Arial" w:cs="Arial"/>
          <w:color w:val="000000" w:themeColor="text1"/>
          <w:sz w:val="24"/>
          <w:szCs w:val="24"/>
          <w:shd w:val="clear" w:color="auto" w:fill="FFFFFF"/>
        </w:rPr>
      </w:pPr>
      <w:r w:rsidRPr="006E66CC">
        <w:rPr>
          <w:rFonts w:ascii="Arial" w:hAnsi="Arial" w:cs="Arial"/>
          <w:color w:val="000000" w:themeColor="text1"/>
          <w:spacing w:val="11"/>
          <w:sz w:val="24"/>
          <w:szCs w:val="24"/>
          <w:shd w:val="clear" w:color="auto" w:fill="FFFFFF"/>
        </w:rPr>
        <w:t xml:space="preserve">Evans, M.G. (1970). The effects of supervisory </w:t>
      </w:r>
      <w:proofErr w:type="spellStart"/>
      <w:r w:rsidRPr="006E66CC">
        <w:rPr>
          <w:rFonts w:ascii="Arial" w:hAnsi="Arial" w:cs="Arial"/>
          <w:color w:val="000000" w:themeColor="text1"/>
          <w:spacing w:val="11"/>
          <w:sz w:val="24"/>
          <w:szCs w:val="24"/>
          <w:shd w:val="clear" w:color="auto" w:fill="FFFFFF"/>
        </w:rPr>
        <w:t>behavior</w:t>
      </w:r>
      <w:proofErr w:type="spellEnd"/>
      <w:r w:rsidRPr="006E66CC">
        <w:rPr>
          <w:rFonts w:ascii="Arial" w:hAnsi="Arial" w:cs="Arial"/>
          <w:color w:val="000000" w:themeColor="text1"/>
          <w:spacing w:val="11"/>
          <w:sz w:val="24"/>
          <w:szCs w:val="24"/>
          <w:shd w:val="clear" w:color="auto" w:fill="FFFFFF"/>
        </w:rPr>
        <w:t xml:space="preserve"> on the path-goal relationship. </w:t>
      </w:r>
      <w:r w:rsidRPr="006E66CC">
        <w:rPr>
          <w:rStyle w:val="Emphasis"/>
          <w:rFonts w:ascii="Arial" w:hAnsi="Arial" w:cs="Arial"/>
          <w:color w:val="000000" w:themeColor="text1"/>
          <w:spacing w:val="11"/>
          <w:sz w:val="24"/>
          <w:szCs w:val="24"/>
          <w:shd w:val="clear" w:color="auto" w:fill="FFFFFF"/>
        </w:rPr>
        <w:t xml:space="preserve">Organizational </w:t>
      </w:r>
      <w:proofErr w:type="spellStart"/>
      <w:r w:rsidRPr="006E66CC">
        <w:rPr>
          <w:rStyle w:val="Emphasis"/>
          <w:rFonts w:ascii="Arial" w:hAnsi="Arial" w:cs="Arial"/>
          <w:color w:val="000000" w:themeColor="text1"/>
          <w:spacing w:val="11"/>
          <w:sz w:val="24"/>
          <w:szCs w:val="24"/>
          <w:shd w:val="clear" w:color="auto" w:fill="FFFFFF"/>
        </w:rPr>
        <w:t>Behavior</w:t>
      </w:r>
      <w:proofErr w:type="spellEnd"/>
      <w:r w:rsidRPr="006E66CC">
        <w:rPr>
          <w:rStyle w:val="Emphasis"/>
          <w:rFonts w:ascii="Arial" w:hAnsi="Arial" w:cs="Arial"/>
          <w:color w:val="000000" w:themeColor="text1"/>
          <w:spacing w:val="11"/>
          <w:sz w:val="24"/>
          <w:szCs w:val="24"/>
          <w:shd w:val="clear" w:color="auto" w:fill="FFFFFF"/>
        </w:rPr>
        <w:t xml:space="preserve"> and Human Performance</w:t>
      </w:r>
      <w:r w:rsidRPr="006E66CC">
        <w:rPr>
          <w:rFonts w:ascii="Arial" w:hAnsi="Arial" w:cs="Arial"/>
          <w:color w:val="000000" w:themeColor="text1"/>
          <w:spacing w:val="11"/>
          <w:sz w:val="24"/>
          <w:szCs w:val="24"/>
          <w:shd w:val="clear" w:color="auto" w:fill="FFFFFF"/>
        </w:rPr>
        <w:t>. 5: 277–298.</w:t>
      </w:r>
    </w:p>
    <w:p w14:paraId="4CEBA608" w14:textId="5C2F6765" w:rsidR="0062673E" w:rsidRDefault="0062673E">
      <w:pPr>
        <w:rPr>
          <w:rFonts w:ascii="Arial" w:hAnsi="Arial" w:cs="Arial"/>
          <w:color w:val="000000" w:themeColor="text1"/>
          <w:spacing w:val="11"/>
          <w:sz w:val="24"/>
          <w:szCs w:val="24"/>
          <w:shd w:val="clear" w:color="auto" w:fill="FFFFFF"/>
        </w:rPr>
      </w:pPr>
      <w:r w:rsidRPr="006E66CC">
        <w:rPr>
          <w:rFonts w:ascii="Arial" w:hAnsi="Arial" w:cs="Arial"/>
          <w:color w:val="000000" w:themeColor="text1"/>
          <w:spacing w:val="11"/>
          <w:sz w:val="24"/>
          <w:szCs w:val="24"/>
          <w:shd w:val="clear" w:color="auto" w:fill="FFFFFF"/>
        </w:rPr>
        <w:t>House, R.J., Mitchell, T.R. (1974). Path-goal theory of leadership. </w:t>
      </w:r>
      <w:r w:rsidRPr="006E66CC">
        <w:rPr>
          <w:rStyle w:val="Emphasis"/>
          <w:rFonts w:ascii="Arial" w:hAnsi="Arial" w:cs="Arial"/>
          <w:color w:val="000000" w:themeColor="text1"/>
          <w:spacing w:val="11"/>
          <w:sz w:val="24"/>
          <w:szCs w:val="24"/>
          <w:shd w:val="clear" w:color="auto" w:fill="FFFFFF"/>
        </w:rPr>
        <w:t>Journal of Contemporary Business.</w:t>
      </w:r>
      <w:r w:rsidRPr="006E66CC">
        <w:rPr>
          <w:rFonts w:ascii="Arial" w:hAnsi="Arial" w:cs="Arial"/>
          <w:color w:val="000000" w:themeColor="text1"/>
          <w:spacing w:val="11"/>
          <w:sz w:val="24"/>
          <w:szCs w:val="24"/>
          <w:shd w:val="clear" w:color="auto" w:fill="FFFFFF"/>
        </w:rPr>
        <w:t> 3: l–97</w:t>
      </w:r>
    </w:p>
    <w:p w14:paraId="219E6A01" w14:textId="41D9D718" w:rsidR="006E66CC" w:rsidRPr="006E66CC" w:rsidRDefault="006E66CC">
      <w:pPr>
        <w:rPr>
          <w:rFonts w:ascii="Arial" w:hAnsi="Arial" w:cs="Arial"/>
          <w:color w:val="000000" w:themeColor="text1"/>
          <w:spacing w:val="11"/>
          <w:sz w:val="24"/>
          <w:szCs w:val="24"/>
          <w:shd w:val="clear" w:color="auto" w:fill="FFFFFF"/>
        </w:rPr>
      </w:pPr>
      <w:r w:rsidRPr="006E66CC">
        <w:rPr>
          <w:rFonts w:ascii="Arial" w:hAnsi="Arial" w:cs="Arial"/>
          <w:color w:val="000000" w:themeColor="text1"/>
          <w:sz w:val="24"/>
          <w:szCs w:val="24"/>
          <w:shd w:val="clear" w:color="auto" w:fill="FFFFFF"/>
        </w:rPr>
        <w:t>House, R. (1974). </w:t>
      </w:r>
      <w:r w:rsidRPr="006E66CC">
        <w:rPr>
          <w:rFonts w:ascii="Arial" w:hAnsi="Arial" w:cs="Arial"/>
          <w:i/>
          <w:iCs/>
          <w:color w:val="000000" w:themeColor="text1"/>
          <w:sz w:val="24"/>
          <w:szCs w:val="24"/>
          <w:shd w:val="clear" w:color="auto" w:fill="FFFFFF"/>
        </w:rPr>
        <w:t>Path Goal Theory of Leadership</w:t>
      </w:r>
      <w:r w:rsidRPr="006E66CC">
        <w:rPr>
          <w:rFonts w:ascii="Arial" w:hAnsi="Arial" w:cs="Arial"/>
          <w:color w:val="000000" w:themeColor="text1"/>
          <w:sz w:val="24"/>
          <w:szCs w:val="24"/>
          <w:shd w:val="clear" w:color="auto" w:fill="FFFFFF"/>
        </w:rPr>
        <w:t>. [</w:t>
      </w:r>
      <w:proofErr w:type="spellStart"/>
      <w:proofErr w:type="gramStart"/>
      <w:r w:rsidRPr="006E66CC">
        <w:rPr>
          <w:rFonts w:ascii="Arial" w:hAnsi="Arial" w:cs="Arial"/>
          <w:color w:val="000000" w:themeColor="text1"/>
          <w:sz w:val="24"/>
          <w:szCs w:val="24"/>
          <w:shd w:val="clear" w:color="auto" w:fill="FFFFFF"/>
        </w:rPr>
        <w:t>ebook</w:t>
      </w:r>
      <w:proofErr w:type="spellEnd"/>
      <w:proofErr w:type="gramEnd"/>
      <w:r w:rsidRPr="006E66CC">
        <w:rPr>
          <w:rFonts w:ascii="Arial" w:hAnsi="Arial" w:cs="Arial"/>
          <w:color w:val="000000" w:themeColor="text1"/>
          <w:sz w:val="24"/>
          <w:szCs w:val="24"/>
          <w:shd w:val="clear" w:color="auto" w:fill="FFFFFF"/>
        </w:rPr>
        <w:t>] Washington: NTIS. Available at: http://file:///C:/Users/Jac/Downloads/ADA009513.pdf [Accessed 27 Jan. 2018].</w:t>
      </w:r>
    </w:p>
    <w:p w14:paraId="51872B41" w14:textId="1C35BA41" w:rsidR="00D869FB" w:rsidRDefault="00D869FB">
      <w:pPr>
        <w:rPr>
          <w:rFonts w:ascii="Arial" w:hAnsi="Arial" w:cs="Arial"/>
          <w:color w:val="000000" w:themeColor="text1"/>
          <w:sz w:val="24"/>
          <w:szCs w:val="24"/>
          <w:shd w:val="clear" w:color="auto" w:fill="FFFFFF"/>
        </w:rPr>
      </w:pPr>
      <w:r w:rsidRPr="006E66CC">
        <w:rPr>
          <w:rFonts w:ascii="Arial" w:hAnsi="Arial" w:cs="Arial"/>
          <w:color w:val="000000" w:themeColor="text1"/>
          <w:sz w:val="24"/>
          <w:szCs w:val="24"/>
          <w:shd w:val="clear" w:color="auto" w:fill="FFFFFF"/>
        </w:rPr>
        <w:t>Goleman, D. (2000). Leadership that gets results. Harvard Business Review, 78, 78-90.</w:t>
      </w:r>
    </w:p>
    <w:p w14:paraId="3E544710" w14:textId="77777777" w:rsidR="006E66CC" w:rsidRPr="006E66CC" w:rsidRDefault="006E66CC" w:rsidP="006E66CC">
      <w:pPr>
        <w:rPr>
          <w:rFonts w:ascii="Arial" w:hAnsi="Arial" w:cs="Arial"/>
          <w:color w:val="000000" w:themeColor="text1"/>
          <w:spacing w:val="11"/>
          <w:sz w:val="24"/>
          <w:szCs w:val="24"/>
          <w:shd w:val="clear" w:color="auto" w:fill="FFFFFF"/>
        </w:rPr>
      </w:pPr>
      <w:r w:rsidRPr="006E66CC">
        <w:rPr>
          <w:rFonts w:ascii="Arial" w:hAnsi="Arial" w:cs="Arial"/>
          <w:color w:val="000000" w:themeColor="text1"/>
          <w:spacing w:val="11"/>
          <w:sz w:val="24"/>
          <w:szCs w:val="24"/>
          <w:shd w:val="clear" w:color="auto" w:fill="FFFFFF"/>
        </w:rPr>
        <w:t xml:space="preserve">Jackson, D. (2003) Foreword, In A. Harris and L. Lambert, </w:t>
      </w:r>
      <w:r w:rsidRPr="006E66CC">
        <w:rPr>
          <w:rFonts w:ascii="Arial" w:hAnsi="Arial" w:cs="Arial"/>
          <w:i/>
          <w:color w:val="000000" w:themeColor="text1"/>
          <w:spacing w:val="11"/>
          <w:sz w:val="24"/>
          <w:szCs w:val="24"/>
          <w:shd w:val="clear" w:color="auto" w:fill="FFFFFF"/>
        </w:rPr>
        <w:t xml:space="preserve">Building Leadership Capacity for School Improvement. </w:t>
      </w:r>
      <w:r w:rsidRPr="006E66CC">
        <w:rPr>
          <w:rFonts w:ascii="Arial" w:hAnsi="Arial" w:cs="Arial"/>
          <w:color w:val="000000" w:themeColor="text1"/>
          <w:spacing w:val="11"/>
          <w:sz w:val="24"/>
          <w:szCs w:val="24"/>
          <w:shd w:val="clear" w:color="auto" w:fill="FFFFFF"/>
        </w:rPr>
        <w:t>Maidenhead: Open University Press</w:t>
      </w:r>
    </w:p>
    <w:p w14:paraId="5437239B" w14:textId="74394904" w:rsidR="006E66CC" w:rsidRPr="006E66CC" w:rsidRDefault="006E66CC">
      <w:pPr>
        <w:rPr>
          <w:rFonts w:ascii="Arial" w:hAnsi="Arial" w:cs="Arial"/>
          <w:color w:val="000000" w:themeColor="text1"/>
          <w:spacing w:val="11"/>
          <w:sz w:val="24"/>
          <w:szCs w:val="24"/>
          <w:shd w:val="clear" w:color="auto" w:fill="FFFFFF"/>
        </w:rPr>
      </w:pPr>
      <w:proofErr w:type="spellStart"/>
      <w:r w:rsidRPr="006E66CC">
        <w:rPr>
          <w:rFonts w:ascii="Arial" w:hAnsi="Arial" w:cs="Arial"/>
          <w:color w:val="000000" w:themeColor="text1"/>
          <w:sz w:val="24"/>
          <w:szCs w:val="24"/>
          <w:shd w:val="clear" w:color="auto" w:fill="FFFFFF"/>
        </w:rPr>
        <w:t>Jeffs</w:t>
      </w:r>
      <w:proofErr w:type="spellEnd"/>
      <w:r w:rsidRPr="006E66CC">
        <w:rPr>
          <w:rFonts w:ascii="Arial" w:hAnsi="Arial" w:cs="Arial"/>
          <w:color w:val="000000" w:themeColor="text1"/>
          <w:sz w:val="24"/>
          <w:szCs w:val="24"/>
          <w:shd w:val="clear" w:color="auto" w:fill="FFFFFF"/>
        </w:rPr>
        <w:t>, T and Smith, M.K. (1999) </w:t>
      </w:r>
      <w:r w:rsidRPr="006E66CC">
        <w:rPr>
          <w:rFonts w:ascii="Arial" w:hAnsi="Arial" w:cs="Arial"/>
          <w:i/>
          <w:iCs/>
          <w:color w:val="000000" w:themeColor="text1"/>
          <w:sz w:val="24"/>
          <w:szCs w:val="24"/>
          <w:shd w:val="clear" w:color="auto" w:fill="FFFFFF"/>
        </w:rPr>
        <w:t>Informal Education</w:t>
      </w:r>
      <w:r w:rsidRPr="006E66CC">
        <w:rPr>
          <w:rFonts w:ascii="Arial" w:hAnsi="Arial" w:cs="Arial"/>
          <w:color w:val="000000" w:themeColor="text1"/>
          <w:sz w:val="24"/>
          <w:szCs w:val="24"/>
          <w:shd w:val="clear" w:color="auto" w:fill="FFFFFF"/>
        </w:rPr>
        <w:t> (2nd Edition) Nottingham: Education Now</w:t>
      </w:r>
    </w:p>
    <w:p w14:paraId="0D6F316B" w14:textId="77777777" w:rsidR="006E66CC" w:rsidRPr="006E66CC" w:rsidRDefault="006E66CC" w:rsidP="006E66CC">
      <w:pPr>
        <w:rPr>
          <w:rFonts w:ascii="Arial" w:hAnsi="Arial" w:cs="Arial"/>
          <w:color w:val="000000" w:themeColor="text1"/>
          <w:spacing w:val="11"/>
          <w:sz w:val="24"/>
          <w:szCs w:val="24"/>
          <w:shd w:val="clear" w:color="auto" w:fill="FFFFFF"/>
        </w:rPr>
      </w:pPr>
      <w:proofErr w:type="spellStart"/>
      <w:r w:rsidRPr="006E66CC">
        <w:rPr>
          <w:rFonts w:ascii="Arial" w:hAnsi="Arial" w:cs="Arial"/>
          <w:color w:val="000000" w:themeColor="text1"/>
          <w:sz w:val="24"/>
          <w:szCs w:val="24"/>
          <w:shd w:val="clear" w:color="auto" w:fill="FFFFFF"/>
        </w:rPr>
        <w:t>Lasswell</w:t>
      </w:r>
      <w:proofErr w:type="spellEnd"/>
      <w:r w:rsidRPr="006E66CC">
        <w:rPr>
          <w:rFonts w:ascii="Arial" w:hAnsi="Arial" w:cs="Arial"/>
          <w:color w:val="000000" w:themeColor="text1"/>
          <w:sz w:val="24"/>
          <w:szCs w:val="24"/>
          <w:shd w:val="clear" w:color="auto" w:fill="FFFFFF"/>
        </w:rPr>
        <w:t xml:space="preserve">, Harold (1948). Bryson, L., </w:t>
      </w:r>
      <w:proofErr w:type="gramStart"/>
      <w:r w:rsidRPr="006E66CC">
        <w:rPr>
          <w:rFonts w:ascii="Arial" w:hAnsi="Arial" w:cs="Arial"/>
          <w:color w:val="000000" w:themeColor="text1"/>
          <w:sz w:val="24"/>
          <w:szCs w:val="24"/>
          <w:shd w:val="clear" w:color="auto" w:fill="FFFFFF"/>
        </w:rPr>
        <w:t>ed</w:t>
      </w:r>
      <w:proofErr w:type="gramEnd"/>
      <w:r w:rsidRPr="006E66CC">
        <w:rPr>
          <w:rFonts w:ascii="Arial" w:hAnsi="Arial" w:cs="Arial"/>
          <w:color w:val="000000" w:themeColor="text1"/>
          <w:sz w:val="24"/>
          <w:szCs w:val="24"/>
          <w:shd w:val="clear" w:color="auto" w:fill="FFFFFF"/>
        </w:rPr>
        <w:t>. </w:t>
      </w:r>
      <w:r w:rsidRPr="006E66CC">
        <w:rPr>
          <w:rFonts w:ascii="Arial" w:hAnsi="Arial" w:cs="Arial"/>
          <w:i/>
          <w:iCs/>
          <w:color w:val="000000" w:themeColor="text1"/>
          <w:sz w:val="24"/>
          <w:szCs w:val="24"/>
          <w:shd w:val="clear" w:color="auto" w:fill="FFFFFF"/>
        </w:rPr>
        <w:t>The Structure and Function of Communication in Society. The Communication of Ideas</w:t>
      </w:r>
      <w:r w:rsidRPr="006E66CC">
        <w:rPr>
          <w:rFonts w:ascii="Arial" w:hAnsi="Arial" w:cs="Arial"/>
          <w:color w:val="000000" w:themeColor="text1"/>
          <w:sz w:val="24"/>
          <w:szCs w:val="24"/>
          <w:shd w:val="clear" w:color="auto" w:fill="FFFFFF"/>
        </w:rPr>
        <w:t>. New York: Institute for Religious and Social Studies. p. 117.</w:t>
      </w:r>
    </w:p>
    <w:p w14:paraId="1658FB10" w14:textId="767AC520" w:rsidR="006E66CC" w:rsidRDefault="006E66CC">
      <w:pPr>
        <w:rPr>
          <w:rFonts w:ascii="Arial" w:hAnsi="Arial" w:cs="Arial"/>
          <w:color w:val="000000" w:themeColor="text1"/>
          <w:sz w:val="24"/>
          <w:szCs w:val="24"/>
        </w:rPr>
      </w:pPr>
      <w:r w:rsidRPr="006E66CC">
        <w:rPr>
          <w:rFonts w:ascii="Arial" w:hAnsi="Arial" w:cs="Arial"/>
          <w:color w:val="000000" w:themeColor="text1"/>
          <w:sz w:val="24"/>
          <w:szCs w:val="24"/>
        </w:rPr>
        <w:t xml:space="preserve">Lewin, K, </w:t>
      </w:r>
      <w:proofErr w:type="spellStart"/>
      <w:r w:rsidRPr="006E66CC">
        <w:rPr>
          <w:rFonts w:ascii="Arial" w:hAnsi="Arial" w:cs="Arial"/>
          <w:color w:val="000000" w:themeColor="text1"/>
          <w:sz w:val="24"/>
          <w:szCs w:val="24"/>
        </w:rPr>
        <w:t>Lippitt</w:t>
      </w:r>
      <w:proofErr w:type="spellEnd"/>
      <w:r w:rsidRPr="006E66CC">
        <w:rPr>
          <w:rFonts w:ascii="Arial" w:hAnsi="Arial" w:cs="Arial"/>
          <w:color w:val="000000" w:themeColor="text1"/>
          <w:sz w:val="24"/>
          <w:szCs w:val="24"/>
        </w:rPr>
        <w:t>, R. &amp; White, R.K Patterns of aggressive behaviour in experimentally created "social climates." Journal of Social Psychology, 1939, 10, 271-279</w:t>
      </w:r>
    </w:p>
    <w:p w14:paraId="5EE95063" w14:textId="74B27A84" w:rsidR="006E66CC" w:rsidRPr="006E66CC" w:rsidRDefault="006E66CC">
      <w:pPr>
        <w:rPr>
          <w:rFonts w:ascii="Arial" w:hAnsi="Arial" w:cs="Arial"/>
          <w:color w:val="000000" w:themeColor="text1"/>
          <w:spacing w:val="11"/>
          <w:sz w:val="24"/>
          <w:szCs w:val="24"/>
          <w:shd w:val="clear" w:color="auto" w:fill="FFFFFF"/>
        </w:rPr>
      </w:pPr>
      <w:proofErr w:type="spellStart"/>
      <w:r w:rsidRPr="006E66CC">
        <w:rPr>
          <w:rFonts w:ascii="Arial" w:hAnsi="Arial" w:cs="Arial"/>
          <w:color w:val="000000" w:themeColor="text1"/>
          <w:sz w:val="24"/>
          <w:szCs w:val="24"/>
          <w:shd w:val="clear" w:color="auto" w:fill="FFFFFF"/>
        </w:rPr>
        <w:t>Moyles</w:t>
      </w:r>
      <w:proofErr w:type="spellEnd"/>
      <w:r w:rsidRPr="006E66CC">
        <w:rPr>
          <w:rFonts w:ascii="Arial" w:hAnsi="Arial" w:cs="Arial"/>
          <w:color w:val="000000" w:themeColor="text1"/>
          <w:sz w:val="24"/>
          <w:szCs w:val="24"/>
          <w:shd w:val="clear" w:color="auto" w:fill="FFFFFF"/>
        </w:rPr>
        <w:t>, J. (2006). </w:t>
      </w:r>
      <w:r w:rsidRPr="006E66CC">
        <w:rPr>
          <w:rFonts w:ascii="Arial" w:hAnsi="Arial" w:cs="Arial"/>
          <w:i/>
          <w:iCs/>
          <w:color w:val="000000" w:themeColor="text1"/>
          <w:sz w:val="24"/>
          <w:szCs w:val="24"/>
          <w:shd w:val="clear" w:color="auto" w:fill="FFFFFF"/>
        </w:rPr>
        <w:t>Effective leadership and management in the early years</w:t>
      </w:r>
      <w:r w:rsidRPr="006E66CC">
        <w:rPr>
          <w:rFonts w:ascii="Arial" w:hAnsi="Arial" w:cs="Arial"/>
          <w:color w:val="000000" w:themeColor="text1"/>
          <w:sz w:val="24"/>
          <w:szCs w:val="24"/>
          <w:shd w:val="clear" w:color="auto" w:fill="FFFFFF"/>
        </w:rPr>
        <w:t>. [</w:t>
      </w:r>
      <w:proofErr w:type="gramStart"/>
      <w:r w:rsidRPr="006E66CC">
        <w:rPr>
          <w:rFonts w:ascii="Arial" w:hAnsi="Arial" w:cs="Arial"/>
          <w:color w:val="000000" w:themeColor="text1"/>
          <w:sz w:val="24"/>
          <w:szCs w:val="24"/>
          <w:shd w:val="clear" w:color="auto" w:fill="FFFFFF"/>
        </w:rPr>
        <w:t>online</w:t>
      </w:r>
      <w:proofErr w:type="gramEnd"/>
      <w:r w:rsidRPr="006E66CC">
        <w:rPr>
          <w:rFonts w:ascii="Arial" w:hAnsi="Arial" w:cs="Arial"/>
          <w:color w:val="000000" w:themeColor="text1"/>
          <w:sz w:val="24"/>
          <w:szCs w:val="24"/>
          <w:shd w:val="clear" w:color="auto" w:fill="FFFFFF"/>
        </w:rPr>
        <w:t>] Www-dawsonera-com.ezproxy.uwtsd.ac.uk. Available at: https://www-dawsonera-com.ezproxy.uwtsd.ac.uk/readonline/9780335230051 [Accessed 28 Jan. 2018].</w:t>
      </w:r>
    </w:p>
    <w:p w14:paraId="3262DB09" w14:textId="29B607F1" w:rsidR="008A1A6E" w:rsidRPr="006E66CC" w:rsidRDefault="008A1A6E">
      <w:pPr>
        <w:rPr>
          <w:rFonts w:ascii="Arial" w:hAnsi="Arial" w:cs="Arial"/>
          <w:color w:val="000000" w:themeColor="text1"/>
          <w:spacing w:val="11"/>
          <w:sz w:val="24"/>
          <w:szCs w:val="24"/>
          <w:shd w:val="clear" w:color="auto" w:fill="FFFFFF"/>
        </w:rPr>
      </w:pPr>
      <w:r w:rsidRPr="006E66CC">
        <w:rPr>
          <w:rFonts w:ascii="Arial" w:hAnsi="Arial" w:cs="Arial"/>
          <w:color w:val="000000" w:themeColor="text1"/>
          <w:sz w:val="24"/>
          <w:szCs w:val="24"/>
          <w:shd w:val="clear" w:color="auto" w:fill="FFFFFF"/>
        </w:rPr>
        <w:t>Nationalcollege.org.uk. (</w:t>
      </w:r>
      <w:proofErr w:type="spellStart"/>
      <w:r w:rsidRPr="006E66CC">
        <w:rPr>
          <w:rFonts w:ascii="Arial" w:hAnsi="Arial" w:cs="Arial"/>
          <w:color w:val="000000" w:themeColor="text1"/>
          <w:sz w:val="24"/>
          <w:szCs w:val="24"/>
          <w:shd w:val="clear" w:color="auto" w:fill="FFFFFF"/>
        </w:rPr>
        <w:t>n.d.</w:t>
      </w:r>
      <w:proofErr w:type="spellEnd"/>
      <w:r w:rsidRPr="006E66CC">
        <w:rPr>
          <w:rFonts w:ascii="Arial" w:hAnsi="Arial" w:cs="Arial"/>
          <w:color w:val="000000" w:themeColor="text1"/>
          <w:sz w:val="24"/>
          <w:szCs w:val="24"/>
          <w:shd w:val="clear" w:color="auto" w:fill="FFFFFF"/>
        </w:rPr>
        <w:t>). </w:t>
      </w:r>
      <w:r w:rsidRPr="006E66CC">
        <w:rPr>
          <w:rFonts w:ascii="Arial" w:hAnsi="Arial" w:cs="Arial"/>
          <w:i/>
          <w:iCs/>
          <w:color w:val="000000" w:themeColor="text1"/>
          <w:sz w:val="24"/>
          <w:szCs w:val="24"/>
          <w:shd w:val="clear" w:color="auto" w:fill="FFFFFF"/>
        </w:rPr>
        <w:t>NCSL Modular Curriculum</w:t>
      </w:r>
      <w:r w:rsidRPr="006E66CC">
        <w:rPr>
          <w:rFonts w:ascii="Arial" w:hAnsi="Arial" w:cs="Arial"/>
          <w:color w:val="000000" w:themeColor="text1"/>
          <w:sz w:val="24"/>
          <w:szCs w:val="24"/>
          <w:shd w:val="clear" w:color="auto" w:fill="FFFFFF"/>
        </w:rPr>
        <w:t>. [</w:t>
      </w:r>
      <w:proofErr w:type="gramStart"/>
      <w:r w:rsidRPr="006E66CC">
        <w:rPr>
          <w:rFonts w:ascii="Arial" w:hAnsi="Arial" w:cs="Arial"/>
          <w:color w:val="000000" w:themeColor="text1"/>
          <w:sz w:val="24"/>
          <w:szCs w:val="24"/>
          <w:shd w:val="clear" w:color="auto" w:fill="FFFFFF"/>
        </w:rPr>
        <w:t>online</w:t>
      </w:r>
      <w:proofErr w:type="gramEnd"/>
      <w:r w:rsidRPr="006E66CC">
        <w:rPr>
          <w:rFonts w:ascii="Arial" w:hAnsi="Arial" w:cs="Arial"/>
          <w:color w:val="000000" w:themeColor="text1"/>
          <w:sz w:val="24"/>
          <w:szCs w:val="24"/>
          <w:shd w:val="clear" w:color="auto" w:fill="FFFFFF"/>
        </w:rPr>
        <w:t>] Available at: https://www.nationalcollege.org.uk/transfer/open/adsbm-phase-4-module-4-understanding-the-leadership-of-organisations/adsbm-p4m4s2/adsbm-p4m4s2t3.html [Accessed 26 Jan. 2018].</w:t>
      </w:r>
    </w:p>
    <w:p w14:paraId="63822D1C" w14:textId="5C59CEEF" w:rsidR="0062673E" w:rsidRPr="006E66CC" w:rsidRDefault="0062673E">
      <w:pPr>
        <w:rPr>
          <w:rFonts w:ascii="Arial" w:hAnsi="Arial" w:cs="Arial"/>
          <w:color w:val="000000" w:themeColor="text1"/>
          <w:spacing w:val="11"/>
          <w:sz w:val="24"/>
          <w:szCs w:val="24"/>
          <w:shd w:val="clear" w:color="auto" w:fill="FFFFFF"/>
        </w:rPr>
      </w:pPr>
      <w:proofErr w:type="spellStart"/>
      <w:r w:rsidRPr="006E66CC">
        <w:rPr>
          <w:rFonts w:ascii="Arial" w:hAnsi="Arial" w:cs="Arial"/>
          <w:color w:val="000000" w:themeColor="text1"/>
          <w:spacing w:val="11"/>
          <w:sz w:val="24"/>
          <w:szCs w:val="24"/>
          <w:shd w:val="clear" w:color="auto" w:fill="FFFFFF"/>
        </w:rPr>
        <w:t>Northouse</w:t>
      </w:r>
      <w:proofErr w:type="spellEnd"/>
      <w:r w:rsidRPr="006E66CC">
        <w:rPr>
          <w:rFonts w:ascii="Arial" w:hAnsi="Arial" w:cs="Arial"/>
          <w:color w:val="000000" w:themeColor="text1"/>
          <w:spacing w:val="11"/>
          <w:sz w:val="24"/>
          <w:szCs w:val="24"/>
          <w:shd w:val="clear" w:color="auto" w:fill="FFFFFF"/>
        </w:rPr>
        <w:t>, P. (2013). </w:t>
      </w:r>
      <w:hyperlink r:id="rId7" w:tgtFrame="_blank" w:history="1">
        <w:r w:rsidRPr="006E66CC">
          <w:rPr>
            <w:rStyle w:val="Hyperlink"/>
            <w:rFonts w:ascii="Arial" w:hAnsi="Arial" w:cs="Arial"/>
            <w:i/>
            <w:iCs/>
            <w:color w:val="000000" w:themeColor="text1"/>
            <w:spacing w:val="11"/>
            <w:sz w:val="24"/>
            <w:szCs w:val="24"/>
            <w:shd w:val="clear" w:color="auto" w:fill="FFFFFF"/>
          </w:rPr>
          <w:t>Leadership Theory and Practice</w:t>
        </w:r>
      </w:hyperlink>
      <w:r w:rsidRPr="006E66CC">
        <w:rPr>
          <w:rFonts w:ascii="Arial" w:hAnsi="Arial" w:cs="Arial"/>
          <w:color w:val="000000" w:themeColor="text1"/>
          <w:spacing w:val="11"/>
          <w:sz w:val="24"/>
          <w:szCs w:val="24"/>
          <w:shd w:val="clear" w:color="auto" w:fill="FFFFFF"/>
        </w:rPr>
        <w:t xml:space="preserve">. Thousand Oaks: Sage Publications, </w:t>
      </w:r>
      <w:proofErr w:type="spellStart"/>
      <w:r w:rsidRPr="006E66CC">
        <w:rPr>
          <w:rFonts w:ascii="Arial" w:hAnsi="Arial" w:cs="Arial"/>
          <w:color w:val="000000" w:themeColor="text1"/>
          <w:spacing w:val="11"/>
          <w:sz w:val="24"/>
          <w:szCs w:val="24"/>
          <w:shd w:val="clear" w:color="auto" w:fill="FFFFFF"/>
        </w:rPr>
        <w:t>Inc</w:t>
      </w:r>
      <w:proofErr w:type="spellEnd"/>
    </w:p>
    <w:p w14:paraId="46459C7F" w14:textId="5463B08C" w:rsidR="008A1A6E" w:rsidRPr="006E66CC" w:rsidRDefault="008A1A6E">
      <w:pPr>
        <w:rPr>
          <w:rFonts w:ascii="Arial" w:hAnsi="Arial" w:cs="Arial"/>
          <w:color w:val="000000" w:themeColor="text1"/>
          <w:sz w:val="24"/>
          <w:szCs w:val="24"/>
        </w:rPr>
      </w:pPr>
      <w:proofErr w:type="spellStart"/>
      <w:r w:rsidRPr="006E66CC">
        <w:rPr>
          <w:rFonts w:ascii="Arial" w:hAnsi="Arial" w:cs="Arial"/>
          <w:color w:val="000000" w:themeColor="text1"/>
          <w:sz w:val="24"/>
          <w:szCs w:val="24"/>
        </w:rPr>
        <w:t>Pedler</w:t>
      </w:r>
      <w:proofErr w:type="spellEnd"/>
      <w:r w:rsidRPr="006E66CC">
        <w:rPr>
          <w:rFonts w:ascii="Arial" w:hAnsi="Arial" w:cs="Arial"/>
          <w:color w:val="000000" w:themeColor="text1"/>
          <w:sz w:val="24"/>
          <w:szCs w:val="24"/>
        </w:rPr>
        <w:t xml:space="preserve">, Mike and </w:t>
      </w:r>
      <w:proofErr w:type="spellStart"/>
      <w:r w:rsidRPr="006E66CC">
        <w:rPr>
          <w:rFonts w:ascii="Arial" w:hAnsi="Arial" w:cs="Arial"/>
          <w:color w:val="000000" w:themeColor="text1"/>
          <w:sz w:val="24"/>
          <w:szCs w:val="24"/>
        </w:rPr>
        <w:t>Aspinwall</w:t>
      </w:r>
      <w:proofErr w:type="spellEnd"/>
      <w:r w:rsidRPr="006E66CC">
        <w:rPr>
          <w:rFonts w:ascii="Arial" w:hAnsi="Arial" w:cs="Arial"/>
          <w:color w:val="000000" w:themeColor="text1"/>
          <w:sz w:val="24"/>
          <w:szCs w:val="24"/>
        </w:rPr>
        <w:t xml:space="preserve">, Kath (1998). A Concise Guide to the Learning Organization. London, </w:t>
      </w:r>
      <w:proofErr w:type="spellStart"/>
      <w:r w:rsidRPr="006E66CC">
        <w:rPr>
          <w:rFonts w:ascii="Arial" w:hAnsi="Arial" w:cs="Arial"/>
          <w:color w:val="000000" w:themeColor="text1"/>
          <w:sz w:val="24"/>
          <w:szCs w:val="24"/>
        </w:rPr>
        <w:t>Lemos</w:t>
      </w:r>
      <w:proofErr w:type="spellEnd"/>
      <w:r w:rsidRPr="006E66CC">
        <w:rPr>
          <w:rFonts w:ascii="Arial" w:hAnsi="Arial" w:cs="Arial"/>
          <w:color w:val="000000" w:themeColor="text1"/>
          <w:sz w:val="24"/>
          <w:szCs w:val="24"/>
        </w:rPr>
        <w:t xml:space="preserve"> &amp; Crane, Originally Published (Publication).</w:t>
      </w:r>
    </w:p>
    <w:p w14:paraId="0F78BE55" w14:textId="41FA35BC" w:rsidR="008A1A6E" w:rsidRPr="006E66CC" w:rsidRDefault="008A1A6E">
      <w:pPr>
        <w:rPr>
          <w:rFonts w:ascii="Arial" w:hAnsi="Arial" w:cs="Arial"/>
          <w:color w:val="000000" w:themeColor="text1"/>
          <w:sz w:val="24"/>
          <w:szCs w:val="24"/>
          <w:shd w:val="clear" w:color="auto" w:fill="FFFFFF"/>
        </w:rPr>
      </w:pPr>
      <w:r w:rsidRPr="006E66CC">
        <w:rPr>
          <w:rFonts w:ascii="Arial" w:hAnsi="Arial" w:cs="Arial"/>
          <w:color w:val="000000" w:themeColor="text1"/>
          <w:sz w:val="24"/>
          <w:szCs w:val="24"/>
          <w:shd w:val="clear" w:color="auto" w:fill="FFFFFF"/>
        </w:rPr>
        <w:t>Rodd, J (2006) </w:t>
      </w:r>
      <w:r w:rsidRPr="006E66CC">
        <w:rPr>
          <w:rFonts w:ascii="Arial" w:hAnsi="Arial" w:cs="Arial"/>
          <w:i/>
          <w:iCs/>
          <w:color w:val="000000" w:themeColor="text1"/>
          <w:sz w:val="24"/>
          <w:szCs w:val="24"/>
          <w:shd w:val="clear" w:color="auto" w:fill="FFFFFF"/>
        </w:rPr>
        <w:t>Leadership in Early Childhood</w:t>
      </w:r>
      <w:r w:rsidRPr="006E66CC">
        <w:rPr>
          <w:rFonts w:ascii="Arial" w:hAnsi="Arial" w:cs="Arial"/>
          <w:color w:val="000000" w:themeColor="text1"/>
          <w:sz w:val="24"/>
          <w:szCs w:val="24"/>
          <w:shd w:val="clear" w:color="auto" w:fill="FFFFFF"/>
        </w:rPr>
        <w:t> (2nd Edition) Maidenhead: Open University Press</w:t>
      </w:r>
    </w:p>
    <w:p w14:paraId="36EC5599" w14:textId="4465D77A" w:rsidR="008A1A6E" w:rsidRPr="006E66CC" w:rsidRDefault="008A1A6E">
      <w:pPr>
        <w:rPr>
          <w:rFonts w:ascii="Arial" w:hAnsi="Arial" w:cs="Arial"/>
          <w:color w:val="000000" w:themeColor="text1"/>
          <w:sz w:val="24"/>
          <w:szCs w:val="24"/>
          <w:shd w:val="clear" w:color="auto" w:fill="FFFFFF"/>
        </w:rPr>
      </w:pPr>
      <w:r w:rsidRPr="006E66CC">
        <w:rPr>
          <w:rFonts w:ascii="Arial" w:hAnsi="Arial" w:cs="Arial"/>
          <w:color w:val="000000" w:themeColor="text1"/>
          <w:sz w:val="24"/>
          <w:szCs w:val="24"/>
          <w:shd w:val="clear" w:color="auto" w:fill="FFFFFF"/>
        </w:rPr>
        <w:t>Wales, C. (2018). </w:t>
      </w:r>
      <w:r w:rsidRPr="006E66CC">
        <w:rPr>
          <w:rFonts w:ascii="Arial" w:hAnsi="Arial" w:cs="Arial"/>
          <w:i/>
          <w:iCs/>
          <w:color w:val="000000" w:themeColor="text1"/>
          <w:sz w:val="24"/>
          <w:szCs w:val="24"/>
          <w:shd w:val="clear" w:color="auto" w:fill="FFFFFF"/>
        </w:rPr>
        <w:t>CIW | Care Inspectorate Wales</w:t>
      </w:r>
      <w:r w:rsidRPr="006E66CC">
        <w:rPr>
          <w:rFonts w:ascii="Arial" w:hAnsi="Arial" w:cs="Arial"/>
          <w:color w:val="000000" w:themeColor="text1"/>
          <w:sz w:val="24"/>
          <w:szCs w:val="24"/>
          <w:shd w:val="clear" w:color="auto" w:fill="FFFFFF"/>
        </w:rPr>
        <w:t>. [</w:t>
      </w:r>
      <w:proofErr w:type="gramStart"/>
      <w:r w:rsidRPr="006E66CC">
        <w:rPr>
          <w:rFonts w:ascii="Arial" w:hAnsi="Arial" w:cs="Arial"/>
          <w:color w:val="000000" w:themeColor="text1"/>
          <w:sz w:val="24"/>
          <w:szCs w:val="24"/>
          <w:shd w:val="clear" w:color="auto" w:fill="FFFFFF"/>
        </w:rPr>
        <w:t>online</w:t>
      </w:r>
      <w:proofErr w:type="gramEnd"/>
      <w:r w:rsidRPr="006E66CC">
        <w:rPr>
          <w:rFonts w:ascii="Arial" w:hAnsi="Arial" w:cs="Arial"/>
          <w:color w:val="000000" w:themeColor="text1"/>
          <w:sz w:val="24"/>
          <w:szCs w:val="24"/>
          <w:shd w:val="clear" w:color="auto" w:fill="FFFFFF"/>
        </w:rPr>
        <w:t xml:space="preserve">] </w:t>
      </w:r>
      <w:proofErr w:type="spellStart"/>
      <w:r w:rsidRPr="006E66CC">
        <w:rPr>
          <w:rFonts w:ascii="Arial" w:hAnsi="Arial" w:cs="Arial"/>
          <w:color w:val="000000" w:themeColor="text1"/>
          <w:sz w:val="24"/>
          <w:szCs w:val="24"/>
          <w:shd w:val="clear" w:color="auto" w:fill="FFFFFF"/>
        </w:rPr>
        <w:t>Careinspectorate.wales</w:t>
      </w:r>
      <w:proofErr w:type="spellEnd"/>
      <w:r w:rsidRPr="006E66CC">
        <w:rPr>
          <w:rFonts w:ascii="Arial" w:hAnsi="Arial" w:cs="Arial"/>
          <w:color w:val="000000" w:themeColor="text1"/>
          <w:sz w:val="24"/>
          <w:szCs w:val="24"/>
          <w:shd w:val="clear" w:color="auto" w:fill="FFFFFF"/>
        </w:rPr>
        <w:t>. Available at: http://careinspectorate.wales/news/171220-name-change/?lang=en [Accessed 27 Jan. 2018].</w:t>
      </w:r>
    </w:p>
    <w:p w14:paraId="12082B68" w14:textId="1FB648DE" w:rsidR="008A1A6E" w:rsidRPr="006E66CC" w:rsidRDefault="008A1A6E">
      <w:pPr>
        <w:rPr>
          <w:rFonts w:ascii="Arial" w:hAnsi="Arial" w:cs="Arial"/>
          <w:color w:val="000000" w:themeColor="text1"/>
          <w:spacing w:val="11"/>
          <w:sz w:val="24"/>
          <w:szCs w:val="24"/>
          <w:shd w:val="clear" w:color="auto" w:fill="FFFFFF"/>
        </w:rPr>
      </w:pPr>
      <w:r w:rsidRPr="006E66CC">
        <w:rPr>
          <w:rFonts w:ascii="Arial" w:hAnsi="Arial" w:cs="Arial"/>
          <w:color w:val="000000" w:themeColor="text1"/>
          <w:sz w:val="24"/>
          <w:szCs w:val="24"/>
          <w:shd w:val="clear" w:color="auto" w:fill="FFFFFF"/>
        </w:rPr>
        <w:t>Welsh Government (2016). </w:t>
      </w:r>
      <w:r w:rsidRPr="006E66CC">
        <w:rPr>
          <w:rFonts w:ascii="Arial" w:hAnsi="Arial" w:cs="Arial"/>
          <w:i/>
          <w:iCs/>
          <w:color w:val="000000" w:themeColor="text1"/>
          <w:sz w:val="24"/>
          <w:szCs w:val="24"/>
          <w:shd w:val="clear" w:color="auto" w:fill="FFFFFF"/>
        </w:rPr>
        <w:t>National Minimum Standards for Regulated Childcare for children up to the age of 12 years</w:t>
      </w:r>
      <w:r w:rsidRPr="006E66CC">
        <w:rPr>
          <w:rFonts w:ascii="Arial" w:hAnsi="Arial" w:cs="Arial"/>
          <w:color w:val="000000" w:themeColor="text1"/>
          <w:sz w:val="24"/>
          <w:szCs w:val="24"/>
          <w:shd w:val="clear" w:color="auto" w:fill="FFFFFF"/>
        </w:rPr>
        <w:t>. Cardiff: Crown, pp.14-52.</w:t>
      </w:r>
    </w:p>
    <w:p w14:paraId="1B6F8A6C" w14:textId="1C925337" w:rsidR="0062673E" w:rsidRPr="006E66CC" w:rsidRDefault="008A1A6E">
      <w:pPr>
        <w:rPr>
          <w:rFonts w:ascii="Arial" w:hAnsi="Arial" w:cs="Arial"/>
          <w:color w:val="000000" w:themeColor="text1"/>
          <w:sz w:val="24"/>
          <w:szCs w:val="24"/>
          <w:shd w:val="clear" w:color="auto" w:fill="FFFFFF"/>
        </w:rPr>
      </w:pPr>
      <w:proofErr w:type="spellStart"/>
      <w:r w:rsidRPr="006E66CC">
        <w:rPr>
          <w:rFonts w:ascii="Arial" w:hAnsi="Arial" w:cs="Arial"/>
          <w:color w:val="000000" w:themeColor="text1"/>
          <w:sz w:val="24"/>
          <w:szCs w:val="24"/>
          <w:shd w:val="clear" w:color="auto" w:fill="FFFFFF"/>
        </w:rPr>
        <w:t>Yanchuk</w:t>
      </w:r>
      <w:proofErr w:type="spellEnd"/>
      <w:r w:rsidRPr="006E66CC">
        <w:rPr>
          <w:rFonts w:ascii="Arial" w:hAnsi="Arial" w:cs="Arial"/>
          <w:color w:val="000000" w:themeColor="text1"/>
          <w:sz w:val="24"/>
          <w:szCs w:val="24"/>
          <w:shd w:val="clear" w:color="auto" w:fill="FFFFFF"/>
        </w:rPr>
        <w:t>, V. (2018). </w:t>
      </w:r>
      <w:r w:rsidRPr="006E66CC">
        <w:rPr>
          <w:rFonts w:ascii="Arial" w:hAnsi="Arial" w:cs="Arial"/>
          <w:i/>
          <w:iCs/>
          <w:color w:val="000000" w:themeColor="text1"/>
          <w:sz w:val="24"/>
          <w:szCs w:val="24"/>
          <w:shd w:val="clear" w:color="auto" w:fill="FFFFFF"/>
        </w:rPr>
        <w:t xml:space="preserve">Smith P.B., Peterson M.F., Thomason S.J., </w:t>
      </w:r>
      <w:proofErr w:type="spellStart"/>
      <w:r w:rsidRPr="006E66CC">
        <w:rPr>
          <w:rFonts w:ascii="Arial" w:hAnsi="Arial" w:cs="Arial"/>
          <w:i/>
          <w:iCs/>
          <w:color w:val="000000" w:themeColor="text1"/>
          <w:sz w:val="24"/>
          <w:szCs w:val="24"/>
          <w:shd w:val="clear" w:color="auto" w:fill="FFFFFF"/>
        </w:rPr>
        <w:t>Yanchuk</w:t>
      </w:r>
      <w:proofErr w:type="spellEnd"/>
      <w:r w:rsidRPr="006E66CC">
        <w:rPr>
          <w:rFonts w:ascii="Arial" w:hAnsi="Arial" w:cs="Arial"/>
          <w:i/>
          <w:iCs/>
          <w:color w:val="000000" w:themeColor="text1"/>
          <w:sz w:val="24"/>
          <w:szCs w:val="24"/>
          <w:shd w:val="clear" w:color="auto" w:fill="FFFFFF"/>
        </w:rPr>
        <w:t xml:space="preserve"> V.A., etc., National Culture as a Moderator of the Relationship Between Managers&amp;#39; Use of Guidance Sources and How Well Work Events Are Handled// Journal of Cross-Cultural Psychology. 2011. Vol. 42(6), pp. 1101–1121</w:t>
      </w:r>
      <w:r w:rsidRPr="006E66CC">
        <w:rPr>
          <w:rFonts w:ascii="Arial" w:hAnsi="Arial" w:cs="Arial"/>
          <w:color w:val="000000" w:themeColor="text1"/>
          <w:sz w:val="24"/>
          <w:szCs w:val="24"/>
          <w:shd w:val="clear" w:color="auto" w:fill="FFFFFF"/>
        </w:rPr>
        <w:t>. [</w:t>
      </w:r>
      <w:proofErr w:type="gramStart"/>
      <w:r w:rsidRPr="006E66CC">
        <w:rPr>
          <w:rFonts w:ascii="Arial" w:hAnsi="Arial" w:cs="Arial"/>
          <w:color w:val="000000" w:themeColor="text1"/>
          <w:sz w:val="24"/>
          <w:szCs w:val="24"/>
          <w:shd w:val="clear" w:color="auto" w:fill="FFFFFF"/>
        </w:rPr>
        <w:t>online</w:t>
      </w:r>
      <w:proofErr w:type="gramEnd"/>
      <w:r w:rsidRPr="006E66CC">
        <w:rPr>
          <w:rFonts w:ascii="Arial" w:hAnsi="Arial" w:cs="Arial"/>
          <w:color w:val="000000" w:themeColor="text1"/>
          <w:sz w:val="24"/>
          <w:szCs w:val="24"/>
          <w:shd w:val="clear" w:color="auto" w:fill="FFFFFF"/>
        </w:rPr>
        <w:t>] Academia.edu. Available at: http://www.academia.edu/2325780/Smith_P.B._Peterson_M.F._Thomason_S.J._Yanchuk_V.A._etc._National_Culture_as_a_Moderator_of_the_Relationship_Between_Managers_Use_of_Guidance_Sources_and_How_Well_Work_Events_Are_Handled_Journal_of_Cross-Cultural_Psychology._2011._Vol._42_6_pp._1101_1121 [Accessed 25 Jan. 2018].</w:t>
      </w:r>
    </w:p>
    <w:p w14:paraId="73C4E303" w14:textId="6DF5D67D" w:rsidR="006E66CC" w:rsidRDefault="006E66CC" w:rsidP="006E66CC">
      <w:pPr>
        <w:pStyle w:val="NormalWeb"/>
        <w:shd w:val="clear" w:color="auto" w:fill="FFFFFF"/>
        <w:spacing w:before="0" w:beforeAutospacing="0" w:after="0" w:afterAutospacing="0" w:line="360" w:lineRule="atLeast"/>
        <w:jc w:val="both"/>
        <w:rPr>
          <w:rFonts w:ascii="Arial" w:hAnsi="Arial" w:cs="Arial"/>
          <w:color w:val="000000" w:themeColor="text1"/>
        </w:rPr>
      </w:pPr>
      <w:r w:rsidRPr="006E66CC">
        <w:rPr>
          <w:rFonts w:ascii="Arial" w:hAnsi="Arial" w:cs="Arial"/>
          <w:color w:val="000000" w:themeColor="text1"/>
        </w:rPr>
        <w:t>European Commission. (2017) ‘Guidelines on Personal data breach notification under Regulation 2016/679’ (Article 29 Data Protection Working Party).</w:t>
      </w:r>
    </w:p>
    <w:p w14:paraId="0B32750C" w14:textId="77777777" w:rsidR="006E66CC" w:rsidRPr="006E66CC" w:rsidRDefault="006E66CC" w:rsidP="006E66CC">
      <w:pPr>
        <w:pStyle w:val="NormalWeb"/>
        <w:shd w:val="clear" w:color="auto" w:fill="FFFFFF"/>
        <w:spacing w:before="0" w:beforeAutospacing="0" w:after="0" w:afterAutospacing="0" w:line="360" w:lineRule="atLeast"/>
        <w:jc w:val="both"/>
        <w:rPr>
          <w:rFonts w:ascii="Arial" w:hAnsi="Arial" w:cs="Arial"/>
          <w:color w:val="000000" w:themeColor="text1"/>
        </w:rPr>
      </w:pPr>
    </w:p>
    <w:p w14:paraId="6345DEE7" w14:textId="77777777" w:rsidR="006E66CC" w:rsidRPr="006E66CC" w:rsidRDefault="006E66CC" w:rsidP="006E66CC">
      <w:pPr>
        <w:pStyle w:val="NormalWeb"/>
        <w:shd w:val="clear" w:color="auto" w:fill="FFFFFF"/>
        <w:spacing w:before="0" w:beforeAutospacing="0" w:after="0" w:afterAutospacing="0" w:line="360" w:lineRule="atLeast"/>
        <w:jc w:val="both"/>
        <w:rPr>
          <w:rFonts w:ascii="Arial" w:hAnsi="Arial" w:cs="Arial"/>
          <w:color w:val="000000" w:themeColor="text1"/>
        </w:rPr>
      </w:pPr>
      <w:r w:rsidRPr="006E66CC">
        <w:rPr>
          <w:rFonts w:ascii="Arial" w:hAnsi="Arial" w:cs="Arial"/>
          <w:color w:val="000000" w:themeColor="text1"/>
        </w:rPr>
        <w:t>Information Commissioner’s Office. (</w:t>
      </w:r>
      <w:proofErr w:type="gramStart"/>
      <w:r w:rsidRPr="006E66CC">
        <w:rPr>
          <w:rFonts w:ascii="Arial" w:hAnsi="Arial" w:cs="Arial"/>
          <w:color w:val="000000" w:themeColor="text1"/>
        </w:rPr>
        <w:t>no</w:t>
      </w:r>
      <w:proofErr w:type="gramEnd"/>
      <w:r w:rsidRPr="006E66CC">
        <w:rPr>
          <w:rFonts w:ascii="Arial" w:hAnsi="Arial" w:cs="Arial"/>
          <w:color w:val="000000" w:themeColor="text1"/>
        </w:rPr>
        <w:t xml:space="preserve"> date) ‘Preparing for the General Data Protection Regulations (GDPR)’ </w:t>
      </w:r>
      <w:hyperlink r:id="rId8" w:tgtFrame="_blank" w:history="1">
        <w:r w:rsidRPr="006E66CC">
          <w:rPr>
            <w:rStyle w:val="Hyperlink"/>
            <w:rFonts w:ascii="Arial" w:hAnsi="Arial" w:cs="Arial"/>
            <w:color w:val="000000" w:themeColor="text1"/>
          </w:rPr>
          <w:t>https://ico.org.uk/media/1624219/preparing-for-the-gdpr-12-steps.pdf</w:t>
        </w:r>
      </w:hyperlink>
      <w:r w:rsidRPr="006E66CC">
        <w:rPr>
          <w:rFonts w:ascii="Arial" w:hAnsi="Arial" w:cs="Arial"/>
          <w:color w:val="000000" w:themeColor="text1"/>
        </w:rPr>
        <w:t> [Accessed: 24</w:t>
      </w:r>
      <w:r w:rsidRPr="006E66CC">
        <w:rPr>
          <w:rFonts w:ascii="Arial" w:hAnsi="Arial" w:cs="Arial"/>
          <w:color w:val="000000" w:themeColor="text1"/>
          <w:vertAlign w:val="superscript"/>
        </w:rPr>
        <w:t>th</w:t>
      </w:r>
      <w:r w:rsidRPr="006E66CC">
        <w:rPr>
          <w:rFonts w:ascii="Arial" w:hAnsi="Arial" w:cs="Arial"/>
          <w:color w:val="000000" w:themeColor="text1"/>
        </w:rPr>
        <w:t> January 2018].</w:t>
      </w:r>
    </w:p>
    <w:p w14:paraId="0A8524A7" w14:textId="6CDB5029" w:rsidR="006E66CC" w:rsidRPr="006E66CC" w:rsidRDefault="006E66CC" w:rsidP="006E66CC">
      <w:pPr>
        <w:pStyle w:val="NormalWeb"/>
        <w:shd w:val="clear" w:color="auto" w:fill="FFFFFF"/>
        <w:spacing w:before="0" w:beforeAutospacing="0" w:after="0" w:afterAutospacing="0" w:line="360" w:lineRule="atLeast"/>
        <w:jc w:val="both"/>
        <w:rPr>
          <w:rFonts w:ascii="Arial" w:hAnsi="Arial" w:cs="Arial"/>
          <w:color w:val="000000" w:themeColor="text1"/>
        </w:rPr>
      </w:pPr>
    </w:p>
    <w:p w14:paraId="349F1A33" w14:textId="35CCD472" w:rsidR="006E66CC" w:rsidRPr="006E66CC" w:rsidRDefault="006E66CC" w:rsidP="006E66CC">
      <w:pPr>
        <w:pStyle w:val="NormalWeb"/>
        <w:shd w:val="clear" w:color="auto" w:fill="FFFFFF"/>
        <w:spacing w:before="0" w:beforeAutospacing="0" w:after="0" w:afterAutospacing="0" w:line="360" w:lineRule="atLeast"/>
        <w:jc w:val="both"/>
        <w:rPr>
          <w:rFonts w:ascii="Arial" w:hAnsi="Arial" w:cs="Arial"/>
          <w:color w:val="000000" w:themeColor="text1"/>
          <w:shd w:val="clear" w:color="auto" w:fill="FFFFFF"/>
        </w:rPr>
      </w:pPr>
      <w:r w:rsidRPr="006E66CC">
        <w:rPr>
          <w:rFonts w:ascii="Arial" w:hAnsi="Arial" w:cs="Arial"/>
          <w:color w:val="000000" w:themeColor="text1"/>
          <w:shd w:val="clear" w:color="auto" w:fill="FFFFFF"/>
        </w:rPr>
        <w:t>The Law Society. (2018) ‘Article 29 Working Party new GDPR guidance notes’</w:t>
      </w:r>
      <w:hyperlink r:id="rId9" w:tgtFrame="_blank" w:history="1">
        <w:r w:rsidRPr="006E66CC">
          <w:rPr>
            <w:rStyle w:val="Hyperlink"/>
            <w:rFonts w:ascii="Arial" w:hAnsi="Arial" w:cs="Arial"/>
            <w:color w:val="000000" w:themeColor="text1"/>
            <w:shd w:val="clear" w:color="auto" w:fill="FFFFFF"/>
          </w:rPr>
          <w:t>http://www.lawsociety.org.uk/news/stories/article-29-working-party-new-gdpr-guidance-notes/</w:t>
        </w:r>
      </w:hyperlink>
      <w:r w:rsidRPr="006E66CC">
        <w:rPr>
          <w:rFonts w:ascii="Arial" w:hAnsi="Arial" w:cs="Arial"/>
          <w:color w:val="000000" w:themeColor="text1"/>
          <w:shd w:val="clear" w:color="auto" w:fill="FFFFFF"/>
        </w:rPr>
        <w:t> [Accessed: 24</w:t>
      </w:r>
      <w:r w:rsidRPr="006E66CC">
        <w:rPr>
          <w:rFonts w:ascii="Arial" w:hAnsi="Arial" w:cs="Arial"/>
          <w:color w:val="000000" w:themeColor="text1"/>
          <w:shd w:val="clear" w:color="auto" w:fill="FFFFFF"/>
          <w:vertAlign w:val="superscript"/>
        </w:rPr>
        <w:t>th</w:t>
      </w:r>
      <w:r w:rsidRPr="006E66CC">
        <w:rPr>
          <w:rFonts w:ascii="Arial" w:hAnsi="Arial" w:cs="Arial"/>
          <w:color w:val="000000" w:themeColor="text1"/>
          <w:shd w:val="clear" w:color="auto" w:fill="FFFFFF"/>
        </w:rPr>
        <w:t> January 2018].</w:t>
      </w:r>
    </w:p>
    <w:p w14:paraId="0DFEF102" w14:textId="77777777" w:rsidR="006E66CC" w:rsidRPr="006E66CC" w:rsidRDefault="006E66CC" w:rsidP="006E66CC">
      <w:pPr>
        <w:pStyle w:val="NormalWeb"/>
        <w:shd w:val="clear" w:color="auto" w:fill="FFFFFF"/>
        <w:spacing w:before="0" w:beforeAutospacing="0" w:after="0" w:afterAutospacing="0" w:line="360" w:lineRule="atLeast"/>
        <w:jc w:val="both"/>
        <w:rPr>
          <w:rFonts w:ascii="Arial" w:hAnsi="Arial" w:cs="Arial"/>
          <w:color w:val="000000" w:themeColor="text1"/>
        </w:rPr>
      </w:pPr>
    </w:p>
    <w:p w14:paraId="30DBE140" w14:textId="18486D44" w:rsidR="006E66CC" w:rsidRPr="006E66CC" w:rsidRDefault="006E66CC" w:rsidP="006E66CC">
      <w:pPr>
        <w:pStyle w:val="NormalWeb"/>
        <w:shd w:val="clear" w:color="auto" w:fill="FFFFFF"/>
        <w:spacing w:before="0" w:beforeAutospacing="0" w:after="0" w:afterAutospacing="0" w:line="360" w:lineRule="atLeast"/>
        <w:jc w:val="both"/>
        <w:rPr>
          <w:rFonts w:ascii="Arial" w:hAnsi="Arial" w:cs="Arial"/>
          <w:color w:val="000000" w:themeColor="text1"/>
        </w:rPr>
      </w:pPr>
      <w:r w:rsidRPr="006E66CC">
        <w:rPr>
          <w:rFonts w:ascii="Arial" w:hAnsi="Arial" w:cs="Arial"/>
          <w:color w:val="000000" w:themeColor="text1"/>
        </w:rPr>
        <w:t>Social Care Wales. (2017) </w:t>
      </w:r>
      <w:r w:rsidRPr="006E66CC">
        <w:rPr>
          <w:rFonts w:ascii="Arial" w:hAnsi="Arial" w:cs="Arial"/>
          <w:i/>
          <w:iCs/>
          <w:color w:val="000000" w:themeColor="text1"/>
        </w:rPr>
        <w:t>List of Required Qualifications to work within early years and childcare in Wales. </w:t>
      </w:r>
      <w:r w:rsidRPr="006E66CC">
        <w:rPr>
          <w:rFonts w:ascii="Arial" w:hAnsi="Arial" w:cs="Arial"/>
          <w:color w:val="000000" w:themeColor="text1"/>
        </w:rPr>
        <w:t>Cardiff: Welsh Assembly Government.</w:t>
      </w:r>
    </w:p>
    <w:p w14:paraId="4DBC909C" w14:textId="77777777" w:rsidR="006E66CC" w:rsidRPr="006E66CC" w:rsidRDefault="006E66CC" w:rsidP="006E66CC">
      <w:pPr>
        <w:pStyle w:val="NormalWeb"/>
        <w:shd w:val="clear" w:color="auto" w:fill="FFFFFF"/>
        <w:spacing w:before="0" w:beforeAutospacing="0" w:after="160" w:afterAutospacing="0"/>
        <w:rPr>
          <w:rFonts w:ascii="Arial" w:hAnsi="Arial" w:cs="Arial"/>
          <w:color w:val="000000" w:themeColor="text1"/>
        </w:rPr>
      </w:pPr>
      <w:proofErr w:type="spellStart"/>
      <w:r w:rsidRPr="006E66CC">
        <w:rPr>
          <w:rFonts w:ascii="Arial" w:hAnsi="Arial" w:cs="Arial"/>
          <w:color w:val="000000" w:themeColor="text1"/>
        </w:rPr>
        <w:t>Arolygaeth</w:t>
      </w:r>
      <w:proofErr w:type="spellEnd"/>
      <w:r w:rsidRPr="006E66CC">
        <w:rPr>
          <w:rFonts w:ascii="Arial" w:hAnsi="Arial" w:cs="Arial"/>
          <w:color w:val="000000" w:themeColor="text1"/>
        </w:rPr>
        <w:t xml:space="preserve"> </w:t>
      </w:r>
      <w:proofErr w:type="spellStart"/>
      <w:r w:rsidRPr="006E66CC">
        <w:rPr>
          <w:rFonts w:ascii="Arial" w:hAnsi="Arial" w:cs="Arial"/>
          <w:color w:val="000000" w:themeColor="text1"/>
        </w:rPr>
        <w:t>Gofal</w:t>
      </w:r>
      <w:proofErr w:type="spellEnd"/>
      <w:r w:rsidRPr="006E66CC">
        <w:rPr>
          <w:rFonts w:ascii="Arial" w:hAnsi="Arial" w:cs="Arial"/>
          <w:color w:val="000000" w:themeColor="text1"/>
        </w:rPr>
        <w:t xml:space="preserve"> </w:t>
      </w:r>
      <w:proofErr w:type="spellStart"/>
      <w:r w:rsidRPr="006E66CC">
        <w:rPr>
          <w:rFonts w:ascii="Arial" w:hAnsi="Arial" w:cs="Arial"/>
          <w:color w:val="000000" w:themeColor="text1"/>
        </w:rPr>
        <w:t>Cymru</w:t>
      </w:r>
      <w:proofErr w:type="spellEnd"/>
      <w:r w:rsidRPr="006E66CC">
        <w:rPr>
          <w:rFonts w:ascii="Arial" w:hAnsi="Arial" w:cs="Arial"/>
          <w:color w:val="000000" w:themeColor="text1"/>
        </w:rPr>
        <w:t xml:space="preserve"> (dim </w:t>
      </w:r>
      <w:proofErr w:type="spellStart"/>
      <w:r w:rsidRPr="006E66CC">
        <w:rPr>
          <w:rFonts w:ascii="Arial" w:hAnsi="Arial" w:cs="Arial"/>
          <w:color w:val="000000" w:themeColor="text1"/>
        </w:rPr>
        <w:t>dyddiad</w:t>
      </w:r>
      <w:proofErr w:type="spellEnd"/>
      <w:r w:rsidRPr="006E66CC">
        <w:rPr>
          <w:rFonts w:ascii="Arial" w:hAnsi="Arial" w:cs="Arial"/>
          <w:color w:val="000000" w:themeColor="text1"/>
        </w:rPr>
        <w:t>) </w:t>
      </w:r>
      <w:hyperlink r:id="rId10" w:tgtFrame="_blank" w:history="1">
        <w:r w:rsidRPr="006E66CC">
          <w:rPr>
            <w:rStyle w:val="Hyperlink"/>
            <w:rFonts w:ascii="Arial" w:hAnsi="Arial" w:cs="Arial"/>
            <w:color w:val="000000" w:themeColor="text1"/>
          </w:rPr>
          <w:t>http://careinspectorate.wales/?lang=en</w:t>
        </w:r>
      </w:hyperlink>
      <w:r w:rsidRPr="006E66CC">
        <w:rPr>
          <w:rFonts w:ascii="Arial" w:hAnsi="Arial" w:cs="Arial"/>
          <w:color w:val="000000" w:themeColor="text1"/>
        </w:rPr>
        <w:t xml:space="preserve">[Mynediad </w:t>
      </w:r>
      <w:proofErr w:type="spellStart"/>
      <w:r w:rsidRPr="006E66CC">
        <w:rPr>
          <w:rFonts w:ascii="Arial" w:hAnsi="Arial" w:cs="Arial"/>
          <w:color w:val="000000" w:themeColor="text1"/>
        </w:rPr>
        <w:t>ar</w:t>
      </w:r>
      <w:proofErr w:type="spellEnd"/>
      <w:r w:rsidRPr="006E66CC">
        <w:rPr>
          <w:rFonts w:ascii="Arial" w:hAnsi="Arial" w:cs="Arial"/>
          <w:color w:val="000000" w:themeColor="text1"/>
        </w:rPr>
        <w:t xml:space="preserve">: 20ain </w:t>
      </w:r>
      <w:proofErr w:type="spellStart"/>
      <w:r w:rsidRPr="006E66CC">
        <w:rPr>
          <w:rFonts w:ascii="Arial" w:hAnsi="Arial" w:cs="Arial"/>
          <w:color w:val="000000" w:themeColor="text1"/>
        </w:rPr>
        <w:t>Ionawr</w:t>
      </w:r>
      <w:proofErr w:type="spellEnd"/>
      <w:r w:rsidRPr="006E66CC">
        <w:rPr>
          <w:rFonts w:ascii="Arial" w:hAnsi="Arial" w:cs="Arial"/>
          <w:color w:val="000000" w:themeColor="text1"/>
        </w:rPr>
        <w:t xml:space="preserve"> 2018].</w:t>
      </w:r>
    </w:p>
    <w:p w14:paraId="56048A6F" w14:textId="77777777" w:rsidR="006E66CC" w:rsidRPr="006E66CC" w:rsidRDefault="006E66CC" w:rsidP="006E66CC">
      <w:pPr>
        <w:pStyle w:val="NormalWeb"/>
        <w:shd w:val="clear" w:color="auto" w:fill="FFFFFF"/>
        <w:spacing w:before="0" w:beforeAutospacing="0" w:after="160" w:afterAutospacing="0"/>
        <w:rPr>
          <w:rFonts w:ascii="Arial" w:hAnsi="Arial" w:cs="Arial"/>
          <w:color w:val="000000" w:themeColor="text1"/>
        </w:rPr>
      </w:pPr>
      <w:proofErr w:type="spellStart"/>
      <w:r w:rsidRPr="006E66CC">
        <w:rPr>
          <w:rFonts w:ascii="Arial" w:hAnsi="Arial" w:cs="Arial"/>
          <w:color w:val="000000" w:themeColor="text1"/>
        </w:rPr>
        <w:t>Llywodraeth</w:t>
      </w:r>
      <w:proofErr w:type="spellEnd"/>
      <w:r w:rsidRPr="006E66CC">
        <w:rPr>
          <w:rFonts w:ascii="Arial" w:hAnsi="Arial" w:cs="Arial"/>
          <w:color w:val="000000" w:themeColor="text1"/>
        </w:rPr>
        <w:t xml:space="preserve"> </w:t>
      </w:r>
      <w:proofErr w:type="spellStart"/>
      <w:r w:rsidRPr="006E66CC">
        <w:rPr>
          <w:rFonts w:ascii="Arial" w:hAnsi="Arial" w:cs="Arial"/>
          <w:color w:val="000000" w:themeColor="text1"/>
        </w:rPr>
        <w:t>Cymru</w:t>
      </w:r>
      <w:proofErr w:type="spellEnd"/>
      <w:r w:rsidRPr="006E66CC">
        <w:rPr>
          <w:rFonts w:ascii="Arial" w:hAnsi="Arial" w:cs="Arial"/>
          <w:color w:val="000000" w:themeColor="text1"/>
        </w:rPr>
        <w:t>. (2016) </w:t>
      </w:r>
      <w:proofErr w:type="spellStart"/>
      <w:r w:rsidRPr="006E66CC">
        <w:rPr>
          <w:rFonts w:ascii="Arial" w:hAnsi="Arial" w:cs="Arial"/>
          <w:i/>
          <w:iCs/>
          <w:color w:val="000000" w:themeColor="text1"/>
        </w:rPr>
        <w:t>Safonau</w:t>
      </w:r>
      <w:proofErr w:type="spellEnd"/>
      <w:r w:rsidRPr="006E66CC">
        <w:rPr>
          <w:rFonts w:ascii="Arial" w:hAnsi="Arial" w:cs="Arial"/>
          <w:i/>
          <w:iCs/>
          <w:color w:val="000000" w:themeColor="text1"/>
        </w:rPr>
        <w:t xml:space="preserve"> </w:t>
      </w:r>
      <w:proofErr w:type="spellStart"/>
      <w:r w:rsidRPr="006E66CC">
        <w:rPr>
          <w:rFonts w:ascii="Arial" w:hAnsi="Arial" w:cs="Arial"/>
          <w:i/>
          <w:iCs/>
          <w:color w:val="000000" w:themeColor="text1"/>
        </w:rPr>
        <w:t>Gofynnol</w:t>
      </w:r>
      <w:proofErr w:type="spellEnd"/>
      <w:r w:rsidRPr="006E66CC">
        <w:rPr>
          <w:rFonts w:ascii="Arial" w:hAnsi="Arial" w:cs="Arial"/>
          <w:i/>
          <w:iCs/>
          <w:color w:val="000000" w:themeColor="text1"/>
        </w:rPr>
        <w:t xml:space="preserve"> </w:t>
      </w:r>
      <w:proofErr w:type="spellStart"/>
      <w:r w:rsidRPr="006E66CC">
        <w:rPr>
          <w:rFonts w:ascii="Arial" w:hAnsi="Arial" w:cs="Arial"/>
          <w:i/>
          <w:iCs/>
          <w:color w:val="000000" w:themeColor="text1"/>
        </w:rPr>
        <w:t>Cenedlaethol</w:t>
      </w:r>
      <w:proofErr w:type="spellEnd"/>
      <w:r w:rsidRPr="006E66CC">
        <w:rPr>
          <w:rFonts w:ascii="Arial" w:hAnsi="Arial" w:cs="Arial"/>
          <w:i/>
          <w:iCs/>
          <w:color w:val="000000" w:themeColor="text1"/>
        </w:rPr>
        <w:t xml:space="preserve"> </w:t>
      </w:r>
      <w:proofErr w:type="spellStart"/>
      <w:r w:rsidRPr="006E66CC">
        <w:rPr>
          <w:rFonts w:ascii="Arial" w:hAnsi="Arial" w:cs="Arial"/>
          <w:i/>
          <w:iCs/>
          <w:color w:val="000000" w:themeColor="text1"/>
        </w:rPr>
        <w:t>ar</w:t>
      </w:r>
      <w:proofErr w:type="spellEnd"/>
      <w:r w:rsidRPr="006E66CC">
        <w:rPr>
          <w:rFonts w:ascii="Arial" w:hAnsi="Arial" w:cs="Arial"/>
          <w:i/>
          <w:iCs/>
          <w:color w:val="000000" w:themeColor="text1"/>
        </w:rPr>
        <w:t xml:space="preserve"> </w:t>
      </w:r>
      <w:proofErr w:type="spellStart"/>
      <w:r w:rsidRPr="006E66CC">
        <w:rPr>
          <w:rFonts w:ascii="Arial" w:hAnsi="Arial" w:cs="Arial"/>
          <w:i/>
          <w:iCs/>
          <w:color w:val="000000" w:themeColor="text1"/>
        </w:rPr>
        <w:t>gyfer</w:t>
      </w:r>
      <w:proofErr w:type="spellEnd"/>
      <w:r w:rsidRPr="006E66CC">
        <w:rPr>
          <w:rFonts w:ascii="Arial" w:hAnsi="Arial" w:cs="Arial"/>
          <w:i/>
          <w:iCs/>
          <w:color w:val="000000" w:themeColor="text1"/>
        </w:rPr>
        <w:t xml:space="preserve"> </w:t>
      </w:r>
      <w:proofErr w:type="spellStart"/>
      <w:r w:rsidRPr="006E66CC">
        <w:rPr>
          <w:rFonts w:ascii="Arial" w:hAnsi="Arial" w:cs="Arial"/>
          <w:i/>
          <w:iCs/>
          <w:color w:val="000000" w:themeColor="text1"/>
        </w:rPr>
        <w:t>Gofal</w:t>
      </w:r>
      <w:proofErr w:type="spellEnd"/>
      <w:r w:rsidRPr="006E66CC">
        <w:rPr>
          <w:rFonts w:ascii="Arial" w:hAnsi="Arial" w:cs="Arial"/>
          <w:i/>
          <w:iCs/>
          <w:color w:val="000000" w:themeColor="text1"/>
        </w:rPr>
        <w:t xml:space="preserve"> Plant a </w:t>
      </w:r>
      <w:proofErr w:type="spellStart"/>
      <w:r w:rsidRPr="006E66CC">
        <w:rPr>
          <w:rFonts w:ascii="Arial" w:hAnsi="Arial" w:cs="Arial"/>
          <w:i/>
          <w:iCs/>
          <w:color w:val="000000" w:themeColor="text1"/>
        </w:rPr>
        <w:t>Reoleiddir</w:t>
      </w:r>
      <w:proofErr w:type="spellEnd"/>
      <w:proofErr w:type="gramStart"/>
      <w:r w:rsidRPr="006E66CC">
        <w:rPr>
          <w:rFonts w:ascii="Arial" w:hAnsi="Arial" w:cs="Arial"/>
          <w:i/>
          <w:iCs/>
          <w:color w:val="000000" w:themeColor="text1"/>
        </w:rPr>
        <w:t>  </w:t>
      </w:r>
      <w:proofErr w:type="spellStart"/>
      <w:r w:rsidRPr="006E66CC">
        <w:rPr>
          <w:rFonts w:ascii="Arial" w:hAnsi="Arial" w:cs="Arial"/>
          <w:i/>
          <w:iCs/>
          <w:color w:val="000000" w:themeColor="text1"/>
        </w:rPr>
        <w:t>i</w:t>
      </w:r>
      <w:proofErr w:type="spellEnd"/>
      <w:proofErr w:type="gramEnd"/>
      <w:r w:rsidRPr="006E66CC">
        <w:rPr>
          <w:rFonts w:ascii="Arial" w:hAnsi="Arial" w:cs="Arial"/>
          <w:i/>
          <w:iCs/>
          <w:color w:val="000000" w:themeColor="text1"/>
        </w:rPr>
        <w:t xml:space="preserve"> </w:t>
      </w:r>
      <w:proofErr w:type="spellStart"/>
      <w:r w:rsidRPr="006E66CC">
        <w:rPr>
          <w:rFonts w:ascii="Arial" w:hAnsi="Arial" w:cs="Arial"/>
          <w:i/>
          <w:iCs/>
          <w:color w:val="000000" w:themeColor="text1"/>
        </w:rPr>
        <w:t>blant</w:t>
      </w:r>
      <w:proofErr w:type="spellEnd"/>
      <w:r w:rsidRPr="006E66CC">
        <w:rPr>
          <w:rFonts w:ascii="Arial" w:hAnsi="Arial" w:cs="Arial"/>
          <w:i/>
          <w:iCs/>
          <w:color w:val="000000" w:themeColor="text1"/>
        </w:rPr>
        <w:t xml:space="preserve"> </w:t>
      </w:r>
      <w:proofErr w:type="spellStart"/>
      <w:r w:rsidRPr="006E66CC">
        <w:rPr>
          <w:rFonts w:ascii="Arial" w:hAnsi="Arial" w:cs="Arial"/>
          <w:i/>
          <w:iCs/>
          <w:color w:val="000000" w:themeColor="text1"/>
        </w:rPr>
        <w:t>hyd</w:t>
      </w:r>
      <w:proofErr w:type="spellEnd"/>
      <w:r w:rsidRPr="006E66CC">
        <w:rPr>
          <w:rFonts w:ascii="Arial" w:hAnsi="Arial" w:cs="Arial"/>
          <w:i/>
          <w:iCs/>
          <w:color w:val="000000" w:themeColor="text1"/>
        </w:rPr>
        <w:t xml:space="preserve"> at 12 </w:t>
      </w:r>
      <w:proofErr w:type="spellStart"/>
      <w:r w:rsidRPr="006E66CC">
        <w:rPr>
          <w:rFonts w:ascii="Arial" w:hAnsi="Arial" w:cs="Arial"/>
          <w:i/>
          <w:iCs/>
          <w:color w:val="000000" w:themeColor="text1"/>
        </w:rPr>
        <w:t>oed</w:t>
      </w:r>
      <w:proofErr w:type="spellEnd"/>
      <w:r w:rsidRPr="006E66CC">
        <w:rPr>
          <w:rFonts w:ascii="Arial" w:hAnsi="Arial" w:cs="Arial"/>
          <w:i/>
          <w:iCs/>
          <w:color w:val="000000" w:themeColor="text1"/>
        </w:rPr>
        <w:t>. </w:t>
      </w:r>
      <w:proofErr w:type="spellStart"/>
      <w:r w:rsidRPr="006E66CC">
        <w:rPr>
          <w:rFonts w:ascii="Arial" w:hAnsi="Arial" w:cs="Arial"/>
          <w:color w:val="000000" w:themeColor="text1"/>
        </w:rPr>
        <w:t>Caerdydd</w:t>
      </w:r>
      <w:proofErr w:type="spellEnd"/>
      <w:r w:rsidRPr="006E66CC">
        <w:rPr>
          <w:rFonts w:ascii="Arial" w:hAnsi="Arial" w:cs="Arial"/>
          <w:color w:val="000000" w:themeColor="text1"/>
        </w:rPr>
        <w:t xml:space="preserve">: </w:t>
      </w:r>
      <w:proofErr w:type="spellStart"/>
      <w:r w:rsidRPr="006E66CC">
        <w:rPr>
          <w:rFonts w:ascii="Arial" w:hAnsi="Arial" w:cs="Arial"/>
          <w:color w:val="000000" w:themeColor="text1"/>
        </w:rPr>
        <w:t>Hawlfraint</w:t>
      </w:r>
      <w:proofErr w:type="spellEnd"/>
      <w:r w:rsidRPr="006E66CC">
        <w:rPr>
          <w:rFonts w:ascii="Arial" w:hAnsi="Arial" w:cs="Arial"/>
          <w:color w:val="000000" w:themeColor="text1"/>
        </w:rPr>
        <w:t xml:space="preserve"> y </w:t>
      </w:r>
      <w:proofErr w:type="spellStart"/>
      <w:r w:rsidRPr="006E66CC">
        <w:rPr>
          <w:rFonts w:ascii="Arial" w:hAnsi="Arial" w:cs="Arial"/>
          <w:color w:val="000000" w:themeColor="text1"/>
        </w:rPr>
        <w:t>Goron</w:t>
      </w:r>
      <w:proofErr w:type="spellEnd"/>
    </w:p>
    <w:p w14:paraId="073FB565" w14:textId="77777777" w:rsidR="006E66CC" w:rsidRPr="006E66CC" w:rsidRDefault="006E66CC" w:rsidP="006E66CC">
      <w:pPr>
        <w:pStyle w:val="NormalWeb"/>
        <w:shd w:val="clear" w:color="auto" w:fill="FFFFFF"/>
        <w:spacing w:before="0" w:beforeAutospacing="0" w:after="160" w:afterAutospacing="0"/>
        <w:rPr>
          <w:rFonts w:ascii="Arial" w:hAnsi="Arial" w:cs="Arial"/>
          <w:color w:val="000000" w:themeColor="text1"/>
        </w:rPr>
      </w:pPr>
      <w:proofErr w:type="spellStart"/>
      <w:r w:rsidRPr="006E66CC">
        <w:rPr>
          <w:rFonts w:ascii="Arial" w:hAnsi="Arial" w:cs="Arial"/>
          <w:color w:val="000000" w:themeColor="text1"/>
        </w:rPr>
        <w:t>Mudiad</w:t>
      </w:r>
      <w:proofErr w:type="spellEnd"/>
      <w:r w:rsidRPr="006E66CC">
        <w:rPr>
          <w:rFonts w:ascii="Arial" w:hAnsi="Arial" w:cs="Arial"/>
          <w:color w:val="000000" w:themeColor="text1"/>
        </w:rPr>
        <w:t xml:space="preserve"> </w:t>
      </w:r>
      <w:proofErr w:type="spellStart"/>
      <w:r w:rsidRPr="006E66CC">
        <w:rPr>
          <w:rFonts w:ascii="Arial" w:hAnsi="Arial" w:cs="Arial"/>
          <w:color w:val="000000" w:themeColor="text1"/>
        </w:rPr>
        <w:t>Ysgolion</w:t>
      </w:r>
      <w:proofErr w:type="spellEnd"/>
      <w:r w:rsidRPr="006E66CC">
        <w:rPr>
          <w:rFonts w:ascii="Arial" w:hAnsi="Arial" w:cs="Arial"/>
          <w:color w:val="000000" w:themeColor="text1"/>
        </w:rPr>
        <w:t xml:space="preserve"> </w:t>
      </w:r>
      <w:proofErr w:type="spellStart"/>
      <w:r w:rsidRPr="006E66CC">
        <w:rPr>
          <w:rFonts w:ascii="Arial" w:hAnsi="Arial" w:cs="Arial"/>
          <w:color w:val="000000" w:themeColor="text1"/>
        </w:rPr>
        <w:t>Meithrin</w:t>
      </w:r>
      <w:proofErr w:type="spellEnd"/>
      <w:r w:rsidRPr="006E66CC">
        <w:rPr>
          <w:rFonts w:ascii="Arial" w:hAnsi="Arial" w:cs="Arial"/>
          <w:color w:val="000000" w:themeColor="text1"/>
        </w:rPr>
        <w:t>. (2013)</w:t>
      </w:r>
      <w:r w:rsidRPr="006E66CC">
        <w:rPr>
          <w:rFonts w:ascii="Arial" w:hAnsi="Arial" w:cs="Arial"/>
          <w:i/>
          <w:iCs/>
          <w:color w:val="000000" w:themeColor="text1"/>
        </w:rPr>
        <w:t> </w:t>
      </w:r>
      <w:proofErr w:type="spellStart"/>
      <w:r w:rsidRPr="006E66CC">
        <w:rPr>
          <w:rFonts w:ascii="Arial" w:hAnsi="Arial" w:cs="Arial"/>
          <w:i/>
          <w:iCs/>
          <w:color w:val="000000" w:themeColor="text1"/>
        </w:rPr>
        <w:t>Polisiau</w:t>
      </w:r>
      <w:proofErr w:type="spellEnd"/>
      <w:r w:rsidRPr="006E66CC">
        <w:rPr>
          <w:rFonts w:ascii="Arial" w:hAnsi="Arial" w:cs="Arial"/>
          <w:i/>
          <w:iCs/>
          <w:color w:val="000000" w:themeColor="text1"/>
        </w:rPr>
        <w:t xml:space="preserve"> </w:t>
      </w:r>
      <w:proofErr w:type="spellStart"/>
      <w:r w:rsidRPr="006E66CC">
        <w:rPr>
          <w:rFonts w:ascii="Arial" w:hAnsi="Arial" w:cs="Arial"/>
          <w:i/>
          <w:iCs/>
          <w:color w:val="000000" w:themeColor="text1"/>
        </w:rPr>
        <w:t>Mudiad</w:t>
      </w:r>
      <w:proofErr w:type="spellEnd"/>
      <w:r w:rsidRPr="006E66CC">
        <w:rPr>
          <w:rFonts w:ascii="Arial" w:hAnsi="Arial" w:cs="Arial"/>
          <w:i/>
          <w:iCs/>
          <w:color w:val="000000" w:themeColor="text1"/>
        </w:rPr>
        <w:t xml:space="preserve"> </w:t>
      </w:r>
      <w:proofErr w:type="spellStart"/>
      <w:r w:rsidRPr="006E66CC">
        <w:rPr>
          <w:rFonts w:ascii="Arial" w:hAnsi="Arial" w:cs="Arial"/>
          <w:i/>
          <w:iCs/>
          <w:color w:val="000000" w:themeColor="text1"/>
        </w:rPr>
        <w:t>Meithrin</w:t>
      </w:r>
      <w:proofErr w:type="spellEnd"/>
    </w:p>
    <w:p w14:paraId="3FF26BFD" w14:textId="11946989" w:rsidR="006E66CC" w:rsidRPr="006E66CC" w:rsidRDefault="006E66CC" w:rsidP="006E66CC">
      <w:pPr>
        <w:rPr>
          <w:rFonts w:ascii="Arial" w:hAnsi="Arial" w:cs="Arial"/>
          <w:color w:val="000000" w:themeColor="text1"/>
          <w:sz w:val="24"/>
          <w:szCs w:val="24"/>
        </w:rPr>
      </w:pPr>
      <w:r w:rsidRPr="006E66CC">
        <w:rPr>
          <w:rFonts w:ascii="Arial" w:hAnsi="Arial" w:cs="Arial"/>
          <w:color w:val="000000" w:themeColor="text1"/>
          <w:sz w:val="24"/>
          <w:szCs w:val="24"/>
        </w:rPr>
        <w:t>Anaphylaxis Campaign. (2017) ‘</w:t>
      </w:r>
      <w:proofErr w:type="spellStart"/>
      <w:r w:rsidRPr="006E66CC">
        <w:rPr>
          <w:rFonts w:ascii="Arial" w:hAnsi="Arial" w:cs="Arial"/>
          <w:color w:val="000000" w:themeColor="text1"/>
          <w:sz w:val="24"/>
          <w:szCs w:val="24"/>
        </w:rPr>
        <w:t>AllergyWise</w:t>
      </w:r>
      <w:proofErr w:type="spellEnd"/>
      <w:r w:rsidRPr="006E66CC">
        <w:rPr>
          <w:rFonts w:ascii="Arial" w:hAnsi="Arial" w:cs="Arial"/>
          <w:color w:val="000000" w:themeColor="text1"/>
          <w:sz w:val="24"/>
          <w:szCs w:val="24"/>
        </w:rPr>
        <w:t xml:space="preserve"> anaphylaxis online training for schools’ Available at: </w:t>
      </w:r>
      <w:hyperlink r:id="rId11" w:history="1">
        <w:r w:rsidRPr="006E66CC">
          <w:rPr>
            <w:rStyle w:val="Hyperlink"/>
            <w:rFonts w:ascii="Arial" w:hAnsi="Arial" w:cs="Arial"/>
            <w:color w:val="000000" w:themeColor="text1"/>
            <w:sz w:val="24"/>
            <w:szCs w:val="24"/>
          </w:rPr>
          <w:t>https://www.anaphylaxis.org.uk/information-training/allergywise-training/for-schools/</w:t>
        </w:r>
      </w:hyperlink>
      <w:r w:rsidRPr="006E66CC">
        <w:rPr>
          <w:rFonts w:ascii="Arial" w:hAnsi="Arial" w:cs="Arial"/>
          <w:color w:val="000000" w:themeColor="text1"/>
          <w:sz w:val="24"/>
          <w:szCs w:val="24"/>
        </w:rPr>
        <w:t xml:space="preserve"> [Accessed 18th January 2018].</w:t>
      </w:r>
    </w:p>
    <w:p w14:paraId="0A5160DF" w14:textId="37F89573" w:rsidR="006E66CC" w:rsidRPr="006E66CC" w:rsidRDefault="006E66CC" w:rsidP="006E66CC">
      <w:pPr>
        <w:rPr>
          <w:rFonts w:ascii="Arial" w:hAnsi="Arial" w:cs="Arial"/>
          <w:color w:val="000000" w:themeColor="text1"/>
          <w:sz w:val="24"/>
          <w:szCs w:val="24"/>
        </w:rPr>
      </w:pPr>
      <w:r w:rsidRPr="006E66CC">
        <w:rPr>
          <w:rFonts w:ascii="Arial" w:hAnsi="Arial" w:cs="Arial"/>
          <w:color w:val="000000" w:themeColor="text1"/>
          <w:sz w:val="24"/>
          <w:szCs w:val="24"/>
        </w:rPr>
        <w:t xml:space="preserve">UK Government. (2017) ‘The Human Medicines (Amendment) Regulations 2017’ Available at: </w:t>
      </w:r>
      <w:hyperlink r:id="rId12" w:history="1">
        <w:r w:rsidRPr="006E66CC">
          <w:rPr>
            <w:rStyle w:val="Hyperlink"/>
            <w:rFonts w:ascii="Arial" w:hAnsi="Arial" w:cs="Arial"/>
            <w:color w:val="000000" w:themeColor="text1"/>
            <w:sz w:val="24"/>
            <w:szCs w:val="24"/>
          </w:rPr>
          <w:t>http://www.legislation.gov.uk/uksi/2017/715/contents/made</w:t>
        </w:r>
      </w:hyperlink>
      <w:r w:rsidRPr="006E66CC">
        <w:rPr>
          <w:rFonts w:ascii="Arial" w:hAnsi="Arial" w:cs="Arial"/>
          <w:color w:val="000000" w:themeColor="text1"/>
          <w:sz w:val="24"/>
          <w:szCs w:val="24"/>
        </w:rPr>
        <w:t xml:space="preserve"> [Accessed 20th January 2018].</w:t>
      </w:r>
    </w:p>
    <w:p w14:paraId="2277834E" w14:textId="06F9E452" w:rsidR="006E66CC" w:rsidRPr="006E66CC" w:rsidRDefault="006E66CC" w:rsidP="006E66CC">
      <w:pPr>
        <w:rPr>
          <w:rFonts w:ascii="Arial" w:hAnsi="Arial" w:cs="Arial"/>
          <w:color w:val="000000" w:themeColor="text1"/>
          <w:sz w:val="24"/>
          <w:szCs w:val="24"/>
        </w:rPr>
      </w:pPr>
      <w:r w:rsidRPr="006E66CC">
        <w:rPr>
          <w:rFonts w:ascii="Arial" w:hAnsi="Arial" w:cs="Arial"/>
          <w:color w:val="000000" w:themeColor="text1"/>
          <w:sz w:val="24"/>
          <w:szCs w:val="24"/>
        </w:rPr>
        <w:t>BSACI. (</w:t>
      </w:r>
      <w:proofErr w:type="gramStart"/>
      <w:r w:rsidRPr="006E66CC">
        <w:rPr>
          <w:rFonts w:ascii="Arial" w:hAnsi="Arial" w:cs="Arial"/>
          <w:color w:val="000000" w:themeColor="text1"/>
          <w:sz w:val="24"/>
          <w:szCs w:val="24"/>
        </w:rPr>
        <w:t>no</w:t>
      </w:r>
      <w:proofErr w:type="gramEnd"/>
      <w:r w:rsidRPr="006E66CC">
        <w:rPr>
          <w:rFonts w:ascii="Arial" w:hAnsi="Arial" w:cs="Arial"/>
          <w:color w:val="000000" w:themeColor="text1"/>
          <w:sz w:val="24"/>
          <w:szCs w:val="24"/>
        </w:rPr>
        <w:t xml:space="preserve"> date) </w:t>
      </w:r>
      <w:proofErr w:type="gramStart"/>
      <w:r w:rsidRPr="006E66CC">
        <w:rPr>
          <w:rFonts w:ascii="Arial" w:hAnsi="Arial" w:cs="Arial"/>
          <w:color w:val="000000" w:themeColor="text1"/>
          <w:sz w:val="24"/>
          <w:szCs w:val="24"/>
        </w:rPr>
        <w:t>‘ Allergy</w:t>
      </w:r>
      <w:proofErr w:type="gramEnd"/>
      <w:r w:rsidRPr="006E66CC">
        <w:rPr>
          <w:rFonts w:ascii="Arial" w:hAnsi="Arial" w:cs="Arial"/>
          <w:color w:val="000000" w:themeColor="text1"/>
          <w:sz w:val="24"/>
          <w:szCs w:val="24"/>
        </w:rPr>
        <w:t xml:space="preserve"> Action Plans for Children’ Available at: </w:t>
      </w:r>
      <w:hyperlink r:id="rId13" w:history="1">
        <w:r w:rsidRPr="006E66CC">
          <w:rPr>
            <w:rStyle w:val="Hyperlink"/>
            <w:rFonts w:ascii="Arial" w:hAnsi="Arial" w:cs="Arial"/>
            <w:color w:val="000000" w:themeColor="text1"/>
            <w:sz w:val="24"/>
            <w:szCs w:val="24"/>
          </w:rPr>
          <w:t>http://www.bsaci.org/about/pag-allergy-action-plans-for-children</w:t>
        </w:r>
      </w:hyperlink>
      <w:r w:rsidRPr="006E66CC">
        <w:rPr>
          <w:rFonts w:ascii="Arial" w:hAnsi="Arial" w:cs="Arial"/>
          <w:color w:val="000000" w:themeColor="text1"/>
          <w:sz w:val="24"/>
          <w:szCs w:val="24"/>
        </w:rPr>
        <w:t xml:space="preserve"> [Accessed 17th January 2018].</w:t>
      </w:r>
    </w:p>
    <w:p w14:paraId="2D947E3B" w14:textId="3047AD74" w:rsidR="006E66CC" w:rsidRPr="006E66CC" w:rsidRDefault="006E66CC" w:rsidP="006E66CC">
      <w:pPr>
        <w:rPr>
          <w:rFonts w:ascii="Arial" w:hAnsi="Arial" w:cs="Arial"/>
          <w:color w:val="000000" w:themeColor="text1"/>
          <w:sz w:val="24"/>
          <w:szCs w:val="24"/>
        </w:rPr>
      </w:pPr>
      <w:proofErr w:type="spellStart"/>
      <w:r w:rsidRPr="006E66CC">
        <w:rPr>
          <w:rFonts w:ascii="Arial" w:hAnsi="Arial" w:cs="Arial"/>
          <w:color w:val="000000" w:themeColor="text1"/>
          <w:sz w:val="24"/>
          <w:szCs w:val="24"/>
        </w:rPr>
        <w:t>Gov.Wales</w:t>
      </w:r>
      <w:proofErr w:type="spellEnd"/>
      <w:r w:rsidRPr="006E66CC">
        <w:rPr>
          <w:rFonts w:ascii="Arial" w:hAnsi="Arial" w:cs="Arial"/>
          <w:color w:val="000000" w:themeColor="text1"/>
          <w:sz w:val="24"/>
          <w:szCs w:val="24"/>
        </w:rPr>
        <w:t xml:space="preserve">. (2017) </w:t>
      </w:r>
      <w:r w:rsidRPr="006E66CC">
        <w:rPr>
          <w:rFonts w:ascii="Arial" w:hAnsi="Arial" w:cs="Arial"/>
          <w:color w:val="000000" w:themeColor="text1"/>
          <w:sz w:val="24"/>
          <w:szCs w:val="24"/>
          <w:shd w:val="clear" w:color="auto" w:fill="FFFFFF"/>
        </w:rPr>
        <w:t>Supporting learners with healthcare needs.  [</w:t>
      </w:r>
      <w:proofErr w:type="spellStart"/>
      <w:proofErr w:type="gramStart"/>
      <w:r w:rsidRPr="006E66CC">
        <w:rPr>
          <w:rFonts w:ascii="Arial" w:hAnsi="Arial" w:cs="Arial"/>
          <w:color w:val="000000" w:themeColor="text1"/>
          <w:sz w:val="24"/>
          <w:szCs w:val="24"/>
          <w:shd w:val="clear" w:color="auto" w:fill="FFFFFF"/>
        </w:rPr>
        <w:t>ebook</w:t>
      </w:r>
      <w:proofErr w:type="spellEnd"/>
      <w:proofErr w:type="gramEnd"/>
      <w:r w:rsidRPr="006E66CC">
        <w:rPr>
          <w:rFonts w:ascii="Arial" w:hAnsi="Arial" w:cs="Arial"/>
          <w:color w:val="000000" w:themeColor="text1"/>
          <w:sz w:val="24"/>
          <w:szCs w:val="24"/>
          <w:shd w:val="clear" w:color="auto" w:fill="FFFFFF"/>
        </w:rPr>
        <w:t xml:space="preserve">] Cardiff: Crown Copyright. Available at: </w:t>
      </w:r>
      <w:hyperlink r:id="rId14" w:history="1">
        <w:r w:rsidRPr="006E66CC">
          <w:rPr>
            <w:rStyle w:val="Hyperlink"/>
            <w:rFonts w:ascii="Arial" w:hAnsi="Arial" w:cs="Arial"/>
            <w:color w:val="000000" w:themeColor="text1"/>
            <w:sz w:val="24"/>
            <w:szCs w:val="24"/>
            <w:shd w:val="clear" w:color="auto" w:fill="FFFFFF"/>
          </w:rPr>
          <w:t>http://learning.gov.wales/docs/learningwales/publications/170330-healthcare-needs-en.pdf</w:t>
        </w:r>
      </w:hyperlink>
      <w:r w:rsidRPr="006E66CC">
        <w:rPr>
          <w:rFonts w:ascii="Arial" w:hAnsi="Arial" w:cs="Arial"/>
          <w:color w:val="000000" w:themeColor="text1"/>
          <w:sz w:val="24"/>
          <w:szCs w:val="24"/>
          <w:shd w:val="clear" w:color="auto" w:fill="FFFFFF"/>
        </w:rPr>
        <w:t xml:space="preserve">  [Accessed 16 Jan. 2018].</w:t>
      </w:r>
    </w:p>
    <w:p w14:paraId="5F1D2844" w14:textId="77777777" w:rsidR="006E66CC" w:rsidRPr="006E66CC" w:rsidRDefault="006E66CC" w:rsidP="006E66CC">
      <w:pPr>
        <w:shd w:val="clear" w:color="auto" w:fill="FFFFFF"/>
        <w:spacing w:after="150" w:line="240" w:lineRule="auto"/>
        <w:rPr>
          <w:rFonts w:ascii="Arial" w:eastAsia="Times New Roman" w:hAnsi="Arial" w:cs="Arial"/>
          <w:color w:val="000000" w:themeColor="text1"/>
          <w:sz w:val="24"/>
          <w:szCs w:val="24"/>
          <w:lang w:eastAsia="en-GB"/>
        </w:rPr>
      </w:pPr>
      <w:proofErr w:type="spellStart"/>
      <w:r w:rsidRPr="006E66CC">
        <w:rPr>
          <w:rFonts w:ascii="Arial" w:eastAsia="Times New Roman" w:hAnsi="Arial" w:cs="Arial"/>
          <w:color w:val="000000" w:themeColor="text1"/>
          <w:sz w:val="24"/>
          <w:szCs w:val="24"/>
          <w:lang w:eastAsia="en-GB"/>
        </w:rPr>
        <w:t>Yr</w:t>
      </w:r>
      <w:proofErr w:type="spellEnd"/>
      <w:r w:rsidRPr="006E66CC">
        <w:rPr>
          <w:rFonts w:ascii="Arial" w:eastAsia="Times New Roman" w:hAnsi="Arial" w:cs="Arial"/>
          <w:color w:val="000000" w:themeColor="text1"/>
          <w:sz w:val="24"/>
          <w:szCs w:val="24"/>
          <w:lang w:eastAsia="en-GB"/>
        </w:rPr>
        <w:t xml:space="preserve"> </w:t>
      </w:r>
      <w:proofErr w:type="spellStart"/>
      <w:r w:rsidRPr="006E66CC">
        <w:rPr>
          <w:rFonts w:ascii="Arial" w:eastAsia="Times New Roman" w:hAnsi="Arial" w:cs="Arial"/>
          <w:color w:val="000000" w:themeColor="text1"/>
          <w:sz w:val="24"/>
          <w:szCs w:val="24"/>
          <w:lang w:eastAsia="en-GB"/>
        </w:rPr>
        <w:t>Adran</w:t>
      </w:r>
      <w:proofErr w:type="spellEnd"/>
      <w:r w:rsidRPr="006E66CC">
        <w:rPr>
          <w:rFonts w:ascii="Arial" w:eastAsia="Times New Roman" w:hAnsi="Arial" w:cs="Arial"/>
          <w:color w:val="000000" w:themeColor="text1"/>
          <w:sz w:val="24"/>
          <w:szCs w:val="24"/>
          <w:lang w:eastAsia="en-GB"/>
        </w:rPr>
        <w:t xml:space="preserve"> Plant, </w:t>
      </w:r>
      <w:proofErr w:type="spellStart"/>
      <w:r w:rsidRPr="006E66CC">
        <w:rPr>
          <w:rFonts w:ascii="Arial" w:eastAsia="Times New Roman" w:hAnsi="Arial" w:cs="Arial"/>
          <w:color w:val="000000" w:themeColor="text1"/>
          <w:sz w:val="24"/>
          <w:szCs w:val="24"/>
          <w:lang w:eastAsia="en-GB"/>
        </w:rPr>
        <w:t>Addysg</w:t>
      </w:r>
      <w:proofErr w:type="spellEnd"/>
      <w:r w:rsidRPr="006E66CC">
        <w:rPr>
          <w:rFonts w:ascii="Arial" w:eastAsia="Times New Roman" w:hAnsi="Arial" w:cs="Arial"/>
          <w:color w:val="000000" w:themeColor="text1"/>
          <w:sz w:val="24"/>
          <w:szCs w:val="24"/>
          <w:lang w:eastAsia="en-GB"/>
        </w:rPr>
        <w:t xml:space="preserve">, </w:t>
      </w:r>
      <w:proofErr w:type="spellStart"/>
      <w:r w:rsidRPr="006E66CC">
        <w:rPr>
          <w:rFonts w:ascii="Arial" w:eastAsia="Times New Roman" w:hAnsi="Arial" w:cs="Arial"/>
          <w:color w:val="000000" w:themeColor="text1"/>
          <w:sz w:val="24"/>
          <w:szCs w:val="24"/>
          <w:lang w:eastAsia="en-GB"/>
        </w:rPr>
        <w:t>Dysgu</w:t>
      </w:r>
      <w:proofErr w:type="spellEnd"/>
      <w:r w:rsidRPr="006E66CC">
        <w:rPr>
          <w:rFonts w:ascii="Arial" w:eastAsia="Times New Roman" w:hAnsi="Arial" w:cs="Arial"/>
          <w:color w:val="000000" w:themeColor="text1"/>
          <w:sz w:val="24"/>
          <w:szCs w:val="24"/>
          <w:lang w:eastAsia="en-GB"/>
        </w:rPr>
        <w:t xml:space="preserve"> </w:t>
      </w:r>
      <w:proofErr w:type="spellStart"/>
      <w:r w:rsidRPr="006E66CC">
        <w:rPr>
          <w:rFonts w:ascii="Arial" w:eastAsia="Times New Roman" w:hAnsi="Arial" w:cs="Arial"/>
          <w:color w:val="000000" w:themeColor="text1"/>
          <w:sz w:val="24"/>
          <w:szCs w:val="24"/>
          <w:lang w:eastAsia="en-GB"/>
        </w:rPr>
        <w:t>Gydol</w:t>
      </w:r>
      <w:proofErr w:type="spellEnd"/>
      <w:r w:rsidRPr="006E66CC">
        <w:rPr>
          <w:rFonts w:ascii="Arial" w:eastAsia="Times New Roman" w:hAnsi="Arial" w:cs="Arial"/>
          <w:color w:val="000000" w:themeColor="text1"/>
          <w:sz w:val="24"/>
          <w:szCs w:val="24"/>
          <w:lang w:eastAsia="en-GB"/>
        </w:rPr>
        <w:t xml:space="preserve"> </w:t>
      </w:r>
      <w:proofErr w:type="spellStart"/>
      <w:r w:rsidRPr="006E66CC">
        <w:rPr>
          <w:rFonts w:ascii="Arial" w:eastAsia="Times New Roman" w:hAnsi="Arial" w:cs="Arial"/>
          <w:color w:val="000000" w:themeColor="text1"/>
          <w:sz w:val="24"/>
          <w:szCs w:val="24"/>
          <w:lang w:eastAsia="en-GB"/>
        </w:rPr>
        <w:t>Oes</w:t>
      </w:r>
      <w:proofErr w:type="spellEnd"/>
      <w:r w:rsidRPr="006E66CC">
        <w:rPr>
          <w:rFonts w:ascii="Arial" w:eastAsia="Times New Roman" w:hAnsi="Arial" w:cs="Arial"/>
          <w:color w:val="000000" w:themeColor="text1"/>
          <w:sz w:val="24"/>
          <w:szCs w:val="24"/>
          <w:lang w:eastAsia="en-GB"/>
        </w:rPr>
        <w:t xml:space="preserve"> a </w:t>
      </w:r>
      <w:proofErr w:type="spellStart"/>
      <w:r w:rsidRPr="006E66CC">
        <w:rPr>
          <w:rFonts w:ascii="Arial" w:eastAsia="Times New Roman" w:hAnsi="Arial" w:cs="Arial"/>
          <w:color w:val="000000" w:themeColor="text1"/>
          <w:sz w:val="24"/>
          <w:szCs w:val="24"/>
          <w:lang w:eastAsia="en-GB"/>
        </w:rPr>
        <w:t>Sgiliau</w:t>
      </w:r>
      <w:proofErr w:type="spellEnd"/>
      <w:r w:rsidRPr="006E66CC">
        <w:rPr>
          <w:rFonts w:ascii="Arial" w:eastAsia="Times New Roman" w:hAnsi="Arial" w:cs="Arial"/>
          <w:color w:val="000000" w:themeColor="text1"/>
          <w:sz w:val="24"/>
          <w:szCs w:val="24"/>
          <w:lang w:eastAsia="en-GB"/>
        </w:rPr>
        <w:t>. (2015)</w:t>
      </w:r>
      <w:r w:rsidRPr="006E66CC">
        <w:rPr>
          <w:rFonts w:ascii="Arial" w:eastAsia="Times New Roman" w:hAnsi="Arial" w:cs="Arial"/>
          <w:i/>
          <w:iCs/>
          <w:color w:val="000000" w:themeColor="text1"/>
          <w:sz w:val="24"/>
          <w:szCs w:val="24"/>
          <w:lang w:eastAsia="en-GB"/>
        </w:rPr>
        <w:t xml:space="preserve">. </w:t>
      </w:r>
      <w:proofErr w:type="spellStart"/>
      <w:r w:rsidRPr="006E66CC">
        <w:rPr>
          <w:rFonts w:ascii="Arial" w:eastAsia="Times New Roman" w:hAnsi="Arial" w:cs="Arial"/>
          <w:i/>
          <w:iCs/>
          <w:color w:val="000000" w:themeColor="text1"/>
          <w:sz w:val="24"/>
          <w:szCs w:val="24"/>
          <w:lang w:eastAsia="en-GB"/>
        </w:rPr>
        <w:t>Cwricwlwm</w:t>
      </w:r>
      <w:proofErr w:type="spellEnd"/>
      <w:r w:rsidRPr="006E66CC">
        <w:rPr>
          <w:rFonts w:ascii="Arial" w:eastAsia="Times New Roman" w:hAnsi="Arial" w:cs="Arial"/>
          <w:i/>
          <w:iCs/>
          <w:color w:val="000000" w:themeColor="text1"/>
          <w:sz w:val="24"/>
          <w:szCs w:val="24"/>
          <w:lang w:eastAsia="en-GB"/>
        </w:rPr>
        <w:t xml:space="preserve"> </w:t>
      </w:r>
      <w:proofErr w:type="spellStart"/>
      <w:r w:rsidRPr="006E66CC">
        <w:rPr>
          <w:rFonts w:ascii="Arial" w:eastAsia="Times New Roman" w:hAnsi="Arial" w:cs="Arial"/>
          <w:i/>
          <w:iCs/>
          <w:color w:val="000000" w:themeColor="text1"/>
          <w:sz w:val="24"/>
          <w:szCs w:val="24"/>
          <w:lang w:eastAsia="en-GB"/>
        </w:rPr>
        <w:t>i</w:t>
      </w:r>
      <w:proofErr w:type="spellEnd"/>
      <w:r w:rsidRPr="006E66CC">
        <w:rPr>
          <w:rFonts w:ascii="Arial" w:eastAsia="Times New Roman" w:hAnsi="Arial" w:cs="Arial"/>
          <w:i/>
          <w:iCs/>
          <w:color w:val="000000" w:themeColor="text1"/>
          <w:sz w:val="24"/>
          <w:szCs w:val="24"/>
          <w:lang w:eastAsia="en-GB"/>
        </w:rPr>
        <w:t xml:space="preserve"> </w:t>
      </w:r>
      <w:proofErr w:type="spellStart"/>
      <w:r w:rsidRPr="006E66CC">
        <w:rPr>
          <w:rFonts w:ascii="Arial" w:eastAsia="Times New Roman" w:hAnsi="Arial" w:cs="Arial"/>
          <w:i/>
          <w:iCs/>
          <w:color w:val="000000" w:themeColor="text1"/>
          <w:sz w:val="24"/>
          <w:szCs w:val="24"/>
          <w:lang w:eastAsia="en-GB"/>
        </w:rPr>
        <w:t>Gymru</w:t>
      </w:r>
      <w:proofErr w:type="spellEnd"/>
      <w:r w:rsidRPr="006E66CC">
        <w:rPr>
          <w:rFonts w:ascii="Arial" w:eastAsia="Times New Roman" w:hAnsi="Arial" w:cs="Arial"/>
          <w:i/>
          <w:iCs/>
          <w:color w:val="000000" w:themeColor="text1"/>
          <w:sz w:val="24"/>
          <w:szCs w:val="24"/>
          <w:lang w:eastAsia="en-GB"/>
        </w:rPr>
        <w:t xml:space="preserve"> - </w:t>
      </w:r>
      <w:proofErr w:type="spellStart"/>
      <w:r w:rsidRPr="006E66CC">
        <w:rPr>
          <w:rFonts w:ascii="Arial" w:eastAsia="Times New Roman" w:hAnsi="Arial" w:cs="Arial"/>
          <w:i/>
          <w:iCs/>
          <w:color w:val="000000" w:themeColor="text1"/>
          <w:sz w:val="24"/>
          <w:szCs w:val="24"/>
          <w:lang w:eastAsia="en-GB"/>
        </w:rPr>
        <w:t>cwricwlwm</w:t>
      </w:r>
      <w:proofErr w:type="spellEnd"/>
      <w:r w:rsidRPr="006E66CC">
        <w:rPr>
          <w:rFonts w:ascii="Arial" w:eastAsia="Times New Roman" w:hAnsi="Arial" w:cs="Arial"/>
          <w:i/>
          <w:iCs/>
          <w:color w:val="000000" w:themeColor="text1"/>
          <w:sz w:val="24"/>
          <w:szCs w:val="24"/>
          <w:lang w:eastAsia="en-GB"/>
        </w:rPr>
        <w:t xml:space="preserve"> am </w:t>
      </w:r>
      <w:proofErr w:type="spellStart"/>
      <w:r w:rsidRPr="006E66CC">
        <w:rPr>
          <w:rFonts w:ascii="Arial" w:eastAsia="Times New Roman" w:hAnsi="Arial" w:cs="Arial"/>
          <w:i/>
          <w:iCs/>
          <w:color w:val="000000" w:themeColor="text1"/>
          <w:sz w:val="24"/>
          <w:szCs w:val="24"/>
          <w:lang w:eastAsia="en-GB"/>
        </w:rPr>
        <w:t>oes</w:t>
      </w:r>
      <w:proofErr w:type="spellEnd"/>
      <w:r w:rsidRPr="006E66CC">
        <w:rPr>
          <w:rFonts w:ascii="Arial" w:eastAsia="Times New Roman" w:hAnsi="Arial" w:cs="Arial"/>
          <w:i/>
          <w:iCs/>
          <w:color w:val="000000" w:themeColor="text1"/>
          <w:sz w:val="24"/>
          <w:szCs w:val="24"/>
          <w:lang w:eastAsia="en-GB"/>
        </w:rPr>
        <w:t>. </w:t>
      </w:r>
      <w:proofErr w:type="spellStart"/>
      <w:r w:rsidRPr="006E66CC">
        <w:rPr>
          <w:rFonts w:ascii="Arial" w:eastAsia="Times New Roman" w:hAnsi="Arial" w:cs="Arial"/>
          <w:color w:val="000000" w:themeColor="text1"/>
          <w:sz w:val="24"/>
          <w:szCs w:val="24"/>
          <w:lang w:eastAsia="en-GB"/>
        </w:rPr>
        <w:t>Caerdydd</w:t>
      </w:r>
      <w:proofErr w:type="spellEnd"/>
      <w:r w:rsidRPr="006E66CC">
        <w:rPr>
          <w:rFonts w:ascii="Arial" w:eastAsia="Times New Roman" w:hAnsi="Arial" w:cs="Arial"/>
          <w:color w:val="000000" w:themeColor="text1"/>
          <w:sz w:val="24"/>
          <w:szCs w:val="24"/>
          <w:lang w:eastAsia="en-GB"/>
        </w:rPr>
        <w:t xml:space="preserve">: </w:t>
      </w:r>
      <w:proofErr w:type="spellStart"/>
      <w:r w:rsidRPr="006E66CC">
        <w:rPr>
          <w:rFonts w:ascii="Arial" w:eastAsia="Times New Roman" w:hAnsi="Arial" w:cs="Arial"/>
          <w:color w:val="000000" w:themeColor="text1"/>
          <w:sz w:val="24"/>
          <w:szCs w:val="24"/>
          <w:lang w:eastAsia="en-GB"/>
        </w:rPr>
        <w:t>Llywodraeth</w:t>
      </w:r>
      <w:proofErr w:type="spellEnd"/>
      <w:r w:rsidRPr="006E66CC">
        <w:rPr>
          <w:rFonts w:ascii="Arial" w:eastAsia="Times New Roman" w:hAnsi="Arial" w:cs="Arial"/>
          <w:color w:val="000000" w:themeColor="text1"/>
          <w:sz w:val="24"/>
          <w:szCs w:val="24"/>
          <w:lang w:eastAsia="en-GB"/>
        </w:rPr>
        <w:t xml:space="preserve"> </w:t>
      </w:r>
      <w:proofErr w:type="spellStart"/>
      <w:r w:rsidRPr="006E66CC">
        <w:rPr>
          <w:rFonts w:ascii="Arial" w:eastAsia="Times New Roman" w:hAnsi="Arial" w:cs="Arial"/>
          <w:color w:val="000000" w:themeColor="text1"/>
          <w:sz w:val="24"/>
          <w:szCs w:val="24"/>
          <w:lang w:eastAsia="en-GB"/>
        </w:rPr>
        <w:t>Cymru</w:t>
      </w:r>
      <w:proofErr w:type="spellEnd"/>
      <w:r w:rsidRPr="006E66CC">
        <w:rPr>
          <w:rFonts w:ascii="Arial" w:eastAsia="Times New Roman" w:hAnsi="Arial" w:cs="Arial"/>
          <w:color w:val="000000" w:themeColor="text1"/>
          <w:sz w:val="24"/>
          <w:szCs w:val="24"/>
          <w:lang w:eastAsia="en-GB"/>
        </w:rPr>
        <w:t>.</w:t>
      </w:r>
    </w:p>
    <w:p w14:paraId="7C9E9EDD" w14:textId="3BF23F2A" w:rsidR="006E66CC" w:rsidRPr="006E66CC" w:rsidRDefault="006E66CC" w:rsidP="006E66CC">
      <w:pPr>
        <w:spacing w:after="0" w:line="240" w:lineRule="auto"/>
        <w:rPr>
          <w:rFonts w:ascii="Arial" w:eastAsia="Times New Roman" w:hAnsi="Arial" w:cs="Arial"/>
          <w:color w:val="000000" w:themeColor="text1"/>
          <w:sz w:val="24"/>
          <w:szCs w:val="24"/>
          <w:lang w:eastAsia="en-GB"/>
        </w:rPr>
      </w:pPr>
    </w:p>
    <w:p w14:paraId="6C418ADB" w14:textId="77777777" w:rsidR="006E66CC" w:rsidRPr="006E66CC" w:rsidRDefault="006E66CC" w:rsidP="006E66CC">
      <w:pPr>
        <w:shd w:val="clear" w:color="auto" w:fill="FFFFFF"/>
        <w:spacing w:after="150" w:line="240" w:lineRule="auto"/>
        <w:rPr>
          <w:rFonts w:ascii="Arial" w:eastAsia="Times New Roman" w:hAnsi="Arial" w:cs="Arial"/>
          <w:color w:val="000000" w:themeColor="text1"/>
          <w:sz w:val="24"/>
          <w:szCs w:val="24"/>
          <w:lang w:eastAsia="en-GB"/>
        </w:rPr>
      </w:pPr>
      <w:r w:rsidRPr="006E66CC">
        <w:rPr>
          <w:rFonts w:ascii="Arial" w:eastAsia="Times New Roman" w:hAnsi="Arial" w:cs="Arial"/>
          <w:color w:val="000000" w:themeColor="text1"/>
          <w:sz w:val="24"/>
          <w:szCs w:val="24"/>
          <w:lang w:eastAsia="en-GB"/>
        </w:rPr>
        <w:t>Great Britain. (2002) </w:t>
      </w:r>
      <w:r w:rsidRPr="006E66CC">
        <w:rPr>
          <w:rFonts w:ascii="Arial" w:eastAsia="Times New Roman" w:hAnsi="Arial" w:cs="Arial"/>
          <w:i/>
          <w:iCs/>
          <w:color w:val="000000" w:themeColor="text1"/>
          <w:sz w:val="24"/>
          <w:szCs w:val="24"/>
          <w:lang w:eastAsia="en-GB"/>
        </w:rPr>
        <w:t>Education Act 2002 (c.32). </w:t>
      </w:r>
      <w:r w:rsidRPr="006E66CC">
        <w:rPr>
          <w:rFonts w:ascii="Arial" w:eastAsia="Times New Roman" w:hAnsi="Arial" w:cs="Arial"/>
          <w:color w:val="000000" w:themeColor="text1"/>
          <w:sz w:val="24"/>
          <w:szCs w:val="24"/>
          <w:lang w:eastAsia="en-GB"/>
        </w:rPr>
        <w:t>London: HMSO.</w:t>
      </w:r>
    </w:p>
    <w:p w14:paraId="17CCD17D" w14:textId="77777777" w:rsidR="006E66CC" w:rsidRDefault="006E66CC" w:rsidP="006E66CC">
      <w:pPr>
        <w:pStyle w:val="NormalWeb"/>
        <w:shd w:val="clear" w:color="auto" w:fill="FFFFFF"/>
        <w:spacing w:before="0" w:beforeAutospacing="0" w:after="0" w:afterAutospacing="0" w:line="360" w:lineRule="atLeast"/>
        <w:jc w:val="both"/>
        <w:rPr>
          <w:rFonts w:ascii="Calibri" w:hAnsi="Calibri" w:cs="Calibri"/>
          <w:color w:val="000000"/>
        </w:rPr>
      </w:pPr>
    </w:p>
    <w:p w14:paraId="348F2126" w14:textId="77777777" w:rsidR="006E66CC" w:rsidRDefault="006E66CC"/>
    <w:sectPr w:rsidR="006E66CC" w:rsidSect="00AB6ECD">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3373275" w14:textId="77777777" w:rsidR="00A8024B" w:rsidRDefault="00A8024B" w:rsidP="00A90CD7">
      <w:pPr>
        <w:spacing w:after="0" w:line="240" w:lineRule="auto"/>
      </w:pPr>
      <w:r>
        <w:separator/>
      </w:r>
    </w:p>
  </w:endnote>
  <w:endnote w:type="continuationSeparator" w:id="0">
    <w:p w14:paraId="7D6E2C70" w14:textId="77777777" w:rsidR="00A8024B" w:rsidRDefault="00A8024B" w:rsidP="00A90C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19446362"/>
      <w:docPartObj>
        <w:docPartGallery w:val="Page Numbers (Bottom of Page)"/>
        <w:docPartUnique/>
      </w:docPartObj>
    </w:sdtPr>
    <w:sdtEndPr>
      <w:rPr>
        <w:color w:val="7F7F7F" w:themeColor="background1" w:themeShade="7F"/>
        <w:spacing w:val="60"/>
      </w:rPr>
    </w:sdtEndPr>
    <w:sdtContent>
      <w:p w14:paraId="2049F70A" w14:textId="58CC3DAB" w:rsidR="007136F0" w:rsidRDefault="007136F0">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EC4BEE" w:rsidRPr="00EC4BEE">
          <w:rPr>
            <w:b/>
            <w:bCs/>
            <w:noProof/>
          </w:rPr>
          <w:t>5</w:t>
        </w:r>
        <w:r>
          <w:rPr>
            <w:b/>
            <w:bCs/>
            <w:noProof/>
          </w:rPr>
          <w:fldChar w:fldCharType="end"/>
        </w:r>
        <w:r>
          <w:rPr>
            <w:b/>
            <w:bCs/>
          </w:rPr>
          <w:t xml:space="preserve"> | </w:t>
        </w:r>
        <w:r>
          <w:rPr>
            <w:color w:val="7F7F7F" w:themeColor="background1" w:themeShade="7F"/>
            <w:spacing w:val="60"/>
          </w:rPr>
          <w:t>Page</w:t>
        </w:r>
      </w:p>
    </w:sdtContent>
  </w:sdt>
  <w:p w14:paraId="10741654" w14:textId="77777777" w:rsidR="007136F0" w:rsidRDefault="007136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1191AF9" w14:textId="77777777" w:rsidR="00A8024B" w:rsidRDefault="00A8024B" w:rsidP="00A90CD7">
      <w:pPr>
        <w:spacing w:after="0" w:line="240" w:lineRule="auto"/>
      </w:pPr>
      <w:r>
        <w:separator/>
      </w:r>
    </w:p>
  </w:footnote>
  <w:footnote w:type="continuationSeparator" w:id="0">
    <w:p w14:paraId="6866C470" w14:textId="77777777" w:rsidR="00A8024B" w:rsidRDefault="00A8024B" w:rsidP="00A90C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18F52C" w14:textId="75A06124" w:rsidR="007136F0" w:rsidRDefault="007136F0">
    <w:pPr>
      <w:pStyle w:val="Header"/>
    </w:pPr>
    <w:r>
      <w:t>EAEE6001</w:t>
    </w:r>
    <w:r>
      <w:ptab w:relativeTo="margin" w:alignment="center" w:leader="none"/>
    </w:r>
    <w:r>
      <w:ptab w:relativeTo="margin" w:alignment="right" w:leader="none"/>
    </w:r>
    <w:r>
      <w:t>1602222</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320C43"/>
    <w:multiLevelType w:val="hybridMultilevel"/>
    <w:tmpl w:val="4CD03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69207E"/>
    <w:multiLevelType w:val="hybridMultilevel"/>
    <w:tmpl w:val="72EAE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C86F1A"/>
    <w:multiLevelType w:val="hybridMultilevel"/>
    <w:tmpl w:val="FF866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7920DD"/>
    <w:multiLevelType w:val="hybridMultilevel"/>
    <w:tmpl w:val="0E90111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4" w15:restartNumberingAfterBreak="0">
    <w:nsid w:val="7AC075E0"/>
    <w:multiLevelType w:val="hybridMultilevel"/>
    <w:tmpl w:val="CA5244D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5" w15:restartNumberingAfterBreak="0">
    <w:nsid w:val="7D212211"/>
    <w:multiLevelType w:val="hybridMultilevel"/>
    <w:tmpl w:val="258825B8"/>
    <w:lvl w:ilvl="0" w:tplc="08090001">
      <w:start w:val="1"/>
      <w:numFmt w:val="bullet"/>
      <w:lvlText w:val=""/>
      <w:lvlJc w:val="left"/>
      <w:pPr>
        <w:ind w:left="1125" w:hanging="360"/>
      </w:pPr>
      <w:rPr>
        <w:rFonts w:ascii="Symbol" w:hAnsi="Symbol" w:hint="default"/>
      </w:rPr>
    </w:lvl>
    <w:lvl w:ilvl="1" w:tplc="08090003" w:tentative="1">
      <w:start w:val="1"/>
      <w:numFmt w:val="bullet"/>
      <w:lvlText w:val="o"/>
      <w:lvlJc w:val="left"/>
      <w:pPr>
        <w:ind w:left="1845"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num w:numId="1">
    <w:abstractNumId w:val="2"/>
  </w:num>
  <w:num w:numId="2">
    <w:abstractNumId w:val="3"/>
  </w:num>
  <w:num w:numId="3">
    <w:abstractNumId w:val="5"/>
  </w:num>
  <w:num w:numId="4">
    <w:abstractNumId w:val="0"/>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0CD7"/>
    <w:rsid w:val="00092F1A"/>
    <w:rsid w:val="000B2D26"/>
    <w:rsid w:val="001B3DA6"/>
    <w:rsid w:val="001C40F5"/>
    <w:rsid w:val="001E2515"/>
    <w:rsid w:val="00207CAE"/>
    <w:rsid w:val="00290A4A"/>
    <w:rsid w:val="002B5523"/>
    <w:rsid w:val="002C1C79"/>
    <w:rsid w:val="003B10C4"/>
    <w:rsid w:val="003C012D"/>
    <w:rsid w:val="003E5196"/>
    <w:rsid w:val="0042479A"/>
    <w:rsid w:val="004538C6"/>
    <w:rsid w:val="004D22EF"/>
    <w:rsid w:val="005108F2"/>
    <w:rsid w:val="0052639A"/>
    <w:rsid w:val="005E2F3B"/>
    <w:rsid w:val="00606593"/>
    <w:rsid w:val="00625871"/>
    <w:rsid w:val="0062673E"/>
    <w:rsid w:val="006542D4"/>
    <w:rsid w:val="0067410A"/>
    <w:rsid w:val="006E66CC"/>
    <w:rsid w:val="006F5291"/>
    <w:rsid w:val="007136F0"/>
    <w:rsid w:val="007242E2"/>
    <w:rsid w:val="00797C8D"/>
    <w:rsid w:val="007D19F1"/>
    <w:rsid w:val="007E16A3"/>
    <w:rsid w:val="008355FD"/>
    <w:rsid w:val="00836B25"/>
    <w:rsid w:val="0088735D"/>
    <w:rsid w:val="008A1A6E"/>
    <w:rsid w:val="008D3278"/>
    <w:rsid w:val="009035E4"/>
    <w:rsid w:val="00914941"/>
    <w:rsid w:val="00960394"/>
    <w:rsid w:val="00972AE7"/>
    <w:rsid w:val="00A12C00"/>
    <w:rsid w:val="00A8024B"/>
    <w:rsid w:val="00A90CD7"/>
    <w:rsid w:val="00AB6ECD"/>
    <w:rsid w:val="00AE2878"/>
    <w:rsid w:val="00B42F07"/>
    <w:rsid w:val="00BC6D79"/>
    <w:rsid w:val="00BD1EBF"/>
    <w:rsid w:val="00BD4CF0"/>
    <w:rsid w:val="00BD5B16"/>
    <w:rsid w:val="00C14DC0"/>
    <w:rsid w:val="00C63EDF"/>
    <w:rsid w:val="00C726B8"/>
    <w:rsid w:val="00C753DE"/>
    <w:rsid w:val="00D869FB"/>
    <w:rsid w:val="00D9112A"/>
    <w:rsid w:val="00E506F6"/>
    <w:rsid w:val="00EB19C4"/>
    <w:rsid w:val="00EC4BEE"/>
    <w:rsid w:val="00ED4BB5"/>
    <w:rsid w:val="00F023EA"/>
    <w:rsid w:val="00F07FEF"/>
    <w:rsid w:val="00FB7E59"/>
    <w:rsid w:val="00FC7174"/>
    <w:rsid w:val="00FE6063"/>
  </w:rsids>
  <m:mathPr>
    <m:mathFont m:val="Cambria Math"/>
    <m:brkBin m:val="before"/>
    <m:brkBinSub m:val="--"/>
    <m:smallFrac/>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6A6589"/>
  <w15:chartTrackingRefBased/>
  <w15:docId w15:val="{C7D5ADCE-C46A-4953-B757-9C0D573607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B6EC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0C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0CD7"/>
  </w:style>
  <w:style w:type="paragraph" w:styleId="Footer">
    <w:name w:val="footer"/>
    <w:basedOn w:val="Normal"/>
    <w:link w:val="FooterChar"/>
    <w:uiPriority w:val="99"/>
    <w:unhideWhenUsed/>
    <w:rsid w:val="00A90C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0CD7"/>
  </w:style>
  <w:style w:type="paragraph" w:styleId="ListParagraph">
    <w:name w:val="List Paragraph"/>
    <w:basedOn w:val="Normal"/>
    <w:uiPriority w:val="34"/>
    <w:qFormat/>
    <w:rsid w:val="0052639A"/>
    <w:pPr>
      <w:ind w:left="720"/>
      <w:contextualSpacing/>
    </w:pPr>
  </w:style>
  <w:style w:type="character" w:styleId="Emphasis">
    <w:name w:val="Emphasis"/>
    <w:basedOn w:val="DefaultParagraphFont"/>
    <w:uiPriority w:val="20"/>
    <w:qFormat/>
    <w:rsid w:val="0062673E"/>
    <w:rPr>
      <w:i/>
      <w:iCs/>
    </w:rPr>
  </w:style>
  <w:style w:type="character" w:styleId="Hyperlink">
    <w:name w:val="Hyperlink"/>
    <w:basedOn w:val="DefaultParagraphFont"/>
    <w:uiPriority w:val="99"/>
    <w:semiHidden/>
    <w:unhideWhenUsed/>
    <w:rsid w:val="0062673E"/>
    <w:rPr>
      <w:color w:val="0000FF"/>
      <w:u w:val="single"/>
    </w:rPr>
  </w:style>
  <w:style w:type="paragraph" w:styleId="NormalWeb">
    <w:name w:val="Normal (Web)"/>
    <w:basedOn w:val="Normal"/>
    <w:uiPriority w:val="99"/>
    <w:semiHidden/>
    <w:unhideWhenUsed/>
    <w:rsid w:val="006E66C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49809230">
      <w:bodyDiv w:val="1"/>
      <w:marLeft w:val="0"/>
      <w:marRight w:val="0"/>
      <w:marTop w:val="0"/>
      <w:marBottom w:val="0"/>
      <w:divBdr>
        <w:top w:val="none" w:sz="0" w:space="0" w:color="auto"/>
        <w:left w:val="none" w:sz="0" w:space="0" w:color="auto"/>
        <w:bottom w:val="none" w:sz="0" w:space="0" w:color="auto"/>
        <w:right w:val="none" w:sz="0" w:space="0" w:color="auto"/>
      </w:divBdr>
      <w:divsChild>
        <w:div w:id="1794865111">
          <w:marLeft w:val="0"/>
          <w:marRight w:val="0"/>
          <w:marTop w:val="0"/>
          <w:marBottom w:val="0"/>
          <w:divBdr>
            <w:top w:val="none" w:sz="0" w:space="0" w:color="auto"/>
            <w:left w:val="none" w:sz="0" w:space="0" w:color="auto"/>
            <w:bottom w:val="none" w:sz="0" w:space="0" w:color="auto"/>
            <w:right w:val="none" w:sz="0" w:space="0" w:color="auto"/>
          </w:divBdr>
          <w:divsChild>
            <w:div w:id="682584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7907103">
      <w:bodyDiv w:val="1"/>
      <w:marLeft w:val="0"/>
      <w:marRight w:val="0"/>
      <w:marTop w:val="0"/>
      <w:marBottom w:val="0"/>
      <w:divBdr>
        <w:top w:val="none" w:sz="0" w:space="0" w:color="auto"/>
        <w:left w:val="none" w:sz="0" w:space="0" w:color="auto"/>
        <w:bottom w:val="none" w:sz="0" w:space="0" w:color="auto"/>
        <w:right w:val="none" w:sz="0" w:space="0" w:color="auto"/>
      </w:divBdr>
    </w:div>
    <w:div w:id="1486511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co.org.uk/media/1624219/preparing-for-the-gdpr-12-steps.pdf" TargetMode="External"/><Relationship Id="rId13" Type="http://schemas.openxmlformats.org/officeDocument/2006/relationships/hyperlink" Target="http://www.bsaci.org/about/pag-allergy-action-plans-for-children"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amazon.com/Leadership-Practice-Peter-G-Northouse/dp/1483317536/bigdogsbowlofbis/" TargetMode="External"/><Relationship Id="rId12" Type="http://schemas.openxmlformats.org/officeDocument/2006/relationships/hyperlink" Target="http://www.legislation.gov.uk/uksi/2017/715/contents/mad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naphylaxis.org.uk/information-training/allergywise-training/for-schools/"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careinspectorate.wales/?lang=en" TargetMode="External"/><Relationship Id="rId4" Type="http://schemas.openxmlformats.org/officeDocument/2006/relationships/webSettings" Target="webSettings.xml"/><Relationship Id="rId9" Type="http://schemas.openxmlformats.org/officeDocument/2006/relationships/hyperlink" Target="http://www.lawsociety.org.uk/news/stories/article-29-working-party-new-gdpr-guidance-notes/" TargetMode="External"/><Relationship Id="rId14" Type="http://schemas.openxmlformats.org/officeDocument/2006/relationships/hyperlink" Target="http://learning.gov.wales/docs/learningwales/publications/170330-healthcare-needs-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BFEE2E2</Template>
  <TotalTime>0</TotalTime>
  <Pages>7</Pages>
  <Words>3087</Words>
  <Characters>17597</Characters>
  <Application>Microsoft Office Word</Application>
  <DocSecurity>4</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 Williams (1602222)</dc:creator>
  <cp:keywords/>
  <dc:description/>
  <cp:lastModifiedBy>JAC WYN WILLIAMS</cp:lastModifiedBy>
  <cp:revision>2</cp:revision>
  <dcterms:created xsi:type="dcterms:W3CDTF">2018-02-05T11:13:00Z</dcterms:created>
  <dcterms:modified xsi:type="dcterms:W3CDTF">2018-02-05T11:13:00Z</dcterms:modified>
</cp:coreProperties>
</file>