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BBA3C" w14:textId="77777777" w:rsidR="006475F6" w:rsidRDefault="006475F6" w:rsidP="006475F6">
      <w:pPr>
        <w:rPr>
          <w:b/>
          <w:bCs/>
        </w:rPr>
      </w:pPr>
    </w:p>
    <w:p w14:paraId="1EA1F102" w14:textId="03195304" w:rsidR="006475F6" w:rsidRPr="001600E7" w:rsidRDefault="001600E7" w:rsidP="001600E7">
      <w:pPr>
        <w:jc w:val="center"/>
        <w:rPr>
          <w:rFonts w:ascii="Arial" w:hAnsi="Arial" w:cs="Arial"/>
          <w:b/>
          <w:bCs/>
          <w:sz w:val="40"/>
          <w:szCs w:val="40"/>
        </w:rPr>
      </w:pPr>
      <w:r w:rsidRPr="001600E7">
        <w:rPr>
          <w:rFonts w:ascii="Arial" w:hAnsi="Arial" w:cs="Arial"/>
          <w:b/>
          <w:bCs/>
          <w:sz w:val="40"/>
          <w:szCs w:val="40"/>
        </w:rPr>
        <w:t>LCHS 4008</w:t>
      </w:r>
    </w:p>
    <w:p w14:paraId="30894E63" w14:textId="70B9B40B" w:rsidR="001600E7" w:rsidRPr="001600E7" w:rsidRDefault="001600E7" w:rsidP="001600E7">
      <w:pPr>
        <w:jc w:val="center"/>
        <w:rPr>
          <w:rFonts w:ascii="Arial" w:hAnsi="Arial" w:cs="Arial"/>
          <w:b/>
          <w:bCs/>
          <w:sz w:val="40"/>
          <w:szCs w:val="40"/>
        </w:rPr>
      </w:pPr>
      <w:r w:rsidRPr="001600E7">
        <w:rPr>
          <w:rFonts w:ascii="Arial" w:hAnsi="Arial" w:cs="Arial"/>
          <w:b/>
          <w:bCs/>
          <w:sz w:val="40"/>
          <w:szCs w:val="40"/>
        </w:rPr>
        <w:t>Introduction to Public Health</w:t>
      </w:r>
    </w:p>
    <w:p w14:paraId="32784927" w14:textId="7FCB8525" w:rsidR="001600E7" w:rsidRPr="001600E7" w:rsidRDefault="001600E7" w:rsidP="001600E7">
      <w:pPr>
        <w:jc w:val="center"/>
        <w:rPr>
          <w:rFonts w:ascii="Arial" w:hAnsi="Arial" w:cs="Arial"/>
          <w:b/>
          <w:bCs/>
          <w:sz w:val="32"/>
          <w:szCs w:val="32"/>
        </w:rPr>
      </w:pPr>
      <w:r w:rsidRPr="001600E7">
        <w:rPr>
          <w:rFonts w:ascii="Arial" w:hAnsi="Arial" w:cs="Arial"/>
          <w:b/>
          <w:bCs/>
          <w:sz w:val="32"/>
          <w:szCs w:val="32"/>
        </w:rPr>
        <w:t>Component 2: Report</w:t>
      </w:r>
    </w:p>
    <w:p w14:paraId="4CBD7D90" w14:textId="77777777" w:rsidR="006475F6" w:rsidRDefault="006475F6" w:rsidP="006475F6">
      <w:pPr>
        <w:rPr>
          <w:b/>
          <w:bCs/>
        </w:rPr>
      </w:pPr>
    </w:p>
    <w:p w14:paraId="7EB34569" w14:textId="77777777" w:rsidR="006475F6" w:rsidRDefault="006475F6" w:rsidP="006475F6">
      <w:pPr>
        <w:rPr>
          <w:b/>
          <w:bCs/>
        </w:rPr>
      </w:pPr>
    </w:p>
    <w:p w14:paraId="077B08A3" w14:textId="77777777" w:rsidR="006475F6" w:rsidRDefault="006475F6" w:rsidP="006475F6">
      <w:pPr>
        <w:rPr>
          <w:b/>
          <w:bCs/>
        </w:rPr>
      </w:pPr>
    </w:p>
    <w:p w14:paraId="28C54A60" w14:textId="77777777" w:rsidR="006475F6" w:rsidRDefault="006475F6" w:rsidP="006475F6">
      <w:pPr>
        <w:rPr>
          <w:b/>
          <w:bCs/>
        </w:rPr>
      </w:pPr>
    </w:p>
    <w:p w14:paraId="5FC600EB" w14:textId="77777777" w:rsidR="006475F6" w:rsidRDefault="006475F6" w:rsidP="006475F6">
      <w:pPr>
        <w:rPr>
          <w:b/>
          <w:bCs/>
        </w:rPr>
      </w:pPr>
    </w:p>
    <w:p w14:paraId="0044A23F" w14:textId="77777777" w:rsidR="006475F6" w:rsidRDefault="006475F6" w:rsidP="006475F6">
      <w:pPr>
        <w:rPr>
          <w:b/>
          <w:bCs/>
        </w:rPr>
      </w:pPr>
    </w:p>
    <w:p w14:paraId="7CEC5115" w14:textId="77777777" w:rsidR="006475F6" w:rsidRDefault="006475F6" w:rsidP="006475F6">
      <w:pPr>
        <w:rPr>
          <w:b/>
          <w:bCs/>
        </w:rPr>
      </w:pPr>
    </w:p>
    <w:p w14:paraId="509BF5D0" w14:textId="77777777" w:rsidR="006475F6" w:rsidRDefault="006475F6" w:rsidP="006475F6">
      <w:pPr>
        <w:rPr>
          <w:b/>
          <w:bCs/>
        </w:rPr>
      </w:pPr>
    </w:p>
    <w:p w14:paraId="3EFDEEA1" w14:textId="77777777" w:rsidR="006475F6" w:rsidRDefault="006475F6" w:rsidP="006475F6">
      <w:pPr>
        <w:rPr>
          <w:b/>
          <w:bCs/>
        </w:rPr>
      </w:pPr>
    </w:p>
    <w:p w14:paraId="74DF7681" w14:textId="77777777" w:rsidR="006475F6" w:rsidRDefault="006475F6" w:rsidP="006475F6">
      <w:pPr>
        <w:rPr>
          <w:b/>
          <w:bCs/>
        </w:rPr>
      </w:pPr>
    </w:p>
    <w:p w14:paraId="07A52008" w14:textId="77777777" w:rsidR="006475F6" w:rsidRDefault="006475F6" w:rsidP="006475F6">
      <w:pPr>
        <w:rPr>
          <w:b/>
          <w:bCs/>
        </w:rPr>
      </w:pPr>
    </w:p>
    <w:p w14:paraId="476FDC56" w14:textId="77777777" w:rsidR="006475F6" w:rsidRDefault="006475F6" w:rsidP="006475F6">
      <w:pPr>
        <w:rPr>
          <w:b/>
          <w:bCs/>
        </w:rPr>
      </w:pPr>
    </w:p>
    <w:p w14:paraId="14C8C70A" w14:textId="77777777" w:rsidR="006475F6" w:rsidRDefault="006475F6" w:rsidP="006475F6">
      <w:pPr>
        <w:rPr>
          <w:b/>
          <w:bCs/>
        </w:rPr>
      </w:pPr>
    </w:p>
    <w:p w14:paraId="0FCDF02F" w14:textId="77777777" w:rsidR="006475F6" w:rsidRDefault="006475F6" w:rsidP="006475F6">
      <w:pPr>
        <w:rPr>
          <w:b/>
          <w:bCs/>
        </w:rPr>
      </w:pPr>
    </w:p>
    <w:p w14:paraId="63D91815" w14:textId="77777777" w:rsidR="006475F6" w:rsidRDefault="006475F6" w:rsidP="006475F6">
      <w:pPr>
        <w:rPr>
          <w:b/>
          <w:bCs/>
        </w:rPr>
      </w:pPr>
    </w:p>
    <w:p w14:paraId="6416C6B6" w14:textId="77777777" w:rsidR="006475F6" w:rsidRDefault="006475F6" w:rsidP="006475F6">
      <w:pPr>
        <w:rPr>
          <w:b/>
          <w:bCs/>
        </w:rPr>
      </w:pPr>
    </w:p>
    <w:p w14:paraId="11735361" w14:textId="77777777" w:rsidR="006475F6" w:rsidRDefault="006475F6" w:rsidP="006475F6">
      <w:pPr>
        <w:rPr>
          <w:b/>
          <w:bCs/>
        </w:rPr>
      </w:pPr>
    </w:p>
    <w:p w14:paraId="46D611FA" w14:textId="77777777" w:rsidR="006475F6" w:rsidRDefault="006475F6" w:rsidP="006475F6">
      <w:pPr>
        <w:rPr>
          <w:b/>
          <w:bCs/>
        </w:rPr>
      </w:pPr>
    </w:p>
    <w:p w14:paraId="48F0CC3B" w14:textId="77777777" w:rsidR="006475F6" w:rsidRDefault="006475F6" w:rsidP="006475F6">
      <w:pPr>
        <w:rPr>
          <w:b/>
          <w:bCs/>
        </w:rPr>
      </w:pPr>
    </w:p>
    <w:p w14:paraId="6B8B9559" w14:textId="77777777" w:rsidR="006475F6" w:rsidRDefault="006475F6" w:rsidP="006475F6">
      <w:pPr>
        <w:rPr>
          <w:b/>
          <w:bCs/>
        </w:rPr>
      </w:pPr>
    </w:p>
    <w:p w14:paraId="01AE5B86" w14:textId="77777777" w:rsidR="006475F6" w:rsidRDefault="006475F6" w:rsidP="006475F6">
      <w:pPr>
        <w:rPr>
          <w:b/>
          <w:bCs/>
        </w:rPr>
      </w:pPr>
    </w:p>
    <w:p w14:paraId="41F12007" w14:textId="77777777" w:rsidR="006475F6" w:rsidRDefault="006475F6" w:rsidP="006475F6">
      <w:pPr>
        <w:rPr>
          <w:b/>
          <w:bCs/>
        </w:rPr>
      </w:pPr>
    </w:p>
    <w:p w14:paraId="2991B709" w14:textId="77777777" w:rsidR="006475F6" w:rsidRDefault="006475F6" w:rsidP="006475F6">
      <w:pPr>
        <w:rPr>
          <w:b/>
          <w:bCs/>
        </w:rPr>
      </w:pPr>
    </w:p>
    <w:p w14:paraId="480D9F59" w14:textId="1C82BC5B" w:rsidR="006475F6" w:rsidRDefault="001600E7" w:rsidP="001600E7">
      <w:pPr>
        <w:jc w:val="center"/>
        <w:rPr>
          <w:b/>
          <w:bCs/>
        </w:rPr>
      </w:pPr>
      <w:r>
        <w:rPr>
          <w:b/>
          <w:bCs/>
        </w:rPr>
        <w:t>Name:</w:t>
      </w:r>
      <w:r w:rsidRPr="001600E7">
        <w:t xml:space="preserve"> </w:t>
      </w:r>
      <w:r w:rsidRPr="001600E7">
        <w:rPr>
          <w:b/>
          <w:bCs/>
        </w:rPr>
        <w:t xml:space="preserve">Dominika </w:t>
      </w:r>
      <w:proofErr w:type="spellStart"/>
      <w:r w:rsidR="001F4757">
        <w:rPr>
          <w:b/>
          <w:bCs/>
        </w:rPr>
        <w:t>Borovska</w:t>
      </w:r>
      <w:proofErr w:type="spellEnd"/>
    </w:p>
    <w:p w14:paraId="24D6063E" w14:textId="1E95FC8B" w:rsidR="001600E7" w:rsidRDefault="001600E7" w:rsidP="001600E7">
      <w:pPr>
        <w:jc w:val="center"/>
        <w:rPr>
          <w:b/>
          <w:bCs/>
        </w:rPr>
      </w:pPr>
      <w:r>
        <w:rPr>
          <w:b/>
          <w:bCs/>
        </w:rPr>
        <w:t>ID:</w:t>
      </w:r>
      <w:r w:rsidRPr="001600E7">
        <w:rPr>
          <w:b/>
          <w:bCs/>
        </w:rPr>
        <w:t xml:space="preserve"> 2439736</w:t>
      </w:r>
    </w:p>
    <w:p w14:paraId="6EBAB376" w14:textId="77777777" w:rsidR="006475F6" w:rsidRDefault="006475F6" w:rsidP="006475F6">
      <w:pPr>
        <w:rPr>
          <w:b/>
          <w:bCs/>
        </w:rPr>
      </w:pPr>
    </w:p>
    <w:sdt>
      <w:sdtPr>
        <w:rPr>
          <w:rFonts w:asciiTheme="minorHAnsi" w:eastAsiaTheme="minorHAnsi" w:hAnsiTheme="minorHAnsi" w:cstheme="minorBidi"/>
          <w:color w:val="auto"/>
          <w:sz w:val="22"/>
          <w:szCs w:val="22"/>
          <w:lang w:val="en-GB"/>
          <w14:ligatures w14:val="standardContextual"/>
        </w:rPr>
        <w:id w:val="-1038347159"/>
        <w:docPartObj>
          <w:docPartGallery w:val="Table of Contents"/>
          <w:docPartUnique/>
        </w:docPartObj>
      </w:sdtPr>
      <w:sdtEndPr>
        <w:rPr>
          <w:b/>
          <w:bCs/>
          <w:noProof/>
        </w:rPr>
      </w:sdtEndPr>
      <w:sdtContent>
        <w:p w14:paraId="121C63A6" w14:textId="0CC3CA8A" w:rsidR="006475F6" w:rsidRDefault="006475F6">
          <w:pPr>
            <w:pStyle w:val="TOCHeading"/>
          </w:pPr>
          <w:r>
            <w:t>Contents</w:t>
          </w:r>
        </w:p>
        <w:p w14:paraId="549D22CC" w14:textId="38C410F6" w:rsidR="001600E7" w:rsidRDefault="006475F6">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220176529" w:history="1">
            <w:r w:rsidR="001600E7" w:rsidRPr="003837A4">
              <w:rPr>
                <w:rStyle w:val="Hyperlink"/>
                <w:rFonts w:ascii="Arial" w:hAnsi="Arial" w:cs="Arial"/>
                <w:b/>
                <w:bCs/>
                <w:noProof/>
              </w:rPr>
              <w:t>Introduction</w:t>
            </w:r>
            <w:r w:rsidR="001600E7">
              <w:rPr>
                <w:noProof/>
                <w:webHidden/>
              </w:rPr>
              <w:tab/>
            </w:r>
            <w:r w:rsidR="001600E7">
              <w:rPr>
                <w:noProof/>
                <w:webHidden/>
              </w:rPr>
              <w:fldChar w:fldCharType="begin"/>
            </w:r>
            <w:r w:rsidR="001600E7">
              <w:rPr>
                <w:noProof/>
                <w:webHidden/>
              </w:rPr>
              <w:instrText xml:space="preserve"> PAGEREF _Toc220176529 \h </w:instrText>
            </w:r>
            <w:r w:rsidR="001600E7">
              <w:rPr>
                <w:noProof/>
                <w:webHidden/>
              </w:rPr>
            </w:r>
            <w:r w:rsidR="001600E7">
              <w:rPr>
                <w:noProof/>
                <w:webHidden/>
              </w:rPr>
              <w:fldChar w:fldCharType="separate"/>
            </w:r>
            <w:r w:rsidR="001600E7">
              <w:rPr>
                <w:noProof/>
                <w:webHidden/>
              </w:rPr>
              <w:t>2</w:t>
            </w:r>
            <w:r w:rsidR="001600E7">
              <w:rPr>
                <w:noProof/>
                <w:webHidden/>
              </w:rPr>
              <w:fldChar w:fldCharType="end"/>
            </w:r>
          </w:hyperlink>
        </w:p>
        <w:p w14:paraId="2B4CCC2B" w14:textId="20539F50" w:rsidR="001600E7" w:rsidRDefault="001600E7">
          <w:pPr>
            <w:pStyle w:val="TOC1"/>
            <w:tabs>
              <w:tab w:val="right" w:leader="dot" w:pos="9016"/>
            </w:tabs>
            <w:rPr>
              <w:rFonts w:eastAsiaTheme="minorEastAsia"/>
              <w:noProof/>
              <w:kern w:val="2"/>
              <w:sz w:val="24"/>
              <w:szCs w:val="24"/>
              <w:lang w:eastAsia="en-GB"/>
            </w:rPr>
          </w:pPr>
          <w:hyperlink w:anchor="_Toc220176530" w:history="1">
            <w:r w:rsidRPr="003837A4">
              <w:rPr>
                <w:rStyle w:val="Hyperlink"/>
                <w:rFonts w:ascii="Arial" w:hAnsi="Arial" w:cs="Arial"/>
                <w:b/>
                <w:bCs/>
                <w:noProof/>
              </w:rPr>
              <w:t>Overview of Type 2 Diabetes</w:t>
            </w:r>
            <w:r>
              <w:rPr>
                <w:noProof/>
                <w:webHidden/>
              </w:rPr>
              <w:tab/>
            </w:r>
            <w:r>
              <w:rPr>
                <w:noProof/>
                <w:webHidden/>
              </w:rPr>
              <w:fldChar w:fldCharType="begin"/>
            </w:r>
            <w:r>
              <w:rPr>
                <w:noProof/>
                <w:webHidden/>
              </w:rPr>
              <w:instrText xml:space="preserve"> PAGEREF _Toc220176530 \h </w:instrText>
            </w:r>
            <w:r>
              <w:rPr>
                <w:noProof/>
                <w:webHidden/>
              </w:rPr>
            </w:r>
            <w:r>
              <w:rPr>
                <w:noProof/>
                <w:webHidden/>
              </w:rPr>
              <w:fldChar w:fldCharType="separate"/>
            </w:r>
            <w:r>
              <w:rPr>
                <w:noProof/>
                <w:webHidden/>
              </w:rPr>
              <w:t>3</w:t>
            </w:r>
            <w:r>
              <w:rPr>
                <w:noProof/>
                <w:webHidden/>
              </w:rPr>
              <w:fldChar w:fldCharType="end"/>
            </w:r>
          </w:hyperlink>
        </w:p>
        <w:p w14:paraId="3C416237" w14:textId="6126AE8C" w:rsidR="001600E7" w:rsidRDefault="001600E7">
          <w:pPr>
            <w:pStyle w:val="TOC1"/>
            <w:tabs>
              <w:tab w:val="right" w:leader="dot" w:pos="9016"/>
            </w:tabs>
            <w:rPr>
              <w:rFonts w:eastAsiaTheme="minorEastAsia"/>
              <w:noProof/>
              <w:kern w:val="2"/>
              <w:sz w:val="24"/>
              <w:szCs w:val="24"/>
              <w:lang w:eastAsia="en-GB"/>
            </w:rPr>
          </w:pPr>
          <w:hyperlink w:anchor="_Toc220176531" w:history="1">
            <w:r w:rsidRPr="003837A4">
              <w:rPr>
                <w:rStyle w:val="Hyperlink"/>
                <w:rFonts w:ascii="Arial" w:hAnsi="Arial" w:cs="Arial"/>
                <w:b/>
                <w:bCs/>
                <w:noProof/>
              </w:rPr>
              <w:t>Consequences for Individuals and Communities</w:t>
            </w:r>
            <w:r>
              <w:rPr>
                <w:noProof/>
                <w:webHidden/>
              </w:rPr>
              <w:tab/>
            </w:r>
            <w:r>
              <w:rPr>
                <w:noProof/>
                <w:webHidden/>
              </w:rPr>
              <w:fldChar w:fldCharType="begin"/>
            </w:r>
            <w:r>
              <w:rPr>
                <w:noProof/>
                <w:webHidden/>
              </w:rPr>
              <w:instrText xml:space="preserve"> PAGEREF _Toc220176531 \h </w:instrText>
            </w:r>
            <w:r>
              <w:rPr>
                <w:noProof/>
                <w:webHidden/>
              </w:rPr>
            </w:r>
            <w:r>
              <w:rPr>
                <w:noProof/>
                <w:webHidden/>
              </w:rPr>
              <w:fldChar w:fldCharType="separate"/>
            </w:r>
            <w:r>
              <w:rPr>
                <w:noProof/>
                <w:webHidden/>
              </w:rPr>
              <w:t>3</w:t>
            </w:r>
            <w:r>
              <w:rPr>
                <w:noProof/>
                <w:webHidden/>
              </w:rPr>
              <w:fldChar w:fldCharType="end"/>
            </w:r>
          </w:hyperlink>
        </w:p>
        <w:p w14:paraId="3361B498" w14:textId="253C9580" w:rsidR="001600E7" w:rsidRDefault="001600E7">
          <w:pPr>
            <w:pStyle w:val="TOC2"/>
            <w:tabs>
              <w:tab w:val="right" w:leader="dot" w:pos="9016"/>
            </w:tabs>
            <w:rPr>
              <w:rFonts w:eastAsiaTheme="minorEastAsia"/>
              <w:noProof/>
              <w:kern w:val="2"/>
              <w:sz w:val="24"/>
              <w:szCs w:val="24"/>
              <w:lang w:eastAsia="en-GB"/>
            </w:rPr>
          </w:pPr>
          <w:hyperlink w:anchor="_Toc220176532" w:history="1">
            <w:r w:rsidRPr="003837A4">
              <w:rPr>
                <w:rStyle w:val="Hyperlink"/>
                <w:rFonts w:ascii="Arial" w:hAnsi="Arial" w:cs="Arial"/>
                <w:b/>
                <w:bCs/>
                <w:noProof/>
              </w:rPr>
              <w:t>Impact on Individuals</w:t>
            </w:r>
            <w:r>
              <w:rPr>
                <w:noProof/>
                <w:webHidden/>
              </w:rPr>
              <w:tab/>
            </w:r>
            <w:r>
              <w:rPr>
                <w:noProof/>
                <w:webHidden/>
              </w:rPr>
              <w:fldChar w:fldCharType="begin"/>
            </w:r>
            <w:r>
              <w:rPr>
                <w:noProof/>
                <w:webHidden/>
              </w:rPr>
              <w:instrText xml:space="preserve"> PAGEREF _Toc220176532 \h </w:instrText>
            </w:r>
            <w:r>
              <w:rPr>
                <w:noProof/>
                <w:webHidden/>
              </w:rPr>
            </w:r>
            <w:r>
              <w:rPr>
                <w:noProof/>
                <w:webHidden/>
              </w:rPr>
              <w:fldChar w:fldCharType="separate"/>
            </w:r>
            <w:r>
              <w:rPr>
                <w:noProof/>
                <w:webHidden/>
              </w:rPr>
              <w:t>3</w:t>
            </w:r>
            <w:r>
              <w:rPr>
                <w:noProof/>
                <w:webHidden/>
              </w:rPr>
              <w:fldChar w:fldCharType="end"/>
            </w:r>
          </w:hyperlink>
        </w:p>
        <w:p w14:paraId="4659F22D" w14:textId="56C6F410" w:rsidR="001600E7" w:rsidRDefault="001600E7">
          <w:pPr>
            <w:pStyle w:val="TOC2"/>
            <w:tabs>
              <w:tab w:val="right" w:leader="dot" w:pos="9016"/>
            </w:tabs>
            <w:rPr>
              <w:rFonts w:eastAsiaTheme="minorEastAsia"/>
              <w:noProof/>
              <w:kern w:val="2"/>
              <w:sz w:val="24"/>
              <w:szCs w:val="24"/>
              <w:lang w:eastAsia="en-GB"/>
            </w:rPr>
          </w:pPr>
          <w:hyperlink w:anchor="_Toc220176533" w:history="1">
            <w:r w:rsidRPr="003837A4">
              <w:rPr>
                <w:rStyle w:val="Hyperlink"/>
                <w:rFonts w:ascii="Arial" w:hAnsi="Arial" w:cs="Arial"/>
                <w:b/>
                <w:bCs/>
                <w:noProof/>
              </w:rPr>
              <w:t>Impact on Families and Carers</w:t>
            </w:r>
            <w:r>
              <w:rPr>
                <w:noProof/>
                <w:webHidden/>
              </w:rPr>
              <w:tab/>
            </w:r>
            <w:r>
              <w:rPr>
                <w:noProof/>
                <w:webHidden/>
              </w:rPr>
              <w:fldChar w:fldCharType="begin"/>
            </w:r>
            <w:r>
              <w:rPr>
                <w:noProof/>
                <w:webHidden/>
              </w:rPr>
              <w:instrText xml:space="preserve"> PAGEREF _Toc220176533 \h </w:instrText>
            </w:r>
            <w:r>
              <w:rPr>
                <w:noProof/>
                <w:webHidden/>
              </w:rPr>
            </w:r>
            <w:r>
              <w:rPr>
                <w:noProof/>
                <w:webHidden/>
              </w:rPr>
              <w:fldChar w:fldCharType="separate"/>
            </w:r>
            <w:r>
              <w:rPr>
                <w:noProof/>
                <w:webHidden/>
              </w:rPr>
              <w:t>4</w:t>
            </w:r>
            <w:r>
              <w:rPr>
                <w:noProof/>
                <w:webHidden/>
              </w:rPr>
              <w:fldChar w:fldCharType="end"/>
            </w:r>
          </w:hyperlink>
        </w:p>
        <w:p w14:paraId="03AC82B7" w14:textId="45D31347" w:rsidR="001600E7" w:rsidRDefault="001600E7">
          <w:pPr>
            <w:pStyle w:val="TOC2"/>
            <w:tabs>
              <w:tab w:val="right" w:leader="dot" w:pos="9016"/>
            </w:tabs>
            <w:rPr>
              <w:rFonts w:eastAsiaTheme="minorEastAsia"/>
              <w:noProof/>
              <w:kern w:val="2"/>
              <w:sz w:val="24"/>
              <w:szCs w:val="24"/>
              <w:lang w:eastAsia="en-GB"/>
            </w:rPr>
          </w:pPr>
          <w:hyperlink w:anchor="_Toc220176534" w:history="1">
            <w:r w:rsidRPr="003837A4">
              <w:rPr>
                <w:rStyle w:val="Hyperlink"/>
                <w:rFonts w:ascii="Arial" w:hAnsi="Arial" w:cs="Arial"/>
                <w:b/>
                <w:bCs/>
                <w:noProof/>
              </w:rPr>
              <w:t>Impact on Communities</w:t>
            </w:r>
            <w:r>
              <w:rPr>
                <w:noProof/>
                <w:webHidden/>
              </w:rPr>
              <w:tab/>
            </w:r>
            <w:r>
              <w:rPr>
                <w:noProof/>
                <w:webHidden/>
              </w:rPr>
              <w:fldChar w:fldCharType="begin"/>
            </w:r>
            <w:r>
              <w:rPr>
                <w:noProof/>
                <w:webHidden/>
              </w:rPr>
              <w:instrText xml:space="preserve"> PAGEREF _Toc220176534 \h </w:instrText>
            </w:r>
            <w:r>
              <w:rPr>
                <w:noProof/>
                <w:webHidden/>
              </w:rPr>
            </w:r>
            <w:r>
              <w:rPr>
                <w:noProof/>
                <w:webHidden/>
              </w:rPr>
              <w:fldChar w:fldCharType="separate"/>
            </w:r>
            <w:r>
              <w:rPr>
                <w:noProof/>
                <w:webHidden/>
              </w:rPr>
              <w:t>4</w:t>
            </w:r>
            <w:r>
              <w:rPr>
                <w:noProof/>
                <w:webHidden/>
              </w:rPr>
              <w:fldChar w:fldCharType="end"/>
            </w:r>
          </w:hyperlink>
        </w:p>
        <w:p w14:paraId="0C1F5C35" w14:textId="422221DD" w:rsidR="001600E7" w:rsidRDefault="001600E7">
          <w:pPr>
            <w:pStyle w:val="TOC1"/>
            <w:tabs>
              <w:tab w:val="right" w:leader="dot" w:pos="9016"/>
            </w:tabs>
            <w:rPr>
              <w:rFonts w:eastAsiaTheme="minorEastAsia"/>
              <w:noProof/>
              <w:kern w:val="2"/>
              <w:sz w:val="24"/>
              <w:szCs w:val="24"/>
              <w:lang w:eastAsia="en-GB"/>
            </w:rPr>
          </w:pPr>
          <w:hyperlink w:anchor="_Toc220176535" w:history="1">
            <w:r w:rsidRPr="003837A4">
              <w:rPr>
                <w:rStyle w:val="Hyperlink"/>
                <w:rFonts w:ascii="Arial" w:hAnsi="Arial" w:cs="Arial"/>
                <w:b/>
                <w:bCs/>
                <w:noProof/>
              </w:rPr>
              <w:t>Impact on the NHS and Wider Health System</w:t>
            </w:r>
            <w:r>
              <w:rPr>
                <w:noProof/>
                <w:webHidden/>
              </w:rPr>
              <w:tab/>
            </w:r>
            <w:r>
              <w:rPr>
                <w:noProof/>
                <w:webHidden/>
              </w:rPr>
              <w:fldChar w:fldCharType="begin"/>
            </w:r>
            <w:r>
              <w:rPr>
                <w:noProof/>
                <w:webHidden/>
              </w:rPr>
              <w:instrText xml:space="preserve"> PAGEREF _Toc220176535 \h </w:instrText>
            </w:r>
            <w:r>
              <w:rPr>
                <w:noProof/>
                <w:webHidden/>
              </w:rPr>
            </w:r>
            <w:r>
              <w:rPr>
                <w:noProof/>
                <w:webHidden/>
              </w:rPr>
              <w:fldChar w:fldCharType="separate"/>
            </w:r>
            <w:r>
              <w:rPr>
                <w:noProof/>
                <w:webHidden/>
              </w:rPr>
              <w:t>4</w:t>
            </w:r>
            <w:r>
              <w:rPr>
                <w:noProof/>
                <w:webHidden/>
              </w:rPr>
              <w:fldChar w:fldCharType="end"/>
            </w:r>
          </w:hyperlink>
        </w:p>
        <w:p w14:paraId="2A2119CC" w14:textId="0A171150" w:rsidR="001600E7" w:rsidRDefault="001600E7">
          <w:pPr>
            <w:pStyle w:val="TOC2"/>
            <w:tabs>
              <w:tab w:val="right" w:leader="dot" w:pos="9016"/>
            </w:tabs>
            <w:rPr>
              <w:rFonts w:eastAsiaTheme="minorEastAsia"/>
              <w:noProof/>
              <w:kern w:val="2"/>
              <w:sz w:val="24"/>
              <w:szCs w:val="24"/>
              <w:lang w:eastAsia="en-GB"/>
            </w:rPr>
          </w:pPr>
          <w:hyperlink w:anchor="_Toc220176536" w:history="1">
            <w:r w:rsidRPr="003837A4">
              <w:rPr>
                <w:rStyle w:val="Hyperlink"/>
                <w:rFonts w:ascii="Arial" w:hAnsi="Arial" w:cs="Arial"/>
                <w:b/>
                <w:bCs/>
                <w:noProof/>
              </w:rPr>
              <w:t>Demand on NHS Services</w:t>
            </w:r>
            <w:r>
              <w:rPr>
                <w:noProof/>
                <w:webHidden/>
              </w:rPr>
              <w:tab/>
            </w:r>
            <w:r>
              <w:rPr>
                <w:noProof/>
                <w:webHidden/>
              </w:rPr>
              <w:fldChar w:fldCharType="begin"/>
            </w:r>
            <w:r>
              <w:rPr>
                <w:noProof/>
                <w:webHidden/>
              </w:rPr>
              <w:instrText xml:space="preserve"> PAGEREF _Toc220176536 \h </w:instrText>
            </w:r>
            <w:r>
              <w:rPr>
                <w:noProof/>
                <w:webHidden/>
              </w:rPr>
            </w:r>
            <w:r>
              <w:rPr>
                <w:noProof/>
                <w:webHidden/>
              </w:rPr>
              <w:fldChar w:fldCharType="separate"/>
            </w:r>
            <w:r>
              <w:rPr>
                <w:noProof/>
                <w:webHidden/>
              </w:rPr>
              <w:t>4</w:t>
            </w:r>
            <w:r>
              <w:rPr>
                <w:noProof/>
                <w:webHidden/>
              </w:rPr>
              <w:fldChar w:fldCharType="end"/>
            </w:r>
          </w:hyperlink>
        </w:p>
        <w:p w14:paraId="52E777F5" w14:textId="3E9DF76B" w:rsidR="001600E7" w:rsidRDefault="001600E7">
          <w:pPr>
            <w:pStyle w:val="TOC2"/>
            <w:tabs>
              <w:tab w:val="right" w:leader="dot" w:pos="9016"/>
            </w:tabs>
            <w:rPr>
              <w:rFonts w:eastAsiaTheme="minorEastAsia"/>
              <w:noProof/>
              <w:kern w:val="2"/>
              <w:sz w:val="24"/>
              <w:szCs w:val="24"/>
              <w:lang w:eastAsia="en-GB"/>
            </w:rPr>
          </w:pPr>
          <w:hyperlink w:anchor="_Toc220176537" w:history="1">
            <w:r w:rsidRPr="003837A4">
              <w:rPr>
                <w:rStyle w:val="Hyperlink"/>
                <w:rFonts w:ascii="Arial" w:hAnsi="Arial" w:cs="Arial"/>
                <w:b/>
                <w:bCs/>
                <w:noProof/>
              </w:rPr>
              <w:t>Financial Impact on the Health System</w:t>
            </w:r>
            <w:r>
              <w:rPr>
                <w:noProof/>
                <w:webHidden/>
              </w:rPr>
              <w:tab/>
            </w:r>
            <w:r>
              <w:rPr>
                <w:noProof/>
                <w:webHidden/>
              </w:rPr>
              <w:fldChar w:fldCharType="begin"/>
            </w:r>
            <w:r>
              <w:rPr>
                <w:noProof/>
                <w:webHidden/>
              </w:rPr>
              <w:instrText xml:space="preserve"> PAGEREF _Toc220176537 \h </w:instrText>
            </w:r>
            <w:r>
              <w:rPr>
                <w:noProof/>
                <w:webHidden/>
              </w:rPr>
            </w:r>
            <w:r>
              <w:rPr>
                <w:noProof/>
                <w:webHidden/>
              </w:rPr>
              <w:fldChar w:fldCharType="separate"/>
            </w:r>
            <w:r>
              <w:rPr>
                <w:noProof/>
                <w:webHidden/>
              </w:rPr>
              <w:t>4</w:t>
            </w:r>
            <w:r>
              <w:rPr>
                <w:noProof/>
                <w:webHidden/>
              </w:rPr>
              <w:fldChar w:fldCharType="end"/>
            </w:r>
          </w:hyperlink>
        </w:p>
        <w:p w14:paraId="14F1CB79" w14:textId="514EF862" w:rsidR="001600E7" w:rsidRDefault="001600E7">
          <w:pPr>
            <w:pStyle w:val="TOC1"/>
            <w:tabs>
              <w:tab w:val="right" w:leader="dot" w:pos="9016"/>
            </w:tabs>
            <w:rPr>
              <w:rFonts w:eastAsiaTheme="minorEastAsia"/>
              <w:noProof/>
              <w:kern w:val="2"/>
              <w:sz w:val="24"/>
              <w:szCs w:val="24"/>
              <w:lang w:eastAsia="en-GB"/>
            </w:rPr>
          </w:pPr>
          <w:hyperlink w:anchor="_Toc220176538" w:history="1">
            <w:r w:rsidRPr="003837A4">
              <w:rPr>
                <w:rStyle w:val="Hyperlink"/>
                <w:rFonts w:ascii="Arial" w:hAnsi="Arial" w:cs="Arial"/>
                <w:b/>
                <w:bCs/>
                <w:noProof/>
              </w:rPr>
              <w:t>Prevention and Control of Type 2 Diabetes</w:t>
            </w:r>
            <w:r>
              <w:rPr>
                <w:noProof/>
                <w:webHidden/>
              </w:rPr>
              <w:tab/>
            </w:r>
            <w:r>
              <w:rPr>
                <w:noProof/>
                <w:webHidden/>
              </w:rPr>
              <w:fldChar w:fldCharType="begin"/>
            </w:r>
            <w:r>
              <w:rPr>
                <w:noProof/>
                <w:webHidden/>
              </w:rPr>
              <w:instrText xml:space="preserve"> PAGEREF _Toc220176538 \h </w:instrText>
            </w:r>
            <w:r>
              <w:rPr>
                <w:noProof/>
                <w:webHidden/>
              </w:rPr>
            </w:r>
            <w:r>
              <w:rPr>
                <w:noProof/>
                <w:webHidden/>
              </w:rPr>
              <w:fldChar w:fldCharType="separate"/>
            </w:r>
            <w:r>
              <w:rPr>
                <w:noProof/>
                <w:webHidden/>
              </w:rPr>
              <w:t>5</w:t>
            </w:r>
            <w:r>
              <w:rPr>
                <w:noProof/>
                <w:webHidden/>
              </w:rPr>
              <w:fldChar w:fldCharType="end"/>
            </w:r>
          </w:hyperlink>
        </w:p>
        <w:p w14:paraId="1B178FCA" w14:textId="3695DD56" w:rsidR="001600E7" w:rsidRDefault="001600E7">
          <w:pPr>
            <w:pStyle w:val="TOC2"/>
            <w:tabs>
              <w:tab w:val="right" w:leader="dot" w:pos="9016"/>
            </w:tabs>
            <w:rPr>
              <w:rFonts w:eastAsiaTheme="minorEastAsia"/>
              <w:noProof/>
              <w:kern w:val="2"/>
              <w:sz w:val="24"/>
              <w:szCs w:val="24"/>
              <w:lang w:eastAsia="en-GB"/>
            </w:rPr>
          </w:pPr>
          <w:hyperlink w:anchor="_Toc220176539" w:history="1">
            <w:r w:rsidRPr="003837A4">
              <w:rPr>
                <w:rStyle w:val="Hyperlink"/>
                <w:rFonts w:ascii="Arial" w:hAnsi="Arial" w:cs="Arial"/>
                <w:b/>
                <w:bCs/>
                <w:noProof/>
              </w:rPr>
              <w:t>Primary Prevention Strategies</w:t>
            </w:r>
            <w:r>
              <w:rPr>
                <w:noProof/>
                <w:webHidden/>
              </w:rPr>
              <w:tab/>
            </w:r>
            <w:r>
              <w:rPr>
                <w:noProof/>
                <w:webHidden/>
              </w:rPr>
              <w:fldChar w:fldCharType="begin"/>
            </w:r>
            <w:r>
              <w:rPr>
                <w:noProof/>
                <w:webHidden/>
              </w:rPr>
              <w:instrText xml:space="preserve"> PAGEREF _Toc220176539 \h </w:instrText>
            </w:r>
            <w:r>
              <w:rPr>
                <w:noProof/>
                <w:webHidden/>
              </w:rPr>
            </w:r>
            <w:r>
              <w:rPr>
                <w:noProof/>
                <w:webHidden/>
              </w:rPr>
              <w:fldChar w:fldCharType="separate"/>
            </w:r>
            <w:r>
              <w:rPr>
                <w:noProof/>
                <w:webHidden/>
              </w:rPr>
              <w:t>5</w:t>
            </w:r>
            <w:r>
              <w:rPr>
                <w:noProof/>
                <w:webHidden/>
              </w:rPr>
              <w:fldChar w:fldCharType="end"/>
            </w:r>
          </w:hyperlink>
        </w:p>
        <w:p w14:paraId="71F40003" w14:textId="265F9B6B" w:rsidR="001600E7" w:rsidRDefault="001600E7">
          <w:pPr>
            <w:pStyle w:val="TOC2"/>
            <w:tabs>
              <w:tab w:val="right" w:leader="dot" w:pos="9016"/>
            </w:tabs>
            <w:rPr>
              <w:rFonts w:eastAsiaTheme="minorEastAsia"/>
              <w:noProof/>
              <w:kern w:val="2"/>
              <w:sz w:val="24"/>
              <w:szCs w:val="24"/>
              <w:lang w:eastAsia="en-GB"/>
            </w:rPr>
          </w:pPr>
          <w:hyperlink w:anchor="_Toc220176540" w:history="1">
            <w:r w:rsidRPr="003837A4">
              <w:rPr>
                <w:rStyle w:val="Hyperlink"/>
                <w:rFonts w:ascii="Arial" w:hAnsi="Arial" w:cs="Arial"/>
                <w:b/>
                <w:bCs/>
                <w:noProof/>
              </w:rPr>
              <w:t>Early Detection and Screening</w:t>
            </w:r>
            <w:r>
              <w:rPr>
                <w:noProof/>
                <w:webHidden/>
              </w:rPr>
              <w:tab/>
            </w:r>
            <w:r>
              <w:rPr>
                <w:noProof/>
                <w:webHidden/>
              </w:rPr>
              <w:fldChar w:fldCharType="begin"/>
            </w:r>
            <w:r>
              <w:rPr>
                <w:noProof/>
                <w:webHidden/>
              </w:rPr>
              <w:instrText xml:space="preserve"> PAGEREF _Toc220176540 \h </w:instrText>
            </w:r>
            <w:r>
              <w:rPr>
                <w:noProof/>
                <w:webHidden/>
              </w:rPr>
            </w:r>
            <w:r>
              <w:rPr>
                <w:noProof/>
                <w:webHidden/>
              </w:rPr>
              <w:fldChar w:fldCharType="separate"/>
            </w:r>
            <w:r>
              <w:rPr>
                <w:noProof/>
                <w:webHidden/>
              </w:rPr>
              <w:t>5</w:t>
            </w:r>
            <w:r>
              <w:rPr>
                <w:noProof/>
                <w:webHidden/>
              </w:rPr>
              <w:fldChar w:fldCharType="end"/>
            </w:r>
          </w:hyperlink>
        </w:p>
        <w:p w14:paraId="38B165CE" w14:textId="16002F57" w:rsidR="001600E7" w:rsidRDefault="001600E7">
          <w:pPr>
            <w:pStyle w:val="TOC2"/>
            <w:tabs>
              <w:tab w:val="right" w:leader="dot" w:pos="9016"/>
            </w:tabs>
            <w:rPr>
              <w:rFonts w:eastAsiaTheme="minorEastAsia"/>
              <w:noProof/>
              <w:kern w:val="2"/>
              <w:sz w:val="24"/>
              <w:szCs w:val="24"/>
              <w:lang w:eastAsia="en-GB"/>
            </w:rPr>
          </w:pPr>
          <w:hyperlink w:anchor="_Toc220176541" w:history="1">
            <w:r w:rsidRPr="003837A4">
              <w:rPr>
                <w:rStyle w:val="Hyperlink"/>
                <w:rFonts w:ascii="Arial" w:hAnsi="Arial" w:cs="Arial"/>
                <w:b/>
                <w:bCs/>
                <w:noProof/>
              </w:rPr>
              <w:t>Management and Self-Care</w:t>
            </w:r>
            <w:r>
              <w:rPr>
                <w:noProof/>
                <w:webHidden/>
              </w:rPr>
              <w:tab/>
            </w:r>
            <w:r>
              <w:rPr>
                <w:noProof/>
                <w:webHidden/>
              </w:rPr>
              <w:fldChar w:fldCharType="begin"/>
            </w:r>
            <w:r>
              <w:rPr>
                <w:noProof/>
                <w:webHidden/>
              </w:rPr>
              <w:instrText xml:space="preserve"> PAGEREF _Toc220176541 \h </w:instrText>
            </w:r>
            <w:r>
              <w:rPr>
                <w:noProof/>
                <w:webHidden/>
              </w:rPr>
            </w:r>
            <w:r>
              <w:rPr>
                <w:noProof/>
                <w:webHidden/>
              </w:rPr>
              <w:fldChar w:fldCharType="separate"/>
            </w:r>
            <w:r>
              <w:rPr>
                <w:noProof/>
                <w:webHidden/>
              </w:rPr>
              <w:t>5</w:t>
            </w:r>
            <w:r>
              <w:rPr>
                <w:noProof/>
                <w:webHidden/>
              </w:rPr>
              <w:fldChar w:fldCharType="end"/>
            </w:r>
          </w:hyperlink>
        </w:p>
        <w:p w14:paraId="089B6D46" w14:textId="41355172" w:rsidR="001600E7" w:rsidRDefault="001600E7">
          <w:pPr>
            <w:pStyle w:val="TOC1"/>
            <w:tabs>
              <w:tab w:val="right" w:leader="dot" w:pos="9016"/>
            </w:tabs>
            <w:rPr>
              <w:rFonts w:eastAsiaTheme="minorEastAsia"/>
              <w:noProof/>
              <w:kern w:val="2"/>
              <w:sz w:val="24"/>
              <w:szCs w:val="24"/>
              <w:lang w:eastAsia="en-GB"/>
            </w:rPr>
          </w:pPr>
          <w:hyperlink w:anchor="_Toc220176542" w:history="1">
            <w:r w:rsidRPr="003837A4">
              <w:rPr>
                <w:rStyle w:val="Hyperlink"/>
                <w:rFonts w:ascii="Arial" w:hAnsi="Arial" w:cs="Arial"/>
                <w:b/>
                <w:bCs/>
                <w:noProof/>
              </w:rPr>
              <w:t>Factors Influencing Health and Wellbeing</w:t>
            </w:r>
            <w:r>
              <w:rPr>
                <w:noProof/>
                <w:webHidden/>
              </w:rPr>
              <w:tab/>
            </w:r>
            <w:r>
              <w:rPr>
                <w:noProof/>
                <w:webHidden/>
              </w:rPr>
              <w:fldChar w:fldCharType="begin"/>
            </w:r>
            <w:r>
              <w:rPr>
                <w:noProof/>
                <w:webHidden/>
              </w:rPr>
              <w:instrText xml:space="preserve"> PAGEREF _Toc220176542 \h </w:instrText>
            </w:r>
            <w:r>
              <w:rPr>
                <w:noProof/>
                <w:webHidden/>
              </w:rPr>
            </w:r>
            <w:r>
              <w:rPr>
                <w:noProof/>
                <w:webHidden/>
              </w:rPr>
              <w:fldChar w:fldCharType="separate"/>
            </w:r>
            <w:r>
              <w:rPr>
                <w:noProof/>
                <w:webHidden/>
              </w:rPr>
              <w:t>5</w:t>
            </w:r>
            <w:r>
              <w:rPr>
                <w:noProof/>
                <w:webHidden/>
              </w:rPr>
              <w:fldChar w:fldCharType="end"/>
            </w:r>
          </w:hyperlink>
        </w:p>
        <w:p w14:paraId="4DBBDD50" w14:textId="6425A647" w:rsidR="001600E7" w:rsidRDefault="001600E7">
          <w:pPr>
            <w:pStyle w:val="TOC2"/>
            <w:tabs>
              <w:tab w:val="right" w:leader="dot" w:pos="9016"/>
            </w:tabs>
            <w:rPr>
              <w:rFonts w:eastAsiaTheme="minorEastAsia"/>
              <w:noProof/>
              <w:kern w:val="2"/>
              <w:sz w:val="24"/>
              <w:szCs w:val="24"/>
              <w:lang w:eastAsia="en-GB"/>
            </w:rPr>
          </w:pPr>
          <w:hyperlink w:anchor="_Toc220176543" w:history="1">
            <w:r w:rsidRPr="003837A4">
              <w:rPr>
                <w:rStyle w:val="Hyperlink"/>
                <w:rFonts w:ascii="Arial" w:hAnsi="Arial" w:cs="Arial"/>
                <w:b/>
                <w:bCs/>
                <w:noProof/>
              </w:rPr>
              <w:t>Socioeconomic and Environmental Factors</w:t>
            </w:r>
            <w:r>
              <w:rPr>
                <w:noProof/>
                <w:webHidden/>
              </w:rPr>
              <w:tab/>
            </w:r>
            <w:r>
              <w:rPr>
                <w:noProof/>
                <w:webHidden/>
              </w:rPr>
              <w:fldChar w:fldCharType="begin"/>
            </w:r>
            <w:r>
              <w:rPr>
                <w:noProof/>
                <w:webHidden/>
              </w:rPr>
              <w:instrText xml:space="preserve"> PAGEREF _Toc220176543 \h </w:instrText>
            </w:r>
            <w:r>
              <w:rPr>
                <w:noProof/>
                <w:webHidden/>
              </w:rPr>
            </w:r>
            <w:r>
              <w:rPr>
                <w:noProof/>
                <w:webHidden/>
              </w:rPr>
              <w:fldChar w:fldCharType="separate"/>
            </w:r>
            <w:r>
              <w:rPr>
                <w:noProof/>
                <w:webHidden/>
              </w:rPr>
              <w:t>5</w:t>
            </w:r>
            <w:r>
              <w:rPr>
                <w:noProof/>
                <w:webHidden/>
              </w:rPr>
              <w:fldChar w:fldCharType="end"/>
            </w:r>
          </w:hyperlink>
        </w:p>
        <w:p w14:paraId="3B261975" w14:textId="37082FA3" w:rsidR="001600E7" w:rsidRDefault="001600E7">
          <w:pPr>
            <w:pStyle w:val="TOC2"/>
            <w:tabs>
              <w:tab w:val="right" w:leader="dot" w:pos="9016"/>
            </w:tabs>
            <w:rPr>
              <w:rFonts w:eastAsiaTheme="minorEastAsia"/>
              <w:noProof/>
              <w:kern w:val="2"/>
              <w:sz w:val="24"/>
              <w:szCs w:val="24"/>
              <w:lang w:eastAsia="en-GB"/>
            </w:rPr>
          </w:pPr>
          <w:hyperlink w:anchor="_Toc220176544" w:history="1">
            <w:r w:rsidRPr="003837A4">
              <w:rPr>
                <w:rStyle w:val="Hyperlink"/>
                <w:rFonts w:ascii="Arial" w:hAnsi="Arial" w:cs="Arial"/>
                <w:b/>
                <w:bCs/>
                <w:noProof/>
              </w:rPr>
              <w:t>Education, Health Literacy, and Cultural Influences</w:t>
            </w:r>
            <w:r>
              <w:rPr>
                <w:noProof/>
                <w:webHidden/>
              </w:rPr>
              <w:tab/>
            </w:r>
            <w:r>
              <w:rPr>
                <w:noProof/>
                <w:webHidden/>
              </w:rPr>
              <w:fldChar w:fldCharType="begin"/>
            </w:r>
            <w:r>
              <w:rPr>
                <w:noProof/>
                <w:webHidden/>
              </w:rPr>
              <w:instrText xml:space="preserve"> PAGEREF _Toc220176544 \h </w:instrText>
            </w:r>
            <w:r>
              <w:rPr>
                <w:noProof/>
                <w:webHidden/>
              </w:rPr>
            </w:r>
            <w:r>
              <w:rPr>
                <w:noProof/>
                <w:webHidden/>
              </w:rPr>
              <w:fldChar w:fldCharType="separate"/>
            </w:r>
            <w:r>
              <w:rPr>
                <w:noProof/>
                <w:webHidden/>
              </w:rPr>
              <w:t>5</w:t>
            </w:r>
            <w:r>
              <w:rPr>
                <w:noProof/>
                <w:webHidden/>
              </w:rPr>
              <w:fldChar w:fldCharType="end"/>
            </w:r>
          </w:hyperlink>
        </w:p>
        <w:p w14:paraId="3FAB7DB6" w14:textId="4E04E222" w:rsidR="001600E7" w:rsidRDefault="001600E7">
          <w:pPr>
            <w:pStyle w:val="TOC2"/>
            <w:tabs>
              <w:tab w:val="right" w:leader="dot" w:pos="9016"/>
            </w:tabs>
            <w:rPr>
              <w:rFonts w:eastAsiaTheme="minorEastAsia"/>
              <w:noProof/>
              <w:kern w:val="2"/>
              <w:sz w:val="24"/>
              <w:szCs w:val="24"/>
              <w:lang w:eastAsia="en-GB"/>
            </w:rPr>
          </w:pPr>
          <w:hyperlink w:anchor="_Toc220176545" w:history="1">
            <w:r w:rsidRPr="003837A4">
              <w:rPr>
                <w:rStyle w:val="Hyperlink"/>
                <w:rFonts w:ascii="Arial" w:hAnsi="Arial" w:cs="Arial"/>
                <w:b/>
                <w:bCs/>
                <w:noProof/>
              </w:rPr>
              <w:t>Social Support and Wellbeing</w:t>
            </w:r>
            <w:r>
              <w:rPr>
                <w:noProof/>
                <w:webHidden/>
              </w:rPr>
              <w:tab/>
            </w:r>
            <w:r>
              <w:rPr>
                <w:noProof/>
                <w:webHidden/>
              </w:rPr>
              <w:fldChar w:fldCharType="begin"/>
            </w:r>
            <w:r>
              <w:rPr>
                <w:noProof/>
                <w:webHidden/>
              </w:rPr>
              <w:instrText xml:space="preserve"> PAGEREF _Toc220176545 \h </w:instrText>
            </w:r>
            <w:r>
              <w:rPr>
                <w:noProof/>
                <w:webHidden/>
              </w:rPr>
            </w:r>
            <w:r>
              <w:rPr>
                <w:noProof/>
                <w:webHidden/>
              </w:rPr>
              <w:fldChar w:fldCharType="separate"/>
            </w:r>
            <w:r>
              <w:rPr>
                <w:noProof/>
                <w:webHidden/>
              </w:rPr>
              <w:t>6</w:t>
            </w:r>
            <w:r>
              <w:rPr>
                <w:noProof/>
                <w:webHidden/>
              </w:rPr>
              <w:fldChar w:fldCharType="end"/>
            </w:r>
          </w:hyperlink>
        </w:p>
        <w:p w14:paraId="310291A6" w14:textId="15656347" w:rsidR="001600E7" w:rsidRDefault="001600E7">
          <w:pPr>
            <w:pStyle w:val="TOC1"/>
            <w:tabs>
              <w:tab w:val="right" w:leader="dot" w:pos="9016"/>
            </w:tabs>
            <w:rPr>
              <w:rFonts w:eastAsiaTheme="minorEastAsia"/>
              <w:noProof/>
              <w:kern w:val="2"/>
              <w:sz w:val="24"/>
              <w:szCs w:val="24"/>
              <w:lang w:eastAsia="en-GB"/>
            </w:rPr>
          </w:pPr>
          <w:hyperlink w:anchor="_Toc220176546" w:history="1">
            <w:r w:rsidRPr="003837A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_Toc220176546 \h </w:instrText>
            </w:r>
            <w:r>
              <w:rPr>
                <w:noProof/>
                <w:webHidden/>
              </w:rPr>
            </w:r>
            <w:r>
              <w:rPr>
                <w:noProof/>
                <w:webHidden/>
              </w:rPr>
              <w:fldChar w:fldCharType="separate"/>
            </w:r>
            <w:r>
              <w:rPr>
                <w:noProof/>
                <w:webHidden/>
              </w:rPr>
              <w:t>6</w:t>
            </w:r>
            <w:r>
              <w:rPr>
                <w:noProof/>
                <w:webHidden/>
              </w:rPr>
              <w:fldChar w:fldCharType="end"/>
            </w:r>
          </w:hyperlink>
        </w:p>
        <w:p w14:paraId="4A9A61AC" w14:textId="6E1C1400" w:rsidR="001600E7" w:rsidRDefault="001600E7">
          <w:pPr>
            <w:pStyle w:val="TOC1"/>
            <w:tabs>
              <w:tab w:val="right" w:leader="dot" w:pos="9016"/>
            </w:tabs>
            <w:rPr>
              <w:rFonts w:eastAsiaTheme="minorEastAsia"/>
              <w:noProof/>
              <w:kern w:val="2"/>
              <w:sz w:val="24"/>
              <w:szCs w:val="24"/>
              <w:lang w:eastAsia="en-GB"/>
            </w:rPr>
          </w:pPr>
          <w:hyperlink w:anchor="_Toc220176547" w:history="1">
            <w:r w:rsidRPr="003837A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_Toc220176547 \h </w:instrText>
            </w:r>
            <w:r>
              <w:rPr>
                <w:noProof/>
                <w:webHidden/>
              </w:rPr>
            </w:r>
            <w:r>
              <w:rPr>
                <w:noProof/>
                <w:webHidden/>
              </w:rPr>
              <w:fldChar w:fldCharType="separate"/>
            </w:r>
            <w:r>
              <w:rPr>
                <w:noProof/>
                <w:webHidden/>
              </w:rPr>
              <w:t>7</w:t>
            </w:r>
            <w:r>
              <w:rPr>
                <w:noProof/>
                <w:webHidden/>
              </w:rPr>
              <w:fldChar w:fldCharType="end"/>
            </w:r>
          </w:hyperlink>
        </w:p>
        <w:p w14:paraId="66279E8F" w14:textId="1FA1F18E" w:rsidR="006475F6" w:rsidRDefault="006475F6">
          <w:r>
            <w:rPr>
              <w:b/>
              <w:bCs/>
              <w:noProof/>
            </w:rPr>
            <w:fldChar w:fldCharType="end"/>
          </w:r>
        </w:p>
      </w:sdtContent>
    </w:sdt>
    <w:p w14:paraId="56A4C598" w14:textId="554546EA" w:rsidR="006475F6" w:rsidRDefault="006475F6" w:rsidP="006475F6">
      <w:pPr>
        <w:rPr>
          <w:b/>
          <w:bCs/>
        </w:rPr>
      </w:pPr>
    </w:p>
    <w:p w14:paraId="6A970C2C" w14:textId="77777777" w:rsidR="006475F6" w:rsidRDefault="006475F6" w:rsidP="006475F6">
      <w:pPr>
        <w:rPr>
          <w:b/>
          <w:bCs/>
        </w:rPr>
      </w:pPr>
    </w:p>
    <w:p w14:paraId="0287237E" w14:textId="77777777" w:rsidR="006475F6" w:rsidRDefault="006475F6" w:rsidP="006475F6">
      <w:pPr>
        <w:rPr>
          <w:b/>
          <w:bCs/>
        </w:rPr>
      </w:pPr>
    </w:p>
    <w:p w14:paraId="4A9A5D54" w14:textId="77777777" w:rsidR="006475F6" w:rsidRDefault="006475F6" w:rsidP="006475F6">
      <w:pPr>
        <w:rPr>
          <w:b/>
          <w:bCs/>
        </w:rPr>
      </w:pPr>
    </w:p>
    <w:p w14:paraId="24E5BFFA" w14:textId="77777777" w:rsidR="006475F6" w:rsidRDefault="006475F6" w:rsidP="006475F6">
      <w:pPr>
        <w:rPr>
          <w:b/>
          <w:bCs/>
        </w:rPr>
      </w:pPr>
    </w:p>
    <w:p w14:paraId="089F8F81" w14:textId="77777777" w:rsidR="006475F6" w:rsidRDefault="006475F6" w:rsidP="006475F6">
      <w:pPr>
        <w:rPr>
          <w:b/>
          <w:bCs/>
        </w:rPr>
      </w:pPr>
    </w:p>
    <w:p w14:paraId="7C33EE57" w14:textId="77777777" w:rsidR="006475F6" w:rsidRDefault="006475F6" w:rsidP="006475F6">
      <w:pPr>
        <w:rPr>
          <w:b/>
          <w:bCs/>
        </w:rPr>
      </w:pPr>
    </w:p>
    <w:p w14:paraId="3D3C87EA" w14:textId="77777777" w:rsidR="006475F6" w:rsidRDefault="006475F6" w:rsidP="006475F6">
      <w:pPr>
        <w:rPr>
          <w:b/>
          <w:bCs/>
        </w:rPr>
      </w:pPr>
    </w:p>
    <w:p w14:paraId="1434E682" w14:textId="77777777" w:rsidR="006475F6" w:rsidRDefault="006475F6" w:rsidP="006475F6"/>
    <w:p w14:paraId="72D5F98C" w14:textId="77777777" w:rsidR="006475F6" w:rsidRPr="006475F6" w:rsidRDefault="006475F6" w:rsidP="006475F6">
      <w:pPr>
        <w:spacing w:after="120" w:line="276" w:lineRule="auto"/>
        <w:rPr>
          <w:rFonts w:ascii="Arial" w:hAnsi="Arial" w:cs="Arial"/>
          <w:sz w:val="24"/>
          <w:szCs w:val="24"/>
        </w:rPr>
      </w:pPr>
    </w:p>
    <w:p w14:paraId="6B428A59" w14:textId="77777777" w:rsidR="006475F6" w:rsidRPr="006475F6" w:rsidRDefault="006475F6" w:rsidP="006475F6">
      <w:pPr>
        <w:spacing w:after="120" w:line="276" w:lineRule="auto"/>
        <w:rPr>
          <w:rFonts w:ascii="Arial" w:hAnsi="Arial" w:cs="Arial"/>
          <w:sz w:val="24"/>
          <w:szCs w:val="24"/>
        </w:rPr>
      </w:pPr>
    </w:p>
    <w:p w14:paraId="0D4A7D93" w14:textId="77777777" w:rsidR="006475F6" w:rsidRPr="006475F6" w:rsidRDefault="006475F6" w:rsidP="006475F6">
      <w:pPr>
        <w:pStyle w:val="Heading1"/>
        <w:spacing w:before="0" w:after="120" w:line="276" w:lineRule="auto"/>
        <w:rPr>
          <w:rFonts w:ascii="Arial" w:hAnsi="Arial" w:cs="Arial"/>
          <w:b/>
          <w:bCs/>
          <w:sz w:val="24"/>
          <w:szCs w:val="24"/>
        </w:rPr>
      </w:pPr>
      <w:bookmarkStart w:id="0" w:name="_Toc220176529"/>
      <w:r w:rsidRPr="006475F6">
        <w:rPr>
          <w:rFonts w:ascii="Arial" w:hAnsi="Arial" w:cs="Arial"/>
          <w:b/>
          <w:bCs/>
          <w:sz w:val="24"/>
          <w:szCs w:val="24"/>
        </w:rPr>
        <w:lastRenderedPageBreak/>
        <w:t>Introduction</w:t>
      </w:r>
      <w:bookmarkEnd w:id="0"/>
    </w:p>
    <w:p w14:paraId="092A803B"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Type 2 diabetes is a chronic metabolic disease that is marked by the insulin resistance and insulin deficiency, which cause the rise in blood sugar levels (NHS, 2023). The typical symptoms are a high level of thirst, frequent urination, a feeling of tiredness, and blurred vision, and many people do not recognize the disease in the initial stages (Diabetes UK, 2024). The prevalence of diabetes is present in more than 422 million people across the world, but Type 2 diabetes represents about 90 percent of the entire global population (World Health Organization, 2023). Approximately 4.3 million individuals are living with diabetes in the United Kingdom with most having Type 2 diabetes (Diabetes UK, 2024). Type 2 diabetes is a serious health concern affecting the population and is highly associated with lifestyle and social determinants.</w:t>
      </w:r>
    </w:p>
    <w:p w14:paraId="30452B37" w14:textId="6BB13AD2" w:rsidR="006475F6" w:rsidRPr="006475F6" w:rsidRDefault="006475F6" w:rsidP="006475F6">
      <w:pPr>
        <w:pStyle w:val="Heading1"/>
        <w:spacing w:before="0" w:after="120" w:line="276" w:lineRule="auto"/>
        <w:rPr>
          <w:rFonts w:ascii="Arial" w:hAnsi="Arial" w:cs="Arial"/>
          <w:b/>
          <w:bCs/>
          <w:sz w:val="24"/>
          <w:szCs w:val="24"/>
        </w:rPr>
      </w:pPr>
      <w:bookmarkStart w:id="1" w:name="_Toc220176530"/>
      <w:r w:rsidRPr="006475F6">
        <w:rPr>
          <w:rFonts w:ascii="Arial" w:hAnsi="Arial" w:cs="Arial"/>
          <w:b/>
          <w:bCs/>
          <w:sz w:val="24"/>
          <w:szCs w:val="24"/>
        </w:rPr>
        <w:t>Overview of Type 2 Diabetes</w:t>
      </w:r>
      <w:bookmarkEnd w:id="1"/>
    </w:p>
    <w:p w14:paraId="7B8B1179"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Diabetes type 2 is the development in the body of insulin resistance or when the pancreas fails to produce enough insulin to keep the blood glucose level normal. This causes the body to have glucose in the bloodstream instead of entering the cells to be utilized as energy (NHS, 2023). Most often, this process develops over time and can go unnoticed during several years, contributing to the possibility of more serious complications in the long term (NICE, 2022).</w:t>
      </w:r>
    </w:p>
    <w:p w14:paraId="212A5B60" w14:textId="6120D11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There are several risk factors that are linked to Type 2 diabetes. These are obesity, lack of physical activity, aging and having a family history of the condition (Diabetes UK, 2024). It also depends on ethnicity, as people of South Asian, Black African, and Caribbean origin are more likely to develop Type 2 diabetes at an earlier age (NHS, 2023). Another risk-increasing factor is socioeconomic deprivation that is characterized by inadequate access to nutritious food, physical activities, and medical services (Office for Health Improvement and Disparities, 2022).</w:t>
      </w:r>
    </w:p>
    <w:p w14:paraId="710034A2" w14:textId="14BC9C49"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In contrast to Type 1 diabetes, which is an autoimmune disease usually diagnosed in childhood, Type 2 diabetes is highly related to the lifestyle and the surrounding environment, and it is widespread among adults (World Health Organization, 2023).</w:t>
      </w:r>
    </w:p>
    <w:p w14:paraId="3257D8A6" w14:textId="2AC7B462" w:rsidR="006475F6" w:rsidRPr="006475F6" w:rsidRDefault="006475F6" w:rsidP="006475F6">
      <w:pPr>
        <w:pStyle w:val="Heading1"/>
        <w:spacing w:before="0" w:after="120" w:line="276" w:lineRule="auto"/>
        <w:rPr>
          <w:rFonts w:ascii="Arial" w:hAnsi="Arial" w:cs="Arial"/>
          <w:b/>
          <w:bCs/>
          <w:sz w:val="24"/>
          <w:szCs w:val="24"/>
        </w:rPr>
      </w:pPr>
      <w:bookmarkStart w:id="2" w:name="_Toc220176531"/>
      <w:r w:rsidRPr="006475F6">
        <w:rPr>
          <w:rFonts w:ascii="Arial" w:hAnsi="Arial" w:cs="Arial"/>
          <w:b/>
          <w:bCs/>
          <w:sz w:val="24"/>
          <w:szCs w:val="24"/>
        </w:rPr>
        <w:t>Consequences for Individuals and Communities</w:t>
      </w:r>
      <w:bookmarkEnd w:id="2"/>
    </w:p>
    <w:p w14:paraId="6F1F3690" w14:textId="77777777" w:rsidR="006475F6" w:rsidRPr="006475F6" w:rsidRDefault="006475F6" w:rsidP="006475F6">
      <w:pPr>
        <w:pStyle w:val="Heading2"/>
        <w:spacing w:before="0" w:after="120" w:line="276" w:lineRule="auto"/>
        <w:rPr>
          <w:rFonts w:ascii="Arial" w:hAnsi="Arial" w:cs="Arial"/>
          <w:b/>
          <w:bCs/>
          <w:sz w:val="24"/>
          <w:szCs w:val="24"/>
        </w:rPr>
      </w:pPr>
      <w:bookmarkStart w:id="3" w:name="_Toc220176532"/>
      <w:r w:rsidRPr="006475F6">
        <w:rPr>
          <w:rFonts w:ascii="Arial" w:hAnsi="Arial" w:cs="Arial"/>
          <w:b/>
          <w:bCs/>
          <w:sz w:val="24"/>
          <w:szCs w:val="24"/>
        </w:rPr>
        <w:t>Impact on Individuals</w:t>
      </w:r>
      <w:bookmarkEnd w:id="3"/>
    </w:p>
    <w:p w14:paraId="736AE547" w14:textId="1D6BCEBC"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Type 2 diabetes may be a severe physical and psychological issue in the lives of patients. Unmanaged levels of blood glucose pose the risk of developing long-term complications, such as cardiovascular disease, kidney disease, neuropathy, and loss of vision (NICE, 2022). These complications can decrease the mobility, autonomy, and the quality of life. Patients with Type 2 diabetes also face an increased risk of getting tired and having less capacity to perform their daily activities, and hence employment and social engagement can be impacted (Diabetes UK, 2023). Besides the physical health impact, there are higher rates of anxiety and depression linked to the condition, especially because of the long-term self-management and complications-fear (World Health Organization, 2022).</w:t>
      </w:r>
    </w:p>
    <w:p w14:paraId="2A2DA48D" w14:textId="77777777" w:rsidR="006475F6" w:rsidRPr="006475F6" w:rsidRDefault="006475F6" w:rsidP="006475F6">
      <w:pPr>
        <w:pStyle w:val="Heading2"/>
        <w:spacing w:before="0" w:after="120" w:line="276" w:lineRule="auto"/>
        <w:rPr>
          <w:rFonts w:ascii="Arial" w:hAnsi="Arial" w:cs="Arial"/>
          <w:b/>
          <w:bCs/>
          <w:sz w:val="24"/>
          <w:szCs w:val="24"/>
        </w:rPr>
      </w:pPr>
      <w:bookmarkStart w:id="4" w:name="_Toc220176533"/>
      <w:r w:rsidRPr="006475F6">
        <w:rPr>
          <w:rFonts w:ascii="Arial" w:hAnsi="Arial" w:cs="Arial"/>
          <w:b/>
          <w:bCs/>
          <w:sz w:val="24"/>
          <w:szCs w:val="24"/>
        </w:rPr>
        <w:lastRenderedPageBreak/>
        <w:t>Impact on Families and Carers</w:t>
      </w:r>
      <w:bookmarkEnd w:id="4"/>
    </w:p>
    <w:p w14:paraId="4EF7C8E5"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Careers and families tend to be very instrumental in helping people with Type 2 diabetes. This burden may impose an emotional burden, especially when it comes to control dietary habits, medication schedules, and doctor visits (Diabetes UK, 2023). When complications arise and care needs escalate, carers can feel stressed and have lower wellbeing as well as their own daily lives can be affected.</w:t>
      </w:r>
    </w:p>
    <w:p w14:paraId="2A712E91" w14:textId="0D60A071" w:rsidR="006475F6" w:rsidRPr="006475F6" w:rsidRDefault="006475F6" w:rsidP="006475F6">
      <w:pPr>
        <w:pStyle w:val="Heading2"/>
        <w:spacing w:before="0" w:after="120" w:line="276" w:lineRule="auto"/>
        <w:rPr>
          <w:rFonts w:ascii="Arial" w:hAnsi="Arial" w:cs="Arial"/>
          <w:b/>
          <w:bCs/>
          <w:sz w:val="24"/>
          <w:szCs w:val="24"/>
        </w:rPr>
      </w:pPr>
      <w:bookmarkStart w:id="5" w:name="_Toc220176534"/>
      <w:r w:rsidRPr="006475F6">
        <w:rPr>
          <w:rFonts w:ascii="Arial" w:hAnsi="Arial" w:cs="Arial"/>
          <w:b/>
          <w:bCs/>
          <w:sz w:val="24"/>
          <w:szCs w:val="24"/>
        </w:rPr>
        <w:t>Impact on Communities</w:t>
      </w:r>
      <w:bookmarkEnd w:id="5"/>
    </w:p>
    <w:p w14:paraId="7A989747"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Type 2 diabetes at community level is a cause of disparity in health. The disease is more common in the socioeconomic deprived regions, where healthy nutrition, physical activity environments, and medical care can be inaccessible (Office for Health Improvement and Disparities, 2022). The fact that communities have higher levels of Type 2 diabetes can also lead to low workforce productivity, in terms of absence due to illnesses, and long-term disability. These effects demonstrate the relevance of community-based prevention and support measures to minimize the incidence of the condition as well as its overall social impacts (Marmot et al., 2020). </w:t>
      </w:r>
    </w:p>
    <w:p w14:paraId="64461852" w14:textId="16529E88" w:rsidR="006475F6" w:rsidRPr="006475F6" w:rsidRDefault="006475F6" w:rsidP="006475F6">
      <w:pPr>
        <w:pStyle w:val="Heading1"/>
        <w:spacing w:before="0" w:after="120" w:line="276" w:lineRule="auto"/>
        <w:rPr>
          <w:rFonts w:ascii="Arial" w:hAnsi="Arial" w:cs="Arial"/>
          <w:b/>
          <w:bCs/>
          <w:sz w:val="24"/>
          <w:szCs w:val="24"/>
        </w:rPr>
      </w:pPr>
      <w:bookmarkStart w:id="6" w:name="_Toc220176535"/>
      <w:r w:rsidRPr="006475F6">
        <w:rPr>
          <w:rFonts w:ascii="Arial" w:hAnsi="Arial" w:cs="Arial"/>
          <w:b/>
          <w:bCs/>
          <w:sz w:val="24"/>
          <w:szCs w:val="24"/>
        </w:rPr>
        <w:t>Impact on the NHS and Wider Health System</w:t>
      </w:r>
      <w:bookmarkEnd w:id="6"/>
    </w:p>
    <w:p w14:paraId="701FFE51" w14:textId="77777777" w:rsidR="006475F6" w:rsidRPr="006475F6" w:rsidRDefault="006475F6" w:rsidP="006475F6">
      <w:pPr>
        <w:pStyle w:val="Heading2"/>
        <w:spacing w:before="0" w:after="120" w:line="276" w:lineRule="auto"/>
        <w:rPr>
          <w:rFonts w:ascii="Arial" w:hAnsi="Arial" w:cs="Arial"/>
          <w:b/>
          <w:bCs/>
          <w:sz w:val="24"/>
          <w:szCs w:val="24"/>
        </w:rPr>
      </w:pPr>
      <w:bookmarkStart w:id="7" w:name="_Toc220176536"/>
      <w:r w:rsidRPr="006475F6">
        <w:rPr>
          <w:rFonts w:ascii="Arial" w:hAnsi="Arial" w:cs="Arial"/>
          <w:b/>
          <w:bCs/>
          <w:sz w:val="24"/>
          <w:szCs w:val="24"/>
        </w:rPr>
        <w:t>Demand on NHS Services</w:t>
      </w:r>
      <w:bookmarkEnd w:id="7"/>
    </w:p>
    <w:p w14:paraId="6171BD25"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Type 2 diabetes causes a significant burden to NHS services since individuals require lifelong attendance, treatment, and management. To regulate the level of blood glucose and avoid complications, individuals with the condition should see the GP regularly, perform blood tests, and reviews (NHS England, 2023). The usage of hospital services by patients with diabetes-associated complications (including cardiovascular events and foot ulcers) further exerts pressure on the acute care (Diabetes UK, 2024).</w:t>
      </w:r>
    </w:p>
    <w:p w14:paraId="57765EBC" w14:textId="379B7203" w:rsidR="006475F6" w:rsidRPr="006475F6" w:rsidRDefault="006475F6" w:rsidP="006475F6">
      <w:pPr>
        <w:pStyle w:val="Heading2"/>
        <w:spacing w:before="0" w:after="120" w:line="276" w:lineRule="auto"/>
        <w:rPr>
          <w:rFonts w:ascii="Arial" w:hAnsi="Arial" w:cs="Arial"/>
          <w:b/>
          <w:bCs/>
          <w:sz w:val="24"/>
          <w:szCs w:val="24"/>
        </w:rPr>
      </w:pPr>
      <w:bookmarkStart w:id="8" w:name="_Toc220176537"/>
      <w:r w:rsidRPr="006475F6">
        <w:rPr>
          <w:rFonts w:ascii="Arial" w:hAnsi="Arial" w:cs="Arial"/>
          <w:b/>
          <w:bCs/>
          <w:sz w:val="24"/>
          <w:szCs w:val="24"/>
        </w:rPr>
        <w:t>Financial Impact on the Health System</w:t>
      </w:r>
      <w:bookmarkEnd w:id="8"/>
    </w:p>
    <w:p w14:paraId="6DCF2982" w14:textId="08A7E73F" w:rsidR="006475F6" w:rsidRDefault="006475F6" w:rsidP="006475F6">
      <w:pPr>
        <w:spacing w:after="120" w:line="276" w:lineRule="auto"/>
        <w:rPr>
          <w:rFonts w:ascii="Arial" w:hAnsi="Arial" w:cs="Arial"/>
          <w:sz w:val="24"/>
          <w:szCs w:val="24"/>
        </w:rPr>
      </w:pPr>
      <w:r w:rsidRPr="006475F6">
        <w:rPr>
          <w:rFonts w:ascii="Arial" w:hAnsi="Arial" w:cs="Arial"/>
          <w:sz w:val="24"/>
          <w:szCs w:val="24"/>
        </w:rPr>
        <w:t>Type 2 diabetes is an expensive financial burden to the NHS. It is approximated that the total expenditure on diabetes care amounts to about PS10 billion yearly, of about 10 percent of the NHS budget, and most of the expenses are associated with the prevention of complications that could be avoided, as opposed to routine care (Diabetes UK, 2024). This continuing financial strain is one of the reasons why the effective prevention and early intervention strategies can be important to increase the sustainability of health system in the long term (National Audit Office, 2021).</w:t>
      </w:r>
    </w:p>
    <w:p w14:paraId="03824639" w14:textId="77777777" w:rsidR="006475F6" w:rsidRDefault="006475F6" w:rsidP="006475F6">
      <w:pPr>
        <w:spacing w:after="120" w:line="276" w:lineRule="auto"/>
        <w:rPr>
          <w:rFonts w:ascii="Arial" w:hAnsi="Arial" w:cs="Arial"/>
          <w:sz w:val="24"/>
          <w:szCs w:val="24"/>
        </w:rPr>
      </w:pPr>
    </w:p>
    <w:p w14:paraId="40050F1F" w14:textId="77777777" w:rsidR="006475F6" w:rsidRDefault="006475F6" w:rsidP="006475F6">
      <w:pPr>
        <w:spacing w:after="120" w:line="276" w:lineRule="auto"/>
        <w:rPr>
          <w:rFonts w:ascii="Arial" w:hAnsi="Arial" w:cs="Arial"/>
          <w:sz w:val="24"/>
          <w:szCs w:val="24"/>
        </w:rPr>
      </w:pPr>
    </w:p>
    <w:p w14:paraId="38062188" w14:textId="77777777" w:rsidR="006475F6" w:rsidRDefault="006475F6" w:rsidP="006475F6">
      <w:pPr>
        <w:spacing w:after="120" w:line="276" w:lineRule="auto"/>
        <w:rPr>
          <w:rFonts w:ascii="Arial" w:hAnsi="Arial" w:cs="Arial"/>
          <w:sz w:val="24"/>
          <w:szCs w:val="24"/>
        </w:rPr>
      </w:pPr>
    </w:p>
    <w:p w14:paraId="25FACEA5" w14:textId="77777777" w:rsidR="006475F6" w:rsidRPr="006475F6" w:rsidRDefault="006475F6" w:rsidP="006475F6">
      <w:pPr>
        <w:spacing w:after="120" w:line="276" w:lineRule="auto"/>
        <w:rPr>
          <w:rFonts w:ascii="Arial" w:hAnsi="Arial" w:cs="Arial"/>
          <w:sz w:val="24"/>
          <w:szCs w:val="24"/>
        </w:rPr>
      </w:pPr>
    </w:p>
    <w:p w14:paraId="23880A6D" w14:textId="70CC6F1A" w:rsidR="006475F6" w:rsidRPr="006475F6" w:rsidRDefault="006475F6" w:rsidP="006475F6">
      <w:pPr>
        <w:pStyle w:val="Heading1"/>
        <w:spacing w:before="0" w:after="120" w:line="276" w:lineRule="auto"/>
        <w:rPr>
          <w:rFonts w:ascii="Arial" w:hAnsi="Arial" w:cs="Arial"/>
          <w:b/>
          <w:bCs/>
          <w:sz w:val="24"/>
          <w:szCs w:val="24"/>
        </w:rPr>
      </w:pPr>
      <w:bookmarkStart w:id="9" w:name="_Toc220176538"/>
      <w:r w:rsidRPr="006475F6">
        <w:rPr>
          <w:rFonts w:ascii="Arial" w:hAnsi="Arial" w:cs="Arial"/>
          <w:b/>
          <w:bCs/>
          <w:sz w:val="24"/>
          <w:szCs w:val="24"/>
        </w:rPr>
        <w:lastRenderedPageBreak/>
        <w:t>Prevention and Control of Type 2 Diabetes</w:t>
      </w:r>
      <w:bookmarkEnd w:id="9"/>
    </w:p>
    <w:p w14:paraId="3504B244" w14:textId="77777777" w:rsidR="006475F6" w:rsidRPr="006475F6" w:rsidRDefault="006475F6" w:rsidP="006475F6">
      <w:pPr>
        <w:pStyle w:val="Heading2"/>
        <w:spacing w:before="0" w:after="120" w:line="276" w:lineRule="auto"/>
        <w:rPr>
          <w:rFonts w:ascii="Arial" w:hAnsi="Arial" w:cs="Arial"/>
          <w:b/>
          <w:bCs/>
          <w:sz w:val="24"/>
          <w:szCs w:val="24"/>
        </w:rPr>
      </w:pPr>
      <w:bookmarkStart w:id="10" w:name="_Toc220176539"/>
      <w:r w:rsidRPr="006475F6">
        <w:rPr>
          <w:rFonts w:ascii="Arial" w:hAnsi="Arial" w:cs="Arial"/>
          <w:b/>
          <w:bCs/>
          <w:sz w:val="24"/>
          <w:szCs w:val="24"/>
        </w:rPr>
        <w:t>Primary Prevention Strategies</w:t>
      </w:r>
      <w:bookmarkEnd w:id="10"/>
    </w:p>
    <w:p w14:paraId="0C9D94ED"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The prevention of Type 2 diabetes is aimed at minimizing the risk factors which are modifiable, using lifestyle interventions. There is evidence that healthy diet, physical activity, and a healthy body weight can greatly decrease the risk of getting into the condition (World Health Organization, 2023). Population level risk is reduced by health promotion efforts by encouraging healthy diets and physical exercise which are vital in health promotion programs.</w:t>
      </w:r>
    </w:p>
    <w:p w14:paraId="45609B4C" w14:textId="670D8469" w:rsidR="006475F6" w:rsidRPr="006475F6" w:rsidRDefault="006475F6" w:rsidP="006475F6">
      <w:pPr>
        <w:pStyle w:val="Heading2"/>
        <w:spacing w:before="0" w:after="120" w:line="276" w:lineRule="auto"/>
        <w:rPr>
          <w:rFonts w:ascii="Arial" w:hAnsi="Arial" w:cs="Arial"/>
          <w:b/>
          <w:bCs/>
          <w:sz w:val="24"/>
          <w:szCs w:val="24"/>
        </w:rPr>
      </w:pPr>
      <w:bookmarkStart w:id="11" w:name="_Toc220176540"/>
      <w:r w:rsidRPr="006475F6">
        <w:rPr>
          <w:rFonts w:ascii="Arial" w:hAnsi="Arial" w:cs="Arial"/>
          <w:b/>
          <w:bCs/>
          <w:sz w:val="24"/>
          <w:szCs w:val="24"/>
        </w:rPr>
        <w:t>Early Detection and Screening</w:t>
      </w:r>
      <w:bookmarkEnd w:id="11"/>
    </w:p>
    <w:p w14:paraId="6956D33F"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The identification of the population at high risk of Type 2 diabetes as early as possible is crucial to avoid the development of the disease. The screening programmes allow performing early lifestyle interventions before the irreversible metabolic changes are developed (NICE, 2023). The NHS Diabetes Prevention Programme is an initiative in England, which is used to assist people at risk who are diagnosed to be high-risk through offering structured education, dietary modifications and physical activity (NHS England, 2022).</w:t>
      </w:r>
    </w:p>
    <w:p w14:paraId="7A2961A1" w14:textId="77393944" w:rsidR="006475F6" w:rsidRPr="006475F6" w:rsidRDefault="006475F6" w:rsidP="006475F6">
      <w:pPr>
        <w:pStyle w:val="Heading2"/>
        <w:spacing w:before="0" w:after="120" w:line="276" w:lineRule="auto"/>
        <w:rPr>
          <w:rFonts w:ascii="Arial" w:hAnsi="Arial" w:cs="Arial"/>
          <w:b/>
          <w:bCs/>
          <w:sz w:val="24"/>
          <w:szCs w:val="24"/>
        </w:rPr>
      </w:pPr>
      <w:bookmarkStart w:id="12" w:name="_Toc220176541"/>
      <w:r w:rsidRPr="006475F6">
        <w:rPr>
          <w:rFonts w:ascii="Arial" w:hAnsi="Arial" w:cs="Arial"/>
          <w:b/>
          <w:bCs/>
          <w:sz w:val="24"/>
          <w:szCs w:val="24"/>
        </w:rPr>
        <w:t>Management and Self-Care</w:t>
      </w:r>
      <w:bookmarkEnd w:id="12"/>
    </w:p>
    <w:p w14:paraId="4A8D3FDE" w14:textId="51A179E1"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Effective control of Type 2 diabetes relies on ongoing self-management supported by healthcare professionals. This includes blood glucose monitoring, medication adherence, and regular health reviews to reduce the risk of complications (Diabetes UK, 2024). Patient education and support are essential components of long-term diabetes management, enabling individuals to make informed decisions and maintain stable blood glucose levels (NICE, 2023).</w:t>
      </w:r>
    </w:p>
    <w:p w14:paraId="6B8AD348" w14:textId="77777777" w:rsidR="006475F6" w:rsidRPr="006475F6" w:rsidRDefault="006475F6" w:rsidP="006475F6">
      <w:pPr>
        <w:pStyle w:val="Heading1"/>
        <w:spacing w:before="0" w:after="120" w:line="276" w:lineRule="auto"/>
        <w:rPr>
          <w:rFonts w:ascii="Arial" w:hAnsi="Arial" w:cs="Arial"/>
          <w:b/>
          <w:bCs/>
          <w:sz w:val="24"/>
          <w:szCs w:val="24"/>
        </w:rPr>
      </w:pPr>
      <w:bookmarkStart w:id="13" w:name="_Toc220176542"/>
      <w:r w:rsidRPr="006475F6">
        <w:rPr>
          <w:rFonts w:ascii="Arial" w:hAnsi="Arial" w:cs="Arial"/>
          <w:b/>
          <w:bCs/>
          <w:sz w:val="24"/>
          <w:szCs w:val="24"/>
        </w:rPr>
        <w:t>Factors Influencing Health and Wellbeing</w:t>
      </w:r>
      <w:bookmarkEnd w:id="13"/>
    </w:p>
    <w:p w14:paraId="47D8503D" w14:textId="77777777" w:rsidR="006475F6" w:rsidRPr="006475F6" w:rsidRDefault="006475F6" w:rsidP="006475F6">
      <w:pPr>
        <w:pStyle w:val="Heading2"/>
        <w:spacing w:before="0" w:after="120" w:line="276" w:lineRule="auto"/>
        <w:rPr>
          <w:rFonts w:ascii="Arial" w:hAnsi="Arial" w:cs="Arial"/>
          <w:b/>
          <w:bCs/>
          <w:sz w:val="24"/>
          <w:szCs w:val="24"/>
        </w:rPr>
      </w:pPr>
      <w:bookmarkStart w:id="14" w:name="_Toc220176543"/>
      <w:r w:rsidRPr="006475F6">
        <w:rPr>
          <w:rFonts w:ascii="Arial" w:hAnsi="Arial" w:cs="Arial"/>
          <w:b/>
          <w:bCs/>
          <w:sz w:val="24"/>
          <w:szCs w:val="24"/>
        </w:rPr>
        <w:t>Socioeconomic and Environmental Factors</w:t>
      </w:r>
      <w:bookmarkEnd w:id="14"/>
    </w:p>
    <w:p w14:paraId="1793D36B"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Management of Type 2 diabetes is dependent on self-management that is sustained with the assistance of the medical practitioners. It involves the check of glucose level, taking medications, and the frequent review of health to minimize the chances of complications (Diabetes UK, 2024). The patient education and support are fundamental parts of the long-term management of diabetes as it helps individuals to make informed decisions and sustain normal levels of blood glucose (NICE, 2023).</w:t>
      </w:r>
    </w:p>
    <w:p w14:paraId="048A864F" w14:textId="01C25718" w:rsidR="006475F6" w:rsidRPr="006475F6" w:rsidRDefault="006475F6" w:rsidP="006475F6">
      <w:pPr>
        <w:pStyle w:val="Heading2"/>
        <w:spacing w:before="0" w:after="120" w:line="276" w:lineRule="auto"/>
        <w:rPr>
          <w:rFonts w:ascii="Arial" w:hAnsi="Arial" w:cs="Arial"/>
          <w:b/>
          <w:bCs/>
          <w:sz w:val="24"/>
          <w:szCs w:val="24"/>
        </w:rPr>
      </w:pPr>
      <w:bookmarkStart w:id="15" w:name="_Toc220176544"/>
      <w:r w:rsidRPr="006475F6">
        <w:rPr>
          <w:rFonts w:ascii="Arial" w:hAnsi="Arial" w:cs="Arial"/>
          <w:b/>
          <w:bCs/>
          <w:sz w:val="24"/>
          <w:szCs w:val="24"/>
        </w:rPr>
        <w:t>Education, Health Literacy, and Cultural Influences</w:t>
      </w:r>
      <w:bookmarkEnd w:id="15"/>
    </w:p>
    <w:p w14:paraId="774351C4" w14:textId="62AA8A15"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Health literacy is also vital in the management of diabetes because a patient must know their dietary advice, medication, and glucose monitoring. A decrease in education and health literacy is linked to a decreased amount of self-care behaviour (World Health Organization, 2022). Research also revealed that cultural beliefs and practices might also determine the eating patterns and the attitude to physical activity that will affect the ability of an individual to control the condition effectively (NICE, 2023).</w:t>
      </w:r>
    </w:p>
    <w:p w14:paraId="68BD55E9" w14:textId="4B00C2F0" w:rsidR="006475F6" w:rsidRPr="006475F6" w:rsidRDefault="006475F6" w:rsidP="006475F6">
      <w:pPr>
        <w:pStyle w:val="Heading2"/>
        <w:spacing w:before="0" w:after="120" w:line="276" w:lineRule="auto"/>
        <w:rPr>
          <w:rFonts w:ascii="Arial" w:hAnsi="Arial" w:cs="Arial"/>
          <w:b/>
          <w:bCs/>
          <w:sz w:val="24"/>
          <w:szCs w:val="24"/>
        </w:rPr>
      </w:pPr>
      <w:bookmarkStart w:id="16" w:name="_Toc220176545"/>
      <w:r w:rsidRPr="006475F6">
        <w:rPr>
          <w:rFonts w:ascii="Arial" w:hAnsi="Arial" w:cs="Arial"/>
          <w:b/>
          <w:bCs/>
          <w:sz w:val="24"/>
          <w:szCs w:val="24"/>
        </w:rPr>
        <w:lastRenderedPageBreak/>
        <w:t>Social Support and Wellbeing</w:t>
      </w:r>
      <w:bookmarkEnd w:id="16"/>
    </w:p>
    <w:p w14:paraId="15F22280"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Family, carers and community network support have a positive effect on wellbeing and long-term diabetes management. Positive connections also have the potential to enhance compliance with therapy and decrease psychological pain linked to the condition of living with a chronic illness (Diabetes UK, 2024).</w:t>
      </w:r>
    </w:p>
    <w:p w14:paraId="5C7BD197" w14:textId="636E34F2" w:rsidR="006475F6" w:rsidRPr="006475F6" w:rsidRDefault="006475F6" w:rsidP="006475F6">
      <w:pPr>
        <w:pStyle w:val="Heading1"/>
        <w:spacing w:before="0" w:after="120" w:line="276" w:lineRule="auto"/>
        <w:rPr>
          <w:rFonts w:ascii="Arial" w:eastAsiaTheme="minorHAnsi" w:hAnsi="Arial" w:cs="Arial"/>
          <w:b/>
          <w:bCs/>
          <w:sz w:val="24"/>
          <w:szCs w:val="24"/>
        </w:rPr>
      </w:pPr>
      <w:r w:rsidRPr="006475F6">
        <w:rPr>
          <w:rFonts w:ascii="Arial" w:hAnsi="Arial" w:cs="Arial"/>
          <w:b/>
          <w:bCs/>
          <w:sz w:val="24"/>
          <w:szCs w:val="24"/>
        </w:rPr>
        <w:t xml:space="preserve"> </w:t>
      </w:r>
      <w:bookmarkStart w:id="17" w:name="_Toc220176546"/>
      <w:r w:rsidRPr="006475F6">
        <w:rPr>
          <w:rFonts w:ascii="Arial" w:eastAsiaTheme="minorHAnsi" w:hAnsi="Arial" w:cs="Arial"/>
          <w:b/>
          <w:bCs/>
          <w:sz w:val="24"/>
          <w:szCs w:val="24"/>
        </w:rPr>
        <w:t>Conclusion</w:t>
      </w:r>
      <w:bookmarkEnd w:id="17"/>
    </w:p>
    <w:p w14:paraId="43FE6887" w14:textId="61282F62" w:rsidR="00917045" w:rsidRDefault="006475F6" w:rsidP="006475F6">
      <w:pPr>
        <w:spacing w:after="120" w:line="276" w:lineRule="auto"/>
        <w:rPr>
          <w:rFonts w:ascii="Arial" w:hAnsi="Arial" w:cs="Arial"/>
          <w:sz w:val="24"/>
          <w:szCs w:val="24"/>
        </w:rPr>
      </w:pPr>
      <w:r w:rsidRPr="006475F6">
        <w:rPr>
          <w:rFonts w:ascii="Arial" w:hAnsi="Arial" w:cs="Arial"/>
          <w:sz w:val="24"/>
          <w:szCs w:val="24"/>
        </w:rPr>
        <w:t>Diabetes type 2 is a serious and escalating issue facing the population and must be discussed as a problem because of its widespread and large-scale impact on individuals, communities, and the health care system. The condition is highly avoidable, and it still imposes significant burden on NHS resources in terms of long-term management and treatment of complications that can be avoided (Diabetes UK, 2024). The prevention, early identification, and long-term self-management are crucial to a decrease in disease progress and enhancing health outcomes. It is also important to focus on broader social, economic, and environmental challenges to sustain long-term wellbeing and decrease health inequalities (Marmot et al., 2020). An inter-disciplinary strategy that integrates both individual-level and population-level interventions in addressing the current effects of Type 2 diabetes is thus critical in the problem (World Health Organization, 2023).</w:t>
      </w:r>
    </w:p>
    <w:p w14:paraId="2EC07B02" w14:textId="77777777" w:rsidR="006475F6" w:rsidRDefault="006475F6" w:rsidP="006475F6">
      <w:pPr>
        <w:spacing w:after="120" w:line="276" w:lineRule="auto"/>
        <w:rPr>
          <w:rFonts w:ascii="Arial" w:hAnsi="Arial" w:cs="Arial"/>
          <w:sz w:val="24"/>
          <w:szCs w:val="24"/>
        </w:rPr>
      </w:pPr>
    </w:p>
    <w:p w14:paraId="31691284" w14:textId="77777777" w:rsidR="006475F6" w:rsidRDefault="006475F6" w:rsidP="006475F6">
      <w:pPr>
        <w:spacing w:after="120" w:line="276" w:lineRule="auto"/>
        <w:rPr>
          <w:rFonts w:ascii="Arial" w:hAnsi="Arial" w:cs="Arial"/>
          <w:sz w:val="24"/>
          <w:szCs w:val="24"/>
        </w:rPr>
      </w:pPr>
    </w:p>
    <w:p w14:paraId="18984939" w14:textId="77777777" w:rsidR="006475F6" w:rsidRDefault="006475F6" w:rsidP="006475F6">
      <w:pPr>
        <w:spacing w:after="120" w:line="276" w:lineRule="auto"/>
        <w:rPr>
          <w:rFonts w:ascii="Arial" w:hAnsi="Arial" w:cs="Arial"/>
          <w:sz w:val="24"/>
          <w:szCs w:val="24"/>
        </w:rPr>
      </w:pPr>
    </w:p>
    <w:p w14:paraId="510AAA7E" w14:textId="77777777" w:rsidR="006475F6" w:rsidRDefault="006475F6" w:rsidP="006475F6">
      <w:pPr>
        <w:spacing w:after="120" w:line="276" w:lineRule="auto"/>
        <w:rPr>
          <w:rFonts w:ascii="Arial" w:hAnsi="Arial" w:cs="Arial"/>
          <w:sz w:val="24"/>
          <w:szCs w:val="24"/>
        </w:rPr>
      </w:pPr>
    </w:p>
    <w:p w14:paraId="00B3B434" w14:textId="77777777" w:rsidR="006475F6" w:rsidRDefault="006475F6" w:rsidP="006475F6">
      <w:pPr>
        <w:spacing w:after="120" w:line="276" w:lineRule="auto"/>
        <w:rPr>
          <w:rFonts w:ascii="Arial" w:hAnsi="Arial" w:cs="Arial"/>
          <w:sz w:val="24"/>
          <w:szCs w:val="24"/>
        </w:rPr>
      </w:pPr>
    </w:p>
    <w:p w14:paraId="033F8AAD" w14:textId="77777777" w:rsidR="006475F6" w:rsidRDefault="006475F6" w:rsidP="006475F6">
      <w:pPr>
        <w:spacing w:after="120" w:line="276" w:lineRule="auto"/>
        <w:rPr>
          <w:rFonts w:ascii="Arial" w:hAnsi="Arial" w:cs="Arial"/>
          <w:sz w:val="24"/>
          <w:szCs w:val="24"/>
        </w:rPr>
      </w:pPr>
    </w:p>
    <w:p w14:paraId="1FFE67E2" w14:textId="77777777" w:rsidR="006475F6" w:rsidRDefault="006475F6" w:rsidP="006475F6">
      <w:pPr>
        <w:spacing w:after="120" w:line="276" w:lineRule="auto"/>
        <w:rPr>
          <w:rFonts w:ascii="Arial" w:hAnsi="Arial" w:cs="Arial"/>
          <w:sz w:val="24"/>
          <w:szCs w:val="24"/>
        </w:rPr>
      </w:pPr>
    </w:p>
    <w:p w14:paraId="330675C5" w14:textId="77777777" w:rsidR="006475F6" w:rsidRDefault="006475F6" w:rsidP="006475F6">
      <w:pPr>
        <w:spacing w:after="120" w:line="276" w:lineRule="auto"/>
        <w:rPr>
          <w:rFonts w:ascii="Arial" w:hAnsi="Arial" w:cs="Arial"/>
          <w:sz w:val="24"/>
          <w:szCs w:val="24"/>
        </w:rPr>
      </w:pPr>
    </w:p>
    <w:p w14:paraId="5FA9AE82" w14:textId="77777777" w:rsidR="006475F6" w:rsidRDefault="006475F6" w:rsidP="006475F6">
      <w:pPr>
        <w:spacing w:after="120" w:line="276" w:lineRule="auto"/>
        <w:rPr>
          <w:rFonts w:ascii="Arial" w:hAnsi="Arial" w:cs="Arial"/>
          <w:sz w:val="24"/>
          <w:szCs w:val="24"/>
        </w:rPr>
      </w:pPr>
    </w:p>
    <w:p w14:paraId="78944065" w14:textId="77777777" w:rsidR="006475F6" w:rsidRDefault="006475F6" w:rsidP="006475F6">
      <w:pPr>
        <w:spacing w:after="120" w:line="276" w:lineRule="auto"/>
        <w:rPr>
          <w:rFonts w:ascii="Arial" w:hAnsi="Arial" w:cs="Arial"/>
          <w:sz w:val="24"/>
          <w:szCs w:val="24"/>
        </w:rPr>
      </w:pPr>
    </w:p>
    <w:p w14:paraId="7D65279D" w14:textId="77777777" w:rsidR="006475F6" w:rsidRDefault="006475F6" w:rsidP="006475F6">
      <w:pPr>
        <w:spacing w:after="120" w:line="276" w:lineRule="auto"/>
        <w:rPr>
          <w:rFonts w:ascii="Arial" w:hAnsi="Arial" w:cs="Arial"/>
          <w:sz w:val="24"/>
          <w:szCs w:val="24"/>
        </w:rPr>
      </w:pPr>
    </w:p>
    <w:p w14:paraId="1C6B190E" w14:textId="77777777" w:rsidR="006475F6" w:rsidRDefault="006475F6" w:rsidP="006475F6">
      <w:pPr>
        <w:spacing w:after="120" w:line="276" w:lineRule="auto"/>
        <w:rPr>
          <w:rFonts w:ascii="Arial" w:hAnsi="Arial" w:cs="Arial"/>
          <w:sz w:val="24"/>
          <w:szCs w:val="24"/>
        </w:rPr>
      </w:pPr>
    </w:p>
    <w:p w14:paraId="29F74741" w14:textId="77777777" w:rsidR="006475F6" w:rsidRDefault="006475F6" w:rsidP="006475F6">
      <w:pPr>
        <w:spacing w:after="120" w:line="276" w:lineRule="auto"/>
        <w:rPr>
          <w:rFonts w:ascii="Arial" w:hAnsi="Arial" w:cs="Arial"/>
          <w:sz w:val="24"/>
          <w:szCs w:val="24"/>
        </w:rPr>
      </w:pPr>
    </w:p>
    <w:p w14:paraId="459FCCB9" w14:textId="77777777" w:rsidR="006475F6" w:rsidRDefault="006475F6" w:rsidP="006475F6">
      <w:pPr>
        <w:spacing w:after="120" w:line="276" w:lineRule="auto"/>
        <w:rPr>
          <w:rFonts w:ascii="Arial" w:hAnsi="Arial" w:cs="Arial"/>
          <w:sz w:val="24"/>
          <w:szCs w:val="24"/>
        </w:rPr>
      </w:pPr>
    </w:p>
    <w:p w14:paraId="54BFE767" w14:textId="77777777" w:rsidR="006475F6" w:rsidRPr="006475F6" w:rsidRDefault="006475F6" w:rsidP="006475F6">
      <w:pPr>
        <w:spacing w:after="120" w:line="276" w:lineRule="auto"/>
        <w:rPr>
          <w:rFonts w:ascii="Arial" w:hAnsi="Arial" w:cs="Arial"/>
          <w:sz w:val="24"/>
          <w:szCs w:val="24"/>
        </w:rPr>
      </w:pPr>
    </w:p>
    <w:p w14:paraId="6B15D708" w14:textId="77777777" w:rsidR="006475F6" w:rsidRPr="006475F6" w:rsidRDefault="006475F6" w:rsidP="006475F6">
      <w:pPr>
        <w:spacing w:after="120" w:line="276" w:lineRule="auto"/>
        <w:rPr>
          <w:rFonts w:ascii="Arial" w:hAnsi="Arial" w:cs="Arial"/>
          <w:sz w:val="24"/>
          <w:szCs w:val="24"/>
        </w:rPr>
      </w:pPr>
    </w:p>
    <w:p w14:paraId="595AD28B" w14:textId="04C0C07A" w:rsidR="006475F6" w:rsidRPr="006475F6" w:rsidRDefault="006475F6" w:rsidP="006475F6">
      <w:pPr>
        <w:pStyle w:val="Heading1"/>
        <w:spacing w:before="0" w:after="120" w:line="276" w:lineRule="auto"/>
        <w:rPr>
          <w:rFonts w:ascii="Arial" w:hAnsi="Arial" w:cs="Arial"/>
          <w:b/>
          <w:bCs/>
          <w:sz w:val="24"/>
          <w:szCs w:val="24"/>
        </w:rPr>
      </w:pPr>
      <w:bookmarkStart w:id="18" w:name="_Toc220176547"/>
      <w:r w:rsidRPr="006475F6">
        <w:rPr>
          <w:rFonts w:ascii="Arial" w:hAnsi="Arial" w:cs="Arial"/>
          <w:b/>
          <w:bCs/>
          <w:sz w:val="24"/>
          <w:szCs w:val="24"/>
        </w:rPr>
        <w:lastRenderedPageBreak/>
        <w:t>References</w:t>
      </w:r>
      <w:bookmarkEnd w:id="18"/>
      <w:r w:rsidRPr="006475F6">
        <w:rPr>
          <w:rFonts w:ascii="Arial" w:hAnsi="Arial" w:cs="Arial"/>
          <w:b/>
          <w:bCs/>
          <w:sz w:val="24"/>
          <w:szCs w:val="24"/>
        </w:rPr>
        <w:t xml:space="preserve">  </w:t>
      </w:r>
    </w:p>
    <w:p w14:paraId="0C4C017B" w14:textId="3D5E32F1"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Diabetes UK (2023) </w:t>
      </w:r>
      <w:r w:rsidRPr="006475F6">
        <w:rPr>
          <w:rFonts w:ascii="Arial" w:hAnsi="Arial" w:cs="Arial"/>
          <w:i/>
          <w:iCs/>
          <w:sz w:val="24"/>
          <w:szCs w:val="24"/>
        </w:rPr>
        <w:t>Diabetes and emotional wellbeing</w:t>
      </w:r>
      <w:r w:rsidRPr="006475F6">
        <w:rPr>
          <w:rFonts w:ascii="Arial" w:hAnsi="Arial" w:cs="Arial"/>
          <w:sz w:val="24"/>
          <w:szCs w:val="24"/>
        </w:rPr>
        <w:t xml:space="preserve">. Available at: </w:t>
      </w:r>
      <w:hyperlink r:id="rId6" w:history="1">
        <w:r w:rsidRPr="00BC493E">
          <w:rPr>
            <w:rStyle w:val="Hyperlink"/>
            <w:rFonts w:ascii="Arial" w:hAnsi="Arial" w:cs="Arial"/>
            <w:sz w:val="24"/>
            <w:szCs w:val="24"/>
          </w:rPr>
          <w:t>https://www.diabetes.org.uk/guide-to-diabetes/emotions</w:t>
        </w:r>
      </w:hyperlink>
      <w:r>
        <w:rPr>
          <w:rFonts w:ascii="Arial" w:hAnsi="Arial" w:cs="Arial"/>
          <w:sz w:val="24"/>
          <w:szCs w:val="24"/>
        </w:rPr>
        <w:t xml:space="preserve"> </w:t>
      </w:r>
      <w:r w:rsidRPr="006475F6">
        <w:rPr>
          <w:rFonts w:ascii="Arial" w:hAnsi="Arial" w:cs="Arial"/>
          <w:sz w:val="24"/>
          <w:szCs w:val="24"/>
        </w:rPr>
        <w:t xml:space="preserve"> </w:t>
      </w:r>
    </w:p>
    <w:p w14:paraId="5AE17D23" w14:textId="092C04FF"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Diabetes UK (2024) </w:t>
      </w:r>
      <w:r w:rsidRPr="006475F6">
        <w:rPr>
          <w:rFonts w:ascii="Arial" w:hAnsi="Arial" w:cs="Arial"/>
          <w:i/>
          <w:iCs/>
          <w:sz w:val="24"/>
          <w:szCs w:val="24"/>
        </w:rPr>
        <w:t>Facts and statistics about diabetes</w:t>
      </w:r>
      <w:r w:rsidRPr="006475F6">
        <w:rPr>
          <w:rFonts w:ascii="Arial" w:hAnsi="Arial" w:cs="Arial"/>
          <w:sz w:val="24"/>
          <w:szCs w:val="24"/>
        </w:rPr>
        <w:t xml:space="preserve">. Available at: </w:t>
      </w:r>
      <w:hyperlink r:id="rId7" w:history="1">
        <w:r w:rsidRPr="00BC493E">
          <w:rPr>
            <w:rStyle w:val="Hyperlink"/>
            <w:rFonts w:ascii="Arial" w:hAnsi="Arial" w:cs="Arial"/>
            <w:sz w:val="24"/>
            <w:szCs w:val="24"/>
          </w:rPr>
          <w:t>https://www.diabetes.org.uk/professionals/position-statements-reports/statistics</w:t>
        </w:r>
      </w:hyperlink>
      <w:r>
        <w:rPr>
          <w:rFonts w:ascii="Arial" w:hAnsi="Arial" w:cs="Arial"/>
          <w:sz w:val="24"/>
          <w:szCs w:val="24"/>
        </w:rPr>
        <w:t xml:space="preserve"> </w:t>
      </w:r>
    </w:p>
    <w:p w14:paraId="178A7D10"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Marmot, M., Allen, J., Boyce, T., Goldblatt, P. and Morrison, J. (2020) </w:t>
      </w:r>
      <w:r w:rsidRPr="006475F6">
        <w:rPr>
          <w:rFonts w:ascii="Arial" w:hAnsi="Arial" w:cs="Arial"/>
          <w:i/>
          <w:iCs/>
          <w:sz w:val="24"/>
          <w:szCs w:val="24"/>
        </w:rPr>
        <w:t>Health equity in England: The Marmot review 10 years on</w:t>
      </w:r>
      <w:r w:rsidRPr="006475F6">
        <w:rPr>
          <w:rFonts w:ascii="Arial" w:hAnsi="Arial" w:cs="Arial"/>
          <w:sz w:val="24"/>
          <w:szCs w:val="24"/>
        </w:rPr>
        <w:t xml:space="preserve">. London: Institute of Health Equity. Available at: </w:t>
      </w:r>
      <w:hyperlink r:id="rId8" w:tgtFrame="_new" w:history="1">
        <w:r w:rsidRPr="006475F6">
          <w:rPr>
            <w:rStyle w:val="Hyperlink"/>
            <w:rFonts w:ascii="Arial" w:hAnsi="Arial" w:cs="Arial"/>
            <w:sz w:val="24"/>
            <w:szCs w:val="24"/>
          </w:rPr>
          <w:t>https://www.health.org.uk/publications/reports/the-marmot-review-10-years-on</w:t>
        </w:r>
      </w:hyperlink>
      <w:r w:rsidRPr="006475F6">
        <w:rPr>
          <w:rFonts w:ascii="Arial" w:hAnsi="Arial" w:cs="Arial"/>
          <w:sz w:val="24"/>
          <w:szCs w:val="24"/>
        </w:rPr>
        <w:t xml:space="preserve"> (Accessed: 24 January 2026).</w:t>
      </w:r>
    </w:p>
    <w:p w14:paraId="36EC7E05" w14:textId="12D7D6F9"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National Audit Office (2021) </w:t>
      </w:r>
      <w:r w:rsidRPr="006475F6">
        <w:rPr>
          <w:rFonts w:ascii="Arial" w:hAnsi="Arial" w:cs="Arial"/>
          <w:i/>
          <w:iCs/>
          <w:sz w:val="24"/>
          <w:szCs w:val="24"/>
        </w:rPr>
        <w:t>The management of diabetes services in England</w:t>
      </w:r>
      <w:r w:rsidRPr="006475F6">
        <w:rPr>
          <w:rFonts w:ascii="Arial" w:hAnsi="Arial" w:cs="Arial"/>
          <w:sz w:val="24"/>
          <w:szCs w:val="24"/>
        </w:rPr>
        <w:t xml:space="preserve">. Available at: </w:t>
      </w:r>
      <w:hyperlink r:id="rId9" w:history="1">
        <w:r w:rsidRPr="00BC493E">
          <w:rPr>
            <w:rStyle w:val="Hyperlink"/>
            <w:rFonts w:ascii="Arial" w:hAnsi="Arial" w:cs="Arial"/>
            <w:sz w:val="24"/>
            <w:szCs w:val="24"/>
          </w:rPr>
          <w:t>https://www.nao.org.uk/reports/the-management-of-diabetes-services-in-england/</w:t>
        </w:r>
      </w:hyperlink>
      <w:r>
        <w:rPr>
          <w:rFonts w:ascii="Arial" w:hAnsi="Arial" w:cs="Arial"/>
          <w:sz w:val="24"/>
          <w:szCs w:val="24"/>
        </w:rPr>
        <w:t xml:space="preserve"> </w:t>
      </w:r>
    </w:p>
    <w:p w14:paraId="29AB49EE"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NHS (2023) </w:t>
      </w:r>
      <w:r w:rsidRPr="006475F6">
        <w:rPr>
          <w:rFonts w:ascii="Arial" w:hAnsi="Arial" w:cs="Arial"/>
          <w:i/>
          <w:iCs/>
          <w:sz w:val="24"/>
          <w:szCs w:val="24"/>
        </w:rPr>
        <w:t>Type 2 diabetes</w:t>
      </w:r>
      <w:r w:rsidRPr="006475F6">
        <w:rPr>
          <w:rFonts w:ascii="Arial" w:hAnsi="Arial" w:cs="Arial"/>
          <w:sz w:val="24"/>
          <w:szCs w:val="24"/>
        </w:rPr>
        <w:t xml:space="preserve">. Available at: </w:t>
      </w:r>
      <w:hyperlink r:id="rId10" w:tgtFrame="_new" w:history="1">
        <w:r w:rsidRPr="006475F6">
          <w:rPr>
            <w:rStyle w:val="Hyperlink"/>
            <w:rFonts w:ascii="Arial" w:hAnsi="Arial" w:cs="Arial"/>
            <w:sz w:val="24"/>
            <w:szCs w:val="24"/>
          </w:rPr>
          <w:t>https://www.nhs.uk/conditions/type-2-diabetes/</w:t>
        </w:r>
      </w:hyperlink>
      <w:r w:rsidRPr="006475F6">
        <w:rPr>
          <w:rFonts w:ascii="Arial" w:hAnsi="Arial" w:cs="Arial"/>
          <w:sz w:val="24"/>
          <w:szCs w:val="24"/>
        </w:rPr>
        <w:t xml:space="preserve"> (Accessed: 24 January 2026).</w:t>
      </w:r>
    </w:p>
    <w:p w14:paraId="2B3FE736" w14:textId="7D5ED782"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NHS England (2022) </w:t>
      </w:r>
      <w:r w:rsidRPr="006475F6">
        <w:rPr>
          <w:rFonts w:ascii="Arial" w:hAnsi="Arial" w:cs="Arial"/>
          <w:i/>
          <w:iCs/>
          <w:sz w:val="24"/>
          <w:szCs w:val="24"/>
        </w:rPr>
        <w:t>NHS Diabetes Prevention Programme</w:t>
      </w:r>
      <w:r w:rsidRPr="006475F6">
        <w:rPr>
          <w:rFonts w:ascii="Arial" w:hAnsi="Arial" w:cs="Arial"/>
          <w:sz w:val="24"/>
          <w:szCs w:val="24"/>
        </w:rPr>
        <w:t xml:space="preserve">. Available at: </w:t>
      </w:r>
      <w:hyperlink r:id="rId11" w:tgtFrame="_new" w:history="1">
        <w:r w:rsidRPr="006475F6">
          <w:rPr>
            <w:rStyle w:val="Hyperlink"/>
            <w:rFonts w:ascii="Arial" w:hAnsi="Arial" w:cs="Arial"/>
            <w:sz w:val="24"/>
            <w:szCs w:val="24"/>
          </w:rPr>
          <w:t>https://www.england.nhs.uk/diabetes/diabetes-prevention/</w:t>
        </w:r>
      </w:hyperlink>
      <w:r w:rsidRPr="006475F6">
        <w:rPr>
          <w:rFonts w:ascii="Arial" w:hAnsi="Arial" w:cs="Arial"/>
          <w:sz w:val="24"/>
          <w:szCs w:val="24"/>
        </w:rPr>
        <w:t xml:space="preserve"> </w:t>
      </w:r>
    </w:p>
    <w:p w14:paraId="4D95BB7D"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NHS England (2023) </w:t>
      </w:r>
      <w:r w:rsidRPr="006475F6">
        <w:rPr>
          <w:rFonts w:ascii="Arial" w:hAnsi="Arial" w:cs="Arial"/>
          <w:i/>
          <w:iCs/>
          <w:sz w:val="24"/>
          <w:szCs w:val="24"/>
        </w:rPr>
        <w:t>Long term conditions</w:t>
      </w:r>
      <w:r w:rsidRPr="006475F6">
        <w:rPr>
          <w:rFonts w:ascii="Arial" w:hAnsi="Arial" w:cs="Arial"/>
          <w:sz w:val="24"/>
          <w:szCs w:val="24"/>
        </w:rPr>
        <w:t xml:space="preserve">. Available at: </w:t>
      </w:r>
      <w:hyperlink r:id="rId12" w:tgtFrame="_new" w:history="1">
        <w:r w:rsidRPr="006475F6">
          <w:rPr>
            <w:rStyle w:val="Hyperlink"/>
            <w:rFonts w:ascii="Arial" w:hAnsi="Arial" w:cs="Arial"/>
            <w:sz w:val="24"/>
            <w:szCs w:val="24"/>
          </w:rPr>
          <w:t>https://www.england.nhs.uk/ourwork/clinical-policy/ltc/</w:t>
        </w:r>
      </w:hyperlink>
      <w:r w:rsidRPr="006475F6">
        <w:rPr>
          <w:rFonts w:ascii="Arial" w:hAnsi="Arial" w:cs="Arial"/>
          <w:sz w:val="24"/>
          <w:szCs w:val="24"/>
        </w:rPr>
        <w:t xml:space="preserve"> (Accessed: 24 January 2026).</w:t>
      </w:r>
    </w:p>
    <w:p w14:paraId="04467F15" w14:textId="3A7E9A40"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NICE (2022) </w:t>
      </w:r>
      <w:r w:rsidRPr="006475F6">
        <w:rPr>
          <w:rFonts w:ascii="Arial" w:hAnsi="Arial" w:cs="Arial"/>
          <w:i/>
          <w:iCs/>
          <w:sz w:val="24"/>
          <w:szCs w:val="24"/>
        </w:rPr>
        <w:t>Type 2 diabetes in adults: management (NG28)</w:t>
      </w:r>
      <w:r w:rsidRPr="006475F6">
        <w:rPr>
          <w:rFonts w:ascii="Arial" w:hAnsi="Arial" w:cs="Arial"/>
          <w:sz w:val="24"/>
          <w:szCs w:val="24"/>
        </w:rPr>
        <w:t xml:space="preserve">. Available at: </w:t>
      </w:r>
      <w:hyperlink r:id="rId13" w:tgtFrame="_new" w:history="1">
        <w:r w:rsidRPr="006475F6">
          <w:rPr>
            <w:rStyle w:val="Hyperlink"/>
            <w:rFonts w:ascii="Arial" w:hAnsi="Arial" w:cs="Arial"/>
            <w:sz w:val="24"/>
            <w:szCs w:val="24"/>
          </w:rPr>
          <w:t>https://www.nice.org.uk/guidance/ng28</w:t>
        </w:r>
      </w:hyperlink>
      <w:r w:rsidRPr="006475F6">
        <w:rPr>
          <w:rFonts w:ascii="Arial" w:hAnsi="Arial" w:cs="Arial"/>
          <w:sz w:val="24"/>
          <w:szCs w:val="24"/>
        </w:rPr>
        <w:t xml:space="preserve"> </w:t>
      </w:r>
    </w:p>
    <w:p w14:paraId="1F8605D9" w14:textId="25F06530"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NICE (2023) </w:t>
      </w:r>
      <w:r w:rsidRPr="006475F6">
        <w:rPr>
          <w:rFonts w:ascii="Arial" w:hAnsi="Arial" w:cs="Arial"/>
          <w:i/>
          <w:iCs/>
          <w:sz w:val="24"/>
          <w:szCs w:val="24"/>
        </w:rPr>
        <w:t>Preventing type 2 diabetes: population and community-level interventions</w:t>
      </w:r>
      <w:r w:rsidRPr="006475F6">
        <w:rPr>
          <w:rFonts w:ascii="Arial" w:hAnsi="Arial" w:cs="Arial"/>
          <w:sz w:val="24"/>
          <w:szCs w:val="24"/>
        </w:rPr>
        <w:t xml:space="preserve">. Available at: </w:t>
      </w:r>
      <w:hyperlink r:id="rId14" w:tgtFrame="_new" w:history="1">
        <w:r w:rsidRPr="006475F6">
          <w:rPr>
            <w:rStyle w:val="Hyperlink"/>
            <w:rFonts w:ascii="Arial" w:hAnsi="Arial" w:cs="Arial"/>
            <w:sz w:val="24"/>
            <w:szCs w:val="24"/>
          </w:rPr>
          <w:t>https://www.nice.org.uk/guidance/ph35</w:t>
        </w:r>
      </w:hyperlink>
      <w:r w:rsidRPr="006475F6">
        <w:rPr>
          <w:rFonts w:ascii="Arial" w:hAnsi="Arial" w:cs="Arial"/>
          <w:sz w:val="24"/>
          <w:szCs w:val="24"/>
        </w:rPr>
        <w:t xml:space="preserve"> </w:t>
      </w:r>
    </w:p>
    <w:p w14:paraId="739B18AA" w14:textId="1266B769"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Office for Health Improvement and Disparities (2022) </w:t>
      </w:r>
      <w:r w:rsidRPr="006475F6">
        <w:rPr>
          <w:rFonts w:ascii="Arial" w:hAnsi="Arial" w:cs="Arial"/>
          <w:i/>
          <w:iCs/>
          <w:sz w:val="24"/>
          <w:szCs w:val="24"/>
        </w:rPr>
        <w:t>Diabetes prevalence estimates for local populations</w:t>
      </w:r>
      <w:r w:rsidRPr="006475F6">
        <w:rPr>
          <w:rFonts w:ascii="Arial" w:hAnsi="Arial" w:cs="Arial"/>
          <w:sz w:val="24"/>
          <w:szCs w:val="24"/>
        </w:rPr>
        <w:t xml:space="preserve">. Available at: </w:t>
      </w:r>
      <w:hyperlink r:id="rId15" w:tgtFrame="_new" w:history="1">
        <w:r w:rsidRPr="006475F6">
          <w:rPr>
            <w:rStyle w:val="Hyperlink"/>
            <w:rFonts w:ascii="Arial" w:hAnsi="Arial" w:cs="Arial"/>
            <w:sz w:val="24"/>
            <w:szCs w:val="24"/>
          </w:rPr>
          <w:t>https://www.gov.uk/government/publications/diabetes-prevalence-estimates-for-local-populations</w:t>
        </w:r>
      </w:hyperlink>
      <w:r w:rsidRPr="006475F6">
        <w:rPr>
          <w:rFonts w:ascii="Arial" w:hAnsi="Arial" w:cs="Arial"/>
          <w:sz w:val="24"/>
          <w:szCs w:val="24"/>
        </w:rPr>
        <w:t xml:space="preserve"> </w:t>
      </w:r>
    </w:p>
    <w:p w14:paraId="200E32DD" w14:textId="7777777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World Health Organization (2022) </w:t>
      </w:r>
      <w:r w:rsidRPr="006475F6">
        <w:rPr>
          <w:rFonts w:ascii="Arial" w:hAnsi="Arial" w:cs="Arial"/>
          <w:i/>
          <w:iCs/>
          <w:sz w:val="24"/>
          <w:szCs w:val="24"/>
        </w:rPr>
        <w:t>Diabetes</w:t>
      </w:r>
      <w:r w:rsidRPr="006475F6">
        <w:rPr>
          <w:rFonts w:ascii="Arial" w:hAnsi="Arial" w:cs="Arial"/>
          <w:sz w:val="24"/>
          <w:szCs w:val="24"/>
        </w:rPr>
        <w:t xml:space="preserve">. Available at: </w:t>
      </w:r>
      <w:hyperlink r:id="rId16" w:tgtFrame="_new" w:history="1">
        <w:r w:rsidRPr="006475F6">
          <w:rPr>
            <w:rStyle w:val="Hyperlink"/>
            <w:rFonts w:ascii="Arial" w:hAnsi="Arial" w:cs="Arial"/>
            <w:sz w:val="24"/>
            <w:szCs w:val="24"/>
          </w:rPr>
          <w:t>https://www.who.int/news-room/fact-sheets/detail/diabetes</w:t>
        </w:r>
      </w:hyperlink>
      <w:r w:rsidRPr="006475F6">
        <w:rPr>
          <w:rFonts w:ascii="Arial" w:hAnsi="Arial" w:cs="Arial"/>
          <w:sz w:val="24"/>
          <w:szCs w:val="24"/>
        </w:rPr>
        <w:t xml:space="preserve"> (Accessed: 24 January 2026).</w:t>
      </w:r>
    </w:p>
    <w:p w14:paraId="5BC1FA90" w14:textId="775FEAE7" w:rsidR="006475F6" w:rsidRPr="006475F6" w:rsidRDefault="006475F6" w:rsidP="006475F6">
      <w:pPr>
        <w:spacing w:after="120" w:line="276" w:lineRule="auto"/>
        <w:rPr>
          <w:rFonts w:ascii="Arial" w:hAnsi="Arial" w:cs="Arial"/>
          <w:sz w:val="24"/>
          <w:szCs w:val="24"/>
        </w:rPr>
      </w:pPr>
      <w:r w:rsidRPr="006475F6">
        <w:rPr>
          <w:rFonts w:ascii="Arial" w:hAnsi="Arial" w:cs="Arial"/>
          <w:sz w:val="24"/>
          <w:szCs w:val="24"/>
        </w:rPr>
        <w:t xml:space="preserve">World Health Organization (2023) </w:t>
      </w:r>
      <w:r w:rsidRPr="006475F6">
        <w:rPr>
          <w:rFonts w:ascii="Arial" w:hAnsi="Arial" w:cs="Arial"/>
          <w:i/>
          <w:iCs/>
          <w:sz w:val="24"/>
          <w:szCs w:val="24"/>
        </w:rPr>
        <w:t>Global report on diabetes</w:t>
      </w:r>
      <w:r w:rsidRPr="006475F6">
        <w:rPr>
          <w:rFonts w:ascii="Arial" w:hAnsi="Arial" w:cs="Arial"/>
          <w:sz w:val="24"/>
          <w:szCs w:val="24"/>
        </w:rPr>
        <w:t xml:space="preserve">. Available at: </w:t>
      </w:r>
      <w:hyperlink r:id="rId17" w:history="1">
        <w:r w:rsidRPr="00BC493E">
          <w:rPr>
            <w:rStyle w:val="Hyperlink"/>
            <w:rFonts w:ascii="Arial" w:hAnsi="Arial" w:cs="Arial"/>
            <w:sz w:val="24"/>
            <w:szCs w:val="24"/>
          </w:rPr>
          <w:t>https://www.who.int/publications/i/item/9789240068689</w:t>
        </w:r>
      </w:hyperlink>
      <w:r>
        <w:rPr>
          <w:rFonts w:ascii="Arial" w:hAnsi="Arial" w:cs="Arial"/>
          <w:sz w:val="24"/>
          <w:szCs w:val="24"/>
        </w:rPr>
        <w:t xml:space="preserve"> </w:t>
      </w:r>
    </w:p>
    <w:p w14:paraId="35B84AF5" w14:textId="77777777" w:rsidR="00F319E4" w:rsidRDefault="00F319E4"/>
    <w:sectPr w:rsidR="00F319E4" w:rsidSect="00234E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424BB"/>
    <w:multiLevelType w:val="multilevel"/>
    <w:tmpl w:val="C16CD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D1E7B"/>
    <w:multiLevelType w:val="multilevel"/>
    <w:tmpl w:val="16FE8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124D95"/>
    <w:multiLevelType w:val="multilevel"/>
    <w:tmpl w:val="46B4D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63109B"/>
    <w:multiLevelType w:val="multilevel"/>
    <w:tmpl w:val="6DFE2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633AA9"/>
    <w:multiLevelType w:val="multilevel"/>
    <w:tmpl w:val="3322E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B6D6C"/>
    <w:multiLevelType w:val="multilevel"/>
    <w:tmpl w:val="46D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EE015C"/>
    <w:multiLevelType w:val="multilevel"/>
    <w:tmpl w:val="847E7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337C0"/>
    <w:multiLevelType w:val="multilevel"/>
    <w:tmpl w:val="FED61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7232EB"/>
    <w:multiLevelType w:val="multilevel"/>
    <w:tmpl w:val="2E8C1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7E10F1"/>
    <w:multiLevelType w:val="multilevel"/>
    <w:tmpl w:val="2BCA5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AB0F69"/>
    <w:multiLevelType w:val="multilevel"/>
    <w:tmpl w:val="DFDCA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B90917"/>
    <w:multiLevelType w:val="multilevel"/>
    <w:tmpl w:val="E906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7C3DC6"/>
    <w:multiLevelType w:val="multilevel"/>
    <w:tmpl w:val="230E3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0811FC"/>
    <w:multiLevelType w:val="multilevel"/>
    <w:tmpl w:val="6AD28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BF51D2"/>
    <w:multiLevelType w:val="multilevel"/>
    <w:tmpl w:val="4EC43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B56D2B"/>
    <w:multiLevelType w:val="multilevel"/>
    <w:tmpl w:val="BC6C1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E106D4"/>
    <w:multiLevelType w:val="multilevel"/>
    <w:tmpl w:val="3A2E6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120057"/>
    <w:multiLevelType w:val="multilevel"/>
    <w:tmpl w:val="91A29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3E10A9"/>
    <w:multiLevelType w:val="multilevel"/>
    <w:tmpl w:val="C0D4F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F07DD8"/>
    <w:multiLevelType w:val="multilevel"/>
    <w:tmpl w:val="281AE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052522"/>
    <w:multiLevelType w:val="multilevel"/>
    <w:tmpl w:val="69962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B24B7E"/>
    <w:multiLevelType w:val="multilevel"/>
    <w:tmpl w:val="C57A8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1464232">
    <w:abstractNumId w:val="15"/>
  </w:num>
  <w:num w:numId="2" w16cid:durableId="185952154">
    <w:abstractNumId w:val="6"/>
  </w:num>
  <w:num w:numId="3" w16cid:durableId="714499166">
    <w:abstractNumId w:val="13"/>
  </w:num>
  <w:num w:numId="4" w16cid:durableId="318385292">
    <w:abstractNumId w:val="5"/>
  </w:num>
  <w:num w:numId="5" w16cid:durableId="132069685">
    <w:abstractNumId w:val="10"/>
  </w:num>
  <w:num w:numId="6" w16cid:durableId="1949963626">
    <w:abstractNumId w:val="18"/>
  </w:num>
  <w:num w:numId="7" w16cid:durableId="1731731200">
    <w:abstractNumId w:val="8"/>
  </w:num>
  <w:num w:numId="8" w16cid:durableId="1411001979">
    <w:abstractNumId w:val="2"/>
  </w:num>
  <w:num w:numId="9" w16cid:durableId="645865403">
    <w:abstractNumId w:val="12"/>
  </w:num>
  <w:num w:numId="10" w16cid:durableId="231504049">
    <w:abstractNumId w:val="1"/>
  </w:num>
  <w:num w:numId="11" w16cid:durableId="1502113501">
    <w:abstractNumId w:val="17"/>
  </w:num>
  <w:num w:numId="12" w16cid:durableId="613875928">
    <w:abstractNumId w:val="14"/>
  </w:num>
  <w:num w:numId="13" w16cid:durableId="1350567792">
    <w:abstractNumId w:val="21"/>
  </w:num>
  <w:num w:numId="14" w16cid:durableId="1572622255">
    <w:abstractNumId w:val="20"/>
  </w:num>
  <w:num w:numId="15" w16cid:durableId="674305723">
    <w:abstractNumId w:val="4"/>
  </w:num>
  <w:num w:numId="16" w16cid:durableId="1945259589">
    <w:abstractNumId w:val="11"/>
  </w:num>
  <w:num w:numId="17" w16cid:durableId="290013657">
    <w:abstractNumId w:val="19"/>
  </w:num>
  <w:num w:numId="18" w16cid:durableId="2103646155">
    <w:abstractNumId w:val="16"/>
  </w:num>
  <w:num w:numId="19" w16cid:durableId="204299548">
    <w:abstractNumId w:val="0"/>
  </w:num>
  <w:num w:numId="20" w16cid:durableId="768349706">
    <w:abstractNumId w:val="9"/>
  </w:num>
  <w:num w:numId="21" w16cid:durableId="1229153420">
    <w:abstractNumId w:val="7"/>
  </w:num>
  <w:num w:numId="22" w16cid:durableId="3498401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045"/>
    <w:rsid w:val="001600E7"/>
    <w:rsid w:val="001F4757"/>
    <w:rsid w:val="00234E18"/>
    <w:rsid w:val="005610B5"/>
    <w:rsid w:val="005B13A4"/>
    <w:rsid w:val="006475F6"/>
    <w:rsid w:val="00674821"/>
    <w:rsid w:val="008071F8"/>
    <w:rsid w:val="00917045"/>
    <w:rsid w:val="00F319E4"/>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C2DEA"/>
  <w15:chartTrackingRefBased/>
  <w15:docId w15:val="{ECE82545-3036-4EAF-B09B-D98219308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0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70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0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0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0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0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0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0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0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0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70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0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0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0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045"/>
    <w:rPr>
      <w:rFonts w:eastAsiaTheme="majorEastAsia" w:cstheme="majorBidi"/>
      <w:color w:val="272727" w:themeColor="text1" w:themeTint="D8"/>
    </w:rPr>
  </w:style>
  <w:style w:type="paragraph" w:styleId="Title">
    <w:name w:val="Title"/>
    <w:basedOn w:val="Normal"/>
    <w:next w:val="Normal"/>
    <w:link w:val="TitleChar"/>
    <w:uiPriority w:val="10"/>
    <w:qFormat/>
    <w:rsid w:val="009170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0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045"/>
    <w:pPr>
      <w:spacing w:before="160"/>
      <w:jc w:val="center"/>
    </w:pPr>
    <w:rPr>
      <w:i/>
      <w:iCs/>
      <w:color w:val="404040" w:themeColor="text1" w:themeTint="BF"/>
    </w:rPr>
  </w:style>
  <w:style w:type="character" w:customStyle="1" w:styleId="QuoteChar">
    <w:name w:val="Quote Char"/>
    <w:basedOn w:val="DefaultParagraphFont"/>
    <w:link w:val="Quote"/>
    <w:uiPriority w:val="29"/>
    <w:rsid w:val="00917045"/>
    <w:rPr>
      <w:i/>
      <w:iCs/>
      <w:color w:val="404040" w:themeColor="text1" w:themeTint="BF"/>
    </w:rPr>
  </w:style>
  <w:style w:type="paragraph" w:styleId="ListParagraph">
    <w:name w:val="List Paragraph"/>
    <w:basedOn w:val="Normal"/>
    <w:uiPriority w:val="34"/>
    <w:qFormat/>
    <w:rsid w:val="00917045"/>
    <w:pPr>
      <w:ind w:left="720"/>
      <w:contextualSpacing/>
    </w:pPr>
  </w:style>
  <w:style w:type="character" w:styleId="IntenseEmphasis">
    <w:name w:val="Intense Emphasis"/>
    <w:basedOn w:val="DefaultParagraphFont"/>
    <w:uiPriority w:val="21"/>
    <w:qFormat/>
    <w:rsid w:val="00917045"/>
    <w:rPr>
      <w:i/>
      <w:iCs/>
      <w:color w:val="0F4761" w:themeColor="accent1" w:themeShade="BF"/>
    </w:rPr>
  </w:style>
  <w:style w:type="paragraph" w:styleId="IntenseQuote">
    <w:name w:val="Intense Quote"/>
    <w:basedOn w:val="Normal"/>
    <w:next w:val="Normal"/>
    <w:link w:val="IntenseQuoteChar"/>
    <w:uiPriority w:val="30"/>
    <w:qFormat/>
    <w:rsid w:val="009170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045"/>
    <w:rPr>
      <w:i/>
      <w:iCs/>
      <w:color w:val="0F4761" w:themeColor="accent1" w:themeShade="BF"/>
    </w:rPr>
  </w:style>
  <w:style w:type="character" w:styleId="IntenseReference">
    <w:name w:val="Intense Reference"/>
    <w:basedOn w:val="DefaultParagraphFont"/>
    <w:uiPriority w:val="32"/>
    <w:qFormat/>
    <w:rsid w:val="00917045"/>
    <w:rPr>
      <w:b/>
      <w:bCs/>
      <w:smallCaps/>
      <w:color w:val="0F4761" w:themeColor="accent1" w:themeShade="BF"/>
      <w:spacing w:val="5"/>
    </w:rPr>
  </w:style>
  <w:style w:type="character" w:styleId="Hyperlink">
    <w:name w:val="Hyperlink"/>
    <w:basedOn w:val="DefaultParagraphFont"/>
    <w:uiPriority w:val="99"/>
    <w:unhideWhenUsed/>
    <w:rsid w:val="006475F6"/>
    <w:rPr>
      <w:color w:val="467886" w:themeColor="hyperlink"/>
      <w:u w:val="single"/>
    </w:rPr>
  </w:style>
  <w:style w:type="character" w:styleId="UnresolvedMention">
    <w:name w:val="Unresolved Mention"/>
    <w:basedOn w:val="DefaultParagraphFont"/>
    <w:uiPriority w:val="99"/>
    <w:semiHidden/>
    <w:unhideWhenUsed/>
    <w:rsid w:val="006475F6"/>
    <w:rPr>
      <w:color w:val="605E5C"/>
      <w:shd w:val="clear" w:color="auto" w:fill="E1DFDD"/>
    </w:rPr>
  </w:style>
  <w:style w:type="paragraph" w:styleId="TOCHeading">
    <w:name w:val="TOC Heading"/>
    <w:basedOn w:val="Heading1"/>
    <w:next w:val="Normal"/>
    <w:uiPriority w:val="39"/>
    <w:unhideWhenUsed/>
    <w:qFormat/>
    <w:rsid w:val="006475F6"/>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6475F6"/>
    <w:pPr>
      <w:spacing w:after="100"/>
    </w:pPr>
  </w:style>
  <w:style w:type="paragraph" w:styleId="TOC2">
    <w:name w:val="toc 2"/>
    <w:basedOn w:val="Normal"/>
    <w:next w:val="Normal"/>
    <w:autoRedefine/>
    <w:uiPriority w:val="39"/>
    <w:unhideWhenUsed/>
    <w:rsid w:val="006475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publications/reports/the-marmot-review-10-years-on" TargetMode="External"/><Relationship Id="rId13" Type="http://schemas.openxmlformats.org/officeDocument/2006/relationships/hyperlink" Target="https://www.nice.org.uk/guidance/ng2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diabetes.org.uk/professionals/position-statements-reports/statistics" TargetMode="External"/><Relationship Id="rId12" Type="http://schemas.openxmlformats.org/officeDocument/2006/relationships/hyperlink" Target="https://www.england.nhs.uk/ourwork/clinical-policy/ltc/" TargetMode="External"/><Relationship Id="rId17" Type="http://schemas.openxmlformats.org/officeDocument/2006/relationships/hyperlink" Target="https://www.who.int/publications/i/item/9789240068689" TargetMode="External"/><Relationship Id="rId2" Type="http://schemas.openxmlformats.org/officeDocument/2006/relationships/numbering" Target="numbering.xml"/><Relationship Id="rId16" Type="http://schemas.openxmlformats.org/officeDocument/2006/relationships/hyperlink" Target="https://www.who.int/news-room/fact-sheets/detail/diabetes" TargetMode="External"/><Relationship Id="rId1" Type="http://schemas.openxmlformats.org/officeDocument/2006/relationships/customXml" Target="../customXml/item1.xml"/><Relationship Id="rId6" Type="http://schemas.openxmlformats.org/officeDocument/2006/relationships/hyperlink" Target="https://www.diabetes.org.uk/guide-to-diabetes/emotions" TargetMode="External"/><Relationship Id="rId11" Type="http://schemas.openxmlformats.org/officeDocument/2006/relationships/hyperlink" Target="https://www.england.nhs.uk/diabetes/diabetes-prevention/" TargetMode="External"/><Relationship Id="rId5" Type="http://schemas.openxmlformats.org/officeDocument/2006/relationships/webSettings" Target="webSettings.xml"/><Relationship Id="rId15" Type="http://schemas.openxmlformats.org/officeDocument/2006/relationships/hyperlink" Target="https://www.gov.uk/government/publications/diabetes-prevalence-estimates-for-local-populations" TargetMode="External"/><Relationship Id="rId10" Type="http://schemas.openxmlformats.org/officeDocument/2006/relationships/hyperlink" Target="https://www.nhs.uk/conditions/type-2-diabet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ao.org.uk/reports/the-management-of-diabetes-services-in-england/" TargetMode="External"/><Relationship Id="rId14" Type="http://schemas.openxmlformats.org/officeDocument/2006/relationships/hyperlink" Target="https://www.nice.org.uk/guidance/ph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A73BA-69D9-4DF8-9CB2-8904E7EC7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2114</Words>
  <Characters>12053</Characters>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2026-01-24T13:25:00Z</dcterms:created>
  <dcterms:modified xsi:type="dcterms:W3CDTF">2026-01-29T17:47:00Z</dcterms:modified>
</cp:coreProperties>
</file>