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211A16" w14:textId="77777777" w:rsidR="00EF0287" w:rsidRDefault="00EF0287">
      <w:pPr>
        <w:rPr>
          <w:rFonts w:ascii="Arial" w:hAnsi="Arial" w:cs="Arial"/>
          <w:b/>
          <w:bCs/>
          <w:sz w:val="22"/>
          <w:szCs w:val="22"/>
        </w:rPr>
      </w:pPr>
    </w:p>
    <w:p w14:paraId="5BE28AAD" w14:textId="77777777" w:rsidR="00EF0287" w:rsidRDefault="00EF0287">
      <w:pPr>
        <w:rPr>
          <w:rFonts w:ascii="Arial" w:hAnsi="Arial" w:cs="Arial"/>
          <w:b/>
          <w:bCs/>
          <w:sz w:val="22"/>
          <w:szCs w:val="22"/>
        </w:rPr>
      </w:pPr>
    </w:p>
    <w:p w14:paraId="145E99BE" w14:textId="77777777" w:rsidR="00EF0287" w:rsidRDefault="00EF0287">
      <w:pPr>
        <w:rPr>
          <w:rFonts w:ascii="Arial" w:hAnsi="Arial" w:cs="Arial"/>
          <w:b/>
          <w:bCs/>
          <w:sz w:val="22"/>
          <w:szCs w:val="22"/>
        </w:rPr>
      </w:pPr>
    </w:p>
    <w:p w14:paraId="1264F6D7" w14:textId="77777777" w:rsidR="00EF0287" w:rsidRDefault="00EF0287">
      <w:pPr>
        <w:rPr>
          <w:rFonts w:ascii="Arial" w:hAnsi="Arial" w:cs="Arial"/>
          <w:b/>
          <w:bCs/>
          <w:sz w:val="22"/>
          <w:szCs w:val="22"/>
        </w:rPr>
      </w:pPr>
    </w:p>
    <w:p w14:paraId="719D374E" w14:textId="0C3CC52D" w:rsidR="00AC787D" w:rsidRDefault="000E708A">
      <w:r>
        <w:rPr>
          <w:rFonts w:ascii="Arial" w:hAnsi="Arial" w:cs="Arial"/>
          <w:b/>
          <w:bCs/>
          <w:sz w:val="22"/>
          <w:szCs w:val="22"/>
        </w:rPr>
        <w:t xml:space="preserve">Student Name: </w:t>
      </w:r>
      <w:r>
        <w:rPr>
          <w:rFonts w:ascii="Arial" w:hAnsi="Arial" w:cs="Arial"/>
          <w:sz w:val="22"/>
          <w:szCs w:val="22"/>
        </w:rPr>
        <w:t xml:space="preserve">Saiset Trigueiros </w:t>
      </w:r>
    </w:p>
    <w:p w14:paraId="719D374F" w14:textId="77777777" w:rsidR="00AC787D" w:rsidRDefault="000E708A">
      <w:r>
        <w:rPr>
          <w:rFonts w:ascii="Arial" w:hAnsi="Arial" w:cs="Arial"/>
          <w:b/>
          <w:bCs/>
          <w:sz w:val="22"/>
          <w:szCs w:val="22"/>
        </w:rPr>
        <w:t xml:space="preserve">Student Number: </w:t>
      </w:r>
      <w:r>
        <w:rPr>
          <w:rFonts w:ascii="Arial" w:hAnsi="Arial" w:cs="Arial"/>
          <w:sz w:val="22"/>
          <w:szCs w:val="22"/>
        </w:rPr>
        <w:t>2331396</w:t>
      </w:r>
    </w:p>
    <w:p w14:paraId="719D3750" w14:textId="77777777" w:rsidR="00AC787D" w:rsidRDefault="000E708A">
      <w:r>
        <w:rPr>
          <w:rFonts w:ascii="Arial" w:hAnsi="Arial" w:cs="Arial"/>
          <w:b/>
          <w:bCs/>
          <w:sz w:val="22"/>
          <w:szCs w:val="22"/>
        </w:rPr>
        <w:t xml:space="preserve">Assignment Title: </w:t>
      </w:r>
      <w:r>
        <w:rPr>
          <w:rFonts w:ascii="Arial" w:hAnsi="Arial" w:cs="Arial"/>
          <w:sz w:val="22"/>
          <w:szCs w:val="22"/>
        </w:rPr>
        <w:t>Component 2 written Assignment (Report)</w:t>
      </w:r>
    </w:p>
    <w:p w14:paraId="719D3751" w14:textId="77777777" w:rsidR="00AC787D" w:rsidRDefault="000E708A">
      <w:r>
        <w:rPr>
          <w:rFonts w:ascii="Arial" w:hAnsi="Arial" w:cs="Arial"/>
          <w:b/>
          <w:bCs/>
          <w:sz w:val="22"/>
          <w:szCs w:val="22"/>
        </w:rPr>
        <w:t xml:space="preserve">Module: </w:t>
      </w:r>
      <w:r>
        <w:rPr>
          <w:rFonts w:ascii="Arial" w:hAnsi="Arial" w:cs="Arial"/>
          <w:sz w:val="22"/>
          <w:szCs w:val="22"/>
        </w:rPr>
        <w:t>BMHP5016</w:t>
      </w:r>
    </w:p>
    <w:p w14:paraId="719D3752" w14:textId="77777777" w:rsidR="00AC787D" w:rsidRDefault="000E708A">
      <w:pPr>
        <w:rPr>
          <w:rFonts w:ascii="Arial" w:hAnsi="Arial" w:cs="Arial"/>
          <w:sz w:val="22"/>
          <w:szCs w:val="22"/>
        </w:rPr>
      </w:pPr>
      <w:r>
        <w:rPr>
          <w:rFonts w:ascii="Arial" w:hAnsi="Arial" w:cs="Arial"/>
          <w:b/>
          <w:bCs/>
          <w:sz w:val="22"/>
          <w:szCs w:val="22"/>
        </w:rPr>
        <w:t xml:space="preserve">Module Code: </w:t>
      </w:r>
      <w:r>
        <w:rPr>
          <w:rFonts w:ascii="Arial" w:hAnsi="Arial" w:cs="Arial"/>
          <w:sz w:val="22"/>
          <w:szCs w:val="22"/>
        </w:rPr>
        <w:t xml:space="preserve">Principal of Health and Social Care </w:t>
      </w:r>
    </w:p>
    <w:p w14:paraId="7B553BC4" w14:textId="4C0DFE26" w:rsidR="007C1BF8" w:rsidRPr="00FF2706" w:rsidRDefault="00857F90">
      <w:pPr>
        <w:rPr>
          <w:rFonts w:ascii="Arial" w:eastAsia="Arial" w:hAnsi="Arial" w:cs="Arial"/>
          <w:b/>
          <w:bCs/>
          <w:sz w:val="22"/>
          <w:szCs w:val="22"/>
        </w:rPr>
      </w:pPr>
      <w:r w:rsidRPr="00FF2706">
        <w:rPr>
          <w:rFonts w:ascii="Arial" w:eastAsia="Arial" w:hAnsi="Arial" w:cs="Arial"/>
          <w:b/>
          <w:bCs/>
          <w:sz w:val="22"/>
          <w:szCs w:val="22"/>
        </w:rPr>
        <w:t>Lecturer’s name</w:t>
      </w:r>
      <w:r w:rsidR="00D01219" w:rsidRPr="00FF2706">
        <w:rPr>
          <w:rFonts w:ascii="Arial" w:eastAsia="Arial" w:hAnsi="Arial" w:cs="Arial"/>
          <w:b/>
          <w:bCs/>
          <w:sz w:val="22"/>
          <w:szCs w:val="22"/>
        </w:rPr>
        <w:t xml:space="preserve">: </w:t>
      </w:r>
      <w:r w:rsidR="00ED4DCF" w:rsidRPr="00FF2706">
        <w:rPr>
          <w:rFonts w:ascii="Arial" w:eastAsia="Arial" w:hAnsi="Arial" w:cs="Arial"/>
          <w:sz w:val="22"/>
          <w:szCs w:val="22"/>
        </w:rPr>
        <w:t>Dr Mark Gallaguer Read</w:t>
      </w:r>
      <w:r w:rsidR="00ED4DCF" w:rsidRPr="00FF2706">
        <w:rPr>
          <w:rFonts w:ascii="Arial" w:eastAsia="Arial" w:hAnsi="Arial" w:cs="Arial"/>
          <w:b/>
          <w:bCs/>
          <w:sz w:val="22"/>
          <w:szCs w:val="22"/>
        </w:rPr>
        <w:t xml:space="preserve"> </w:t>
      </w:r>
    </w:p>
    <w:p w14:paraId="61BC95BA" w14:textId="77777777" w:rsidR="00857F90" w:rsidRDefault="00857F90"/>
    <w:p w14:paraId="719D3753" w14:textId="77777777" w:rsidR="00AC787D" w:rsidRDefault="00AC787D">
      <w:pPr>
        <w:rPr>
          <w:rFonts w:ascii="Arial" w:hAnsi="Arial" w:cs="Arial"/>
          <w:sz w:val="22"/>
          <w:szCs w:val="22"/>
        </w:rPr>
      </w:pPr>
    </w:p>
    <w:p w14:paraId="719D3754" w14:textId="77777777" w:rsidR="00AC787D" w:rsidRDefault="00AC787D">
      <w:pPr>
        <w:rPr>
          <w:rFonts w:ascii="Arial" w:hAnsi="Arial" w:cs="Arial"/>
          <w:sz w:val="22"/>
          <w:szCs w:val="22"/>
        </w:rPr>
      </w:pPr>
    </w:p>
    <w:p w14:paraId="719D3755" w14:textId="77777777" w:rsidR="00AC787D" w:rsidRDefault="00AC787D">
      <w:pPr>
        <w:rPr>
          <w:rFonts w:ascii="Arial" w:hAnsi="Arial" w:cs="Arial"/>
          <w:sz w:val="22"/>
          <w:szCs w:val="22"/>
        </w:rPr>
      </w:pPr>
    </w:p>
    <w:p w14:paraId="719D3756" w14:textId="77777777" w:rsidR="00AC787D" w:rsidRDefault="00AC787D">
      <w:pPr>
        <w:rPr>
          <w:rFonts w:ascii="Arial" w:hAnsi="Arial" w:cs="Arial"/>
          <w:sz w:val="22"/>
          <w:szCs w:val="22"/>
        </w:rPr>
      </w:pPr>
    </w:p>
    <w:p w14:paraId="719D3757" w14:textId="77777777" w:rsidR="00AC787D" w:rsidRDefault="00AC787D">
      <w:pPr>
        <w:rPr>
          <w:rFonts w:ascii="Arial" w:hAnsi="Arial" w:cs="Arial"/>
          <w:sz w:val="22"/>
          <w:szCs w:val="22"/>
        </w:rPr>
      </w:pPr>
    </w:p>
    <w:p w14:paraId="719D3758" w14:textId="77777777" w:rsidR="00AC787D" w:rsidRDefault="00AC787D">
      <w:pPr>
        <w:rPr>
          <w:rFonts w:ascii="Arial" w:hAnsi="Arial" w:cs="Arial"/>
          <w:sz w:val="22"/>
          <w:szCs w:val="22"/>
        </w:rPr>
      </w:pPr>
    </w:p>
    <w:p w14:paraId="719D3759" w14:textId="77777777" w:rsidR="00AC787D" w:rsidRDefault="00AC787D">
      <w:pPr>
        <w:rPr>
          <w:rFonts w:ascii="Arial" w:hAnsi="Arial" w:cs="Arial"/>
          <w:sz w:val="22"/>
          <w:szCs w:val="22"/>
        </w:rPr>
      </w:pPr>
    </w:p>
    <w:p w14:paraId="719D375A" w14:textId="77777777" w:rsidR="00AC787D" w:rsidRDefault="00AC787D">
      <w:pPr>
        <w:rPr>
          <w:rFonts w:ascii="Arial" w:hAnsi="Arial" w:cs="Arial"/>
          <w:sz w:val="22"/>
          <w:szCs w:val="22"/>
        </w:rPr>
      </w:pPr>
    </w:p>
    <w:p w14:paraId="719D375B" w14:textId="77777777" w:rsidR="00AC787D" w:rsidRDefault="00AC787D">
      <w:pPr>
        <w:rPr>
          <w:rFonts w:ascii="Arial" w:hAnsi="Arial" w:cs="Arial"/>
          <w:sz w:val="22"/>
          <w:szCs w:val="22"/>
        </w:rPr>
      </w:pPr>
    </w:p>
    <w:p w14:paraId="719D375C" w14:textId="77777777" w:rsidR="00AC787D" w:rsidRDefault="00AC787D">
      <w:pPr>
        <w:rPr>
          <w:rFonts w:ascii="Arial" w:hAnsi="Arial" w:cs="Arial"/>
          <w:sz w:val="22"/>
          <w:szCs w:val="22"/>
        </w:rPr>
      </w:pPr>
    </w:p>
    <w:p w14:paraId="719D375D" w14:textId="77777777" w:rsidR="00AC787D" w:rsidRDefault="00AC787D">
      <w:pPr>
        <w:rPr>
          <w:rFonts w:ascii="Arial" w:hAnsi="Arial" w:cs="Arial"/>
          <w:sz w:val="22"/>
          <w:szCs w:val="22"/>
        </w:rPr>
      </w:pPr>
    </w:p>
    <w:p w14:paraId="719D375E" w14:textId="77777777" w:rsidR="00AC787D" w:rsidRDefault="00AC787D">
      <w:pPr>
        <w:rPr>
          <w:rFonts w:ascii="Arial" w:hAnsi="Arial" w:cs="Arial"/>
          <w:sz w:val="22"/>
          <w:szCs w:val="22"/>
        </w:rPr>
      </w:pPr>
    </w:p>
    <w:p w14:paraId="719D375F" w14:textId="77777777" w:rsidR="00AC787D" w:rsidRDefault="00AC787D">
      <w:pPr>
        <w:rPr>
          <w:rFonts w:ascii="Arial" w:hAnsi="Arial" w:cs="Arial"/>
          <w:sz w:val="22"/>
          <w:szCs w:val="22"/>
        </w:rPr>
      </w:pPr>
    </w:p>
    <w:p w14:paraId="719D3760" w14:textId="77777777" w:rsidR="00AC787D" w:rsidRDefault="00AC787D">
      <w:pPr>
        <w:rPr>
          <w:rFonts w:ascii="Arial" w:hAnsi="Arial" w:cs="Arial"/>
          <w:sz w:val="22"/>
          <w:szCs w:val="22"/>
        </w:rPr>
      </w:pPr>
    </w:p>
    <w:p w14:paraId="719D3761" w14:textId="77777777" w:rsidR="00AC787D" w:rsidRDefault="00AC787D">
      <w:pPr>
        <w:rPr>
          <w:rFonts w:ascii="Arial" w:hAnsi="Arial" w:cs="Arial"/>
          <w:sz w:val="22"/>
          <w:szCs w:val="22"/>
        </w:rPr>
      </w:pPr>
    </w:p>
    <w:p w14:paraId="719D3762" w14:textId="77777777" w:rsidR="00AC787D" w:rsidRDefault="00AC787D">
      <w:pPr>
        <w:rPr>
          <w:rFonts w:ascii="Arial" w:hAnsi="Arial" w:cs="Arial"/>
          <w:sz w:val="22"/>
          <w:szCs w:val="22"/>
        </w:rPr>
      </w:pPr>
    </w:p>
    <w:p w14:paraId="719D3763" w14:textId="77777777" w:rsidR="00AC787D" w:rsidRDefault="00AC787D">
      <w:pPr>
        <w:rPr>
          <w:rFonts w:ascii="Arial" w:hAnsi="Arial" w:cs="Arial"/>
          <w:sz w:val="22"/>
          <w:szCs w:val="22"/>
        </w:rPr>
      </w:pPr>
    </w:p>
    <w:p w14:paraId="719D3764" w14:textId="77777777" w:rsidR="00AC787D" w:rsidRDefault="00AC787D">
      <w:pPr>
        <w:rPr>
          <w:rFonts w:ascii="Arial" w:hAnsi="Arial" w:cs="Arial"/>
          <w:sz w:val="22"/>
          <w:szCs w:val="22"/>
        </w:rPr>
      </w:pPr>
    </w:p>
    <w:p w14:paraId="719D3765" w14:textId="77777777" w:rsidR="00AC787D" w:rsidRDefault="00AC787D">
      <w:pPr>
        <w:rPr>
          <w:rFonts w:ascii="Arial" w:hAnsi="Arial" w:cs="Arial"/>
          <w:sz w:val="22"/>
          <w:szCs w:val="22"/>
        </w:rPr>
      </w:pPr>
    </w:p>
    <w:p w14:paraId="76FF2AA2" w14:textId="77777777" w:rsidR="00C867D5" w:rsidRPr="006D2A7A" w:rsidRDefault="00C867D5" w:rsidP="006D2A7A">
      <w:pPr>
        <w:spacing w:after="0" w:line="360" w:lineRule="auto"/>
        <w:rPr>
          <w:rFonts w:ascii="Arial" w:hAnsi="Arial" w:cs="Arial"/>
          <w:sz w:val="22"/>
          <w:szCs w:val="22"/>
        </w:rPr>
      </w:pPr>
    </w:p>
    <w:p w14:paraId="4AD93E15" w14:textId="387F2582" w:rsidR="00D55238" w:rsidRPr="006D2A7A" w:rsidRDefault="00D55238" w:rsidP="006D2A7A">
      <w:pPr>
        <w:spacing w:after="0" w:line="360" w:lineRule="auto"/>
        <w:rPr>
          <w:rFonts w:ascii="Arial" w:eastAsia="Arial" w:hAnsi="Arial" w:cs="Arial"/>
          <w:b/>
          <w:bCs/>
          <w:sz w:val="22"/>
          <w:szCs w:val="22"/>
        </w:rPr>
      </w:pPr>
    </w:p>
    <w:p w14:paraId="65265C3B" w14:textId="6B9E576C" w:rsidR="00170FB7" w:rsidRPr="00114241" w:rsidRDefault="00B141F0" w:rsidP="00114241">
      <w:pPr>
        <w:spacing w:after="0" w:line="360" w:lineRule="auto"/>
        <w:rPr>
          <w:rFonts w:ascii="Arial" w:eastAsia="Arial" w:hAnsi="Arial" w:cs="Arial"/>
          <w:b/>
          <w:bCs/>
          <w:sz w:val="22"/>
          <w:szCs w:val="22"/>
        </w:rPr>
      </w:pPr>
      <w:r w:rsidRPr="00114241">
        <w:rPr>
          <w:rFonts w:ascii="Arial" w:eastAsia="Arial" w:hAnsi="Arial" w:cs="Arial"/>
          <w:b/>
          <w:bCs/>
          <w:sz w:val="22"/>
          <w:szCs w:val="22"/>
        </w:rPr>
        <w:t xml:space="preserve">Abstract </w:t>
      </w:r>
    </w:p>
    <w:p w14:paraId="6DB55665" w14:textId="3C2485AE" w:rsidR="00A03B3D" w:rsidRPr="00114241" w:rsidRDefault="009326C9" w:rsidP="00114241">
      <w:pPr>
        <w:spacing w:after="0" w:line="360" w:lineRule="auto"/>
        <w:rPr>
          <w:rFonts w:ascii="Arial" w:eastAsia="Arial" w:hAnsi="Arial" w:cs="Arial"/>
          <w:sz w:val="22"/>
          <w:szCs w:val="22"/>
        </w:rPr>
      </w:pPr>
      <w:r w:rsidRPr="00114241">
        <w:rPr>
          <w:rFonts w:ascii="Arial" w:eastAsia="Arial" w:hAnsi="Arial" w:cs="Arial"/>
          <w:sz w:val="22"/>
          <w:szCs w:val="22"/>
        </w:rPr>
        <w:t>T</w:t>
      </w:r>
      <w:r w:rsidR="00A03B3D" w:rsidRPr="00A03B3D">
        <w:rPr>
          <w:rFonts w:ascii="Arial" w:eastAsia="Arial" w:hAnsi="Arial" w:cs="Arial"/>
          <w:sz w:val="22"/>
          <w:szCs w:val="22"/>
        </w:rPr>
        <w:t>h</w:t>
      </w:r>
      <w:r w:rsidR="0061714C" w:rsidRPr="00114241">
        <w:rPr>
          <w:rFonts w:ascii="Arial" w:eastAsia="Arial" w:hAnsi="Arial" w:cs="Arial"/>
          <w:sz w:val="22"/>
          <w:szCs w:val="22"/>
        </w:rPr>
        <w:t xml:space="preserve">e aim of </w:t>
      </w:r>
      <w:r w:rsidR="006A166C" w:rsidRPr="00114241">
        <w:rPr>
          <w:rFonts w:ascii="Arial" w:eastAsia="Arial" w:hAnsi="Arial" w:cs="Arial"/>
          <w:sz w:val="22"/>
          <w:szCs w:val="22"/>
        </w:rPr>
        <w:t>this report</w:t>
      </w:r>
      <w:r w:rsidR="00A03B3D" w:rsidRPr="00A03B3D">
        <w:rPr>
          <w:rFonts w:ascii="Arial" w:eastAsia="Arial" w:hAnsi="Arial" w:cs="Arial"/>
          <w:sz w:val="22"/>
          <w:szCs w:val="22"/>
        </w:rPr>
        <w:t xml:space="preserve"> </w:t>
      </w:r>
      <w:r w:rsidR="007D20A5" w:rsidRPr="00114241">
        <w:rPr>
          <w:rFonts w:ascii="Arial" w:eastAsia="Arial" w:hAnsi="Arial" w:cs="Arial"/>
          <w:sz w:val="22"/>
          <w:szCs w:val="22"/>
        </w:rPr>
        <w:t>is to describe the</w:t>
      </w:r>
      <w:r w:rsidR="00A03B3D" w:rsidRPr="00A03B3D">
        <w:rPr>
          <w:rFonts w:ascii="Arial" w:eastAsia="Arial" w:hAnsi="Arial" w:cs="Arial"/>
          <w:sz w:val="22"/>
          <w:szCs w:val="22"/>
        </w:rPr>
        <w:t xml:space="preserve"> importance of Person-Centred Care (PCC) and Partnership Working (PW) in UK health and social care</w:t>
      </w:r>
      <w:r w:rsidR="007B4ABE" w:rsidRPr="00114241">
        <w:rPr>
          <w:rFonts w:ascii="Arial" w:eastAsia="Arial" w:hAnsi="Arial" w:cs="Arial"/>
          <w:sz w:val="22"/>
          <w:szCs w:val="22"/>
        </w:rPr>
        <w:t xml:space="preserve"> sector</w:t>
      </w:r>
      <w:r w:rsidR="00A03B3D" w:rsidRPr="00A03B3D">
        <w:rPr>
          <w:rFonts w:ascii="Arial" w:eastAsia="Arial" w:hAnsi="Arial" w:cs="Arial"/>
          <w:sz w:val="22"/>
          <w:szCs w:val="22"/>
        </w:rPr>
        <w:t xml:space="preserve">, </w:t>
      </w:r>
      <w:r w:rsidR="00E4692C" w:rsidRPr="00114241">
        <w:rPr>
          <w:rFonts w:ascii="Arial" w:eastAsia="Arial" w:hAnsi="Arial" w:cs="Arial"/>
          <w:sz w:val="22"/>
          <w:szCs w:val="22"/>
        </w:rPr>
        <w:t>demonstrates how</w:t>
      </w:r>
      <w:r w:rsidR="00A03B3D" w:rsidRPr="00A03B3D">
        <w:rPr>
          <w:rFonts w:ascii="Arial" w:eastAsia="Arial" w:hAnsi="Arial" w:cs="Arial"/>
          <w:sz w:val="22"/>
          <w:szCs w:val="22"/>
        </w:rPr>
        <w:t xml:space="preserve"> the</w:t>
      </w:r>
      <w:r w:rsidR="005F2169" w:rsidRPr="00114241">
        <w:rPr>
          <w:rFonts w:ascii="Arial" w:eastAsia="Arial" w:hAnsi="Arial" w:cs="Arial"/>
          <w:sz w:val="22"/>
          <w:szCs w:val="22"/>
        </w:rPr>
        <w:t>y promote</w:t>
      </w:r>
      <w:r w:rsidR="00A03B3D" w:rsidRPr="00A03B3D">
        <w:rPr>
          <w:rFonts w:ascii="Arial" w:eastAsia="Arial" w:hAnsi="Arial" w:cs="Arial"/>
          <w:sz w:val="22"/>
          <w:szCs w:val="22"/>
        </w:rPr>
        <w:t xml:space="preserve"> quality, safety</w:t>
      </w:r>
      <w:r w:rsidR="000A1FCD" w:rsidRPr="00114241">
        <w:rPr>
          <w:rFonts w:ascii="Arial" w:eastAsia="Arial" w:hAnsi="Arial" w:cs="Arial"/>
          <w:sz w:val="22"/>
          <w:szCs w:val="22"/>
        </w:rPr>
        <w:t xml:space="preserve"> and </w:t>
      </w:r>
      <w:r w:rsidR="00F52257" w:rsidRPr="00114241">
        <w:rPr>
          <w:rFonts w:ascii="Arial" w:eastAsia="Arial" w:hAnsi="Arial" w:cs="Arial"/>
          <w:sz w:val="22"/>
          <w:szCs w:val="22"/>
        </w:rPr>
        <w:t>structure</w:t>
      </w:r>
      <w:r w:rsidR="00A03B3D" w:rsidRPr="00A03B3D">
        <w:rPr>
          <w:rFonts w:ascii="Arial" w:eastAsia="Arial" w:hAnsi="Arial" w:cs="Arial"/>
          <w:sz w:val="22"/>
          <w:szCs w:val="22"/>
        </w:rPr>
        <w:t>. PCC focuses on respecting people’s preferences, values, and needs, while PW</w:t>
      </w:r>
      <w:r w:rsidR="00C06959" w:rsidRPr="00114241">
        <w:rPr>
          <w:rFonts w:ascii="Arial" w:eastAsia="Arial" w:hAnsi="Arial" w:cs="Arial"/>
          <w:sz w:val="22"/>
          <w:szCs w:val="22"/>
        </w:rPr>
        <w:t xml:space="preserve"> focus</w:t>
      </w:r>
      <w:r w:rsidR="00C60C40" w:rsidRPr="00114241">
        <w:rPr>
          <w:rFonts w:ascii="Arial" w:eastAsia="Arial" w:hAnsi="Arial" w:cs="Arial"/>
          <w:sz w:val="22"/>
          <w:szCs w:val="22"/>
        </w:rPr>
        <w:t xml:space="preserve"> on the</w:t>
      </w:r>
      <w:r w:rsidR="00A03B3D" w:rsidRPr="00A03B3D">
        <w:rPr>
          <w:rFonts w:ascii="Arial" w:eastAsia="Arial" w:hAnsi="Arial" w:cs="Arial"/>
          <w:sz w:val="22"/>
          <w:szCs w:val="22"/>
        </w:rPr>
        <w:t xml:space="preserve"> collaboration between service users, carers, and </w:t>
      </w:r>
      <w:r w:rsidR="00C60C40" w:rsidRPr="00114241">
        <w:rPr>
          <w:rFonts w:ascii="Arial" w:eastAsia="Arial" w:hAnsi="Arial" w:cs="Arial"/>
          <w:sz w:val="22"/>
          <w:szCs w:val="22"/>
        </w:rPr>
        <w:t xml:space="preserve">health </w:t>
      </w:r>
      <w:r w:rsidR="00B15ED1" w:rsidRPr="00114241">
        <w:rPr>
          <w:rFonts w:ascii="Arial" w:eastAsia="Arial" w:hAnsi="Arial" w:cs="Arial"/>
          <w:sz w:val="22"/>
          <w:szCs w:val="22"/>
        </w:rPr>
        <w:t xml:space="preserve">care </w:t>
      </w:r>
      <w:r w:rsidR="00A03B3D" w:rsidRPr="00A03B3D">
        <w:rPr>
          <w:rFonts w:ascii="Arial" w:eastAsia="Arial" w:hAnsi="Arial" w:cs="Arial"/>
          <w:sz w:val="22"/>
          <w:szCs w:val="22"/>
        </w:rPr>
        <w:t xml:space="preserve">professionals to </w:t>
      </w:r>
      <w:r w:rsidR="00B15ED1" w:rsidRPr="00114241">
        <w:rPr>
          <w:rFonts w:ascii="Arial" w:eastAsia="Arial" w:hAnsi="Arial" w:cs="Arial"/>
          <w:sz w:val="22"/>
          <w:szCs w:val="22"/>
        </w:rPr>
        <w:t>s</w:t>
      </w:r>
      <w:r w:rsidR="00FA45F7" w:rsidRPr="00114241">
        <w:rPr>
          <w:rFonts w:ascii="Arial" w:eastAsia="Arial" w:hAnsi="Arial" w:cs="Arial"/>
          <w:sz w:val="22"/>
          <w:szCs w:val="22"/>
        </w:rPr>
        <w:t>tab</w:t>
      </w:r>
      <w:r w:rsidR="00CF19C2" w:rsidRPr="00114241">
        <w:rPr>
          <w:rFonts w:ascii="Arial" w:eastAsia="Arial" w:hAnsi="Arial" w:cs="Arial"/>
          <w:sz w:val="22"/>
          <w:szCs w:val="22"/>
        </w:rPr>
        <w:t>li</w:t>
      </w:r>
      <w:r w:rsidR="00FA45F7" w:rsidRPr="00114241">
        <w:rPr>
          <w:rFonts w:ascii="Arial" w:eastAsia="Arial" w:hAnsi="Arial" w:cs="Arial"/>
          <w:sz w:val="22"/>
          <w:szCs w:val="22"/>
        </w:rPr>
        <w:t>sh</w:t>
      </w:r>
      <w:r w:rsidR="00A03B3D" w:rsidRPr="00A03B3D">
        <w:rPr>
          <w:rFonts w:ascii="Arial" w:eastAsia="Arial" w:hAnsi="Arial" w:cs="Arial"/>
          <w:sz w:val="22"/>
          <w:szCs w:val="22"/>
        </w:rPr>
        <w:t xml:space="preserve"> continuity and shared decision-making (The Health Foundation, 2016).</w:t>
      </w:r>
    </w:p>
    <w:p w14:paraId="50F32157" w14:textId="77777777" w:rsidR="006D2A7A" w:rsidRPr="00114241" w:rsidRDefault="006D2A7A" w:rsidP="00114241">
      <w:pPr>
        <w:spacing w:after="0" w:line="360" w:lineRule="auto"/>
        <w:rPr>
          <w:rFonts w:ascii="Arial" w:eastAsia="Arial" w:hAnsi="Arial" w:cs="Arial"/>
          <w:sz w:val="22"/>
          <w:szCs w:val="22"/>
        </w:rPr>
      </w:pPr>
    </w:p>
    <w:p w14:paraId="73C55D77" w14:textId="299061A7" w:rsidR="005835C5" w:rsidRPr="00114241" w:rsidRDefault="00EC698D" w:rsidP="00114241">
      <w:pPr>
        <w:spacing w:after="0" w:line="360" w:lineRule="auto"/>
        <w:rPr>
          <w:rFonts w:ascii="Arial" w:eastAsia="Arial" w:hAnsi="Arial" w:cs="Arial"/>
          <w:sz w:val="22"/>
          <w:szCs w:val="22"/>
        </w:rPr>
      </w:pPr>
      <w:r w:rsidRPr="00114241">
        <w:rPr>
          <w:rFonts w:ascii="Arial" w:eastAsia="Arial" w:hAnsi="Arial" w:cs="Arial"/>
          <w:sz w:val="22"/>
          <w:szCs w:val="22"/>
        </w:rPr>
        <w:t>Combining PCC and PW enhances patient well</w:t>
      </w:r>
      <w:r w:rsidRPr="00114241">
        <w:rPr>
          <w:rFonts w:ascii="Arial" w:eastAsia="Arial" w:hAnsi="Arial" w:cs="Arial"/>
          <w:sz w:val="22"/>
          <w:szCs w:val="22"/>
        </w:rPr>
        <w:noBreakHyphen/>
        <w:t>being, communication, independence, and care management. Effective partnerships improve efficiency, safety, and trust, though staff training gaps, organisational pressures, and communication barriers remain challenges</w:t>
      </w:r>
      <w:r w:rsidR="00A54133" w:rsidRPr="00114241">
        <w:rPr>
          <w:rFonts w:ascii="Arial" w:hAnsi="Arial" w:cs="Arial"/>
          <w:sz w:val="22"/>
          <w:szCs w:val="22"/>
        </w:rPr>
        <w:t xml:space="preserve"> </w:t>
      </w:r>
      <w:r w:rsidR="00D03B32" w:rsidRPr="00114241">
        <w:rPr>
          <w:rFonts w:ascii="Arial" w:hAnsi="Arial" w:cs="Arial"/>
          <w:sz w:val="22"/>
          <w:szCs w:val="22"/>
        </w:rPr>
        <w:t>(</w:t>
      </w:r>
      <w:r w:rsidR="00A54133" w:rsidRPr="00114241">
        <w:rPr>
          <w:rFonts w:ascii="Arial" w:eastAsia="Arial" w:hAnsi="Arial" w:cs="Arial"/>
          <w:sz w:val="22"/>
          <w:szCs w:val="22"/>
        </w:rPr>
        <w:t>The Health Foundation, 2016).</w:t>
      </w:r>
    </w:p>
    <w:p w14:paraId="2E55C156" w14:textId="77777777" w:rsidR="00852755" w:rsidRPr="00114241" w:rsidRDefault="00852755" w:rsidP="00114241">
      <w:pPr>
        <w:spacing w:after="0" w:line="360" w:lineRule="auto"/>
        <w:rPr>
          <w:rFonts w:ascii="Arial" w:eastAsia="Arial" w:hAnsi="Arial" w:cs="Arial"/>
          <w:sz w:val="22"/>
          <w:szCs w:val="22"/>
        </w:rPr>
      </w:pPr>
    </w:p>
    <w:p w14:paraId="7C3C3BC2" w14:textId="1ED64258" w:rsidR="006D2A7A" w:rsidRPr="00114241" w:rsidRDefault="005835C5" w:rsidP="00114241">
      <w:pPr>
        <w:spacing w:after="0" w:line="360" w:lineRule="auto"/>
        <w:rPr>
          <w:rFonts w:ascii="Arial" w:eastAsia="Arial" w:hAnsi="Arial" w:cs="Arial"/>
          <w:sz w:val="22"/>
          <w:szCs w:val="22"/>
        </w:rPr>
      </w:pPr>
      <w:r w:rsidRPr="00114241">
        <w:rPr>
          <w:rFonts w:ascii="Arial" w:eastAsia="Arial" w:hAnsi="Arial" w:cs="Arial"/>
          <w:sz w:val="22"/>
          <w:szCs w:val="22"/>
        </w:rPr>
        <w:t>The report calls for stronger interprofessional communication, shared decision making, and ongoing staff training to support PCC. It also highlights involving service users and carers in all stages of care planning to improve clarity and outcomes (The Health Foundation, 2016).</w:t>
      </w:r>
    </w:p>
    <w:p w14:paraId="73B3DB88" w14:textId="77777777" w:rsidR="00852755" w:rsidRPr="00114241" w:rsidRDefault="00852755" w:rsidP="00114241">
      <w:pPr>
        <w:spacing w:after="0" w:line="360" w:lineRule="auto"/>
        <w:rPr>
          <w:rFonts w:ascii="Arial" w:eastAsia="Arial" w:hAnsi="Arial" w:cs="Arial"/>
          <w:sz w:val="22"/>
          <w:szCs w:val="22"/>
        </w:rPr>
      </w:pPr>
    </w:p>
    <w:p w14:paraId="0E5B2308" w14:textId="6C2FB31E" w:rsidR="00D31948" w:rsidRPr="00114241" w:rsidRDefault="00077C82" w:rsidP="00114241">
      <w:pPr>
        <w:spacing w:after="0" w:line="360" w:lineRule="auto"/>
        <w:rPr>
          <w:rFonts w:ascii="Arial" w:hAnsi="Arial" w:cs="Arial"/>
          <w:sz w:val="22"/>
          <w:szCs w:val="22"/>
        </w:rPr>
      </w:pPr>
      <w:r w:rsidRPr="00114241">
        <w:rPr>
          <w:rFonts w:ascii="Arial" w:eastAsia="Arial" w:hAnsi="Arial" w:cs="Arial"/>
          <w:b/>
          <w:bCs/>
          <w:sz w:val="22"/>
          <w:szCs w:val="22"/>
        </w:rPr>
        <w:t>Introduction</w:t>
      </w:r>
    </w:p>
    <w:p w14:paraId="29B55E1A" w14:textId="2CA3356F" w:rsidR="00C77A77" w:rsidRPr="00114241" w:rsidRDefault="00FF732C" w:rsidP="00114241">
      <w:pPr>
        <w:spacing w:after="0" w:line="360" w:lineRule="auto"/>
        <w:jc w:val="both"/>
        <w:rPr>
          <w:rFonts w:ascii="Arial" w:eastAsia="Arial" w:hAnsi="Arial" w:cs="Arial"/>
          <w:sz w:val="22"/>
          <w:szCs w:val="22"/>
        </w:rPr>
      </w:pPr>
      <w:r w:rsidRPr="00114241">
        <w:rPr>
          <w:rFonts w:ascii="Arial" w:eastAsia="Arial" w:hAnsi="Arial" w:cs="Arial"/>
          <w:sz w:val="22"/>
          <w:szCs w:val="22"/>
        </w:rPr>
        <w:t>P</w:t>
      </w:r>
      <w:r w:rsidR="002A6784" w:rsidRPr="002A6784">
        <w:rPr>
          <w:rFonts w:ascii="Arial" w:eastAsia="Arial" w:hAnsi="Arial" w:cs="Arial"/>
          <w:sz w:val="22"/>
          <w:szCs w:val="22"/>
        </w:rPr>
        <w:t>erson-Centred Care (PCC) and Partnership Working (PW</w:t>
      </w:r>
      <w:r w:rsidR="002A6784" w:rsidRPr="002A6784">
        <w:rPr>
          <w:rFonts w:ascii="Arial" w:eastAsia="Arial" w:hAnsi="Arial" w:cs="Arial"/>
          <w:b/>
          <w:bCs/>
          <w:sz w:val="22"/>
          <w:szCs w:val="22"/>
        </w:rPr>
        <w:t>)</w:t>
      </w:r>
      <w:r w:rsidR="002A6784" w:rsidRPr="002A6784">
        <w:rPr>
          <w:rFonts w:ascii="Arial" w:eastAsia="Arial" w:hAnsi="Arial" w:cs="Arial"/>
          <w:sz w:val="22"/>
          <w:szCs w:val="22"/>
        </w:rPr>
        <w:t xml:space="preserve"> are </w:t>
      </w:r>
      <w:r w:rsidR="00DE0EB6" w:rsidRPr="00114241">
        <w:rPr>
          <w:rFonts w:ascii="Arial" w:eastAsia="Arial" w:hAnsi="Arial" w:cs="Arial"/>
          <w:sz w:val="22"/>
          <w:szCs w:val="22"/>
        </w:rPr>
        <w:t xml:space="preserve">the </w:t>
      </w:r>
      <w:r w:rsidR="00E410C3" w:rsidRPr="00114241">
        <w:rPr>
          <w:rFonts w:ascii="Arial" w:eastAsia="Arial" w:hAnsi="Arial" w:cs="Arial"/>
          <w:sz w:val="22"/>
          <w:szCs w:val="22"/>
        </w:rPr>
        <w:t>path</w:t>
      </w:r>
      <w:r w:rsidR="00746C6E" w:rsidRPr="00114241">
        <w:rPr>
          <w:rFonts w:ascii="Arial" w:eastAsia="Arial" w:hAnsi="Arial" w:cs="Arial"/>
          <w:sz w:val="22"/>
          <w:szCs w:val="22"/>
        </w:rPr>
        <w:t>way in</w:t>
      </w:r>
      <w:r w:rsidR="002A6784" w:rsidRPr="002A6784">
        <w:rPr>
          <w:rFonts w:ascii="Arial" w:eastAsia="Arial" w:hAnsi="Arial" w:cs="Arial"/>
          <w:sz w:val="22"/>
          <w:szCs w:val="22"/>
        </w:rPr>
        <w:t xml:space="preserve"> UK health and social care. PCC is</w:t>
      </w:r>
      <w:r w:rsidR="00CC5698" w:rsidRPr="00114241">
        <w:rPr>
          <w:rFonts w:ascii="Arial" w:eastAsia="Arial" w:hAnsi="Arial" w:cs="Arial"/>
          <w:sz w:val="22"/>
          <w:szCs w:val="22"/>
        </w:rPr>
        <w:t xml:space="preserve"> fixed </w:t>
      </w:r>
      <w:r w:rsidR="002A6784" w:rsidRPr="002A6784">
        <w:rPr>
          <w:rFonts w:ascii="Arial" w:eastAsia="Arial" w:hAnsi="Arial" w:cs="Arial"/>
          <w:sz w:val="22"/>
          <w:szCs w:val="22"/>
        </w:rPr>
        <w:t>on values such</w:t>
      </w:r>
      <w:r w:rsidR="00FD2625" w:rsidRPr="00114241">
        <w:rPr>
          <w:rFonts w:ascii="Arial" w:eastAsia="Arial" w:hAnsi="Arial" w:cs="Arial"/>
          <w:sz w:val="22"/>
          <w:szCs w:val="22"/>
        </w:rPr>
        <w:t xml:space="preserve"> as</w:t>
      </w:r>
      <w:r w:rsidR="002A6784" w:rsidRPr="002A6784">
        <w:rPr>
          <w:rFonts w:ascii="Arial" w:eastAsia="Arial" w:hAnsi="Arial" w:cs="Arial"/>
          <w:sz w:val="22"/>
          <w:szCs w:val="22"/>
        </w:rPr>
        <w:t xml:space="preserve"> </w:t>
      </w:r>
      <w:r w:rsidR="00286D84" w:rsidRPr="00114241">
        <w:rPr>
          <w:rFonts w:ascii="Arial" w:eastAsia="Arial" w:hAnsi="Arial" w:cs="Arial"/>
          <w:sz w:val="22"/>
          <w:szCs w:val="22"/>
        </w:rPr>
        <w:t xml:space="preserve">personal </w:t>
      </w:r>
      <w:r w:rsidR="00FD2625" w:rsidRPr="00114241">
        <w:rPr>
          <w:rFonts w:ascii="Arial" w:eastAsia="Arial" w:hAnsi="Arial" w:cs="Arial"/>
          <w:sz w:val="22"/>
          <w:szCs w:val="22"/>
        </w:rPr>
        <w:t>choice</w:t>
      </w:r>
      <w:r w:rsidR="0058366D" w:rsidRPr="00114241">
        <w:rPr>
          <w:rFonts w:ascii="Arial" w:eastAsia="Arial" w:hAnsi="Arial" w:cs="Arial"/>
          <w:sz w:val="22"/>
          <w:szCs w:val="22"/>
        </w:rPr>
        <w:t xml:space="preserve">, </w:t>
      </w:r>
      <w:r w:rsidR="00577C13" w:rsidRPr="00114241">
        <w:rPr>
          <w:rFonts w:ascii="Arial" w:eastAsia="Arial" w:hAnsi="Arial" w:cs="Arial"/>
          <w:sz w:val="22"/>
          <w:szCs w:val="22"/>
        </w:rPr>
        <w:t>morality</w:t>
      </w:r>
      <w:r w:rsidR="002A6784" w:rsidRPr="002A6784">
        <w:rPr>
          <w:rFonts w:ascii="Arial" w:eastAsia="Arial" w:hAnsi="Arial" w:cs="Arial"/>
          <w:sz w:val="22"/>
          <w:szCs w:val="22"/>
        </w:rPr>
        <w:t xml:space="preserve">, respect, and </w:t>
      </w:r>
      <w:r w:rsidR="002A1C67" w:rsidRPr="00114241">
        <w:rPr>
          <w:rFonts w:ascii="Arial" w:eastAsia="Arial" w:hAnsi="Arial" w:cs="Arial"/>
          <w:sz w:val="22"/>
          <w:szCs w:val="22"/>
        </w:rPr>
        <w:t>esta</w:t>
      </w:r>
      <w:r w:rsidR="002D68FB" w:rsidRPr="00114241">
        <w:rPr>
          <w:rFonts w:ascii="Arial" w:eastAsia="Arial" w:hAnsi="Arial" w:cs="Arial"/>
          <w:sz w:val="22"/>
          <w:szCs w:val="22"/>
        </w:rPr>
        <w:t>blish</w:t>
      </w:r>
      <w:r w:rsidR="002A6784" w:rsidRPr="002A6784">
        <w:rPr>
          <w:rFonts w:ascii="Arial" w:eastAsia="Arial" w:hAnsi="Arial" w:cs="Arial"/>
          <w:sz w:val="22"/>
          <w:szCs w:val="22"/>
        </w:rPr>
        <w:t xml:space="preserve"> people’s </w:t>
      </w:r>
      <w:r w:rsidR="00D5405C" w:rsidRPr="00114241">
        <w:rPr>
          <w:rFonts w:ascii="Arial" w:eastAsia="Arial" w:hAnsi="Arial" w:cs="Arial"/>
          <w:sz w:val="22"/>
          <w:szCs w:val="22"/>
        </w:rPr>
        <w:t>options</w:t>
      </w:r>
      <w:r w:rsidR="002A6784" w:rsidRPr="002A6784">
        <w:rPr>
          <w:rFonts w:ascii="Arial" w:eastAsia="Arial" w:hAnsi="Arial" w:cs="Arial"/>
          <w:sz w:val="22"/>
          <w:szCs w:val="22"/>
        </w:rPr>
        <w:t xml:space="preserve"> and experiences</w:t>
      </w:r>
      <w:r w:rsidR="00157CD5" w:rsidRPr="00114241">
        <w:rPr>
          <w:rFonts w:ascii="Arial" w:eastAsia="Arial" w:hAnsi="Arial" w:cs="Arial"/>
          <w:sz w:val="22"/>
          <w:szCs w:val="22"/>
        </w:rPr>
        <w:t>, mentor</w:t>
      </w:r>
      <w:r w:rsidR="002A6784" w:rsidRPr="002A6784">
        <w:rPr>
          <w:rFonts w:ascii="Arial" w:eastAsia="Arial" w:hAnsi="Arial" w:cs="Arial"/>
          <w:sz w:val="22"/>
          <w:szCs w:val="22"/>
        </w:rPr>
        <w:t xml:space="preserve"> decisions </w:t>
      </w:r>
      <w:r w:rsidR="0040629C" w:rsidRPr="00114241">
        <w:rPr>
          <w:rFonts w:ascii="Arial" w:eastAsia="Arial" w:hAnsi="Arial" w:cs="Arial"/>
          <w:sz w:val="22"/>
          <w:szCs w:val="22"/>
        </w:rPr>
        <w:t xml:space="preserve">regarding </w:t>
      </w:r>
      <w:r w:rsidR="002A6784" w:rsidRPr="002A6784">
        <w:rPr>
          <w:rFonts w:ascii="Arial" w:eastAsia="Arial" w:hAnsi="Arial" w:cs="Arial"/>
          <w:sz w:val="22"/>
          <w:szCs w:val="22"/>
        </w:rPr>
        <w:t>their care (The Health Foundation, 2016).</w:t>
      </w:r>
      <w:r w:rsidR="00E10700" w:rsidRPr="00114241">
        <w:rPr>
          <w:rFonts w:ascii="Arial" w:eastAsia="Arial" w:hAnsi="Arial" w:cs="Arial"/>
          <w:sz w:val="22"/>
          <w:szCs w:val="22"/>
        </w:rPr>
        <w:t xml:space="preserve"> PW </w:t>
      </w:r>
      <w:r w:rsidR="002A6784" w:rsidRPr="002A6784">
        <w:rPr>
          <w:rFonts w:ascii="Arial" w:eastAsia="Arial" w:hAnsi="Arial" w:cs="Arial"/>
          <w:sz w:val="22"/>
          <w:szCs w:val="22"/>
        </w:rPr>
        <w:t>focuses</w:t>
      </w:r>
      <w:r w:rsidR="00A11B73" w:rsidRPr="00114241">
        <w:rPr>
          <w:rFonts w:ascii="Arial" w:eastAsia="Arial" w:hAnsi="Arial" w:cs="Arial"/>
          <w:sz w:val="22"/>
          <w:szCs w:val="22"/>
        </w:rPr>
        <w:t xml:space="preserve"> </w:t>
      </w:r>
      <w:r w:rsidR="00E10700" w:rsidRPr="00114241">
        <w:rPr>
          <w:rFonts w:ascii="Arial" w:eastAsia="Arial" w:hAnsi="Arial" w:cs="Arial"/>
          <w:sz w:val="22"/>
          <w:szCs w:val="22"/>
        </w:rPr>
        <w:t xml:space="preserve">on </w:t>
      </w:r>
      <w:r w:rsidR="002A6784" w:rsidRPr="002A6784">
        <w:rPr>
          <w:rFonts w:ascii="Arial" w:eastAsia="Arial" w:hAnsi="Arial" w:cs="Arial"/>
          <w:sz w:val="22"/>
          <w:szCs w:val="22"/>
        </w:rPr>
        <w:t xml:space="preserve">teamwork across </w:t>
      </w:r>
      <w:r w:rsidR="00CC4F40" w:rsidRPr="00114241">
        <w:rPr>
          <w:rFonts w:ascii="Arial" w:eastAsia="Arial" w:hAnsi="Arial" w:cs="Arial"/>
          <w:sz w:val="22"/>
          <w:szCs w:val="22"/>
        </w:rPr>
        <w:t>var</w:t>
      </w:r>
      <w:r w:rsidR="00A33068" w:rsidRPr="00114241">
        <w:rPr>
          <w:rFonts w:ascii="Arial" w:eastAsia="Arial" w:hAnsi="Arial" w:cs="Arial"/>
          <w:sz w:val="22"/>
          <w:szCs w:val="22"/>
        </w:rPr>
        <w:t xml:space="preserve">ious </w:t>
      </w:r>
      <w:r w:rsidR="002A6784" w:rsidRPr="002A6784">
        <w:rPr>
          <w:rFonts w:ascii="Arial" w:eastAsia="Arial" w:hAnsi="Arial" w:cs="Arial"/>
          <w:sz w:val="22"/>
          <w:szCs w:val="22"/>
        </w:rPr>
        <w:t>agencies, where</w:t>
      </w:r>
      <w:r w:rsidR="00BE7355" w:rsidRPr="00114241">
        <w:rPr>
          <w:rFonts w:ascii="Arial" w:eastAsia="Arial" w:hAnsi="Arial" w:cs="Arial"/>
          <w:sz w:val="22"/>
          <w:szCs w:val="22"/>
        </w:rPr>
        <w:t xml:space="preserve"> Health </w:t>
      </w:r>
      <w:r w:rsidR="00991FC4" w:rsidRPr="00114241">
        <w:rPr>
          <w:rFonts w:ascii="Arial" w:eastAsia="Arial" w:hAnsi="Arial" w:cs="Arial"/>
          <w:sz w:val="22"/>
          <w:szCs w:val="22"/>
        </w:rPr>
        <w:t>Care professionals</w:t>
      </w:r>
      <w:r w:rsidR="002A6784" w:rsidRPr="002A6784">
        <w:rPr>
          <w:rFonts w:ascii="Arial" w:eastAsia="Arial" w:hAnsi="Arial" w:cs="Arial"/>
          <w:sz w:val="22"/>
          <w:szCs w:val="22"/>
        </w:rPr>
        <w:t xml:space="preserve">, carers, and service users </w:t>
      </w:r>
      <w:r w:rsidR="00DE475E" w:rsidRPr="00114241">
        <w:rPr>
          <w:rFonts w:ascii="Arial" w:eastAsia="Arial" w:hAnsi="Arial" w:cs="Arial"/>
          <w:sz w:val="22"/>
          <w:szCs w:val="22"/>
        </w:rPr>
        <w:t>offer responsibility</w:t>
      </w:r>
      <w:r w:rsidR="002A6784" w:rsidRPr="002A6784">
        <w:rPr>
          <w:rFonts w:ascii="Arial" w:eastAsia="Arial" w:hAnsi="Arial" w:cs="Arial"/>
          <w:sz w:val="22"/>
          <w:szCs w:val="22"/>
        </w:rPr>
        <w:t xml:space="preserve"> to provide </w:t>
      </w:r>
      <w:r w:rsidR="00652638" w:rsidRPr="00114241">
        <w:rPr>
          <w:rFonts w:ascii="Arial" w:eastAsia="Arial" w:hAnsi="Arial" w:cs="Arial"/>
          <w:sz w:val="22"/>
          <w:szCs w:val="22"/>
        </w:rPr>
        <w:t>undivided</w:t>
      </w:r>
      <w:r w:rsidR="002A6784" w:rsidRPr="002A6784">
        <w:rPr>
          <w:rFonts w:ascii="Arial" w:eastAsia="Arial" w:hAnsi="Arial" w:cs="Arial"/>
          <w:sz w:val="22"/>
          <w:szCs w:val="22"/>
        </w:rPr>
        <w:t xml:space="preserve">, holistic </w:t>
      </w:r>
      <w:r w:rsidR="00074C5F" w:rsidRPr="00114241">
        <w:rPr>
          <w:rFonts w:ascii="Arial" w:eastAsia="Arial" w:hAnsi="Arial" w:cs="Arial"/>
          <w:sz w:val="22"/>
          <w:szCs w:val="22"/>
        </w:rPr>
        <w:t xml:space="preserve">support </w:t>
      </w:r>
      <w:r w:rsidR="002A6784" w:rsidRPr="002A6784">
        <w:rPr>
          <w:rFonts w:ascii="Arial" w:eastAsia="Arial" w:hAnsi="Arial" w:cs="Arial"/>
          <w:sz w:val="22"/>
          <w:szCs w:val="22"/>
        </w:rPr>
        <w:t xml:space="preserve">an </w:t>
      </w:r>
      <w:r w:rsidR="007A7192" w:rsidRPr="00114241">
        <w:rPr>
          <w:rFonts w:ascii="Arial" w:eastAsia="Arial" w:hAnsi="Arial" w:cs="Arial"/>
          <w:sz w:val="22"/>
          <w:szCs w:val="22"/>
        </w:rPr>
        <w:t>intent</w:t>
      </w:r>
      <w:r w:rsidR="002A6784" w:rsidRPr="002A6784">
        <w:rPr>
          <w:rFonts w:ascii="Arial" w:eastAsia="Arial" w:hAnsi="Arial" w:cs="Arial"/>
          <w:sz w:val="22"/>
          <w:szCs w:val="22"/>
        </w:rPr>
        <w:t xml:space="preserve"> that reflects current UK integration policy Department of Health and Social</w:t>
      </w:r>
      <w:r w:rsidR="006B23FE" w:rsidRPr="00114241">
        <w:rPr>
          <w:rFonts w:ascii="Arial" w:eastAsia="Arial" w:hAnsi="Arial" w:cs="Arial"/>
          <w:sz w:val="22"/>
          <w:szCs w:val="22"/>
        </w:rPr>
        <w:t xml:space="preserve"> </w:t>
      </w:r>
      <w:r w:rsidR="005B3D71" w:rsidRPr="00114241">
        <w:rPr>
          <w:rFonts w:ascii="Arial" w:eastAsia="Arial" w:hAnsi="Arial" w:cs="Arial"/>
          <w:sz w:val="22"/>
          <w:szCs w:val="22"/>
        </w:rPr>
        <w:t>illustrates</w:t>
      </w:r>
      <w:r w:rsidR="002A6784" w:rsidRPr="002A6784">
        <w:rPr>
          <w:rFonts w:ascii="Arial" w:eastAsia="Arial" w:hAnsi="Arial" w:cs="Arial"/>
          <w:sz w:val="22"/>
          <w:szCs w:val="22"/>
        </w:rPr>
        <w:t xml:space="preserve"> the main principles, reviews theory and practice, and </w:t>
      </w:r>
      <w:r w:rsidR="00AF0F57" w:rsidRPr="00114241">
        <w:rPr>
          <w:rFonts w:ascii="Arial" w:eastAsia="Arial" w:hAnsi="Arial" w:cs="Arial"/>
          <w:sz w:val="22"/>
          <w:szCs w:val="22"/>
        </w:rPr>
        <w:t>spe</w:t>
      </w:r>
      <w:r w:rsidR="000D4985" w:rsidRPr="00114241">
        <w:rPr>
          <w:rFonts w:ascii="Arial" w:eastAsia="Arial" w:hAnsi="Arial" w:cs="Arial"/>
          <w:sz w:val="22"/>
          <w:szCs w:val="22"/>
        </w:rPr>
        <w:t>cify</w:t>
      </w:r>
      <w:r w:rsidR="002A6784" w:rsidRPr="002A6784">
        <w:rPr>
          <w:rFonts w:ascii="Arial" w:eastAsia="Arial" w:hAnsi="Arial" w:cs="Arial"/>
          <w:sz w:val="22"/>
          <w:szCs w:val="22"/>
        </w:rPr>
        <w:t xml:space="preserve"> barriers that can make implementation difficult.</w:t>
      </w:r>
      <w:r w:rsidR="00253050" w:rsidRPr="00114241">
        <w:rPr>
          <w:rFonts w:ascii="Arial" w:eastAsia="Arial" w:hAnsi="Arial" w:cs="Arial"/>
          <w:sz w:val="22"/>
          <w:szCs w:val="22"/>
        </w:rPr>
        <w:t xml:space="preserve"> </w:t>
      </w:r>
    </w:p>
    <w:p w14:paraId="5FA8CDF5" w14:textId="77777777" w:rsidR="00D03B32" w:rsidRPr="00114241" w:rsidRDefault="00D03B32" w:rsidP="00114241">
      <w:pPr>
        <w:spacing w:after="0" w:line="360" w:lineRule="auto"/>
        <w:jc w:val="both"/>
        <w:rPr>
          <w:rFonts w:ascii="Arial" w:eastAsia="Arial" w:hAnsi="Arial" w:cs="Arial"/>
          <w:sz w:val="22"/>
          <w:szCs w:val="22"/>
        </w:rPr>
      </w:pPr>
    </w:p>
    <w:p w14:paraId="2A86C712" w14:textId="7A397895" w:rsidR="008E2D92" w:rsidRPr="00114241" w:rsidRDefault="00E80F0A" w:rsidP="00114241">
      <w:pPr>
        <w:spacing w:after="0" w:line="360" w:lineRule="auto"/>
        <w:jc w:val="both"/>
        <w:rPr>
          <w:rFonts w:ascii="Arial" w:eastAsia="Arial" w:hAnsi="Arial" w:cs="Arial"/>
          <w:sz w:val="22"/>
          <w:szCs w:val="22"/>
        </w:rPr>
      </w:pPr>
      <w:r w:rsidRPr="00114241">
        <w:rPr>
          <w:rFonts w:ascii="Arial" w:eastAsia="Arial" w:hAnsi="Arial" w:cs="Arial"/>
          <w:sz w:val="22"/>
          <w:szCs w:val="22"/>
        </w:rPr>
        <w:t>Health and care integration,</w:t>
      </w:r>
      <w:r w:rsidR="002A6784" w:rsidRPr="002A6784">
        <w:rPr>
          <w:rFonts w:ascii="Arial" w:eastAsia="Arial" w:hAnsi="Arial" w:cs="Arial"/>
          <w:sz w:val="22"/>
          <w:szCs w:val="22"/>
        </w:rPr>
        <w:t xml:space="preserve"> suggest improvements, such as </w:t>
      </w:r>
      <w:r w:rsidR="007624AA" w:rsidRPr="00114241">
        <w:rPr>
          <w:rFonts w:ascii="Arial" w:eastAsia="Arial" w:hAnsi="Arial" w:cs="Arial"/>
          <w:sz w:val="22"/>
          <w:szCs w:val="22"/>
        </w:rPr>
        <w:t>enclose</w:t>
      </w:r>
      <w:r w:rsidR="002A6784" w:rsidRPr="002A6784">
        <w:rPr>
          <w:rFonts w:ascii="Arial" w:eastAsia="Arial" w:hAnsi="Arial" w:cs="Arial"/>
          <w:sz w:val="22"/>
          <w:szCs w:val="22"/>
        </w:rPr>
        <w:t xml:space="preserve"> shared decision-making frameworks,</w:t>
      </w:r>
      <w:r w:rsidR="000F0254" w:rsidRPr="00114241">
        <w:rPr>
          <w:rFonts w:ascii="Arial" w:eastAsia="Arial" w:hAnsi="Arial" w:cs="Arial"/>
          <w:sz w:val="22"/>
          <w:szCs w:val="22"/>
        </w:rPr>
        <w:t xml:space="preserve"> </w:t>
      </w:r>
      <w:r w:rsidR="002A6784" w:rsidRPr="002A6784">
        <w:rPr>
          <w:rFonts w:ascii="Arial" w:eastAsia="Arial" w:hAnsi="Arial" w:cs="Arial"/>
          <w:sz w:val="22"/>
          <w:szCs w:val="22"/>
        </w:rPr>
        <w:t>strengthening communication between</w:t>
      </w:r>
      <w:r w:rsidR="009579CA" w:rsidRPr="00114241">
        <w:rPr>
          <w:rFonts w:ascii="Arial" w:eastAsia="Arial" w:hAnsi="Arial" w:cs="Arial"/>
          <w:sz w:val="22"/>
          <w:szCs w:val="22"/>
        </w:rPr>
        <w:t xml:space="preserve"> </w:t>
      </w:r>
      <w:r w:rsidR="002A6784" w:rsidRPr="002A6784">
        <w:rPr>
          <w:rFonts w:ascii="Arial" w:eastAsia="Arial" w:hAnsi="Arial" w:cs="Arial"/>
          <w:sz w:val="22"/>
          <w:szCs w:val="22"/>
        </w:rPr>
        <w:t xml:space="preserve">professionals, and </w:t>
      </w:r>
      <w:r w:rsidR="00F06FC8" w:rsidRPr="00114241">
        <w:rPr>
          <w:rFonts w:ascii="Arial" w:eastAsia="Arial" w:hAnsi="Arial" w:cs="Arial"/>
          <w:sz w:val="22"/>
          <w:szCs w:val="22"/>
        </w:rPr>
        <w:t>providing extend</w:t>
      </w:r>
      <w:r w:rsidR="00B05540" w:rsidRPr="00114241">
        <w:rPr>
          <w:rFonts w:ascii="Arial" w:eastAsia="Arial" w:hAnsi="Arial" w:cs="Arial"/>
          <w:sz w:val="22"/>
          <w:szCs w:val="22"/>
        </w:rPr>
        <w:t>ed</w:t>
      </w:r>
      <w:r w:rsidR="002A6784" w:rsidRPr="002A6784">
        <w:rPr>
          <w:rFonts w:ascii="Arial" w:eastAsia="Arial" w:hAnsi="Arial" w:cs="Arial"/>
          <w:sz w:val="22"/>
          <w:szCs w:val="22"/>
        </w:rPr>
        <w:t xml:space="preserve"> </w:t>
      </w:r>
      <w:r w:rsidR="00C763AB" w:rsidRPr="00114241">
        <w:rPr>
          <w:rFonts w:ascii="Arial" w:eastAsia="Arial" w:hAnsi="Arial" w:cs="Arial"/>
          <w:sz w:val="22"/>
          <w:szCs w:val="22"/>
        </w:rPr>
        <w:t xml:space="preserve">work </w:t>
      </w:r>
      <w:r w:rsidR="001F1314" w:rsidRPr="00114241">
        <w:rPr>
          <w:rFonts w:ascii="Arial" w:eastAsia="Arial" w:hAnsi="Arial" w:cs="Arial"/>
          <w:sz w:val="22"/>
          <w:szCs w:val="22"/>
        </w:rPr>
        <w:t>force training</w:t>
      </w:r>
      <w:r w:rsidR="002A6784" w:rsidRPr="002A6784">
        <w:rPr>
          <w:rFonts w:ascii="Arial" w:eastAsia="Arial" w:hAnsi="Arial" w:cs="Arial"/>
          <w:sz w:val="22"/>
          <w:szCs w:val="22"/>
        </w:rPr>
        <w:t xml:space="preserve">. </w:t>
      </w:r>
    </w:p>
    <w:p w14:paraId="3D298B2A" w14:textId="77777777" w:rsidR="00B96213" w:rsidRPr="002A6784" w:rsidRDefault="00B96213" w:rsidP="00114241">
      <w:pPr>
        <w:spacing w:after="0" w:line="360" w:lineRule="auto"/>
        <w:jc w:val="both"/>
        <w:rPr>
          <w:rFonts w:ascii="Arial" w:eastAsia="Arial" w:hAnsi="Arial" w:cs="Arial"/>
          <w:sz w:val="22"/>
          <w:szCs w:val="22"/>
        </w:rPr>
      </w:pPr>
    </w:p>
    <w:p w14:paraId="226E9AA0" w14:textId="795C18F1" w:rsidR="00D757B0" w:rsidRPr="00114241" w:rsidRDefault="00C315C7" w:rsidP="00114241">
      <w:pPr>
        <w:spacing w:after="0" w:line="360" w:lineRule="auto"/>
        <w:rPr>
          <w:rFonts w:ascii="Arial" w:hAnsi="Arial" w:cs="Arial"/>
          <w:b/>
          <w:bCs/>
          <w:sz w:val="22"/>
          <w:szCs w:val="22"/>
        </w:rPr>
      </w:pPr>
      <w:r w:rsidRPr="00114241">
        <w:rPr>
          <w:rFonts w:ascii="Arial" w:eastAsia="Arial" w:hAnsi="Arial" w:cs="Arial"/>
          <w:b/>
          <w:bCs/>
          <w:sz w:val="22"/>
          <w:szCs w:val="22"/>
        </w:rPr>
        <w:t>Definition of</w:t>
      </w:r>
      <w:r w:rsidRPr="00114241">
        <w:rPr>
          <w:rFonts w:ascii="Arial" w:hAnsi="Arial" w:cs="Arial"/>
          <w:b/>
          <w:bCs/>
          <w:sz w:val="22"/>
          <w:szCs w:val="22"/>
        </w:rPr>
        <w:t xml:space="preserve"> </w:t>
      </w:r>
      <w:r w:rsidR="00115F5F" w:rsidRPr="00114241">
        <w:rPr>
          <w:rFonts w:ascii="Arial" w:hAnsi="Arial" w:cs="Arial"/>
          <w:b/>
          <w:bCs/>
          <w:sz w:val="22"/>
          <w:szCs w:val="22"/>
        </w:rPr>
        <w:t>Person-Centr</w:t>
      </w:r>
      <w:r w:rsidR="008F2D9B" w:rsidRPr="00114241">
        <w:rPr>
          <w:rFonts w:ascii="Arial" w:hAnsi="Arial" w:cs="Arial"/>
          <w:b/>
          <w:bCs/>
          <w:sz w:val="22"/>
          <w:szCs w:val="22"/>
        </w:rPr>
        <w:t xml:space="preserve">ed care </w:t>
      </w:r>
    </w:p>
    <w:p w14:paraId="60D9E693" w14:textId="51CC393D" w:rsidR="0053259D" w:rsidRPr="00114241" w:rsidRDefault="00D757B0" w:rsidP="00114241">
      <w:pPr>
        <w:spacing w:after="0" w:line="360" w:lineRule="auto"/>
        <w:rPr>
          <w:rFonts w:ascii="Arial" w:eastAsia="Arial" w:hAnsi="Arial" w:cs="Arial"/>
          <w:sz w:val="22"/>
          <w:szCs w:val="22"/>
        </w:rPr>
      </w:pPr>
      <w:r w:rsidRPr="00114241">
        <w:rPr>
          <w:rFonts w:ascii="Arial" w:eastAsia="Arial" w:hAnsi="Arial" w:cs="Arial"/>
          <w:sz w:val="22"/>
          <w:szCs w:val="22"/>
        </w:rPr>
        <w:t>Adopting a patient-centred care (PCC) model improves health outcomes, makes better use of resources, lowers costs, and increases patient satisfaction (</w:t>
      </w:r>
      <w:proofErr w:type="spellStart"/>
      <w:r w:rsidRPr="00114241">
        <w:rPr>
          <w:rFonts w:ascii="Arial" w:eastAsia="Arial" w:hAnsi="Arial" w:cs="Arial"/>
          <w:sz w:val="22"/>
          <w:szCs w:val="22"/>
        </w:rPr>
        <w:t>Gluyas</w:t>
      </w:r>
      <w:proofErr w:type="spellEnd"/>
      <w:r w:rsidRPr="00114241">
        <w:rPr>
          <w:rFonts w:ascii="Arial" w:eastAsia="Arial" w:hAnsi="Arial" w:cs="Arial"/>
          <w:sz w:val="22"/>
          <w:szCs w:val="22"/>
        </w:rPr>
        <w:t xml:space="preserve"> et.al, 2015).</w:t>
      </w:r>
    </w:p>
    <w:p w14:paraId="18075D00" w14:textId="2BA672BC" w:rsidR="003F44DF" w:rsidRPr="00114241" w:rsidRDefault="00F02A1E" w:rsidP="00114241">
      <w:pPr>
        <w:spacing w:after="0" w:line="360" w:lineRule="auto"/>
        <w:rPr>
          <w:rFonts w:ascii="Arial" w:eastAsia="Arial" w:hAnsi="Arial" w:cs="Arial"/>
          <w:sz w:val="22"/>
          <w:szCs w:val="22"/>
        </w:rPr>
      </w:pPr>
      <w:r w:rsidRPr="00114241">
        <w:rPr>
          <w:rFonts w:ascii="Arial" w:eastAsia="Arial" w:hAnsi="Arial" w:cs="Arial"/>
          <w:sz w:val="22"/>
          <w:szCs w:val="22"/>
        </w:rPr>
        <w:t>The WHO (2025) describes person</w:t>
      </w:r>
      <w:r w:rsidRPr="00114241">
        <w:rPr>
          <w:rFonts w:ascii="Arial" w:eastAsia="Arial" w:hAnsi="Arial" w:cs="Arial"/>
          <w:sz w:val="22"/>
          <w:szCs w:val="22"/>
        </w:rPr>
        <w:noBreakHyphen/>
        <w:t>centred care as empowering individuals to actively manage their health. The Health Foundation (2016) defines it through four principles</w:t>
      </w:r>
      <w:r w:rsidR="00BD26DB" w:rsidRPr="00114241">
        <w:rPr>
          <w:rFonts w:ascii="Arial" w:eastAsia="Arial" w:hAnsi="Arial" w:cs="Arial"/>
          <w:sz w:val="22"/>
          <w:szCs w:val="22"/>
        </w:rPr>
        <w:t xml:space="preserve"> </w:t>
      </w:r>
      <w:r w:rsidRPr="00114241">
        <w:rPr>
          <w:rFonts w:ascii="Arial" w:eastAsia="Arial" w:hAnsi="Arial" w:cs="Arial"/>
          <w:sz w:val="22"/>
          <w:szCs w:val="22"/>
        </w:rPr>
        <w:t xml:space="preserve">dignity </w:t>
      </w:r>
      <w:r w:rsidRPr="00114241">
        <w:rPr>
          <w:rFonts w:ascii="Arial" w:eastAsia="Arial" w:hAnsi="Arial" w:cs="Arial"/>
          <w:sz w:val="22"/>
          <w:szCs w:val="22"/>
        </w:rPr>
        <w:lastRenderedPageBreak/>
        <w:t>and respect, coordinated support, tailored care, and enabling independence. Together, these measures enhance patient satisfaction in community care.</w:t>
      </w:r>
    </w:p>
    <w:p w14:paraId="25B7A443" w14:textId="77777777" w:rsidR="00720D07" w:rsidRPr="00114241" w:rsidRDefault="00720D07" w:rsidP="00114241">
      <w:pPr>
        <w:spacing w:after="0" w:line="360" w:lineRule="auto"/>
        <w:rPr>
          <w:rFonts w:ascii="Arial" w:eastAsia="Arial" w:hAnsi="Arial" w:cs="Arial"/>
          <w:sz w:val="22"/>
          <w:szCs w:val="22"/>
        </w:rPr>
      </w:pPr>
    </w:p>
    <w:p w14:paraId="17C3E434" w14:textId="1EA356E4" w:rsidR="002A709B" w:rsidRPr="00114241" w:rsidRDefault="00D2086E" w:rsidP="00114241">
      <w:pPr>
        <w:spacing w:after="0" w:line="360" w:lineRule="auto"/>
        <w:rPr>
          <w:rFonts w:ascii="Arial" w:eastAsia="Arial" w:hAnsi="Arial" w:cs="Arial"/>
          <w:color w:val="EE0000"/>
          <w:sz w:val="22"/>
          <w:szCs w:val="22"/>
        </w:rPr>
      </w:pPr>
      <w:r w:rsidRPr="00114241">
        <w:rPr>
          <w:rFonts w:ascii="Arial" w:eastAsia="Arial" w:hAnsi="Arial" w:cs="Arial"/>
          <w:sz w:val="22"/>
          <w:szCs w:val="22"/>
        </w:rPr>
        <w:t xml:space="preserve">The World Health Organization (2025) (WHO) stats that person-centred care is an avenue that delegate individuals to take an </w:t>
      </w:r>
      <w:r w:rsidR="00655F1C" w:rsidRPr="00114241">
        <w:rPr>
          <w:rFonts w:ascii="Arial" w:eastAsia="Arial" w:hAnsi="Arial" w:cs="Arial"/>
          <w:sz w:val="22"/>
          <w:szCs w:val="22"/>
        </w:rPr>
        <w:t>effective</w:t>
      </w:r>
      <w:r w:rsidRPr="00114241">
        <w:rPr>
          <w:rFonts w:ascii="Arial" w:eastAsia="Arial" w:hAnsi="Arial" w:cs="Arial"/>
          <w:sz w:val="22"/>
          <w:szCs w:val="22"/>
        </w:rPr>
        <w:t xml:space="preserve"> approach in managing their health, which allows individual to be actively involved in their healthcare decisions. Similarly, the Health Foundation (2016) outlines person-centred care as groundwork built on four key principles</w:t>
      </w:r>
      <w:r w:rsidR="00475A39" w:rsidRPr="00114241">
        <w:rPr>
          <w:rFonts w:ascii="Arial" w:eastAsia="Arial" w:hAnsi="Arial" w:cs="Arial"/>
          <w:sz w:val="22"/>
          <w:szCs w:val="22"/>
        </w:rPr>
        <w:t xml:space="preserve">. </w:t>
      </w:r>
      <w:r w:rsidRPr="00114241">
        <w:rPr>
          <w:rFonts w:ascii="Arial" w:eastAsia="Arial" w:hAnsi="Arial" w:cs="Arial"/>
          <w:sz w:val="22"/>
          <w:szCs w:val="22"/>
        </w:rPr>
        <w:t xml:space="preserve"> </w:t>
      </w:r>
      <w:r w:rsidR="00475A39" w:rsidRPr="00114241">
        <w:rPr>
          <w:rFonts w:ascii="Arial" w:eastAsia="Arial" w:hAnsi="Arial" w:cs="Arial"/>
          <w:sz w:val="22"/>
          <w:szCs w:val="22"/>
        </w:rPr>
        <w:t>T</w:t>
      </w:r>
      <w:r w:rsidRPr="00114241">
        <w:rPr>
          <w:rFonts w:ascii="Arial" w:eastAsia="Arial" w:hAnsi="Arial" w:cs="Arial"/>
          <w:sz w:val="22"/>
          <w:szCs w:val="22"/>
        </w:rPr>
        <w:t>reating people with dignity, compassion, and respect</w:t>
      </w:r>
      <w:r w:rsidR="003260AE" w:rsidRPr="00114241">
        <w:rPr>
          <w:rFonts w:ascii="Arial" w:eastAsia="Arial" w:hAnsi="Arial" w:cs="Arial"/>
          <w:sz w:val="22"/>
          <w:szCs w:val="22"/>
        </w:rPr>
        <w:t xml:space="preserve">, </w:t>
      </w:r>
      <w:r w:rsidRPr="00114241">
        <w:rPr>
          <w:rFonts w:ascii="Arial" w:eastAsia="Arial" w:hAnsi="Arial" w:cs="Arial"/>
          <w:sz w:val="22"/>
          <w:szCs w:val="22"/>
        </w:rPr>
        <w:t>ensuring care and support are well coordinated</w:t>
      </w:r>
      <w:r w:rsidR="009B0F2F" w:rsidRPr="00114241">
        <w:rPr>
          <w:rFonts w:ascii="Arial" w:eastAsia="Arial" w:hAnsi="Arial" w:cs="Arial"/>
          <w:sz w:val="22"/>
          <w:szCs w:val="22"/>
        </w:rPr>
        <w:t>,</w:t>
      </w:r>
      <w:r w:rsidRPr="00114241">
        <w:rPr>
          <w:rFonts w:ascii="Arial" w:eastAsia="Arial" w:hAnsi="Arial" w:cs="Arial"/>
          <w:sz w:val="22"/>
          <w:szCs w:val="22"/>
        </w:rPr>
        <w:t xml:space="preserve"> tailoring care to meet individual needs and enabling people to build on their strengths so they can maintain independence and live meaningful lives. These measures will ensure improved patients’ satisfaction within the Community care</w:t>
      </w:r>
      <w:r w:rsidRPr="00114241">
        <w:rPr>
          <w:rFonts w:ascii="Arial" w:eastAsia="Arial" w:hAnsi="Arial" w:cs="Arial"/>
          <w:color w:val="EE0000"/>
          <w:sz w:val="22"/>
          <w:szCs w:val="22"/>
        </w:rPr>
        <w:t>.</w:t>
      </w:r>
    </w:p>
    <w:p w14:paraId="582FC266" w14:textId="77777777" w:rsidR="00C866DB" w:rsidRPr="00114241" w:rsidRDefault="00C866DB" w:rsidP="00114241">
      <w:pPr>
        <w:spacing w:after="0" w:line="360" w:lineRule="auto"/>
        <w:rPr>
          <w:rFonts w:ascii="Arial" w:eastAsia="Arial" w:hAnsi="Arial" w:cs="Arial"/>
          <w:color w:val="EE0000"/>
          <w:sz w:val="22"/>
          <w:szCs w:val="22"/>
        </w:rPr>
      </w:pPr>
    </w:p>
    <w:p w14:paraId="17A81DAC" w14:textId="77777777" w:rsidR="00DB5B0E" w:rsidRPr="00114241" w:rsidRDefault="00DB5B0E" w:rsidP="00114241">
      <w:pPr>
        <w:spacing w:after="0" w:line="360" w:lineRule="auto"/>
        <w:rPr>
          <w:rFonts w:ascii="Arial" w:eastAsia="Arial" w:hAnsi="Arial" w:cs="Arial"/>
          <w:sz w:val="22"/>
          <w:szCs w:val="22"/>
        </w:rPr>
      </w:pPr>
      <w:r w:rsidRPr="00114241">
        <w:rPr>
          <w:rFonts w:ascii="Arial" w:eastAsia="Arial" w:hAnsi="Arial" w:cs="Arial"/>
          <w:sz w:val="22"/>
          <w:szCs w:val="22"/>
        </w:rPr>
        <w:t xml:space="preserve">Person-Centred Care (PCC) improves patient satisfaction and trust by involving individuals in decisions. It also supports better health outcomes, such as treatment adherence and wellbeing, as people take an active role in their care (Coulter </w:t>
      </w:r>
    </w:p>
    <w:p w14:paraId="0B142096" w14:textId="278720C9" w:rsidR="00DB5B0E" w:rsidRPr="00114241" w:rsidRDefault="00DB5B0E" w:rsidP="00114241">
      <w:pPr>
        <w:spacing w:after="0" w:line="360" w:lineRule="auto"/>
        <w:rPr>
          <w:rFonts w:ascii="Arial" w:eastAsia="Arial" w:hAnsi="Arial" w:cs="Arial"/>
          <w:sz w:val="22"/>
          <w:szCs w:val="22"/>
        </w:rPr>
      </w:pPr>
      <w:r w:rsidRPr="00114241">
        <w:rPr>
          <w:rFonts w:ascii="Arial" w:eastAsia="Arial" w:hAnsi="Arial" w:cs="Arial"/>
          <w:i/>
          <w:iCs/>
          <w:sz w:val="22"/>
          <w:szCs w:val="22"/>
        </w:rPr>
        <w:t>et al</w:t>
      </w:r>
      <w:r w:rsidRPr="00114241">
        <w:rPr>
          <w:rFonts w:ascii="Arial" w:eastAsia="Arial" w:hAnsi="Arial" w:cs="Arial"/>
          <w:sz w:val="22"/>
          <w:szCs w:val="22"/>
        </w:rPr>
        <w:t>.,2015). In community care, PCC promotes long-term support by helping service users set realistic goals and choose suitable interventions.</w:t>
      </w:r>
    </w:p>
    <w:p w14:paraId="26A2F42A" w14:textId="77777777" w:rsidR="00C82898" w:rsidRPr="00114241" w:rsidRDefault="00C82898" w:rsidP="00114241">
      <w:pPr>
        <w:spacing w:after="0" w:line="360" w:lineRule="auto"/>
        <w:rPr>
          <w:rFonts w:ascii="Arial" w:eastAsia="Arial" w:hAnsi="Arial" w:cs="Arial"/>
          <w:sz w:val="22"/>
          <w:szCs w:val="22"/>
        </w:rPr>
      </w:pPr>
    </w:p>
    <w:p w14:paraId="021A3358" w14:textId="46C00624" w:rsidR="00B96213" w:rsidRPr="00114241" w:rsidRDefault="00C82898" w:rsidP="00114241">
      <w:pPr>
        <w:spacing w:after="0" w:line="360" w:lineRule="auto"/>
        <w:rPr>
          <w:rFonts w:ascii="Arial" w:eastAsia="Arial" w:hAnsi="Arial" w:cs="Arial"/>
          <w:sz w:val="22"/>
          <w:szCs w:val="22"/>
        </w:rPr>
      </w:pPr>
      <w:r w:rsidRPr="00114241">
        <w:rPr>
          <w:rFonts w:ascii="Arial" w:eastAsia="Arial" w:hAnsi="Arial" w:cs="Arial"/>
          <w:sz w:val="22"/>
          <w:szCs w:val="22"/>
        </w:rPr>
        <w:t>When appropriate, Social Care Institute for Excellence (SCIE) (2025) encourage patients and family members to work together in planning care and support</w:t>
      </w:r>
      <w:r w:rsidR="00823A76" w:rsidRPr="00114241">
        <w:rPr>
          <w:rFonts w:ascii="Arial" w:eastAsia="Arial" w:hAnsi="Arial" w:cs="Arial"/>
          <w:sz w:val="22"/>
          <w:szCs w:val="22"/>
        </w:rPr>
        <w:t xml:space="preserve"> </w:t>
      </w:r>
      <w:r w:rsidRPr="00114241">
        <w:rPr>
          <w:rFonts w:ascii="Arial" w:eastAsia="Arial" w:hAnsi="Arial" w:cs="Arial"/>
          <w:sz w:val="22"/>
          <w:szCs w:val="22"/>
        </w:rPr>
        <w:t xml:space="preserve">to ensure better health outcomes. In a </w:t>
      </w:r>
      <w:r w:rsidR="000D0947" w:rsidRPr="00114241">
        <w:rPr>
          <w:rFonts w:ascii="Arial" w:eastAsia="Arial" w:hAnsi="Arial" w:cs="Arial"/>
          <w:sz w:val="22"/>
          <w:szCs w:val="22"/>
        </w:rPr>
        <w:t>community care</w:t>
      </w:r>
      <w:r w:rsidRPr="00114241">
        <w:rPr>
          <w:rFonts w:ascii="Arial" w:eastAsia="Arial" w:hAnsi="Arial" w:cs="Arial"/>
          <w:sz w:val="22"/>
          <w:szCs w:val="22"/>
        </w:rPr>
        <w:t>, this might include an open-door policy, for key family members to visit beyond the stipulated visiting hours, to provide support at mealtimes, especially with dementia, stroke and infirm patients.</w:t>
      </w:r>
    </w:p>
    <w:p w14:paraId="569B8726" w14:textId="77777777" w:rsidR="00B96213" w:rsidRPr="00114241" w:rsidRDefault="00B96213" w:rsidP="00114241">
      <w:pPr>
        <w:spacing w:after="0" w:line="360" w:lineRule="auto"/>
        <w:rPr>
          <w:rFonts w:ascii="Arial" w:eastAsia="Arial" w:hAnsi="Arial" w:cs="Arial"/>
          <w:sz w:val="22"/>
          <w:szCs w:val="22"/>
        </w:rPr>
      </w:pPr>
    </w:p>
    <w:p w14:paraId="37F82E63" w14:textId="7F9E8586" w:rsidR="00943C92" w:rsidRPr="00114241" w:rsidRDefault="00EA2B95" w:rsidP="00114241">
      <w:pPr>
        <w:spacing w:after="0" w:line="360" w:lineRule="auto"/>
        <w:rPr>
          <w:rFonts w:ascii="Arial" w:eastAsia="Arial" w:hAnsi="Arial" w:cs="Arial"/>
          <w:sz w:val="22"/>
          <w:szCs w:val="22"/>
        </w:rPr>
      </w:pPr>
      <w:r w:rsidRPr="00114241">
        <w:rPr>
          <w:rFonts w:ascii="Arial" w:eastAsia="Arial" w:hAnsi="Arial" w:cs="Arial"/>
          <w:sz w:val="22"/>
          <w:szCs w:val="22"/>
        </w:rPr>
        <w:t>Th</w:t>
      </w:r>
      <w:r w:rsidR="007C39D2" w:rsidRPr="00114241">
        <w:rPr>
          <w:rFonts w:ascii="Arial" w:eastAsia="Arial" w:hAnsi="Arial" w:cs="Arial"/>
          <w:sz w:val="22"/>
          <w:szCs w:val="22"/>
        </w:rPr>
        <w:t xml:space="preserve">e </w:t>
      </w:r>
      <w:r w:rsidR="002F5705" w:rsidRPr="00114241">
        <w:rPr>
          <w:rFonts w:ascii="Arial" w:eastAsia="Arial" w:hAnsi="Arial" w:cs="Arial"/>
          <w:sz w:val="22"/>
          <w:szCs w:val="22"/>
        </w:rPr>
        <w:t xml:space="preserve">Health and Social Care Act 2012 </w:t>
      </w:r>
      <w:r w:rsidR="002C3DA9" w:rsidRPr="00114241">
        <w:rPr>
          <w:rFonts w:ascii="Arial" w:eastAsia="Arial" w:hAnsi="Arial" w:cs="Arial"/>
          <w:sz w:val="22"/>
          <w:szCs w:val="22"/>
        </w:rPr>
        <w:t>highlight</w:t>
      </w:r>
      <w:r w:rsidRPr="00114241">
        <w:rPr>
          <w:rFonts w:ascii="Arial" w:eastAsia="Arial" w:hAnsi="Arial" w:cs="Arial"/>
          <w:sz w:val="22"/>
          <w:szCs w:val="22"/>
        </w:rPr>
        <w:t xml:space="preserve"> the important role of service users in modern health and social care, making sure care is guided by individual preferences and active participation</w:t>
      </w:r>
      <w:r w:rsidR="00791A55" w:rsidRPr="00114241">
        <w:rPr>
          <w:rFonts w:ascii="Arial" w:eastAsia="Arial" w:hAnsi="Arial" w:cs="Arial"/>
          <w:sz w:val="22"/>
          <w:szCs w:val="22"/>
        </w:rPr>
        <w:t xml:space="preserve"> (</w:t>
      </w:r>
      <w:r w:rsidR="00B102A1" w:rsidRPr="00114241">
        <w:rPr>
          <w:rFonts w:ascii="Arial" w:eastAsia="Arial" w:hAnsi="Arial" w:cs="Arial"/>
          <w:sz w:val="22"/>
          <w:szCs w:val="22"/>
        </w:rPr>
        <w:t>Legislation.Gov.U</w:t>
      </w:r>
      <w:r w:rsidR="00222CDB" w:rsidRPr="00114241">
        <w:rPr>
          <w:rFonts w:ascii="Arial" w:eastAsia="Arial" w:hAnsi="Arial" w:cs="Arial"/>
          <w:sz w:val="22"/>
          <w:szCs w:val="22"/>
        </w:rPr>
        <w:t>K,</w:t>
      </w:r>
      <w:proofErr w:type="gramStart"/>
      <w:r w:rsidR="009A0964" w:rsidRPr="00114241">
        <w:rPr>
          <w:rFonts w:ascii="Arial" w:eastAsia="Arial" w:hAnsi="Arial" w:cs="Arial"/>
          <w:sz w:val="22"/>
          <w:szCs w:val="22"/>
        </w:rPr>
        <w:t>2012</w:t>
      </w:r>
      <w:r w:rsidR="00222CDB" w:rsidRPr="00114241">
        <w:rPr>
          <w:rFonts w:ascii="Arial" w:eastAsia="Arial" w:hAnsi="Arial" w:cs="Arial"/>
          <w:sz w:val="22"/>
          <w:szCs w:val="22"/>
        </w:rPr>
        <w:t xml:space="preserve"> </w:t>
      </w:r>
      <w:r w:rsidR="008F1426" w:rsidRPr="00114241">
        <w:rPr>
          <w:rFonts w:ascii="Arial" w:eastAsia="Arial" w:hAnsi="Arial" w:cs="Arial"/>
          <w:sz w:val="22"/>
          <w:szCs w:val="22"/>
        </w:rPr>
        <w:t>)</w:t>
      </w:r>
      <w:proofErr w:type="gramEnd"/>
      <w:r w:rsidR="008F1426" w:rsidRPr="00114241">
        <w:rPr>
          <w:rFonts w:ascii="Arial" w:eastAsia="Arial" w:hAnsi="Arial" w:cs="Arial"/>
          <w:sz w:val="22"/>
          <w:szCs w:val="22"/>
        </w:rPr>
        <w:t>.</w:t>
      </w:r>
    </w:p>
    <w:p w14:paraId="6BD62592" w14:textId="286EA68D" w:rsidR="004D3322" w:rsidRPr="00114241" w:rsidRDefault="00ED2862" w:rsidP="00114241">
      <w:pPr>
        <w:spacing w:after="0" w:line="360" w:lineRule="auto"/>
        <w:rPr>
          <w:rFonts w:ascii="Arial" w:eastAsia="Arial" w:hAnsi="Arial" w:cs="Arial"/>
          <w:sz w:val="22"/>
          <w:szCs w:val="22"/>
        </w:rPr>
      </w:pPr>
      <w:r w:rsidRPr="00114241">
        <w:rPr>
          <w:rFonts w:ascii="Arial" w:eastAsia="Arial" w:hAnsi="Arial" w:cs="Arial"/>
          <w:sz w:val="22"/>
          <w:szCs w:val="22"/>
        </w:rPr>
        <w:t>T</w:t>
      </w:r>
      <w:r w:rsidRPr="00ED2862">
        <w:rPr>
          <w:rFonts w:ascii="Arial" w:eastAsia="Arial" w:hAnsi="Arial" w:cs="Arial"/>
          <w:sz w:val="22"/>
          <w:szCs w:val="22"/>
        </w:rPr>
        <w:t>he Certification Framework supports organisations in advancing person</w:t>
      </w:r>
      <w:r w:rsidRPr="00ED2862">
        <w:rPr>
          <w:rFonts w:ascii="Arial" w:eastAsia="Arial" w:hAnsi="Arial" w:cs="Arial"/>
          <w:sz w:val="22"/>
          <w:szCs w:val="22"/>
        </w:rPr>
        <w:noBreakHyphen/>
        <w:t>centred care (PCC) by identifying opportunities, guiding strategies, and measuring outcomes. Proven across diverse settings, it makes PCC a clear, achievable goal and provides both a practical guide and a recognition system for consistent, measurable excellence.</w:t>
      </w:r>
      <w:r w:rsidR="004D3322" w:rsidRPr="00114241">
        <w:rPr>
          <w:rFonts w:ascii="Arial" w:eastAsia="Arial" w:hAnsi="Arial" w:cs="Arial"/>
          <w:sz w:val="22"/>
          <w:szCs w:val="22"/>
        </w:rPr>
        <w:t xml:space="preserve"> (Gustello and Jay, 2019)</w:t>
      </w:r>
      <w:r w:rsidR="00251D72" w:rsidRPr="00114241">
        <w:rPr>
          <w:rFonts w:ascii="Arial" w:eastAsia="Arial" w:hAnsi="Arial" w:cs="Arial"/>
          <w:sz w:val="22"/>
          <w:szCs w:val="22"/>
        </w:rPr>
        <w:t>.</w:t>
      </w:r>
    </w:p>
    <w:p w14:paraId="1C15C655" w14:textId="77777777" w:rsidR="0074470E" w:rsidRPr="00114241" w:rsidRDefault="0074470E" w:rsidP="00114241">
      <w:pPr>
        <w:spacing w:after="0" w:line="360" w:lineRule="auto"/>
        <w:rPr>
          <w:rFonts w:ascii="Arial" w:eastAsia="Arial" w:hAnsi="Arial" w:cs="Arial"/>
          <w:sz w:val="22"/>
          <w:szCs w:val="22"/>
        </w:rPr>
      </w:pPr>
    </w:p>
    <w:p w14:paraId="57B312C0" w14:textId="050D6E96" w:rsidR="00F34CF2" w:rsidRPr="00114241" w:rsidRDefault="007F7E2E" w:rsidP="00114241">
      <w:pPr>
        <w:spacing w:after="0" w:line="360" w:lineRule="auto"/>
        <w:rPr>
          <w:rFonts w:ascii="Arial" w:eastAsia="Arial" w:hAnsi="Arial" w:cs="Arial"/>
          <w:sz w:val="22"/>
          <w:szCs w:val="22"/>
        </w:rPr>
      </w:pPr>
      <w:r w:rsidRPr="00114241">
        <w:rPr>
          <w:rFonts w:ascii="Arial" w:eastAsia="Arial" w:hAnsi="Arial" w:cs="Arial"/>
          <w:sz w:val="22"/>
          <w:szCs w:val="22"/>
        </w:rPr>
        <w:t xml:space="preserve">Person centred care (PCC) is central to community care, particularly in long term support, as it helps people set goals and choose care options that reflect their preferences. Yet, challenges such as staff shortages, time pressures, and heavy caseloads often hinder personalised care. Organisational routines may limit choice, and some staff resist PCC due </w:t>
      </w:r>
      <w:r w:rsidRPr="00114241">
        <w:rPr>
          <w:rFonts w:ascii="Arial" w:eastAsia="Arial" w:hAnsi="Arial" w:cs="Arial"/>
          <w:sz w:val="22"/>
          <w:szCs w:val="22"/>
        </w:rPr>
        <w:lastRenderedPageBreak/>
        <w:t>to insufficient training or confidence in shared decision making (</w:t>
      </w:r>
      <w:r w:rsidR="00187885" w:rsidRPr="00114241">
        <w:rPr>
          <w:rFonts w:ascii="Arial" w:eastAsia="Arial" w:hAnsi="Arial" w:cs="Arial"/>
          <w:sz w:val="22"/>
          <w:szCs w:val="22"/>
        </w:rPr>
        <w:t xml:space="preserve">Eaton </w:t>
      </w:r>
      <w:r w:rsidRPr="00114241">
        <w:rPr>
          <w:rFonts w:ascii="Arial" w:eastAsia="Arial" w:hAnsi="Arial" w:cs="Arial"/>
          <w:i/>
          <w:iCs/>
          <w:sz w:val="22"/>
          <w:szCs w:val="22"/>
        </w:rPr>
        <w:t>et a</w:t>
      </w:r>
      <w:r w:rsidRPr="00114241">
        <w:rPr>
          <w:rFonts w:ascii="Arial" w:eastAsia="Arial" w:hAnsi="Arial" w:cs="Arial"/>
          <w:sz w:val="22"/>
          <w:szCs w:val="22"/>
        </w:rPr>
        <w:t xml:space="preserve">l., </w:t>
      </w:r>
      <w:r w:rsidR="00187885" w:rsidRPr="00114241">
        <w:rPr>
          <w:rFonts w:ascii="Arial" w:eastAsia="Arial" w:hAnsi="Arial" w:cs="Arial"/>
          <w:sz w:val="22"/>
          <w:szCs w:val="22"/>
        </w:rPr>
        <w:t>2016)</w:t>
      </w:r>
      <w:r w:rsidRPr="00114241">
        <w:rPr>
          <w:rFonts w:ascii="Arial" w:eastAsia="Arial" w:hAnsi="Arial" w:cs="Arial"/>
          <w:sz w:val="22"/>
          <w:szCs w:val="22"/>
        </w:rPr>
        <w:t>. PCC is also harder to apply when service users have complex needs or struggle to express preferences</w:t>
      </w:r>
    </w:p>
    <w:p w14:paraId="2AF9D008" w14:textId="77777777" w:rsidR="00720D07" w:rsidRPr="00114241" w:rsidRDefault="00720D07" w:rsidP="00114241">
      <w:pPr>
        <w:spacing w:after="0" w:line="360" w:lineRule="auto"/>
        <w:rPr>
          <w:rFonts w:ascii="Arial" w:eastAsia="Arial" w:hAnsi="Arial" w:cs="Arial"/>
          <w:b/>
          <w:bCs/>
          <w:sz w:val="22"/>
          <w:szCs w:val="22"/>
        </w:rPr>
      </w:pPr>
    </w:p>
    <w:p w14:paraId="40A80124" w14:textId="77777777" w:rsidR="00167D58" w:rsidRPr="00114241" w:rsidRDefault="00167D58" w:rsidP="00114241">
      <w:pPr>
        <w:spacing w:after="0" w:line="360" w:lineRule="auto"/>
        <w:jc w:val="both"/>
        <w:rPr>
          <w:rFonts w:ascii="Arial" w:eastAsia="Arial" w:hAnsi="Arial" w:cs="Arial"/>
          <w:sz w:val="22"/>
          <w:szCs w:val="22"/>
        </w:rPr>
      </w:pPr>
    </w:p>
    <w:p w14:paraId="6C5F45C9" w14:textId="561199CC" w:rsidR="00E75C8D" w:rsidRPr="00F34CF2" w:rsidRDefault="00F34CF2" w:rsidP="00114241">
      <w:pPr>
        <w:spacing w:after="0" w:line="360" w:lineRule="auto"/>
        <w:jc w:val="both"/>
        <w:rPr>
          <w:rFonts w:ascii="Arial" w:eastAsia="Arial" w:hAnsi="Arial" w:cs="Arial"/>
          <w:sz w:val="22"/>
          <w:szCs w:val="22"/>
        </w:rPr>
      </w:pPr>
      <w:r w:rsidRPr="00F34CF2">
        <w:rPr>
          <w:rFonts w:ascii="Arial" w:eastAsia="Arial" w:hAnsi="Arial" w:cs="Arial"/>
          <w:sz w:val="22"/>
          <w:szCs w:val="22"/>
        </w:rPr>
        <w:t>Tom Kitwood’s theory of personhood adds that people</w:t>
      </w:r>
      <w:r w:rsidR="00D34271" w:rsidRPr="00114241">
        <w:rPr>
          <w:rFonts w:ascii="Arial" w:eastAsia="Arial" w:hAnsi="Arial" w:cs="Arial"/>
          <w:sz w:val="22"/>
          <w:szCs w:val="22"/>
        </w:rPr>
        <w:t xml:space="preserve"> </w:t>
      </w:r>
      <w:r w:rsidRPr="00F34CF2">
        <w:rPr>
          <w:rFonts w:ascii="Arial" w:eastAsia="Arial" w:hAnsi="Arial" w:cs="Arial"/>
          <w:sz w:val="22"/>
          <w:szCs w:val="22"/>
        </w:rPr>
        <w:t>especially those with cognitive impairments</w:t>
      </w:r>
      <w:r w:rsidR="00D34271" w:rsidRPr="00114241">
        <w:rPr>
          <w:rFonts w:ascii="Arial" w:eastAsia="Arial" w:hAnsi="Arial" w:cs="Arial"/>
          <w:sz w:val="22"/>
          <w:szCs w:val="22"/>
        </w:rPr>
        <w:t xml:space="preserve"> </w:t>
      </w:r>
      <w:r w:rsidRPr="00F34CF2">
        <w:rPr>
          <w:rFonts w:ascii="Arial" w:eastAsia="Arial" w:hAnsi="Arial" w:cs="Arial"/>
          <w:sz w:val="22"/>
          <w:szCs w:val="22"/>
        </w:rPr>
        <w:t>retain identity beyond diagnosis, with relationships and emotions central to wellbeing (Kitwood,1997). Self-Determination Theory (SDT) further explains that autonomy, competence, and connection are key to motivation, reinforcing PCC’s aim of independence and partnership (Deci &amp; Ryan, 2000).</w:t>
      </w:r>
    </w:p>
    <w:p w14:paraId="14C95091" w14:textId="77777777" w:rsidR="00EB50C9" w:rsidRPr="00114241" w:rsidRDefault="00F34CF2" w:rsidP="00114241">
      <w:pPr>
        <w:spacing w:after="0" w:line="360" w:lineRule="auto"/>
        <w:jc w:val="both"/>
        <w:rPr>
          <w:rFonts w:ascii="Arial" w:eastAsia="Arial" w:hAnsi="Arial" w:cs="Arial"/>
          <w:sz w:val="22"/>
          <w:szCs w:val="22"/>
        </w:rPr>
      </w:pPr>
      <w:r w:rsidRPr="00F34CF2">
        <w:rPr>
          <w:rFonts w:ascii="Arial" w:eastAsia="Arial" w:hAnsi="Arial" w:cs="Arial"/>
          <w:sz w:val="22"/>
          <w:szCs w:val="22"/>
        </w:rPr>
        <w:t xml:space="preserve">In practice, these theories guide care in settings like residential homes. </w:t>
      </w:r>
    </w:p>
    <w:p w14:paraId="31B7AE07" w14:textId="06FF8CCD" w:rsidR="00F17FCB" w:rsidRPr="00114241" w:rsidRDefault="00F34CF2" w:rsidP="00114241">
      <w:pPr>
        <w:spacing w:after="0" w:line="360" w:lineRule="auto"/>
        <w:jc w:val="both"/>
        <w:rPr>
          <w:rFonts w:ascii="Arial" w:eastAsia="Arial" w:hAnsi="Arial" w:cs="Arial"/>
          <w:sz w:val="22"/>
          <w:szCs w:val="22"/>
        </w:rPr>
      </w:pPr>
      <w:r w:rsidRPr="00F34CF2">
        <w:rPr>
          <w:rFonts w:ascii="Arial" w:eastAsia="Arial" w:hAnsi="Arial" w:cs="Arial"/>
          <w:sz w:val="22"/>
          <w:szCs w:val="22"/>
        </w:rPr>
        <w:t>Staff listen to residents’ preferences (Rogers), use dementia-friendly approaches that respect identity (</w:t>
      </w:r>
      <w:proofErr w:type="spellStart"/>
      <w:r w:rsidRPr="00F34CF2">
        <w:rPr>
          <w:rFonts w:ascii="Arial" w:eastAsia="Arial" w:hAnsi="Arial" w:cs="Arial"/>
          <w:sz w:val="22"/>
          <w:szCs w:val="22"/>
        </w:rPr>
        <w:t>Kitwood</w:t>
      </w:r>
      <w:proofErr w:type="spellEnd"/>
      <w:r w:rsidR="00D90D24" w:rsidRPr="00114241">
        <w:rPr>
          <w:rFonts w:ascii="Arial" w:eastAsia="Arial" w:hAnsi="Arial" w:cs="Arial"/>
          <w:sz w:val="22"/>
          <w:szCs w:val="22"/>
        </w:rPr>
        <w:t>) and</w:t>
      </w:r>
      <w:r w:rsidRPr="00F34CF2">
        <w:rPr>
          <w:rFonts w:ascii="Arial" w:eastAsia="Arial" w:hAnsi="Arial" w:cs="Arial"/>
          <w:sz w:val="22"/>
          <w:szCs w:val="22"/>
        </w:rPr>
        <w:t xml:space="preserve"> encourage meaningful choices such as meals or activities (SDT).</w:t>
      </w:r>
    </w:p>
    <w:p w14:paraId="0467BF92" w14:textId="77777777" w:rsidR="00424864" w:rsidRPr="00114241" w:rsidRDefault="00424864" w:rsidP="00114241">
      <w:pPr>
        <w:spacing w:after="0" w:line="360" w:lineRule="auto"/>
        <w:jc w:val="both"/>
        <w:rPr>
          <w:rFonts w:ascii="Arial" w:eastAsia="Arial" w:hAnsi="Arial" w:cs="Arial"/>
          <w:sz w:val="22"/>
          <w:szCs w:val="22"/>
        </w:rPr>
      </w:pPr>
    </w:p>
    <w:p w14:paraId="3BC4938B" w14:textId="77777777" w:rsidR="00F17FCB" w:rsidRPr="00114241" w:rsidRDefault="00115F5F" w:rsidP="00114241">
      <w:pPr>
        <w:spacing w:after="0" w:line="360" w:lineRule="auto"/>
        <w:jc w:val="both"/>
        <w:rPr>
          <w:rFonts w:ascii="Arial" w:eastAsia="Arial" w:hAnsi="Arial" w:cs="Arial"/>
          <w:b/>
          <w:bCs/>
          <w:sz w:val="22"/>
          <w:szCs w:val="22"/>
        </w:rPr>
      </w:pPr>
      <w:r w:rsidRPr="00114241">
        <w:rPr>
          <w:rFonts w:ascii="Arial" w:eastAsia="Arial" w:hAnsi="Arial" w:cs="Arial"/>
          <w:b/>
          <w:bCs/>
          <w:sz w:val="22"/>
          <w:szCs w:val="22"/>
        </w:rPr>
        <w:t>5.</w:t>
      </w:r>
      <w:r w:rsidR="0054768E" w:rsidRPr="00114241">
        <w:rPr>
          <w:rFonts w:ascii="Arial" w:eastAsia="Arial" w:hAnsi="Arial" w:cs="Arial"/>
          <w:b/>
          <w:bCs/>
          <w:sz w:val="22"/>
          <w:szCs w:val="22"/>
        </w:rPr>
        <w:t>Ethical Fundamentals</w:t>
      </w:r>
      <w:r w:rsidR="007F7F2C" w:rsidRPr="00114241">
        <w:rPr>
          <w:rFonts w:ascii="Arial" w:eastAsia="Arial" w:hAnsi="Arial" w:cs="Arial"/>
          <w:b/>
          <w:bCs/>
          <w:sz w:val="22"/>
          <w:szCs w:val="22"/>
        </w:rPr>
        <w:t xml:space="preserve"> </w:t>
      </w:r>
      <w:r w:rsidR="00D514AC" w:rsidRPr="00114241">
        <w:rPr>
          <w:rFonts w:ascii="Arial" w:eastAsia="Arial" w:hAnsi="Arial" w:cs="Arial"/>
          <w:b/>
          <w:bCs/>
          <w:sz w:val="22"/>
          <w:szCs w:val="22"/>
        </w:rPr>
        <w:t>(275)</w:t>
      </w:r>
    </w:p>
    <w:p w14:paraId="2DDE6C88" w14:textId="77777777" w:rsidR="00E439CD" w:rsidRPr="00114241" w:rsidRDefault="0032257C" w:rsidP="00114241">
      <w:pPr>
        <w:spacing w:after="0" w:line="360" w:lineRule="auto"/>
        <w:rPr>
          <w:rFonts w:ascii="Arial" w:eastAsia="Arial" w:hAnsi="Arial" w:cs="Arial"/>
          <w:sz w:val="22"/>
          <w:szCs w:val="22"/>
        </w:rPr>
      </w:pPr>
      <w:r w:rsidRPr="00114241">
        <w:rPr>
          <w:rFonts w:ascii="Arial" w:eastAsia="Arial" w:hAnsi="Arial" w:cs="Arial"/>
          <w:sz w:val="22"/>
          <w:szCs w:val="22"/>
        </w:rPr>
        <w:t>According to (Ethical Principles in Health and Social Care), health and social care are the core of care practice, offering guidance for decision making and protecting the dignity of those receiving support.</w:t>
      </w:r>
      <w:r w:rsidR="00773C68" w:rsidRPr="00114241">
        <w:rPr>
          <w:rFonts w:ascii="Arial" w:eastAsia="Arial" w:hAnsi="Arial" w:cs="Arial"/>
          <w:sz w:val="22"/>
          <w:szCs w:val="22"/>
        </w:rPr>
        <w:t xml:space="preserve"> </w:t>
      </w:r>
      <w:r w:rsidRPr="00114241">
        <w:rPr>
          <w:rFonts w:ascii="Arial" w:eastAsia="Arial" w:hAnsi="Arial" w:cs="Arial"/>
          <w:sz w:val="22"/>
          <w:szCs w:val="22"/>
        </w:rPr>
        <w:t>Equality in health care practice means treating individual as unique, with care plans tailored to individual preferences, history, and beliefs rather than using one approach suitable for everyone.</w:t>
      </w:r>
      <w:r w:rsidR="00EB4628" w:rsidRPr="00114241">
        <w:rPr>
          <w:rFonts w:ascii="Arial" w:eastAsia="Arial" w:hAnsi="Arial" w:cs="Arial"/>
          <w:sz w:val="22"/>
          <w:szCs w:val="22"/>
        </w:rPr>
        <w:t xml:space="preserve"> </w:t>
      </w:r>
      <w:r w:rsidRPr="00114241">
        <w:rPr>
          <w:rFonts w:ascii="Arial" w:eastAsia="Arial" w:hAnsi="Arial" w:cs="Arial"/>
          <w:sz w:val="22"/>
          <w:szCs w:val="22"/>
        </w:rPr>
        <w:t>Care workers must provide honest, non-discriminatory, person centred care that values diversity and respects individuality. (Online Leaning college, 2023)</w:t>
      </w:r>
      <w:r w:rsidR="00365C40" w:rsidRPr="00114241">
        <w:rPr>
          <w:rFonts w:ascii="Arial" w:eastAsia="Arial" w:hAnsi="Arial" w:cs="Arial"/>
          <w:sz w:val="22"/>
          <w:szCs w:val="22"/>
        </w:rPr>
        <w:t xml:space="preserve"> </w:t>
      </w:r>
      <w:r w:rsidR="00E439CD" w:rsidRPr="00114241">
        <w:rPr>
          <w:rFonts w:ascii="Arial" w:eastAsia="Arial" w:hAnsi="Arial" w:cs="Arial"/>
          <w:sz w:val="22"/>
          <w:szCs w:val="22"/>
        </w:rPr>
        <w:t xml:space="preserve"> </w:t>
      </w:r>
    </w:p>
    <w:p w14:paraId="30555410" w14:textId="77777777" w:rsidR="00E439CD" w:rsidRPr="00114241" w:rsidRDefault="00E439CD" w:rsidP="00114241">
      <w:pPr>
        <w:spacing w:after="0" w:line="360" w:lineRule="auto"/>
        <w:rPr>
          <w:rFonts w:ascii="Arial" w:eastAsia="Arial" w:hAnsi="Arial" w:cs="Arial"/>
          <w:sz w:val="22"/>
          <w:szCs w:val="22"/>
        </w:rPr>
      </w:pPr>
    </w:p>
    <w:p w14:paraId="78190F00" w14:textId="4910C5A8" w:rsidR="000B4D90" w:rsidRPr="00114241" w:rsidRDefault="00697AD5" w:rsidP="00114241">
      <w:pPr>
        <w:spacing w:after="0" w:line="360" w:lineRule="auto"/>
        <w:rPr>
          <w:rFonts w:ascii="Arial" w:eastAsia="Arial" w:hAnsi="Arial" w:cs="Arial"/>
          <w:sz w:val="22"/>
          <w:szCs w:val="22"/>
        </w:rPr>
      </w:pPr>
      <w:r w:rsidRPr="00114241">
        <w:rPr>
          <w:rFonts w:ascii="Arial" w:eastAsia="Arial" w:hAnsi="Arial" w:cs="Arial"/>
          <w:sz w:val="22"/>
          <w:szCs w:val="22"/>
        </w:rPr>
        <w:t xml:space="preserve">Autonomy, nonmaleficence, beneficence, and justice ensure informed choice, safety, wellbeing, and fairness </w:t>
      </w:r>
      <w:r w:rsidR="00D4592B" w:rsidRPr="00114241">
        <w:rPr>
          <w:rFonts w:ascii="Arial" w:eastAsia="Arial" w:hAnsi="Arial" w:cs="Arial"/>
          <w:sz w:val="22"/>
          <w:szCs w:val="22"/>
        </w:rPr>
        <w:t>in Care</w:t>
      </w:r>
      <w:r w:rsidR="007C4655" w:rsidRPr="00114241">
        <w:rPr>
          <w:rFonts w:ascii="Arial" w:eastAsia="Arial" w:hAnsi="Arial" w:cs="Arial"/>
          <w:sz w:val="22"/>
          <w:szCs w:val="22"/>
        </w:rPr>
        <w:t xml:space="preserve"> Practice </w:t>
      </w:r>
      <w:r w:rsidR="00365C40" w:rsidRPr="00114241">
        <w:rPr>
          <w:rFonts w:ascii="Arial" w:eastAsia="Arial" w:hAnsi="Arial" w:cs="Arial"/>
          <w:sz w:val="22"/>
          <w:szCs w:val="22"/>
        </w:rPr>
        <w:t>(</w:t>
      </w:r>
      <w:r w:rsidR="0032257C" w:rsidRPr="00114241">
        <w:rPr>
          <w:rFonts w:ascii="Arial" w:eastAsia="Arial" w:hAnsi="Arial" w:cs="Arial"/>
          <w:sz w:val="22"/>
          <w:szCs w:val="22"/>
        </w:rPr>
        <w:t>Occupational Safety and Health (NIOSH) (2022).</w:t>
      </w:r>
    </w:p>
    <w:p w14:paraId="494CD1A5" w14:textId="2C96862C" w:rsidR="00EB4628" w:rsidRPr="00114241" w:rsidRDefault="006F7AF4" w:rsidP="00114241">
      <w:pPr>
        <w:spacing w:after="0" w:line="360" w:lineRule="auto"/>
        <w:rPr>
          <w:rFonts w:ascii="Arial" w:eastAsia="Arial" w:hAnsi="Arial" w:cs="Arial"/>
          <w:sz w:val="22"/>
          <w:szCs w:val="22"/>
        </w:rPr>
      </w:pPr>
      <w:r w:rsidRPr="00114241">
        <w:rPr>
          <w:rFonts w:ascii="Arial" w:eastAsia="Arial" w:hAnsi="Arial" w:cs="Arial"/>
          <w:sz w:val="22"/>
          <w:szCs w:val="22"/>
        </w:rPr>
        <w:t>Integrated care helps people stay at home longer, maintain independence, avoid unnecessary hospital admissions, and improve health and quality of life. Partners highlighted integrated care’s role in improving patient experience through better access, smoother transitions</w:t>
      </w:r>
      <w:r w:rsidR="00DB07A3" w:rsidRPr="00114241">
        <w:rPr>
          <w:rFonts w:ascii="Arial" w:eastAsia="Arial" w:hAnsi="Arial" w:cs="Arial"/>
          <w:sz w:val="22"/>
          <w:szCs w:val="22"/>
        </w:rPr>
        <w:t xml:space="preserve"> Occupational Safety and Health (NIOSH) (2022).</w:t>
      </w:r>
    </w:p>
    <w:p w14:paraId="35B7E56D" w14:textId="77777777" w:rsidR="007B1B7D" w:rsidRPr="00114241" w:rsidRDefault="007B1B7D" w:rsidP="00114241">
      <w:pPr>
        <w:spacing w:after="0" w:line="360" w:lineRule="auto"/>
        <w:rPr>
          <w:rFonts w:ascii="Arial" w:eastAsia="Arial" w:hAnsi="Arial" w:cs="Arial"/>
          <w:sz w:val="22"/>
          <w:szCs w:val="22"/>
        </w:rPr>
      </w:pPr>
    </w:p>
    <w:p w14:paraId="7E2CD430" w14:textId="5EA9AB81" w:rsidR="007B1B7D" w:rsidRPr="00114241" w:rsidRDefault="00C23BA5" w:rsidP="00114241">
      <w:pPr>
        <w:spacing w:after="0" w:line="360" w:lineRule="auto"/>
        <w:rPr>
          <w:rFonts w:ascii="Arial" w:eastAsia="Arial" w:hAnsi="Arial" w:cs="Arial"/>
          <w:sz w:val="22"/>
          <w:szCs w:val="22"/>
        </w:rPr>
      </w:pPr>
      <w:r w:rsidRPr="00114241">
        <w:rPr>
          <w:rFonts w:ascii="Arial" w:eastAsia="Arial" w:hAnsi="Arial" w:cs="Arial"/>
          <w:sz w:val="22"/>
          <w:szCs w:val="22"/>
        </w:rPr>
        <w:t>Collaborator, stressed that integrated care need to evaluate, drawing on what should be assessed and how best to measure it. The difficulties of showing its impact, also noted when choosing suitable indicators and judging the real benefits for patients and service users</w:t>
      </w:r>
      <w:r w:rsidR="00EB4628" w:rsidRPr="00114241">
        <w:rPr>
          <w:rFonts w:ascii="Arial" w:eastAsia="Arial" w:hAnsi="Arial" w:cs="Arial"/>
          <w:sz w:val="22"/>
          <w:szCs w:val="22"/>
        </w:rPr>
        <w:t xml:space="preserve"> </w:t>
      </w:r>
      <w:r w:rsidR="00111A03" w:rsidRPr="00114241">
        <w:rPr>
          <w:rFonts w:ascii="Arial" w:eastAsia="Arial" w:hAnsi="Arial" w:cs="Arial"/>
          <w:sz w:val="22"/>
          <w:szCs w:val="22"/>
        </w:rPr>
        <w:t>(</w:t>
      </w:r>
      <w:r w:rsidR="00755394" w:rsidRPr="00114241">
        <w:rPr>
          <w:rFonts w:ascii="Arial" w:eastAsia="Arial" w:hAnsi="Arial" w:cs="Arial"/>
          <w:sz w:val="22"/>
          <w:szCs w:val="22"/>
        </w:rPr>
        <w:t>Crocke</w:t>
      </w:r>
      <w:r w:rsidR="008F08B3" w:rsidRPr="00114241">
        <w:rPr>
          <w:rFonts w:ascii="Arial" w:eastAsia="Arial" w:hAnsi="Arial" w:cs="Arial"/>
          <w:sz w:val="22"/>
          <w:szCs w:val="22"/>
        </w:rPr>
        <w:t xml:space="preserve">r </w:t>
      </w:r>
      <w:r w:rsidR="0032553D" w:rsidRPr="00114241">
        <w:rPr>
          <w:rFonts w:ascii="Arial" w:eastAsia="Arial" w:hAnsi="Arial" w:cs="Arial"/>
          <w:i/>
          <w:iCs/>
          <w:sz w:val="22"/>
          <w:szCs w:val="22"/>
        </w:rPr>
        <w:t>et</w:t>
      </w:r>
      <w:r w:rsidR="00701579" w:rsidRPr="00114241">
        <w:rPr>
          <w:rFonts w:ascii="Arial" w:eastAsia="Arial" w:hAnsi="Arial" w:cs="Arial"/>
          <w:i/>
          <w:iCs/>
          <w:sz w:val="22"/>
          <w:szCs w:val="22"/>
        </w:rPr>
        <w:t xml:space="preserve"> </w:t>
      </w:r>
      <w:r w:rsidR="0032553D" w:rsidRPr="00114241">
        <w:rPr>
          <w:rFonts w:ascii="Arial" w:eastAsia="Arial" w:hAnsi="Arial" w:cs="Arial"/>
          <w:i/>
          <w:iCs/>
          <w:sz w:val="22"/>
          <w:szCs w:val="22"/>
        </w:rPr>
        <w:t>a</w:t>
      </w:r>
      <w:r w:rsidR="00701579" w:rsidRPr="00114241">
        <w:rPr>
          <w:rFonts w:ascii="Arial" w:eastAsia="Arial" w:hAnsi="Arial" w:cs="Arial"/>
          <w:i/>
          <w:iCs/>
          <w:sz w:val="22"/>
          <w:szCs w:val="22"/>
        </w:rPr>
        <w:t>l</w:t>
      </w:r>
      <w:r w:rsidR="00812BDD" w:rsidRPr="00114241">
        <w:rPr>
          <w:rFonts w:ascii="Arial" w:eastAsia="Arial" w:hAnsi="Arial" w:cs="Arial"/>
          <w:i/>
          <w:iCs/>
          <w:sz w:val="22"/>
          <w:szCs w:val="22"/>
        </w:rPr>
        <w:t xml:space="preserve">., </w:t>
      </w:r>
      <w:r w:rsidR="001A08B8" w:rsidRPr="00114241">
        <w:rPr>
          <w:rFonts w:ascii="Arial" w:eastAsia="Arial" w:hAnsi="Arial" w:cs="Arial"/>
          <w:sz w:val="22"/>
          <w:szCs w:val="22"/>
        </w:rPr>
        <w:t>2020</w:t>
      </w:r>
      <w:r w:rsidR="0056557D" w:rsidRPr="00114241">
        <w:rPr>
          <w:rFonts w:ascii="Arial" w:eastAsia="Arial" w:hAnsi="Arial" w:cs="Arial"/>
          <w:sz w:val="22"/>
          <w:szCs w:val="22"/>
        </w:rPr>
        <w:t>)</w:t>
      </w:r>
      <w:r w:rsidR="00EE7579" w:rsidRPr="00114241">
        <w:rPr>
          <w:rFonts w:ascii="Arial" w:eastAsia="Arial" w:hAnsi="Arial" w:cs="Arial"/>
          <w:sz w:val="22"/>
          <w:szCs w:val="22"/>
        </w:rPr>
        <w:t xml:space="preserve"> </w:t>
      </w:r>
      <w:r w:rsidR="00C6163D" w:rsidRPr="00114241">
        <w:rPr>
          <w:rFonts w:ascii="Arial" w:eastAsia="Arial" w:hAnsi="Arial" w:cs="Arial"/>
          <w:sz w:val="22"/>
          <w:szCs w:val="22"/>
        </w:rPr>
        <w:t>(</w:t>
      </w:r>
      <w:r w:rsidR="00EE7579" w:rsidRPr="00114241">
        <w:rPr>
          <w:rFonts w:ascii="Arial" w:eastAsia="Arial" w:hAnsi="Arial" w:cs="Arial"/>
          <w:sz w:val="22"/>
          <w:szCs w:val="22"/>
        </w:rPr>
        <w:t>BMC</w:t>
      </w:r>
      <w:r w:rsidR="00090C4B" w:rsidRPr="00114241">
        <w:rPr>
          <w:rFonts w:ascii="Arial" w:eastAsia="Arial" w:hAnsi="Arial" w:cs="Arial"/>
          <w:sz w:val="22"/>
          <w:szCs w:val="22"/>
        </w:rPr>
        <w:t>)</w:t>
      </w:r>
      <w:r w:rsidR="00EE7579" w:rsidRPr="00114241">
        <w:rPr>
          <w:rFonts w:ascii="Arial" w:eastAsia="Arial" w:hAnsi="Arial" w:cs="Arial"/>
          <w:sz w:val="22"/>
          <w:szCs w:val="22"/>
        </w:rPr>
        <w:t xml:space="preserve"> (Health Services Research, </w:t>
      </w:r>
      <w:r w:rsidR="00AF4204" w:rsidRPr="00114241">
        <w:rPr>
          <w:rFonts w:ascii="Arial" w:eastAsia="Arial" w:hAnsi="Arial" w:cs="Arial"/>
          <w:sz w:val="22"/>
          <w:szCs w:val="22"/>
        </w:rPr>
        <w:t>2020)</w:t>
      </w:r>
      <w:r w:rsidR="00973797" w:rsidRPr="00114241">
        <w:rPr>
          <w:rFonts w:ascii="Arial" w:eastAsia="Arial" w:hAnsi="Arial" w:cs="Arial"/>
          <w:sz w:val="22"/>
          <w:szCs w:val="22"/>
        </w:rPr>
        <w:t>.</w:t>
      </w:r>
    </w:p>
    <w:p w14:paraId="47FE94BD" w14:textId="77777777" w:rsidR="007B1B7D" w:rsidRPr="00114241" w:rsidRDefault="007B1B7D" w:rsidP="00114241">
      <w:pPr>
        <w:spacing w:after="0" w:line="360" w:lineRule="auto"/>
        <w:rPr>
          <w:rFonts w:ascii="Arial" w:eastAsia="Arial" w:hAnsi="Arial" w:cs="Arial"/>
          <w:sz w:val="22"/>
          <w:szCs w:val="22"/>
        </w:rPr>
      </w:pPr>
    </w:p>
    <w:p w14:paraId="6A80DD07" w14:textId="174C33FF" w:rsidR="0057009C" w:rsidRPr="00114241" w:rsidRDefault="002F616C" w:rsidP="00114241">
      <w:pPr>
        <w:spacing w:after="0" w:line="360" w:lineRule="auto"/>
        <w:rPr>
          <w:rFonts w:ascii="Arial" w:eastAsia="Arial" w:hAnsi="Arial" w:cs="Arial"/>
          <w:sz w:val="22"/>
          <w:szCs w:val="22"/>
        </w:rPr>
      </w:pPr>
      <w:r w:rsidRPr="00114241">
        <w:rPr>
          <w:rFonts w:ascii="Arial" w:eastAsia="Arial" w:hAnsi="Arial" w:cs="Arial"/>
          <w:b/>
          <w:bCs/>
          <w:sz w:val="22"/>
          <w:szCs w:val="22"/>
        </w:rPr>
        <w:t>Evaluation of Partnership working</w:t>
      </w:r>
      <w:r w:rsidR="007F7F2C" w:rsidRPr="00114241">
        <w:rPr>
          <w:rFonts w:ascii="Arial" w:eastAsia="Arial" w:hAnsi="Arial" w:cs="Arial"/>
          <w:b/>
          <w:bCs/>
          <w:sz w:val="22"/>
          <w:szCs w:val="22"/>
        </w:rPr>
        <w:t xml:space="preserve"> </w:t>
      </w:r>
    </w:p>
    <w:p w14:paraId="7E5F63A7" w14:textId="77777777" w:rsidR="0056748C" w:rsidRPr="00114241" w:rsidRDefault="00054639" w:rsidP="00114241">
      <w:pPr>
        <w:spacing w:after="0" w:line="360" w:lineRule="auto"/>
        <w:jc w:val="both"/>
        <w:rPr>
          <w:rFonts w:ascii="Arial" w:eastAsia="Arial" w:hAnsi="Arial" w:cs="Arial"/>
          <w:sz w:val="22"/>
          <w:szCs w:val="22"/>
        </w:rPr>
      </w:pPr>
      <w:r w:rsidRPr="00114241">
        <w:rPr>
          <w:rFonts w:ascii="Arial" w:eastAsia="Arial" w:hAnsi="Arial" w:cs="Arial"/>
          <w:sz w:val="22"/>
          <w:szCs w:val="22"/>
        </w:rPr>
        <w:lastRenderedPageBreak/>
        <w:t>Legal duties provide the basis for building partnerships that put people and communities at the heart of health and care. By creating trusted relationships, these partnerships improve decision</w:t>
      </w:r>
      <w:r w:rsidRPr="00114241">
        <w:rPr>
          <w:rFonts w:ascii="Arial" w:eastAsia="Arial" w:hAnsi="Arial" w:cs="Arial"/>
          <w:sz w:val="22"/>
          <w:szCs w:val="22"/>
        </w:rPr>
        <w:noBreakHyphen/>
        <w:t xml:space="preserve">making, reduce risks, strengthen safety, and help tackle health inequalities, supporting a sustainable NHS that meets people’s needs. </w:t>
      </w:r>
    </w:p>
    <w:p w14:paraId="1ED86605" w14:textId="77777777" w:rsidR="0056748C" w:rsidRPr="00114241" w:rsidRDefault="0056748C" w:rsidP="00114241">
      <w:pPr>
        <w:spacing w:after="0" w:line="360" w:lineRule="auto"/>
        <w:jc w:val="both"/>
        <w:rPr>
          <w:rFonts w:ascii="Arial" w:eastAsia="Arial" w:hAnsi="Arial" w:cs="Arial"/>
          <w:sz w:val="22"/>
          <w:szCs w:val="22"/>
        </w:rPr>
      </w:pPr>
    </w:p>
    <w:p w14:paraId="5676D8E3" w14:textId="2C7EFDB9" w:rsidR="002A6A76" w:rsidRPr="00114241" w:rsidRDefault="00054639" w:rsidP="00114241">
      <w:pPr>
        <w:spacing w:after="0" w:line="360" w:lineRule="auto"/>
        <w:jc w:val="both"/>
        <w:rPr>
          <w:rFonts w:ascii="Arial" w:eastAsia="Arial" w:hAnsi="Arial" w:cs="Arial"/>
          <w:sz w:val="22"/>
          <w:szCs w:val="22"/>
        </w:rPr>
      </w:pPr>
      <w:r w:rsidRPr="00114241">
        <w:rPr>
          <w:rFonts w:ascii="Arial" w:eastAsia="Arial" w:hAnsi="Arial" w:cs="Arial"/>
          <w:sz w:val="22"/>
          <w:szCs w:val="22"/>
        </w:rPr>
        <w:t xml:space="preserve">Senior </w:t>
      </w:r>
      <w:r w:rsidR="0056748C" w:rsidRPr="00114241">
        <w:rPr>
          <w:rFonts w:ascii="Arial" w:eastAsia="Arial" w:hAnsi="Arial" w:cs="Arial"/>
          <w:sz w:val="22"/>
          <w:szCs w:val="22"/>
        </w:rPr>
        <w:t>professionals</w:t>
      </w:r>
      <w:r w:rsidRPr="00114241">
        <w:rPr>
          <w:rFonts w:ascii="Arial" w:eastAsia="Arial" w:hAnsi="Arial" w:cs="Arial"/>
          <w:sz w:val="22"/>
          <w:szCs w:val="22"/>
        </w:rPr>
        <w:t xml:space="preserve"> are key to this work, ensuring commitment, resources, and direct engagement with communities so that person</w:t>
      </w:r>
      <w:r w:rsidRPr="00114241">
        <w:rPr>
          <w:rFonts w:ascii="Arial" w:eastAsia="Arial" w:hAnsi="Arial" w:cs="Arial"/>
          <w:sz w:val="22"/>
          <w:szCs w:val="22"/>
        </w:rPr>
        <w:noBreakHyphen/>
        <w:t xml:space="preserve">centred values guide practice and policy </w:t>
      </w:r>
      <w:r w:rsidR="00AD2D1D" w:rsidRPr="00114241">
        <w:rPr>
          <w:rFonts w:ascii="Arial" w:eastAsia="Arial" w:hAnsi="Arial" w:cs="Arial"/>
          <w:sz w:val="22"/>
          <w:szCs w:val="22"/>
        </w:rPr>
        <w:t xml:space="preserve">(NHS </w:t>
      </w:r>
      <w:r w:rsidR="00DF4AF6" w:rsidRPr="00114241">
        <w:rPr>
          <w:rFonts w:ascii="Arial" w:eastAsia="Arial" w:hAnsi="Arial" w:cs="Arial"/>
          <w:sz w:val="22"/>
          <w:szCs w:val="22"/>
        </w:rPr>
        <w:t>England, 2023)</w:t>
      </w:r>
    </w:p>
    <w:p w14:paraId="230B4A78" w14:textId="77777777" w:rsidR="00757876" w:rsidRPr="00114241" w:rsidRDefault="00757876" w:rsidP="00114241">
      <w:pPr>
        <w:spacing w:after="0" w:line="360" w:lineRule="auto"/>
        <w:jc w:val="both"/>
        <w:rPr>
          <w:rFonts w:ascii="Arial" w:eastAsia="Arial" w:hAnsi="Arial" w:cs="Arial"/>
          <w:sz w:val="22"/>
          <w:szCs w:val="22"/>
        </w:rPr>
      </w:pPr>
    </w:p>
    <w:p w14:paraId="1712E0AA" w14:textId="040E1E63" w:rsidR="00BE1441" w:rsidRPr="00114241" w:rsidRDefault="00401BAB" w:rsidP="00114241">
      <w:pPr>
        <w:spacing w:after="0" w:line="360" w:lineRule="auto"/>
        <w:rPr>
          <w:rFonts w:ascii="Arial" w:hAnsi="Arial" w:cs="Arial"/>
          <w:sz w:val="22"/>
          <w:szCs w:val="22"/>
        </w:rPr>
      </w:pPr>
      <w:r w:rsidRPr="00114241">
        <w:rPr>
          <w:rFonts w:ascii="Arial" w:hAnsi="Arial" w:cs="Arial"/>
          <w:sz w:val="22"/>
          <w:szCs w:val="22"/>
        </w:rPr>
        <w:t>Working in partnership with people and communities brings many benefits to health and care systems. It improves health outcomes, makes services more cost</w:t>
      </w:r>
      <w:r w:rsidRPr="00114241">
        <w:rPr>
          <w:rFonts w:ascii="Arial" w:hAnsi="Arial" w:cs="Arial"/>
          <w:sz w:val="22"/>
          <w:szCs w:val="22"/>
        </w:rPr>
        <w:noBreakHyphen/>
        <w:t>effective, and supports better decision</w:t>
      </w:r>
      <w:r w:rsidRPr="00114241">
        <w:rPr>
          <w:rFonts w:ascii="Arial" w:hAnsi="Arial" w:cs="Arial"/>
          <w:sz w:val="22"/>
          <w:szCs w:val="22"/>
        </w:rPr>
        <w:noBreakHyphen/>
        <w:t>making. Collaboration also raises the quality of care, builds accountability and transparency, and encourages people to take part in health initiatives. By helping organisations meet legal duties and tackle health inequalities, these partnerships are key to creating fair and sustainable health services</w:t>
      </w:r>
      <w:r w:rsidR="00BF1B43" w:rsidRPr="00114241">
        <w:rPr>
          <w:rFonts w:ascii="Arial" w:hAnsi="Arial" w:cs="Arial"/>
          <w:sz w:val="22"/>
          <w:szCs w:val="22"/>
        </w:rPr>
        <w:t xml:space="preserve"> </w:t>
      </w:r>
      <w:r w:rsidR="00D60382" w:rsidRPr="00114241">
        <w:rPr>
          <w:rFonts w:ascii="Arial" w:hAnsi="Arial" w:cs="Arial"/>
          <w:sz w:val="22"/>
          <w:szCs w:val="22"/>
        </w:rPr>
        <w:t>(</w:t>
      </w:r>
      <w:r w:rsidR="00BF1B43" w:rsidRPr="00114241">
        <w:rPr>
          <w:rFonts w:ascii="Arial" w:hAnsi="Arial" w:cs="Arial"/>
          <w:sz w:val="22"/>
          <w:szCs w:val="22"/>
        </w:rPr>
        <w:t xml:space="preserve">NHS </w:t>
      </w:r>
      <w:r w:rsidR="00D60382" w:rsidRPr="00114241">
        <w:rPr>
          <w:rFonts w:ascii="Arial" w:hAnsi="Arial" w:cs="Arial"/>
          <w:sz w:val="22"/>
          <w:szCs w:val="22"/>
        </w:rPr>
        <w:t>England</w:t>
      </w:r>
      <w:r w:rsidR="00BF1B43" w:rsidRPr="00114241">
        <w:rPr>
          <w:rFonts w:ascii="Arial" w:hAnsi="Arial" w:cs="Arial"/>
          <w:sz w:val="22"/>
          <w:szCs w:val="22"/>
        </w:rPr>
        <w:t>,</w:t>
      </w:r>
      <w:r w:rsidR="00D60382" w:rsidRPr="00114241">
        <w:rPr>
          <w:rFonts w:ascii="Arial" w:hAnsi="Arial" w:cs="Arial"/>
          <w:sz w:val="22"/>
          <w:szCs w:val="22"/>
        </w:rPr>
        <w:t xml:space="preserve"> 2023)</w:t>
      </w:r>
    </w:p>
    <w:p w14:paraId="348A2274" w14:textId="77777777" w:rsidR="00B81EC9" w:rsidRPr="00114241" w:rsidRDefault="00B81EC9" w:rsidP="00114241">
      <w:pPr>
        <w:spacing w:after="0" w:line="360" w:lineRule="auto"/>
        <w:rPr>
          <w:rFonts w:ascii="Arial" w:hAnsi="Arial" w:cs="Arial"/>
          <w:sz w:val="22"/>
          <w:szCs w:val="22"/>
        </w:rPr>
      </w:pPr>
    </w:p>
    <w:p w14:paraId="4C4BEA56" w14:textId="399227FB" w:rsidR="00757876" w:rsidRPr="00114241" w:rsidRDefault="00BE1441" w:rsidP="00114241">
      <w:pPr>
        <w:spacing w:after="0" w:line="360" w:lineRule="auto"/>
        <w:rPr>
          <w:rFonts w:ascii="Arial" w:hAnsi="Arial" w:cs="Arial"/>
          <w:sz w:val="22"/>
          <w:szCs w:val="22"/>
        </w:rPr>
      </w:pPr>
      <w:r w:rsidRPr="00114241">
        <w:rPr>
          <w:rFonts w:ascii="Arial" w:hAnsi="Arial" w:cs="Arial"/>
          <w:sz w:val="22"/>
          <w:szCs w:val="22"/>
        </w:rPr>
        <w:t>Working with people and communities’ helps health and care systems design services that truly meet local needs, improving experiences and outcomes. Individuals bring valuable knowledge, skills, and connections that support physical and mental health. Partnership working also allows shared goals to be set that reflect community priorities and align with fairness, sustainability, and person</w:t>
      </w:r>
      <w:r w:rsidRPr="00114241">
        <w:rPr>
          <w:rFonts w:ascii="Arial" w:hAnsi="Arial" w:cs="Arial"/>
          <w:sz w:val="22"/>
          <w:szCs w:val="22"/>
        </w:rPr>
        <w:noBreakHyphen/>
        <w:t>centred care.</w:t>
      </w:r>
    </w:p>
    <w:p w14:paraId="2AAA539B" w14:textId="77777777" w:rsidR="00CA6E08" w:rsidRPr="00114241" w:rsidRDefault="00CA6E08" w:rsidP="00114241">
      <w:pPr>
        <w:spacing w:after="0" w:line="360" w:lineRule="auto"/>
        <w:rPr>
          <w:rFonts w:ascii="Arial" w:hAnsi="Arial" w:cs="Arial"/>
          <w:sz w:val="22"/>
          <w:szCs w:val="22"/>
        </w:rPr>
      </w:pPr>
    </w:p>
    <w:p w14:paraId="3637B529" w14:textId="578B63BB" w:rsidR="009A2640" w:rsidRPr="00114241" w:rsidRDefault="00893DC0" w:rsidP="00114241">
      <w:pPr>
        <w:spacing w:after="0" w:line="360" w:lineRule="auto"/>
        <w:rPr>
          <w:rFonts w:ascii="Arial" w:hAnsi="Arial" w:cs="Arial"/>
          <w:b/>
          <w:bCs/>
          <w:color w:val="EE0000"/>
          <w:sz w:val="22"/>
          <w:szCs w:val="22"/>
        </w:rPr>
      </w:pPr>
      <w:r w:rsidRPr="00114241">
        <w:rPr>
          <w:rFonts w:ascii="Arial" w:hAnsi="Arial" w:cs="Arial"/>
          <w:sz w:val="22"/>
          <w:szCs w:val="22"/>
        </w:rPr>
        <w:t xml:space="preserve">Often </w:t>
      </w:r>
      <w:r w:rsidR="00281A3D" w:rsidRPr="00114241">
        <w:rPr>
          <w:rFonts w:ascii="Arial" w:hAnsi="Arial" w:cs="Arial"/>
          <w:sz w:val="22"/>
          <w:szCs w:val="22"/>
        </w:rPr>
        <w:t>Hea</w:t>
      </w:r>
      <w:r w:rsidR="005E631C" w:rsidRPr="00114241">
        <w:rPr>
          <w:rFonts w:ascii="Arial" w:hAnsi="Arial" w:cs="Arial"/>
          <w:sz w:val="22"/>
          <w:szCs w:val="22"/>
        </w:rPr>
        <w:t xml:space="preserve">lth </w:t>
      </w:r>
      <w:r w:rsidR="00121DD9" w:rsidRPr="00114241">
        <w:rPr>
          <w:rFonts w:ascii="Arial" w:hAnsi="Arial" w:cs="Arial"/>
          <w:sz w:val="22"/>
          <w:szCs w:val="22"/>
        </w:rPr>
        <w:t xml:space="preserve">division </w:t>
      </w:r>
      <w:r w:rsidR="00071E06" w:rsidRPr="00114241">
        <w:rPr>
          <w:rFonts w:ascii="Arial" w:hAnsi="Arial" w:cs="Arial"/>
          <w:sz w:val="22"/>
          <w:szCs w:val="22"/>
        </w:rPr>
        <w:t xml:space="preserve">partnership </w:t>
      </w:r>
      <w:r w:rsidR="007528DE" w:rsidRPr="00114241">
        <w:rPr>
          <w:rFonts w:ascii="Arial" w:hAnsi="Arial" w:cs="Arial"/>
          <w:sz w:val="22"/>
          <w:szCs w:val="22"/>
        </w:rPr>
        <w:t>becomes</w:t>
      </w:r>
      <w:r w:rsidR="00071E06" w:rsidRPr="00114241">
        <w:rPr>
          <w:rFonts w:ascii="Arial" w:hAnsi="Arial" w:cs="Arial"/>
          <w:sz w:val="22"/>
          <w:szCs w:val="22"/>
        </w:rPr>
        <w:t xml:space="preserve"> </w:t>
      </w:r>
      <w:r w:rsidR="008D6AC7" w:rsidRPr="00114241">
        <w:rPr>
          <w:rFonts w:ascii="Arial" w:hAnsi="Arial" w:cs="Arial"/>
          <w:sz w:val="22"/>
          <w:szCs w:val="22"/>
        </w:rPr>
        <w:t xml:space="preserve">unsteady when the </w:t>
      </w:r>
      <w:r w:rsidR="00D6445F" w:rsidRPr="00114241">
        <w:rPr>
          <w:rFonts w:ascii="Arial" w:hAnsi="Arial" w:cs="Arial"/>
          <w:sz w:val="22"/>
          <w:szCs w:val="22"/>
        </w:rPr>
        <w:t xml:space="preserve">system </w:t>
      </w:r>
      <w:r w:rsidR="00E96791" w:rsidRPr="00114241">
        <w:rPr>
          <w:rFonts w:ascii="Arial" w:hAnsi="Arial" w:cs="Arial"/>
          <w:sz w:val="22"/>
          <w:szCs w:val="22"/>
        </w:rPr>
        <w:t>adopts</w:t>
      </w:r>
      <w:r w:rsidR="00630DC0" w:rsidRPr="00114241">
        <w:rPr>
          <w:rFonts w:ascii="Arial" w:hAnsi="Arial" w:cs="Arial"/>
          <w:sz w:val="22"/>
          <w:szCs w:val="22"/>
        </w:rPr>
        <w:t xml:space="preserve"> </w:t>
      </w:r>
      <w:r w:rsidR="00661DD1" w:rsidRPr="00114241">
        <w:rPr>
          <w:rFonts w:ascii="Arial" w:hAnsi="Arial" w:cs="Arial"/>
          <w:sz w:val="22"/>
          <w:szCs w:val="22"/>
        </w:rPr>
        <w:t xml:space="preserve">different </w:t>
      </w:r>
      <w:r w:rsidR="00D51F19" w:rsidRPr="00114241">
        <w:rPr>
          <w:rFonts w:ascii="Arial" w:hAnsi="Arial" w:cs="Arial"/>
          <w:sz w:val="22"/>
          <w:szCs w:val="22"/>
        </w:rPr>
        <w:t xml:space="preserve">connections for </w:t>
      </w:r>
      <w:r w:rsidR="00C05538" w:rsidRPr="00114241">
        <w:rPr>
          <w:rFonts w:ascii="Arial" w:hAnsi="Arial" w:cs="Arial"/>
          <w:sz w:val="22"/>
          <w:szCs w:val="22"/>
        </w:rPr>
        <w:t xml:space="preserve">procedure, </w:t>
      </w:r>
      <w:r w:rsidR="00531A20" w:rsidRPr="00114241">
        <w:rPr>
          <w:rFonts w:ascii="Arial" w:hAnsi="Arial" w:cs="Arial"/>
          <w:sz w:val="22"/>
          <w:szCs w:val="22"/>
        </w:rPr>
        <w:t>maintenance and quality,</w:t>
      </w:r>
      <w:r w:rsidR="00DC79D9" w:rsidRPr="00114241">
        <w:rPr>
          <w:rFonts w:ascii="Arial" w:hAnsi="Arial" w:cs="Arial"/>
          <w:sz w:val="22"/>
          <w:szCs w:val="22"/>
        </w:rPr>
        <w:t xml:space="preserve"> </w:t>
      </w:r>
      <w:r w:rsidR="00AF4CE4" w:rsidRPr="00114241">
        <w:rPr>
          <w:rFonts w:ascii="Arial" w:hAnsi="Arial" w:cs="Arial"/>
          <w:sz w:val="22"/>
          <w:szCs w:val="22"/>
        </w:rPr>
        <w:t xml:space="preserve">struggle and </w:t>
      </w:r>
      <w:r w:rsidR="002F3027" w:rsidRPr="00114241">
        <w:rPr>
          <w:rFonts w:ascii="Arial" w:hAnsi="Arial" w:cs="Arial"/>
          <w:sz w:val="22"/>
          <w:szCs w:val="22"/>
        </w:rPr>
        <w:t xml:space="preserve">failure. </w:t>
      </w:r>
      <w:r w:rsidR="00942283" w:rsidRPr="00114241">
        <w:rPr>
          <w:rFonts w:ascii="Arial" w:hAnsi="Arial" w:cs="Arial"/>
          <w:sz w:val="22"/>
          <w:szCs w:val="22"/>
        </w:rPr>
        <w:t>Por management and</w:t>
      </w:r>
      <w:r w:rsidR="00825553" w:rsidRPr="00114241">
        <w:rPr>
          <w:rFonts w:ascii="Arial" w:hAnsi="Arial" w:cs="Arial"/>
          <w:sz w:val="22"/>
          <w:szCs w:val="22"/>
        </w:rPr>
        <w:t xml:space="preserve"> </w:t>
      </w:r>
      <w:r w:rsidR="00651EB6" w:rsidRPr="00114241">
        <w:rPr>
          <w:rFonts w:ascii="Arial" w:hAnsi="Arial" w:cs="Arial"/>
          <w:sz w:val="22"/>
          <w:szCs w:val="22"/>
        </w:rPr>
        <w:t>limited</w:t>
      </w:r>
      <w:r w:rsidR="00942283" w:rsidRPr="00114241">
        <w:rPr>
          <w:rFonts w:ascii="Arial" w:hAnsi="Arial" w:cs="Arial"/>
          <w:sz w:val="22"/>
          <w:szCs w:val="22"/>
        </w:rPr>
        <w:t xml:space="preserve"> </w:t>
      </w:r>
      <w:r w:rsidR="00825553" w:rsidRPr="00114241">
        <w:rPr>
          <w:rFonts w:ascii="Arial" w:hAnsi="Arial" w:cs="Arial"/>
          <w:sz w:val="22"/>
          <w:szCs w:val="22"/>
        </w:rPr>
        <w:t xml:space="preserve">resources </w:t>
      </w:r>
      <w:r w:rsidR="007F4102" w:rsidRPr="00114241">
        <w:rPr>
          <w:rFonts w:ascii="Arial" w:hAnsi="Arial" w:cs="Arial"/>
          <w:sz w:val="22"/>
          <w:szCs w:val="22"/>
        </w:rPr>
        <w:t xml:space="preserve">make it tough </w:t>
      </w:r>
      <w:r w:rsidR="00335D02" w:rsidRPr="00114241">
        <w:rPr>
          <w:rFonts w:ascii="Arial" w:hAnsi="Arial" w:cs="Arial"/>
          <w:sz w:val="22"/>
          <w:szCs w:val="22"/>
        </w:rPr>
        <w:t xml:space="preserve">to </w:t>
      </w:r>
      <w:r w:rsidR="00CB77B1" w:rsidRPr="00114241">
        <w:rPr>
          <w:rFonts w:ascii="Arial" w:hAnsi="Arial" w:cs="Arial"/>
          <w:sz w:val="22"/>
          <w:szCs w:val="22"/>
        </w:rPr>
        <w:t xml:space="preserve">fit </w:t>
      </w:r>
      <w:r w:rsidR="000D2F1D" w:rsidRPr="00114241">
        <w:rPr>
          <w:rFonts w:ascii="Arial" w:hAnsi="Arial" w:cs="Arial"/>
          <w:sz w:val="22"/>
          <w:szCs w:val="22"/>
        </w:rPr>
        <w:t>pro</w:t>
      </w:r>
      <w:r w:rsidR="00A10670" w:rsidRPr="00114241">
        <w:rPr>
          <w:rFonts w:ascii="Arial" w:hAnsi="Arial" w:cs="Arial"/>
          <w:sz w:val="22"/>
          <w:szCs w:val="22"/>
        </w:rPr>
        <w:t xml:space="preserve">gnosis, </w:t>
      </w:r>
      <w:r w:rsidR="00833B57" w:rsidRPr="00114241">
        <w:rPr>
          <w:rFonts w:ascii="Arial" w:hAnsi="Arial" w:cs="Arial"/>
          <w:sz w:val="22"/>
          <w:szCs w:val="22"/>
        </w:rPr>
        <w:t xml:space="preserve">to </w:t>
      </w:r>
      <w:r w:rsidR="0059363B" w:rsidRPr="00114241">
        <w:rPr>
          <w:rFonts w:ascii="Arial" w:hAnsi="Arial" w:cs="Arial"/>
          <w:sz w:val="22"/>
          <w:szCs w:val="22"/>
        </w:rPr>
        <w:t>supply medicine,</w:t>
      </w:r>
      <w:r w:rsidR="00833B57" w:rsidRPr="00114241">
        <w:rPr>
          <w:rFonts w:ascii="Arial" w:hAnsi="Arial" w:cs="Arial"/>
          <w:sz w:val="22"/>
          <w:szCs w:val="22"/>
        </w:rPr>
        <w:t xml:space="preserve"> </w:t>
      </w:r>
      <w:r w:rsidR="00D31075" w:rsidRPr="00114241">
        <w:rPr>
          <w:rFonts w:ascii="Arial" w:hAnsi="Arial" w:cs="Arial"/>
          <w:sz w:val="22"/>
          <w:szCs w:val="22"/>
        </w:rPr>
        <w:t xml:space="preserve">equipment, </w:t>
      </w:r>
      <w:r w:rsidR="009E6878" w:rsidRPr="00114241">
        <w:rPr>
          <w:rFonts w:ascii="Arial" w:hAnsi="Arial" w:cs="Arial"/>
          <w:sz w:val="22"/>
          <w:szCs w:val="22"/>
        </w:rPr>
        <w:t>and staff</w:t>
      </w:r>
      <w:r w:rsidR="005544A6" w:rsidRPr="00114241">
        <w:rPr>
          <w:rFonts w:ascii="Arial" w:hAnsi="Arial" w:cs="Arial"/>
          <w:sz w:val="22"/>
          <w:szCs w:val="22"/>
        </w:rPr>
        <w:t xml:space="preserve">, also accumulates </w:t>
      </w:r>
      <w:r w:rsidR="00957306" w:rsidRPr="00114241">
        <w:rPr>
          <w:rFonts w:ascii="Arial" w:hAnsi="Arial" w:cs="Arial"/>
          <w:sz w:val="22"/>
          <w:szCs w:val="22"/>
        </w:rPr>
        <w:t>tensions amongst</w:t>
      </w:r>
      <w:r w:rsidR="00540127" w:rsidRPr="00114241">
        <w:rPr>
          <w:rFonts w:ascii="Arial" w:hAnsi="Arial" w:cs="Arial"/>
          <w:sz w:val="22"/>
          <w:szCs w:val="22"/>
        </w:rPr>
        <w:t xml:space="preserve"> health care</w:t>
      </w:r>
      <w:r w:rsidR="00957306" w:rsidRPr="00114241">
        <w:rPr>
          <w:rFonts w:ascii="Arial" w:hAnsi="Arial" w:cs="Arial"/>
          <w:sz w:val="22"/>
          <w:szCs w:val="22"/>
        </w:rPr>
        <w:t xml:space="preserve"> </w:t>
      </w:r>
      <w:r w:rsidR="00540127" w:rsidRPr="00114241">
        <w:rPr>
          <w:rFonts w:ascii="Arial" w:hAnsi="Arial" w:cs="Arial"/>
          <w:sz w:val="22"/>
          <w:szCs w:val="22"/>
        </w:rPr>
        <w:t>partners.</w:t>
      </w:r>
    </w:p>
    <w:p w14:paraId="67604C3C" w14:textId="77777777" w:rsidR="00D31075" w:rsidRPr="00114241" w:rsidRDefault="00D31075" w:rsidP="00114241">
      <w:pPr>
        <w:spacing w:after="0" w:line="360" w:lineRule="auto"/>
        <w:rPr>
          <w:rFonts w:ascii="Arial" w:hAnsi="Arial" w:cs="Arial"/>
          <w:sz w:val="22"/>
          <w:szCs w:val="22"/>
        </w:rPr>
      </w:pPr>
    </w:p>
    <w:p w14:paraId="2B2B30C6" w14:textId="0102E6E3" w:rsidR="00D07022" w:rsidRPr="00114241" w:rsidRDefault="000358B6" w:rsidP="00114241">
      <w:pPr>
        <w:spacing w:after="0" w:line="360" w:lineRule="auto"/>
        <w:rPr>
          <w:rFonts w:ascii="Arial" w:hAnsi="Arial" w:cs="Arial"/>
          <w:sz w:val="22"/>
          <w:szCs w:val="22"/>
        </w:rPr>
      </w:pPr>
      <w:r w:rsidRPr="00114241">
        <w:rPr>
          <w:rFonts w:ascii="Arial" w:hAnsi="Arial" w:cs="Arial"/>
          <w:sz w:val="22"/>
          <w:szCs w:val="22"/>
        </w:rPr>
        <w:t>Disciplinarian</w:t>
      </w:r>
      <w:r w:rsidR="00000FB3" w:rsidRPr="00114241">
        <w:rPr>
          <w:rFonts w:ascii="Arial" w:hAnsi="Arial" w:cs="Arial"/>
          <w:sz w:val="22"/>
          <w:szCs w:val="22"/>
        </w:rPr>
        <w:t xml:space="preserve"> supervision</w:t>
      </w:r>
      <w:r w:rsidR="00A81BA9" w:rsidRPr="00114241">
        <w:rPr>
          <w:rFonts w:ascii="Arial" w:hAnsi="Arial" w:cs="Arial"/>
          <w:sz w:val="22"/>
          <w:szCs w:val="22"/>
        </w:rPr>
        <w:t>, weak</w:t>
      </w:r>
      <w:r w:rsidR="00000FB3" w:rsidRPr="00114241">
        <w:rPr>
          <w:rFonts w:ascii="Arial" w:hAnsi="Arial" w:cs="Arial"/>
          <w:sz w:val="22"/>
          <w:szCs w:val="22"/>
        </w:rPr>
        <w:t>en</w:t>
      </w:r>
      <w:r w:rsidR="00A81BA9" w:rsidRPr="00114241">
        <w:rPr>
          <w:rFonts w:ascii="Arial" w:hAnsi="Arial" w:cs="Arial"/>
          <w:sz w:val="22"/>
          <w:szCs w:val="22"/>
        </w:rPr>
        <w:t xml:space="preserve"> </w:t>
      </w:r>
      <w:r w:rsidR="00B9612B" w:rsidRPr="00114241">
        <w:rPr>
          <w:rFonts w:ascii="Arial" w:hAnsi="Arial" w:cs="Arial"/>
          <w:sz w:val="22"/>
          <w:szCs w:val="22"/>
        </w:rPr>
        <w:t>liability</w:t>
      </w:r>
      <w:r w:rsidR="00A81BA9" w:rsidRPr="00114241">
        <w:rPr>
          <w:rFonts w:ascii="Arial" w:hAnsi="Arial" w:cs="Arial"/>
          <w:sz w:val="22"/>
          <w:szCs w:val="22"/>
        </w:rPr>
        <w:t xml:space="preserve"> and </w:t>
      </w:r>
      <w:r w:rsidR="00330508" w:rsidRPr="00114241">
        <w:rPr>
          <w:rFonts w:ascii="Arial" w:hAnsi="Arial" w:cs="Arial"/>
          <w:sz w:val="22"/>
          <w:szCs w:val="22"/>
        </w:rPr>
        <w:t>deficit</w:t>
      </w:r>
      <w:r w:rsidR="00A81BA9" w:rsidRPr="00114241">
        <w:rPr>
          <w:rFonts w:ascii="Arial" w:hAnsi="Arial" w:cs="Arial"/>
          <w:sz w:val="22"/>
          <w:szCs w:val="22"/>
        </w:rPr>
        <w:t xml:space="preserve"> of mutual </w:t>
      </w:r>
      <w:r w:rsidR="00E8724D" w:rsidRPr="00114241">
        <w:rPr>
          <w:rFonts w:ascii="Arial" w:hAnsi="Arial" w:cs="Arial"/>
          <w:sz w:val="22"/>
          <w:szCs w:val="22"/>
        </w:rPr>
        <w:t>dishonesty and</w:t>
      </w:r>
      <w:r w:rsidR="00A81BA9" w:rsidRPr="00114241">
        <w:rPr>
          <w:rFonts w:ascii="Arial" w:hAnsi="Arial" w:cs="Arial"/>
          <w:sz w:val="22"/>
          <w:szCs w:val="22"/>
        </w:rPr>
        <w:t xml:space="preserve"> </w:t>
      </w:r>
      <w:r w:rsidR="00276822" w:rsidRPr="00114241">
        <w:rPr>
          <w:rFonts w:ascii="Arial" w:hAnsi="Arial" w:cs="Arial"/>
          <w:sz w:val="22"/>
          <w:szCs w:val="22"/>
        </w:rPr>
        <w:t>lack of accountability</w:t>
      </w:r>
      <w:r w:rsidR="002B6A72" w:rsidRPr="00114241">
        <w:rPr>
          <w:rFonts w:ascii="Arial" w:hAnsi="Arial" w:cs="Arial"/>
          <w:sz w:val="22"/>
          <w:szCs w:val="22"/>
        </w:rPr>
        <w:t>,</w:t>
      </w:r>
      <w:r w:rsidR="004C652C" w:rsidRPr="00114241">
        <w:rPr>
          <w:rFonts w:ascii="Arial" w:hAnsi="Arial" w:cs="Arial"/>
          <w:sz w:val="22"/>
          <w:szCs w:val="22"/>
        </w:rPr>
        <w:t xml:space="preserve"> inconsistency</w:t>
      </w:r>
      <w:r w:rsidR="00A81BA9" w:rsidRPr="00114241">
        <w:rPr>
          <w:rFonts w:ascii="Arial" w:hAnsi="Arial" w:cs="Arial"/>
          <w:sz w:val="22"/>
          <w:szCs w:val="22"/>
        </w:rPr>
        <w:t>,</w:t>
      </w:r>
      <w:r w:rsidR="00872800" w:rsidRPr="00114241">
        <w:rPr>
          <w:rFonts w:ascii="Arial" w:hAnsi="Arial" w:cs="Arial"/>
          <w:sz w:val="22"/>
          <w:szCs w:val="22"/>
        </w:rPr>
        <w:t xml:space="preserve"> </w:t>
      </w:r>
      <w:r w:rsidR="00330AB3" w:rsidRPr="00114241">
        <w:rPr>
          <w:rFonts w:ascii="Arial" w:hAnsi="Arial" w:cs="Arial"/>
          <w:sz w:val="22"/>
          <w:szCs w:val="22"/>
        </w:rPr>
        <w:t xml:space="preserve">encourages </w:t>
      </w:r>
      <w:r w:rsidR="00872800" w:rsidRPr="00114241">
        <w:rPr>
          <w:rFonts w:ascii="Arial" w:hAnsi="Arial" w:cs="Arial"/>
          <w:sz w:val="22"/>
          <w:szCs w:val="22"/>
        </w:rPr>
        <w:t xml:space="preserve">disputes </w:t>
      </w:r>
      <w:r w:rsidR="008A6A43" w:rsidRPr="00114241">
        <w:rPr>
          <w:rFonts w:ascii="Arial" w:hAnsi="Arial" w:cs="Arial"/>
          <w:sz w:val="22"/>
          <w:szCs w:val="22"/>
        </w:rPr>
        <w:t xml:space="preserve">initiate </w:t>
      </w:r>
      <w:r w:rsidR="00A81BA9" w:rsidRPr="00114241">
        <w:rPr>
          <w:rFonts w:ascii="Arial" w:hAnsi="Arial" w:cs="Arial"/>
          <w:sz w:val="22"/>
          <w:szCs w:val="22"/>
        </w:rPr>
        <w:t xml:space="preserve">resistance, </w:t>
      </w:r>
      <w:r w:rsidR="00D31075" w:rsidRPr="00114241">
        <w:rPr>
          <w:rFonts w:ascii="Arial" w:hAnsi="Arial" w:cs="Arial"/>
          <w:sz w:val="22"/>
          <w:szCs w:val="22"/>
        </w:rPr>
        <w:t>and</w:t>
      </w:r>
      <w:r w:rsidR="00A81BA9" w:rsidRPr="00114241">
        <w:rPr>
          <w:rFonts w:ascii="Arial" w:hAnsi="Arial" w:cs="Arial"/>
          <w:sz w:val="22"/>
          <w:szCs w:val="22"/>
        </w:rPr>
        <w:t xml:space="preserve"> </w:t>
      </w:r>
      <w:r w:rsidR="00160843" w:rsidRPr="00114241">
        <w:rPr>
          <w:rFonts w:ascii="Arial" w:hAnsi="Arial" w:cs="Arial"/>
          <w:sz w:val="22"/>
          <w:szCs w:val="22"/>
        </w:rPr>
        <w:t>sequentially</w:t>
      </w:r>
      <w:r w:rsidR="00C02127" w:rsidRPr="00114241">
        <w:rPr>
          <w:rFonts w:ascii="Arial" w:hAnsi="Arial" w:cs="Arial"/>
          <w:sz w:val="22"/>
          <w:szCs w:val="22"/>
        </w:rPr>
        <w:t xml:space="preserve"> </w:t>
      </w:r>
      <w:r w:rsidR="00A81BA9" w:rsidRPr="00114241">
        <w:rPr>
          <w:rFonts w:ascii="Arial" w:hAnsi="Arial" w:cs="Arial"/>
          <w:sz w:val="22"/>
          <w:szCs w:val="22"/>
        </w:rPr>
        <w:t>threatening sustainability and reducing the quality of care</w:t>
      </w:r>
      <w:r w:rsidR="00D453BB" w:rsidRPr="00114241">
        <w:rPr>
          <w:rFonts w:ascii="Arial" w:hAnsi="Arial" w:cs="Arial"/>
          <w:sz w:val="22"/>
          <w:szCs w:val="22"/>
        </w:rPr>
        <w:t xml:space="preserve"> </w:t>
      </w:r>
    </w:p>
    <w:p w14:paraId="14911498" w14:textId="77777777" w:rsidR="00DD31ED" w:rsidRPr="00114241" w:rsidRDefault="00DD31ED" w:rsidP="00114241">
      <w:pPr>
        <w:spacing w:after="0" w:line="360" w:lineRule="auto"/>
        <w:rPr>
          <w:rFonts w:ascii="Arial" w:hAnsi="Arial" w:cs="Arial"/>
          <w:sz w:val="22"/>
          <w:szCs w:val="22"/>
        </w:rPr>
      </w:pPr>
    </w:p>
    <w:p w14:paraId="3E99D9B7" w14:textId="117C5229" w:rsidR="00DD31ED" w:rsidRPr="00114241" w:rsidRDefault="00DD31ED" w:rsidP="00114241">
      <w:pPr>
        <w:spacing w:after="0" w:line="360" w:lineRule="auto"/>
        <w:rPr>
          <w:rFonts w:ascii="Arial" w:hAnsi="Arial" w:cs="Arial"/>
          <w:sz w:val="22"/>
          <w:szCs w:val="22"/>
        </w:rPr>
      </w:pPr>
      <w:r w:rsidRPr="00114241">
        <w:rPr>
          <w:rFonts w:ascii="Arial" w:hAnsi="Arial" w:cs="Arial"/>
          <w:sz w:val="22"/>
          <w:szCs w:val="22"/>
        </w:rPr>
        <w:t xml:space="preserve">To strengthen health sector partnerships, communication, enough funding, clear policies, and staff empowerment are essential. Effective communication keeps </w:t>
      </w:r>
      <w:r w:rsidR="00131067" w:rsidRPr="00114241">
        <w:rPr>
          <w:rFonts w:ascii="Arial" w:hAnsi="Arial" w:cs="Arial"/>
          <w:sz w:val="22"/>
          <w:szCs w:val="22"/>
        </w:rPr>
        <w:t xml:space="preserve">colleagues </w:t>
      </w:r>
      <w:r w:rsidRPr="00114241">
        <w:rPr>
          <w:rFonts w:ascii="Arial" w:hAnsi="Arial" w:cs="Arial"/>
          <w:sz w:val="22"/>
          <w:szCs w:val="22"/>
        </w:rPr>
        <w:t>informed, while funding allows investment in medicines, equipment, and skilled staff to improve care. Strong policies clarify roles, build accountability, and support joint decision</w:t>
      </w:r>
      <w:r w:rsidRPr="00114241">
        <w:rPr>
          <w:rFonts w:ascii="Arial" w:hAnsi="Arial" w:cs="Arial"/>
          <w:sz w:val="22"/>
          <w:szCs w:val="22"/>
        </w:rPr>
        <w:noBreakHyphen/>
        <w:t xml:space="preserve">making, creating </w:t>
      </w:r>
      <w:r w:rsidR="00365819" w:rsidRPr="00114241">
        <w:rPr>
          <w:rFonts w:ascii="Arial" w:hAnsi="Arial" w:cs="Arial"/>
          <w:sz w:val="22"/>
          <w:szCs w:val="22"/>
        </w:rPr>
        <w:t>better</w:t>
      </w:r>
      <w:r w:rsidRPr="00114241">
        <w:rPr>
          <w:rFonts w:ascii="Arial" w:hAnsi="Arial" w:cs="Arial"/>
          <w:sz w:val="22"/>
          <w:szCs w:val="22"/>
        </w:rPr>
        <w:t xml:space="preserve"> sustainable partnerships</w:t>
      </w:r>
      <w:r w:rsidR="00D53169" w:rsidRPr="00114241">
        <w:rPr>
          <w:rFonts w:ascii="Arial" w:hAnsi="Arial" w:cs="Arial"/>
          <w:sz w:val="22"/>
          <w:szCs w:val="22"/>
        </w:rPr>
        <w:t xml:space="preserve"> </w:t>
      </w:r>
      <w:r w:rsidR="00D7496D" w:rsidRPr="00114241">
        <w:rPr>
          <w:rFonts w:ascii="Arial" w:hAnsi="Arial" w:cs="Arial"/>
          <w:sz w:val="22"/>
          <w:szCs w:val="22"/>
        </w:rPr>
        <w:t>(studyCorgi,</w:t>
      </w:r>
      <w:r w:rsidR="0068751D" w:rsidRPr="00114241">
        <w:rPr>
          <w:rFonts w:ascii="Arial" w:hAnsi="Arial" w:cs="Arial"/>
          <w:sz w:val="22"/>
          <w:szCs w:val="22"/>
        </w:rPr>
        <w:t xml:space="preserve">2022) </w:t>
      </w:r>
    </w:p>
    <w:p w14:paraId="5FD60232" w14:textId="77777777" w:rsidR="00D07022" w:rsidRPr="00114241" w:rsidRDefault="00D07022" w:rsidP="00114241">
      <w:pPr>
        <w:spacing w:after="0" w:line="360" w:lineRule="auto"/>
        <w:rPr>
          <w:rFonts w:ascii="Arial" w:hAnsi="Arial" w:cs="Arial"/>
          <w:sz w:val="22"/>
          <w:szCs w:val="22"/>
        </w:rPr>
      </w:pPr>
    </w:p>
    <w:p w14:paraId="2DA63544" w14:textId="0E89E450" w:rsidR="00BD1601" w:rsidRPr="00114241" w:rsidRDefault="00164071" w:rsidP="00114241">
      <w:pPr>
        <w:spacing w:after="0" w:line="360" w:lineRule="auto"/>
        <w:jc w:val="both"/>
        <w:rPr>
          <w:rFonts w:ascii="Arial" w:eastAsia="Arial" w:hAnsi="Arial" w:cs="Arial"/>
          <w:b/>
          <w:bCs/>
          <w:sz w:val="22"/>
          <w:szCs w:val="22"/>
        </w:rPr>
      </w:pPr>
      <w:r w:rsidRPr="00114241">
        <w:rPr>
          <w:rFonts w:ascii="Arial" w:eastAsia="Arial" w:hAnsi="Arial" w:cs="Arial"/>
          <w:b/>
          <w:bCs/>
          <w:sz w:val="22"/>
          <w:szCs w:val="22"/>
        </w:rPr>
        <w:lastRenderedPageBreak/>
        <w:t>Policy and Legislation</w:t>
      </w:r>
      <w:r w:rsidR="00743953" w:rsidRPr="00114241">
        <w:rPr>
          <w:rFonts w:ascii="Arial" w:eastAsia="Arial" w:hAnsi="Arial" w:cs="Arial"/>
          <w:b/>
          <w:bCs/>
          <w:sz w:val="22"/>
          <w:szCs w:val="22"/>
        </w:rPr>
        <w:t xml:space="preserve"> </w:t>
      </w:r>
    </w:p>
    <w:p w14:paraId="3DBF2D6F" w14:textId="22554A24" w:rsidR="004F26FB" w:rsidRPr="00114241" w:rsidRDefault="00BD1601" w:rsidP="00114241">
      <w:pPr>
        <w:spacing w:after="0" w:line="360" w:lineRule="auto"/>
        <w:rPr>
          <w:rFonts w:ascii="Arial" w:eastAsia="Arial" w:hAnsi="Arial" w:cs="Arial"/>
          <w:sz w:val="22"/>
          <w:szCs w:val="22"/>
        </w:rPr>
      </w:pPr>
      <w:r w:rsidRPr="00BD1601">
        <w:rPr>
          <w:rFonts w:ascii="Arial" w:eastAsia="Arial" w:hAnsi="Arial" w:cs="Arial"/>
          <w:sz w:val="22"/>
          <w:szCs w:val="22"/>
        </w:rPr>
        <w:t xml:space="preserve">Promoting equality and diversity in health and social care requires educating leaders and staff about key laws and practices. Four main </w:t>
      </w:r>
      <w:r w:rsidR="000A617D" w:rsidRPr="00114241">
        <w:rPr>
          <w:rFonts w:ascii="Arial" w:eastAsia="Arial" w:hAnsi="Arial" w:cs="Arial"/>
          <w:sz w:val="22"/>
          <w:szCs w:val="22"/>
        </w:rPr>
        <w:t>statutory</w:t>
      </w:r>
      <w:r w:rsidRPr="00BD1601">
        <w:rPr>
          <w:rFonts w:ascii="Arial" w:eastAsia="Arial" w:hAnsi="Arial" w:cs="Arial"/>
          <w:sz w:val="22"/>
          <w:szCs w:val="22"/>
        </w:rPr>
        <w:t xml:space="preserve"> guide this work. The Human Rights Act 1998 sets out principles of fairness, respect, equality, dignity, and autonomy</w:t>
      </w:r>
      <w:r w:rsidR="00241675" w:rsidRPr="00114241">
        <w:rPr>
          <w:rFonts w:ascii="Arial" w:eastAsia="Arial" w:hAnsi="Arial" w:cs="Arial"/>
          <w:sz w:val="22"/>
          <w:szCs w:val="22"/>
        </w:rPr>
        <w:t xml:space="preserve"> </w:t>
      </w:r>
      <w:r w:rsidR="00B54919" w:rsidRPr="00114241">
        <w:rPr>
          <w:rFonts w:ascii="Arial" w:eastAsia="Arial" w:hAnsi="Arial" w:cs="Arial"/>
          <w:sz w:val="22"/>
          <w:szCs w:val="22"/>
        </w:rPr>
        <w:t>(</w:t>
      </w:r>
      <w:r w:rsidR="00241675" w:rsidRPr="00114241">
        <w:rPr>
          <w:rFonts w:ascii="Arial" w:eastAsia="Arial" w:hAnsi="Arial" w:cs="Arial"/>
          <w:sz w:val="22"/>
          <w:szCs w:val="22"/>
        </w:rPr>
        <w:t>Social Care Institute for Excellence</w:t>
      </w:r>
      <w:r w:rsidR="00B54919" w:rsidRPr="00114241">
        <w:rPr>
          <w:rFonts w:ascii="Arial" w:eastAsia="Arial" w:hAnsi="Arial" w:cs="Arial"/>
          <w:sz w:val="22"/>
          <w:szCs w:val="22"/>
        </w:rPr>
        <w:t>)</w:t>
      </w:r>
      <w:r w:rsidR="00241675" w:rsidRPr="00114241">
        <w:rPr>
          <w:rFonts w:ascii="Arial" w:eastAsia="Arial" w:hAnsi="Arial" w:cs="Arial"/>
          <w:sz w:val="22"/>
          <w:szCs w:val="22"/>
        </w:rPr>
        <w:t>.</w:t>
      </w:r>
      <w:r w:rsidR="006E7537" w:rsidRPr="00114241">
        <w:rPr>
          <w:rFonts w:ascii="Arial" w:eastAsia="Arial" w:hAnsi="Arial" w:cs="Arial"/>
          <w:sz w:val="22"/>
          <w:szCs w:val="22"/>
        </w:rPr>
        <w:t xml:space="preserve"> </w:t>
      </w:r>
      <w:r w:rsidRPr="00BD1601">
        <w:rPr>
          <w:rFonts w:ascii="Arial" w:eastAsia="Arial" w:hAnsi="Arial" w:cs="Arial"/>
          <w:sz w:val="22"/>
          <w:szCs w:val="22"/>
        </w:rPr>
        <w:t xml:space="preserve">The </w:t>
      </w:r>
      <w:r w:rsidRPr="00BD1601">
        <w:rPr>
          <w:rFonts w:ascii="Arial" w:eastAsia="Arial" w:hAnsi="Arial" w:cs="Arial"/>
          <w:b/>
          <w:bCs/>
          <w:sz w:val="22"/>
          <w:szCs w:val="22"/>
        </w:rPr>
        <w:t>Mental Capacity Act 2005</w:t>
      </w:r>
      <w:r w:rsidRPr="00BD1601">
        <w:rPr>
          <w:rFonts w:ascii="Arial" w:eastAsia="Arial" w:hAnsi="Arial" w:cs="Arial"/>
          <w:sz w:val="22"/>
          <w:szCs w:val="22"/>
        </w:rPr>
        <w:t>, supported by the Deprivation of Liberty Safeguards (</w:t>
      </w:r>
      <w:proofErr w:type="spellStart"/>
      <w:r w:rsidRPr="00BD1601">
        <w:rPr>
          <w:rFonts w:ascii="Arial" w:eastAsia="Arial" w:hAnsi="Arial" w:cs="Arial"/>
          <w:sz w:val="22"/>
          <w:szCs w:val="22"/>
        </w:rPr>
        <w:t>DoLS</w:t>
      </w:r>
      <w:proofErr w:type="spellEnd"/>
      <w:r w:rsidRPr="00BD1601">
        <w:rPr>
          <w:rFonts w:ascii="Arial" w:eastAsia="Arial" w:hAnsi="Arial" w:cs="Arial"/>
          <w:sz w:val="22"/>
          <w:szCs w:val="22"/>
        </w:rPr>
        <w:t>), protects people who cannot make decisions for themselves, ensuring their dignity and independence</w:t>
      </w:r>
      <w:r w:rsidR="00330EE1" w:rsidRPr="00114241">
        <w:rPr>
          <w:rFonts w:ascii="Arial" w:eastAsia="Arial" w:hAnsi="Arial" w:cs="Arial"/>
          <w:sz w:val="22"/>
          <w:szCs w:val="22"/>
        </w:rPr>
        <w:t xml:space="preserve"> (Social Care Institute for Excellence, no date). </w:t>
      </w:r>
      <w:r w:rsidRPr="00BD1601">
        <w:rPr>
          <w:rFonts w:ascii="Arial" w:eastAsia="Arial" w:hAnsi="Arial" w:cs="Arial"/>
          <w:sz w:val="22"/>
          <w:szCs w:val="22"/>
        </w:rPr>
        <w:t xml:space="preserve">The </w:t>
      </w:r>
      <w:r w:rsidRPr="00BD1601">
        <w:rPr>
          <w:rFonts w:ascii="Arial" w:eastAsia="Arial" w:hAnsi="Arial" w:cs="Arial"/>
          <w:b/>
          <w:bCs/>
          <w:sz w:val="22"/>
          <w:szCs w:val="22"/>
        </w:rPr>
        <w:t>Equality Act 2010</w:t>
      </w:r>
      <w:r w:rsidRPr="00BD1601">
        <w:rPr>
          <w:rFonts w:ascii="Arial" w:eastAsia="Arial" w:hAnsi="Arial" w:cs="Arial"/>
          <w:sz w:val="22"/>
          <w:szCs w:val="22"/>
        </w:rPr>
        <w:t xml:space="preserve"> covers equality and diversity across society, focusing on nine protected characteristics such as age, disability, race, religion, sex, and sexual orientation</w:t>
      </w:r>
      <w:r w:rsidR="00E73F32" w:rsidRPr="00114241">
        <w:rPr>
          <w:rFonts w:ascii="Arial" w:eastAsia="Arial" w:hAnsi="Arial" w:cs="Arial"/>
          <w:sz w:val="22"/>
          <w:szCs w:val="22"/>
        </w:rPr>
        <w:t xml:space="preserve"> (Taylor, 2025). </w:t>
      </w:r>
      <w:r w:rsidRPr="00BD1601">
        <w:rPr>
          <w:rFonts w:ascii="Arial" w:eastAsia="Arial" w:hAnsi="Arial" w:cs="Arial"/>
          <w:sz w:val="22"/>
          <w:szCs w:val="22"/>
        </w:rPr>
        <w:t xml:space="preserve">The </w:t>
      </w:r>
      <w:r w:rsidRPr="00BD1601">
        <w:rPr>
          <w:rFonts w:ascii="Arial" w:eastAsia="Arial" w:hAnsi="Arial" w:cs="Arial"/>
          <w:b/>
          <w:bCs/>
          <w:sz w:val="22"/>
          <w:szCs w:val="22"/>
        </w:rPr>
        <w:t>Care Act 2014</w:t>
      </w:r>
      <w:r w:rsidRPr="00BD1601">
        <w:rPr>
          <w:rFonts w:ascii="Arial" w:eastAsia="Arial" w:hAnsi="Arial" w:cs="Arial"/>
          <w:sz w:val="22"/>
          <w:szCs w:val="22"/>
        </w:rPr>
        <w:t xml:space="preserve"> ensures vulnerable adults receive personalised support based on informed consent. Together, these laws establish the ethical and legal duties of health and social care providers, making equality and diversity central to service delivery.</w:t>
      </w:r>
    </w:p>
    <w:p w14:paraId="3621B299" w14:textId="77777777" w:rsidR="0056524E" w:rsidRPr="00114241" w:rsidRDefault="0056524E" w:rsidP="00114241">
      <w:pPr>
        <w:spacing w:after="0" w:line="360" w:lineRule="auto"/>
        <w:rPr>
          <w:rFonts w:ascii="Arial" w:eastAsia="Arial" w:hAnsi="Arial" w:cs="Arial"/>
          <w:sz w:val="22"/>
          <w:szCs w:val="22"/>
        </w:rPr>
      </w:pPr>
    </w:p>
    <w:p w14:paraId="7999D2C3" w14:textId="0896EF88" w:rsidR="0006173A" w:rsidRPr="00114241" w:rsidRDefault="00DA76DF" w:rsidP="00114241">
      <w:pPr>
        <w:spacing w:after="0" w:line="360" w:lineRule="auto"/>
        <w:jc w:val="both"/>
        <w:rPr>
          <w:rFonts w:ascii="Arial" w:eastAsia="Arial" w:hAnsi="Arial" w:cs="Arial"/>
          <w:color w:val="A02B93" w:themeColor="accent5"/>
          <w:sz w:val="22"/>
          <w:szCs w:val="22"/>
        </w:rPr>
      </w:pPr>
      <w:r w:rsidRPr="00114241">
        <w:rPr>
          <w:rFonts w:ascii="Arial" w:eastAsia="Arial" w:hAnsi="Arial" w:cs="Arial"/>
          <w:sz w:val="22"/>
          <w:szCs w:val="22"/>
        </w:rPr>
        <w:t>Align payments with patient needs and use IT to improve coordination, continuity, and care quality</w:t>
      </w:r>
      <w:r w:rsidR="00582E4C" w:rsidRPr="00114241">
        <w:rPr>
          <w:rFonts w:ascii="Arial" w:eastAsia="Arial" w:hAnsi="Arial" w:cs="Arial"/>
          <w:sz w:val="22"/>
          <w:szCs w:val="22"/>
        </w:rPr>
        <w:t xml:space="preserve"> </w:t>
      </w:r>
      <w:r w:rsidR="00A15DE6" w:rsidRPr="00114241">
        <w:rPr>
          <w:rFonts w:ascii="Arial" w:eastAsia="Arial" w:hAnsi="Arial" w:cs="Arial"/>
          <w:sz w:val="22"/>
          <w:szCs w:val="22"/>
        </w:rPr>
        <w:t>(L</w:t>
      </w:r>
      <w:r w:rsidR="00E47DEB" w:rsidRPr="00114241">
        <w:rPr>
          <w:rFonts w:ascii="Arial" w:eastAsia="Arial" w:hAnsi="Arial" w:cs="Arial"/>
          <w:sz w:val="22"/>
          <w:szCs w:val="22"/>
        </w:rPr>
        <w:t xml:space="preserve">eidner </w:t>
      </w:r>
      <w:r w:rsidR="00E47DEB" w:rsidRPr="00114241">
        <w:rPr>
          <w:rFonts w:ascii="Arial" w:eastAsia="Arial" w:hAnsi="Arial" w:cs="Arial"/>
          <w:i/>
          <w:iCs/>
          <w:sz w:val="22"/>
          <w:szCs w:val="22"/>
        </w:rPr>
        <w:t>et al</w:t>
      </w:r>
      <w:r w:rsidR="004D4FB6" w:rsidRPr="00114241">
        <w:rPr>
          <w:rFonts w:ascii="Arial" w:eastAsia="Arial" w:hAnsi="Arial" w:cs="Arial"/>
          <w:i/>
          <w:iCs/>
          <w:sz w:val="22"/>
          <w:szCs w:val="22"/>
        </w:rPr>
        <w:t>.</w:t>
      </w:r>
      <w:r w:rsidR="006E7095" w:rsidRPr="00114241">
        <w:rPr>
          <w:rFonts w:ascii="Arial" w:eastAsia="Arial" w:hAnsi="Arial" w:cs="Arial"/>
          <w:i/>
          <w:iCs/>
          <w:sz w:val="22"/>
          <w:szCs w:val="22"/>
        </w:rPr>
        <w:t>, 2025)</w:t>
      </w:r>
      <w:r w:rsidR="00120A4F" w:rsidRPr="00114241">
        <w:rPr>
          <w:rFonts w:ascii="Arial" w:eastAsia="Arial" w:hAnsi="Arial" w:cs="Arial"/>
          <w:i/>
          <w:iCs/>
          <w:sz w:val="22"/>
          <w:szCs w:val="22"/>
        </w:rPr>
        <w:t>.</w:t>
      </w:r>
      <w:r w:rsidR="00BF7347" w:rsidRPr="00114241">
        <w:rPr>
          <w:rFonts w:ascii="Arial" w:eastAsia="Arial" w:hAnsi="Arial" w:cs="Arial"/>
          <w:sz w:val="22"/>
          <w:szCs w:val="22"/>
        </w:rPr>
        <w:t xml:space="preserve"> </w:t>
      </w:r>
    </w:p>
    <w:p w14:paraId="736C289B" w14:textId="60C1565B" w:rsidR="0006173A" w:rsidRPr="00114241" w:rsidRDefault="00170F71" w:rsidP="00114241">
      <w:pPr>
        <w:spacing w:after="0" w:line="360" w:lineRule="auto"/>
        <w:jc w:val="both"/>
        <w:rPr>
          <w:rFonts w:ascii="Arial" w:eastAsia="Arial" w:hAnsi="Arial" w:cs="Arial"/>
          <w:sz w:val="22"/>
          <w:szCs w:val="22"/>
        </w:rPr>
      </w:pPr>
      <w:r w:rsidRPr="00114241">
        <w:rPr>
          <w:rFonts w:ascii="Arial" w:eastAsia="Arial" w:hAnsi="Arial" w:cs="Arial"/>
          <w:sz w:val="22"/>
          <w:szCs w:val="22"/>
        </w:rPr>
        <w:t>Personalized medicine boosts efficiency</w:t>
      </w:r>
      <w:r w:rsidR="00595979" w:rsidRPr="00114241">
        <w:rPr>
          <w:rFonts w:ascii="Arial" w:eastAsia="Arial" w:hAnsi="Arial" w:cs="Arial"/>
          <w:sz w:val="22"/>
          <w:szCs w:val="22"/>
        </w:rPr>
        <w:t xml:space="preserve"> </w:t>
      </w:r>
      <w:r w:rsidRPr="00114241">
        <w:rPr>
          <w:rFonts w:ascii="Arial" w:eastAsia="Arial" w:hAnsi="Arial" w:cs="Arial"/>
          <w:sz w:val="22"/>
          <w:szCs w:val="22"/>
        </w:rPr>
        <w:t>tech like smartwatches empower patients, enrich AI, and improve prevention.</w:t>
      </w:r>
      <w:r w:rsidR="00F76385" w:rsidRPr="00114241">
        <w:rPr>
          <w:rFonts w:ascii="Arial" w:eastAsia="Arial" w:hAnsi="Arial" w:cs="Arial"/>
          <w:sz w:val="22"/>
          <w:szCs w:val="22"/>
        </w:rPr>
        <w:t xml:space="preserve"> (</w:t>
      </w:r>
      <w:proofErr w:type="spellStart"/>
      <w:r w:rsidR="006678F0" w:rsidRPr="00114241">
        <w:rPr>
          <w:rFonts w:ascii="Arial" w:eastAsia="Arial" w:hAnsi="Arial" w:cs="Arial"/>
          <w:sz w:val="22"/>
          <w:szCs w:val="22"/>
        </w:rPr>
        <w:t>zuhlke</w:t>
      </w:r>
      <w:proofErr w:type="spellEnd"/>
      <w:r w:rsidR="006678F0" w:rsidRPr="00114241">
        <w:rPr>
          <w:rFonts w:ascii="Arial" w:eastAsia="Arial" w:hAnsi="Arial" w:cs="Arial"/>
          <w:sz w:val="22"/>
          <w:szCs w:val="22"/>
        </w:rPr>
        <w:t xml:space="preserve"> empowering ideas, </w:t>
      </w:r>
      <w:r w:rsidR="0093739A" w:rsidRPr="00114241">
        <w:rPr>
          <w:rFonts w:ascii="Arial" w:eastAsia="Arial" w:hAnsi="Arial" w:cs="Arial"/>
          <w:sz w:val="22"/>
          <w:szCs w:val="22"/>
        </w:rPr>
        <w:t>2025)</w:t>
      </w:r>
    </w:p>
    <w:p w14:paraId="05F40CD8" w14:textId="77777777" w:rsidR="000162B9" w:rsidRPr="00114241" w:rsidRDefault="000162B9" w:rsidP="00114241">
      <w:pPr>
        <w:spacing w:after="0" w:line="360" w:lineRule="auto"/>
        <w:jc w:val="both"/>
        <w:rPr>
          <w:rFonts w:ascii="Arial" w:eastAsia="Arial" w:hAnsi="Arial" w:cs="Arial"/>
          <w:sz w:val="22"/>
          <w:szCs w:val="22"/>
        </w:rPr>
      </w:pPr>
    </w:p>
    <w:p w14:paraId="662779F3" w14:textId="47627993" w:rsidR="006A65A6" w:rsidRPr="00114241" w:rsidRDefault="00DF323A" w:rsidP="00114241">
      <w:pPr>
        <w:spacing w:after="0" w:line="360" w:lineRule="auto"/>
        <w:rPr>
          <w:rFonts w:ascii="Arial" w:hAnsi="Arial" w:cs="Arial"/>
          <w:sz w:val="22"/>
          <w:szCs w:val="22"/>
        </w:rPr>
      </w:pPr>
      <w:r w:rsidRPr="00114241">
        <w:rPr>
          <w:rFonts w:ascii="Arial" w:eastAsia="Arial" w:hAnsi="Arial" w:cs="Arial"/>
          <w:sz w:val="22"/>
          <w:szCs w:val="22"/>
        </w:rPr>
        <w:t>In H</w:t>
      </w:r>
      <w:r w:rsidR="001C0191" w:rsidRPr="00114241">
        <w:rPr>
          <w:rFonts w:ascii="Arial" w:eastAsia="Arial" w:hAnsi="Arial" w:cs="Arial"/>
          <w:sz w:val="22"/>
          <w:szCs w:val="22"/>
        </w:rPr>
        <w:t xml:space="preserve">ealth and </w:t>
      </w:r>
      <w:r w:rsidRPr="00114241">
        <w:rPr>
          <w:rFonts w:ascii="Arial" w:eastAsia="Arial" w:hAnsi="Arial" w:cs="Arial"/>
          <w:sz w:val="22"/>
          <w:szCs w:val="22"/>
        </w:rPr>
        <w:t>Social</w:t>
      </w:r>
      <w:r w:rsidR="001C0191" w:rsidRPr="00114241">
        <w:rPr>
          <w:rFonts w:ascii="Arial" w:eastAsia="Arial" w:hAnsi="Arial" w:cs="Arial"/>
          <w:sz w:val="22"/>
          <w:szCs w:val="22"/>
        </w:rPr>
        <w:t xml:space="preserve"> </w:t>
      </w:r>
      <w:r w:rsidRPr="00114241">
        <w:rPr>
          <w:rFonts w:ascii="Arial" w:eastAsia="Arial" w:hAnsi="Arial" w:cs="Arial"/>
          <w:sz w:val="22"/>
          <w:szCs w:val="22"/>
        </w:rPr>
        <w:t>C</w:t>
      </w:r>
      <w:r w:rsidR="001C0191" w:rsidRPr="00114241">
        <w:rPr>
          <w:rFonts w:ascii="Arial" w:eastAsia="Arial" w:hAnsi="Arial" w:cs="Arial"/>
          <w:sz w:val="22"/>
          <w:szCs w:val="22"/>
        </w:rPr>
        <w:t>are</w:t>
      </w:r>
      <w:r w:rsidRPr="00114241">
        <w:rPr>
          <w:rFonts w:ascii="Arial" w:eastAsia="Arial" w:hAnsi="Arial" w:cs="Arial"/>
          <w:sz w:val="22"/>
          <w:szCs w:val="22"/>
        </w:rPr>
        <w:t>,</w:t>
      </w:r>
      <w:r w:rsidR="001C0191" w:rsidRPr="00114241">
        <w:rPr>
          <w:rFonts w:ascii="Arial" w:eastAsia="Arial" w:hAnsi="Arial" w:cs="Arial"/>
          <w:sz w:val="22"/>
          <w:szCs w:val="22"/>
        </w:rPr>
        <w:t xml:space="preserve"> </w:t>
      </w:r>
      <w:r w:rsidR="00EE4024" w:rsidRPr="00114241">
        <w:rPr>
          <w:rFonts w:ascii="Arial" w:eastAsia="Arial" w:hAnsi="Arial" w:cs="Arial"/>
          <w:sz w:val="22"/>
          <w:szCs w:val="22"/>
        </w:rPr>
        <w:t>P</w:t>
      </w:r>
      <w:r w:rsidR="00384E79" w:rsidRPr="00114241">
        <w:rPr>
          <w:rFonts w:ascii="Arial" w:eastAsia="Arial" w:hAnsi="Arial" w:cs="Arial"/>
          <w:sz w:val="22"/>
          <w:szCs w:val="22"/>
        </w:rPr>
        <w:t xml:space="preserve">olicies and procedures </w:t>
      </w:r>
      <w:r w:rsidR="00381C67" w:rsidRPr="00114241">
        <w:rPr>
          <w:rFonts w:ascii="Arial" w:eastAsia="Arial" w:hAnsi="Arial" w:cs="Arial"/>
          <w:sz w:val="22"/>
          <w:szCs w:val="22"/>
        </w:rPr>
        <w:t>establish</w:t>
      </w:r>
      <w:r w:rsidR="00384E79" w:rsidRPr="00114241">
        <w:rPr>
          <w:rFonts w:ascii="Arial" w:eastAsia="Arial" w:hAnsi="Arial" w:cs="Arial"/>
          <w:sz w:val="22"/>
          <w:szCs w:val="22"/>
        </w:rPr>
        <w:t xml:space="preserve"> clear rules that protect </w:t>
      </w:r>
      <w:r w:rsidR="00170A3B" w:rsidRPr="00114241">
        <w:rPr>
          <w:rFonts w:ascii="Arial" w:eastAsia="Arial" w:hAnsi="Arial" w:cs="Arial"/>
          <w:sz w:val="22"/>
          <w:szCs w:val="22"/>
        </w:rPr>
        <w:t xml:space="preserve">care professionals </w:t>
      </w:r>
      <w:r w:rsidR="00384E79" w:rsidRPr="00114241">
        <w:rPr>
          <w:rFonts w:ascii="Arial" w:eastAsia="Arial" w:hAnsi="Arial" w:cs="Arial"/>
          <w:sz w:val="22"/>
          <w:szCs w:val="22"/>
        </w:rPr>
        <w:t>and service users</w:t>
      </w:r>
      <w:r w:rsidR="00553B61" w:rsidRPr="00114241">
        <w:rPr>
          <w:rFonts w:ascii="Arial" w:hAnsi="Arial" w:cs="Arial"/>
          <w:sz w:val="22"/>
          <w:szCs w:val="22"/>
        </w:rPr>
        <w:t xml:space="preserve"> </w:t>
      </w:r>
      <w:r w:rsidR="00553B61" w:rsidRPr="00114241">
        <w:rPr>
          <w:rFonts w:ascii="Arial" w:eastAsia="Arial" w:hAnsi="Arial" w:cs="Arial"/>
          <w:sz w:val="22"/>
          <w:szCs w:val="22"/>
        </w:rPr>
        <w:t>meet legal standards</w:t>
      </w:r>
      <w:r w:rsidR="00384E79" w:rsidRPr="00114241">
        <w:rPr>
          <w:rFonts w:ascii="Arial" w:eastAsia="Arial" w:hAnsi="Arial" w:cs="Arial"/>
          <w:sz w:val="22"/>
          <w:szCs w:val="22"/>
        </w:rPr>
        <w:t>,</w:t>
      </w:r>
      <w:r w:rsidR="00553B61" w:rsidRPr="00114241">
        <w:rPr>
          <w:rFonts w:ascii="Arial" w:eastAsia="Arial" w:hAnsi="Arial" w:cs="Arial"/>
          <w:sz w:val="22"/>
          <w:szCs w:val="22"/>
        </w:rPr>
        <w:t xml:space="preserve"> and</w:t>
      </w:r>
      <w:r w:rsidR="00384E79" w:rsidRPr="00114241">
        <w:rPr>
          <w:rFonts w:ascii="Arial" w:eastAsia="Arial" w:hAnsi="Arial" w:cs="Arial"/>
          <w:sz w:val="22"/>
          <w:szCs w:val="22"/>
        </w:rPr>
        <w:t xml:space="preserve"> </w:t>
      </w:r>
      <w:r w:rsidR="00302839" w:rsidRPr="00114241">
        <w:rPr>
          <w:rFonts w:ascii="Arial" w:eastAsia="Arial" w:hAnsi="Arial" w:cs="Arial"/>
          <w:sz w:val="22"/>
          <w:szCs w:val="22"/>
        </w:rPr>
        <w:t>ensures services</w:t>
      </w:r>
      <w:r w:rsidR="00384E79" w:rsidRPr="00114241">
        <w:rPr>
          <w:rFonts w:ascii="Arial" w:eastAsia="Arial" w:hAnsi="Arial" w:cs="Arial"/>
          <w:sz w:val="22"/>
          <w:szCs w:val="22"/>
        </w:rPr>
        <w:t xml:space="preserve"> run </w:t>
      </w:r>
      <w:r w:rsidR="00630E66" w:rsidRPr="00114241">
        <w:rPr>
          <w:rFonts w:ascii="Arial" w:eastAsia="Arial" w:hAnsi="Arial" w:cs="Arial"/>
          <w:sz w:val="22"/>
          <w:szCs w:val="22"/>
        </w:rPr>
        <w:t>steadily</w:t>
      </w:r>
      <w:r w:rsidR="00384E79" w:rsidRPr="00114241">
        <w:rPr>
          <w:rFonts w:ascii="Arial" w:eastAsia="Arial" w:hAnsi="Arial" w:cs="Arial"/>
          <w:sz w:val="22"/>
          <w:szCs w:val="22"/>
        </w:rPr>
        <w:t xml:space="preserve">, </w:t>
      </w:r>
      <w:r w:rsidR="00214CF6" w:rsidRPr="00114241">
        <w:rPr>
          <w:rFonts w:ascii="Arial" w:eastAsia="Arial" w:hAnsi="Arial" w:cs="Arial"/>
          <w:sz w:val="22"/>
          <w:szCs w:val="22"/>
        </w:rPr>
        <w:t>avoid</w:t>
      </w:r>
      <w:r w:rsidR="00384E79" w:rsidRPr="00114241">
        <w:rPr>
          <w:rFonts w:ascii="Arial" w:eastAsia="Arial" w:hAnsi="Arial" w:cs="Arial"/>
          <w:sz w:val="22"/>
          <w:szCs w:val="22"/>
        </w:rPr>
        <w:t xml:space="preserve"> mistakes,</w:t>
      </w:r>
      <w:r w:rsidR="000D61C7" w:rsidRPr="00114241">
        <w:rPr>
          <w:rFonts w:ascii="Arial" w:eastAsia="Arial" w:hAnsi="Arial" w:cs="Arial"/>
          <w:sz w:val="22"/>
          <w:szCs w:val="22"/>
        </w:rPr>
        <w:t xml:space="preserve"> </w:t>
      </w:r>
      <w:r w:rsidR="00723DE3" w:rsidRPr="00114241">
        <w:rPr>
          <w:rFonts w:ascii="Arial" w:eastAsia="Arial" w:hAnsi="Arial" w:cs="Arial"/>
          <w:sz w:val="22"/>
          <w:szCs w:val="22"/>
        </w:rPr>
        <w:t>brace</w:t>
      </w:r>
      <w:r w:rsidR="00384E79" w:rsidRPr="00114241">
        <w:rPr>
          <w:rFonts w:ascii="Arial" w:eastAsia="Arial" w:hAnsi="Arial" w:cs="Arial"/>
          <w:sz w:val="22"/>
          <w:szCs w:val="22"/>
        </w:rPr>
        <w:t xml:space="preserve"> teamwork, and guide staff, </w:t>
      </w:r>
      <w:r w:rsidR="000D61C7" w:rsidRPr="00114241">
        <w:rPr>
          <w:rFonts w:ascii="Arial" w:eastAsia="Arial" w:hAnsi="Arial" w:cs="Arial"/>
          <w:sz w:val="22"/>
          <w:szCs w:val="22"/>
        </w:rPr>
        <w:t xml:space="preserve">remodelling </w:t>
      </w:r>
      <w:r w:rsidR="00384E79" w:rsidRPr="00114241">
        <w:rPr>
          <w:rFonts w:ascii="Arial" w:eastAsia="Arial" w:hAnsi="Arial" w:cs="Arial"/>
          <w:sz w:val="22"/>
          <w:szCs w:val="22"/>
        </w:rPr>
        <w:t>safety,</w:t>
      </w:r>
      <w:r w:rsidR="004B6753" w:rsidRPr="00114241">
        <w:rPr>
          <w:rFonts w:ascii="Arial" w:hAnsi="Arial" w:cs="Arial"/>
          <w:sz w:val="22"/>
          <w:szCs w:val="22"/>
        </w:rPr>
        <w:t xml:space="preserve"> </w:t>
      </w:r>
      <w:r w:rsidR="004B6753" w:rsidRPr="00114241">
        <w:rPr>
          <w:rFonts w:ascii="Arial" w:eastAsia="Arial" w:hAnsi="Arial" w:cs="Arial"/>
          <w:sz w:val="22"/>
          <w:szCs w:val="22"/>
        </w:rPr>
        <w:t xml:space="preserve">reducing </w:t>
      </w:r>
      <w:r w:rsidR="00493558" w:rsidRPr="00114241">
        <w:rPr>
          <w:rFonts w:ascii="Arial" w:eastAsia="Arial" w:hAnsi="Arial" w:cs="Arial"/>
          <w:sz w:val="22"/>
          <w:szCs w:val="22"/>
        </w:rPr>
        <w:t>risks,</w:t>
      </w:r>
      <w:r w:rsidR="00384E79" w:rsidRPr="00114241">
        <w:rPr>
          <w:rFonts w:ascii="Arial" w:eastAsia="Arial" w:hAnsi="Arial" w:cs="Arial"/>
          <w:sz w:val="22"/>
          <w:szCs w:val="22"/>
        </w:rPr>
        <w:t xml:space="preserve"> and raising care quality. </w:t>
      </w:r>
      <w:r w:rsidR="005501A3" w:rsidRPr="00114241">
        <w:rPr>
          <w:rFonts w:ascii="Arial" w:eastAsia="Arial" w:hAnsi="Arial" w:cs="Arial"/>
          <w:sz w:val="22"/>
          <w:szCs w:val="22"/>
        </w:rPr>
        <w:t xml:space="preserve">Maintaining </w:t>
      </w:r>
      <w:r w:rsidR="00E07E49" w:rsidRPr="00114241">
        <w:rPr>
          <w:rFonts w:ascii="Arial" w:eastAsia="Arial" w:hAnsi="Arial" w:cs="Arial"/>
          <w:sz w:val="22"/>
          <w:szCs w:val="22"/>
        </w:rPr>
        <w:t>r</w:t>
      </w:r>
      <w:r w:rsidR="005501A3" w:rsidRPr="00114241">
        <w:rPr>
          <w:rFonts w:ascii="Arial" w:eastAsia="Arial" w:hAnsi="Arial" w:cs="Arial"/>
          <w:sz w:val="22"/>
          <w:szCs w:val="22"/>
        </w:rPr>
        <w:t xml:space="preserve">outine </w:t>
      </w:r>
      <w:r w:rsidR="00384E79" w:rsidRPr="00114241">
        <w:rPr>
          <w:rFonts w:ascii="Arial" w:eastAsia="Arial" w:hAnsi="Arial" w:cs="Arial"/>
          <w:sz w:val="22"/>
          <w:szCs w:val="22"/>
        </w:rPr>
        <w:t xml:space="preserve">updates and training keep them effective, </w:t>
      </w:r>
      <w:r w:rsidR="00E07E49" w:rsidRPr="00114241">
        <w:rPr>
          <w:rFonts w:ascii="Arial" w:eastAsia="Arial" w:hAnsi="Arial" w:cs="Arial"/>
          <w:sz w:val="22"/>
          <w:szCs w:val="22"/>
        </w:rPr>
        <w:t>by focuses on</w:t>
      </w:r>
      <w:r w:rsidR="00384E79" w:rsidRPr="00114241">
        <w:rPr>
          <w:rFonts w:ascii="Arial" w:eastAsia="Arial" w:hAnsi="Arial" w:cs="Arial"/>
          <w:sz w:val="22"/>
          <w:szCs w:val="22"/>
        </w:rPr>
        <w:t xml:space="preserve"> safe, </w:t>
      </w:r>
      <w:r w:rsidR="00F77061" w:rsidRPr="00114241">
        <w:rPr>
          <w:rFonts w:ascii="Arial" w:eastAsia="Arial" w:hAnsi="Arial" w:cs="Arial"/>
          <w:sz w:val="22"/>
          <w:szCs w:val="22"/>
        </w:rPr>
        <w:t>coordinati</w:t>
      </w:r>
      <w:r w:rsidR="00F60390" w:rsidRPr="00114241">
        <w:rPr>
          <w:rFonts w:ascii="Arial" w:eastAsia="Arial" w:hAnsi="Arial" w:cs="Arial"/>
          <w:sz w:val="22"/>
          <w:szCs w:val="22"/>
        </w:rPr>
        <w:t>ng</w:t>
      </w:r>
      <w:r w:rsidR="00384E79" w:rsidRPr="00114241">
        <w:rPr>
          <w:rFonts w:ascii="Arial" w:eastAsia="Arial" w:hAnsi="Arial" w:cs="Arial"/>
          <w:sz w:val="22"/>
          <w:szCs w:val="22"/>
        </w:rPr>
        <w:t xml:space="preserve"> system that </w:t>
      </w:r>
      <w:r w:rsidR="0016348F" w:rsidRPr="00114241">
        <w:rPr>
          <w:rFonts w:ascii="Arial" w:eastAsia="Arial" w:hAnsi="Arial" w:cs="Arial"/>
          <w:sz w:val="22"/>
          <w:szCs w:val="22"/>
        </w:rPr>
        <w:t>transport</w:t>
      </w:r>
      <w:r w:rsidR="00384E79" w:rsidRPr="00114241">
        <w:rPr>
          <w:rFonts w:ascii="Arial" w:eastAsia="Arial" w:hAnsi="Arial" w:cs="Arial"/>
          <w:sz w:val="22"/>
          <w:szCs w:val="22"/>
        </w:rPr>
        <w:t xml:space="preserve"> person</w:t>
      </w:r>
      <w:r w:rsidR="00384E79" w:rsidRPr="00114241">
        <w:rPr>
          <w:rFonts w:ascii="Arial" w:eastAsia="Arial" w:hAnsi="Arial" w:cs="Arial"/>
          <w:sz w:val="22"/>
          <w:szCs w:val="22"/>
        </w:rPr>
        <w:noBreakHyphen/>
        <w:t xml:space="preserve">centred care </w:t>
      </w:r>
      <w:r w:rsidR="00E634FE" w:rsidRPr="00114241">
        <w:rPr>
          <w:rFonts w:ascii="Arial" w:hAnsi="Arial" w:cs="Arial"/>
          <w:sz w:val="22"/>
          <w:szCs w:val="22"/>
        </w:rPr>
        <w:t>(</w:t>
      </w:r>
      <w:r w:rsidR="002F692B" w:rsidRPr="00114241">
        <w:rPr>
          <w:rFonts w:ascii="Arial" w:hAnsi="Arial" w:cs="Arial"/>
          <w:sz w:val="22"/>
          <w:szCs w:val="22"/>
        </w:rPr>
        <w:t xml:space="preserve">Training Express, </w:t>
      </w:r>
      <w:r w:rsidR="0080790E" w:rsidRPr="00114241">
        <w:rPr>
          <w:rFonts w:ascii="Arial" w:hAnsi="Arial" w:cs="Arial"/>
          <w:sz w:val="22"/>
          <w:szCs w:val="22"/>
        </w:rPr>
        <w:t>2025)</w:t>
      </w:r>
      <w:r w:rsidR="00384E79" w:rsidRPr="00114241">
        <w:rPr>
          <w:rFonts w:ascii="Arial" w:hAnsi="Arial" w:cs="Arial"/>
          <w:sz w:val="22"/>
          <w:szCs w:val="22"/>
        </w:rPr>
        <w:t>.</w:t>
      </w:r>
    </w:p>
    <w:p w14:paraId="17B9792E" w14:textId="77777777" w:rsidR="00B54E77" w:rsidRPr="00114241" w:rsidRDefault="00B54E77" w:rsidP="00114241">
      <w:pPr>
        <w:spacing w:after="0" w:line="360" w:lineRule="auto"/>
        <w:jc w:val="both"/>
        <w:rPr>
          <w:rFonts w:ascii="Arial" w:hAnsi="Arial" w:cs="Arial"/>
          <w:color w:val="196B24" w:themeColor="accent3"/>
          <w:sz w:val="22"/>
          <w:szCs w:val="22"/>
        </w:rPr>
      </w:pPr>
    </w:p>
    <w:p w14:paraId="24A4076B" w14:textId="58499D3D" w:rsidR="00157496" w:rsidRPr="00B54E77" w:rsidRDefault="00EE4024" w:rsidP="00114241">
      <w:pPr>
        <w:spacing w:after="0" w:line="360" w:lineRule="auto"/>
        <w:rPr>
          <w:rFonts w:ascii="Arial" w:hAnsi="Arial" w:cs="Arial"/>
          <w:sz w:val="22"/>
          <w:szCs w:val="22"/>
        </w:rPr>
      </w:pPr>
      <w:r w:rsidRPr="00114241">
        <w:rPr>
          <w:rFonts w:ascii="Arial" w:hAnsi="Arial" w:cs="Arial"/>
          <w:sz w:val="22"/>
          <w:szCs w:val="22"/>
        </w:rPr>
        <w:t xml:space="preserve">Future research should examine the facilitators and barriers to person centred care (PCC) to inform policy development. Key areas include the influence of reimbursement models and healthcare delivery structures on PCC, as well as its potential economic benefits and efficiency gains. Studies such as Porter and Lee’s work on </w:t>
      </w:r>
      <w:r w:rsidR="007A5F90" w:rsidRPr="00114241">
        <w:rPr>
          <w:rFonts w:ascii="Arial" w:hAnsi="Arial" w:cs="Arial"/>
          <w:sz w:val="22"/>
          <w:szCs w:val="22"/>
        </w:rPr>
        <w:t>value-based</w:t>
      </w:r>
      <w:r w:rsidRPr="00114241">
        <w:rPr>
          <w:rFonts w:ascii="Arial" w:hAnsi="Arial" w:cs="Arial"/>
          <w:sz w:val="22"/>
          <w:szCs w:val="22"/>
        </w:rPr>
        <w:t xml:space="preserve"> healthcare suggest that focusing on patient needs and outcomes can improve cost effectiveness</w:t>
      </w:r>
      <w:r w:rsidR="00403A4E" w:rsidRPr="00114241">
        <w:rPr>
          <w:rFonts w:ascii="Arial" w:hAnsi="Arial" w:cs="Arial"/>
          <w:sz w:val="22"/>
          <w:szCs w:val="22"/>
        </w:rPr>
        <w:t xml:space="preserve"> </w:t>
      </w:r>
      <w:r w:rsidR="00157496" w:rsidRPr="00114241">
        <w:rPr>
          <w:rFonts w:ascii="Arial" w:hAnsi="Arial" w:cs="Arial"/>
          <w:sz w:val="22"/>
          <w:szCs w:val="22"/>
        </w:rPr>
        <w:t xml:space="preserve">(Leidner </w:t>
      </w:r>
      <w:r w:rsidR="00157496" w:rsidRPr="00114241">
        <w:rPr>
          <w:rFonts w:ascii="Arial" w:hAnsi="Arial" w:cs="Arial"/>
          <w:i/>
          <w:iCs/>
          <w:sz w:val="22"/>
          <w:szCs w:val="22"/>
        </w:rPr>
        <w:t>et</w:t>
      </w:r>
      <w:r w:rsidR="00EC3E7E" w:rsidRPr="00114241">
        <w:rPr>
          <w:rFonts w:ascii="Arial" w:hAnsi="Arial" w:cs="Arial"/>
          <w:i/>
          <w:iCs/>
          <w:sz w:val="22"/>
          <w:szCs w:val="22"/>
        </w:rPr>
        <w:t xml:space="preserve"> </w:t>
      </w:r>
      <w:r w:rsidR="00157496" w:rsidRPr="00114241">
        <w:rPr>
          <w:rFonts w:ascii="Arial" w:hAnsi="Arial" w:cs="Arial"/>
          <w:i/>
          <w:iCs/>
          <w:sz w:val="22"/>
          <w:szCs w:val="22"/>
        </w:rPr>
        <w:t>al</w:t>
      </w:r>
      <w:r w:rsidR="00EC3E7E" w:rsidRPr="00114241">
        <w:rPr>
          <w:rFonts w:ascii="Arial" w:hAnsi="Arial" w:cs="Arial"/>
          <w:i/>
          <w:iCs/>
          <w:sz w:val="22"/>
          <w:szCs w:val="22"/>
        </w:rPr>
        <w:t>.</w:t>
      </w:r>
      <w:r w:rsidR="00157496" w:rsidRPr="00114241">
        <w:rPr>
          <w:rFonts w:ascii="Arial" w:hAnsi="Arial" w:cs="Arial"/>
          <w:sz w:val="22"/>
          <w:szCs w:val="22"/>
        </w:rPr>
        <w:t xml:space="preserve">, 2025) </w:t>
      </w:r>
    </w:p>
    <w:p w14:paraId="0256AA75" w14:textId="77777777" w:rsidR="00AC0588" w:rsidRPr="00114241" w:rsidRDefault="00AC0588" w:rsidP="00114241">
      <w:pPr>
        <w:spacing w:after="0" w:line="360" w:lineRule="auto"/>
        <w:jc w:val="both"/>
        <w:rPr>
          <w:rFonts w:ascii="Arial" w:hAnsi="Arial" w:cs="Arial"/>
          <w:sz w:val="22"/>
          <w:szCs w:val="22"/>
        </w:rPr>
      </w:pPr>
    </w:p>
    <w:p w14:paraId="1BE19C50" w14:textId="498960EE" w:rsidR="00AC0588" w:rsidRPr="00114241" w:rsidRDefault="00AC0588" w:rsidP="00114241">
      <w:pPr>
        <w:spacing w:after="0" w:line="360" w:lineRule="auto"/>
        <w:jc w:val="both"/>
        <w:rPr>
          <w:rFonts w:ascii="Arial" w:hAnsi="Arial" w:cs="Arial"/>
          <w:sz w:val="22"/>
          <w:szCs w:val="22"/>
        </w:rPr>
      </w:pPr>
      <w:r w:rsidRPr="00114241">
        <w:rPr>
          <w:rFonts w:ascii="Arial" w:hAnsi="Arial" w:cs="Arial"/>
          <w:sz w:val="22"/>
          <w:szCs w:val="22"/>
        </w:rPr>
        <w:t>Without clear policies and procedures, organisations handle situations properly. This leaves staff unsure</w:t>
      </w:r>
      <w:r w:rsidR="001F5B69" w:rsidRPr="00114241">
        <w:rPr>
          <w:rFonts w:ascii="Arial" w:hAnsi="Arial" w:cs="Arial"/>
          <w:sz w:val="22"/>
          <w:szCs w:val="22"/>
        </w:rPr>
        <w:t xml:space="preserve"> </w:t>
      </w:r>
      <w:r w:rsidRPr="00114241">
        <w:rPr>
          <w:rFonts w:ascii="Arial" w:hAnsi="Arial" w:cs="Arial"/>
          <w:sz w:val="22"/>
          <w:szCs w:val="22"/>
        </w:rPr>
        <w:t>to improvise or avoid action, which reduces consistency and reliability.</w:t>
      </w:r>
      <w:r w:rsidR="00445143" w:rsidRPr="00114241">
        <w:rPr>
          <w:rFonts w:ascii="Arial" w:hAnsi="Arial" w:cs="Arial"/>
          <w:sz w:val="22"/>
          <w:szCs w:val="22"/>
        </w:rPr>
        <w:t xml:space="preserve"> </w:t>
      </w:r>
      <w:r w:rsidRPr="00114241">
        <w:rPr>
          <w:rFonts w:ascii="Arial" w:hAnsi="Arial" w:cs="Arial"/>
          <w:sz w:val="22"/>
          <w:szCs w:val="22"/>
        </w:rPr>
        <w:t xml:space="preserve"> As a result, both staff and service users are less protected, and the organisation’s ability to ensure safety, wellbeing, and quality of care is weakened</w:t>
      </w:r>
      <w:r w:rsidR="0069343E" w:rsidRPr="00114241">
        <w:rPr>
          <w:rFonts w:ascii="Arial" w:hAnsi="Arial" w:cs="Arial"/>
          <w:sz w:val="22"/>
          <w:szCs w:val="22"/>
        </w:rPr>
        <w:t xml:space="preserve"> (Taylor, 2025)</w:t>
      </w:r>
    </w:p>
    <w:p w14:paraId="3755FA86" w14:textId="77777777" w:rsidR="00F14AA2" w:rsidRPr="00114241" w:rsidRDefault="00F14AA2" w:rsidP="00114241">
      <w:pPr>
        <w:spacing w:after="0" w:line="360" w:lineRule="auto"/>
        <w:jc w:val="both"/>
        <w:rPr>
          <w:rFonts w:ascii="Arial" w:hAnsi="Arial" w:cs="Arial"/>
          <w:color w:val="196B24" w:themeColor="accent3"/>
          <w:sz w:val="22"/>
          <w:szCs w:val="22"/>
        </w:rPr>
      </w:pPr>
    </w:p>
    <w:p w14:paraId="6AE6633D" w14:textId="235816D5" w:rsidR="00D514AC" w:rsidRPr="00114241" w:rsidRDefault="001D1A5E" w:rsidP="00114241">
      <w:pPr>
        <w:spacing w:after="0" w:line="360" w:lineRule="auto"/>
        <w:rPr>
          <w:rFonts w:ascii="Arial" w:eastAsia="Arial" w:hAnsi="Arial" w:cs="Arial"/>
          <w:b/>
          <w:bCs/>
          <w:sz w:val="22"/>
          <w:szCs w:val="22"/>
        </w:rPr>
      </w:pPr>
      <w:r w:rsidRPr="00114241">
        <w:rPr>
          <w:rFonts w:ascii="Arial" w:eastAsia="Arial" w:hAnsi="Arial" w:cs="Arial"/>
          <w:b/>
          <w:bCs/>
          <w:sz w:val="22"/>
          <w:szCs w:val="22"/>
        </w:rPr>
        <w:t>Recommendations</w:t>
      </w:r>
      <w:r w:rsidR="00743953" w:rsidRPr="00114241">
        <w:rPr>
          <w:rFonts w:ascii="Arial" w:eastAsia="Arial" w:hAnsi="Arial" w:cs="Arial"/>
          <w:b/>
          <w:bCs/>
          <w:sz w:val="22"/>
          <w:szCs w:val="22"/>
        </w:rPr>
        <w:t xml:space="preserve"> </w:t>
      </w:r>
    </w:p>
    <w:p w14:paraId="140470E8" w14:textId="541A820C" w:rsidR="00BC5C0E" w:rsidRPr="00114241" w:rsidRDefault="00F15FC5" w:rsidP="00114241">
      <w:pPr>
        <w:spacing w:after="0" w:line="360" w:lineRule="auto"/>
        <w:rPr>
          <w:rFonts w:ascii="Arial" w:eastAsia="Arial" w:hAnsi="Arial" w:cs="Arial"/>
          <w:sz w:val="22"/>
          <w:szCs w:val="22"/>
        </w:rPr>
      </w:pPr>
      <w:r w:rsidRPr="00114241">
        <w:rPr>
          <w:rFonts w:ascii="Arial" w:eastAsia="Arial" w:hAnsi="Arial" w:cs="Arial"/>
          <w:sz w:val="22"/>
          <w:szCs w:val="22"/>
        </w:rPr>
        <w:lastRenderedPageBreak/>
        <w:t xml:space="preserve">Research shows that personalised care planning can improve physical and mental </w:t>
      </w:r>
      <w:r w:rsidR="00D66DC3" w:rsidRPr="00114241">
        <w:rPr>
          <w:rFonts w:ascii="Arial" w:eastAsia="Arial" w:hAnsi="Arial" w:cs="Arial"/>
          <w:sz w:val="22"/>
          <w:szCs w:val="22"/>
        </w:rPr>
        <w:t>health and</w:t>
      </w:r>
      <w:r w:rsidRPr="00114241">
        <w:rPr>
          <w:rFonts w:ascii="Arial" w:eastAsia="Arial" w:hAnsi="Arial" w:cs="Arial"/>
          <w:sz w:val="22"/>
          <w:szCs w:val="22"/>
        </w:rPr>
        <w:t xml:space="preserve"> help people manage their own condition better. The improvements are generally small, but they become stronger when the approach is more thorough, more intensive, and built into everyday healthcare practice</w:t>
      </w:r>
      <w:r w:rsidR="009679A2" w:rsidRPr="00114241">
        <w:rPr>
          <w:rFonts w:ascii="Arial" w:eastAsia="Arial" w:hAnsi="Arial" w:cs="Arial"/>
          <w:sz w:val="22"/>
          <w:szCs w:val="22"/>
        </w:rPr>
        <w:t xml:space="preserve"> (Coulter</w:t>
      </w:r>
      <w:r w:rsidR="00413D39" w:rsidRPr="00114241">
        <w:rPr>
          <w:rFonts w:ascii="Arial" w:eastAsia="Arial" w:hAnsi="Arial" w:cs="Arial"/>
          <w:sz w:val="22"/>
          <w:szCs w:val="22"/>
        </w:rPr>
        <w:t xml:space="preserve"> </w:t>
      </w:r>
      <w:r w:rsidR="00413D39" w:rsidRPr="00114241">
        <w:rPr>
          <w:rFonts w:ascii="Arial" w:eastAsia="Arial" w:hAnsi="Arial" w:cs="Arial"/>
          <w:i/>
          <w:iCs/>
          <w:sz w:val="22"/>
          <w:szCs w:val="22"/>
        </w:rPr>
        <w:t>et</w:t>
      </w:r>
      <w:r w:rsidR="001427BD" w:rsidRPr="00114241">
        <w:rPr>
          <w:rFonts w:ascii="Arial" w:eastAsia="Arial" w:hAnsi="Arial" w:cs="Arial"/>
          <w:i/>
          <w:iCs/>
          <w:sz w:val="22"/>
          <w:szCs w:val="22"/>
        </w:rPr>
        <w:t xml:space="preserve"> </w:t>
      </w:r>
      <w:r w:rsidR="00413D39" w:rsidRPr="00114241">
        <w:rPr>
          <w:rFonts w:ascii="Arial" w:eastAsia="Arial" w:hAnsi="Arial" w:cs="Arial"/>
          <w:i/>
          <w:iCs/>
          <w:sz w:val="22"/>
          <w:szCs w:val="22"/>
        </w:rPr>
        <w:t>al</w:t>
      </w:r>
      <w:r w:rsidR="001427BD" w:rsidRPr="00114241">
        <w:rPr>
          <w:rFonts w:ascii="Arial" w:eastAsia="Arial" w:hAnsi="Arial" w:cs="Arial"/>
          <w:i/>
          <w:iCs/>
          <w:sz w:val="22"/>
          <w:szCs w:val="22"/>
        </w:rPr>
        <w:t>.,</w:t>
      </w:r>
      <w:r w:rsidR="00413D39" w:rsidRPr="00114241">
        <w:rPr>
          <w:rFonts w:ascii="Arial" w:eastAsia="Arial" w:hAnsi="Arial" w:cs="Arial"/>
          <w:i/>
          <w:iCs/>
          <w:sz w:val="22"/>
          <w:szCs w:val="22"/>
        </w:rPr>
        <w:t xml:space="preserve"> </w:t>
      </w:r>
      <w:r w:rsidR="00C9720B" w:rsidRPr="00114241">
        <w:rPr>
          <w:rFonts w:ascii="Arial" w:eastAsia="Arial" w:hAnsi="Arial" w:cs="Arial"/>
          <w:sz w:val="22"/>
          <w:szCs w:val="22"/>
        </w:rPr>
        <w:t>2015)</w:t>
      </w:r>
    </w:p>
    <w:p w14:paraId="7F3833D5" w14:textId="77777777" w:rsidR="00E51946" w:rsidRPr="00114241" w:rsidRDefault="00E51946" w:rsidP="00114241">
      <w:pPr>
        <w:spacing w:after="0" w:line="360" w:lineRule="auto"/>
        <w:rPr>
          <w:rFonts w:ascii="Arial" w:eastAsia="Arial" w:hAnsi="Arial" w:cs="Arial"/>
          <w:sz w:val="22"/>
          <w:szCs w:val="22"/>
        </w:rPr>
      </w:pPr>
    </w:p>
    <w:p w14:paraId="11CD91E4" w14:textId="77777777" w:rsidR="00FC7637" w:rsidRPr="00114241" w:rsidRDefault="00BC5C0E" w:rsidP="00114241">
      <w:pPr>
        <w:spacing w:after="0" w:line="360" w:lineRule="auto"/>
        <w:rPr>
          <w:rFonts w:ascii="Arial" w:eastAsia="Arial" w:hAnsi="Arial" w:cs="Arial"/>
          <w:sz w:val="22"/>
          <w:szCs w:val="22"/>
        </w:rPr>
      </w:pPr>
      <w:r w:rsidRPr="00114241">
        <w:rPr>
          <w:rFonts w:ascii="Arial" w:eastAsia="Arial" w:hAnsi="Arial" w:cs="Arial"/>
          <w:sz w:val="22"/>
          <w:szCs w:val="22"/>
        </w:rPr>
        <w:t>In the UK, person</w:t>
      </w:r>
      <w:r w:rsidRPr="00114241">
        <w:rPr>
          <w:rFonts w:ascii="Arial" w:eastAsia="Arial" w:hAnsi="Arial" w:cs="Arial"/>
          <w:sz w:val="22"/>
          <w:szCs w:val="22"/>
        </w:rPr>
        <w:noBreakHyphen/>
        <w:t>centred care (PCC) and patient wellbeing (PW) are limited by uneven practice, staff shortages, and weak use of digital tools. Evidence shows that staff training is inconsistent and there is often too little time for personalised communication, which lowers the quality of PCC.</w:t>
      </w:r>
    </w:p>
    <w:p w14:paraId="5CD4C906" w14:textId="77777777" w:rsidR="00FC7637" w:rsidRPr="00114241" w:rsidRDefault="00FC7637" w:rsidP="00114241">
      <w:pPr>
        <w:spacing w:after="0" w:line="360" w:lineRule="auto"/>
        <w:rPr>
          <w:rFonts w:ascii="Arial" w:eastAsia="Arial" w:hAnsi="Arial" w:cs="Arial"/>
          <w:sz w:val="22"/>
          <w:szCs w:val="22"/>
        </w:rPr>
      </w:pPr>
    </w:p>
    <w:p w14:paraId="146958B9" w14:textId="13ACC9FB" w:rsidR="00BC5C0E" w:rsidRPr="00114241" w:rsidRDefault="00BC5C0E" w:rsidP="00114241">
      <w:pPr>
        <w:spacing w:after="0" w:line="360" w:lineRule="auto"/>
        <w:rPr>
          <w:rFonts w:ascii="Arial" w:eastAsia="Arial" w:hAnsi="Arial" w:cs="Arial"/>
          <w:sz w:val="22"/>
          <w:szCs w:val="22"/>
        </w:rPr>
      </w:pPr>
      <w:r w:rsidRPr="00114241">
        <w:rPr>
          <w:rFonts w:ascii="Arial" w:eastAsia="Arial" w:hAnsi="Arial" w:cs="Arial"/>
          <w:sz w:val="22"/>
          <w:szCs w:val="22"/>
        </w:rPr>
        <w:t>To improve this, health services need better multidisciplinary training, more digital tools to support shared decision</w:t>
      </w:r>
      <w:r w:rsidRPr="00114241">
        <w:rPr>
          <w:rFonts w:ascii="Arial" w:eastAsia="Arial" w:hAnsi="Arial" w:cs="Arial"/>
          <w:sz w:val="22"/>
          <w:szCs w:val="22"/>
        </w:rPr>
        <w:noBreakHyphen/>
        <w:t xml:space="preserve">making, and enough staff to provide relational care. Future work should also focus on culturally sensitive practice and integrated care pathways to strengthen PW across different healthcare settings (Coulter </w:t>
      </w:r>
      <w:r w:rsidRPr="00114241">
        <w:rPr>
          <w:rFonts w:ascii="Arial" w:eastAsia="Arial" w:hAnsi="Arial" w:cs="Arial"/>
          <w:i/>
          <w:iCs/>
          <w:sz w:val="22"/>
          <w:szCs w:val="22"/>
        </w:rPr>
        <w:t>et al</w:t>
      </w:r>
      <w:r w:rsidRPr="00114241">
        <w:rPr>
          <w:rFonts w:ascii="Arial" w:eastAsia="Arial" w:hAnsi="Arial" w:cs="Arial"/>
          <w:sz w:val="22"/>
          <w:szCs w:val="22"/>
        </w:rPr>
        <w:t>., 2015).</w:t>
      </w:r>
    </w:p>
    <w:p w14:paraId="4941DD18" w14:textId="77777777" w:rsidR="007432F0" w:rsidRPr="00114241" w:rsidRDefault="007432F0" w:rsidP="00114241">
      <w:pPr>
        <w:spacing w:after="0" w:line="360" w:lineRule="auto"/>
        <w:rPr>
          <w:rFonts w:ascii="Arial" w:eastAsia="Arial" w:hAnsi="Arial" w:cs="Arial"/>
          <w:sz w:val="22"/>
          <w:szCs w:val="22"/>
        </w:rPr>
      </w:pPr>
    </w:p>
    <w:p w14:paraId="0B3E2B41" w14:textId="66F39391" w:rsidR="0013029E" w:rsidRPr="00114241" w:rsidRDefault="00FD0CFB" w:rsidP="00114241">
      <w:pPr>
        <w:spacing w:after="0" w:line="360" w:lineRule="auto"/>
        <w:rPr>
          <w:rFonts w:ascii="Arial" w:eastAsia="Arial" w:hAnsi="Arial" w:cs="Arial"/>
          <w:sz w:val="22"/>
          <w:szCs w:val="22"/>
        </w:rPr>
      </w:pPr>
      <w:r w:rsidRPr="00FD0CFB">
        <w:rPr>
          <w:rFonts w:ascii="Arial" w:eastAsia="Arial" w:hAnsi="Arial" w:cs="Arial"/>
          <w:sz w:val="22"/>
          <w:szCs w:val="22"/>
        </w:rPr>
        <w:t>This review explores what supports and obstructs the integration of care for long-term conditions in the UK, offering lessons on how primary and specialist services can be better connected. It highlights the need for clearer reporting, stronger</w:t>
      </w:r>
      <w:r w:rsidR="00765AE5" w:rsidRPr="00114241">
        <w:rPr>
          <w:rFonts w:ascii="Arial" w:eastAsia="Arial" w:hAnsi="Arial" w:cs="Arial"/>
          <w:sz w:val="22"/>
          <w:szCs w:val="22"/>
        </w:rPr>
        <w:t xml:space="preserve"> </w:t>
      </w:r>
      <w:r w:rsidRPr="00FD0CFB">
        <w:rPr>
          <w:rFonts w:ascii="Arial" w:eastAsia="Arial" w:hAnsi="Arial" w:cs="Arial"/>
          <w:sz w:val="22"/>
          <w:szCs w:val="22"/>
        </w:rPr>
        <w:t>systematic evaluation of the main supports and barriers. Too often, factors described as essential to integration are noted without sufficient evidence</w:t>
      </w:r>
      <w:r w:rsidR="001A5BA1" w:rsidRPr="00114241">
        <w:rPr>
          <w:rFonts w:ascii="Arial" w:eastAsia="Arial" w:hAnsi="Arial" w:cs="Arial"/>
          <w:sz w:val="22"/>
          <w:szCs w:val="22"/>
        </w:rPr>
        <w:t xml:space="preserve"> </w:t>
      </w:r>
      <w:r w:rsidR="009F2B4C" w:rsidRPr="00114241">
        <w:rPr>
          <w:rFonts w:ascii="Arial" w:eastAsia="Arial" w:hAnsi="Arial" w:cs="Arial"/>
          <w:sz w:val="22"/>
          <w:szCs w:val="22"/>
        </w:rPr>
        <w:t>(Kozlowska et al., 2018)</w:t>
      </w:r>
    </w:p>
    <w:p w14:paraId="3195EB1C" w14:textId="77777777" w:rsidR="00B419BF" w:rsidRPr="00114241" w:rsidRDefault="00B419BF" w:rsidP="00114241">
      <w:pPr>
        <w:spacing w:after="0" w:line="360" w:lineRule="auto"/>
        <w:rPr>
          <w:rFonts w:ascii="Arial" w:eastAsia="Arial" w:hAnsi="Arial" w:cs="Arial"/>
          <w:sz w:val="22"/>
          <w:szCs w:val="22"/>
        </w:rPr>
      </w:pPr>
    </w:p>
    <w:p w14:paraId="3C31A315" w14:textId="48FB101B" w:rsidR="009B07F2" w:rsidRPr="00114241" w:rsidRDefault="002B4BD9" w:rsidP="00114241">
      <w:pPr>
        <w:spacing w:after="0" w:line="360" w:lineRule="auto"/>
        <w:rPr>
          <w:rFonts w:ascii="Arial" w:eastAsia="Arial" w:hAnsi="Arial" w:cs="Arial"/>
          <w:sz w:val="22"/>
          <w:szCs w:val="22"/>
        </w:rPr>
      </w:pPr>
      <w:r w:rsidRPr="00114241">
        <w:rPr>
          <w:rFonts w:ascii="Arial" w:eastAsia="Arial" w:hAnsi="Arial" w:cs="Arial"/>
          <w:sz w:val="22"/>
          <w:szCs w:val="22"/>
        </w:rPr>
        <w:t>Since 2014, NHS England’s Integrated Care Pioneers have tested new ways to link health and social care.</w:t>
      </w:r>
      <w:r w:rsidR="00BA18DE" w:rsidRPr="00114241">
        <w:rPr>
          <w:rFonts w:ascii="Arial" w:eastAsia="Arial" w:hAnsi="Arial" w:cs="Arial"/>
          <w:sz w:val="22"/>
          <w:szCs w:val="22"/>
        </w:rPr>
        <w:t xml:space="preserve"> With persistent challenges</w:t>
      </w:r>
      <w:r w:rsidRPr="00114241">
        <w:rPr>
          <w:rFonts w:ascii="Arial" w:eastAsia="Arial" w:hAnsi="Arial" w:cs="Arial"/>
          <w:sz w:val="22"/>
          <w:szCs w:val="22"/>
        </w:rPr>
        <w:t xml:space="preserve"> early review found both supports and barriers, in contracting rules and information governance despite integration being a national priority</w:t>
      </w:r>
      <w:r w:rsidR="004737C8" w:rsidRPr="00114241">
        <w:rPr>
          <w:rFonts w:ascii="Arial" w:eastAsia="Arial" w:hAnsi="Arial" w:cs="Arial"/>
          <w:sz w:val="22"/>
          <w:szCs w:val="22"/>
        </w:rPr>
        <w:t xml:space="preserve"> (</w:t>
      </w:r>
      <w:r w:rsidR="009C4323" w:rsidRPr="00114241">
        <w:rPr>
          <w:rFonts w:ascii="Arial" w:eastAsia="Arial" w:hAnsi="Arial" w:cs="Arial"/>
          <w:sz w:val="22"/>
          <w:szCs w:val="22"/>
        </w:rPr>
        <w:t>Kozlowska</w:t>
      </w:r>
      <w:r w:rsidR="00C02200" w:rsidRPr="00114241">
        <w:rPr>
          <w:rFonts w:ascii="Arial" w:eastAsia="Arial" w:hAnsi="Arial" w:cs="Arial"/>
          <w:sz w:val="22"/>
          <w:szCs w:val="22"/>
        </w:rPr>
        <w:t xml:space="preserve"> </w:t>
      </w:r>
      <w:r w:rsidR="00C02200" w:rsidRPr="00114241">
        <w:rPr>
          <w:rFonts w:ascii="Arial" w:eastAsia="Arial" w:hAnsi="Arial" w:cs="Arial"/>
          <w:i/>
          <w:iCs/>
          <w:sz w:val="22"/>
          <w:szCs w:val="22"/>
        </w:rPr>
        <w:t>et a</w:t>
      </w:r>
      <w:r w:rsidR="00C02200" w:rsidRPr="00114241">
        <w:rPr>
          <w:rFonts w:ascii="Arial" w:eastAsia="Arial" w:hAnsi="Arial" w:cs="Arial"/>
          <w:sz w:val="22"/>
          <w:szCs w:val="22"/>
        </w:rPr>
        <w:t>l.,</w:t>
      </w:r>
      <w:r w:rsidR="009C0E44" w:rsidRPr="00114241">
        <w:rPr>
          <w:rFonts w:ascii="Arial" w:eastAsia="Arial" w:hAnsi="Arial" w:cs="Arial"/>
          <w:sz w:val="22"/>
          <w:szCs w:val="22"/>
        </w:rPr>
        <w:t xml:space="preserve"> 2018)</w:t>
      </w:r>
    </w:p>
    <w:p w14:paraId="7DFA69FE" w14:textId="77777777" w:rsidR="00AC4C0D" w:rsidRPr="00114241" w:rsidRDefault="00AC4C0D" w:rsidP="00114241">
      <w:pPr>
        <w:spacing w:after="0" w:line="360" w:lineRule="auto"/>
        <w:rPr>
          <w:rFonts w:ascii="Arial" w:eastAsia="Arial" w:hAnsi="Arial" w:cs="Arial"/>
          <w:i/>
          <w:iCs/>
          <w:sz w:val="22"/>
          <w:szCs w:val="22"/>
        </w:rPr>
      </w:pPr>
    </w:p>
    <w:p w14:paraId="4A5B6C05" w14:textId="74827858" w:rsidR="00AC0FB6" w:rsidRPr="00114241" w:rsidRDefault="003D50E5" w:rsidP="00114241">
      <w:pPr>
        <w:spacing w:after="0" w:line="360" w:lineRule="auto"/>
        <w:rPr>
          <w:rFonts w:ascii="Arial" w:eastAsia="Arial" w:hAnsi="Arial" w:cs="Arial"/>
          <w:color w:val="C00000"/>
          <w:sz w:val="22"/>
          <w:szCs w:val="22"/>
        </w:rPr>
      </w:pPr>
      <w:r w:rsidRPr="00114241">
        <w:rPr>
          <w:rFonts w:ascii="Arial" w:eastAsia="Arial" w:hAnsi="Arial" w:cs="Arial"/>
          <w:b/>
          <w:bCs/>
          <w:sz w:val="22"/>
          <w:szCs w:val="22"/>
        </w:rPr>
        <w:t xml:space="preserve">Conclusion </w:t>
      </w:r>
    </w:p>
    <w:p w14:paraId="5A4D8476" w14:textId="77777777" w:rsidR="00C63DA0" w:rsidRPr="00114241" w:rsidRDefault="00C63DA0" w:rsidP="00114241">
      <w:pPr>
        <w:spacing w:after="0" w:line="360" w:lineRule="auto"/>
        <w:rPr>
          <w:rFonts w:ascii="Arial" w:eastAsia="Arial" w:hAnsi="Arial" w:cs="Arial"/>
          <w:sz w:val="22"/>
          <w:szCs w:val="22"/>
        </w:rPr>
      </w:pPr>
    </w:p>
    <w:p w14:paraId="3A519D99" w14:textId="3159F5FD" w:rsidR="001A254B" w:rsidRPr="00114241" w:rsidRDefault="00BD1FA7" w:rsidP="00114241">
      <w:pPr>
        <w:spacing w:after="0" w:line="360" w:lineRule="auto"/>
        <w:rPr>
          <w:rFonts w:ascii="Arial" w:eastAsia="Arial" w:hAnsi="Arial" w:cs="Arial"/>
          <w:sz w:val="22"/>
          <w:szCs w:val="22"/>
        </w:rPr>
      </w:pPr>
      <w:r w:rsidRPr="00114241">
        <w:rPr>
          <w:rFonts w:ascii="Arial" w:eastAsia="Arial" w:hAnsi="Arial" w:cs="Arial"/>
          <w:sz w:val="22"/>
          <w:szCs w:val="22"/>
        </w:rPr>
        <w:t>In conclusion, Person</w:t>
      </w:r>
      <w:r w:rsidRPr="00114241">
        <w:rPr>
          <w:rFonts w:ascii="Arial" w:eastAsia="Arial" w:hAnsi="Arial" w:cs="Arial"/>
          <w:sz w:val="22"/>
          <w:szCs w:val="22"/>
        </w:rPr>
        <w:noBreakHyphen/>
        <w:t>Centred Care (PCC) and Partnership Working (PW) are vital for protecting service users’ values, independence, and experiences. Clear policies and procedures ensure safe, high</w:t>
      </w:r>
      <w:r w:rsidRPr="00114241">
        <w:rPr>
          <w:rFonts w:ascii="Arial" w:eastAsia="Arial" w:hAnsi="Arial" w:cs="Arial"/>
          <w:sz w:val="22"/>
          <w:szCs w:val="22"/>
        </w:rPr>
        <w:noBreakHyphen/>
        <w:t>quality care and support collaboration across services. Better use of digital tools can improve coordination and communication. While personalised care planning is beneficial, success depends on tackling staff shortages, training gaps, and organisational pressures. Lasting commitment, stronger governance, and thorough evaluation are needed to embed integrated, person</w:t>
      </w:r>
      <w:r w:rsidRPr="00114241">
        <w:rPr>
          <w:rFonts w:ascii="Arial" w:eastAsia="Arial" w:hAnsi="Arial" w:cs="Arial"/>
          <w:sz w:val="22"/>
          <w:szCs w:val="22"/>
        </w:rPr>
        <w:noBreakHyphen/>
        <w:t>centred care in the NHS.</w:t>
      </w:r>
    </w:p>
    <w:p w14:paraId="6A55C86C" w14:textId="77777777" w:rsidR="00AC0FB6" w:rsidRPr="00114241" w:rsidRDefault="00AC0FB6" w:rsidP="00114241">
      <w:pPr>
        <w:spacing w:after="0" w:line="360" w:lineRule="auto"/>
        <w:rPr>
          <w:rFonts w:ascii="Arial" w:eastAsia="Arial" w:hAnsi="Arial" w:cs="Arial"/>
          <w:color w:val="C00000"/>
          <w:sz w:val="22"/>
          <w:szCs w:val="22"/>
        </w:rPr>
      </w:pPr>
    </w:p>
    <w:p w14:paraId="7E401D0A" w14:textId="77777777" w:rsidR="0070416E" w:rsidRDefault="0070416E">
      <w:pPr>
        <w:rPr>
          <w:rFonts w:ascii="Arial" w:eastAsia="Arial" w:hAnsi="Arial" w:cs="Arial"/>
          <w:color w:val="C00000"/>
        </w:rPr>
      </w:pPr>
    </w:p>
    <w:p w14:paraId="2C252CDB" w14:textId="77777777" w:rsidR="0070416E" w:rsidRDefault="0070416E">
      <w:pPr>
        <w:rPr>
          <w:rFonts w:ascii="Arial" w:eastAsia="Arial" w:hAnsi="Arial" w:cs="Arial"/>
          <w:color w:val="C00000"/>
        </w:rPr>
      </w:pPr>
    </w:p>
    <w:p w14:paraId="301A0D3B" w14:textId="77777777" w:rsidR="0070416E" w:rsidRDefault="0070416E">
      <w:pPr>
        <w:rPr>
          <w:rFonts w:ascii="Arial" w:eastAsia="Arial" w:hAnsi="Arial" w:cs="Arial"/>
          <w:color w:val="C00000"/>
        </w:rPr>
      </w:pPr>
    </w:p>
    <w:p w14:paraId="58CE04D5" w14:textId="77777777" w:rsidR="0070416E" w:rsidRDefault="0070416E">
      <w:pPr>
        <w:rPr>
          <w:rFonts w:ascii="Arial" w:eastAsia="Arial" w:hAnsi="Arial" w:cs="Arial"/>
          <w:color w:val="C00000"/>
        </w:rPr>
      </w:pPr>
    </w:p>
    <w:p w14:paraId="6E126D9A" w14:textId="77777777" w:rsidR="0070416E" w:rsidRDefault="0070416E">
      <w:pPr>
        <w:rPr>
          <w:rFonts w:ascii="Arial" w:eastAsia="Arial" w:hAnsi="Arial" w:cs="Arial"/>
          <w:color w:val="C00000"/>
        </w:rPr>
      </w:pPr>
    </w:p>
    <w:p w14:paraId="27259575" w14:textId="77777777" w:rsidR="0070416E" w:rsidRDefault="0070416E">
      <w:pPr>
        <w:rPr>
          <w:rFonts w:ascii="Arial" w:eastAsia="Arial" w:hAnsi="Arial" w:cs="Arial"/>
          <w:color w:val="C00000"/>
        </w:rPr>
      </w:pPr>
    </w:p>
    <w:p w14:paraId="1AF3DE05" w14:textId="77777777" w:rsidR="0070416E" w:rsidRDefault="0070416E">
      <w:pPr>
        <w:rPr>
          <w:rFonts w:ascii="Arial" w:eastAsia="Arial" w:hAnsi="Arial" w:cs="Arial"/>
          <w:color w:val="C00000"/>
        </w:rPr>
      </w:pPr>
    </w:p>
    <w:p w14:paraId="449D01B8" w14:textId="77777777" w:rsidR="0070416E" w:rsidRDefault="0070416E">
      <w:pPr>
        <w:rPr>
          <w:rFonts w:ascii="Arial" w:eastAsia="Arial" w:hAnsi="Arial" w:cs="Arial"/>
          <w:color w:val="C00000"/>
        </w:rPr>
      </w:pPr>
    </w:p>
    <w:p w14:paraId="01CFA584" w14:textId="77777777" w:rsidR="0070416E" w:rsidRDefault="0070416E">
      <w:pPr>
        <w:rPr>
          <w:rFonts w:ascii="Arial" w:eastAsia="Arial" w:hAnsi="Arial" w:cs="Arial"/>
          <w:color w:val="C00000"/>
        </w:rPr>
      </w:pPr>
    </w:p>
    <w:p w14:paraId="1C6FE4DA" w14:textId="77777777" w:rsidR="0070416E" w:rsidRDefault="0070416E">
      <w:pPr>
        <w:rPr>
          <w:rFonts w:ascii="Arial" w:eastAsia="Arial" w:hAnsi="Arial" w:cs="Arial"/>
          <w:color w:val="C00000"/>
        </w:rPr>
      </w:pPr>
    </w:p>
    <w:p w14:paraId="454A598C" w14:textId="77777777" w:rsidR="0070416E" w:rsidRDefault="0070416E">
      <w:pPr>
        <w:rPr>
          <w:rFonts w:ascii="Arial" w:eastAsia="Arial" w:hAnsi="Arial" w:cs="Arial"/>
          <w:color w:val="C00000"/>
        </w:rPr>
      </w:pPr>
    </w:p>
    <w:p w14:paraId="2F79F8A1" w14:textId="77777777" w:rsidR="0070416E" w:rsidRDefault="0070416E">
      <w:pPr>
        <w:rPr>
          <w:rFonts w:ascii="Arial" w:eastAsia="Arial" w:hAnsi="Arial" w:cs="Arial"/>
          <w:color w:val="C00000"/>
        </w:rPr>
      </w:pPr>
    </w:p>
    <w:p w14:paraId="4E663EDC" w14:textId="77777777" w:rsidR="0070416E" w:rsidRDefault="0070416E">
      <w:pPr>
        <w:rPr>
          <w:rFonts w:ascii="Arial" w:eastAsia="Arial" w:hAnsi="Arial" w:cs="Arial"/>
          <w:color w:val="C00000"/>
        </w:rPr>
      </w:pPr>
    </w:p>
    <w:p w14:paraId="16D8835F" w14:textId="77777777" w:rsidR="0070416E" w:rsidRDefault="0070416E">
      <w:pPr>
        <w:rPr>
          <w:rFonts w:ascii="Arial" w:eastAsia="Arial" w:hAnsi="Arial" w:cs="Arial"/>
          <w:color w:val="C00000"/>
        </w:rPr>
      </w:pPr>
    </w:p>
    <w:p w14:paraId="7CC8FFF0" w14:textId="77777777" w:rsidR="0070416E" w:rsidRDefault="0070416E">
      <w:pPr>
        <w:rPr>
          <w:rFonts w:ascii="Arial" w:eastAsia="Arial" w:hAnsi="Arial" w:cs="Arial"/>
          <w:color w:val="C00000"/>
        </w:rPr>
      </w:pPr>
    </w:p>
    <w:p w14:paraId="5C2D67E8" w14:textId="77777777" w:rsidR="0070416E" w:rsidRDefault="0070416E">
      <w:pPr>
        <w:rPr>
          <w:rFonts w:ascii="Arial" w:eastAsia="Arial" w:hAnsi="Arial" w:cs="Arial"/>
          <w:color w:val="C00000"/>
        </w:rPr>
      </w:pPr>
    </w:p>
    <w:p w14:paraId="4BFB4AFE" w14:textId="77777777" w:rsidR="0070416E" w:rsidRDefault="0070416E">
      <w:pPr>
        <w:rPr>
          <w:rFonts w:ascii="Arial" w:eastAsia="Arial" w:hAnsi="Arial" w:cs="Arial"/>
          <w:color w:val="C00000"/>
        </w:rPr>
      </w:pPr>
    </w:p>
    <w:p w14:paraId="6EBFABC4" w14:textId="77777777" w:rsidR="0070416E" w:rsidRDefault="0070416E">
      <w:pPr>
        <w:rPr>
          <w:rFonts w:ascii="Arial" w:eastAsia="Arial" w:hAnsi="Arial" w:cs="Arial"/>
          <w:color w:val="C00000"/>
        </w:rPr>
      </w:pPr>
    </w:p>
    <w:p w14:paraId="4C157E86" w14:textId="77777777" w:rsidR="0070416E" w:rsidRDefault="0070416E">
      <w:pPr>
        <w:rPr>
          <w:rFonts w:ascii="Arial" w:eastAsia="Arial" w:hAnsi="Arial" w:cs="Arial"/>
          <w:color w:val="C00000"/>
        </w:rPr>
      </w:pPr>
    </w:p>
    <w:p w14:paraId="79566132" w14:textId="77777777" w:rsidR="0070416E" w:rsidRDefault="0070416E">
      <w:pPr>
        <w:rPr>
          <w:rFonts w:ascii="Arial" w:eastAsia="Arial" w:hAnsi="Arial" w:cs="Arial"/>
          <w:color w:val="C00000"/>
        </w:rPr>
      </w:pPr>
    </w:p>
    <w:p w14:paraId="6639D0B0" w14:textId="77777777" w:rsidR="0070416E" w:rsidRDefault="0070416E">
      <w:pPr>
        <w:rPr>
          <w:rFonts w:ascii="Arial" w:eastAsia="Arial" w:hAnsi="Arial" w:cs="Arial"/>
          <w:color w:val="C00000"/>
        </w:rPr>
      </w:pPr>
    </w:p>
    <w:p w14:paraId="5F033D9A" w14:textId="050EDDC1" w:rsidR="0032100F" w:rsidRPr="0070416E" w:rsidRDefault="00AC0FB6">
      <w:pPr>
        <w:rPr>
          <w:rFonts w:ascii="Arial" w:eastAsia="Arial" w:hAnsi="Arial" w:cs="Arial"/>
          <w:color w:val="C00000"/>
        </w:rPr>
      </w:pPr>
      <w:r w:rsidRPr="6E043865">
        <w:rPr>
          <w:rFonts w:ascii="Arial" w:eastAsia="Arial" w:hAnsi="Arial" w:cs="Arial"/>
          <w:b/>
          <w:bCs/>
        </w:rPr>
        <w:t>Reference List</w:t>
      </w:r>
      <w:r w:rsidR="002922A1">
        <w:rPr>
          <w:rFonts w:ascii="Arial" w:eastAsia="Arial" w:hAnsi="Arial" w:cs="Arial"/>
          <w:b/>
          <w:bCs/>
        </w:rPr>
        <w:t xml:space="preserve"> </w:t>
      </w:r>
    </w:p>
    <w:p w14:paraId="18F2B783" w14:textId="74C0728E" w:rsidR="006D44A6" w:rsidRPr="0032100F" w:rsidRDefault="0032100F" w:rsidP="0032100F">
      <w:pPr>
        <w:rPr>
          <w:rFonts w:ascii="Arial" w:hAnsi="Arial" w:cs="Arial"/>
          <w:sz w:val="22"/>
          <w:szCs w:val="22"/>
        </w:rPr>
      </w:pPr>
      <w:r w:rsidRPr="0032100F">
        <w:rPr>
          <w:rFonts w:ascii="Arial" w:hAnsi="Arial" w:cs="Arial"/>
          <w:sz w:val="22"/>
          <w:szCs w:val="22"/>
        </w:rPr>
        <w:t xml:space="preserve">Apax Support (2025). Ethical Principles in Health and Social Care. [online] Apax.org.uk. Available at: </w:t>
      </w:r>
      <w:hyperlink r:id="rId8" w:anchor="1" w:history="1">
        <w:r w:rsidR="006D44A6" w:rsidRPr="00B01D5C">
          <w:rPr>
            <w:rStyle w:val="Hyperlink"/>
            <w:rFonts w:ascii="Arial" w:hAnsi="Arial" w:cs="Arial"/>
            <w:sz w:val="22"/>
            <w:szCs w:val="22"/>
          </w:rPr>
          <w:t>https://www.apax.org.uk/article/ethical-principles-in-health-and-social-care#1</w:t>
        </w:r>
      </w:hyperlink>
    </w:p>
    <w:p w14:paraId="33B64E4B" w14:textId="5E649E0F" w:rsidR="0032100F" w:rsidRPr="0032100F" w:rsidRDefault="0032100F" w:rsidP="0032100F">
      <w:pPr>
        <w:rPr>
          <w:rFonts w:ascii="Arial" w:hAnsi="Arial" w:cs="Arial"/>
          <w:sz w:val="22"/>
          <w:szCs w:val="22"/>
        </w:rPr>
      </w:pPr>
      <w:r w:rsidRPr="0032100F">
        <w:rPr>
          <w:rFonts w:ascii="Arial" w:hAnsi="Arial" w:cs="Arial"/>
          <w:sz w:val="22"/>
          <w:szCs w:val="22"/>
        </w:rPr>
        <w:t xml:space="preserve">Apax Support (2025). Ethical Principles in Health and Social Care. [online] Apax.org.uk. Available at: </w:t>
      </w:r>
      <w:hyperlink r:id="rId9" w:history="1">
        <w:r w:rsidR="00125F41" w:rsidRPr="00B01D5C">
          <w:rPr>
            <w:rStyle w:val="Hyperlink"/>
            <w:rFonts w:ascii="Arial" w:hAnsi="Arial" w:cs="Arial"/>
            <w:sz w:val="22"/>
            <w:szCs w:val="22"/>
          </w:rPr>
          <w:t>https://www.apax.org.uk/article/ethical-principles-in-health-and-social-care</w:t>
        </w:r>
      </w:hyperlink>
      <w:r w:rsidR="00125F41">
        <w:rPr>
          <w:rFonts w:ascii="Arial" w:hAnsi="Arial" w:cs="Arial"/>
          <w:sz w:val="22"/>
          <w:szCs w:val="22"/>
        </w:rPr>
        <w:t xml:space="preserve"> </w:t>
      </w:r>
      <w:r w:rsidRPr="0032100F">
        <w:rPr>
          <w:rFonts w:ascii="Arial" w:hAnsi="Arial" w:cs="Arial"/>
          <w:sz w:val="22"/>
          <w:szCs w:val="22"/>
        </w:rPr>
        <w:t>#1. Accessed 24 Nov. 2025</w:t>
      </w:r>
      <w:r w:rsidR="00125F41">
        <w:rPr>
          <w:rFonts w:ascii="Arial" w:hAnsi="Arial" w:cs="Arial"/>
          <w:sz w:val="22"/>
          <w:szCs w:val="22"/>
        </w:rPr>
        <w:t xml:space="preserve">. </w:t>
      </w:r>
    </w:p>
    <w:p w14:paraId="769F9483" w14:textId="5DEE3B32" w:rsidR="0032100F" w:rsidRPr="0032100F" w:rsidRDefault="0032100F" w:rsidP="0032100F">
      <w:pPr>
        <w:rPr>
          <w:rFonts w:ascii="Arial" w:hAnsi="Arial" w:cs="Arial"/>
          <w:sz w:val="22"/>
          <w:szCs w:val="22"/>
        </w:rPr>
      </w:pPr>
      <w:proofErr w:type="spellStart"/>
      <w:r w:rsidRPr="0032100F">
        <w:rPr>
          <w:rFonts w:ascii="Arial" w:hAnsi="Arial" w:cs="Arial"/>
          <w:sz w:val="22"/>
          <w:szCs w:val="22"/>
        </w:rPr>
        <w:t>Centers</w:t>
      </w:r>
      <w:proofErr w:type="spellEnd"/>
      <w:r w:rsidRPr="0032100F">
        <w:rPr>
          <w:rFonts w:ascii="Arial" w:hAnsi="Arial" w:cs="Arial"/>
          <w:sz w:val="22"/>
          <w:szCs w:val="22"/>
        </w:rPr>
        <w:t xml:space="preserve"> for Disease Control and Prevention (2022). Ethical principles. [online] www.cdc.gov. Available at: </w:t>
      </w:r>
      <w:hyperlink r:id="rId10" w:history="1">
        <w:r w:rsidR="00125F41" w:rsidRPr="00B01D5C">
          <w:rPr>
            <w:rStyle w:val="Hyperlink"/>
            <w:rFonts w:ascii="Arial" w:hAnsi="Arial" w:cs="Arial"/>
            <w:sz w:val="22"/>
            <w:szCs w:val="22"/>
          </w:rPr>
          <w:t>https://www.cdc.gov/niosh/learning/safetyculturehc/module-5/11.html</w:t>
        </w:r>
      </w:hyperlink>
      <w:r w:rsidR="00125F41">
        <w:rPr>
          <w:rFonts w:ascii="Arial" w:hAnsi="Arial" w:cs="Arial"/>
          <w:sz w:val="22"/>
          <w:szCs w:val="22"/>
        </w:rPr>
        <w:t>.</w:t>
      </w:r>
    </w:p>
    <w:p w14:paraId="4D174F7E" w14:textId="190C8C6B" w:rsidR="0032100F" w:rsidRPr="0032100F" w:rsidRDefault="0032100F" w:rsidP="0032100F">
      <w:pPr>
        <w:rPr>
          <w:rFonts w:ascii="Arial" w:hAnsi="Arial" w:cs="Arial"/>
          <w:sz w:val="22"/>
          <w:szCs w:val="22"/>
        </w:rPr>
      </w:pPr>
      <w:r w:rsidRPr="0032100F">
        <w:rPr>
          <w:rFonts w:ascii="Arial" w:hAnsi="Arial" w:cs="Arial"/>
          <w:sz w:val="22"/>
          <w:szCs w:val="22"/>
        </w:rPr>
        <w:t xml:space="preserve">Coulter, A., Entwistle, V.A., Eccles, A., Ryan, S., Shepperd, S. and Perera, R. (2015). Personalised care planning for adults with chronic or long-term health conditions. Cochrane Database of Systematic Reviews, [online] 3(3). </w:t>
      </w:r>
      <w:proofErr w:type="spellStart"/>
      <w:proofErr w:type="gramStart"/>
      <w:r w:rsidRPr="0032100F">
        <w:rPr>
          <w:rFonts w:ascii="Arial" w:hAnsi="Arial" w:cs="Arial"/>
          <w:sz w:val="22"/>
          <w:szCs w:val="22"/>
        </w:rPr>
        <w:t>doi:https</w:t>
      </w:r>
      <w:proofErr w:type="spellEnd"/>
      <w:r w:rsidRPr="0032100F">
        <w:rPr>
          <w:rFonts w:ascii="Arial" w:hAnsi="Arial" w:cs="Arial"/>
          <w:sz w:val="22"/>
          <w:szCs w:val="22"/>
        </w:rPr>
        <w:t>://doi.org/10.1002/14651858.cd010523.pub2</w:t>
      </w:r>
      <w:r w:rsidR="00125F41">
        <w:rPr>
          <w:rFonts w:ascii="Arial" w:hAnsi="Arial" w:cs="Arial"/>
          <w:sz w:val="22"/>
          <w:szCs w:val="22"/>
        </w:rPr>
        <w:t>#</w:t>
      </w:r>
      <w:proofErr w:type="gramEnd"/>
      <w:r w:rsidR="0080325B">
        <w:rPr>
          <w:rFonts w:ascii="Arial" w:hAnsi="Arial" w:cs="Arial"/>
          <w:sz w:val="22"/>
          <w:szCs w:val="22"/>
        </w:rPr>
        <w:t>.</w:t>
      </w:r>
    </w:p>
    <w:p w14:paraId="4D0506FD" w14:textId="099DD308" w:rsidR="0032100F" w:rsidRDefault="0032100F" w:rsidP="0032100F">
      <w:pPr>
        <w:rPr>
          <w:rFonts w:ascii="Arial" w:hAnsi="Arial" w:cs="Arial"/>
          <w:sz w:val="22"/>
          <w:szCs w:val="22"/>
        </w:rPr>
      </w:pPr>
      <w:r w:rsidRPr="0032100F">
        <w:rPr>
          <w:rFonts w:ascii="Arial" w:hAnsi="Arial" w:cs="Arial"/>
          <w:sz w:val="22"/>
          <w:szCs w:val="22"/>
        </w:rPr>
        <w:lastRenderedPageBreak/>
        <w:t xml:space="preserve">Crocker, H., Kelly, L., Harlock, J., Fitzpatrick, R. and Peters, M. (2020). Measuring the benefits of the integration of health and social care: qualitative interviews with professional stakeholders and patient representatives. BMC Health Services Research, [online] 20(1). </w:t>
      </w:r>
      <w:proofErr w:type="spellStart"/>
      <w:proofErr w:type="gramStart"/>
      <w:r w:rsidRPr="0032100F">
        <w:rPr>
          <w:rFonts w:ascii="Arial" w:hAnsi="Arial" w:cs="Arial"/>
          <w:sz w:val="22"/>
          <w:szCs w:val="22"/>
        </w:rPr>
        <w:t>doi:https</w:t>
      </w:r>
      <w:proofErr w:type="spellEnd"/>
      <w:r w:rsidRPr="0032100F">
        <w:rPr>
          <w:rFonts w:ascii="Arial" w:hAnsi="Arial" w:cs="Arial"/>
          <w:sz w:val="22"/>
          <w:szCs w:val="22"/>
        </w:rPr>
        <w:t>://doi.org/10.1186/s12913-020-05374-4</w:t>
      </w:r>
      <w:proofErr w:type="gramEnd"/>
    </w:p>
    <w:p w14:paraId="7CF8260A" w14:textId="77777777" w:rsidR="0080325B" w:rsidRPr="0032100F" w:rsidRDefault="0080325B" w:rsidP="0032100F">
      <w:pPr>
        <w:rPr>
          <w:rFonts w:ascii="Arial" w:hAnsi="Arial" w:cs="Arial"/>
          <w:sz w:val="22"/>
          <w:szCs w:val="22"/>
        </w:rPr>
      </w:pPr>
    </w:p>
    <w:p w14:paraId="403ACBCF" w14:textId="77777777" w:rsidR="0080325B" w:rsidRDefault="0032100F" w:rsidP="0032100F">
      <w:pPr>
        <w:rPr>
          <w:rFonts w:ascii="Arial" w:hAnsi="Arial" w:cs="Arial"/>
          <w:sz w:val="22"/>
          <w:szCs w:val="22"/>
        </w:rPr>
      </w:pPr>
      <w:r w:rsidRPr="0032100F">
        <w:rPr>
          <w:rFonts w:ascii="Arial" w:hAnsi="Arial" w:cs="Arial"/>
          <w:sz w:val="22"/>
          <w:szCs w:val="22"/>
        </w:rPr>
        <w:t xml:space="preserve">Deci, E.L. and Ryan, R.M. (2000). The ‘What’ and ‘Why’ of Goal Pursuits: Human needs and the Self-Determination of </w:t>
      </w:r>
      <w:proofErr w:type="spellStart"/>
      <w:r w:rsidRPr="0032100F">
        <w:rPr>
          <w:rFonts w:ascii="Arial" w:hAnsi="Arial" w:cs="Arial"/>
          <w:sz w:val="22"/>
          <w:szCs w:val="22"/>
        </w:rPr>
        <w:t>Behavior</w:t>
      </w:r>
      <w:proofErr w:type="spellEnd"/>
      <w:r w:rsidRPr="0032100F">
        <w:rPr>
          <w:rFonts w:ascii="Arial" w:hAnsi="Arial" w:cs="Arial"/>
          <w:sz w:val="22"/>
          <w:szCs w:val="22"/>
        </w:rPr>
        <w:t xml:space="preserve">. Psychological Inquiry, 11(4), pp.227–268. </w:t>
      </w:r>
      <w:proofErr w:type="spellStart"/>
      <w:proofErr w:type="gramStart"/>
      <w:r w:rsidRPr="0032100F">
        <w:rPr>
          <w:rFonts w:ascii="Arial" w:hAnsi="Arial" w:cs="Arial"/>
          <w:sz w:val="22"/>
          <w:szCs w:val="22"/>
        </w:rPr>
        <w:t>doi:https</w:t>
      </w:r>
      <w:proofErr w:type="spellEnd"/>
      <w:r w:rsidRPr="0032100F">
        <w:rPr>
          <w:rFonts w:ascii="Arial" w:hAnsi="Arial" w:cs="Arial"/>
          <w:sz w:val="22"/>
          <w:szCs w:val="22"/>
        </w:rPr>
        <w:t>://doi.org/10.1207/S15327965PLI1104_01</w:t>
      </w:r>
      <w:proofErr w:type="gramEnd"/>
      <w:r w:rsidRPr="0032100F">
        <w:rPr>
          <w:rFonts w:ascii="Arial" w:hAnsi="Arial" w:cs="Arial"/>
          <w:sz w:val="22"/>
          <w:szCs w:val="22"/>
        </w:rPr>
        <w:t>.</w:t>
      </w:r>
    </w:p>
    <w:p w14:paraId="638660AB" w14:textId="7607F839" w:rsidR="0032100F" w:rsidRPr="0032100F" w:rsidRDefault="0032100F" w:rsidP="0032100F">
      <w:pPr>
        <w:rPr>
          <w:rFonts w:ascii="Arial" w:hAnsi="Arial" w:cs="Arial"/>
          <w:sz w:val="22"/>
          <w:szCs w:val="22"/>
        </w:rPr>
      </w:pPr>
      <w:r w:rsidRPr="0032100F">
        <w:rPr>
          <w:rFonts w:ascii="Arial" w:hAnsi="Arial" w:cs="Arial"/>
          <w:sz w:val="22"/>
          <w:szCs w:val="22"/>
        </w:rPr>
        <w:t xml:space="preserve">Eaton, S. (2016). Delivering Person-centred Care in Long-term Conditions. Future Hospital Journal, [online] 3(2), pp.128–131. Available at: </w:t>
      </w:r>
      <w:hyperlink r:id="rId11" w:history="1">
        <w:r w:rsidR="0080325B" w:rsidRPr="00B01D5C">
          <w:rPr>
            <w:rStyle w:val="Hyperlink"/>
            <w:rFonts w:ascii="Arial" w:hAnsi="Arial" w:cs="Arial"/>
            <w:sz w:val="22"/>
            <w:szCs w:val="22"/>
          </w:rPr>
          <w:t>https://www.ncbi.nlm.nih.gov/pmc/articles/PMC6465836/</w:t>
        </w:r>
      </w:hyperlink>
      <w:r w:rsidRPr="0032100F">
        <w:rPr>
          <w:rFonts w:ascii="Arial" w:hAnsi="Arial" w:cs="Arial"/>
          <w:sz w:val="22"/>
          <w:szCs w:val="22"/>
        </w:rPr>
        <w:t>.</w:t>
      </w:r>
    </w:p>
    <w:p w14:paraId="130F4F49" w14:textId="170706B8" w:rsidR="0032100F" w:rsidRPr="0032100F" w:rsidRDefault="0032100F" w:rsidP="0032100F">
      <w:pPr>
        <w:rPr>
          <w:rFonts w:ascii="Arial" w:hAnsi="Arial" w:cs="Arial"/>
          <w:sz w:val="22"/>
          <w:szCs w:val="22"/>
        </w:rPr>
      </w:pPr>
      <w:r w:rsidRPr="0032100F">
        <w:rPr>
          <w:rFonts w:ascii="Arial" w:hAnsi="Arial" w:cs="Arial"/>
          <w:sz w:val="22"/>
          <w:szCs w:val="22"/>
        </w:rPr>
        <w:t xml:space="preserve">Flicker, L. (1999). Book: Dementia Reconsidered: </w:t>
      </w:r>
      <w:proofErr w:type="gramStart"/>
      <w:r w:rsidRPr="0032100F">
        <w:rPr>
          <w:rFonts w:ascii="Arial" w:hAnsi="Arial" w:cs="Arial"/>
          <w:sz w:val="22"/>
          <w:szCs w:val="22"/>
        </w:rPr>
        <w:t>the</w:t>
      </w:r>
      <w:proofErr w:type="gramEnd"/>
      <w:r w:rsidRPr="0032100F">
        <w:rPr>
          <w:rFonts w:ascii="Arial" w:hAnsi="Arial" w:cs="Arial"/>
          <w:sz w:val="22"/>
          <w:szCs w:val="22"/>
        </w:rPr>
        <w:t xml:space="preserve"> Person Comes First. BMJ, 318(7187), pp.880–880. </w:t>
      </w:r>
      <w:proofErr w:type="spellStart"/>
      <w:proofErr w:type="gramStart"/>
      <w:r w:rsidRPr="0032100F">
        <w:rPr>
          <w:rFonts w:ascii="Arial" w:hAnsi="Arial" w:cs="Arial"/>
          <w:sz w:val="22"/>
          <w:szCs w:val="22"/>
        </w:rPr>
        <w:t>doi:https</w:t>
      </w:r>
      <w:proofErr w:type="spellEnd"/>
      <w:r w:rsidRPr="0032100F">
        <w:rPr>
          <w:rFonts w:ascii="Arial" w:hAnsi="Arial" w:cs="Arial"/>
          <w:sz w:val="22"/>
          <w:szCs w:val="22"/>
        </w:rPr>
        <w:t>://doi.org/10.1136/bmj.318.7187.880a</w:t>
      </w:r>
      <w:proofErr w:type="gramEnd"/>
    </w:p>
    <w:p w14:paraId="4F85FC4C" w14:textId="1DA024E7" w:rsidR="0032100F" w:rsidRPr="0032100F" w:rsidRDefault="0032100F" w:rsidP="0032100F">
      <w:pPr>
        <w:rPr>
          <w:rFonts w:ascii="Arial" w:hAnsi="Arial" w:cs="Arial"/>
          <w:sz w:val="22"/>
          <w:szCs w:val="22"/>
        </w:rPr>
      </w:pPr>
      <w:proofErr w:type="spellStart"/>
      <w:r w:rsidRPr="0032100F">
        <w:rPr>
          <w:rFonts w:ascii="Arial" w:hAnsi="Arial" w:cs="Arial"/>
          <w:sz w:val="22"/>
          <w:szCs w:val="22"/>
        </w:rPr>
        <w:t>Gluyas</w:t>
      </w:r>
      <w:proofErr w:type="spellEnd"/>
      <w:r w:rsidRPr="0032100F">
        <w:rPr>
          <w:rFonts w:ascii="Arial" w:hAnsi="Arial" w:cs="Arial"/>
          <w:sz w:val="22"/>
          <w:szCs w:val="22"/>
        </w:rPr>
        <w:t xml:space="preserve">, H. (2015). Patient-centred care: improving healthcare outcomes. Nursing Standard, 30(4), pp.50–59. </w:t>
      </w:r>
      <w:proofErr w:type="spellStart"/>
      <w:proofErr w:type="gramStart"/>
      <w:r w:rsidRPr="0032100F">
        <w:rPr>
          <w:rFonts w:ascii="Arial" w:hAnsi="Arial" w:cs="Arial"/>
          <w:sz w:val="22"/>
          <w:szCs w:val="22"/>
        </w:rPr>
        <w:t>doi:https</w:t>
      </w:r>
      <w:proofErr w:type="spellEnd"/>
      <w:r w:rsidRPr="0032100F">
        <w:rPr>
          <w:rFonts w:ascii="Arial" w:hAnsi="Arial" w:cs="Arial"/>
          <w:sz w:val="22"/>
          <w:szCs w:val="22"/>
        </w:rPr>
        <w:t>://doi.org/10.7748/ns.30.4.50.e10186</w:t>
      </w:r>
      <w:proofErr w:type="gramEnd"/>
      <w:r w:rsidR="0080325B">
        <w:rPr>
          <w:rFonts w:ascii="Arial" w:hAnsi="Arial" w:cs="Arial"/>
          <w:sz w:val="22"/>
          <w:szCs w:val="22"/>
        </w:rPr>
        <w:t>.</w:t>
      </w:r>
    </w:p>
    <w:p w14:paraId="3D2A932E" w14:textId="3588FAEE" w:rsidR="0032100F" w:rsidRPr="0032100F" w:rsidRDefault="0032100F" w:rsidP="0032100F">
      <w:pPr>
        <w:rPr>
          <w:rFonts w:ascii="Arial" w:hAnsi="Arial" w:cs="Arial"/>
          <w:sz w:val="22"/>
          <w:szCs w:val="22"/>
        </w:rPr>
      </w:pPr>
      <w:r w:rsidRPr="0032100F">
        <w:rPr>
          <w:rFonts w:ascii="Arial" w:hAnsi="Arial" w:cs="Arial"/>
          <w:sz w:val="22"/>
          <w:szCs w:val="22"/>
        </w:rPr>
        <w:t>Guastello S, Jay K. (2019). Improving the patient experience through a comprehensive performance framework to evaluate excellence in person-centred care. BMJ Open Quality. 2019;</w:t>
      </w:r>
      <w:proofErr w:type="gramStart"/>
      <w:r w:rsidRPr="0032100F">
        <w:rPr>
          <w:rFonts w:ascii="Arial" w:hAnsi="Arial" w:cs="Arial"/>
          <w:sz w:val="22"/>
          <w:szCs w:val="22"/>
        </w:rPr>
        <w:t>8:e</w:t>
      </w:r>
      <w:proofErr w:type="gramEnd"/>
      <w:r w:rsidRPr="0032100F">
        <w:rPr>
          <w:rFonts w:ascii="Arial" w:hAnsi="Arial" w:cs="Arial"/>
          <w:sz w:val="22"/>
          <w:szCs w:val="22"/>
        </w:rPr>
        <w:t xml:space="preserve">000737. </w:t>
      </w:r>
      <w:hyperlink r:id="rId12" w:history="1">
        <w:r w:rsidR="00953A7E" w:rsidRPr="00B01D5C">
          <w:rPr>
            <w:rStyle w:val="Hyperlink"/>
            <w:rFonts w:ascii="Arial" w:hAnsi="Arial" w:cs="Arial"/>
            <w:sz w:val="22"/>
            <w:szCs w:val="22"/>
          </w:rPr>
          <w:t>https://doi.org/10.1136/bmjoq-2019-000737</w:t>
        </w:r>
      </w:hyperlink>
      <w:r w:rsidR="00953A7E">
        <w:rPr>
          <w:rFonts w:ascii="Arial" w:hAnsi="Arial" w:cs="Arial"/>
          <w:sz w:val="22"/>
          <w:szCs w:val="22"/>
        </w:rPr>
        <w:t xml:space="preserve"> </w:t>
      </w:r>
      <w:hyperlink r:id="rId13" w:history="1">
        <w:r w:rsidR="00953A7E" w:rsidRPr="00B01D5C">
          <w:rPr>
            <w:rStyle w:val="Hyperlink"/>
            <w:rFonts w:ascii="Arial" w:hAnsi="Arial" w:cs="Arial"/>
            <w:sz w:val="22"/>
            <w:szCs w:val="22"/>
          </w:rPr>
          <w:t>https://bmjopenquality.bmj.com/content/8/4/e000737</w:t>
        </w:r>
      </w:hyperlink>
    </w:p>
    <w:p w14:paraId="63361970" w14:textId="2D0B51BF" w:rsidR="0032100F" w:rsidRPr="0032100F" w:rsidRDefault="0032100F" w:rsidP="0032100F">
      <w:pPr>
        <w:rPr>
          <w:rFonts w:ascii="Arial" w:hAnsi="Arial" w:cs="Arial"/>
          <w:sz w:val="22"/>
          <w:szCs w:val="22"/>
        </w:rPr>
      </w:pPr>
      <w:r w:rsidRPr="0032100F">
        <w:rPr>
          <w:rFonts w:ascii="Arial" w:hAnsi="Arial" w:cs="Arial"/>
          <w:sz w:val="22"/>
          <w:szCs w:val="22"/>
        </w:rPr>
        <w:t xml:space="preserve">Kozlowska, O., Lumb, A., Tan, G.D. and Rea, R. (2018). Barriers and Facilitators to Integrating Primary and Specialist Healthcare in the United Kingdom: a Narrative Literature Review. Future Healthcare Journal, [online] 5(1), pp.64–80. </w:t>
      </w:r>
      <w:proofErr w:type="spellStart"/>
      <w:proofErr w:type="gramStart"/>
      <w:r w:rsidRPr="0032100F">
        <w:rPr>
          <w:rFonts w:ascii="Arial" w:hAnsi="Arial" w:cs="Arial"/>
          <w:sz w:val="22"/>
          <w:szCs w:val="22"/>
        </w:rPr>
        <w:t>doi:https</w:t>
      </w:r>
      <w:proofErr w:type="spellEnd"/>
      <w:r w:rsidRPr="0032100F">
        <w:rPr>
          <w:rFonts w:ascii="Arial" w:hAnsi="Arial" w:cs="Arial"/>
          <w:sz w:val="22"/>
          <w:szCs w:val="22"/>
        </w:rPr>
        <w:t>://doi.org/10.7861/futurehosp.5-1-64</w:t>
      </w:r>
      <w:proofErr w:type="gramEnd"/>
      <w:r w:rsidR="00070970">
        <w:rPr>
          <w:rFonts w:ascii="Arial" w:hAnsi="Arial" w:cs="Arial"/>
          <w:sz w:val="22"/>
          <w:szCs w:val="22"/>
        </w:rPr>
        <w:t>.</w:t>
      </w:r>
    </w:p>
    <w:p w14:paraId="61EE9F57" w14:textId="173B10D1" w:rsidR="0032100F" w:rsidRPr="0032100F" w:rsidRDefault="0032100F" w:rsidP="0032100F">
      <w:pPr>
        <w:rPr>
          <w:rFonts w:ascii="Arial" w:hAnsi="Arial" w:cs="Arial"/>
          <w:sz w:val="22"/>
          <w:szCs w:val="22"/>
        </w:rPr>
      </w:pPr>
      <w:r w:rsidRPr="0032100F">
        <w:rPr>
          <w:rFonts w:ascii="Arial" w:hAnsi="Arial" w:cs="Arial"/>
          <w:sz w:val="22"/>
          <w:szCs w:val="22"/>
        </w:rPr>
        <w:t>Lawrence, R. (2025). Policies and Procedures in Health and Social Care for 2025 – Training Express. [online] Training Express. Available at: https://trainingexpress.org.uk/policies-and-procedures-in-health-and-social-care</w:t>
      </w:r>
      <w:r w:rsidR="00070970">
        <w:rPr>
          <w:rFonts w:ascii="Arial" w:hAnsi="Arial" w:cs="Arial"/>
          <w:sz w:val="22"/>
          <w:szCs w:val="22"/>
        </w:rPr>
        <w:t>/.</w:t>
      </w:r>
    </w:p>
    <w:p w14:paraId="453FE038" w14:textId="4C2A40B4" w:rsidR="00070970" w:rsidRPr="0032100F" w:rsidRDefault="0032100F" w:rsidP="0032100F">
      <w:pPr>
        <w:rPr>
          <w:rFonts w:ascii="Arial" w:hAnsi="Arial" w:cs="Arial"/>
          <w:sz w:val="22"/>
          <w:szCs w:val="22"/>
        </w:rPr>
      </w:pPr>
      <w:r w:rsidRPr="0032100F">
        <w:rPr>
          <w:rFonts w:ascii="Arial" w:hAnsi="Arial" w:cs="Arial"/>
          <w:sz w:val="22"/>
          <w:szCs w:val="22"/>
        </w:rPr>
        <w:t xml:space="preserve">Leidner, C., </w:t>
      </w:r>
      <w:proofErr w:type="spellStart"/>
      <w:r w:rsidRPr="0032100F">
        <w:rPr>
          <w:rFonts w:ascii="Arial" w:hAnsi="Arial" w:cs="Arial"/>
          <w:sz w:val="22"/>
          <w:szCs w:val="22"/>
        </w:rPr>
        <w:t>Vennedey</w:t>
      </w:r>
      <w:proofErr w:type="spellEnd"/>
      <w:r w:rsidRPr="0032100F">
        <w:rPr>
          <w:rFonts w:ascii="Arial" w:hAnsi="Arial" w:cs="Arial"/>
          <w:sz w:val="22"/>
          <w:szCs w:val="22"/>
        </w:rPr>
        <w:t xml:space="preserve">, V., Hillen, H., </w:t>
      </w:r>
      <w:proofErr w:type="spellStart"/>
      <w:r w:rsidRPr="0032100F">
        <w:rPr>
          <w:rFonts w:ascii="Arial" w:hAnsi="Arial" w:cs="Arial"/>
          <w:sz w:val="22"/>
          <w:szCs w:val="22"/>
        </w:rPr>
        <w:t>Ansmann</w:t>
      </w:r>
      <w:proofErr w:type="spellEnd"/>
      <w:r w:rsidRPr="0032100F">
        <w:rPr>
          <w:rFonts w:ascii="Arial" w:hAnsi="Arial" w:cs="Arial"/>
          <w:sz w:val="22"/>
          <w:szCs w:val="22"/>
        </w:rPr>
        <w:t xml:space="preserve">, L., Stock, S., Kuntz, L., Pfaff, H. and Hower, K.I. (2021). Implementation of patient-centred care: which system-level determinants matter from a decision maker’s perspective? BMJ Open, [online] 11(9), p.e050054. </w:t>
      </w:r>
      <w:proofErr w:type="spellStart"/>
      <w:proofErr w:type="gramStart"/>
      <w:r w:rsidRPr="0032100F">
        <w:rPr>
          <w:rFonts w:ascii="Arial" w:hAnsi="Arial" w:cs="Arial"/>
          <w:sz w:val="22"/>
          <w:szCs w:val="22"/>
        </w:rPr>
        <w:t>doi:https</w:t>
      </w:r>
      <w:proofErr w:type="spellEnd"/>
      <w:r w:rsidRPr="0032100F">
        <w:rPr>
          <w:rFonts w:ascii="Arial" w:hAnsi="Arial" w:cs="Arial"/>
          <w:sz w:val="22"/>
          <w:szCs w:val="22"/>
        </w:rPr>
        <w:t>://doi.org/10.1136/bmjopen-2021-050054</w:t>
      </w:r>
      <w:proofErr w:type="gramEnd"/>
      <w:r w:rsidRPr="0032100F">
        <w:rPr>
          <w:rFonts w:ascii="Arial" w:hAnsi="Arial" w:cs="Arial"/>
          <w:sz w:val="22"/>
          <w:szCs w:val="22"/>
        </w:rPr>
        <w:t>.</w:t>
      </w:r>
    </w:p>
    <w:p w14:paraId="7E1AF5CB" w14:textId="1E411F94" w:rsidR="0032100F" w:rsidRPr="0032100F" w:rsidRDefault="0032100F" w:rsidP="0032100F">
      <w:pPr>
        <w:rPr>
          <w:rFonts w:ascii="Arial" w:hAnsi="Arial" w:cs="Arial"/>
          <w:sz w:val="22"/>
          <w:szCs w:val="22"/>
        </w:rPr>
      </w:pPr>
      <w:r w:rsidRPr="0032100F">
        <w:rPr>
          <w:rFonts w:ascii="Arial" w:hAnsi="Arial" w:cs="Arial"/>
          <w:sz w:val="22"/>
          <w:szCs w:val="22"/>
        </w:rPr>
        <w:t>SCIE (2025). SCIE. [online] Social Care Institute for Excellence (SCIEhttps://www.scie.org.uk/). Available at:</w:t>
      </w:r>
      <w:r>
        <w:rPr>
          <w:rFonts w:ascii="Arial" w:hAnsi="Arial" w:cs="Arial"/>
          <w:sz w:val="22"/>
          <w:szCs w:val="22"/>
        </w:rPr>
        <w:t xml:space="preserve"> </w:t>
      </w:r>
      <w:r w:rsidRPr="0032100F">
        <w:rPr>
          <w:rFonts w:ascii="Arial" w:hAnsi="Arial" w:cs="Arial"/>
          <w:sz w:val="22"/>
          <w:szCs w:val="22"/>
        </w:rPr>
        <w:t>SCIE (n.d.). Deprivation of Liberty Safeguards (</w:t>
      </w:r>
      <w:proofErr w:type="spellStart"/>
      <w:r w:rsidRPr="0032100F">
        <w:rPr>
          <w:rFonts w:ascii="Arial" w:hAnsi="Arial" w:cs="Arial"/>
          <w:sz w:val="22"/>
          <w:szCs w:val="22"/>
        </w:rPr>
        <w:t>DoLS</w:t>
      </w:r>
      <w:proofErr w:type="spellEnd"/>
      <w:r w:rsidRPr="0032100F">
        <w:rPr>
          <w:rFonts w:ascii="Arial" w:hAnsi="Arial" w:cs="Arial"/>
          <w:sz w:val="22"/>
          <w:szCs w:val="22"/>
        </w:rPr>
        <w:t xml:space="preserve">) | SCIE. [online] Social Care Institute for Excellence (SCIE). Available at: </w:t>
      </w:r>
      <w:hyperlink r:id="rId14" w:history="1">
        <w:r w:rsidRPr="00B01D5C">
          <w:rPr>
            <w:rStyle w:val="Hyperlink"/>
            <w:rFonts w:ascii="Arial" w:hAnsi="Arial" w:cs="Arial"/>
            <w:sz w:val="22"/>
            <w:szCs w:val="22"/>
          </w:rPr>
          <w:t>https://www.scie.org.uk/mca/dols/</w:t>
        </w:r>
      </w:hyperlink>
      <w:r w:rsidR="00070970">
        <w:rPr>
          <w:rFonts w:ascii="Arial" w:hAnsi="Arial" w:cs="Arial"/>
          <w:sz w:val="22"/>
          <w:szCs w:val="22"/>
        </w:rPr>
        <w:t>.</w:t>
      </w:r>
    </w:p>
    <w:p w14:paraId="78298E40" w14:textId="1014B2C7" w:rsidR="0032100F" w:rsidRPr="0032100F" w:rsidRDefault="0032100F" w:rsidP="0032100F">
      <w:pPr>
        <w:rPr>
          <w:rFonts w:ascii="Arial" w:hAnsi="Arial" w:cs="Arial"/>
          <w:sz w:val="22"/>
          <w:szCs w:val="22"/>
        </w:rPr>
      </w:pPr>
      <w:proofErr w:type="spellStart"/>
      <w:r w:rsidRPr="0032100F">
        <w:rPr>
          <w:rFonts w:ascii="Arial" w:hAnsi="Arial" w:cs="Arial"/>
          <w:sz w:val="22"/>
          <w:szCs w:val="22"/>
        </w:rPr>
        <w:t>StudyCorgi</w:t>
      </w:r>
      <w:proofErr w:type="spellEnd"/>
      <w:r w:rsidRPr="0032100F">
        <w:rPr>
          <w:rFonts w:ascii="Arial" w:hAnsi="Arial" w:cs="Arial"/>
          <w:sz w:val="22"/>
          <w:szCs w:val="22"/>
        </w:rPr>
        <w:t>. (2022) 'Health and Social Care Services: Barriers to Working Partnerships'. 6 April. (Accessed: 22 November 2025).</w:t>
      </w:r>
      <w:r w:rsidR="00A621F5">
        <w:rPr>
          <w:rFonts w:ascii="Arial" w:hAnsi="Arial" w:cs="Arial"/>
          <w:sz w:val="22"/>
          <w:szCs w:val="22"/>
        </w:rPr>
        <w:t xml:space="preserve"> </w:t>
      </w:r>
      <w:hyperlink r:id="rId15" w:anchor=":~:text=The%20problem%20occurs%20especially%20when,that%20impede%20quality%20service%20delivery" w:history="1">
        <w:r w:rsidR="00A621F5" w:rsidRPr="00B01D5C">
          <w:rPr>
            <w:rStyle w:val="Hyperlink"/>
            <w:rFonts w:ascii="Arial" w:hAnsi="Arial" w:cs="Arial"/>
            <w:sz w:val="22"/>
            <w:szCs w:val="22"/>
          </w:rPr>
          <w:t>https://studycorgi.com/health-and-social-care-services-barriers-to-working-partnerships/#:~:text=The%20problem%20occurs%20especially%20when,that%20impede%20quality%20service%20delivery</w:t>
        </w:r>
      </w:hyperlink>
      <w:r w:rsidRPr="0032100F">
        <w:rPr>
          <w:rFonts w:ascii="Arial" w:hAnsi="Arial" w:cs="Arial"/>
          <w:sz w:val="22"/>
          <w:szCs w:val="22"/>
        </w:rPr>
        <w:t>.</w:t>
      </w:r>
    </w:p>
    <w:p w14:paraId="194CFD50" w14:textId="323721EB" w:rsidR="0032100F" w:rsidRPr="0032100F" w:rsidRDefault="0032100F" w:rsidP="0032100F">
      <w:pPr>
        <w:rPr>
          <w:rFonts w:ascii="Arial" w:hAnsi="Arial" w:cs="Arial"/>
          <w:sz w:val="22"/>
          <w:szCs w:val="22"/>
        </w:rPr>
      </w:pPr>
      <w:r w:rsidRPr="0032100F">
        <w:rPr>
          <w:rFonts w:ascii="Arial" w:hAnsi="Arial" w:cs="Arial"/>
          <w:sz w:val="22"/>
          <w:szCs w:val="22"/>
        </w:rPr>
        <w:lastRenderedPageBreak/>
        <w:t>Taylor, J. (2022). Importance of policies and procedures. [online] www.theaccessgroup.com</w:t>
      </w:r>
      <w:r w:rsidR="00070970">
        <w:rPr>
          <w:rFonts w:ascii="Arial" w:hAnsi="Arial" w:cs="Arial"/>
          <w:sz w:val="22"/>
          <w:szCs w:val="22"/>
        </w:rPr>
        <w:t>.</w:t>
      </w:r>
      <w:r w:rsidRPr="0032100F">
        <w:rPr>
          <w:rFonts w:ascii="Arial" w:hAnsi="Arial" w:cs="Arial"/>
          <w:sz w:val="22"/>
          <w:szCs w:val="22"/>
        </w:rPr>
        <w:t xml:space="preserve"> Available at: </w:t>
      </w:r>
      <w:hyperlink r:id="rId16" w:history="1">
        <w:r w:rsidRPr="00B01D5C">
          <w:rPr>
            <w:rStyle w:val="Hyperlink"/>
            <w:rFonts w:ascii="Arial" w:hAnsi="Arial" w:cs="Arial"/>
            <w:sz w:val="22"/>
            <w:szCs w:val="22"/>
          </w:rPr>
          <w:t>https://www.theaccessgroup.com/en-gb/health-social-care/care-management-software/policies-and-procedures/importance-of-policies-and-procedures/</w:t>
        </w:r>
      </w:hyperlink>
      <w:r w:rsidRPr="0032100F">
        <w:rPr>
          <w:rFonts w:ascii="Arial" w:hAnsi="Arial" w:cs="Arial"/>
          <w:sz w:val="22"/>
          <w:szCs w:val="22"/>
        </w:rPr>
        <w:t>.</w:t>
      </w:r>
    </w:p>
    <w:p w14:paraId="399EA022" w14:textId="2446C91D" w:rsidR="0032100F" w:rsidRDefault="0032100F" w:rsidP="0032100F">
      <w:pPr>
        <w:rPr>
          <w:rFonts w:ascii="Arial" w:hAnsi="Arial" w:cs="Arial"/>
          <w:sz w:val="22"/>
          <w:szCs w:val="22"/>
        </w:rPr>
      </w:pPr>
      <w:r w:rsidRPr="0032100F">
        <w:rPr>
          <w:rFonts w:ascii="Arial" w:hAnsi="Arial" w:cs="Arial"/>
          <w:sz w:val="22"/>
          <w:szCs w:val="22"/>
        </w:rPr>
        <w:t xml:space="preserve">The Health Foundation, 2016). </w:t>
      </w:r>
      <w:hyperlink r:id="rId17" w:history="1">
        <w:r w:rsidRPr="00B01D5C">
          <w:rPr>
            <w:rStyle w:val="Hyperlink"/>
            <w:rFonts w:ascii="Arial" w:hAnsi="Arial" w:cs="Arial"/>
            <w:sz w:val="22"/>
            <w:szCs w:val="22"/>
          </w:rPr>
          <w:t>https://www.health.org.uk/features-and-opinion/features/four-partnerships-developing-collaborative-communities-to-improve</w:t>
        </w:r>
      </w:hyperlink>
    </w:p>
    <w:p w14:paraId="52E0629A" w14:textId="64D43D7F" w:rsidR="0032100F" w:rsidRPr="0032100F" w:rsidRDefault="0032100F" w:rsidP="0032100F">
      <w:pPr>
        <w:rPr>
          <w:rFonts w:ascii="Arial" w:hAnsi="Arial" w:cs="Arial"/>
          <w:sz w:val="22"/>
          <w:szCs w:val="22"/>
        </w:rPr>
      </w:pPr>
      <w:r w:rsidRPr="0032100F">
        <w:rPr>
          <w:rFonts w:ascii="Arial" w:hAnsi="Arial" w:cs="Arial"/>
          <w:sz w:val="22"/>
          <w:szCs w:val="22"/>
        </w:rPr>
        <w:t xml:space="preserve"> available at.: 17.11.2025</w:t>
      </w:r>
      <w:r>
        <w:rPr>
          <w:rFonts w:ascii="Arial" w:hAnsi="Arial" w:cs="Arial"/>
          <w:sz w:val="22"/>
          <w:szCs w:val="22"/>
        </w:rPr>
        <w:t>.</w:t>
      </w:r>
    </w:p>
    <w:p w14:paraId="76E47187" w14:textId="54AB5820" w:rsidR="0032100F" w:rsidRPr="0032100F" w:rsidRDefault="0032100F" w:rsidP="0032100F">
      <w:pPr>
        <w:rPr>
          <w:rFonts w:ascii="Arial" w:hAnsi="Arial" w:cs="Arial"/>
          <w:sz w:val="22"/>
          <w:szCs w:val="22"/>
        </w:rPr>
      </w:pPr>
      <w:r w:rsidRPr="0032100F">
        <w:rPr>
          <w:rFonts w:ascii="Arial" w:hAnsi="Arial" w:cs="Arial"/>
          <w:sz w:val="22"/>
          <w:szCs w:val="22"/>
        </w:rPr>
        <w:t xml:space="preserve">The Health Foundation. (2016). Making change happen: The Foundation’s plans for 2016. [online] Available at: </w:t>
      </w:r>
      <w:hyperlink r:id="rId18" w:history="1">
        <w:r w:rsidRPr="00B01D5C">
          <w:rPr>
            <w:rStyle w:val="Hyperlink"/>
            <w:rFonts w:ascii="Arial" w:hAnsi="Arial" w:cs="Arial"/>
            <w:sz w:val="22"/>
            <w:szCs w:val="22"/>
          </w:rPr>
          <w:t>https://www.health.org.uk/blogs/making-change-happen-the-foundation%E2%80%99s-plans-for-2016</w:t>
        </w:r>
      </w:hyperlink>
      <w:r w:rsidRPr="0032100F">
        <w:rPr>
          <w:rFonts w:ascii="Arial" w:hAnsi="Arial" w:cs="Arial"/>
          <w:sz w:val="22"/>
          <w:szCs w:val="22"/>
        </w:rPr>
        <w:t>.</w:t>
      </w:r>
    </w:p>
    <w:p w14:paraId="756848CC" w14:textId="076B9209" w:rsidR="00A621F5" w:rsidRDefault="0032100F" w:rsidP="0032100F">
      <w:pPr>
        <w:rPr>
          <w:rFonts w:ascii="Arial" w:hAnsi="Arial" w:cs="Arial"/>
          <w:sz w:val="22"/>
          <w:szCs w:val="22"/>
        </w:rPr>
      </w:pPr>
      <w:r w:rsidRPr="0032100F">
        <w:rPr>
          <w:rFonts w:ascii="Arial" w:hAnsi="Arial" w:cs="Arial"/>
          <w:sz w:val="22"/>
          <w:szCs w:val="22"/>
        </w:rPr>
        <w:t xml:space="preserve">The Health Foundation. (2024). Four partnerships developing collaborative communities to improve care. [online] Available at: </w:t>
      </w:r>
      <w:hyperlink r:id="rId19" w:history="1">
        <w:r w:rsidR="00A621F5" w:rsidRPr="00B01D5C">
          <w:rPr>
            <w:rStyle w:val="Hyperlink"/>
            <w:rFonts w:ascii="Arial" w:hAnsi="Arial" w:cs="Arial"/>
            <w:sz w:val="22"/>
            <w:szCs w:val="22"/>
          </w:rPr>
          <w:t>https://www.health.org.uk/features-and-opinion/features/four-partnerships-developing-collaborative-communities-to-improve</w:t>
        </w:r>
      </w:hyperlink>
      <w:r w:rsidRPr="0032100F">
        <w:rPr>
          <w:rFonts w:ascii="Arial" w:hAnsi="Arial" w:cs="Arial"/>
          <w:sz w:val="22"/>
          <w:szCs w:val="22"/>
        </w:rPr>
        <w:t>.</w:t>
      </w:r>
    </w:p>
    <w:p w14:paraId="2AC00738" w14:textId="74C895BD" w:rsidR="00A621F5" w:rsidRPr="0032100F" w:rsidRDefault="0032100F" w:rsidP="0032100F">
      <w:pPr>
        <w:rPr>
          <w:rFonts w:ascii="Arial" w:hAnsi="Arial" w:cs="Arial"/>
          <w:sz w:val="22"/>
          <w:szCs w:val="22"/>
        </w:rPr>
      </w:pPr>
      <w:r w:rsidRPr="0032100F">
        <w:rPr>
          <w:rFonts w:ascii="Arial" w:hAnsi="Arial" w:cs="Arial"/>
          <w:sz w:val="22"/>
          <w:szCs w:val="22"/>
        </w:rPr>
        <w:t>UK Government (2012). Health and Social Care Act 2012. [online] legislation.gov.uk. Available at: https://www.legislation.gov.uk/ukpga/2012/7/contents.</w:t>
      </w:r>
    </w:p>
    <w:p w14:paraId="7BD0B5AE" w14:textId="4527D771" w:rsidR="0032100F" w:rsidRPr="0032100F" w:rsidRDefault="0032100F" w:rsidP="0032100F">
      <w:pPr>
        <w:rPr>
          <w:rFonts w:ascii="Arial" w:hAnsi="Arial" w:cs="Arial"/>
          <w:sz w:val="22"/>
          <w:szCs w:val="22"/>
        </w:rPr>
      </w:pPr>
      <w:r w:rsidRPr="0032100F">
        <w:rPr>
          <w:rFonts w:ascii="Arial" w:hAnsi="Arial" w:cs="Arial"/>
          <w:sz w:val="22"/>
          <w:szCs w:val="22"/>
        </w:rPr>
        <w:t xml:space="preserve">WHO (2025). Integrated people-centred care - GLOBAL. [online] www.who.int. Available at: </w:t>
      </w:r>
      <w:hyperlink r:id="rId20" w:anchor="tab=tab_1" w:history="1">
        <w:r w:rsidR="00A621F5" w:rsidRPr="00B01D5C">
          <w:rPr>
            <w:rStyle w:val="Hyperlink"/>
            <w:rFonts w:ascii="Arial" w:hAnsi="Arial" w:cs="Arial"/>
            <w:sz w:val="22"/>
            <w:szCs w:val="22"/>
          </w:rPr>
          <w:t>https://www.who.int/health-topics/integrated-people-centered-care#tab=tab_1</w:t>
        </w:r>
      </w:hyperlink>
      <w:r w:rsidRPr="0032100F">
        <w:rPr>
          <w:rFonts w:ascii="Arial" w:hAnsi="Arial" w:cs="Arial"/>
          <w:sz w:val="22"/>
          <w:szCs w:val="22"/>
        </w:rPr>
        <w:t>.</w:t>
      </w:r>
    </w:p>
    <w:p w14:paraId="4E69DE23" w14:textId="5EA73C7A" w:rsidR="0032100F" w:rsidRPr="009326C9" w:rsidRDefault="0032100F" w:rsidP="0032100F">
      <w:pPr>
        <w:rPr>
          <w:rFonts w:ascii="Arial" w:hAnsi="Arial" w:cs="Arial"/>
          <w:sz w:val="22"/>
          <w:szCs w:val="22"/>
        </w:rPr>
      </w:pPr>
      <w:proofErr w:type="spellStart"/>
      <w:r w:rsidRPr="0032100F">
        <w:rPr>
          <w:rFonts w:ascii="Arial" w:hAnsi="Arial" w:cs="Arial"/>
          <w:sz w:val="22"/>
          <w:szCs w:val="22"/>
        </w:rPr>
        <w:t>Zühlke</w:t>
      </w:r>
      <w:proofErr w:type="spellEnd"/>
      <w:r w:rsidRPr="0032100F">
        <w:rPr>
          <w:rFonts w:ascii="Arial" w:hAnsi="Arial" w:cs="Arial"/>
          <w:sz w:val="22"/>
          <w:szCs w:val="22"/>
        </w:rPr>
        <w:t xml:space="preserve"> Engineering AG. (2025). World Health Summit 2025: Three trends shaping healthcare – </w:t>
      </w:r>
      <w:proofErr w:type="spellStart"/>
      <w:r w:rsidRPr="0032100F">
        <w:rPr>
          <w:rFonts w:ascii="Arial" w:hAnsi="Arial" w:cs="Arial"/>
          <w:sz w:val="22"/>
          <w:szCs w:val="22"/>
        </w:rPr>
        <w:t>Zühlke</w:t>
      </w:r>
      <w:proofErr w:type="spellEnd"/>
      <w:r w:rsidRPr="0032100F">
        <w:rPr>
          <w:rFonts w:ascii="Arial" w:hAnsi="Arial" w:cs="Arial"/>
          <w:sz w:val="22"/>
          <w:szCs w:val="22"/>
        </w:rPr>
        <w:t xml:space="preserve">. [online] Available at: </w:t>
      </w:r>
      <w:hyperlink r:id="rId21" w:history="1">
        <w:r w:rsidR="00A621F5" w:rsidRPr="00B01D5C">
          <w:rPr>
            <w:rStyle w:val="Hyperlink"/>
            <w:rFonts w:ascii="Arial" w:hAnsi="Arial" w:cs="Arial"/>
            <w:sz w:val="22"/>
            <w:szCs w:val="22"/>
          </w:rPr>
          <w:t>https://www.zuehlke.com/en/insights/world-health-summit-2025-three-key-trends-shaping-the-future-of-healthcare?utm_campaign=zgrp_mar_health_pharmaH2&amp;utm_medium=paid&amp;utm_source=sea&amp;utm_content=GeneralrecapUK&amp;keyword=ai+in+healthcare&amp;device=c&amp;network=g&amp;gad</w:t>
        </w:r>
      </w:hyperlink>
      <w:r w:rsidR="00070970">
        <w:rPr>
          <w:rFonts w:ascii="Arial" w:hAnsi="Arial" w:cs="Arial"/>
          <w:sz w:val="22"/>
          <w:szCs w:val="22"/>
        </w:rPr>
        <w:t xml:space="preserve"> </w:t>
      </w:r>
      <w:r w:rsidRPr="0032100F">
        <w:rPr>
          <w:rFonts w:ascii="Arial" w:hAnsi="Arial" w:cs="Arial"/>
          <w:sz w:val="22"/>
          <w:szCs w:val="22"/>
        </w:rPr>
        <w:t>[Accessed 24 Nov. 2025].</w:t>
      </w:r>
    </w:p>
    <w:sectPr w:rsidR="0032100F" w:rsidRPr="009326C9">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AA3B59" w14:textId="77777777" w:rsidR="00910CFE" w:rsidRDefault="00910CFE">
      <w:pPr>
        <w:spacing w:after="0" w:line="240" w:lineRule="auto"/>
      </w:pPr>
      <w:r>
        <w:separator/>
      </w:r>
    </w:p>
  </w:endnote>
  <w:endnote w:type="continuationSeparator" w:id="0">
    <w:p w14:paraId="4164B565" w14:textId="77777777" w:rsidR="00910CFE" w:rsidRDefault="00910C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14D947" w14:textId="77777777" w:rsidR="00910CFE" w:rsidRDefault="00910CFE">
      <w:pPr>
        <w:spacing w:after="0" w:line="240" w:lineRule="auto"/>
      </w:pPr>
      <w:r>
        <w:rPr>
          <w:color w:val="000000"/>
        </w:rPr>
        <w:separator/>
      </w:r>
    </w:p>
  </w:footnote>
  <w:footnote w:type="continuationSeparator" w:id="0">
    <w:p w14:paraId="77BEA85B" w14:textId="77777777" w:rsidR="00910CFE" w:rsidRDefault="00910CFE">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992596"/>
    <w:multiLevelType w:val="multilevel"/>
    <w:tmpl w:val="5F18B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CD06601"/>
    <w:multiLevelType w:val="hybridMultilevel"/>
    <w:tmpl w:val="925A1C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B130544"/>
    <w:multiLevelType w:val="multilevel"/>
    <w:tmpl w:val="6AE41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5C02A87"/>
    <w:multiLevelType w:val="multilevel"/>
    <w:tmpl w:val="8AD45080"/>
    <w:lvl w:ilvl="0">
      <w:start w:val="1"/>
      <w:numFmt w:val="lowerLetter"/>
      <w:lvlText w:val="%1)"/>
      <w:lvlJc w:val="left"/>
      <w:pPr>
        <w:ind w:left="644" w:hanging="360"/>
      </w:pPr>
      <w:rPr>
        <w:b/>
        <w:bCs/>
      </w:rPr>
    </w:lvl>
    <w:lvl w:ilvl="1">
      <w:numFmt w:val="bullet"/>
      <w:lvlText w:val="o"/>
      <w:lvlJc w:val="left"/>
      <w:pPr>
        <w:ind w:left="1364" w:hanging="360"/>
      </w:pPr>
      <w:rPr>
        <w:rFonts w:ascii="Courier New" w:hAnsi="Courier New" w:cs="Courier New"/>
      </w:rPr>
    </w:lvl>
    <w:lvl w:ilvl="2">
      <w:numFmt w:val="bullet"/>
      <w:lvlText w:val=""/>
      <w:lvlJc w:val="left"/>
      <w:pPr>
        <w:ind w:left="2084" w:hanging="360"/>
      </w:pPr>
      <w:rPr>
        <w:rFonts w:ascii="Wingdings" w:hAnsi="Wingdings"/>
      </w:rPr>
    </w:lvl>
    <w:lvl w:ilvl="3">
      <w:numFmt w:val="bullet"/>
      <w:lvlText w:val=""/>
      <w:lvlJc w:val="left"/>
      <w:pPr>
        <w:ind w:left="2804" w:hanging="360"/>
      </w:pPr>
      <w:rPr>
        <w:rFonts w:ascii="Symbol" w:hAnsi="Symbol"/>
      </w:rPr>
    </w:lvl>
    <w:lvl w:ilvl="4">
      <w:numFmt w:val="bullet"/>
      <w:lvlText w:val="o"/>
      <w:lvlJc w:val="left"/>
      <w:pPr>
        <w:ind w:left="3524" w:hanging="360"/>
      </w:pPr>
      <w:rPr>
        <w:rFonts w:ascii="Courier New" w:hAnsi="Courier New" w:cs="Courier New"/>
      </w:rPr>
    </w:lvl>
    <w:lvl w:ilvl="5">
      <w:numFmt w:val="bullet"/>
      <w:lvlText w:val=""/>
      <w:lvlJc w:val="left"/>
      <w:pPr>
        <w:ind w:left="4244" w:hanging="360"/>
      </w:pPr>
      <w:rPr>
        <w:rFonts w:ascii="Wingdings" w:hAnsi="Wingdings"/>
      </w:rPr>
    </w:lvl>
    <w:lvl w:ilvl="6">
      <w:numFmt w:val="bullet"/>
      <w:lvlText w:val=""/>
      <w:lvlJc w:val="left"/>
      <w:pPr>
        <w:ind w:left="4964" w:hanging="360"/>
      </w:pPr>
      <w:rPr>
        <w:rFonts w:ascii="Symbol" w:hAnsi="Symbol"/>
      </w:rPr>
    </w:lvl>
    <w:lvl w:ilvl="7">
      <w:numFmt w:val="bullet"/>
      <w:lvlText w:val="o"/>
      <w:lvlJc w:val="left"/>
      <w:pPr>
        <w:ind w:left="5684" w:hanging="360"/>
      </w:pPr>
      <w:rPr>
        <w:rFonts w:ascii="Courier New" w:hAnsi="Courier New" w:cs="Courier New"/>
      </w:rPr>
    </w:lvl>
    <w:lvl w:ilvl="8">
      <w:numFmt w:val="bullet"/>
      <w:lvlText w:val=""/>
      <w:lvlJc w:val="left"/>
      <w:pPr>
        <w:ind w:left="6404" w:hanging="360"/>
      </w:pPr>
      <w:rPr>
        <w:rFonts w:ascii="Wingdings" w:hAnsi="Wingdings"/>
      </w:rPr>
    </w:lvl>
  </w:abstractNum>
  <w:num w:numId="1" w16cid:durableId="1675842733">
    <w:abstractNumId w:val="3"/>
  </w:num>
  <w:num w:numId="2" w16cid:durableId="2119644086">
    <w:abstractNumId w:val="0"/>
  </w:num>
  <w:num w:numId="3" w16cid:durableId="1038552286">
    <w:abstractNumId w:val="1"/>
  </w:num>
  <w:num w:numId="4" w16cid:durableId="147956523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787D"/>
    <w:rsid w:val="00000FB3"/>
    <w:rsid w:val="00003305"/>
    <w:rsid w:val="0000394D"/>
    <w:rsid w:val="00011D05"/>
    <w:rsid w:val="000135DD"/>
    <w:rsid w:val="000142B1"/>
    <w:rsid w:val="000162B9"/>
    <w:rsid w:val="000164E3"/>
    <w:rsid w:val="000300DA"/>
    <w:rsid w:val="00031B98"/>
    <w:rsid w:val="00031BED"/>
    <w:rsid w:val="00031EF1"/>
    <w:rsid w:val="000358B6"/>
    <w:rsid w:val="00036EEF"/>
    <w:rsid w:val="000372BF"/>
    <w:rsid w:val="0004172D"/>
    <w:rsid w:val="00042E42"/>
    <w:rsid w:val="00043108"/>
    <w:rsid w:val="00043E7B"/>
    <w:rsid w:val="000443D3"/>
    <w:rsid w:val="00054639"/>
    <w:rsid w:val="00055300"/>
    <w:rsid w:val="00060B35"/>
    <w:rsid w:val="0006173A"/>
    <w:rsid w:val="00063A0E"/>
    <w:rsid w:val="00063E38"/>
    <w:rsid w:val="00067A8C"/>
    <w:rsid w:val="00070970"/>
    <w:rsid w:val="00071E06"/>
    <w:rsid w:val="00073E07"/>
    <w:rsid w:val="00074C5F"/>
    <w:rsid w:val="0007509E"/>
    <w:rsid w:val="00077C82"/>
    <w:rsid w:val="00080D45"/>
    <w:rsid w:val="00083682"/>
    <w:rsid w:val="00083D52"/>
    <w:rsid w:val="000856B0"/>
    <w:rsid w:val="00090C4B"/>
    <w:rsid w:val="000920BC"/>
    <w:rsid w:val="00092978"/>
    <w:rsid w:val="00092EDA"/>
    <w:rsid w:val="00093865"/>
    <w:rsid w:val="000971ED"/>
    <w:rsid w:val="000A1FCD"/>
    <w:rsid w:val="000A4C44"/>
    <w:rsid w:val="000A617D"/>
    <w:rsid w:val="000A66C3"/>
    <w:rsid w:val="000B38C8"/>
    <w:rsid w:val="000B4D90"/>
    <w:rsid w:val="000B77D7"/>
    <w:rsid w:val="000C6E29"/>
    <w:rsid w:val="000C6FF2"/>
    <w:rsid w:val="000D0947"/>
    <w:rsid w:val="000D2F1D"/>
    <w:rsid w:val="000D4985"/>
    <w:rsid w:val="000D5E28"/>
    <w:rsid w:val="000D5F13"/>
    <w:rsid w:val="000D61C7"/>
    <w:rsid w:val="000E0C59"/>
    <w:rsid w:val="000E708A"/>
    <w:rsid w:val="000F0254"/>
    <w:rsid w:val="000F4363"/>
    <w:rsid w:val="000F48EB"/>
    <w:rsid w:val="00104188"/>
    <w:rsid w:val="00104498"/>
    <w:rsid w:val="001057AC"/>
    <w:rsid w:val="00105FA6"/>
    <w:rsid w:val="00107D85"/>
    <w:rsid w:val="0011005E"/>
    <w:rsid w:val="0011147E"/>
    <w:rsid w:val="00111A03"/>
    <w:rsid w:val="00112F5E"/>
    <w:rsid w:val="0011301A"/>
    <w:rsid w:val="00114241"/>
    <w:rsid w:val="00115A84"/>
    <w:rsid w:val="00115F5F"/>
    <w:rsid w:val="00120A4F"/>
    <w:rsid w:val="001213E9"/>
    <w:rsid w:val="00121DD9"/>
    <w:rsid w:val="00125F41"/>
    <w:rsid w:val="00126314"/>
    <w:rsid w:val="0012650F"/>
    <w:rsid w:val="001268C6"/>
    <w:rsid w:val="001300E3"/>
    <w:rsid w:val="0013029E"/>
    <w:rsid w:val="00131067"/>
    <w:rsid w:val="00133657"/>
    <w:rsid w:val="00135510"/>
    <w:rsid w:val="001369E1"/>
    <w:rsid w:val="0014189F"/>
    <w:rsid w:val="0014205B"/>
    <w:rsid w:val="00142616"/>
    <w:rsid w:val="001427BD"/>
    <w:rsid w:val="00146923"/>
    <w:rsid w:val="00147B4F"/>
    <w:rsid w:val="00150155"/>
    <w:rsid w:val="001507F4"/>
    <w:rsid w:val="00151530"/>
    <w:rsid w:val="00151DD2"/>
    <w:rsid w:val="001524E1"/>
    <w:rsid w:val="00153529"/>
    <w:rsid w:val="001537F6"/>
    <w:rsid w:val="00154FAE"/>
    <w:rsid w:val="001561DF"/>
    <w:rsid w:val="00157496"/>
    <w:rsid w:val="00157CD5"/>
    <w:rsid w:val="00160014"/>
    <w:rsid w:val="00160843"/>
    <w:rsid w:val="0016348F"/>
    <w:rsid w:val="00164071"/>
    <w:rsid w:val="00166CAE"/>
    <w:rsid w:val="00167D58"/>
    <w:rsid w:val="00170A3B"/>
    <w:rsid w:val="00170F71"/>
    <w:rsid w:val="00170FB7"/>
    <w:rsid w:val="00172134"/>
    <w:rsid w:val="00176321"/>
    <w:rsid w:val="0018493A"/>
    <w:rsid w:val="00187885"/>
    <w:rsid w:val="00192C43"/>
    <w:rsid w:val="0019530C"/>
    <w:rsid w:val="00196C6E"/>
    <w:rsid w:val="001A0755"/>
    <w:rsid w:val="001A08B8"/>
    <w:rsid w:val="001A161F"/>
    <w:rsid w:val="001A254B"/>
    <w:rsid w:val="001A50F5"/>
    <w:rsid w:val="001A5BA1"/>
    <w:rsid w:val="001A7907"/>
    <w:rsid w:val="001B0E94"/>
    <w:rsid w:val="001B1075"/>
    <w:rsid w:val="001B1936"/>
    <w:rsid w:val="001C0191"/>
    <w:rsid w:val="001C2DFD"/>
    <w:rsid w:val="001D1A5E"/>
    <w:rsid w:val="001D3E57"/>
    <w:rsid w:val="001D57B4"/>
    <w:rsid w:val="001E0682"/>
    <w:rsid w:val="001E0F83"/>
    <w:rsid w:val="001E300C"/>
    <w:rsid w:val="001E5022"/>
    <w:rsid w:val="001E517F"/>
    <w:rsid w:val="001E78FF"/>
    <w:rsid w:val="001F005E"/>
    <w:rsid w:val="001F1314"/>
    <w:rsid w:val="001F162A"/>
    <w:rsid w:val="001F21C7"/>
    <w:rsid w:val="001F456F"/>
    <w:rsid w:val="001F4A89"/>
    <w:rsid w:val="001F5B69"/>
    <w:rsid w:val="001F6148"/>
    <w:rsid w:val="0020084E"/>
    <w:rsid w:val="00202D0D"/>
    <w:rsid w:val="00204EBD"/>
    <w:rsid w:val="002079C9"/>
    <w:rsid w:val="0021173E"/>
    <w:rsid w:val="00214CF6"/>
    <w:rsid w:val="0021574D"/>
    <w:rsid w:val="0022002B"/>
    <w:rsid w:val="00220DA9"/>
    <w:rsid w:val="00221112"/>
    <w:rsid w:val="00221FCA"/>
    <w:rsid w:val="00222CDB"/>
    <w:rsid w:val="00223DF4"/>
    <w:rsid w:val="0023011F"/>
    <w:rsid w:val="00240D34"/>
    <w:rsid w:val="00241675"/>
    <w:rsid w:val="002456DA"/>
    <w:rsid w:val="002506B9"/>
    <w:rsid w:val="00251D72"/>
    <w:rsid w:val="00253050"/>
    <w:rsid w:val="00254152"/>
    <w:rsid w:val="0025552C"/>
    <w:rsid w:val="002574AA"/>
    <w:rsid w:val="00257D12"/>
    <w:rsid w:val="00261EC0"/>
    <w:rsid w:val="00263B69"/>
    <w:rsid w:val="0026555F"/>
    <w:rsid w:val="00271166"/>
    <w:rsid w:val="00272109"/>
    <w:rsid w:val="00272875"/>
    <w:rsid w:val="00272A1B"/>
    <w:rsid w:val="002735A2"/>
    <w:rsid w:val="002747F9"/>
    <w:rsid w:val="002756B4"/>
    <w:rsid w:val="0027573D"/>
    <w:rsid w:val="00276822"/>
    <w:rsid w:val="00277AC2"/>
    <w:rsid w:val="00280A54"/>
    <w:rsid w:val="00281A3D"/>
    <w:rsid w:val="002839E8"/>
    <w:rsid w:val="00283BBE"/>
    <w:rsid w:val="00286D84"/>
    <w:rsid w:val="00290395"/>
    <w:rsid w:val="00290EF5"/>
    <w:rsid w:val="0029175B"/>
    <w:rsid w:val="002922A1"/>
    <w:rsid w:val="00293141"/>
    <w:rsid w:val="002931D4"/>
    <w:rsid w:val="002A041F"/>
    <w:rsid w:val="002A1C67"/>
    <w:rsid w:val="002A255E"/>
    <w:rsid w:val="002A3DAE"/>
    <w:rsid w:val="002A42C5"/>
    <w:rsid w:val="002A65A9"/>
    <w:rsid w:val="002A6784"/>
    <w:rsid w:val="002A6A76"/>
    <w:rsid w:val="002A709B"/>
    <w:rsid w:val="002A73DC"/>
    <w:rsid w:val="002B3A73"/>
    <w:rsid w:val="002B4734"/>
    <w:rsid w:val="002B4BD9"/>
    <w:rsid w:val="002B6A72"/>
    <w:rsid w:val="002B7A62"/>
    <w:rsid w:val="002C01C7"/>
    <w:rsid w:val="002C29DF"/>
    <w:rsid w:val="002C3DA9"/>
    <w:rsid w:val="002C72AE"/>
    <w:rsid w:val="002D1E71"/>
    <w:rsid w:val="002D3A50"/>
    <w:rsid w:val="002D68FB"/>
    <w:rsid w:val="002D725C"/>
    <w:rsid w:val="002E00AB"/>
    <w:rsid w:val="002E0929"/>
    <w:rsid w:val="002E0D27"/>
    <w:rsid w:val="002E4FBC"/>
    <w:rsid w:val="002E5022"/>
    <w:rsid w:val="002E71D9"/>
    <w:rsid w:val="002F3027"/>
    <w:rsid w:val="002F38FA"/>
    <w:rsid w:val="002F3B92"/>
    <w:rsid w:val="002F5057"/>
    <w:rsid w:val="002F5705"/>
    <w:rsid w:val="002F616C"/>
    <w:rsid w:val="002F6209"/>
    <w:rsid w:val="002F692B"/>
    <w:rsid w:val="002F761B"/>
    <w:rsid w:val="002F7D60"/>
    <w:rsid w:val="00300686"/>
    <w:rsid w:val="003012BF"/>
    <w:rsid w:val="00302812"/>
    <w:rsid w:val="00302839"/>
    <w:rsid w:val="00302C77"/>
    <w:rsid w:val="00303035"/>
    <w:rsid w:val="0030435D"/>
    <w:rsid w:val="0030447F"/>
    <w:rsid w:val="0030764D"/>
    <w:rsid w:val="00311D33"/>
    <w:rsid w:val="00311D60"/>
    <w:rsid w:val="00312AD0"/>
    <w:rsid w:val="00312D94"/>
    <w:rsid w:val="0032100F"/>
    <w:rsid w:val="0032257C"/>
    <w:rsid w:val="00324E59"/>
    <w:rsid w:val="0032553D"/>
    <w:rsid w:val="003260AE"/>
    <w:rsid w:val="00330508"/>
    <w:rsid w:val="00330AB3"/>
    <w:rsid w:val="00330EE1"/>
    <w:rsid w:val="00331DBA"/>
    <w:rsid w:val="00333DE5"/>
    <w:rsid w:val="00335D02"/>
    <w:rsid w:val="00337094"/>
    <w:rsid w:val="00341D5D"/>
    <w:rsid w:val="00343A39"/>
    <w:rsid w:val="00344767"/>
    <w:rsid w:val="00351478"/>
    <w:rsid w:val="00352065"/>
    <w:rsid w:val="00352143"/>
    <w:rsid w:val="0035303C"/>
    <w:rsid w:val="00357201"/>
    <w:rsid w:val="003605A0"/>
    <w:rsid w:val="00363348"/>
    <w:rsid w:val="003650AA"/>
    <w:rsid w:val="00365819"/>
    <w:rsid w:val="003658AA"/>
    <w:rsid w:val="00365C40"/>
    <w:rsid w:val="00370801"/>
    <w:rsid w:val="003736DF"/>
    <w:rsid w:val="00374A1D"/>
    <w:rsid w:val="00376815"/>
    <w:rsid w:val="00381C67"/>
    <w:rsid w:val="0038349C"/>
    <w:rsid w:val="00384E79"/>
    <w:rsid w:val="00385135"/>
    <w:rsid w:val="00387941"/>
    <w:rsid w:val="00390B3A"/>
    <w:rsid w:val="0039233A"/>
    <w:rsid w:val="003928D1"/>
    <w:rsid w:val="003930AD"/>
    <w:rsid w:val="00396D1E"/>
    <w:rsid w:val="003A1B1E"/>
    <w:rsid w:val="003A1DE9"/>
    <w:rsid w:val="003A3008"/>
    <w:rsid w:val="003A743E"/>
    <w:rsid w:val="003B2308"/>
    <w:rsid w:val="003B409B"/>
    <w:rsid w:val="003B4A67"/>
    <w:rsid w:val="003B5547"/>
    <w:rsid w:val="003B6433"/>
    <w:rsid w:val="003B738D"/>
    <w:rsid w:val="003C1E45"/>
    <w:rsid w:val="003C6C33"/>
    <w:rsid w:val="003C70F7"/>
    <w:rsid w:val="003D0CFD"/>
    <w:rsid w:val="003D40C2"/>
    <w:rsid w:val="003D50E5"/>
    <w:rsid w:val="003E0AE5"/>
    <w:rsid w:val="003E253E"/>
    <w:rsid w:val="003E2812"/>
    <w:rsid w:val="003F44DF"/>
    <w:rsid w:val="003F6CA3"/>
    <w:rsid w:val="0040065F"/>
    <w:rsid w:val="00400E20"/>
    <w:rsid w:val="00401BAB"/>
    <w:rsid w:val="00402176"/>
    <w:rsid w:val="00403A4E"/>
    <w:rsid w:val="00404D4A"/>
    <w:rsid w:val="0040629C"/>
    <w:rsid w:val="00406765"/>
    <w:rsid w:val="004115D6"/>
    <w:rsid w:val="0041249E"/>
    <w:rsid w:val="004129A8"/>
    <w:rsid w:val="00413D39"/>
    <w:rsid w:val="004154E7"/>
    <w:rsid w:val="004233BC"/>
    <w:rsid w:val="004243E9"/>
    <w:rsid w:val="00424864"/>
    <w:rsid w:val="00427F3A"/>
    <w:rsid w:val="00432BD2"/>
    <w:rsid w:val="004342FC"/>
    <w:rsid w:val="00434597"/>
    <w:rsid w:val="00442BD0"/>
    <w:rsid w:val="004448BE"/>
    <w:rsid w:val="00445143"/>
    <w:rsid w:val="004503A5"/>
    <w:rsid w:val="00451878"/>
    <w:rsid w:val="00456DE7"/>
    <w:rsid w:val="00462386"/>
    <w:rsid w:val="00466F71"/>
    <w:rsid w:val="00467073"/>
    <w:rsid w:val="004718D3"/>
    <w:rsid w:val="004737C8"/>
    <w:rsid w:val="00473DF5"/>
    <w:rsid w:val="00474BC6"/>
    <w:rsid w:val="00474FA9"/>
    <w:rsid w:val="00475A39"/>
    <w:rsid w:val="00476143"/>
    <w:rsid w:val="00484AEC"/>
    <w:rsid w:val="00490A4C"/>
    <w:rsid w:val="00491B83"/>
    <w:rsid w:val="00491FAB"/>
    <w:rsid w:val="00493558"/>
    <w:rsid w:val="004A221F"/>
    <w:rsid w:val="004A2787"/>
    <w:rsid w:val="004B31F6"/>
    <w:rsid w:val="004B6753"/>
    <w:rsid w:val="004B750B"/>
    <w:rsid w:val="004C1E61"/>
    <w:rsid w:val="004C215A"/>
    <w:rsid w:val="004C28A3"/>
    <w:rsid w:val="004C568A"/>
    <w:rsid w:val="004C5FBF"/>
    <w:rsid w:val="004C652C"/>
    <w:rsid w:val="004C7123"/>
    <w:rsid w:val="004D0577"/>
    <w:rsid w:val="004D1A5C"/>
    <w:rsid w:val="004D1BCD"/>
    <w:rsid w:val="004D3322"/>
    <w:rsid w:val="004D38A4"/>
    <w:rsid w:val="004D3A0B"/>
    <w:rsid w:val="004D4FB6"/>
    <w:rsid w:val="004D5229"/>
    <w:rsid w:val="004D708B"/>
    <w:rsid w:val="004E184D"/>
    <w:rsid w:val="004E18EC"/>
    <w:rsid w:val="004E20C8"/>
    <w:rsid w:val="004E32EC"/>
    <w:rsid w:val="004E4CD7"/>
    <w:rsid w:val="004E5355"/>
    <w:rsid w:val="004E6189"/>
    <w:rsid w:val="004E6BF7"/>
    <w:rsid w:val="004F26FB"/>
    <w:rsid w:val="004F4B98"/>
    <w:rsid w:val="005008DC"/>
    <w:rsid w:val="00501D1F"/>
    <w:rsid w:val="00505912"/>
    <w:rsid w:val="00512B7B"/>
    <w:rsid w:val="00513176"/>
    <w:rsid w:val="005171B2"/>
    <w:rsid w:val="00517B41"/>
    <w:rsid w:val="00520FFF"/>
    <w:rsid w:val="005239E4"/>
    <w:rsid w:val="005241B7"/>
    <w:rsid w:val="00525BF1"/>
    <w:rsid w:val="00526B06"/>
    <w:rsid w:val="00531A20"/>
    <w:rsid w:val="0053259D"/>
    <w:rsid w:val="0053550F"/>
    <w:rsid w:val="00535A68"/>
    <w:rsid w:val="00537D49"/>
    <w:rsid w:val="00540127"/>
    <w:rsid w:val="00543510"/>
    <w:rsid w:val="005439E6"/>
    <w:rsid w:val="005442E0"/>
    <w:rsid w:val="00545BA2"/>
    <w:rsid w:val="00546143"/>
    <w:rsid w:val="0054768E"/>
    <w:rsid w:val="005501A3"/>
    <w:rsid w:val="00550E06"/>
    <w:rsid w:val="005535F4"/>
    <w:rsid w:val="00553B61"/>
    <w:rsid w:val="005544A6"/>
    <w:rsid w:val="00554F7D"/>
    <w:rsid w:val="00560AFF"/>
    <w:rsid w:val="00561FD8"/>
    <w:rsid w:val="0056299C"/>
    <w:rsid w:val="0056524E"/>
    <w:rsid w:val="0056557D"/>
    <w:rsid w:val="00565F1F"/>
    <w:rsid w:val="0056748C"/>
    <w:rsid w:val="0057009C"/>
    <w:rsid w:val="00570668"/>
    <w:rsid w:val="0057423F"/>
    <w:rsid w:val="00577C13"/>
    <w:rsid w:val="0058291C"/>
    <w:rsid w:val="00582E4C"/>
    <w:rsid w:val="005835C5"/>
    <w:rsid w:val="0058366D"/>
    <w:rsid w:val="00585C5B"/>
    <w:rsid w:val="0059087B"/>
    <w:rsid w:val="00592BC8"/>
    <w:rsid w:val="0059363B"/>
    <w:rsid w:val="00595979"/>
    <w:rsid w:val="00595B5A"/>
    <w:rsid w:val="00596D7A"/>
    <w:rsid w:val="005A29E9"/>
    <w:rsid w:val="005A3620"/>
    <w:rsid w:val="005A7CC3"/>
    <w:rsid w:val="005A7FCD"/>
    <w:rsid w:val="005B01C9"/>
    <w:rsid w:val="005B1832"/>
    <w:rsid w:val="005B2B98"/>
    <w:rsid w:val="005B3D71"/>
    <w:rsid w:val="005B40C5"/>
    <w:rsid w:val="005B4441"/>
    <w:rsid w:val="005B6182"/>
    <w:rsid w:val="005B6DCC"/>
    <w:rsid w:val="005B766D"/>
    <w:rsid w:val="005C271B"/>
    <w:rsid w:val="005C29FF"/>
    <w:rsid w:val="005C3385"/>
    <w:rsid w:val="005C3E75"/>
    <w:rsid w:val="005C5A3C"/>
    <w:rsid w:val="005C5DF9"/>
    <w:rsid w:val="005D223A"/>
    <w:rsid w:val="005D3DD7"/>
    <w:rsid w:val="005D7803"/>
    <w:rsid w:val="005E178E"/>
    <w:rsid w:val="005E27C9"/>
    <w:rsid w:val="005E435C"/>
    <w:rsid w:val="005E631C"/>
    <w:rsid w:val="005E6990"/>
    <w:rsid w:val="005E6A77"/>
    <w:rsid w:val="005F06C1"/>
    <w:rsid w:val="005F0D2F"/>
    <w:rsid w:val="005F1210"/>
    <w:rsid w:val="005F2169"/>
    <w:rsid w:val="005F3816"/>
    <w:rsid w:val="005F3C51"/>
    <w:rsid w:val="005F4C1B"/>
    <w:rsid w:val="005F5A21"/>
    <w:rsid w:val="005F6F60"/>
    <w:rsid w:val="006067EC"/>
    <w:rsid w:val="006127D7"/>
    <w:rsid w:val="00614954"/>
    <w:rsid w:val="00615E8A"/>
    <w:rsid w:val="00616A9E"/>
    <w:rsid w:val="0061714C"/>
    <w:rsid w:val="00620CD6"/>
    <w:rsid w:val="006252D8"/>
    <w:rsid w:val="00625A2A"/>
    <w:rsid w:val="00626200"/>
    <w:rsid w:val="006262C4"/>
    <w:rsid w:val="00626EE8"/>
    <w:rsid w:val="00627923"/>
    <w:rsid w:val="00630DC0"/>
    <w:rsid w:val="00630E66"/>
    <w:rsid w:val="00635961"/>
    <w:rsid w:val="006424FE"/>
    <w:rsid w:val="006443C2"/>
    <w:rsid w:val="006464EC"/>
    <w:rsid w:val="00650B92"/>
    <w:rsid w:val="00651EB6"/>
    <w:rsid w:val="00652638"/>
    <w:rsid w:val="00655F1C"/>
    <w:rsid w:val="0065652B"/>
    <w:rsid w:val="00656CB6"/>
    <w:rsid w:val="00661732"/>
    <w:rsid w:val="00661DD1"/>
    <w:rsid w:val="00665103"/>
    <w:rsid w:val="0066704D"/>
    <w:rsid w:val="006678F0"/>
    <w:rsid w:val="00672A18"/>
    <w:rsid w:val="00673130"/>
    <w:rsid w:val="00677241"/>
    <w:rsid w:val="0068103D"/>
    <w:rsid w:val="00681391"/>
    <w:rsid w:val="006830AE"/>
    <w:rsid w:val="00685157"/>
    <w:rsid w:val="0068751D"/>
    <w:rsid w:val="00687578"/>
    <w:rsid w:val="00687B7A"/>
    <w:rsid w:val="0069343E"/>
    <w:rsid w:val="00694CE9"/>
    <w:rsid w:val="00697AD5"/>
    <w:rsid w:val="006A166C"/>
    <w:rsid w:val="006A1EC7"/>
    <w:rsid w:val="006A494F"/>
    <w:rsid w:val="006A65A6"/>
    <w:rsid w:val="006A76FD"/>
    <w:rsid w:val="006B0604"/>
    <w:rsid w:val="006B163F"/>
    <w:rsid w:val="006B23FE"/>
    <w:rsid w:val="006B5118"/>
    <w:rsid w:val="006C1C67"/>
    <w:rsid w:val="006C4A55"/>
    <w:rsid w:val="006D000E"/>
    <w:rsid w:val="006D2974"/>
    <w:rsid w:val="006D2A7A"/>
    <w:rsid w:val="006D3F94"/>
    <w:rsid w:val="006D41CF"/>
    <w:rsid w:val="006D44A6"/>
    <w:rsid w:val="006E7095"/>
    <w:rsid w:val="006E7537"/>
    <w:rsid w:val="006F7AF4"/>
    <w:rsid w:val="00701579"/>
    <w:rsid w:val="00702007"/>
    <w:rsid w:val="007025A9"/>
    <w:rsid w:val="0070416E"/>
    <w:rsid w:val="00711F1D"/>
    <w:rsid w:val="00712C29"/>
    <w:rsid w:val="0071560B"/>
    <w:rsid w:val="00720D07"/>
    <w:rsid w:val="00723DE3"/>
    <w:rsid w:val="00725C34"/>
    <w:rsid w:val="00730ED4"/>
    <w:rsid w:val="00732CE7"/>
    <w:rsid w:val="0073504D"/>
    <w:rsid w:val="0073533A"/>
    <w:rsid w:val="00735BD2"/>
    <w:rsid w:val="00737B29"/>
    <w:rsid w:val="00740C76"/>
    <w:rsid w:val="00742C63"/>
    <w:rsid w:val="007432F0"/>
    <w:rsid w:val="00743953"/>
    <w:rsid w:val="00743D14"/>
    <w:rsid w:val="0074470E"/>
    <w:rsid w:val="00746C6E"/>
    <w:rsid w:val="0075012E"/>
    <w:rsid w:val="007509DF"/>
    <w:rsid w:val="00751E26"/>
    <w:rsid w:val="007528DE"/>
    <w:rsid w:val="00754723"/>
    <w:rsid w:val="007547F3"/>
    <w:rsid w:val="007552FD"/>
    <w:rsid w:val="00755394"/>
    <w:rsid w:val="00757876"/>
    <w:rsid w:val="007624AA"/>
    <w:rsid w:val="00765AE5"/>
    <w:rsid w:val="00765E84"/>
    <w:rsid w:val="00772FC5"/>
    <w:rsid w:val="00773C68"/>
    <w:rsid w:val="00776369"/>
    <w:rsid w:val="007769DD"/>
    <w:rsid w:val="00781547"/>
    <w:rsid w:val="00781B66"/>
    <w:rsid w:val="00784E8E"/>
    <w:rsid w:val="00785FF6"/>
    <w:rsid w:val="00790EB5"/>
    <w:rsid w:val="00791A55"/>
    <w:rsid w:val="00793B86"/>
    <w:rsid w:val="00793F6E"/>
    <w:rsid w:val="007A5E5F"/>
    <w:rsid w:val="007A5F90"/>
    <w:rsid w:val="007A7192"/>
    <w:rsid w:val="007A7EA7"/>
    <w:rsid w:val="007B009E"/>
    <w:rsid w:val="007B1B7D"/>
    <w:rsid w:val="007B3632"/>
    <w:rsid w:val="007B4151"/>
    <w:rsid w:val="007B4ABE"/>
    <w:rsid w:val="007B5FA6"/>
    <w:rsid w:val="007B7E7A"/>
    <w:rsid w:val="007C0590"/>
    <w:rsid w:val="007C0761"/>
    <w:rsid w:val="007C16CE"/>
    <w:rsid w:val="007C1BF8"/>
    <w:rsid w:val="007C39D2"/>
    <w:rsid w:val="007C4252"/>
    <w:rsid w:val="007C4655"/>
    <w:rsid w:val="007D20A5"/>
    <w:rsid w:val="007D552E"/>
    <w:rsid w:val="007D5653"/>
    <w:rsid w:val="007D6F48"/>
    <w:rsid w:val="007D72B7"/>
    <w:rsid w:val="007E46E3"/>
    <w:rsid w:val="007E7157"/>
    <w:rsid w:val="007F4102"/>
    <w:rsid w:val="007F7E2E"/>
    <w:rsid w:val="007F7F2C"/>
    <w:rsid w:val="00802546"/>
    <w:rsid w:val="0080325B"/>
    <w:rsid w:val="008048C5"/>
    <w:rsid w:val="008058AB"/>
    <w:rsid w:val="00806389"/>
    <w:rsid w:val="0080790E"/>
    <w:rsid w:val="008120BC"/>
    <w:rsid w:val="00812BDD"/>
    <w:rsid w:val="0081733A"/>
    <w:rsid w:val="008206AB"/>
    <w:rsid w:val="00820BB3"/>
    <w:rsid w:val="00823A76"/>
    <w:rsid w:val="00824C11"/>
    <w:rsid w:val="00825553"/>
    <w:rsid w:val="00825F1E"/>
    <w:rsid w:val="00827654"/>
    <w:rsid w:val="00827FB2"/>
    <w:rsid w:val="00833B57"/>
    <w:rsid w:val="00837445"/>
    <w:rsid w:val="008417AC"/>
    <w:rsid w:val="00844E1A"/>
    <w:rsid w:val="0084592C"/>
    <w:rsid w:val="00851597"/>
    <w:rsid w:val="00852755"/>
    <w:rsid w:val="00853A1B"/>
    <w:rsid w:val="008545EA"/>
    <w:rsid w:val="00857146"/>
    <w:rsid w:val="00857F3A"/>
    <w:rsid w:val="00857F90"/>
    <w:rsid w:val="00863D14"/>
    <w:rsid w:val="0086595B"/>
    <w:rsid w:val="00866E56"/>
    <w:rsid w:val="00872800"/>
    <w:rsid w:val="00872D83"/>
    <w:rsid w:val="00872E45"/>
    <w:rsid w:val="00873592"/>
    <w:rsid w:val="008736AA"/>
    <w:rsid w:val="00876A12"/>
    <w:rsid w:val="008800C5"/>
    <w:rsid w:val="00880817"/>
    <w:rsid w:val="008858E8"/>
    <w:rsid w:val="0089275D"/>
    <w:rsid w:val="00893DC0"/>
    <w:rsid w:val="00894033"/>
    <w:rsid w:val="008A1537"/>
    <w:rsid w:val="008A2F1A"/>
    <w:rsid w:val="008A30D0"/>
    <w:rsid w:val="008A30EC"/>
    <w:rsid w:val="008A466B"/>
    <w:rsid w:val="008A5158"/>
    <w:rsid w:val="008A6A43"/>
    <w:rsid w:val="008B0B19"/>
    <w:rsid w:val="008B3870"/>
    <w:rsid w:val="008B52B9"/>
    <w:rsid w:val="008B573B"/>
    <w:rsid w:val="008B75ED"/>
    <w:rsid w:val="008C0A10"/>
    <w:rsid w:val="008C0C6F"/>
    <w:rsid w:val="008C3747"/>
    <w:rsid w:val="008C621C"/>
    <w:rsid w:val="008C7CF0"/>
    <w:rsid w:val="008D4A12"/>
    <w:rsid w:val="008D5C7D"/>
    <w:rsid w:val="008D6AC7"/>
    <w:rsid w:val="008E015C"/>
    <w:rsid w:val="008E2D92"/>
    <w:rsid w:val="008E2DA5"/>
    <w:rsid w:val="008E70A8"/>
    <w:rsid w:val="008F022C"/>
    <w:rsid w:val="008F0385"/>
    <w:rsid w:val="008F08B3"/>
    <w:rsid w:val="008F1426"/>
    <w:rsid w:val="008F1FA9"/>
    <w:rsid w:val="008F2D9B"/>
    <w:rsid w:val="008F3120"/>
    <w:rsid w:val="008F5A7C"/>
    <w:rsid w:val="008F6508"/>
    <w:rsid w:val="00904AD2"/>
    <w:rsid w:val="00910CFE"/>
    <w:rsid w:val="00911DA8"/>
    <w:rsid w:val="00915F8B"/>
    <w:rsid w:val="00917770"/>
    <w:rsid w:val="00917787"/>
    <w:rsid w:val="00922D7E"/>
    <w:rsid w:val="00924EFC"/>
    <w:rsid w:val="009250CC"/>
    <w:rsid w:val="00931B34"/>
    <w:rsid w:val="009326C9"/>
    <w:rsid w:val="009327E0"/>
    <w:rsid w:val="0093739A"/>
    <w:rsid w:val="009412A7"/>
    <w:rsid w:val="00942283"/>
    <w:rsid w:val="00943C92"/>
    <w:rsid w:val="009458AC"/>
    <w:rsid w:val="00945CBE"/>
    <w:rsid w:val="00946004"/>
    <w:rsid w:val="00946DBA"/>
    <w:rsid w:val="009507FE"/>
    <w:rsid w:val="00953A7E"/>
    <w:rsid w:val="00957306"/>
    <w:rsid w:val="009579CA"/>
    <w:rsid w:val="00960389"/>
    <w:rsid w:val="009628C2"/>
    <w:rsid w:val="00962A9A"/>
    <w:rsid w:val="009630B0"/>
    <w:rsid w:val="00965EE4"/>
    <w:rsid w:val="009666AC"/>
    <w:rsid w:val="009679A2"/>
    <w:rsid w:val="00970E66"/>
    <w:rsid w:val="00972B7C"/>
    <w:rsid w:val="009730B4"/>
    <w:rsid w:val="00973797"/>
    <w:rsid w:val="009753D4"/>
    <w:rsid w:val="009760F9"/>
    <w:rsid w:val="00976280"/>
    <w:rsid w:val="00976369"/>
    <w:rsid w:val="00976EF1"/>
    <w:rsid w:val="0097715E"/>
    <w:rsid w:val="009810C4"/>
    <w:rsid w:val="0098155E"/>
    <w:rsid w:val="009829E4"/>
    <w:rsid w:val="009834C9"/>
    <w:rsid w:val="00983DD1"/>
    <w:rsid w:val="009845E2"/>
    <w:rsid w:val="0098597C"/>
    <w:rsid w:val="00991FC4"/>
    <w:rsid w:val="00993678"/>
    <w:rsid w:val="00995265"/>
    <w:rsid w:val="009963F9"/>
    <w:rsid w:val="009A0964"/>
    <w:rsid w:val="009A0C4E"/>
    <w:rsid w:val="009A2640"/>
    <w:rsid w:val="009A39AA"/>
    <w:rsid w:val="009A3CEE"/>
    <w:rsid w:val="009A6D65"/>
    <w:rsid w:val="009B068D"/>
    <w:rsid w:val="009B07F2"/>
    <w:rsid w:val="009B0F2F"/>
    <w:rsid w:val="009B2162"/>
    <w:rsid w:val="009B5598"/>
    <w:rsid w:val="009B5C6C"/>
    <w:rsid w:val="009C0E44"/>
    <w:rsid w:val="009C1593"/>
    <w:rsid w:val="009C1BB8"/>
    <w:rsid w:val="009C2E9B"/>
    <w:rsid w:val="009C4323"/>
    <w:rsid w:val="009C5738"/>
    <w:rsid w:val="009C69A2"/>
    <w:rsid w:val="009C6D87"/>
    <w:rsid w:val="009C77A7"/>
    <w:rsid w:val="009D08BD"/>
    <w:rsid w:val="009D175F"/>
    <w:rsid w:val="009D5F4D"/>
    <w:rsid w:val="009D663A"/>
    <w:rsid w:val="009E25B8"/>
    <w:rsid w:val="009E2BBC"/>
    <w:rsid w:val="009E442B"/>
    <w:rsid w:val="009E44E0"/>
    <w:rsid w:val="009E6878"/>
    <w:rsid w:val="009E6D48"/>
    <w:rsid w:val="009F2252"/>
    <w:rsid w:val="009F2B3F"/>
    <w:rsid w:val="009F2B4C"/>
    <w:rsid w:val="009F38B6"/>
    <w:rsid w:val="009F58A3"/>
    <w:rsid w:val="009F6379"/>
    <w:rsid w:val="009F7116"/>
    <w:rsid w:val="00A011CA"/>
    <w:rsid w:val="00A020B5"/>
    <w:rsid w:val="00A03B3D"/>
    <w:rsid w:val="00A04427"/>
    <w:rsid w:val="00A06740"/>
    <w:rsid w:val="00A06ACE"/>
    <w:rsid w:val="00A10670"/>
    <w:rsid w:val="00A11B73"/>
    <w:rsid w:val="00A11DCC"/>
    <w:rsid w:val="00A13587"/>
    <w:rsid w:val="00A15DE6"/>
    <w:rsid w:val="00A20248"/>
    <w:rsid w:val="00A224A7"/>
    <w:rsid w:val="00A22929"/>
    <w:rsid w:val="00A22B98"/>
    <w:rsid w:val="00A2691E"/>
    <w:rsid w:val="00A32536"/>
    <w:rsid w:val="00A33068"/>
    <w:rsid w:val="00A33075"/>
    <w:rsid w:val="00A3371B"/>
    <w:rsid w:val="00A35D10"/>
    <w:rsid w:val="00A42A78"/>
    <w:rsid w:val="00A42F5D"/>
    <w:rsid w:val="00A45AA3"/>
    <w:rsid w:val="00A53051"/>
    <w:rsid w:val="00A54133"/>
    <w:rsid w:val="00A619A4"/>
    <w:rsid w:val="00A61A50"/>
    <w:rsid w:val="00A61AB9"/>
    <w:rsid w:val="00A621F5"/>
    <w:rsid w:val="00A64461"/>
    <w:rsid w:val="00A65954"/>
    <w:rsid w:val="00A7127E"/>
    <w:rsid w:val="00A75D07"/>
    <w:rsid w:val="00A80AA4"/>
    <w:rsid w:val="00A81BA9"/>
    <w:rsid w:val="00A825F2"/>
    <w:rsid w:val="00A826DB"/>
    <w:rsid w:val="00A83B81"/>
    <w:rsid w:val="00A85220"/>
    <w:rsid w:val="00A86645"/>
    <w:rsid w:val="00A90480"/>
    <w:rsid w:val="00A92D60"/>
    <w:rsid w:val="00AA424A"/>
    <w:rsid w:val="00AA461D"/>
    <w:rsid w:val="00AA466E"/>
    <w:rsid w:val="00AA4A7F"/>
    <w:rsid w:val="00AA6311"/>
    <w:rsid w:val="00AB270A"/>
    <w:rsid w:val="00AB3120"/>
    <w:rsid w:val="00AB41B8"/>
    <w:rsid w:val="00AB5726"/>
    <w:rsid w:val="00AB6595"/>
    <w:rsid w:val="00AC0588"/>
    <w:rsid w:val="00AC0E67"/>
    <w:rsid w:val="00AC0FB6"/>
    <w:rsid w:val="00AC105A"/>
    <w:rsid w:val="00AC33E8"/>
    <w:rsid w:val="00AC40C0"/>
    <w:rsid w:val="00AC4C0D"/>
    <w:rsid w:val="00AC787D"/>
    <w:rsid w:val="00AD0333"/>
    <w:rsid w:val="00AD0EBF"/>
    <w:rsid w:val="00AD2D1D"/>
    <w:rsid w:val="00AE4A26"/>
    <w:rsid w:val="00AE74AC"/>
    <w:rsid w:val="00AE7734"/>
    <w:rsid w:val="00AE7ADE"/>
    <w:rsid w:val="00AF0F57"/>
    <w:rsid w:val="00AF4204"/>
    <w:rsid w:val="00AF4CE4"/>
    <w:rsid w:val="00AF6531"/>
    <w:rsid w:val="00AF6883"/>
    <w:rsid w:val="00B0201B"/>
    <w:rsid w:val="00B05540"/>
    <w:rsid w:val="00B102A1"/>
    <w:rsid w:val="00B1084A"/>
    <w:rsid w:val="00B11560"/>
    <w:rsid w:val="00B141F0"/>
    <w:rsid w:val="00B15527"/>
    <w:rsid w:val="00B15ED1"/>
    <w:rsid w:val="00B17CD2"/>
    <w:rsid w:val="00B20944"/>
    <w:rsid w:val="00B233DD"/>
    <w:rsid w:val="00B35CA3"/>
    <w:rsid w:val="00B36A1D"/>
    <w:rsid w:val="00B37283"/>
    <w:rsid w:val="00B419BF"/>
    <w:rsid w:val="00B43F9C"/>
    <w:rsid w:val="00B44C29"/>
    <w:rsid w:val="00B45B01"/>
    <w:rsid w:val="00B45CFC"/>
    <w:rsid w:val="00B46840"/>
    <w:rsid w:val="00B51987"/>
    <w:rsid w:val="00B519CA"/>
    <w:rsid w:val="00B54919"/>
    <w:rsid w:val="00B54E77"/>
    <w:rsid w:val="00B5679E"/>
    <w:rsid w:val="00B63AD8"/>
    <w:rsid w:val="00B72D1A"/>
    <w:rsid w:val="00B7412A"/>
    <w:rsid w:val="00B76022"/>
    <w:rsid w:val="00B763B2"/>
    <w:rsid w:val="00B81844"/>
    <w:rsid w:val="00B81EC9"/>
    <w:rsid w:val="00B842CF"/>
    <w:rsid w:val="00B86D69"/>
    <w:rsid w:val="00B86EB3"/>
    <w:rsid w:val="00B946B1"/>
    <w:rsid w:val="00B9612B"/>
    <w:rsid w:val="00B96213"/>
    <w:rsid w:val="00B96C61"/>
    <w:rsid w:val="00B970E1"/>
    <w:rsid w:val="00B97AE7"/>
    <w:rsid w:val="00BA16D4"/>
    <w:rsid w:val="00BA18DE"/>
    <w:rsid w:val="00BA4BBA"/>
    <w:rsid w:val="00BA6D51"/>
    <w:rsid w:val="00BB0ACF"/>
    <w:rsid w:val="00BB5EF4"/>
    <w:rsid w:val="00BB67E2"/>
    <w:rsid w:val="00BB7654"/>
    <w:rsid w:val="00BC1851"/>
    <w:rsid w:val="00BC447B"/>
    <w:rsid w:val="00BC5C0E"/>
    <w:rsid w:val="00BD1601"/>
    <w:rsid w:val="00BD1D65"/>
    <w:rsid w:val="00BD1FA7"/>
    <w:rsid w:val="00BD214E"/>
    <w:rsid w:val="00BD26DB"/>
    <w:rsid w:val="00BD3E03"/>
    <w:rsid w:val="00BD55B9"/>
    <w:rsid w:val="00BE1441"/>
    <w:rsid w:val="00BE459E"/>
    <w:rsid w:val="00BE6D4F"/>
    <w:rsid w:val="00BE7355"/>
    <w:rsid w:val="00BE7473"/>
    <w:rsid w:val="00BF1B43"/>
    <w:rsid w:val="00BF7347"/>
    <w:rsid w:val="00C00A85"/>
    <w:rsid w:val="00C01DA1"/>
    <w:rsid w:val="00C02127"/>
    <w:rsid w:val="00C02200"/>
    <w:rsid w:val="00C05538"/>
    <w:rsid w:val="00C06959"/>
    <w:rsid w:val="00C06ACB"/>
    <w:rsid w:val="00C1099C"/>
    <w:rsid w:val="00C17224"/>
    <w:rsid w:val="00C21745"/>
    <w:rsid w:val="00C23BA5"/>
    <w:rsid w:val="00C2406B"/>
    <w:rsid w:val="00C2530F"/>
    <w:rsid w:val="00C269DF"/>
    <w:rsid w:val="00C3141F"/>
    <w:rsid w:val="00C315C7"/>
    <w:rsid w:val="00C357E4"/>
    <w:rsid w:val="00C35F9C"/>
    <w:rsid w:val="00C36F79"/>
    <w:rsid w:val="00C43E59"/>
    <w:rsid w:val="00C5023F"/>
    <w:rsid w:val="00C55DD0"/>
    <w:rsid w:val="00C56884"/>
    <w:rsid w:val="00C60C40"/>
    <w:rsid w:val="00C6163D"/>
    <w:rsid w:val="00C63DA0"/>
    <w:rsid w:val="00C7004B"/>
    <w:rsid w:val="00C73201"/>
    <w:rsid w:val="00C7387E"/>
    <w:rsid w:val="00C749FD"/>
    <w:rsid w:val="00C76380"/>
    <w:rsid w:val="00C763AB"/>
    <w:rsid w:val="00C77A77"/>
    <w:rsid w:val="00C80937"/>
    <w:rsid w:val="00C819E6"/>
    <w:rsid w:val="00C82898"/>
    <w:rsid w:val="00C86560"/>
    <w:rsid w:val="00C866DB"/>
    <w:rsid w:val="00C867D5"/>
    <w:rsid w:val="00C94517"/>
    <w:rsid w:val="00C960B2"/>
    <w:rsid w:val="00C9720B"/>
    <w:rsid w:val="00CA0AD8"/>
    <w:rsid w:val="00CA3020"/>
    <w:rsid w:val="00CA3EB4"/>
    <w:rsid w:val="00CA4780"/>
    <w:rsid w:val="00CA4F3B"/>
    <w:rsid w:val="00CA6E08"/>
    <w:rsid w:val="00CA780F"/>
    <w:rsid w:val="00CB169A"/>
    <w:rsid w:val="00CB33B9"/>
    <w:rsid w:val="00CB7635"/>
    <w:rsid w:val="00CB77B1"/>
    <w:rsid w:val="00CC3488"/>
    <w:rsid w:val="00CC4F40"/>
    <w:rsid w:val="00CC5698"/>
    <w:rsid w:val="00CC79CD"/>
    <w:rsid w:val="00CD154E"/>
    <w:rsid w:val="00CD3480"/>
    <w:rsid w:val="00CE0205"/>
    <w:rsid w:val="00CE04F2"/>
    <w:rsid w:val="00CE260A"/>
    <w:rsid w:val="00CE262E"/>
    <w:rsid w:val="00CE36C6"/>
    <w:rsid w:val="00CE3A21"/>
    <w:rsid w:val="00CE466F"/>
    <w:rsid w:val="00CE7205"/>
    <w:rsid w:val="00CF167C"/>
    <w:rsid w:val="00CF19C2"/>
    <w:rsid w:val="00CF4536"/>
    <w:rsid w:val="00CF49CA"/>
    <w:rsid w:val="00CF5AFC"/>
    <w:rsid w:val="00CF7615"/>
    <w:rsid w:val="00D00123"/>
    <w:rsid w:val="00D01219"/>
    <w:rsid w:val="00D021EE"/>
    <w:rsid w:val="00D035B9"/>
    <w:rsid w:val="00D03B32"/>
    <w:rsid w:val="00D04057"/>
    <w:rsid w:val="00D07022"/>
    <w:rsid w:val="00D10010"/>
    <w:rsid w:val="00D16755"/>
    <w:rsid w:val="00D16CC2"/>
    <w:rsid w:val="00D2086E"/>
    <w:rsid w:val="00D26980"/>
    <w:rsid w:val="00D31075"/>
    <w:rsid w:val="00D31948"/>
    <w:rsid w:val="00D320C3"/>
    <w:rsid w:val="00D32393"/>
    <w:rsid w:val="00D34271"/>
    <w:rsid w:val="00D34B38"/>
    <w:rsid w:val="00D37E2B"/>
    <w:rsid w:val="00D41D36"/>
    <w:rsid w:val="00D453BB"/>
    <w:rsid w:val="00D4592B"/>
    <w:rsid w:val="00D46332"/>
    <w:rsid w:val="00D469A1"/>
    <w:rsid w:val="00D4747E"/>
    <w:rsid w:val="00D514AC"/>
    <w:rsid w:val="00D514DE"/>
    <w:rsid w:val="00D51F19"/>
    <w:rsid w:val="00D53169"/>
    <w:rsid w:val="00D5405C"/>
    <w:rsid w:val="00D54C19"/>
    <w:rsid w:val="00D55238"/>
    <w:rsid w:val="00D55ACC"/>
    <w:rsid w:val="00D5744F"/>
    <w:rsid w:val="00D60369"/>
    <w:rsid w:val="00D60382"/>
    <w:rsid w:val="00D63081"/>
    <w:rsid w:val="00D6445F"/>
    <w:rsid w:val="00D66DC3"/>
    <w:rsid w:val="00D7037A"/>
    <w:rsid w:val="00D7121A"/>
    <w:rsid w:val="00D7496D"/>
    <w:rsid w:val="00D74C7D"/>
    <w:rsid w:val="00D757B0"/>
    <w:rsid w:val="00D77D10"/>
    <w:rsid w:val="00D812F9"/>
    <w:rsid w:val="00D81666"/>
    <w:rsid w:val="00D86C5D"/>
    <w:rsid w:val="00D86F39"/>
    <w:rsid w:val="00D90D24"/>
    <w:rsid w:val="00D91AB6"/>
    <w:rsid w:val="00D91CBC"/>
    <w:rsid w:val="00D91CC3"/>
    <w:rsid w:val="00D92700"/>
    <w:rsid w:val="00D969E4"/>
    <w:rsid w:val="00D96B08"/>
    <w:rsid w:val="00D96E83"/>
    <w:rsid w:val="00DA64C0"/>
    <w:rsid w:val="00DA76DF"/>
    <w:rsid w:val="00DB07A3"/>
    <w:rsid w:val="00DB5B0E"/>
    <w:rsid w:val="00DC27DD"/>
    <w:rsid w:val="00DC3522"/>
    <w:rsid w:val="00DC453B"/>
    <w:rsid w:val="00DC5017"/>
    <w:rsid w:val="00DC79D9"/>
    <w:rsid w:val="00DD0FB7"/>
    <w:rsid w:val="00DD28CF"/>
    <w:rsid w:val="00DD3054"/>
    <w:rsid w:val="00DD31ED"/>
    <w:rsid w:val="00DD53DA"/>
    <w:rsid w:val="00DD5C9D"/>
    <w:rsid w:val="00DE0EB6"/>
    <w:rsid w:val="00DE475E"/>
    <w:rsid w:val="00DE591F"/>
    <w:rsid w:val="00DF1971"/>
    <w:rsid w:val="00DF2D6F"/>
    <w:rsid w:val="00DF323A"/>
    <w:rsid w:val="00DF3381"/>
    <w:rsid w:val="00DF3FD5"/>
    <w:rsid w:val="00DF4AF6"/>
    <w:rsid w:val="00DF6AEC"/>
    <w:rsid w:val="00E00FC2"/>
    <w:rsid w:val="00E02C5F"/>
    <w:rsid w:val="00E07E49"/>
    <w:rsid w:val="00E10700"/>
    <w:rsid w:val="00E150E9"/>
    <w:rsid w:val="00E151DA"/>
    <w:rsid w:val="00E23C47"/>
    <w:rsid w:val="00E24A37"/>
    <w:rsid w:val="00E35D8E"/>
    <w:rsid w:val="00E37A6B"/>
    <w:rsid w:val="00E40C21"/>
    <w:rsid w:val="00E410C3"/>
    <w:rsid w:val="00E439CD"/>
    <w:rsid w:val="00E44F58"/>
    <w:rsid w:val="00E45383"/>
    <w:rsid w:val="00E4692C"/>
    <w:rsid w:val="00E47DEB"/>
    <w:rsid w:val="00E50DDB"/>
    <w:rsid w:val="00E51946"/>
    <w:rsid w:val="00E52A97"/>
    <w:rsid w:val="00E530B1"/>
    <w:rsid w:val="00E530B8"/>
    <w:rsid w:val="00E57EEA"/>
    <w:rsid w:val="00E6202B"/>
    <w:rsid w:val="00E6216D"/>
    <w:rsid w:val="00E62F9A"/>
    <w:rsid w:val="00E634FE"/>
    <w:rsid w:val="00E63E0D"/>
    <w:rsid w:val="00E664A2"/>
    <w:rsid w:val="00E668FD"/>
    <w:rsid w:val="00E66D52"/>
    <w:rsid w:val="00E678FE"/>
    <w:rsid w:val="00E7000F"/>
    <w:rsid w:val="00E707B4"/>
    <w:rsid w:val="00E73F32"/>
    <w:rsid w:val="00E75C8D"/>
    <w:rsid w:val="00E7672C"/>
    <w:rsid w:val="00E80F0A"/>
    <w:rsid w:val="00E81038"/>
    <w:rsid w:val="00E81E04"/>
    <w:rsid w:val="00E82062"/>
    <w:rsid w:val="00E84CB1"/>
    <w:rsid w:val="00E8724D"/>
    <w:rsid w:val="00E90283"/>
    <w:rsid w:val="00E91453"/>
    <w:rsid w:val="00E91848"/>
    <w:rsid w:val="00E92366"/>
    <w:rsid w:val="00E9287A"/>
    <w:rsid w:val="00E93519"/>
    <w:rsid w:val="00E94CFB"/>
    <w:rsid w:val="00E96791"/>
    <w:rsid w:val="00E97CF8"/>
    <w:rsid w:val="00EA06AB"/>
    <w:rsid w:val="00EA1716"/>
    <w:rsid w:val="00EA24E1"/>
    <w:rsid w:val="00EA2B95"/>
    <w:rsid w:val="00EA69C9"/>
    <w:rsid w:val="00EB2508"/>
    <w:rsid w:val="00EB4628"/>
    <w:rsid w:val="00EB50C9"/>
    <w:rsid w:val="00EC308D"/>
    <w:rsid w:val="00EC3E7E"/>
    <w:rsid w:val="00EC40D0"/>
    <w:rsid w:val="00EC46B0"/>
    <w:rsid w:val="00EC519E"/>
    <w:rsid w:val="00EC698D"/>
    <w:rsid w:val="00ED2862"/>
    <w:rsid w:val="00ED4DCF"/>
    <w:rsid w:val="00ED4DE8"/>
    <w:rsid w:val="00ED7102"/>
    <w:rsid w:val="00ED76EA"/>
    <w:rsid w:val="00EE4024"/>
    <w:rsid w:val="00EE5F52"/>
    <w:rsid w:val="00EE7579"/>
    <w:rsid w:val="00EE7789"/>
    <w:rsid w:val="00EF0287"/>
    <w:rsid w:val="00EF1BD0"/>
    <w:rsid w:val="00EF2220"/>
    <w:rsid w:val="00F018DE"/>
    <w:rsid w:val="00F01D47"/>
    <w:rsid w:val="00F02A1E"/>
    <w:rsid w:val="00F035C3"/>
    <w:rsid w:val="00F06FC8"/>
    <w:rsid w:val="00F1069E"/>
    <w:rsid w:val="00F124C8"/>
    <w:rsid w:val="00F12CD3"/>
    <w:rsid w:val="00F14915"/>
    <w:rsid w:val="00F14AA2"/>
    <w:rsid w:val="00F15FC5"/>
    <w:rsid w:val="00F177F0"/>
    <w:rsid w:val="00F17FCB"/>
    <w:rsid w:val="00F215A7"/>
    <w:rsid w:val="00F22F0D"/>
    <w:rsid w:val="00F235AF"/>
    <w:rsid w:val="00F2502E"/>
    <w:rsid w:val="00F25622"/>
    <w:rsid w:val="00F258C8"/>
    <w:rsid w:val="00F30AD5"/>
    <w:rsid w:val="00F34451"/>
    <w:rsid w:val="00F34CF2"/>
    <w:rsid w:val="00F421D5"/>
    <w:rsid w:val="00F42B81"/>
    <w:rsid w:val="00F47483"/>
    <w:rsid w:val="00F47603"/>
    <w:rsid w:val="00F517BD"/>
    <w:rsid w:val="00F51DE0"/>
    <w:rsid w:val="00F52257"/>
    <w:rsid w:val="00F536A0"/>
    <w:rsid w:val="00F541F4"/>
    <w:rsid w:val="00F544DC"/>
    <w:rsid w:val="00F5538F"/>
    <w:rsid w:val="00F57DFE"/>
    <w:rsid w:val="00F60390"/>
    <w:rsid w:val="00F61BEA"/>
    <w:rsid w:val="00F65D60"/>
    <w:rsid w:val="00F661D1"/>
    <w:rsid w:val="00F676DE"/>
    <w:rsid w:val="00F704D0"/>
    <w:rsid w:val="00F72995"/>
    <w:rsid w:val="00F76385"/>
    <w:rsid w:val="00F76508"/>
    <w:rsid w:val="00F77061"/>
    <w:rsid w:val="00F77F36"/>
    <w:rsid w:val="00F80AF3"/>
    <w:rsid w:val="00F80DF3"/>
    <w:rsid w:val="00F816D6"/>
    <w:rsid w:val="00F82827"/>
    <w:rsid w:val="00F85D59"/>
    <w:rsid w:val="00F9275E"/>
    <w:rsid w:val="00F94D01"/>
    <w:rsid w:val="00F94D09"/>
    <w:rsid w:val="00F9651F"/>
    <w:rsid w:val="00FA16ED"/>
    <w:rsid w:val="00FA45F7"/>
    <w:rsid w:val="00FA4CF5"/>
    <w:rsid w:val="00FA5BB9"/>
    <w:rsid w:val="00FA5D02"/>
    <w:rsid w:val="00FB216A"/>
    <w:rsid w:val="00FC0AE9"/>
    <w:rsid w:val="00FC2547"/>
    <w:rsid w:val="00FC4011"/>
    <w:rsid w:val="00FC668F"/>
    <w:rsid w:val="00FC7637"/>
    <w:rsid w:val="00FD08E3"/>
    <w:rsid w:val="00FD0CFB"/>
    <w:rsid w:val="00FD2625"/>
    <w:rsid w:val="00FE0BD7"/>
    <w:rsid w:val="00FE0CCF"/>
    <w:rsid w:val="00FE2E51"/>
    <w:rsid w:val="00FE6D69"/>
    <w:rsid w:val="00FE78C3"/>
    <w:rsid w:val="00FF1A50"/>
    <w:rsid w:val="00FF2706"/>
    <w:rsid w:val="00FF3EE6"/>
    <w:rsid w:val="00FF4FD9"/>
    <w:rsid w:val="00FF68E7"/>
    <w:rsid w:val="00FF73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9D374E"/>
  <w15:docId w15:val="{A8B1FC9E-9655-4C44-A9FD-6016D188D3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CommentReference">
    <w:name w:val="annotation reference"/>
    <w:basedOn w:val="DefaultParagraphFont"/>
    <w:rPr>
      <w:sz w:val="16"/>
      <w:szCs w:val="16"/>
    </w:rPr>
  </w:style>
  <w:style w:type="paragraph" w:styleId="CommentText">
    <w:name w:val="annotation text"/>
    <w:basedOn w:val="Normal"/>
    <w:pPr>
      <w:spacing w:line="240" w:lineRule="auto"/>
    </w:pPr>
    <w:rPr>
      <w:sz w:val="20"/>
      <w:szCs w:val="20"/>
    </w:rPr>
  </w:style>
  <w:style w:type="character" w:customStyle="1" w:styleId="CommentTextChar">
    <w:name w:val="Comment Text Char"/>
    <w:basedOn w:val="DefaultParagraphFont"/>
    <w:rPr>
      <w:sz w:val="20"/>
      <w:szCs w:val="20"/>
    </w:rPr>
  </w:style>
  <w:style w:type="paragraph" w:styleId="CommentSubject">
    <w:name w:val="annotation subject"/>
    <w:basedOn w:val="CommentText"/>
    <w:next w:val="CommentText"/>
    <w:rPr>
      <w:b/>
      <w:bCs/>
    </w:rPr>
  </w:style>
  <w:style w:type="character" w:customStyle="1" w:styleId="CommentSubjectChar">
    <w:name w:val="Comment Subject Char"/>
    <w:basedOn w:val="CommentTextChar"/>
    <w:rPr>
      <w:b/>
      <w:bCs/>
      <w:sz w:val="20"/>
      <w:szCs w:val="20"/>
    </w:rPr>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 w:type="paragraph" w:styleId="NormalWeb">
    <w:name w:val="Normal (Web)"/>
    <w:basedOn w:val="Normal"/>
    <w:uiPriority w:val="99"/>
    <w:semiHidden/>
    <w:unhideWhenUsed/>
    <w:rsid w:val="0068103D"/>
    <w:rPr>
      <w:rFonts w:ascii="Times New Roman" w:hAnsi="Times New Roman"/>
    </w:rPr>
  </w:style>
  <w:style w:type="character" w:styleId="FollowedHyperlink">
    <w:name w:val="FollowedHyperlink"/>
    <w:basedOn w:val="DefaultParagraphFont"/>
    <w:uiPriority w:val="99"/>
    <w:semiHidden/>
    <w:unhideWhenUsed/>
    <w:rsid w:val="0062620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apax.org.uk/article/ethical-principles-in-health-and-social-care" TargetMode="External"/><Relationship Id="rId13" Type="http://schemas.openxmlformats.org/officeDocument/2006/relationships/hyperlink" Target="https://bmjopenquality.bmj.com/content/8/4/e000737" TargetMode="External"/><Relationship Id="rId18" Type="http://schemas.openxmlformats.org/officeDocument/2006/relationships/hyperlink" Target="https://www.health.org.uk/blogs/making-change-happen-the-foundation%E2%80%99s-plans-for-2016" TargetMode="External"/><Relationship Id="rId3" Type="http://schemas.openxmlformats.org/officeDocument/2006/relationships/styles" Target="styles.xml"/><Relationship Id="rId21" Type="http://schemas.openxmlformats.org/officeDocument/2006/relationships/hyperlink" Target="https://www.zuehlke.com/en/insights/world-health-summit-2025-three-key-trends-shaping-the-future-of-healthcare?utm_campaign=zgrp_mar_health_pharmaH2&amp;utm_medium=paid&amp;utm_source=sea&amp;utm_content=GeneralrecapUK&amp;keyword=ai+in+healthcare&amp;device=c&amp;network=g&amp;gad" TargetMode="External"/><Relationship Id="rId7" Type="http://schemas.openxmlformats.org/officeDocument/2006/relationships/endnotes" Target="endnotes.xml"/><Relationship Id="rId12" Type="http://schemas.openxmlformats.org/officeDocument/2006/relationships/hyperlink" Target="https://doi.org/10.1136/bmjoq-2019-000737" TargetMode="External"/><Relationship Id="rId17" Type="http://schemas.openxmlformats.org/officeDocument/2006/relationships/hyperlink" Target="https://www.health.org.uk/features-and-opinion/features/four-partnerships-developing-collaborative-communities-to-improve" TargetMode="External"/><Relationship Id="rId2" Type="http://schemas.openxmlformats.org/officeDocument/2006/relationships/numbering" Target="numbering.xml"/><Relationship Id="rId16" Type="http://schemas.openxmlformats.org/officeDocument/2006/relationships/hyperlink" Target="https://www.theaccessgroup.com/en-gb/health-social-care/care-management-software/policies-and-procedures/importance-of-policies-and-procedures/" TargetMode="External"/><Relationship Id="rId20" Type="http://schemas.openxmlformats.org/officeDocument/2006/relationships/hyperlink" Target="https://www.who.int/health-topics/integrated-people-centered-car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cbi.nlm.nih.gov/pmc/articles/PMC6465836/" TargetMode="External"/><Relationship Id="rId24" Type="http://schemas.microsoft.com/office/2020/10/relationships/intelligence" Target="intelligence2.xml"/><Relationship Id="rId5" Type="http://schemas.openxmlformats.org/officeDocument/2006/relationships/webSettings" Target="webSettings.xml"/><Relationship Id="rId15" Type="http://schemas.openxmlformats.org/officeDocument/2006/relationships/hyperlink" Target="https://studycorgi.com/health-and-social-care-services-barriers-to-working-partnerships/" TargetMode="External"/><Relationship Id="rId23" Type="http://schemas.openxmlformats.org/officeDocument/2006/relationships/theme" Target="theme/theme1.xml"/><Relationship Id="rId10" Type="http://schemas.openxmlformats.org/officeDocument/2006/relationships/hyperlink" Target="https://www.cdc.gov/niosh/learning/safetyculturehc/module-5/11.html" TargetMode="External"/><Relationship Id="rId19" Type="http://schemas.openxmlformats.org/officeDocument/2006/relationships/hyperlink" Target="https://www.health.org.uk/features-and-opinion/features/four-partnerships-developing-collaborative-communities-to-improve" TargetMode="External"/><Relationship Id="rId4" Type="http://schemas.openxmlformats.org/officeDocument/2006/relationships/settings" Target="settings.xml"/><Relationship Id="rId9" Type="http://schemas.openxmlformats.org/officeDocument/2006/relationships/hyperlink" Target="https://www.apax.org.uk/article/ethical-principles-in-health-and-social-care" TargetMode="External"/><Relationship Id="rId14" Type="http://schemas.openxmlformats.org/officeDocument/2006/relationships/hyperlink" Target="https://www.scie.org.uk/mca/dol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8D7DD8-FAB1-4338-BD93-1C1BF68C3D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2482</Words>
  <Characters>17323</Characters>
  <Application>Microsoft Office Word</Application>
  <DocSecurity>0</DocSecurity>
  <Lines>345</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Saiset Trigueiros</dc:creator>
  <dc:description/>
  <cp:lastModifiedBy>Saiset Trigueiros</cp:lastModifiedBy>
  <cp:revision>3</cp:revision>
  <dcterms:created xsi:type="dcterms:W3CDTF">2025-11-24T14:04:00Z</dcterms:created>
  <dcterms:modified xsi:type="dcterms:W3CDTF">2025-11-24T14:05:00Z</dcterms:modified>
</cp:coreProperties>
</file>