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0E5D1D4" w14:textId="6A41886A" w:rsidR="008356C7" w:rsidRPr="002E5837" w:rsidRDefault="00F6678C" w:rsidP="00BB487E">
      <w:pPr>
        <w:pStyle w:val="Heading1"/>
        <w:rPr>
          <w:b/>
          <w:bCs/>
          <w:color w:val="auto"/>
          <w:sz w:val="28"/>
          <w:szCs w:val="28"/>
        </w:rPr>
      </w:pPr>
      <w:r w:rsidRPr="002E5837">
        <w:rPr>
          <w:b/>
          <w:bCs/>
          <w:color w:val="auto"/>
          <w:sz w:val="28"/>
          <w:szCs w:val="28"/>
        </w:rPr>
        <w:t>Name</w:t>
      </w:r>
      <w:r w:rsidR="00374B80" w:rsidRPr="002E5837">
        <w:rPr>
          <w:b/>
          <w:bCs/>
          <w:color w:val="auto"/>
          <w:sz w:val="28"/>
          <w:szCs w:val="28"/>
        </w:rPr>
        <w:t>:</w:t>
      </w:r>
      <w:r w:rsidR="00CD5D9F" w:rsidRPr="002E5837">
        <w:rPr>
          <w:b/>
          <w:bCs/>
          <w:color w:val="auto"/>
          <w:sz w:val="28"/>
          <w:szCs w:val="28"/>
        </w:rPr>
        <w:t xml:space="preserve"> </w:t>
      </w:r>
      <w:r w:rsidR="00F70B13" w:rsidRPr="002E5837">
        <w:rPr>
          <w:b/>
          <w:bCs/>
          <w:color w:val="auto"/>
          <w:sz w:val="28"/>
          <w:szCs w:val="28"/>
        </w:rPr>
        <w:t>Carrie Phillips</w:t>
      </w:r>
    </w:p>
    <w:p w14:paraId="4317874E" w14:textId="30D34DD4" w:rsidR="0047355E" w:rsidRPr="002E5837" w:rsidRDefault="00374B80" w:rsidP="0047355E">
      <w:pPr>
        <w:pStyle w:val="Heading1"/>
        <w:rPr>
          <w:b/>
          <w:bCs/>
          <w:color w:val="auto"/>
          <w:sz w:val="28"/>
          <w:szCs w:val="28"/>
        </w:rPr>
      </w:pPr>
      <w:r w:rsidRPr="002E5837">
        <w:rPr>
          <w:b/>
          <w:bCs/>
          <w:color w:val="auto"/>
          <w:sz w:val="28"/>
          <w:szCs w:val="28"/>
        </w:rPr>
        <w:t>Student number</w:t>
      </w:r>
      <w:r w:rsidR="0047355E" w:rsidRPr="002E5837">
        <w:rPr>
          <w:b/>
          <w:bCs/>
          <w:color w:val="auto"/>
          <w:sz w:val="28"/>
          <w:szCs w:val="28"/>
        </w:rPr>
        <w:t>:</w:t>
      </w:r>
      <w:r w:rsidR="00F70B13" w:rsidRPr="002E5837">
        <w:rPr>
          <w:b/>
          <w:bCs/>
          <w:color w:val="auto"/>
          <w:sz w:val="28"/>
          <w:szCs w:val="28"/>
        </w:rPr>
        <w:t xml:space="preserve"> 2000347</w:t>
      </w:r>
    </w:p>
    <w:p w14:paraId="0153E06C" w14:textId="1DF71767" w:rsidR="00374B80" w:rsidRPr="002E5837" w:rsidRDefault="00374B80" w:rsidP="00034B6F">
      <w:pPr>
        <w:pStyle w:val="Heading1"/>
        <w:rPr>
          <w:sz w:val="28"/>
          <w:szCs w:val="28"/>
          <w:u w:val="single"/>
        </w:rPr>
      </w:pPr>
      <w:r w:rsidRPr="002E5837">
        <w:rPr>
          <w:sz w:val="28"/>
          <w:szCs w:val="28"/>
        </w:rPr>
        <w:t>Assignment Title</w:t>
      </w:r>
      <w:r w:rsidR="003A356D" w:rsidRPr="002E5837">
        <w:rPr>
          <w:sz w:val="28"/>
          <w:szCs w:val="28"/>
        </w:rPr>
        <w:t xml:space="preserve">: </w:t>
      </w:r>
      <w:r w:rsidR="001C4CBF" w:rsidRPr="002E5837">
        <w:rPr>
          <w:sz w:val="28"/>
          <w:szCs w:val="28"/>
        </w:rPr>
        <w:br/>
      </w:r>
      <w:r w:rsidR="003A356D" w:rsidRPr="002E5837">
        <w:rPr>
          <w:sz w:val="28"/>
          <w:szCs w:val="28"/>
          <w:u w:val="single"/>
        </w:rPr>
        <w:t xml:space="preserve">Critically reflect on your pedagogical progress demonstrated through required elements of the Professional Learning Passport, identifying a specific area for professional </w:t>
      </w:r>
      <w:r w:rsidR="00F70B13" w:rsidRPr="002E5837">
        <w:rPr>
          <w:sz w:val="28"/>
          <w:szCs w:val="28"/>
          <w:u w:val="single"/>
        </w:rPr>
        <w:t>development,</w:t>
      </w:r>
      <w:r w:rsidR="003A356D" w:rsidRPr="002E5837">
        <w:rPr>
          <w:sz w:val="28"/>
          <w:szCs w:val="28"/>
          <w:u w:val="single"/>
        </w:rPr>
        <w:t xml:space="preserve"> and justifying next steps for </w:t>
      </w:r>
      <w:r w:rsidR="00F70B13" w:rsidRPr="002E5837">
        <w:rPr>
          <w:sz w:val="28"/>
          <w:szCs w:val="28"/>
          <w:u w:val="single"/>
        </w:rPr>
        <w:t>improvement.</w:t>
      </w:r>
    </w:p>
    <w:p w14:paraId="3735CD86" w14:textId="261A6AD1" w:rsidR="00E6399C" w:rsidRDefault="00E6399C" w:rsidP="00374B80"/>
    <w:tbl>
      <w:tblPr>
        <w:tblStyle w:val="TableGrid"/>
        <w:tblW w:w="0" w:type="auto"/>
        <w:tblLook w:val="04A0" w:firstRow="1" w:lastRow="0" w:firstColumn="1" w:lastColumn="0" w:noHBand="0" w:noVBand="1"/>
      </w:tblPr>
      <w:tblGrid>
        <w:gridCol w:w="2122"/>
        <w:gridCol w:w="3685"/>
        <w:gridCol w:w="3543"/>
      </w:tblGrid>
      <w:tr w:rsidR="00E6399C" w14:paraId="5DA76312" w14:textId="77777777" w:rsidTr="00A77338">
        <w:tc>
          <w:tcPr>
            <w:tcW w:w="2122" w:type="dxa"/>
          </w:tcPr>
          <w:p w14:paraId="176417F0" w14:textId="77777777" w:rsidR="00E6399C" w:rsidRPr="002E5837" w:rsidRDefault="00E6399C" w:rsidP="002E5837">
            <w:pPr>
              <w:rPr>
                <w:rFonts w:asciiTheme="majorHAnsi" w:hAnsiTheme="majorHAnsi" w:cstheme="majorHAnsi"/>
                <w:sz w:val="22"/>
                <w:szCs w:val="22"/>
              </w:rPr>
            </w:pPr>
          </w:p>
        </w:tc>
        <w:tc>
          <w:tcPr>
            <w:tcW w:w="3685" w:type="dxa"/>
          </w:tcPr>
          <w:p w14:paraId="75F70CB4" w14:textId="77FAE317" w:rsidR="00E6399C" w:rsidRPr="002E5837" w:rsidRDefault="001411B0" w:rsidP="002E5837">
            <w:pPr>
              <w:jc w:val="center"/>
              <w:rPr>
                <w:rFonts w:asciiTheme="majorHAnsi" w:hAnsiTheme="majorHAnsi" w:cstheme="majorHAnsi"/>
                <w:sz w:val="22"/>
                <w:szCs w:val="22"/>
              </w:rPr>
            </w:pPr>
            <w:r w:rsidRPr="002E5837">
              <w:rPr>
                <w:rFonts w:asciiTheme="majorHAnsi" w:hAnsiTheme="majorHAnsi" w:cstheme="majorHAnsi"/>
                <w:sz w:val="22"/>
                <w:szCs w:val="22"/>
              </w:rPr>
              <w:t>Target</w:t>
            </w:r>
          </w:p>
        </w:tc>
        <w:tc>
          <w:tcPr>
            <w:tcW w:w="3543" w:type="dxa"/>
          </w:tcPr>
          <w:p w14:paraId="21AF5046" w14:textId="26E69BFC" w:rsidR="00E6399C" w:rsidRPr="002E5837" w:rsidRDefault="001411B0" w:rsidP="002E5837">
            <w:pPr>
              <w:jc w:val="center"/>
              <w:rPr>
                <w:rFonts w:asciiTheme="majorHAnsi" w:hAnsiTheme="majorHAnsi" w:cstheme="majorHAnsi"/>
                <w:sz w:val="22"/>
                <w:szCs w:val="22"/>
              </w:rPr>
            </w:pPr>
            <w:r w:rsidRPr="002E5837">
              <w:rPr>
                <w:rFonts w:asciiTheme="majorHAnsi" w:hAnsiTheme="majorHAnsi" w:cstheme="majorHAnsi"/>
                <w:sz w:val="22"/>
                <w:szCs w:val="22"/>
              </w:rPr>
              <w:t>What I have done in this assignment...</w:t>
            </w:r>
          </w:p>
        </w:tc>
      </w:tr>
      <w:tr w:rsidR="00DE77C6" w14:paraId="0080243E" w14:textId="77777777" w:rsidTr="00A77338">
        <w:tc>
          <w:tcPr>
            <w:tcW w:w="2122" w:type="dxa"/>
          </w:tcPr>
          <w:p w14:paraId="79909AFA" w14:textId="6EE6F3AC" w:rsidR="00DE77C6" w:rsidRPr="002E5837" w:rsidRDefault="00DE77C6" w:rsidP="002E5837">
            <w:pPr>
              <w:rPr>
                <w:rFonts w:asciiTheme="majorHAnsi" w:hAnsiTheme="majorHAnsi" w:cstheme="majorHAnsi"/>
                <w:sz w:val="22"/>
                <w:szCs w:val="22"/>
              </w:rPr>
            </w:pPr>
            <w:r w:rsidRPr="002E5837">
              <w:rPr>
                <w:rFonts w:asciiTheme="majorHAnsi" w:hAnsiTheme="majorHAnsi" w:cstheme="majorHAnsi"/>
                <w:sz w:val="22"/>
                <w:szCs w:val="22"/>
              </w:rPr>
              <w:t>Target 1</w:t>
            </w:r>
          </w:p>
        </w:tc>
        <w:tc>
          <w:tcPr>
            <w:tcW w:w="3685" w:type="dxa"/>
          </w:tcPr>
          <w:p w14:paraId="3B96692C" w14:textId="39B06F92" w:rsidR="00DE77C6" w:rsidRPr="002E5837" w:rsidRDefault="00DE77C6" w:rsidP="002E5837">
            <w:pPr>
              <w:rPr>
                <w:rFonts w:asciiTheme="majorHAnsi" w:hAnsiTheme="majorHAnsi" w:cstheme="majorHAnsi"/>
                <w:sz w:val="22"/>
                <w:szCs w:val="22"/>
              </w:rPr>
            </w:pPr>
            <w:r w:rsidRPr="002E5837">
              <w:rPr>
                <w:rFonts w:asciiTheme="majorHAnsi" w:hAnsiTheme="majorHAnsi" w:cstheme="majorHAnsi"/>
                <w:color w:val="002060"/>
                <w:sz w:val="22"/>
                <w:szCs w:val="22"/>
                <w:shd w:val="clear" w:color="auto" w:fill="FFFFFF"/>
              </w:rPr>
              <w:t>Ensure you use the Harvard method of referencing for all assignments.</w:t>
            </w:r>
          </w:p>
        </w:tc>
        <w:tc>
          <w:tcPr>
            <w:tcW w:w="3543" w:type="dxa"/>
          </w:tcPr>
          <w:p w14:paraId="144D9CAC" w14:textId="78EA16E5" w:rsidR="00DE77C6" w:rsidRPr="00B724D5" w:rsidRDefault="00683B38" w:rsidP="00B724D5">
            <w:pPr>
              <w:pStyle w:val="AssignBody"/>
              <w:numPr>
                <w:ilvl w:val="0"/>
                <w:numId w:val="24"/>
              </w:numPr>
              <w:rPr>
                <w:rFonts w:asciiTheme="majorHAnsi" w:hAnsiTheme="majorHAnsi" w:cstheme="majorHAnsi"/>
                <w:color w:val="000000" w:themeColor="text1"/>
                <w:szCs w:val="22"/>
              </w:rPr>
            </w:pPr>
            <w:r w:rsidRPr="00190D1C">
              <w:rPr>
                <w:rFonts w:asciiTheme="majorHAnsi" w:hAnsiTheme="majorHAnsi" w:cstheme="majorHAnsi"/>
                <w:color w:val="000000" w:themeColor="text1"/>
                <w:szCs w:val="22"/>
              </w:rPr>
              <w:t>I have amended my refe</w:t>
            </w:r>
            <w:r w:rsidR="00190D1C" w:rsidRPr="00190D1C">
              <w:rPr>
                <w:rFonts w:asciiTheme="majorHAnsi" w:hAnsiTheme="majorHAnsi" w:cstheme="majorHAnsi"/>
                <w:color w:val="000000" w:themeColor="text1"/>
                <w:szCs w:val="22"/>
              </w:rPr>
              <w:t xml:space="preserve">rencing </w:t>
            </w:r>
            <w:r w:rsidR="00B724D5">
              <w:rPr>
                <w:rFonts w:asciiTheme="majorHAnsi" w:hAnsiTheme="majorHAnsi" w:cstheme="majorHAnsi"/>
                <w:color w:val="000000" w:themeColor="text1"/>
                <w:szCs w:val="22"/>
              </w:rPr>
              <w:t>throughout the assignment in line</w:t>
            </w:r>
            <w:r w:rsidR="00190D1C" w:rsidRPr="00190D1C">
              <w:rPr>
                <w:rFonts w:asciiTheme="majorHAnsi" w:hAnsiTheme="majorHAnsi" w:cstheme="majorHAnsi"/>
                <w:color w:val="000000" w:themeColor="text1"/>
                <w:szCs w:val="22"/>
              </w:rPr>
              <w:t xml:space="preserve"> with </w:t>
            </w:r>
            <w:r w:rsidR="008B51D7">
              <w:rPr>
                <w:rFonts w:asciiTheme="majorHAnsi" w:hAnsiTheme="majorHAnsi" w:cstheme="majorHAnsi"/>
                <w:color w:val="000000" w:themeColor="text1"/>
                <w:szCs w:val="22"/>
              </w:rPr>
              <w:t>t</w:t>
            </w:r>
            <w:r w:rsidR="00190D1C" w:rsidRPr="00190D1C">
              <w:rPr>
                <w:rFonts w:asciiTheme="majorHAnsi" w:hAnsiTheme="majorHAnsi" w:cstheme="majorHAnsi"/>
                <w:color w:val="000000" w:themeColor="text1"/>
                <w:szCs w:val="22"/>
              </w:rPr>
              <w:t xml:space="preserve">he </w:t>
            </w:r>
            <w:r w:rsidR="00DE77C6" w:rsidRPr="00190D1C">
              <w:rPr>
                <w:rFonts w:asciiTheme="majorHAnsi" w:hAnsiTheme="majorHAnsi" w:cstheme="majorHAnsi"/>
                <w:color w:val="000000" w:themeColor="text1"/>
                <w:szCs w:val="22"/>
              </w:rPr>
              <w:t>Harvard Referencing Handbook.</w:t>
            </w:r>
          </w:p>
        </w:tc>
      </w:tr>
      <w:tr w:rsidR="00DE77C6" w14:paraId="4B3DB942" w14:textId="77777777" w:rsidTr="00A77338">
        <w:tc>
          <w:tcPr>
            <w:tcW w:w="2122" w:type="dxa"/>
          </w:tcPr>
          <w:p w14:paraId="4EFB0303" w14:textId="2D1EF350" w:rsidR="00DE77C6" w:rsidRPr="002E5837" w:rsidRDefault="00DE77C6" w:rsidP="002E5837">
            <w:pPr>
              <w:rPr>
                <w:rFonts w:asciiTheme="majorHAnsi" w:hAnsiTheme="majorHAnsi" w:cstheme="majorHAnsi"/>
                <w:sz w:val="22"/>
                <w:szCs w:val="22"/>
              </w:rPr>
            </w:pPr>
            <w:r w:rsidRPr="002E5837">
              <w:rPr>
                <w:rFonts w:asciiTheme="majorHAnsi" w:hAnsiTheme="majorHAnsi" w:cstheme="majorHAnsi"/>
                <w:sz w:val="22"/>
                <w:szCs w:val="22"/>
              </w:rPr>
              <w:t>Target 2</w:t>
            </w:r>
          </w:p>
        </w:tc>
        <w:tc>
          <w:tcPr>
            <w:tcW w:w="3685" w:type="dxa"/>
          </w:tcPr>
          <w:p w14:paraId="0EAF758B" w14:textId="076969AC" w:rsidR="00DE77C6" w:rsidRPr="002E5837" w:rsidRDefault="00DE77C6" w:rsidP="002E5837">
            <w:pPr>
              <w:rPr>
                <w:rFonts w:asciiTheme="majorHAnsi" w:hAnsiTheme="majorHAnsi" w:cstheme="majorHAnsi"/>
                <w:sz w:val="22"/>
                <w:szCs w:val="22"/>
              </w:rPr>
            </w:pPr>
            <w:r w:rsidRPr="002E5837">
              <w:rPr>
                <w:rFonts w:asciiTheme="majorHAnsi" w:hAnsiTheme="majorHAnsi" w:cstheme="majorHAnsi"/>
                <w:color w:val="002060"/>
                <w:sz w:val="22"/>
                <w:szCs w:val="22"/>
                <w:shd w:val="clear" w:color="auto" w:fill="FFFFFF"/>
              </w:rPr>
              <w:t>Avoid the use of short, direct quotes where possible by paraphrasing.</w:t>
            </w:r>
          </w:p>
        </w:tc>
        <w:tc>
          <w:tcPr>
            <w:tcW w:w="3543" w:type="dxa"/>
          </w:tcPr>
          <w:p w14:paraId="7C3D0034" w14:textId="654B4329" w:rsidR="00DE77C6" w:rsidRPr="009D2D58" w:rsidRDefault="008B51D7" w:rsidP="009D2D58">
            <w:pPr>
              <w:pStyle w:val="AssignBody"/>
              <w:numPr>
                <w:ilvl w:val="0"/>
                <w:numId w:val="24"/>
              </w:numPr>
              <w:rPr>
                <w:rFonts w:asciiTheme="majorHAnsi" w:hAnsiTheme="majorHAnsi" w:cstheme="majorHAnsi"/>
                <w:szCs w:val="22"/>
              </w:rPr>
            </w:pPr>
            <w:r>
              <w:rPr>
                <w:rFonts w:asciiTheme="majorHAnsi" w:hAnsiTheme="majorHAnsi" w:cstheme="majorHAnsi"/>
                <w:szCs w:val="22"/>
              </w:rPr>
              <w:t xml:space="preserve">I have tried to avoid the use of short quotes by incorporating </w:t>
            </w:r>
            <w:r w:rsidR="009D2D58">
              <w:rPr>
                <w:rFonts w:asciiTheme="majorHAnsi" w:hAnsiTheme="majorHAnsi" w:cstheme="majorHAnsi"/>
                <w:szCs w:val="22"/>
              </w:rPr>
              <w:t xml:space="preserve">paraphrasing which I have then checked to ensure there is no plagiarism. </w:t>
            </w:r>
          </w:p>
        </w:tc>
      </w:tr>
      <w:tr w:rsidR="00DE77C6" w14:paraId="7341DBAC" w14:textId="77777777" w:rsidTr="00A77338">
        <w:tc>
          <w:tcPr>
            <w:tcW w:w="2122" w:type="dxa"/>
          </w:tcPr>
          <w:p w14:paraId="19F9083F" w14:textId="17691836" w:rsidR="00DE77C6" w:rsidRPr="002E5837" w:rsidRDefault="00DE77C6" w:rsidP="002E5837">
            <w:pPr>
              <w:rPr>
                <w:rFonts w:asciiTheme="majorHAnsi" w:hAnsiTheme="majorHAnsi" w:cstheme="majorHAnsi"/>
                <w:sz w:val="22"/>
                <w:szCs w:val="22"/>
              </w:rPr>
            </w:pPr>
            <w:r w:rsidRPr="002E5837">
              <w:rPr>
                <w:rFonts w:asciiTheme="majorHAnsi" w:hAnsiTheme="majorHAnsi" w:cstheme="majorHAnsi"/>
                <w:sz w:val="22"/>
                <w:szCs w:val="22"/>
              </w:rPr>
              <w:t>Target 3</w:t>
            </w:r>
          </w:p>
        </w:tc>
        <w:tc>
          <w:tcPr>
            <w:tcW w:w="3685" w:type="dxa"/>
          </w:tcPr>
          <w:p w14:paraId="01BE289D" w14:textId="144BAACE" w:rsidR="00DE77C6" w:rsidRPr="002E5837" w:rsidRDefault="00DE77C6" w:rsidP="002E5837">
            <w:pPr>
              <w:rPr>
                <w:rFonts w:asciiTheme="majorHAnsi" w:hAnsiTheme="majorHAnsi" w:cstheme="majorHAnsi"/>
                <w:sz w:val="22"/>
                <w:szCs w:val="22"/>
              </w:rPr>
            </w:pPr>
            <w:r w:rsidRPr="002E5837">
              <w:rPr>
                <w:rFonts w:asciiTheme="majorHAnsi" w:hAnsiTheme="majorHAnsi" w:cstheme="majorHAnsi"/>
                <w:color w:val="002060"/>
                <w:sz w:val="22"/>
                <w:szCs w:val="22"/>
                <w:shd w:val="clear" w:color="auto" w:fill="FFFFFF"/>
              </w:rPr>
              <w:t>Synthesise your work and intertwine references/research to strengthen your academic writing </w:t>
            </w:r>
          </w:p>
        </w:tc>
        <w:tc>
          <w:tcPr>
            <w:tcW w:w="3543" w:type="dxa"/>
          </w:tcPr>
          <w:p w14:paraId="7728CCB3" w14:textId="1EF32206" w:rsidR="00DE77C6" w:rsidRPr="009D2D58" w:rsidRDefault="006F3DB1" w:rsidP="009D2D58">
            <w:pPr>
              <w:pStyle w:val="AssignBody"/>
              <w:numPr>
                <w:ilvl w:val="0"/>
                <w:numId w:val="24"/>
              </w:numPr>
              <w:rPr>
                <w:rFonts w:asciiTheme="majorHAnsi" w:hAnsiTheme="majorHAnsi" w:cstheme="majorHAnsi"/>
                <w:szCs w:val="22"/>
              </w:rPr>
            </w:pPr>
            <w:r w:rsidRPr="002E5837">
              <w:rPr>
                <w:rFonts w:asciiTheme="majorHAnsi" w:hAnsiTheme="majorHAnsi" w:cstheme="majorHAnsi"/>
                <w:szCs w:val="22"/>
              </w:rPr>
              <w:t>I have attempted to weave my ideas together with that of published authors to strengthen my academic writing.</w:t>
            </w:r>
          </w:p>
        </w:tc>
      </w:tr>
    </w:tbl>
    <w:p w14:paraId="31BE4ACF" w14:textId="7AB96056" w:rsidR="29F5B21D" w:rsidRPr="002E5837" w:rsidRDefault="00811007" w:rsidP="002E5837">
      <w:pPr>
        <w:pStyle w:val="Heading1"/>
      </w:pPr>
      <w:r>
        <w:lastRenderedPageBreak/>
        <w:t>Part 1:</w:t>
      </w:r>
      <w:r w:rsidR="009E100E">
        <w:t xml:space="preserve"> </w:t>
      </w:r>
      <w:r w:rsidR="001C4119">
        <w:t>Professional Learning Passport</w:t>
      </w:r>
    </w:p>
    <w:p w14:paraId="1492360C" w14:textId="6F80FE77" w:rsidR="00446402" w:rsidRPr="00446402" w:rsidRDefault="00446402" w:rsidP="00446402">
      <w:pPr>
        <w:pStyle w:val="Heading2"/>
      </w:pPr>
      <w:r>
        <w:t>Bridging 2 Reflection</w:t>
      </w:r>
    </w:p>
    <w:p w14:paraId="54B2D1F8" w14:textId="7ABD423B" w:rsidR="4F9C5EBB" w:rsidRPr="00A47FD7" w:rsidRDefault="4F9C5EBB" w:rsidP="00B70105">
      <w:pPr>
        <w:pStyle w:val="Heading3"/>
      </w:pPr>
      <w:r w:rsidRPr="00A47FD7">
        <w:t>Meet</w:t>
      </w:r>
    </w:p>
    <w:tbl>
      <w:tblPr>
        <w:tblStyle w:val="TableGrid1"/>
        <w:tblpPr w:leftFromText="180" w:rightFromText="180" w:vertAnchor="text" w:horzAnchor="margin" w:tblpY="-3"/>
        <w:tblW w:w="9634" w:type="dxa"/>
        <w:tblInd w:w="0" w:type="dxa"/>
        <w:tblLook w:val="04A0" w:firstRow="1" w:lastRow="0" w:firstColumn="1" w:lastColumn="0" w:noHBand="0" w:noVBand="1"/>
      </w:tblPr>
      <w:tblGrid>
        <w:gridCol w:w="4673"/>
        <w:gridCol w:w="4961"/>
      </w:tblGrid>
      <w:tr w:rsidR="001305F9" w:rsidRPr="00446402" w14:paraId="24569004" w14:textId="77777777" w:rsidTr="001939AE">
        <w:trPr>
          <w:trHeight w:val="598"/>
        </w:trPr>
        <w:tc>
          <w:tcPr>
            <w:tcW w:w="4673" w:type="dxa"/>
            <w:tcBorders>
              <w:top w:val="single" w:sz="4" w:space="0" w:color="auto"/>
              <w:left w:val="single" w:sz="4" w:space="0" w:color="auto"/>
              <w:bottom w:val="single" w:sz="4" w:space="0" w:color="auto"/>
              <w:right w:val="single" w:sz="4" w:space="0" w:color="auto"/>
            </w:tcBorders>
            <w:shd w:val="clear" w:color="auto" w:fill="BDD6EE" w:themeFill="accent1" w:themeFillTint="66"/>
            <w:hideMark/>
          </w:tcPr>
          <w:p w14:paraId="3B1E2971" w14:textId="77777777" w:rsidR="001305F9" w:rsidRPr="00446402" w:rsidRDefault="001305F9" w:rsidP="001305F9">
            <w:pPr>
              <w:spacing w:line="240" w:lineRule="auto"/>
              <w:rPr>
                <w:b/>
                <w:szCs w:val="24"/>
              </w:rPr>
            </w:pPr>
            <w:proofErr w:type="spellStart"/>
            <w:r w:rsidRPr="00446402">
              <w:rPr>
                <w:b/>
                <w:szCs w:val="24"/>
              </w:rPr>
              <w:lastRenderedPageBreak/>
              <w:t>Tystiolaeth</w:t>
            </w:r>
            <w:proofErr w:type="spellEnd"/>
            <w:r w:rsidRPr="00446402">
              <w:rPr>
                <w:b/>
                <w:szCs w:val="24"/>
              </w:rPr>
              <w:t xml:space="preserve"> / Evidence</w:t>
            </w:r>
          </w:p>
        </w:tc>
        <w:tc>
          <w:tcPr>
            <w:tcW w:w="4961" w:type="dxa"/>
            <w:tcBorders>
              <w:top w:val="single" w:sz="4" w:space="0" w:color="auto"/>
              <w:left w:val="single" w:sz="4" w:space="0" w:color="auto"/>
              <w:bottom w:val="single" w:sz="4" w:space="0" w:color="auto"/>
              <w:right w:val="single" w:sz="4" w:space="0" w:color="auto"/>
            </w:tcBorders>
            <w:shd w:val="clear" w:color="auto" w:fill="BDD6EE" w:themeFill="accent1" w:themeFillTint="66"/>
          </w:tcPr>
          <w:p w14:paraId="0F289E88" w14:textId="77777777" w:rsidR="001305F9" w:rsidRPr="00446402" w:rsidRDefault="001305F9" w:rsidP="001305F9">
            <w:pPr>
              <w:spacing w:line="240" w:lineRule="auto"/>
              <w:rPr>
                <w:b/>
                <w:szCs w:val="24"/>
              </w:rPr>
            </w:pPr>
            <w:proofErr w:type="spellStart"/>
            <w:r w:rsidRPr="00446402">
              <w:rPr>
                <w:b/>
                <w:szCs w:val="24"/>
              </w:rPr>
              <w:t>Adfyfyrio</w:t>
            </w:r>
            <w:proofErr w:type="spellEnd"/>
            <w:r w:rsidRPr="00446402">
              <w:rPr>
                <w:b/>
                <w:szCs w:val="24"/>
              </w:rPr>
              <w:t xml:space="preserve"> / Reflect</w:t>
            </w:r>
          </w:p>
        </w:tc>
      </w:tr>
      <w:tr w:rsidR="00C961EE" w:rsidRPr="00446402" w14:paraId="1E348B32" w14:textId="77777777" w:rsidTr="00F30B27">
        <w:trPr>
          <w:trHeight w:val="1408"/>
        </w:trPr>
        <w:sdt>
          <w:sdtPr>
            <w:rPr>
              <w:rFonts w:asciiTheme="minorHAnsi" w:eastAsiaTheme="minorHAnsi" w:hAnsiTheme="minorHAnsi" w:cstheme="minorBidi"/>
              <w:szCs w:val="22"/>
              <w:lang w:val="en-US" w:eastAsia="en-US"/>
            </w:rPr>
            <w:id w:val="-1872908135"/>
            <w:placeholder>
              <w:docPart w:val="6047A188F7CA41249DD46FAEEEB3A36C"/>
            </w:placeholder>
          </w:sdtPr>
          <w:sdtEndPr>
            <w:rPr>
              <w:rFonts w:ascii="Calibri" w:eastAsia="Calibri" w:hAnsi="Calibri" w:cs="Times New Roman"/>
              <w:lang w:val="en-GB"/>
            </w:rPr>
          </w:sdtEndPr>
          <w:sdtContent>
            <w:tc>
              <w:tcPr>
                <w:tcW w:w="4673" w:type="dxa"/>
                <w:tcBorders>
                  <w:top w:val="single" w:sz="4" w:space="0" w:color="auto"/>
                  <w:left w:val="single" w:sz="4" w:space="0" w:color="auto"/>
                  <w:bottom w:val="single" w:sz="4" w:space="0" w:color="auto"/>
                  <w:right w:val="single" w:sz="4" w:space="0" w:color="auto"/>
                </w:tcBorders>
              </w:tcPr>
              <w:p w14:paraId="088CE98F" w14:textId="34B1B25D" w:rsidR="003F1F9A" w:rsidRPr="003F1F9A" w:rsidRDefault="003F1F9A" w:rsidP="0097334C">
                <w:pPr>
                  <w:pStyle w:val="NormalWeb"/>
                  <w:rPr>
                    <w:lang w:eastAsia="en-GB"/>
                  </w:rPr>
                </w:pPr>
                <w:r w:rsidRPr="003F1F9A">
                  <w:rPr>
                    <w:rFonts w:ascii="Calibri Light" w:hAnsi="Calibri Light" w:cs="Calibri Light"/>
                    <w:sz w:val="22"/>
                    <w:szCs w:val="22"/>
                    <w:lang w:eastAsia="en-GB"/>
                  </w:rPr>
                  <w:t xml:space="preserve">During the Meet day of bridging 2, we spent an afternoon in my lead school where we had the opportunity to observe a variety of classrooms to watch how the class teachers delivered </w:t>
                </w:r>
                <w:r w:rsidRPr="003F1F9A">
                  <w:rPr>
                    <w:rFonts w:ascii="Calibri Light" w:hAnsi="Calibri Light" w:cs="Calibri Light"/>
                    <w:b/>
                    <w:bCs/>
                    <w:sz w:val="22"/>
                    <w:szCs w:val="22"/>
                    <w:lang w:eastAsia="en-GB"/>
                  </w:rPr>
                  <w:t xml:space="preserve">Assessment for Learning (AfL) </w:t>
                </w:r>
                <w:r w:rsidRPr="003F1F9A">
                  <w:rPr>
                    <w:rFonts w:ascii="Calibri Light" w:hAnsi="Calibri Light" w:cs="Calibri Light"/>
                    <w:sz w:val="22"/>
                    <w:szCs w:val="22"/>
                    <w:lang w:eastAsia="en-GB"/>
                  </w:rPr>
                  <w:t xml:space="preserve">strategies. </w:t>
                </w:r>
              </w:p>
              <w:p w14:paraId="20E8B8F1" w14:textId="77777777" w:rsidR="003F1F9A" w:rsidRPr="003F1F9A" w:rsidRDefault="003F1F9A" w:rsidP="0097334C">
                <w:pPr>
                  <w:spacing w:before="100" w:beforeAutospacing="1" w:after="100" w:afterAutospacing="1" w:line="240" w:lineRule="auto"/>
                  <w:rPr>
                    <w:rFonts w:ascii="Times New Roman" w:eastAsia="Times New Roman" w:hAnsi="Times New Roman"/>
                    <w:szCs w:val="24"/>
                    <w:lang w:eastAsia="en-GB"/>
                  </w:rPr>
                </w:pPr>
                <w:r w:rsidRPr="003F1F9A">
                  <w:rPr>
                    <w:rFonts w:ascii="Times New Roman" w:eastAsia="Times New Roman" w:hAnsi="Times New Roman"/>
                    <w:szCs w:val="24"/>
                    <w:lang w:eastAsia="en-GB"/>
                  </w:rPr>
                  <w:br/>
                </w:r>
                <w:r w:rsidRPr="003F1F9A">
                  <w:rPr>
                    <w:rFonts w:ascii="Calibri Light" w:eastAsia="Times New Roman" w:hAnsi="Calibri Light" w:cs="Calibri Light"/>
                    <w:sz w:val="22"/>
                    <w:lang w:eastAsia="en-GB"/>
                  </w:rPr>
                  <w:t>Before commencing the observations, we first had a presentation from our professional tutor and head teacher (the mentor had prior commitments) where we looked at and discussed a variety of different AfL techniques, so we knew what to observe in the classroom.</w:t>
                </w:r>
                <w:r w:rsidRPr="003F1F9A">
                  <w:rPr>
                    <w:rFonts w:ascii="Calibri Light" w:eastAsia="Times New Roman" w:hAnsi="Calibri Light" w:cs="Calibri Light"/>
                    <w:sz w:val="22"/>
                    <w:lang w:eastAsia="en-GB"/>
                  </w:rPr>
                  <w:br/>
                  <w:t xml:space="preserve">We noted that there were 5 key strategies of </w:t>
                </w:r>
                <w:r w:rsidRPr="003F1F9A">
                  <w:rPr>
                    <w:rFonts w:ascii="Calibri Light" w:eastAsia="Times New Roman" w:hAnsi="Calibri Light" w:cs="Calibri Light"/>
                    <w:b/>
                    <w:bCs/>
                    <w:sz w:val="22"/>
                    <w:lang w:eastAsia="en-GB"/>
                  </w:rPr>
                  <w:t>AfL,</w:t>
                </w:r>
                <w:r w:rsidRPr="003F1F9A">
                  <w:rPr>
                    <w:rFonts w:ascii="Calibri Light" w:eastAsia="Times New Roman" w:hAnsi="Calibri Light" w:cs="Calibri Light"/>
                    <w:sz w:val="22"/>
                    <w:lang w:eastAsia="en-GB"/>
                  </w:rPr>
                  <w:t xml:space="preserve"> and these are:</w:t>
                </w:r>
                <w:r w:rsidRPr="003F1F9A">
                  <w:rPr>
                    <w:rFonts w:ascii="Calibri Light" w:eastAsia="Times New Roman" w:hAnsi="Calibri Light" w:cs="Calibri Light"/>
                    <w:sz w:val="22"/>
                    <w:lang w:eastAsia="en-GB"/>
                  </w:rPr>
                  <w:br/>
                  <w:t>1. Questioning</w:t>
                </w:r>
                <w:r w:rsidRPr="003F1F9A">
                  <w:rPr>
                    <w:rFonts w:ascii="Calibri Light" w:eastAsia="Times New Roman" w:hAnsi="Calibri Light" w:cs="Calibri Light"/>
                    <w:sz w:val="22"/>
                    <w:lang w:eastAsia="en-GB"/>
                  </w:rPr>
                  <w:br/>
                  <w:t>2. Feedback</w:t>
                </w:r>
                <w:r w:rsidRPr="003F1F9A">
                  <w:rPr>
                    <w:rFonts w:ascii="Calibri Light" w:eastAsia="Times New Roman" w:hAnsi="Calibri Light" w:cs="Calibri Light"/>
                    <w:sz w:val="22"/>
                    <w:lang w:eastAsia="en-GB"/>
                  </w:rPr>
                  <w:br/>
                  <w:t>3. Being clear about success criteria</w:t>
                </w:r>
              </w:p>
              <w:p w14:paraId="1B0BAC8D" w14:textId="77777777" w:rsidR="003F1F9A" w:rsidRPr="003F1F9A" w:rsidRDefault="003F1F9A" w:rsidP="0097334C">
                <w:pPr>
                  <w:spacing w:before="100" w:beforeAutospacing="1" w:after="100" w:afterAutospacing="1" w:line="240" w:lineRule="auto"/>
                  <w:rPr>
                    <w:rFonts w:ascii="Times New Roman" w:eastAsia="Times New Roman" w:hAnsi="Times New Roman"/>
                    <w:szCs w:val="24"/>
                    <w:lang w:eastAsia="en-GB"/>
                  </w:rPr>
                </w:pPr>
                <w:r w:rsidRPr="003F1F9A">
                  <w:rPr>
                    <w:rFonts w:ascii="Calibri Light" w:eastAsia="Times New Roman" w:hAnsi="Calibri Light" w:cs="Calibri Light"/>
                    <w:sz w:val="22"/>
                    <w:lang w:eastAsia="en-GB"/>
                  </w:rPr>
                  <w:t>4. Peer Assessment</w:t>
                </w:r>
                <w:r w:rsidRPr="003F1F9A">
                  <w:rPr>
                    <w:rFonts w:ascii="Calibri Light" w:eastAsia="Times New Roman" w:hAnsi="Calibri Light" w:cs="Calibri Light"/>
                    <w:sz w:val="22"/>
                    <w:lang w:eastAsia="en-GB"/>
                  </w:rPr>
                  <w:br/>
                  <w:t>5. Self-Assessment</w:t>
                </w:r>
              </w:p>
              <w:p w14:paraId="29E75D23" w14:textId="77777777" w:rsidR="003F1F9A" w:rsidRPr="003F1F9A" w:rsidRDefault="003F1F9A" w:rsidP="0097334C">
                <w:pPr>
                  <w:spacing w:before="100" w:beforeAutospacing="1" w:after="100" w:afterAutospacing="1" w:line="240" w:lineRule="auto"/>
                  <w:rPr>
                    <w:rFonts w:ascii="Times New Roman" w:eastAsia="Times New Roman" w:hAnsi="Times New Roman"/>
                    <w:szCs w:val="24"/>
                    <w:lang w:eastAsia="en-GB"/>
                  </w:rPr>
                </w:pPr>
                <w:r w:rsidRPr="003F1F9A">
                  <w:rPr>
                    <w:rFonts w:ascii="Times New Roman" w:eastAsia="Times New Roman" w:hAnsi="Times New Roman"/>
                    <w:szCs w:val="24"/>
                    <w:lang w:eastAsia="en-GB"/>
                  </w:rPr>
                  <w:br/>
                </w:r>
                <w:r w:rsidRPr="003F1F9A">
                  <w:rPr>
                    <w:rFonts w:ascii="Calibri Light" w:eastAsia="Times New Roman" w:hAnsi="Calibri Light" w:cs="Calibri Light"/>
                    <w:sz w:val="22"/>
                    <w:lang w:eastAsia="en-GB"/>
                  </w:rPr>
                  <w:t xml:space="preserve">Due to the current pandemic, we could only spend 13 minutes in each classroom bubble whilst wearing the appropriate PPE. I observed a Year 1, Year 4 and Year 6 session where all the teachers demonstrated how they use </w:t>
                </w:r>
                <w:r w:rsidRPr="003F1F9A">
                  <w:rPr>
                    <w:rFonts w:ascii="Calibri Light" w:eastAsia="Times New Roman" w:hAnsi="Calibri Light" w:cs="Calibri Light"/>
                    <w:b/>
                    <w:bCs/>
                    <w:sz w:val="22"/>
                    <w:lang w:eastAsia="en-GB"/>
                  </w:rPr>
                  <w:t xml:space="preserve">AfL </w:t>
                </w:r>
                <w:r w:rsidRPr="003F1F9A">
                  <w:rPr>
                    <w:rFonts w:ascii="Calibri Light" w:eastAsia="Times New Roman" w:hAnsi="Calibri Light" w:cs="Calibri Light"/>
                    <w:sz w:val="22"/>
                    <w:lang w:eastAsia="en-GB"/>
                  </w:rPr>
                  <w:t>in their classrooms, all of which were tailored to the age and needs of the learners in their classrooms.</w:t>
                </w:r>
              </w:p>
              <w:p w14:paraId="2BECDF3C" w14:textId="77777777" w:rsidR="003F1F9A" w:rsidRPr="003F1F9A" w:rsidRDefault="003F1F9A" w:rsidP="0097334C">
                <w:pPr>
                  <w:spacing w:before="100" w:beforeAutospacing="1" w:after="100" w:afterAutospacing="1" w:line="240" w:lineRule="auto"/>
                  <w:rPr>
                    <w:rFonts w:ascii="Times New Roman" w:eastAsia="Times New Roman" w:hAnsi="Times New Roman"/>
                    <w:szCs w:val="24"/>
                    <w:lang w:eastAsia="en-GB"/>
                  </w:rPr>
                </w:pPr>
              </w:p>
              <w:p w14:paraId="27DF9D4E" w14:textId="6720A214" w:rsidR="00C961EE" w:rsidRPr="00446402" w:rsidRDefault="003F1F9A" w:rsidP="0097334C">
                <w:pPr>
                  <w:spacing w:line="240" w:lineRule="auto"/>
                </w:pPr>
                <w:r w:rsidRPr="003F1F9A">
                  <w:rPr>
                    <w:rFonts w:ascii="Calibri Light" w:eastAsia="Times New Roman" w:hAnsi="Calibri Light" w:cs="Calibri Light"/>
                    <w:sz w:val="22"/>
                    <w:lang w:eastAsia="en-GB"/>
                  </w:rPr>
                  <w:t xml:space="preserve">Shortly after the observations, the Year 6 teacher spoke to us as a group regarding a few different </w:t>
                </w:r>
                <w:r w:rsidRPr="003F1F9A">
                  <w:rPr>
                    <w:rFonts w:ascii="Calibri Light" w:eastAsia="Times New Roman" w:hAnsi="Calibri Light" w:cs="Calibri Light"/>
                    <w:b/>
                    <w:bCs/>
                    <w:sz w:val="22"/>
                    <w:lang w:eastAsia="en-GB"/>
                  </w:rPr>
                  <w:t xml:space="preserve">AfL </w:t>
                </w:r>
                <w:r w:rsidRPr="003F1F9A">
                  <w:rPr>
                    <w:rFonts w:ascii="Calibri Light" w:eastAsia="Times New Roman" w:hAnsi="Calibri Light" w:cs="Calibri Light"/>
                    <w:sz w:val="22"/>
                    <w:lang w:eastAsia="en-GB"/>
                  </w:rPr>
                  <w:t>strategies that she has trailed whilst working in this school. It was interesting to note that not all strategies work for a particular class. For example, the use of lollypop sticks might work as a questioning technique one year, but on the other hand, the next class will not be as receptive to this style and might need a hands up policy for questioning</w:t>
                </w:r>
                <w:r>
                  <w:rPr>
                    <w:rFonts w:ascii="Calibri Light" w:eastAsia="Times New Roman" w:hAnsi="Calibri Light" w:cs="Calibri Light"/>
                    <w:sz w:val="22"/>
                    <w:lang w:eastAsia="en-GB"/>
                  </w:rPr>
                  <w:t>.</w:t>
                </w:r>
              </w:p>
            </w:tc>
          </w:sdtContent>
        </w:sdt>
        <w:tc>
          <w:tcPr>
            <w:tcW w:w="4961" w:type="dxa"/>
            <w:tcBorders>
              <w:top w:val="single" w:sz="4" w:space="0" w:color="auto"/>
              <w:left w:val="single" w:sz="4" w:space="0" w:color="auto"/>
              <w:bottom w:val="single" w:sz="4" w:space="0" w:color="auto"/>
              <w:right w:val="single" w:sz="4" w:space="0" w:color="auto"/>
            </w:tcBorders>
          </w:tcPr>
          <w:p w14:paraId="4B7EAE0C" w14:textId="280E0EDB" w:rsidR="008F66CE" w:rsidRPr="008F66CE" w:rsidRDefault="008F66CE" w:rsidP="008F66CE">
            <w:pPr>
              <w:pStyle w:val="NormalWeb"/>
              <w:rPr>
                <w:lang w:eastAsia="en-GB"/>
              </w:rPr>
            </w:pPr>
            <w:r>
              <w:rPr>
                <w:rFonts w:ascii="Calibri Light" w:hAnsi="Calibri Light" w:cs="Calibri Light"/>
                <w:sz w:val="22"/>
              </w:rPr>
              <w:t xml:space="preserve"> </w:t>
            </w:r>
            <w:r w:rsidRPr="008F66CE">
              <w:rPr>
                <w:rFonts w:ascii="Calibri Light" w:hAnsi="Calibri Light" w:cs="Calibri Light"/>
                <w:sz w:val="22"/>
                <w:szCs w:val="22"/>
                <w:lang w:eastAsia="en-GB"/>
              </w:rPr>
              <w:t xml:space="preserve">During the observations, all three of the class teachers used a form of </w:t>
            </w:r>
            <w:r w:rsidRPr="008F66CE">
              <w:rPr>
                <w:rFonts w:ascii="Calibri Light" w:hAnsi="Calibri Light" w:cs="Calibri Light"/>
                <w:b/>
                <w:bCs/>
                <w:sz w:val="22"/>
                <w:szCs w:val="22"/>
                <w:lang w:eastAsia="en-GB"/>
              </w:rPr>
              <w:t>AfL</w:t>
            </w:r>
            <w:r w:rsidRPr="008F66CE">
              <w:rPr>
                <w:rFonts w:ascii="Calibri Light" w:hAnsi="Calibri Light" w:cs="Calibri Light"/>
                <w:sz w:val="22"/>
                <w:szCs w:val="22"/>
                <w:lang w:eastAsia="en-GB"/>
              </w:rPr>
              <w:t>.</w:t>
            </w:r>
            <w:r w:rsidRPr="008F66CE">
              <w:rPr>
                <w:rFonts w:ascii="Calibri Light" w:hAnsi="Calibri Light" w:cs="Calibri Light"/>
                <w:sz w:val="22"/>
                <w:szCs w:val="22"/>
                <w:lang w:eastAsia="en-GB"/>
              </w:rPr>
              <w:br/>
            </w:r>
            <w:r w:rsidRPr="008F66CE">
              <w:rPr>
                <w:rFonts w:ascii="Calibri Light" w:hAnsi="Calibri Light" w:cs="Calibri Light"/>
                <w:sz w:val="22"/>
                <w:szCs w:val="22"/>
                <w:lang w:eastAsia="en-GB"/>
              </w:rPr>
              <w:br/>
            </w:r>
            <w:r w:rsidRPr="008F66CE">
              <w:rPr>
                <w:rFonts w:ascii="Calibri Light" w:hAnsi="Calibri Light" w:cs="Calibri Light"/>
                <w:sz w:val="22"/>
                <w:szCs w:val="22"/>
                <w:u w:val="single"/>
                <w:lang w:eastAsia="en-GB"/>
              </w:rPr>
              <w:t>Year 6</w:t>
            </w:r>
            <w:r w:rsidRPr="008F66CE">
              <w:rPr>
                <w:rFonts w:ascii="Calibri Light" w:hAnsi="Calibri Light" w:cs="Calibri Light"/>
                <w:sz w:val="22"/>
                <w:szCs w:val="22"/>
                <w:lang w:eastAsia="en-GB"/>
              </w:rPr>
              <w:br/>
              <w:t>In the year 6 classroom, the teacher had already started the lesson and the children were focused and on task. Upon the board was the success criteria that the children needed to achieve by the end of the lesson, thus covering point 3 in the previous box.</w:t>
            </w:r>
            <w:r w:rsidRPr="008F66CE">
              <w:rPr>
                <w:rFonts w:ascii="Calibri Light" w:hAnsi="Calibri Light" w:cs="Calibri Light"/>
                <w:sz w:val="22"/>
                <w:szCs w:val="22"/>
                <w:lang w:eastAsia="en-GB"/>
              </w:rPr>
              <w:br/>
              <w:t xml:space="preserve">e.g. </w:t>
            </w:r>
            <w:r w:rsidRPr="008F66CE">
              <w:rPr>
                <w:rFonts w:ascii="Calibri Light" w:hAnsi="Calibri Light" w:cs="Calibri Light"/>
                <w:color w:val="FF79FF"/>
                <w:sz w:val="22"/>
                <w:szCs w:val="22"/>
                <w:lang w:eastAsia="en-GB"/>
              </w:rPr>
              <w:t>“L.I : to write a persuasive advert.”</w:t>
            </w:r>
            <w:r w:rsidRPr="008F66CE">
              <w:rPr>
                <w:rFonts w:ascii="Calibri Light" w:hAnsi="Calibri Light" w:cs="Calibri Light"/>
                <w:sz w:val="22"/>
                <w:szCs w:val="22"/>
                <w:lang w:eastAsia="en-GB"/>
              </w:rPr>
              <w:br/>
              <w:t>Prior to this lesson, which was writing a persuasive argument, the children had already had verbal feedback on previous work via a “feedback Friday” session where the children are able to have 1:1 time with the class teacher to discuss features of their work, which covers point 2 in the previous box.</w:t>
            </w:r>
          </w:p>
          <w:p w14:paraId="3CAC4E8B" w14:textId="5F0F6127" w:rsidR="008F66CE" w:rsidRPr="008F66CE" w:rsidRDefault="008F66CE" w:rsidP="008F66CE">
            <w:pPr>
              <w:spacing w:before="100" w:beforeAutospacing="1" w:after="100" w:afterAutospacing="1" w:line="240" w:lineRule="auto"/>
              <w:rPr>
                <w:rFonts w:ascii="Times New Roman" w:eastAsia="Times New Roman" w:hAnsi="Times New Roman"/>
                <w:szCs w:val="24"/>
                <w:lang w:eastAsia="en-GB"/>
              </w:rPr>
            </w:pPr>
            <w:r w:rsidRPr="008F66CE">
              <w:rPr>
                <w:rFonts w:ascii="Calibri Light" w:eastAsia="Times New Roman" w:hAnsi="Calibri Light" w:cs="Calibri Light"/>
                <w:sz w:val="22"/>
                <w:lang w:eastAsia="en-GB"/>
              </w:rPr>
              <w:t>The class teacher also spoke to us regarding assessment. She stated that she does not tend to leave assessment until the work has been completed. The class teacher feels that it is important for the learners to have feedback and be assessed “little and often” to ensure that what the learners are doing’ makes sense, follows the structure and has correct grammar and punctuation.</w:t>
            </w:r>
          </w:p>
          <w:p w14:paraId="394DF74C" w14:textId="77777777" w:rsidR="008F66CE" w:rsidRPr="008F66CE" w:rsidRDefault="008F66CE" w:rsidP="008F66CE">
            <w:pPr>
              <w:spacing w:before="100" w:beforeAutospacing="1" w:after="100" w:afterAutospacing="1" w:line="240" w:lineRule="auto"/>
              <w:rPr>
                <w:rFonts w:ascii="Times New Roman" w:eastAsia="Times New Roman" w:hAnsi="Times New Roman"/>
                <w:szCs w:val="24"/>
                <w:lang w:eastAsia="en-GB"/>
              </w:rPr>
            </w:pPr>
            <w:r w:rsidRPr="008F66CE">
              <w:rPr>
                <w:rFonts w:ascii="Calibri Light" w:eastAsia="Times New Roman" w:hAnsi="Calibri Light" w:cs="Calibri Light"/>
                <w:sz w:val="22"/>
                <w:u w:val="single"/>
                <w:lang w:eastAsia="en-GB"/>
              </w:rPr>
              <w:t>Year 4</w:t>
            </w:r>
            <w:r w:rsidRPr="008F66CE">
              <w:rPr>
                <w:rFonts w:eastAsia="Times New Roman" w:cs="Calibri"/>
                <w:sz w:val="22"/>
                <w:lang w:eastAsia="en-GB"/>
              </w:rPr>
              <w:br/>
            </w:r>
            <w:r w:rsidRPr="008F66CE">
              <w:rPr>
                <w:rFonts w:ascii="Calibri Light" w:eastAsia="Times New Roman" w:hAnsi="Calibri Light" w:cs="Calibri Light"/>
                <w:sz w:val="22"/>
                <w:lang w:eastAsia="en-GB"/>
              </w:rPr>
              <w:t>We were in the Year 4 classroom for the “chalk and talk” element of the lesson. The class teacher tells the children exactly what is expected of them and what she would like them to achieve by the end of the lesson</w:t>
            </w:r>
            <w:r w:rsidRPr="008F66CE">
              <w:rPr>
                <w:rFonts w:ascii="Calibri Light" w:eastAsia="Times New Roman" w:hAnsi="Calibri Light" w:cs="Calibri Light"/>
                <w:sz w:val="22"/>
                <w:lang w:eastAsia="en-GB"/>
              </w:rPr>
              <w:br/>
              <w:t xml:space="preserve">e.g. </w:t>
            </w:r>
            <w:r w:rsidRPr="008F66CE">
              <w:rPr>
                <w:rFonts w:ascii="Calibri Light" w:eastAsia="Times New Roman" w:hAnsi="Calibri Light" w:cs="Calibri Light"/>
                <w:color w:val="FF65FF"/>
                <w:sz w:val="22"/>
                <w:lang w:eastAsia="en-GB"/>
              </w:rPr>
              <w:t>“Today, we are learning number bonds to 10.”</w:t>
            </w:r>
          </w:p>
          <w:p w14:paraId="6397796C" w14:textId="1A969152" w:rsidR="008F66CE" w:rsidRPr="008F66CE" w:rsidRDefault="008F66CE" w:rsidP="008F66CE">
            <w:pPr>
              <w:spacing w:before="100" w:beforeAutospacing="1" w:after="100" w:afterAutospacing="1" w:line="240" w:lineRule="auto"/>
              <w:rPr>
                <w:rFonts w:ascii="Times New Roman" w:eastAsia="Times New Roman" w:hAnsi="Times New Roman"/>
                <w:szCs w:val="24"/>
                <w:lang w:eastAsia="en-GB"/>
              </w:rPr>
            </w:pPr>
            <w:r w:rsidRPr="008F66CE">
              <w:rPr>
                <w:rFonts w:ascii="Calibri Light" w:eastAsia="Times New Roman" w:hAnsi="Calibri Light" w:cs="Calibri Light"/>
                <w:sz w:val="22"/>
                <w:lang w:eastAsia="en-GB"/>
              </w:rPr>
              <w:t>As well as telling the children exactly what she was expecting, the class teacher also demonstrated to the learners using a white board exactly how she wanted them to display their work. The learners were also using white boards during this element of the lesson. In addition, the class teacher used a “Show me, Tell me” strategy that the children emulated on their own white boards once they had been shown what to do.</w:t>
            </w:r>
          </w:p>
          <w:p w14:paraId="1134F094" w14:textId="6121D59F" w:rsidR="008F66CE" w:rsidRPr="008F66CE" w:rsidRDefault="008F66CE" w:rsidP="008F66CE">
            <w:pPr>
              <w:spacing w:before="100" w:beforeAutospacing="1" w:after="100" w:afterAutospacing="1" w:line="240" w:lineRule="auto"/>
              <w:rPr>
                <w:rFonts w:ascii="Times New Roman" w:eastAsia="Times New Roman" w:hAnsi="Times New Roman"/>
                <w:szCs w:val="24"/>
                <w:lang w:eastAsia="en-GB"/>
              </w:rPr>
            </w:pPr>
            <w:r w:rsidRPr="008F66CE">
              <w:rPr>
                <w:rFonts w:ascii="Calibri Light" w:eastAsia="Times New Roman" w:hAnsi="Calibri Light" w:cs="Calibri Light"/>
                <w:sz w:val="22"/>
                <w:lang w:eastAsia="en-GB"/>
              </w:rPr>
              <w:t xml:space="preserve">As well as outlining to the children what she was expecting, the teacher also used the children in the assessment process. They were asked to “think, pair, share” and once they had discussed with their </w:t>
            </w:r>
            <w:r w:rsidRPr="008F66CE">
              <w:rPr>
                <w:rFonts w:ascii="Calibri Light" w:eastAsia="Times New Roman" w:hAnsi="Calibri Light" w:cs="Calibri Light"/>
                <w:sz w:val="22"/>
                <w:lang w:eastAsia="en-GB"/>
              </w:rPr>
              <w:lastRenderedPageBreak/>
              <w:t>partner what they thought the answer could be, the class teacher asked for individual answers. By letting the learners discuss their ideas first, this gave the children confidence in their abilities and the conviction to answer the teacher.</w:t>
            </w:r>
          </w:p>
          <w:p w14:paraId="36FE10CB" w14:textId="77777777" w:rsidR="008F66CE" w:rsidRPr="008F66CE" w:rsidRDefault="008F66CE" w:rsidP="008F66CE">
            <w:pPr>
              <w:spacing w:before="100" w:beforeAutospacing="1" w:after="240" w:line="240" w:lineRule="auto"/>
              <w:rPr>
                <w:rFonts w:ascii="Times New Roman" w:eastAsia="Times New Roman" w:hAnsi="Times New Roman"/>
                <w:szCs w:val="24"/>
                <w:lang w:eastAsia="en-GB"/>
              </w:rPr>
            </w:pPr>
            <w:r w:rsidRPr="008F66CE">
              <w:rPr>
                <w:rFonts w:ascii="Calibri Light" w:eastAsia="Times New Roman" w:hAnsi="Calibri Light" w:cs="Calibri Light"/>
                <w:sz w:val="22"/>
                <w:lang w:eastAsia="en-GB"/>
              </w:rPr>
              <w:t>There was also lots of questioning which the teacher altered depending on the learner’s ability. For example, when discussing number bonds with the more able children, the class teachers asked them questions to extend their knowledge and challenge their understanding on the topic.</w:t>
            </w:r>
          </w:p>
          <w:p w14:paraId="13A66136" w14:textId="3C43657E" w:rsidR="008F66CE" w:rsidRPr="008F66CE" w:rsidRDefault="008F66CE" w:rsidP="008F66CE">
            <w:pPr>
              <w:spacing w:before="100" w:beforeAutospacing="1" w:after="100" w:afterAutospacing="1" w:line="240" w:lineRule="auto"/>
              <w:rPr>
                <w:rFonts w:ascii="Times New Roman" w:eastAsia="Times New Roman" w:hAnsi="Times New Roman"/>
                <w:szCs w:val="24"/>
                <w:lang w:eastAsia="en-GB"/>
              </w:rPr>
            </w:pPr>
            <w:r w:rsidRPr="008F66CE">
              <w:rPr>
                <w:rFonts w:ascii="Calibri Light" w:eastAsia="Times New Roman" w:hAnsi="Calibri Light" w:cs="Calibri Light"/>
                <w:sz w:val="22"/>
                <w:lang w:eastAsia="en-GB"/>
              </w:rPr>
              <w:t>When the learners came to working in their Maths Skill book, the learning intention had already been stuck onto the relevant page. The class teacher then went onto explain her marking, If the learner had good understanding, she would put one tick in the box. If the learner had solid knowledge in the topic, the class teacher would tick twice. The children also understood this marking system so could understand the feedback that was being given.</w:t>
            </w:r>
          </w:p>
          <w:p w14:paraId="70EC2098" w14:textId="77777777" w:rsidR="008F66CE" w:rsidRPr="008F66CE" w:rsidRDefault="008F66CE" w:rsidP="008F66CE">
            <w:pPr>
              <w:spacing w:before="100" w:beforeAutospacing="1" w:after="100" w:afterAutospacing="1" w:line="240" w:lineRule="auto"/>
              <w:rPr>
                <w:rFonts w:ascii="Times New Roman" w:eastAsia="Times New Roman" w:hAnsi="Times New Roman"/>
                <w:szCs w:val="24"/>
                <w:lang w:eastAsia="en-GB"/>
              </w:rPr>
            </w:pPr>
            <w:r w:rsidRPr="008F66CE">
              <w:rPr>
                <w:rFonts w:ascii="Calibri Light" w:eastAsia="Times New Roman" w:hAnsi="Calibri Light" w:cs="Calibri Light"/>
                <w:sz w:val="22"/>
                <w:u w:val="single"/>
                <w:lang w:eastAsia="en-GB"/>
              </w:rPr>
              <w:t>Year 1</w:t>
            </w:r>
          </w:p>
          <w:p w14:paraId="1EF9E20B" w14:textId="51EA75C5" w:rsidR="008F66CE" w:rsidRPr="008F66CE" w:rsidRDefault="008F66CE" w:rsidP="008F66CE">
            <w:pPr>
              <w:spacing w:before="100" w:beforeAutospacing="1" w:after="100" w:afterAutospacing="1" w:line="240" w:lineRule="auto"/>
              <w:rPr>
                <w:rFonts w:ascii="Times New Roman" w:eastAsia="Times New Roman" w:hAnsi="Times New Roman"/>
                <w:szCs w:val="24"/>
                <w:lang w:eastAsia="en-GB"/>
              </w:rPr>
            </w:pPr>
            <w:r w:rsidRPr="008F66CE">
              <w:rPr>
                <w:rFonts w:ascii="Calibri Light" w:eastAsia="Times New Roman" w:hAnsi="Calibri Light" w:cs="Calibri Light"/>
                <w:sz w:val="22"/>
                <w:lang w:eastAsia="en-GB"/>
              </w:rPr>
              <w:t>The year 1 class teacher discussed her assessment for learning strategies with us whilst the children were being supervised by another class teacher as it was the end of the lesson.</w:t>
            </w:r>
            <w:r w:rsidRPr="008F66CE">
              <w:rPr>
                <w:rFonts w:ascii="Calibri Light" w:eastAsia="Times New Roman" w:hAnsi="Calibri Light" w:cs="Calibri Light"/>
                <w:sz w:val="22"/>
                <w:lang w:eastAsia="en-GB"/>
              </w:rPr>
              <w:br/>
              <w:t>The class teacher explained that the children had used a variety of learning strategies during the lesson so that she could check their understanding of the topic, which was counting on. The children used rulers, counting blocks, number lines as well as measuring tapes.</w:t>
            </w:r>
          </w:p>
          <w:p w14:paraId="7D0215D7" w14:textId="04D72444" w:rsidR="008F66CE" w:rsidRPr="008F66CE" w:rsidRDefault="008F66CE" w:rsidP="008F66CE">
            <w:pPr>
              <w:spacing w:before="100" w:beforeAutospacing="1" w:after="100" w:afterAutospacing="1" w:line="240" w:lineRule="auto"/>
              <w:rPr>
                <w:rFonts w:ascii="Times New Roman" w:eastAsia="Times New Roman" w:hAnsi="Times New Roman"/>
                <w:szCs w:val="24"/>
                <w:lang w:eastAsia="en-GB"/>
              </w:rPr>
            </w:pPr>
            <w:r w:rsidRPr="008F66CE">
              <w:rPr>
                <w:rFonts w:ascii="Calibri Light" w:eastAsia="Times New Roman" w:hAnsi="Calibri Light" w:cs="Calibri Light"/>
                <w:sz w:val="22"/>
                <w:lang w:eastAsia="en-GB"/>
              </w:rPr>
              <w:t>The class teacher also discussed her questioning techniques. She used smaller groups for the learning so the that she could challenge the learners she was working with, solidify their knowledge, or just aid them in their learning process.</w:t>
            </w:r>
          </w:p>
          <w:p w14:paraId="0C107C6A" w14:textId="23628C62" w:rsidR="008F66CE" w:rsidRPr="008F66CE" w:rsidRDefault="008F66CE" w:rsidP="008F66CE">
            <w:pPr>
              <w:spacing w:before="100" w:beforeAutospacing="1" w:after="100" w:afterAutospacing="1" w:line="240" w:lineRule="auto"/>
              <w:rPr>
                <w:rFonts w:ascii="Times New Roman" w:eastAsia="Times New Roman" w:hAnsi="Times New Roman"/>
                <w:szCs w:val="24"/>
                <w:lang w:eastAsia="en-GB"/>
              </w:rPr>
            </w:pPr>
            <w:r w:rsidRPr="008F66CE">
              <w:rPr>
                <w:rFonts w:ascii="Calibri Light" w:eastAsia="Times New Roman" w:hAnsi="Calibri Light" w:cs="Calibri Light"/>
                <w:sz w:val="22"/>
                <w:lang w:eastAsia="en-GB"/>
              </w:rPr>
              <w:t xml:space="preserve">This classroom also uses learner partners which are set by habits and behaviours rather than by ability. The class teacher thinks this works better than abilities as the less able partner does not get “steamrolled” by their partner of higher ability. </w:t>
            </w:r>
          </w:p>
          <w:p w14:paraId="79926EAC" w14:textId="77777777" w:rsidR="00C961EE" w:rsidRDefault="008F66CE" w:rsidP="008F66CE">
            <w:pPr>
              <w:spacing w:before="100" w:beforeAutospacing="1" w:after="100" w:afterAutospacing="1" w:line="240" w:lineRule="auto"/>
              <w:rPr>
                <w:rFonts w:ascii="Calibri Light" w:eastAsia="Times New Roman" w:hAnsi="Calibri Light"/>
                <w:lang w:eastAsia="en-GB"/>
              </w:rPr>
            </w:pPr>
            <w:r w:rsidRPr="008F66CE">
              <w:rPr>
                <w:rFonts w:ascii="Calibri Light" w:eastAsia="Times New Roman" w:hAnsi="Calibri Light" w:cs="Calibri Light"/>
                <w:sz w:val="22"/>
                <w:lang w:eastAsia="en-GB"/>
              </w:rPr>
              <w:lastRenderedPageBreak/>
              <w:t>The class teacher also explained that there is always an extension challenge, which is not always looking for answers, but mainly solidifies the learning with the children.</w:t>
            </w:r>
          </w:p>
          <w:p w14:paraId="48A2877C" w14:textId="5A7FF2CC" w:rsidR="008F66CE" w:rsidRPr="008F66CE" w:rsidRDefault="008F66CE" w:rsidP="008F66CE">
            <w:pPr>
              <w:spacing w:before="100" w:beforeAutospacing="1" w:after="100" w:afterAutospacing="1" w:line="240" w:lineRule="auto"/>
              <w:rPr>
                <w:rFonts w:ascii="Times New Roman" w:eastAsia="Times New Roman" w:hAnsi="Times New Roman"/>
                <w:szCs w:val="24"/>
                <w:lang w:eastAsia="en-GB"/>
              </w:rPr>
            </w:pPr>
          </w:p>
        </w:tc>
      </w:tr>
    </w:tbl>
    <w:p w14:paraId="04D56BD5" w14:textId="41AE3A5A" w:rsidR="00446402" w:rsidRPr="00B70105" w:rsidRDefault="00446402" w:rsidP="00B70105">
      <w:pPr>
        <w:pStyle w:val="Heading3"/>
      </w:pPr>
      <w:r w:rsidRPr="00B70105">
        <w:lastRenderedPageBreak/>
        <w:t>Test</w:t>
      </w:r>
    </w:p>
    <w:tbl>
      <w:tblPr>
        <w:tblStyle w:val="TableGrid1"/>
        <w:tblW w:w="9639" w:type="dxa"/>
        <w:tblInd w:w="-5" w:type="dxa"/>
        <w:tblLook w:val="04A0" w:firstRow="1" w:lastRow="0" w:firstColumn="1" w:lastColumn="0" w:noHBand="0" w:noVBand="1"/>
      </w:tblPr>
      <w:tblGrid>
        <w:gridCol w:w="4678"/>
        <w:gridCol w:w="4961"/>
      </w:tblGrid>
      <w:tr w:rsidR="003F005A" w:rsidRPr="00446402" w14:paraId="6933F98A" w14:textId="77777777" w:rsidTr="001939AE">
        <w:tc>
          <w:tcPr>
            <w:tcW w:w="4678" w:type="dxa"/>
            <w:tcBorders>
              <w:top w:val="single" w:sz="4" w:space="0" w:color="auto"/>
              <w:left w:val="single" w:sz="4" w:space="0" w:color="auto"/>
              <w:bottom w:val="single" w:sz="4" w:space="0" w:color="auto"/>
              <w:right w:val="single" w:sz="4" w:space="0" w:color="auto"/>
            </w:tcBorders>
            <w:shd w:val="clear" w:color="auto" w:fill="BDD6EE"/>
            <w:hideMark/>
          </w:tcPr>
          <w:p w14:paraId="54020D47" w14:textId="77777777" w:rsidR="00446402" w:rsidRPr="00446402" w:rsidRDefault="00446402" w:rsidP="00446402">
            <w:pPr>
              <w:spacing w:line="240" w:lineRule="auto"/>
              <w:rPr>
                <w:b/>
                <w:szCs w:val="24"/>
              </w:rPr>
            </w:pPr>
            <w:proofErr w:type="spellStart"/>
            <w:r w:rsidRPr="00446402">
              <w:rPr>
                <w:b/>
                <w:szCs w:val="24"/>
              </w:rPr>
              <w:t>Tystiolaeth</w:t>
            </w:r>
            <w:proofErr w:type="spellEnd"/>
            <w:r w:rsidRPr="00446402">
              <w:rPr>
                <w:b/>
                <w:szCs w:val="24"/>
              </w:rPr>
              <w:t xml:space="preserve"> / Evidence</w:t>
            </w:r>
          </w:p>
        </w:tc>
        <w:tc>
          <w:tcPr>
            <w:tcW w:w="4961" w:type="dxa"/>
            <w:tcBorders>
              <w:top w:val="single" w:sz="4" w:space="0" w:color="auto"/>
              <w:left w:val="single" w:sz="4" w:space="0" w:color="auto"/>
              <w:bottom w:val="single" w:sz="4" w:space="0" w:color="auto"/>
              <w:right w:val="single" w:sz="4" w:space="0" w:color="auto"/>
            </w:tcBorders>
            <w:shd w:val="clear" w:color="auto" w:fill="BDD6EE"/>
          </w:tcPr>
          <w:p w14:paraId="6DC448E9" w14:textId="77777777" w:rsidR="00446402" w:rsidRPr="00446402" w:rsidRDefault="00446402" w:rsidP="00446402">
            <w:pPr>
              <w:spacing w:line="240" w:lineRule="auto"/>
              <w:rPr>
                <w:b/>
                <w:szCs w:val="24"/>
              </w:rPr>
            </w:pPr>
            <w:proofErr w:type="spellStart"/>
            <w:r w:rsidRPr="00446402">
              <w:rPr>
                <w:b/>
                <w:szCs w:val="24"/>
              </w:rPr>
              <w:t>Adfyfyrio</w:t>
            </w:r>
            <w:proofErr w:type="spellEnd"/>
            <w:r w:rsidRPr="00446402">
              <w:rPr>
                <w:b/>
                <w:szCs w:val="24"/>
              </w:rPr>
              <w:t xml:space="preserve"> / Reflect</w:t>
            </w:r>
          </w:p>
          <w:p w14:paraId="1E2E16F8" w14:textId="77777777" w:rsidR="00446402" w:rsidRPr="00446402" w:rsidRDefault="00446402" w:rsidP="00446402">
            <w:pPr>
              <w:spacing w:line="240" w:lineRule="auto"/>
              <w:rPr>
                <w:b/>
                <w:szCs w:val="24"/>
              </w:rPr>
            </w:pPr>
          </w:p>
        </w:tc>
      </w:tr>
      <w:tr w:rsidR="00446402" w:rsidRPr="00446402" w14:paraId="18ACE22A" w14:textId="77777777" w:rsidTr="001939AE">
        <w:tc>
          <w:tcPr>
            <w:tcW w:w="4678" w:type="dxa"/>
            <w:tcBorders>
              <w:top w:val="single" w:sz="4" w:space="0" w:color="auto"/>
              <w:left w:val="single" w:sz="4" w:space="0" w:color="auto"/>
              <w:bottom w:val="single" w:sz="4" w:space="0" w:color="auto"/>
              <w:right w:val="single" w:sz="4" w:space="0" w:color="auto"/>
            </w:tcBorders>
          </w:tcPr>
          <w:p w14:paraId="3BFBEF6A" w14:textId="64362631" w:rsidR="00E727A3" w:rsidRDefault="00E727A3" w:rsidP="00E727A3">
            <w:pPr>
              <w:pStyle w:val="NormalWeb"/>
            </w:pPr>
            <w:r>
              <w:rPr>
                <w:rFonts w:ascii="Calibri Light" w:hAnsi="Calibri Light" w:cs="Calibri Light"/>
                <w:sz w:val="22"/>
                <w:szCs w:val="22"/>
              </w:rPr>
              <w:t>Throughout the test phase, I trailed a lot of different</w:t>
            </w:r>
            <w:r>
              <w:rPr>
                <w:rStyle w:val="Strong"/>
                <w:rFonts w:ascii="Calibri Light" w:eastAsiaTheme="majorEastAsia" w:hAnsi="Calibri Light" w:cs="Calibri Light"/>
                <w:sz w:val="22"/>
                <w:szCs w:val="22"/>
              </w:rPr>
              <w:t xml:space="preserve"> Assessments For Learning (AfL)</w:t>
            </w:r>
            <w:r>
              <w:rPr>
                <w:rFonts w:ascii="Calibri Light" w:hAnsi="Calibri Light" w:cs="Calibri Light"/>
                <w:sz w:val="22"/>
                <w:szCs w:val="22"/>
              </w:rPr>
              <w:t xml:space="preserve"> strategies with both small groups during my comprehension session or during whole class teaching. During this placement, I have now used:</w:t>
            </w:r>
          </w:p>
          <w:p w14:paraId="4B1C89A7" w14:textId="77777777" w:rsidR="00E727A3" w:rsidRDefault="00E727A3" w:rsidP="00E727A3">
            <w:pPr>
              <w:pStyle w:val="NormalWeb"/>
            </w:pPr>
            <w:r>
              <w:rPr>
                <w:rFonts w:ascii="Calibri Light" w:hAnsi="Calibri Light" w:cs="Calibri Light"/>
                <w:sz w:val="22"/>
                <w:szCs w:val="22"/>
              </w:rPr>
              <w:t>* Thumb-o-meter</w:t>
            </w:r>
          </w:p>
          <w:p w14:paraId="20D9A4D6" w14:textId="77777777" w:rsidR="00E727A3" w:rsidRDefault="00E727A3" w:rsidP="00E727A3">
            <w:pPr>
              <w:pStyle w:val="NormalWeb"/>
            </w:pPr>
            <w:r>
              <w:rPr>
                <w:rFonts w:ascii="Calibri Light" w:hAnsi="Calibri Light" w:cs="Calibri Light"/>
                <w:sz w:val="22"/>
                <w:szCs w:val="22"/>
              </w:rPr>
              <w:t>* Lollypop sticks</w:t>
            </w:r>
          </w:p>
          <w:p w14:paraId="58955F10" w14:textId="77777777" w:rsidR="00E727A3" w:rsidRDefault="00E727A3" w:rsidP="00E727A3">
            <w:pPr>
              <w:pStyle w:val="NormalWeb"/>
            </w:pPr>
            <w:r>
              <w:rPr>
                <w:rFonts w:ascii="Calibri Light" w:hAnsi="Calibri Light" w:cs="Calibri Light"/>
                <w:sz w:val="22"/>
                <w:szCs w:val="22"/>
              </w:rPr>
              <w:t>* 3-2-1</w:t>
            </w:r>
          </w:p>
          <w:p w14:paraId="756CC0ED" w14:textId="77777777" w:rsidR="00E727A3" w:rsidRDefault="00E727A3" w:rsidP="00E727A3">
            <w:pPr>
              <w:pStyle w:val="NormalWeb"/>
            </w:pPr>
            <w:r>
              <w:rPr>
                <w:rFonts w:ascii="Calibri Light" w:hAnsi="Calibri Light" w:cs="Calibri Light"/>
                <w:sz w:val="22"/>
                <w:szCs w:val="22"/>
              </w:rPr>
              <w:t>* Roll the Dice</w:t>
            </w:r>
          </w:p>
          <w:p w14:paraId="68323550" w14:textId="77777777" w:rsidR="00E727A3" w:rsidRDefault="00E727A3" w:rsidP="00E727A3">
            <w:pPr>
              <w:pStyle w:val="NormalWeb"/>
            </w:pPr>
            <w:r>
              <w:rPr>
                <w:rFonts w:ascii="Calibri Light" w:hAnsi="Calibri Light" w:cs="Calibri Light"/>
                <w:sz w:val="22"/>
                <w:szCs w:val="22"/>
              </w:rPr>
              <w:t>* Most … …. Thing</w:t>
            </w:r>
          </w:p>
          <w:p w14:paraId="69342995" w14:textId="77777777" w:rsidR="00E727A3" w:rsidRDefault="00E727A3" w:rsidP="00E727A3">
            <w:pPr>
              <w:pStyle w:val="NormalWeb"/>
            </w:pPr>
            <w:r>
              <w:rPr>
                <w:rFonts w:ascii="Calibri Light" w:hAnsi="Calibri Light" w:cs="Calibri Light"/>
                <w:sz w:val="22"/>
                <w:szCs w:val="22"/>
              </w:rPr>
              <w:t>* Think, Pair, Share</w:t>
            </w:r>
          </w:p>
          <w:p w14:paraId="112C2C12" w14:textId="77777777" w:rsidR="00E727A3" w:rsidRDefault="00E727A3" w:rsidP="00E727A3">
            <w:pPr>
              <w:pStyle w:val="NormalWeb"/>
            </w:pPr>
            <w:r>
              <w:rPr>
                <w:rFonts w:ascii="Calibri Light" w:hAnsi="Calibri Light" w:cs="Calibri Light"/>
                <w:sz w:val="22"/>
                <w:szCs w:val="22"/>
              </w:rPr>
              <w:t>As well as:</w:t>
            </w:r>
          </w:p>
          <w:p w14:paraId="66A37A70" w14:textId="77777777" w:rsidR="00E727A3" w:rsidRDefault="00E727A3" w:rsidP="00E727A3">
            <w:pPr>
              <w:pStyle w:val="NormalWeb"/>
            </w:pPr>
            <w:r>
              <w:rPr>
                <w:rFonts w:ascii="Calibri Light" w:hAnsi="Calibri Light" w:cs="Calibri Light"/>
                <w:sz w:val="22"/>
                <w:szCs w:val="22"/>
              </w:rPr>
              <w:t>* using success criteria and learning intentions</w:t>
            </w:r>
          </w:p>
          <w:p w14:paraId="289D1AF7" w14:textId="77777777" w:rsidR="00E727A3" w:rsidRDefault="00E727A3" w:rsidP="00E727A3">
            <w:pPr>
              <w:pStyle w:val="NormalWeb"/>
            </w:pPr>
            <w:r>
              <w:rPr>
                <w:rFonts w:ascii="Calibri Light" w:hAnsi="Calibri Light" w:cs="Calibri Light"/>
                <w:sz w:val="22"/>
                <w:szCs w:val="22"/>
              </w:rPr>
              <w:t>* providing verbal feedback</w:t>
            </w:r>
          </w:p>
          <w:p w14:paraId="286B67C8" w14:textId="559D419A" w:rsidR="00E727A3" w:rsidRDefault="00DF45C3" w:rsidP="00E727A3">
            <w:pPr>
              <w:pStyle w:val="NormalWeb"/>
            </w:pPr>
            <w:hyperlink w:anchor="/viewer/kwhG4ZkqqrR9bz4ZsHq3bhrbdW?hist" w:history="1">
              <w:r w:rsidR="00E727A3">
                <w:rPr>
                  <w:rStyle w:val="Hyperlink"/>
                  <w:rFonts w:ascii="Calibri Light" w:eastAsiaTheme="majorEastAsia" w:hAnsi="Calibri Light" w:cs="Calibri Light"/>
                  <w:sz w:val="22"/>
                  <w:szCs w:val="22"/>
                </w:rPr>
                <w:t>(click here to see</w:t>
              </w:r>
              <w:r w:rsidR="00E727A3">
                <w:rPr>
                  <w:rStyle w:val="Strong"/>
                  <w:rFonts w:ascii="Calibri Light" w:eastAsiaTheme="majorEastAsia" w:hAnsi="Calibri Light" w:cs="Calibri Light"/>
                  <w:color w:val="0000FF"/>
                  <w:sz w:val="22"/>
                  <w:szCs w:val="22"/>
                  <w:u w:val="single"/>
                </w:rPr>
                <w:t xml:space="preserve"> AfL</w:t>
              </w:r>
              <w:r w:rsidR="00E727A3">
                <w:rPr>
                  <w:rStyle w:val="Hyperlink"/>
                  <w:rFonts w:ascii="Calibri Light" w:eastAsiaTheme="majorEastAsia" w:hAnsi="Calibri Light" w:cs="Calibri Light"/>
                  <w:sz w:val="22"/>
                  <w:szCs w:val="22"/>
                </w:rPr>
                <w:t xml:space="preserve"> strategies used and notes)</w:t>
              </w:r>
            </w:hyperlink>
          </w:p>
          <w:p w14:paraId="3389D635" w14:textId="6CC71FA0" w:rsidR="00E727A3" w:rsidRDefault="00E727A3" w:rsidP="00E727A3">
            <w:pPr>
              <w:pStyle w:val="NormalWeb"/>
            </w:pPr>
            <w:r>
              <w:rPr>
                <w:rFonts w:ascii="Calibri Light" w:hAnsi="Calibri Light" w:cs="Calibri Light"/>
                <w:sz w:val="22"/>
                <w:szCs w:val="22"/>
              </w:rPr>
              <w:t xml:space="preserve">Aforementioned, in one of my observations by my class teacher, she asked me to think of a way to check learners understanding during a lesson </w:t>
            </w:r>
            <w:hyperlink w:anchor="/viewer/kwhG4ZkqqrR9bpsk8H4f9yj7tw?hist" w:history="1">
              <w:r>
                <w:rPr>
                  <w:rStyle w:val="Hyperlink"/>
                  <w:rFonts w:ascii="Calibri Light" w:eastAsiaTheme="majorEastAsia" w:hAnsi="Calibri Light" w:cs="Calibri Light"/>
                  <w:sz w:val="22"/>
                  <w:szCs w:val="22"/>
                </w:rPr>
                <w:t>(click here to link to observation recorded by class teacher)</w:t>
              </w:r>
            </w:hyperlink>
            <w:r>
              <w:rPr>
                <w:rFonts w:ascii="Calibri Light" w:hAnsi="Calibri Light" w:cs="Calibri Light"/>
                <w:sz w:val="22"/>
                <w:szCs w:val="22"/>
              </w:rPr>
              <w:t xml:space="preserve"> and for this reason, I choose to focus on whole class feedback using the </w:t>
            </w:r>
            <w:r>
              <w:rPr>
                <w:rStyle w:val="Strong"/>
                <w:rFonts w:ascii="Calibri Light" w:eastAsiaTheme="majorEastAsia" w:hAnsi="Calibri Light" w:cs="Calibri Light"/>
                <w:sz w:val="22"/>
                <w:szCs w:val="22"/>
              </w:rPr>
              <w:t>thumb-o-meter</w:t>
            </w:r>
            <w:r>
              <w:rPr>
                <w:rFonts w:ascii="Calibri Light" w:hAnsi="Calibri Light" w:cs="Calibri Light"/>
                <w:sz w:val="22"/>
                <w:szCs w:val="22"/>
              </w:rPr>
              <w:t xml:space="preserve">. </w:t>
            </w:r>
          </w:p>
          <w:p w14:paraId="6C8CA8AA" w14:textId="403D2C1D" w:rsidR="00E727A3" w:rsidRDefault="00E727A3" w:rsidP="00E727A3">
            <w:pPr>
              <w:pStyle w:val="NormalWeb"/>
            </w:pPr>
            <w:r>
              <w:rPr>
                <w:rFonts w:ascii="Calibri Light" w:hAnsi="Calibri Light" w:cs="Calibri Light"/>
                <w:sz w:val="22"/>
                <w:szCs w:val="22"/>
              </w:rPr>
              <w:t xml:space="preserve">Whilst teaching the whole class, the </w:t>
            </w:r>
            <w:r>
              <w:rPr>
                <w:rStyle w:val="Strong"/>
                <w:rFonts w:ascii="Calibri Light" w:eastAsiaTheme="majorEastAsia" w:hAnsi="Calibri Light" w:cs="Calibri Light"/>
                <w:sz w:val="22"/>
                <w:szCs w:val="22"/>
              </w:rPr>
              <w:t>thumb-o-meter</w:t>
            </w:r>
            <w:r>
              <w:rPr>
                <w:rFonts w:ascii="Calibri Light" w:hAnsi="Calibri Light" w:cs="Calibri Light"/>
                <w:sz w:val="22"/>
                <w:szCs w:val="22"/>
              </w:rPr>
              <w:t xml:space="preserve"> allows me, as the class teacher, to quickly check for understanding. I asked the children to give me a thumbs up if they understood the topic, or what was required of them, thumbs in the </w:t>
            </w:r>
            <w:r>
              <w:rPr>
                <w:rFonts w:ascii="Calibri Light" w:hAnsi="Calibri Light" w:cs="Calibri Light"/>
                <w:sz w:val="22"/>
                <w:szCs w:val="22"/>
              </w:rPr>
              <w:lastRenderedPageBreak/>
              <w:t>middle for unsure and thumbs down if they had no idea.</w:t>
            </w:r>
          </w:p>
          <w:p w14:paraId="1529F3B1" w14:textId="0194A1B0" w:rsidR="00E727A3" w:rsidRDefault="00E727A3" w:rsidP="00E727A3">
            <w:pPr>
              <w:pStyle w:val="NormalWeb"/>
            </w:pPr>
            <w:r>
              <w:rPr>
                <w:rFonts w:ascii="Calibri Light" w:hAnsi="Calibri Light" w:cs="Calibri Light"/>
                <w:sz w:val="22"/>
                <w:szCs w:val="22"/>
              </w:rPr>
              <w:t xml:space="preserve">Additionally, I used </w:t>
            </w:r>
            <w:r>
              <w:rPr>
                <w:rStyle w:val="Strong"/>
                <w:rFonts w:ascii="Calibri Light" w:eastAsiaTheme="majorEastAsia" w:hAnsi="Calibri Light" w:cs="Calibri Light"/>
                <w:sz w:val="22"/>
                <w:szCs w:val="22"/>
              </w:rPr>
              <w:t>lollypop sticks</w:t>
            </w:r>
            <w:r>
              <w:rPr>
                <w:rFonts w:ascii="Calibri Light" w:hAnsi="Calibri Light" w:cs="Calibri Light"/>
                <w:sz w:val="22"/>
                <w:szCs w:val="22"/>
              </w:rPr>
              <w:t xml:space="preserve"> as a whole class feedback technique. Each child had their name on a lollypop stick, and I would use these to cold call on children to answer the questions that were being posed during the “chalk and talk.” I allowed the children some thinking time prior to pulling the stick from the glass and if they child could not answer, I just selected another stick from the jar.</w:t>
            </w:r>
          </w:p>
          <w:p w14:paraId="0576826E" w14:textId="77777777" w:rsidR="00E727A3" w:rsidRDefault="00E727A3" w:rsidP="00E727A3">
            <w:pPr>
              <w:pStyle w:val="NormalWeb"/>
            </w:pPr>
            <w:r>
              <w:rPr>
                <w:rFonts w:ascii="Calibri Light" w:hAnsi="Calibri Light" w:cs="Calibri Light"/>
                <w:sz w:val="22"/>
                <w:szCs w:val="22"/>
              </w:rPr>
              <w:t xml:space="preserve">After being shown by the class teacher how the children respond to being able to see their </w:t>
            </w:r>
            <w:r>
              <w:rPr>
                <w:rStyle w:val="Strong"/>
                <w:rFonts w:ascii="Calibri Light" w:eastAsiaTheme="majorEastAsia" w:hAnsi="Calibri Light" w:cs="Calibri Light"/>
                <w:sz w:val="22"/>
                <w:szCs w:val="22"/>
              </w:rPr>
              <w:t>success criteria</w:t>
            </w:r>
            <w:r>
              <w:rPr>
                <w:rFonts w:ascii="Calibri Light" w:hAnsi="Calibri Light" w:cs="Calibri Light"/>
                <w:sz w:val="22"/>
                <w:szCs w:val="22"/>
              </w:rPr>
              <w:t xml:space="preserve"> in the form of a </w:t>
            </w:r>
            <w:r>
              <w:rPr>
                <w:rStyle w:val="Strong"/>
                <w:rFonts w:ascii="Calibri Light" w:eastAsiaTheme="majorEastAsia" w:hAnsi="Calibri Light" w:cs="Calibri Light"/>
                <w:sz w:val="22"/>
                <w:szCs w:val="22"/>
              </w:rPr>
              <w:t xml:space="preserve">Learning Intention, (L.I) </w:t>
            </w:r>
            <w:r>
              <w:rPr>
                <w:rFonts w:ascii="Calibri Light" w:hAnsi="Calibri Light" w:cs="Calibri Light"/>
                <w:sz w:val="22"/>
                <w:szCs w:val="22"/>
              </w:rPr>
              <w:t>I decided to trial this myself also.</w:t>
            </w:r>
            <w:r>
              <w:rPr>
                <w:rFonts w:ascii="Calibri Light" w:hAnsi="Calibri Light" w:cs="Calibri Light"/>
                <w:sz w:val="22"/>
                <w:szCs w:val="22"/>
              </w:rPr>
              <w:br/>
            </w:r>
            <w:r>
              <w:rPr>
                <w:rStyle w:val="Strong"/>
                <w:rFonts w:ascii="Calibri Light" w:eastAsiaTheme="majorEastAsia" w:hAnsi="Calibri Light" w:cs="Calibri Light"/>
                <w:sz w:val="22"/>
                <w:szCs w:val="22"/>
              </w:rPr>
              <w:t>Success criteria</w:t>
            </w:r>
            <w:r>
              <w:rPr>
                <w:rFonts w:ascii="Calibri Light" w:hAnsi="Calibri Light" w:cs="Calibri Light"/>
                <w:sz w:val="22"/>
                <w:szCs w:val="22"/>
              </w:rPr>
              <w:t xml:space="preserve"> are statements that help the learners recognise if they have achieved their </w:t>
            </w:r>
            <w:r>
              <w:rPr>
                <w:rStyle w:val="Strong"/>
                <w:rFonts w:ascii="Calibri Light" w:eastAsiaTheme="majorEastAsia" w:hAnsi="Calibri Light" w:cs="Calibri Light"/>
                <w:sz w:val="22"/>
                <w:szCs w:val="22"/>
              </w:rPr>
              <w:t xml:space="preserve">L.I. </w:t>
            </w:r>
            <w:r>
              <w:rPr>
                <w:rFonts w:ascii="Calibri Light" w:hAnsi="Calibri Light" w:cs="Calibri Light"/>
                <w:sz w:val="22"/>
                <w:szCs w:val="22"/>
              </w:rPr>
              <w:t xml:space="preserve">The </w:t>
            </w:r>
            <w:r>
              <w:rPr>
                <w:rStyle w:val="Strong"/>
                <w:rFonts w:ascii="Calibri Light" w:eastAsiaTheme="majorEastAsia" w:hAnsi="Calibri Light" w:cs="Calibri Light"/>
                <w:sz w:val="22"/>
                <w:szCs w:val="22"/>
              </w:rPr>
              <w:t>Learning Intention</w:t>
            </w:r>
            <w:r>
              <w:rPr>
                <w:rFonts w:ascii="Calibri Light" w:hAnsi="Calibri Light" w:cs="Calibri Light"/>
                <w:sz w:val="22"/>
                <w:szCs w:val="22"/>
              </w:rPr>
              <w:t xml:space="preserve"> is a statement that tells the learners what you want them to know by the end of the session. It is important for the </w:t>
            </w:r>
            <w:r>
              <w:rPr>
                <w:rStyle w:val="Strong"/>
                <w:rFonts w:ascii="Calibri Light" w:eastAsiaTheme="majorEastAsia" w:hAnsi="Calibri Light" w:cs="Calibri Light"/>
                <w:sz w:val="22"/>
                <w:szCs w:val="22"/>
              </w:rPr>
              <w:t>L.I</w:t>
            </w:r>
            <w:r>
              <w:rPr>
                <w:rFonts w:ascii="Calibri Light" w:hAnsi="Calibri Light" w:cs="Calibri Light"/>
                <w:sz w:val="22"/>
                <w:szCs w:val="22"/>
              </w:rPr>
              <w:t xml:space="preserve"> to always be visible to the learners so the learners can always check what is expected. This can be done in the form of a statement in the board or stuck into their books for reference.</w:t>
            </w:r>
          </w:p>
          <w:p w14:paraId="4AE1B14F" w14:textId="2CE8FC01" w:rsidR="00446402" w:rsidRPr="005A57BE" w:rsidRDefault="00446402" w:rsidP="005A57BE"/>
        </w:tc>
        <w:tc>
          <w:tcPr>
            <w:tcW w:w="4961" w:type="dxa"/>
            <w:tcBorders>
              <w:top w:val="single" w:sz="4" w:space="0" w:color="auto"/>
              <w:left w:val="single" w:sz="4" w:space="0" w:color="auto"/>
              <w:bottom w:val="single" w:sz="4" w:space="0" w:color="auto"/>
              <w:right w:val="single" w:sz="4" w:space="0" w:color="auto"/>
            </w:tcBorders>
          </w:tcPr>
          <w:p w14:paraId="7335DED1" w14:textId="1B4CA8C4" w:rsidR="00E727A3" w:rsidRDefault="00E727A3" w:rsidP="00E727A3">
            <w:pPr>
              <w:pStyle w:val="NormalWeb"/>
            </w:pPr>
            <w:r>
              <w:rPr>
                <w:rFonts w:ascii="Calibri Light" w:hAnsi="Calibri Light" w:cs="Calibri Light"/>
                <w:sz w:val="22"/>
                <w:szCs w:val="22"/>
              </w:rPr>
              <w:lastRenderedPageBreak/>
              <w:t xml:space="preserve">When I began looking at the theory linked to </w:t>
            </w:r>
            <w:r>
              <w:rPr>
                <w:rStyle w:val="Strong"/>
                <w:rFonts w:ascii="Calibri Light" w:eastAsiaTheme="majorEastAsia" w:hAnsi="Calibri Light" w:cs="Calibri Light"/>
                <w:sz w:val="22"/>
                <w:szCs w:val="22"/>
              </w:rPr>
              <w:t>Assessment for Learning (AfL)</w:t>
            </w:r>
            <w:r>
              <w:rPr>
                <w:rFonts w:ascii="Calibri Light" w:hAnsi="Calibri Light" w:cs="Calibri Light"/>
                <w:sz w:val="22"/>
                <w:szCs w:val="22"/>
              </w:rPr>
              <w:t xml:space="preserve"> my class mentor recommended me starting with Harrison and Howard (2009) </w:t>
            </w:r>
            <w:r>
              <w:rPr>
                <w:rStyle w:val="Emphasis"/>
                <w:rFonts w:ascii="Calibri Light" w:eastAsiaTheme="majorEastAsia" w:hAnsi="Calibri Light" w:cs="Calibri Light"/>
                <w:sz w:val="22"/>
                <w:szCs w:val="22"/>
              </w:rPr>
              <w:t>Inside the Primary Black Box.</w:t>
            </w:r>
            <w:r>
              <w:rPr>
                <w:rFonts w:ascii="Calibri Light" w:hAnsi="Calibri Light" w:cs="Calibri Light"/>
                <w:sz w:val="22"/>
                <w:szCs w:val="22"/>
              </w:rPr>
              <w:t xml:space="preserve"> What stood out to me in this book was the quote </w:t>
            </w:r>
            <w:r>
              <w:rPr>
                <w:rFonts w:ascii="Calibri Light" w:hAnsi="Calibri Light" w:cs="Calibri Light"/>
                <w:color w:val="FF79FF"/>
                <w:sz w:val="22"/>
                <w:szCs w:val="22"/>
              </w:rPr>
              <w:t xml:space="preserve">“Assessment FOR learning is about improvement and should not be confused with assessment for accountability or monitoring processes” </w:t>
            </w:r>
            <w:r>
              <w:rPr>
                <w:rFonts w:ascii="Calibri Light" w:hAnsi="Calibri Light" w:cs="Calibri Light"/>
                <w:sz w:val="22"/>
                <w:szCs w:val="22"/>
              </w:rPr>
              <w:t xml:space="preserve">and it is important to recognise these differences. </w:t>
            </w:r>
            <w:r>
              <w:rPr>
                <w:rStyle w:val="Strong"/>
                <w:rFonts w:ascii="Calibri Light" w:eastAsiaTheme="majorEastAsia" w:hAnsi="Calibri Light" w:cs="Calibri Light"/>
                <w:sz w:val="22"/>
                <w:szCs w:val="22"/>
              </w:rPr>
              <w:t>AfL</w:t>
            </w:r>
            <w:r>
              <w:rPr>
                <w:rFonts w:ascii="Calibri Light" w:hAnsi="Calibri Light" w:cs="Calibri Light"/>
                <w:sz w:val="22"/>
                <w:szCs w:val="22"/>
              </w:rPr>
              <w:t xml:space="preserve"> is about improving the learners. </w:t>
            </w:r>
          </w:p>
          <w:p w14:paraId="6838B660" w14:textId="2B938B29" w:rsidR="00E727A3" w:rsidRDefault="00E727A3" w:rsidP="00E727A3">
            <w:pPr>
              <w:pStyle w:val="NormalWeb"/>
            </w:pPr>
            <w:r>
              <w:rPr>
                <w:rFonts w:ascii="Calibri Light" w:hAnsi="Calibri Light" w:cs="Calibri Light"/>
                <w:sz w:val="22"/>
                <w:szCs w:val="22"/>
                <w:u w:val="single"/>
              </w:rPr>
              <w:t xml:space="preserve">Positives and Negatives with my chosen </w:t>
            </w:r>
            <w:r>
              <w:rPr>
                <w:rStyle w:val="Strong"/>
                <w:rFonts w:ascii="Calibri Light" w:eastAsiaTheme="majorEastAsia" w:hAnsi="Calibri Light" w:cs="Calibri Light"/>
                <w:sz w:val="22"/>
                <w:szCs w:val="22"/>
                <w:u w:val="single"/>
              </w:rPr>
              <w:t>Assessments for Learning</w:t>
            </w:r>
            <w:r>
              <w:rPr>
                <w:rFonts w:ascii="Calibri Light" w:hAnsi="Calibri Light" w:cs="Calibri Light"/>
                <w:sz w:val="22"/>
                <w:szCs w:val="22"/>
              </w:rPr>
              <w:t xml:space="preserve"> (with theory)</w:t>
            </w:r>
          </w:p>
          <w:p w14:paraId="62B96640" w14:textId="77777777" w:rsidR="00E727A3" w:rsidRDefault="00E727A3" w:rsidP="00E727A3">
            <w:pPr>
              <w:pStyle w:val="NormalWeb"/>
            </w:pPr>
            <w:r>
              <w:rPr>
                <w:rStyle w:val="Strong"/>
                <w:rFonts w:ascii="Calibri Light" w:eastAsiaTheme="majorEastAsia" w:hAnsi="Calibri Light" w:cs="Calibri Light"/>
                <w:sz w:val="22"/>
                <w:szCs w:val="22"/>
                <w:u w:val="single"/>
              </w:rPr>
              <w:t>Thumb-o-meter</w:t>
            </w:r>
          </w:p>
          <w:p w14:paraId="67683879" w14:textId="13526315" w:rsidR="00E727A3" w:rsidRDefault="00E727A3" w:rsidP="00E727A3">
            <w:pPr>
              <w:pStyle w:val="NormalWeb"/>
            </w:pPr>
            <w:r>
              <w:rPr>
                <w:rFonts w:ascii="Calibri Light" w:hAnsi="Calibri Light" w:cs="Calibri Light"/>
                <w:sz w:val="22"/>
                <w:szCs w:val="22"/>
              </w:rPr>
              <w:t xml:space="preserve">The </w:t>
            </w:r>
            <w:r>
              <w:rPr>
                <w:rStyle w:val="Strong"/>
                <w:rFonts w:ascii="Calibri Light" w:eastAsiaTheme="majorEastAsia" w:hAnsi="Calibri Light" w:cs="Calibri Light"/>
                <w:sz w:val="22"/>
                <w:szCs w:val="22"/>
              </w:rPr>
              <w:t>Thumb-o-meter</w:t>
            </w:r>
            <w:r>
              <w:rPr>
                <w:rFonts w:ascii="Calibri Light" w:hAnsi="Calibri Light" w:cs="Calibri Light"/>
                <w:sz w:val="22"/>
                <w:szCs w:val="22"/>
              </w:rPr>
              <w:t xml:space="preserve"> that I used in the classroom had many positives as well as negatives. Whilst it was both easy for myself and the learners to understand and implement with the whole class and it was a quick, snappy form of feedback for understanding, I was wary that the learners could just show me thumbs up with little understanding to please. This happened the first few times that it was used but once the children realised that there were no severe repercussions for showing me a thumbs down other than another explanation, they began to grow in confidence using this assessment with me.</w:t>
            </w:r>
            <w:r>
              <w:rPr>
                <w:rFonts w:ascii="Calibri Light" w:hAnsi="Calibri Light" w:cs="Calibri Light"/>
                <w:sz w:val="22"/>
                <w:szCs w:val="22"/>
              </w:rPr>
              <w:br/>
              <w:t xml:space="preserve">This links to Hattie and Timperley (2007) who proposed a feedback model to </w:t>
            </w:r>
            <w:r>
              <w:rPr>
                <w:rFonts w:ascii="Calibri Light" w:hAnsi="Calibri Light" w:cs="Calibri Light"/>
                <w:color w:val="FF65FF"/>
                <w:sz w:val="22"/>
                <w:szCs w:val="22"/>
              </w:rPr>
              <w:t>“provide effective feedback to reduce the disparity between understanding performance and intended goal.”</w:t>
            </w:r>
            <w:r>
              <w:br/>
            </w:r>
            <w:r>
              <w:rPr>
                <w:rFonts w:ascii="Calibri Light" w:hAnsi="Calibri Light" w:cs="Calibri Light"/>
                <w:sz w:val="22"/>
                <w:szCs w:val="22"/>
              </w:rPr>
              <w:t xml:space="preserve">The </w:t>
            </w:r>
            <w:r>
              <w:rPr>
                <w:rStyle w:val="Strong"/>
                <w:rFonts w:ascii="Calibri Light" w:eastAsiaTheme="majorEastAsia" w:hAnsi="Calibri Light" w:cs="Calibri Light"/>
                <w:sz w:val="22"/>
                <w:szCs w:val="22"/>
              </w:rPr>
              <w:t xml:space="preserve">Thumb-o-meter </w:t>
            </w:r>
            <w:r>
              <w:rPr>
                <w:rFonts w:ascii="Calibri Light" w:hAnsi="Calibri Light" w:cs="Calibri Light"/>
                <w:sz w:val="22"/>
                <w:szCs w:val="22"/>
              </w:rPr>
              <w:t>follows this feedback model as the task and process level as it shows the teacher how much the students understand the lesson and the tasks ahead.</w:t>
            </w:r>
            <w:r>
              <w:rPr>
                <w:rFonts w:ascii="Calibri Light" w:hAnsi="Calibri Light" w:cs="Calibri Light"/>
                <w:sz w:val="22"/>
                <w:szCs w:val="22"/>
              </w:rPr>
              <w:br/>
              <w:t xml:space="preserve">When this is coupled with </w:t>
            </w:r>
            <w:r>
              <w:rPr>
                <w:rStyle w:val="Strong"/>
                <w:rFonts w:ascii="Calibri Light" w:eastAsiaTheme="majorEastAsia" w:hAnsi="Calibri Light" w:cs="Calibri Light"/>
                <w:sz w:val="22"/>
                <w:szCs w:val="22"/>
              </w:rPr>
              <w:t xml:space="preserve">active marking, </w:t>
            </w:r>
            <w:r>
              <w:rPr>
                <w:rFonts w:ascii="Calibri Light" w:hAnsi="Calibri Light" w:cs="Calibri Light"/>
                <w:sz w:val="22"/>
                <w:szCs w:val="22"/>
              </w:rPr>
              <w:t xml:space="preserve">the </w:t>
            </w:r>
            <w:r>
              <w:rPr>
                <w:rStyle w:val="Strong"/>
                <w:rFonts w:ascii="Calibri Light" w:eastAsiaTheme="majorEastAsia" w:hAnsi="Calibri Light" w:cs="Calibri Light"/>
                <w:sz w:val="22"/>
                <w:szCs w:val="22"/>
              </w:rPr>
              <w:t xml:space="preserve">thumb-o-meter, </w:t>
            </w:r>
            <w:r>
              <w:rPr>
                <w:rFonts w:ascii="Calibri Light" w:hAnsi="Calibri Light" w:cs="Calibri Light"/>
                <w:sz w:val="22"/>
                <w:szCs w:val="22"/>
              </w:rPr>
              <w:t xml:space="preserve">as Davies (2006) notes informs “good lesson preparation” as it assessed the pupils’ learning as </w:t>
            </w:r>
            <w:r>
              <w:rPr>
                <w:rFonts w:ascii="Calibri Light" w:hAnsi="Calibri Light" w:cs="Calibri Light"/>
                <w:sz w:val="22"/>
                <w:szCs w:val="22"/>
              </w:rPr>
              <w:lastRenderedPageBreak/>
              <w:t>well as the effectiveness of the teacher who is teaching the lessons.</w:t>
            </w:r>
            <w:r>
              <w:rPr>
                <w:rFonts w:ascii="Calibri Light" w:hAnsi="Calibri Light" w:cs="Calibri Light"/>
                <w:sz w:val="22"/>
                <w:szCs w:val="22"/>
              </w:rPr>
              <w:br/>
            </w:r>
            <w:r>
              <w:rPr>
                <w:rFonts w:ascii="Calibri Light" w:hAnsi="Calibri Light" w:cs="Calibri Light"/>
                <w:color w:val="548235"/>
                <w:sz w:val="22"/>
                <w:szCs w:val="22"/>
              </w:rPr>
              <w:t>For example, whilst teaching a lesson where the focus was commas and semi-colons, there were many children making the same error which I noticed whilst marking whilst the class worked. I stopped the carousel and re-explained the rule that the majority were getting incorrect, asked them to check their work and then continue with the lesson. This made the learning more effective for the children because they were able to understand where they went wrong and why they were wrong, and it helped my effectiveness as a teacher as I was able to act on the error quickly and efficiently before the learner was recalled in the next lesson.</w:t>
            </w:r>
          </w:p>
          <w:p w14:paraId="7CBFFDE7" w14:textId="5B6F7566" w:rsidR="00E727A3" w:rsidRDefault="00E727A3" w:rsidP="00E727A3">
            <w:pPr>
              <w:pStyle w:val="NormalWeb"/>
            </w:pPr>
            <w:r>
              <w:rPr>
                <w:rStyle w:val="Strong"/>
                <w:rFonts w:ascii="Calibri Light" w:eastAsiaTheme="majorEastAsia" w:hAnsi="Calibri Light" w:cs="Calibri Light"/>
                <w:sz w:val="22"/>
                <w:szCs w:val="22"/>
                <w:u w:val="single"/>
              </w:rPr>
              <w:t>Lollypop Sticks</w:t>
            </w:r>
            <w:r>
              <w:rPr>
                <w:rFonts w:ascii="Calibri" w:hAnsi="Calibri" w:cs="Calibri"/>
                <w:sz w:val="22"/>
                <w:szCs w:val="22"/>
              </w:rPr>
              <w:br/>
            </w:r>
            <w:r>
              <w:rPr>
                <w:rFonts w:ascii="Calibri Light" w:hAnsi="Calibri Light" w:cs="Calibri Light"/>
                <w:sz w:val="22"/>
                <w:szCs w:val="22"/>
              </w:rPr>
              <w:t xml:space="preserve">Similarly to the thumb-o-meter, the lollypop sticks had both positive and negative points. As the teacher, it enabled me to cold call on the pupils to check the understanding of the class, based on one pupil instead of a show of hands. It also allowed me to call on children whose voices might not always be heard due to the lack of confidence for them when they raise their hands. However, I did not like this form of assessment. If a child were unable to answer the question posed, it could have left them feeling down and given them a lack of confidence in the lesson, despite understanding the topic </w:t>
            </w:r>
            <w:r>
              <w:rPr>
                <w:rFonts w:ascii="Calibri Light" w:hAnsi="Calibri Light" w:cs="Calibri Light"/>
                <w:color w:val="548235"/>
                <w:sz w:val="22"/>
                <w:szCs w:val="22"/>
              </w:rPr>
              <w:t xml:space="preserve">(for example, if the sticks gave me a person of lower ability to answer a question that they would usually struggle with) </w:t>
            </w:r>
            <w:r>
              <w:rPr>
                <w:rFonts w:ascii="Calibri Light" w:hAnsi="Calibri Light" w:cs="Calibri Light"/>
                <w:sz w:val="22"/>
                <w:szCs w:val="22"/>
              </w:rPr>
              <w:t>For this reason, I would only use this with questions based on opinions or questions which are low level achievement for high level reward.</w:t>
            </w:r>
          </w:p>
          <w:p w14:paraId="7EB1F4F1" w14:textId="58A55E81" w:rsidR="00E727A3" w:rsidRDefault="00E727A3" w:rsidP="00E727A3">
            <w:pPr>
              <w:pStyle w:val="NormalWeb"/>
            </w:pPr>
            <w:r>
              <w:rPr>
                <w:rStyle w:val="Strong"/>
                <w:rFonts w:ascii="Calibri Light" w:eastAsiaTheme="majorEastAsia" w:hAnsi="Calibri Light" w:cs="Calibri Light"/>
                <w:sz w:val="22"/>
                <w:szCs w:val="22"/>
                <w:u w:val="single"/>
              </w:rPr>
              <w:t>Success Criteria and Learning Intention</w:t>
            </w:r>
            <w:r>
              <w:rPr>
                <w:rFonts w:ascii="Calibri" w:hAnsi="Calibri" w:cs="Calibri"/>
                <w:sz w:val="22"/>
                <w:szCs w:val="22"/>
              </w:rPr>
              <w:br/>
            </w:r>
            <w:r>
              <w:rPr>
                <w:rFonts w:ascii="Calibri Light" w:hAnsi="Calibri Light" w:cs="Calibri Light"/>
                <w:sz w:val="22"/>
                <w:szCs w:val="22"/>
              </w:rPr>
              <w:t xml:space="preserve">This was the most successful </w:t>
            </w:r>
            <w:r>
              <w:rPr>
                <w:rStyle w:val="Strong"/>
                <w:rFonts w:ascii="Calibri Light" w:eastAsiaTheme="majorEastAsia" w:hAnsi="Calibri Light" w:cs="Calibri Light"/>
                <w:sz w:val="22"/>
                <w:szCs w:val="22"/>
              </w:rPr>
              <w:t>Assessment for Learning</w:t>
            </w:r>
            <w:r>
              <w:rPr>
                <w:rFonts w:ascii="Calibri Light" w:hAnsi="Calibri Light" w:cs="Calibri Light"/>
                <w:sz w:val="22"/>
                <w:szCs w:val="22"/>
              </w:rPr>
              <w:t xml:space="preserve"> that I trialled over the test period. This was also something that the teacher was using herself, so the children understood how to access the criteria. IT was advantageous to the learners because they knew what was expected of them by the end of the sessions and many children took responsibility for their own learning. The children knew what they had to achieve by the end of the sessions and were motivated to achieve it themselves. </w:t>
            </w:r>
            <w:r>
              <w:rPr>
                <w:rFonts w:ascii="Calibri Light" w:hAnsi="Calibri Light" w:cs="Calibri Light"/>
                <w:color w:val="548235"/>
                <w:sz w:val="22"/>
                <w:szCs w:val="22"/>
              </w:rPr>
              <w:t xml:space="preserve">However, the first time I trialled this, I only vocalised to the learners what was expected of them and I realise this was a mistake. I was asked constantly through the lesson </w:t>
            </w:r>
            <w:r>
              <w:rPr>
                <w:rFonts w:ascii="Calibri Light" w:hAnsi="Calibri Light" w:cs="Calibri Light"/>
                <w:color w:val="548235"/>
                <w:sz w:val="22"/>
                <w:szCs w:val="22"/>
              </w:rPr>
              <w:lastRenderedPageBreak/>
              <w:t>“What is the L.I?” so when I tested this again, I made a point of making the L.I visible to the children.</w:t>
            </w:r>
            <w:r>
              <w:rPr>
                <w:rFonts w:ascii="Calibri Light" w:hAnsi="Calibri Light" w:cs="Calibri Light"/>
                <w:sz w:val="22"/>
                <w:szCs w:val="22"/>
              </w:rPr>
              <w:br/>
              <w:t>A negative that I noted about this method is that some learners who could not/ had not achieved the learning intention for the session quickly became dejected and it took a lot of boosting to help them get back on track.</w:t>
            </w:r>
          </w:p>
          <w:p w14:paraId="2BE9E959" w14:textId="2B498EE7" w:rsidR="00E727A3" w:rsidRDefault="00E727A3" w:rsidP="00E727A3">
            <w:pPr>
              <w:pStyle w:val="NormalWeb"/>
              <w:rPr>
                <w:rFonts w:ascii="Calibri Light" w:hAnsi="Calibri Light" w:cs="Calibri Light"/>
                <w:sz w:val="22"/>
                <w:szCs w:val="22"/>
              </w:rPr>
            </w:pPr>
            <w:r>
              <w:rPr>
                <w:rFonts w:ascii="Calibri Light" w:hAnsi="Calibri Light" w:cs="Calibri Light"/>
                <w:sz w:val="22"/>
                <w:szCs w:val="22"/>
              </w:rPr>
              <w:t xml:space="preserve">When looking at the theory behind </w:t>
            </w:r>
            <w:r>
              <w:rPr>
                <w:rStyle w:val="Strong"/>
                <w:rFonts w:ascii="Calibri Light" w:eastAsiaTheme="majorEastAsia" w:hAnsi="Calibri Light" w:cs="Calibri Light"/>
                <w:sz w:val="22"/>
                <w:szCs w:val="22"/>
              </w:rPr>
              <w:t>Success Criteria and Learning Intention</w:t>
            </w:r>
            <w:r>
              <w:rPr>
                <w:rFonts w:ascii="Calibri Light" w:hAnsi="Calibri Light" w:cs="Calibri Light"/>
                <w:sz w:val="22"/>
                <w:szCs w:val="22"/>
              </w:rPr>
              <w:t xml:space="preserve">, I found that I agree with Black (2003) who states that </w:t>
            </w:r>
            <w:r>
              <w:rPr>
                <w:rFonts w:ascii="Calibri Light" w:hAnsi="Calibri Light" w:cs="Calibri Light"/>
                <w:color w:val="FF65FF"/>
                <w:sz w:val="22"/>
                <w:szCs w:val="22"/>
              </w:rPr>
              <w:t xml:space="preserve">“sharing learning goals formed the framework which helped learners decide how they could make improvements to their work.” </w:t>
            </w:r>
            <w:r>
              <w:rPr>
                <w:rFonts w:ascii="Calibri Light" w:hAnsi="Calibri Light" w:cs="Calibri Light"/>
                <w:sz w:val="22"/>
                <w:szCs w:val="22"/>
              </w:rPr>
              <w:t>As mentioned in the paragraph above, the learners asked for the L.I when it was not visible and it is this that I linked to the above quotation.</w:t>
            </w:r>
            <w:r>
              <w:rPr>
                <w:rFonts w:ascii="Calibri Light" w:hAnsi="Calibri Light" w:cs="Calibri Light"/>
                <w:sz w:val="22"/>
                <w:szCs w:val="22"/>
              </w:rPr>
              <w:br/>
              <w:t xml:space="preserve">On the other hand, Pollard (2014) asserts that for a learning intention to be successful, the children should have played a part in constructing it, which I argue can be difficult. The </w:t>
            </w:r>
            <w:r>
              <w:rPr>
                <w:rStyle w:val="Strong"/>
                <w:rFonts w:ascii="Calibri Light" w:eastAsiaTheme="majorEastAsia" w:hAnsi="Calibri Light" w:cs="Calibri Light"/>
                <w:sz w:val="22"/>
                <w:szCs w:val="22"/>
              </w:rPr>
              <w:t>L.I and Success Criteria</w:t>
            </w:r>
            <w:r>
              <w:rPr>
                <w:rFonts w:ascii="Calibri Light" w:hAnsi="Calibri Light" w:cs="Calibri Light"/>
                <w:sz w:val="22"/>
                <w:szCs w:val="22"/>
              </w:rPr>
              <w:t xml:space="preserve"> is usually based upon r drawn from the frameworks and progression steps that that children </w:t>
            </w:r>
            <w:r w:rsidR="008B668A">
              <w:rPr>
                <w:rFonts w:ascii="Calibri Light" w:hAnsi="Calibri Light" w:cs="Calibri Light"/>
                <w:sz w:val="22"/>
                <w:szCs w:val="22"/>
              </w:rPr>
              <w:t xml:space="preserve">are able to </w:t>
            </w:r>
            <w:r>
              <w:rPr>
                <w:rFonts w:ascii="Calibri Light" w:hAnsi="Calibri Light" w:cs="Calibri Light"/>
                <w:sz w:val="22"/>
                <w:szCs w:val="22"/>
              </w:rPr>
              <w:t xml:space="preserve">access, and if accessed, they have very little influence. As a teacher, I could scaffold the children to help form the </w:t>
            </w:r>
            <w:r>
              <w:rPr>
                <w:rStyle w:val="Strong"/>
                <w:rFonts w:ascii="Calibri Light" w:eastAsiaTheme="majorEastAsia" w:hAnsi="Calibri Light" w:cs="Calibri Light"/>
                <w:sz w:val="22"/>
                <w:szCs w:val="22"/>
              </w:rPr>
              <w:t>L.I</w:t>
            </w:r>
            <w:r>
              <w:rPr>
                <w:rFonts w:ascii="Calibri Light" w:hAnsi="Calibri Light" w:cs="Calibri Light"/>
                <w:sz w:val="22"/>
                <w:szCs w:val="22"/>
              </w:rPr>
              <w:t xml:space="preserve"> together, but in my opinion, this is time that could be used to pursue learning.</w:t>
            </w:r>
          </w:p>
          <w:p w14:paraId="3FFC0E82" w14:textId="77777777" w:rsidR="001C4CBF" w:rsidRDefault="001C4CBF" w:rsidP="00E727A3">
            <w:pPr>
              <w:pStyle w:val="NormalWeb"/>
            </w:pPr>
          </w:p>
          <w:p w14:paraId="47A9B686" w14:textId="77777777" w:rsidR="00E727A3" w:rsidRDefault="00E727A3" w:rsidP="00E727A3">
            <w:pPr>
              <w:numPr>
                <w:ilvl w:val="0"/>
                <w:numId w:val="25"/>
              </w:numPr>
              <w:spacing w:before="100" w:beforeAutospacing="1" w:after="100" w:afterAutospacing="1" w:line="240" w:lineRule="auto"/>
            </w:pPr>
            <w:r>
              <w:rPr>
                <w:rFonts w:ascii="Calibri Light" w:hAnsi="Calibri Light" w:cs="Calibri Light"/>
                <w:sz w:val="18"/>
                <w:szCs w:val="18"/>
              </w:rPr>
              <w:t xml:space="preserve">Black, P. (2003) </w:t>
            </w:r>
            <w:r>
              <w:rPr>
                <w:rStyle w:val="Emphasis"/>
                <w:rFonts w:ascii="Calibri Light" w:hAnsi="Calibri Light" w:cs="Calibri Light"/>
                <w:sz w:val="18"/>
                <w:szCs w:val="18"/>
              </w:rPr>
              <w:t xml:space="preserve">Assessment for Learning: Putting it into practice, </w:t>
            </w:r>
            <w:r>
              <w:rPr>
                <w:rFonts w:ascii="Calibri Light" w:hAnsi="Calibri Light" w:cs="Calibri Light"/>
                <w:sz w:val="18"/>
                <w:szCs w:val="18"/>
              </w:rPr>
              <w:t>Maidenhead. Open University Press</w:t>
            </w:r>
            <w:r>
              <w:rPr>
                <w:rStyle w:val="Emphasis"/>
                <w:rFonts w:ascii="Calibri Light" w:hAnsi="Calibri Light" w:cs="Calibri Light"/>
                <w:sz w:val="18"/>
                <w:szCs w:val="18"/>
              </w:rPr>
              <w:t>.</w:t>
            </w:r>
          </w:p>
          <w:p w14:paraId="54CC1F8D" w14:textId="77777777" w:rsidR="00E727A3" w:rsidRDefault="00E727A3" w:rsidP="00E727A3">
            <w:pPr>
              <w:numPr>
                <w:ilvl w:val="0"/>
                <w:numId w:val="25"/>
              </w:numPr>
              <w:spacing w:before="100" w:beforeAutospacing="1" w:after="100" w:afterAutospacing="1" w:line="240" w:lineRule="auto"/>
            </w:pPr>
            <w:r>
              <w:rPr>
                <w:rFonts w:ascii="Calibri Light" w:hAnsi="Calibri Light" w:cs="Calibri Light"/>
                <w:sz w:val="18"/>
                <w:szCs w:val="18"/>
              </w:rPr>
              <w:t xml:space="preserve">Davies, S. (2006) </w:t>
            </w:r>
            <w:r>
              <w:rPr>
                <w:rStyle w:val="Emphasis"/>
                <w:rFonts w:ascii="Calibri Light" w:hAnsi="Calibri Light" w:cs="Calibri Light"/>
                <w:sz w:val="18"/>
                <w:szCs w:val="18"/>
              </w:rPr>
              <w:t xml:space="preserve">The Essential Guide to Teaching, </w:t>
            </w:r>
            <w:r>
              <w:rPr>
                <w:rFonts w:ascii="Calibri Light" w:hAnsi="Calibri Light" w:cs="Calibri Light"/>
                <w:sz w:val="18"/>
                <w:szCs w:val="18"/>
              </w:rPr>
              <w:t>Harlow. Pearson Education Press</w:t>
            </w:r>
          </w:p>
          <w:p w14:paraId="35E33B24" w14:textId="77777777" w:rsidR="00E727A3" w:rsidRDefault="00E727A3" w:rsidP="00E727A3">
            <w:pPr>
              <w:numPr>
                <w:ilvl w:val="0"/>
                <w:numId w:val="25"/>
              </w:numPr>
              <w:spacing w:before="100" w:beforeAutospacing="1" w:after="100" w:afterAutospacing="1" w:line="240" w:lineRule="auto"/>
            </w:pPr>
            <w:r>
              <w:rPr>
                <w:rFonts w:ascii="Calibri Light" w:hAnsi="Calibri Light" w:cs="Calibri Light"/>
                <w:sz w:val="18"/>
                <w:szCs w:val="18"/>
              </w:rPr>
              <w:t xml:space="preserve">Harrison, C. &amp; Howard, S. (2009) </w:t>
            </w:r>
            <w:r>
              <w:rPr>
                <w:rStyle w:val="Emphasis"/>
                <w:rFonts w:ascii="Calibri Light" w:hAnsi="Calibri Light" w:cs="Calibri Light"/>
                <w:sz w:val="18"/>
                <w:szCs w:val="18"/>
              </w:rPr>
              <w:t xml:space="preserve">Inside the Primary Black Box, </w:t>
            </w:r>
            <w:r>
              <w:rPr>
                <w:rFonts w:ascii="Calibri Light" w:hAnsi="Calibri Light" w:cs="Calibri Light"/>
                <w:sz w:val="18"/>
                <w:szCs w:val="18"/>
              </w:rPr>
              <w:t>Kings College London</w:t>
            </w:r>
          </w:p>
          <w:p w14:paraId="6960A287" w14:textId="77777777" w:rsidR="00E727A3" w:rsidRDefault="00E727A3" w:rsidP="00E727A3">
            <w:pPr>
              <w:numPr>
                <w:ilvl w:val="0"/>
                <w:numId w:val="25"/>
              </w:numPr>
              <w:spacing w:before="100" w:beforeAutospacing="1" w:after="100" w:afterAutospacing="1" w:line="240" w:lineRule="auto"/>
            </w:pPr>
            <w:r>
              <w:rPr>
                <w:rFonts w:ascii="Calibri Light" w:hAnsi="Calibri Light" w:cs="Calibri Light"/>
                <w:sz w:val="18"/>
                <w:szCs w:val="18"/>
              </w:rPr>
              <w:t xml:space="preserve">Hattie. J &amp; Timperley, H. (2007) </w:t>
            </w:r>
            <w:r>
              <w:rPr>
                <w:rStyle w:val="Emphasis"/>
                <w:rFonts w:ascii="Calibri Light" w:hAnsi="Calibri Light" w:cs="Calibri Light"/>
                <w:sz w:val="18"/>
                <w:szCs w:val="18"/>
              </w:rPr>
              <w:t xml:space="preserve">The Power of Feedback. Review of Educational Research </w:t>
            </w:r>
            <w:r>
              <w:rPr>
                <w:rFonts w:ascii="Calibri Light" w:hAnsi="Calibri Light" w:cs="Calibri Light"/>
                <w:sz w:val="18"/>
                <w:szCs w:val="18"/>
              </w:rPr>
              <w:t xml:space="preserve">[online] Available from: </w:t>
            </w:r>
            <w:hyperlink r:id="rId10" w:tgtFrame="_blank" w:history="1">
              <w:r>
                <w:rPr>
                  <w:rStyle w:val="Hyperlink"/>
                  <w:rFonts w:ascii="Calibri Light" w:hAnsi="Calibri Light" w:cs="Calibri Light"/>
                  <w:color w:val="0563C1"/>
                  <w:sz w:val="18"/>
                  <w:szCs w:val="18"/>
                </w:rPr>
                <w:t>Feedback.pdf (columbia.edu)</w:t>
              </w:r>
            </w:hyperlink>
            <w:r>
              <w:rPr>
                <w:rFonts w:ascii="Calibri Light" w:hAnsi="Calibri Light" w:cs="Calibri Light"/>
                <w:sz w:val="18"/>
                <w:szCs w:val="18"/>
              </w:rPr>
              <w:t xml:space="preserve"> [Accessed: 23 November 2020]</w:t>
            </w:r>
          </w:p>
          <w:p w14:paraId="3B47F5B3" w14:textId="77777777" w:rsidR="00E727A3" w:rsidRDefault="00E727A3" w:rsidP="00E727A3">
            <w:pPr>
              <w:numPr>
                <w:ilvl w:val="0"/>
                <w:numId w:val="25"/>
              </w:numPr>
              <w:spacing w:before="100" w:beforeAutospacing="1" w:after="100" w:afterAutospacing="1" w:line="240" w:lineRule="auto"/>
            </w:pPr>
            <w:r>
              <w:rPr>
                <w:rFonts w:ascii="Calibri Light" w:hAnsi="Calibri Light" w:cs="Calibri Light"/>
                <w:sz w:val="18"/>
                <w:szCs w:val="18"/>
              </w:rPr>
              <w:t xml:space="preserve">Coe, R. Raunch, C. J. Kime, S. and Singleton, D. (2020) </w:t>
            </w:r>
            <w:r>
              <w:rPr>
                <w:rStyle w:val="Emphasis"/>
                <w:rFonts w:ascii="Calibri Light" w:hAnsi="Calibri Light" w:cs="Calibri Light"/>
                <w:sz w:val="18"/>
                <w:szCs w:val="18"/>
              </w:rPr>
              <w:t xml:space="preserve">Great Teaching Toolkit </w:t>
            </w:r>
            <w:r>
              <w:rPr>
                <w:rFonts w:ascii="Calibri Light" w:hAnsi="Calibri Light" w:cs="Calibri Light"/>
                <w:sz w:val="18"/>
                <w:szCs w:val="18"/>
              </w:rPr>
              <w:t xml:space="preserve">[online] Available from: </w:t>
            </w:r>
            <w:hyperlink r:id="rId11" w:tgtFrame="_blank" w:history="1">
              <w:r>
                <w:rPr>
                  <w:rStyle w:val="Hyperlink"/>
                  <w:rFonts w:ascii="Calibri Light" w:hAnsi="Calibri Light" w:cs="Calibri Light"/>
                  <w:color w:val="0563C1"/>
                  <w:sz w:val="18"/>
                  <w:szCs w:val="18"/>
                </w:rPr>
                <w:t>Great Teaching Toolkit</w:t>
              </w:r>
            </w:hyperlink>
            <w:r>
              <w:rPr>
                <w:rFonts w:ascii="Calibri Light" w:hAnsi="Calibri Light" w:cs="Calibri Light"/>
                <w:sz w:val="18"/>
                <w:szCs w:val="18"/>
              </w:rPr>
              <w:t xml:space="preserve"> [Accessed: Throughout Nov 2020]</w:t>
            </w:r>
          </w:p>
          <w:p w14:paraId="075D8006" w14:textId="79E2EDB9" w:rsidR="008632A8" w:rsidRDefault="008632A8" w:rsidP="00446402">
            <w:pPr>
              <w:spacing w:line="240" w:lineRule="auto"/>
              <w:rPr>
                <w:sz w:val="22"/>
              </w:rPr>
            </w:pPr>
          </w:p>
          <w:p w14:paraId="0561B71B" w14:textId="77777777" w:rsidR="008632A8" w:rsidRDefault="008632A8" w:rsidP="00446402">
            <w:pPr>
              <w:spacing w:line="240" w:lineRule="auto"/>
              <w:rPr>
                <w:sz w:val="22"/>
              </w:rPr>
            </w:pPr>
          </w:p>
          <w:p w14:paraId="4F5C0807" w14:textId="43C55BDB" w:rsidR="001C4CBF" w:rsidRPr="00446402" w:rsidRDefault="001C4CBF" w:rsidP="00446402">
            <w:pPr>
              <w:spacing w:line="240" w:lineRule="auto"/>
              <w:rPr>
                <w:sz w:val="22"/>
              </w:rPr>
            </w:pPr>
          </w:p>
        </w:tc>
      </w:tr>
    </w:tbl>
    <w:p w14:paraId="566D11EC" w14:textId="31CCA029" w:rsidR="00446402" w:rsidRPr="002F5491" w:rsidRDefault="00446402" w:rsidP="00B70105">
      <w:pPr>
        <w:pStyle w:val="Heading3"/>
      </w:pPr>
      <w:r w:rsidRPr="002F5491">
        <w:lastRenderedPageBreak/>
        <w:t>Share</w:t>
      </w:r>
    </w:p>
    <w:tbl>
      <w:tblPr>
        <w:tblW w:w="9639" w:type="dxa"/>
        <w:tblInd w:w="-5" w:type="dxa"/>
        <w:tblLook w:val="04A0" w:firstRow="1" w:lastRow="0" w:firstColumn="1" w:lastColumn="0" w:noHBand="0" w:noVBand="1"/>
      </w:tblPr>
      <w:tblGrid>
        <w:gridCol w:w="4678"/>
        <w:gridCol w:w="4961"/>
      </w:tblGrid>
      <w:tr w:rsidR="003F005A" w:rsidRPr="00446402" w14:paraId="46BD7A17" w14:textId="77777777" w:rsidTr="001939AE">
        <w:tc>
          <w:tcPr>
            <w:tcW w:w="4678" w:type="dxa"/>
            <w:tcBorders>
              <w:top w:val="single" w:sz="4" w:space="0" w:color="auto"/>
              <w:left w:val="single" w:sz="4" w:space="0" w:color="auto"/>
              <w:bottom w:val="single" w:sz="4" w:space="0" w:color="auto"/>
              <w:right w:val="single" w:sz="4" w:space="0" w:color="auto"/>
            </w:tcBorders>
            <w:shd w:val="clear" w:color="auto" w:fill="BDD6EE"/>
            <w:hideMark/>
          </w:tcPr>
          <w:p w14:paraId="712162EA" w14:textId="77777777" w:rsidR="00446402" w:rsidRPr="00446402" w:rsidRDefault="00446402" w:rsidP="003710E8">
            <w:pPr>
              <w:spacing w:line="240" w:lineRule="auto"/>
              <w:rPr>
                <w:rFonts w:ascii="Calibri" w:eastAsia="Calibri" w:hAnsi="Calibri" w:cs="Times New Roman"/>
                <w:b/>
                <w:szCs w:val="24"/>
                <w:lang w:val="en-GB"/>
              </w:rPr>
            </w:pPr>
            <w:proofErr w:type="spellStart"/>
            <w:r w:rsidRPr="00446402">
              <w:rPr>
                <w:rFonts w:ascii="Calibri" w:eastAsia="Calibri" w:hAnsi="Calibri" w:cs="Times New Roman"/>
                <w:b/>
                <w:szCs w:val="24"/>
                <w:lang w:val="en-GB"/>
              </w:rPr>
              <w:t>Tystiolaeth</w:t>
            </w:r>
            <w:proofErr w:type="spellEnd"/>
            <w:r w:rsidRPr="00446402">
              <w:rPr>
                <w:rFonts w:ascii="Calibri" w:eastAsia="Calibri" w:hAnsi="Calibri" w:cs="Times New Roman"/>
                <w:b/>
                <w:szCs w:val="24"/>
                <w:lang w:val="en-GB"/>
              </w:rPr>
              <w:t xml:space="preserve"> / Evidence</w:t>
            </w:r>
          </w:p>
        </w:tc>
        <w:tc>
          <w:tcPr>
            <w:tcW w:w="4961" w:type="dxa"/>
            <w:tcBorders>
              <w:top w:val="single" w:sz="4" w:space="0" w:color="auto"/>
              <w:left w:val="single" w:sz="4" w:space="0" w:color="auto"/>
              <w:bottom w:val="single" w:sz="4" w:space="0" w:color="auto"/>
              <w:right w:val="single" w:sz="4" w:space="0" w:color="auto"/>
            </w:tcBorders>
            <w:shd w:val="clear" w:color="auto" w:fill="BDD6EE"/>
          </w:tcPr>
          <w:p w14:paraId="28DC9568" w14:textId="77777777" w:rsidR="00446402" w:rsidRPr="00446402" w:rsidRDefault="00446402" w:rsidP="003710E8">
            <w:pPr>
              <w:spacing w:line="240" w:lineRule="auto"/>
              <w:rPr>
                <w:rFonts w:ascii="Calibri" w:eastAsia="Calibri" w:hAnsi="Calibri" w:cs="Times New Roman"/>
                <w:b/>
                <w:szCs w:val="24"/>
                <w:lang w:val="en-GB"/>
              </w:rPr>
            </w:pPr>
            <w:proofErr w:type="spellStart"/>
            <w:r w:rsidRPr="00446402">
              <w:rPr>
                <w:rFonts w:ascii="Calibri" w:eastAsia="Calibri" w:hAnsi="Calibri" w:cs="Times New Roman"/>
                <w:b/>
                <w:szCs w:val="24"/>
                <w:lang w:val="en-GB"/>
              </w:rPr>
              <w:t>Adfyfyrio</w:t>
            </w:r>
            <w:proofErr w:type="spellEnd"/>
            <w:r w:rsidRPr="00446402">
              <w:rPr>
                <w:rFonts w:ascii="Calibri" w:eastAsia="Calibri" w:hAnsi="Calibri" w:cs="Times New Roman"/>
                <w:b/>
                <w:szCs w:val="24"/>
                <w:lang w:val="en-GB"/>
              </w:rPr>
              <w:t xml:space="preserve"> / Reflect</w:t>
            </w:r>
          </w:p>
          <w:p w14:paraId="315C8DED" w14:textId="77777777" w:rsidR="00446402" w:rsidRPr="00446402" w:rsidRDefault="00446402" w:rsidP="003710E8">
            <w:pPr>
              <w:spacing w:line="240" w:lineRule="auto"/>
              <w:rPr>
                <w:rFonts w:ascii="Calibri" w:eastAsia="Calibri" w:hAnsi="Calibri" w:cs="Times New Roman"/>
                <w:b/>
                <w:szCs w:val="24"/>
                <w:lang w:val="en-GB"/>
              </w:rPr>
            </w:pPr>
          </w:p>
        </w:tc>
      </w:tr>
      <w:tr w:rsidR="00446402" w:rsidRPr="00446402" w14:paraId="06F33393" w14:textId="77777777" w:rsidTr="001939AE">
        <w:tc>
          <w:tcPr>
            <w:tcW w:w="4678" w:type="dxa"/>
            <w:tcBorders>
              <w:top w:val="single" w:sz="4" w:space="0" w:color="auto"/>
              <w:left w:val="single" w:sz="4" w:space="0" w:color="auto"/>
              <w:bottom w:val="single" w:sz="4" w:space="0" w:color="auto"/>
              <w:right w:val="single" w:sz="4" w:space="0" w:color="auto"/>
            </w:tcBorders>
          </w:tcPr>
          <w:p w14:paraId="2F5E020C" w14:textId="78FB97E9" w:rsidR="006C081E" w:rsidRDefault="006C081E" w:rsidP="006C081E">
            <w:pPr>
              <w:pStyle w:val="NormalWeb"/>
            </w:pPr>
            <w:r>
              <w:rPr>
                <w:rFonts w:ascii="Calibri Light" w:hAnsi="Calibri Light" w:cs="Calibri Light"/>
                <w:sz w:val="22"/>
                <w:szCs w:val="22"/>
              </w:rPr>
              <w:lastRenderedPageBreak/>
              <w:t xml:space="preserve">Shortly after the ‘test’ phase, I created a presentation based on the two of the </w:t>
            </w:r>
            <w:r>
              <w:rPr>
                <w:rStyle w:val="Strong"/>
                <w:rFonts w:ascii="Calibri Light" w:eastAsiaTheme="majorEastAsia" w:hAnsi="Calibri Light" w:cs="Calibri Light"/>
                <w:sz w:val="22"/>
                <w:szCs w:val="22"/>
              </w:rPr>
              <w:t>Assessment for Learning (AfL)</w:t>
            </w:r>
            <w:r>
              <w:rPr>
                <w:rFonts w:ascii="Calibri Light" w:hAnsi="Calibri Light" w:cs="Calibri Light"/>
                <w:sz w:val="22"/>
                <w:szCs w:val="22"/>
              </w:rPr>
              <w:t xml:space="preserve"> strategies that I trialled </w:t>
            </w:r>
            <w:hyperlink w:anchor="/viewer/kwhG4ZkqqrR9yqdwRGbdxkbdfr?hist" w:history="1">
              <w:r>
                <w:rPr>
                  <w:rStyle w:val="Hyperlink"/>
                  <w:rFonts w:ascii="Calibri Light" w:eastAsiaTheme="majorEastAsia" w:hAnsi="Calibri Light" w:cs="Calibri Light"/>
                  <w:sz w:val="22"/>
                  <w:szCs w:val="22"/>
                </w:rPr>
                <w:t>(click here to link to the presentation asset)</w:t>
              </w:r>
            </w:hyperlink>
            <w:r>
              <w:rPr>
                <w:rFonts w:ascii="Calibri Light" w:hAnsi="Calibri Light" w:cs="Calibri Light"/>
                <w:sz w:val="22"/>
                <w:szCs w:val="22"/>
              </w:rPr>
              <w:t xml:space="preserve">. In the presentation, I included an overview to </w:t>
            </w:r>
            <w:r>
              <w:rPr>
                <w:rStyle w:val="Strong"/>
                <w:rFonts w:ascii="Calibri Light" w:eastAsiaTheme="majorEastAsia" w:hAnsi="Calibri Light" w:cs="Calibri Light"/>
                <w:sz w:val="22"/>
                <w:szCs w:val="22"/>
              </w:rPr>
              <w:t>AfL</w:t>
            </w:r>
            <w:r>
              <w:rPr>
                <w:rFonts w:ascii="Calibri Light" w:hAnsi="Calibri Light" w:cs="Calibri Light"/>
                <w:sz w:val="22"/>
                <w:szCs w:val="22"/>
              </w:rPr>
              <w:t xml:space="preserve"> and how I utilised the two strategies I had focused upon in the classroom. I was critical of what worked and what did not, and I was able to use theory to strengthen my arguments.</w:t>
            </w:r>
          </w:p>
          <w:p w14:paraId="4E49FF68" w14:textId="6CC2424B" w:rsidR="00446402" w:rsidRPr="00446402" w:rsidRDefault="006C081E" w:rsidP="006C081E">
            <w:pPr>
              <w:spacing w:line="240" w:lineRule="auto"/>
              <w:rPr>
                <w:rFonts w:ascii="Calibri" w:eastAsia="Calibri" w:hAnsi="Calibri" w:cs="Times New Roman"/>
                <w:sz w:val="22"/>
                <w:lang w:val="en-GB"/>
              </w:rPr>
            </w:pPr>
            <w:r>
              <w:rPr>
                <w:rFonts w:ascii="Calibri Light" w:hAnsi="Calibri Light" w:cs="Calibri Light"/>
                <w:sz w:val="22"/>
              </w:rPr>
              <w:t xml:space="preserve">As well as presenting my own presentation, I also listened to my peer’s own presentations and were able to see what they implemented in different year groups as well as what worked and did not for them. It was interesting that whilst some of my peers uses the same strategies, they implemented them in a different way in their classrooms. There were also different strategies applied by other peers and I look forward to </w:t>
            </w:r>
            <w:proofErr w:type="spellStart"/>
            <w:r>
              <w:rPr>
                <w:rFonts w:ascii="Calibri Light" w:hAnsi="Calibri Light" w:cs="Calibri Light"/>
                <w:sz w:val="22"/>
              </w:rPr>
              <w:t>utilising</w:t>
            </w:r>
            <w:proofErr w:type="spellEnd"/>
            <w:r>
              <w:rPr>
                <w:rFonts w:ascii="Calibri Light" w:hAnsi="Calibri Light" w:cs="Calibri Light"/>
                <w:sz w:val="22"/>
              </w:rPr>
              <w:t xml:space="preserve"> these on my next placement when I am in a different progression step. One that I am looking to use is based on smiley faces and sad faces which the children would </w:t>
            </w:r>
            <w:proofErr w:type="spellStart"/>
            <w:r>
              <w:rPr>
                <w:rFonts w:ascii="Calibri Light" w:hAnsi="Calibri Light" w:cs="Calibri Light"/>
                <w:sz w:val="22"/>
              </w:rPr>
              <w:t>colour</w:t>
            </w:r>
            <w:proofErr w:type="spellEnd"/>
            <w:r>
              <w:rPr>
                <w:rFonts w:ascii="Calibri Light" w:hAnsi="Calibri Light" w:cs="Calibri Light"/>
                <w:sz w:val="22"/>
              </w:rPr>
              <w:t xml:space="preserve"> in depending on how they feel they understood the lesson. I have also discussed with my class teacher how to give verbal feedback and in the next week, I will be taking part in a “Feedback Friday” session where the learners in the classroom will get 1:1 time with the class teacher discussing their feedback from the week.</w:t>
            </w:r>
          </w:p>
        </w:tc>
        <w:tc>
          <w:tcPr>
            <w:tcW w:w="4961" w:type="dxa"/>
            <w:tcBorders>
              <w:top w:val="single" w:sz="4" w:space="0" w:color="auto"/>
              <w:left w:val="single" w:sz="4" w:space="0" w:color="auto"/>
              <w:bottom w:val="single" w:sz="4" w:space="0" w:color="auto"/>
              <w:right w:val="single" w:sz="4" w:space="0" w:color="auto"/>
            </w:tcBorders>
          </w:tcPr>
          <w:p w14:paraId="1FD9DAB8" w14:textId="5CAB2792" w:rsidR="005C076F" w:rsidRPr="005C076F" w:rsidRDefault="005C076F" w:rsidP="005C076F">
            <w:pPr>
              <w:pStyle w:val="NormalWeb"/>
              <w:rPr>
                <w:lang w:eastAsia="en-GB"/>
              </w:rPr>
            </w:pPr>
            <w:r w:rsidRPr="005C076F">
              <w:rPr>
                <w:rFonts w:ascii="Calibri Light" w:hAnsi="Calibri Light" w:cs="Calibri Light"/>
                <w:sz w:val="22"/>
                <w:szCs w:val="22"/>
                <w:lang w:eastAsia="en-GB"/>
              </w:rPr>
              <w:t>The ‘Reflect’ aspect of this Bridging week was extremely beneficial to me as a practitioner. It was advantageous to talk through the strategies that I used during the ‘test’ phase and to discuss with my peers how the strategies worked for them.</w:t>
            </w:r>
            <w:r w:rsidRPr="005C076F">
              <w:rPr>
                <w:rFonts w:ascii="Calibri Light" w:hAnsi="Calibri Light" w:cs="Calibri Light"/>
                <w:sz w:val="22"/>
                <w:szCs w:val="22"/>
                <w:lang w:eastAsia="en-GB"/>
              </w:rPr>
              <w:br/>
            </w:r>
            <w:r w:rsidRPr="005C076F">
              <w:rPr>
                <w:rFonts w:ascii="Calibri Light" w:hAnsi="Calibri Light" w:cs="Calibri Light"/>
                <w:sz w:val="22"/>
                <w:szCs w:val="22"/>
                <w:lang w:eastAsia="en-GB"/>
              </w:rPr>
              <w:br/>
              <w:t xml:space="preserve">As a group we noted that copying peers was a negative to many of our </w:t>
            </w:r>
            <w:r w:rsidRPr="005C076F">
              <w:rPr>
                <w:rFonts w:ascii="Calibri Light" w:hAnsi="Calibri Light" w:cs="Calibri Light"/>
                <w:b/>
                <w:bCs/>
                <w:sz w:val="22"/>
                <w:szCs w:val="22"/>
                <w:lang w:eastAsia="en-GB"/>
              </w:rPr>
              <w:t xml:space="preserve">AfL </w:t>
            </w:r>
            <w:r w:rsidRPr="005C076F">
              <w:rPr>
                <w:rFonts w:ascii="Calibri Light" w:hAnsi="Calibri Light" w:cs="Calibri Light"/>
                <w:sz w:val="22"/>
                <w:szCs w:val="22"/>
                <w:lang w:eastAsia="en-GB"/>
              </w:rPr>
              <w:t xml:space="preserve">strategies. </w:t>
            </w:r>
            <w:r w:rsidRPr="005C076F">
              <w:rPr>
                <w:rFonts w:ascii="Calibri Light" w:hAnsi="Calibri Light" w:cs="Calibri Light"/>
                <w:color w:val="548235"/>
                <w:sz w:val="22"/>
                <w:szCs w:val="22"/>
                <w:lang w:eastAsia="en-GB"/>
              </w:rPr>
              <w:t xml:space="preserve">For example, a negative that I noted associated with the </w:t>
            </w:r>
            <w:r w:rsidRPr="005C076F">
              <w:rPr>
                <w:rFonts w:ascii="Calibri Light" w:hAnsi="Calibri Light" w:cs="Calibri Light"/>
                <w:b/>
                <w:bCs/>
                <w:color w:val="548235"/>
                <w:sz w:val="22"/>
                <w:szCs w:val="22"/>
                <w:lang w:eastAsia="en-GB"/>
              </w:rPr>
              <w:t>thumb-o-meter,</w:t>
            </w:r>
            <w:r w:rsidRPr="005C076F">
              <w:rPr>
                <w:rFonts w:ascii="Calibri Light" w:hAnsi="Calibri Light" w:cs="Calibri Light"/>
                <w:color w:val="548235"/>
                <w:sz w:val="22"/>
                <w:szCs w:val="22"/>
                <w:lang w:eastAsia="en-GB"/>
              </w:rPr>
              <w:t xml:space="preserve"> which was learners copying the popular child in the class for their response, </w:t>
            </w:r>
            <w:r w:rsidRPr="005C076F">
              <w:rPr>
                <w:rFonts w:ascii="Calibri Light" w:hAnsi="Calibri Light" w:cs="Calibri Light"/>
                <w:sz w:val="22"/>
                <w:szCs w:val="22"/>
                <w:lang w:eastAsia="en-GB"/>
              </w:rPr>
              <w:t xml:space="preserve">however, although we saw it as a negative, our network lead discussed with us that it is only cause for concern when the learners who copy, copy more and more frequently as they cannot hide their ability when you look at the books of the learners, so you can still get an understanding of what the learner is attaining. </w:t>
            </w:r>
          </w:p>
          <w:p w14:paraId="7632D8E0" w14:textId="12C10968" w:rsidR="005C076F" w:rsidRPr="005C076F" w:rsidRDefault="005C076F" w:rsidP="005C076F">
            <w:pPr>
              <w:spacing w:before="100" w:beforeAutospacing="1" w:after="100" w:afterAutospacing="1" w:line="240" w:lineRule="auto"/>
              <w:rPr>
                <w:rFonts w:ascii="Times New Roman" w:eastAsia="Times New Roman" w:hAnsi="Times New Roman" w:cs="Times New Roman"/>
                <w:szCs w:val="24"/>
                <w:lang w:val="en-GB" w:eastAsia="en-GB"/>
              </w:rPr>
            </w:pPr>
            <w:r w:rsidRPr="005C076F">
              <w:rPr>
                <w:rFonts w:ascii="Calibri Light" w:eastAsia="Times New Roman" w:hAnsi="Calibri Light" w:cs="Calibri Light"/>
                <w:sz w:val="22"/>
                <w:lang w:val="en-GB" w:eastAsia="en-GB"/>
              </w:rPr>
              <w:t>However, the learning copying should not copy the actual work as this will mask their own understanding and achievement.</w:t>
            </w:r>
          </w:p>
          <w:p w14:paraId="07D8103A" w14:textId="2459B000" w:rsidR="008632A8" w:rsidRPr="005C076F" w:rsidRDefault="005C076F" w:rsidP="005C076F">
            <w:pPr>
              <w:spacing w:before="100" w:beforeAutospacing="1" w:after="100" w:afterAutospacing="1" w:line="240" w:lineRule="auto"/>
              <w:rPr>
                <w:rFonts w:ascii="Times New Roman" w:eastAsia="Times New Roman" w:hAnsi="Times New Roman" w:cs="Times New Roman"/>
                <w:szCs w:val="24"/>
                <w:lang w:val="en-GB" w:eastAsia="en-GB"/>
              </w:rPr>
            </w:pPr>
            <w:r w:rsidRPr="005C076F">
              <w:rPr>
                <w:rFonts w:ascii="Calibri Light" w:eastAsia="Times New Roman" w:hAnsi="Calibri Light" w:cs="Calibri Light"/>
                <w:sz w:val="22"/>
                <w:lang w:val="en-GB" w:eastAsia="en-GB"/>
              </w:rPr>
              <w:t xml:space="preserve">Aforementioned, there are other </w:t>
            </w:r>
            <w:r w:rsidRPr="005C076F">
              <w:rPr>
                <w:rFonts w:ascii="Calibri Light" w:eastAsia="Times New Roman" w:hAnsi="Calibri Light" w:cs="Calibri Light"/>
                <w:b/>
                <w:bCs/>
                <w:sz w:val="22"/>
                <w:lang w:val="en-GB" w:eastAsia="en-GB"/>
              </w:rPr>
              <w:t>AfL</w:t>
            </w:r>
            <w:r w:rsidRPr="005C076F">
              <w:rPr>
                <w:rFonts w:ascii="Calibri Light" w:eastAsia="Times New Roman" w:hAnsi="Calibri Light" w:cs="Calibri Light"/>
                <w:sz w:val="22"/>
                <w:lang w:val="en-GB" w:eastAsia="en-GB"/>
              </w:rPr>
              <w:t xml:space="preserve"> strategies that I want to use in my next placement. I would like to discuss these more with my next class mentor to see if they think they will work in their classroom, and to help me become more familiar with these </w:t>
            </w:r>
            <w:r w:rsidRPr="005C076F">
              <w:rPr>
                <w:rFonts w:ascii="Calibri Light" w:eastAsia="Times New Roman" w:hAnsi="Calibri Light" w:cs="Calibri Light"/>
                <w:b/>
                <w:bCs/>
                <w:sz w:val="22"/>
                <w:lang w:val="en-GB" w:eastAsia="en-GB"/>
              </w:rPr>
              <w:t>AfL</w:t>
            </w:r>
            <w:r w:rsidRPr="005C076F">
              <w:rPr>
                <w:rFonts w:ascii="Calibri Light" w:eastAsia="Times New Roman" w:hAnsi="Calibri Light" w:cs="Calibri Light"/>
                <w:sz w:val="22"/>
                <w:lang w:val="en-GB" w:eastAsia="en-GB"/>
              </w:rPr>
              <w:t xml:space="preserve"> strategies and help my confidence in delivering these. </w:t>
            </w:r>
            <w:r w:rsidRPr="005C076F">
              <w:rPr>
                <w:rFonts w:ascii="Times New Roman" w:eastAsia="Times New Roman" w:hAnsi="Times New Roman" w:cs="Times New Roman"/>
                <w:szCs w:val="24"/>
                <w:lang w:val="en-GB" w:eastAsia="en-GB"/>
              </w:rPr>
              <w:t>​​​​​​​</w:t>
            </w:r>
          </w:p>
        </w:tc>
      </w:tr>
    </w:tbl>
    <w:p w14:paraId="6EF7FD1B" w14:textId="77777777" w:rsidR="00446402" w:rsidRPr="00446402" w:rsidRDefault="00446402" w:rsidP="00446402">
      <w:pPr>
        <w:spacing w:after="160" w:line="256" w:lineRule="auto"/>
        <w:rPr>
          <w:rFonts w:ascii="Calibri" w:eastAsia="Calibri" w:hAnsi="Calibri" w:cs="Times New Roman"/>
          <w:sz w:val="22"/>
          <w:lang w:val="en-GB"/>
        </w:rPr>
      </w:pPr>
    </w:p>
    <w:p w14:paraId="349E26A3" w14:textId="78FACCB4" w:rsidR="2B5A2DAC" w:rsidRDefault="2B5A2DAC">
      <w:r>
        <w:br w:type="page"/>
      </w:r>
    </w:p>
    <w:p w14:paraId="407B934A" w14:textId="32132DDF" w:rsidR="00446402" w:rsidRDefault="002473E3" w:rsidP="00336A88">
      <w:pPr>
        <w:pStyle w:val="Heading2"/>
        <w:rPr>
          <w:lang w:val="en-GB"/>
        </w:rPr>
      </w:pPr>
      <w:r>
        <w:rPr>
          <w:lang w:val="en-GB"/>
        </w:rPr>
        <w:lastRenderedPageBreak/>
        <w:t>DGB/</w:t>
      </w:r>
      <w:r w:rsidR="00336A88">
        <w:rPr>
          <w:lang w:val="en-GB"/>
        </w:rPr>
        <w:t>SKD</w:t>
      </w:r>
    </w:p>
    <w:p w14:paraId="09E85C8F" w14:textId="2F168904" w:rsidR="00667EB2" w:rsidRDefault="00667EB2" w:rsidP="00B70105">
      <w:pPr>
        <w:pStyle w:val="Heading3"/>
      </w:pPr>
      <w:proofErr w:type="spellStart"/>
      <w:r>
        <w:t>Llythrennedd</w:t>
      </w:r>
      <w:proofErr w:type="spellEnd"/>
      <w:r>
        <w:t xml:space="preserve"> / Literacy</w:t>
      </w:r>
    </w:p>
    <w:p w14:paraId="0E9332AD" w14:textId="531FBE5C" w:rsidR="00EE37F6" w:rsidRPr="00EE37F6" w:rsidRDefault="00EE37F6" w:rsidP="00EE37F6">
      <w:r>
        <w:t xml:space="preserve">Evidenced by an asset? </w:t>
      </w:r>
      <w:sdt>
        <w:sdtPr>
          <w:id w:val="-677499591"/>
          <w14:checkbox>
            <w14:checked w14:val="1"/>
            <w14:checkedState w14:val="0061" w14:font="Webdings"/>
            <w14:uncheckedState w14:val="2610" w14:font="MS Gothic"/>
          </w14:checkbox>
        </w:sdtPr>
        <w:sdtEndPr/>
        <w:sdtContent>
          <w:r w:rsidR="00EA3497">
            <w:sym w:font="Webdings" w:char="F061"/>
          </w:r>
        </w:sdtContent>
      </w:sdt>
    </w:p>
    <w:p w14:paraId="268EA0CD" w14:textId="321798EE" w:rsidR="001E7B6F" w:rsidRDefault="00DF45C3" w:rsidP="000E5D60">
      <w:sdt>
        <w:sdtPr>
          <w:rPr>
            <w:color w:val="2B579A"/>
            <w:shd w:val="clear" w:color="auto" w:fill="FFFFFF"/>
          </w:rPr>
          <w:alias w:val="Justify, expand upon, or provide a context for your evidence"/>
          <w:tag w:val="Justify, expand upon, or provide a context for your evidence"/>
          <w:id w:val="1520353164"/>
          <w:placeholder>
            <w:docPart w:val="D67B35D7EFF049DF9C685DEDDC17E979"/>
          </w:placeholder>
        </w:sdtPr>
        <w:sdtEndPr/>
        <w:sdtContent>
          <w:r w:rsidR="00EA3497" w:rsidRPr="00EA3497">
            <w:rPr>
              <w:rFonts w:asciiTheme="majorHAnsi" w:hAnsiTheme="majorHAnsi" w:cstheme="majorHAnsi"/>
              <w:sz w:val="22"/>
              <w:u w:val="single"/>
            </w:rPr>
            <w:t>09.11.20 - SPAG/Phonics Twilight notes</w:t>
          </w:r>
          <w:r w:rsidR="00EA3497" w:rsidRPr="00EA3497">
            <w:rPr>
              <w:rFonts w:asciiTheme="majorHAnsi" w:hAnsiTheme="majorHAnsi" w:cstheme="majorHAnsi"/>
              <w:sz w:val="22"/>
              <w:u w:val="single"/>
            </w:rPr>
            <w:br/>
          </w:r>
          <w:r w:rsidR="00EA3497" w:rsidRPr="00EA3497">
            <w:rPr>
              <w:rFonts w:asciiTheme="majorHAnsi" w:hAnsiTheme="majorHAnsi" w:cstheme="majorHAnsi"/>
              <w:sz w:val="22"/>
            </w:rPr>
            <w:t xml:space="preserve">My placement school for PTE1 hosted a Twilight session for their teachers highlighting the importance of Phonics and how to teach phonics effectively. It was provided by an external agency. My placement school used the phonics </w:t>
          </w:r>
          <w:r w:rsidR="00EA3497">
            <w:rPr>
              <w:rFonts w:asciiTheme="majorHAnsi" w:hAnsiTheme="majorHAnsi" w:cstheme="majorHAnsi"/>
              <w:sz w:val="22"/>
            </w:rPr>
            <w:t>program</w:t>
          </w:r>
          <w:r w:rsidR="00EA3497" w:rsidRPr="00EA3497">
            <w:rPr>
              <w:rFonts w:asciiTheme="majorHAnsi" w:hAnsiTheme="majorHAnsi" w:cstheme="majorHAnsi"/>
              <w:sz w:val="22"/>
            </w:rPr>
            <w:t xml:space="preserve"> called Letters and Sounds and much of the training was based around this. During this twilight, I gathered a lot of information about Phonics and how to utilise phonic awareness in the classroom. During PTE1, Block 1, there was a learner who phonetically spell every word and this training helped me gather a deeper understanding of their writing. The training noted that there are recommended stages that learners should be at during each progression step, however, every learner is also different and that some might need longer to understand different stages.</w:t>
          </w:r>
          <w:r w:rsidR="00EA3497" w:rsidRPr="00EA3497">
            <w:rPr>
              <w:rFonts w:asciiTheme="majorHAnsi" w:hAnsiTheme="majorHAnsi" w:cstheme="majorHAnsi"/>
              <w:sz w:val="22"/>
            </w:rPr>
            <w:br/>
            <w:t xml:space="preserve">During Block 2, PTE 1, I followed the Letters and Sounds </w:t>
          </w:r>
          <w:r w:rsidR="00EA3497">
            <w:rPr>
              <w:rFonts w:asciiTheme="majorHAnsi" w:hAnsiTheme="majorHAnsi" w:cstheme="majorHAnsi"/>
              <w:sz w:val="22"/>
            </w:rPr>
            <w:t>p</w:t>
          </w:r>
          <w:r w:rsidR="00EA3497" w:rsidRPr="00EA3497">
            <w:rPr>
              <w:rFonts w:asciiTheme="majorHAnsi" w:hAnsiTheme="majorHAnsi" w:cstheme="majorHAnsi"/>
              <w:sz w:val="22"/>
            </w:rPr>
            <w:t>rogram to deliver phonics lessons daily whilst in the hub provision. I differentiated the work in accordance with the progression steps and where the learners needed to develop their skills. </w:t>
          </w:r>
          <w:r w:rsidR="00FD1CD9">
            <w:rPr>
              <w:rFonts w:asciiTheme="majorHAnsi" w:hAnsiTheme="majorHAnsi" w:cstheme="majorHAnsi"/>
              <w:sz w:val="22"/>
            </w:rPr>
            <w:br/>
          </w:r>
          <w:r w:rsidR="00FD1CD9" w:rsidRPr="00FD1CD9">
            <w:rPr>
              <w:sz w:val="22"/>
            </w:rPr>
            <w:t xml:space="preserve">This also links to the professional teaching standard of </w:t>
          </w:r>
          <w:r w:rsidR="00FD1CD9" w:rsidRPr="00FD1CD9">
            <w:rPr>
              <w:rStyle w:val="Strong"/>
              <w:sz w:val="22"/>
            </w:rPr>
            <w:t>Pedagogy: Refining Teaching (P1.1.3 - Differentiation)</w:t>
          </w:r>
          <w:r w:rsidR="00EA3497" w:rsidRPr="00EA3497">
            <w:rPr>
              <w:rFonts w:asciiTheme="majorHAnsi" w:hAnsiTheme="majorHAnsi" w:cstheme="majorHAnsi"/>
              <w:sz w:val="22"/>
            </w:rPr>
            <w:br/>
          </w:r>
          <w:hyperlink w:anchor="/viewer/kwhG4ZkqqrR9yrpggrpzcxcp3Z" w:tgtFrame="_self" w:history="1">
            <w:r w:rsidR="00EA3497" w:rsidRPr="00EA3497">
              <w:rPr>
                <w:rStyle w:val="Hyperlink"/>
                <w:rFonts w:asciiTheme="majorHAnsi" w:hAnsiTheme="majorHAnsi" w:cstheme="majorHAnsi"/>
                <w:sz w:val="22"/>
              </w:rPr>
              <w:t xml:space="preserve">(click here to </w:t>
            </w:r>
            <w:proofErr w:type="spellStart"/>
            <w:r w:rsidR="00EA3497" w:rsidRPr="00EA3497">
              <w:rPr>
                <w:rStyle w:val="Hyperlink"/>
                <w:rFonts w:asciiTheme="majorHAnsi" w:hAnsiTheme="majorHAnsi" w:cstheme="majorHAnsi"/>
                <w:sz w:val="22"/>
              </w:rPr>
              <w:t>Yr</w:t>
            </w:r>
            <w:proofErr w:type="spellEnd"/>
            <w:r w:rsidR="00EA3497" w:rsidRPr="00EA3497">
              <w:rPr>
                <w:rStyle w:val="Hyperlink"/>
                <w:rFonts w:asciiTheme="majorHAnsi" w:hAnsiTheme="majorHAnsi" w:cstheme="majorHAnsi"/>
                <w:sz w:val="22"/>
              </w:rPr>
              <w:t xml:space="preserve"> 3 planning in line with Letters and sounds)</w:t>
            </w:r>
          </w:hyperlink>
          <w:r w:rsidR="00EA3497" w:rsidRPr="00EA3497">
            <w:rPr>
              <w:rFonts w:asciiTheme="majorHAnsi" w:hAnsiTheme="majorHAnsi" w:cstheme="majorHAnsi"/>
              <w:sz w:val="22"/>
            </w:rPr>
            <w:br/>
          </w:r>
          <w:hyperlink w:anchor="/viewer/kwhG4ZkqqrR9ypmfc67bh9qZrr" w:tgtFrame="_self" w:history="1">
            <w:r w:rsidR="00EA3497" w:rsidRPr="00EA3497">
              <w:rPr>
                <w:rStyle w:val="Hyperlink"/>
                <w:rFonts w:asciiTheme="majorHAnsi" w:hAnsiTheme="majorHAnsi" w:cstheme="majorHAnsi"/>
                <w:sz w:val="22"/>
              </w:rPr>
              <w:t xml:space="preserve">(click here to see </w:t>
            </w:r>
            <w:proofErr w:type="spellStart"/>
            <w:r w:rsidR="00EA3497" w:rsidRPr="00EA3497">
              <w:rPr>
                <w:rStyle w:val="Hyperlink"/>
                <w:rFonts w:asciiTheme="majorHAnsi" w:hAnsiTheme="majorHAnsi" w:cstheme="majorHAnsi"/>
                <w:sz w:val="22"/>
              </w:rPr>
              <w:t>Yr</w:t>
            </w:r>
            <w:proofErr w:type="spellEnd"/>
            <w:r w:rsidR="00EA3497" w:rsidRPr="00EA3497">
              <w:rPr>
                <w:rStyle w:val="Hyperlink"/>
                <w:rFonts w:asciiTheme="majorHAnsi" w:hAnsiTheme="majorHAnsi" w:cstheme="majorHAnsi"/>
                <w:sz w:val="22"/>
              </w:rPr>
              <w:t xml:space="preserve"> 2 planning in line with Letters and sounds)</w:t>
            </w:r>
          </w:hyperlink>
        </w:sdtContent>
      </w:sdt>
      <w:r w:rsidR="000E5D60">
        <w:t xml:space="preserve"> </w:t>
      </w:r>
    </w:p>
    <w:p w14:paraId="01440A3B" w14:textId="77777777" w:rsidR="00EE37F6" w:rsidRDefault="00EE37F6" w:rsidP="00CA10E6"/>
    <w:p w14:paraId="320D57D3" w14:textId="59AB4458" w:rsidR="00667EB2" w:rsidRDefault="00667EB2" w:rsidP="00B70105">
      <w:pPr>
        <w:pStyle w:val="Heading3"/>
      </w:pPr>
      <w:proofErr w:type="spellStart"/>
      <w:r>
        <w:t>Cymhwysedd</w:t>
      </w:r>
      <w:proofErr w:type="spellEnd"/>
      <w:r>
        <w:t xml:space="preserve"> </w:t>
      </w:r>
      <w:proofErr w:type="spellStart"/>
      <w:r>
        <w:t>Digidol</w:t>
      </w:r>
      <w:proofErr w:type="spellEnd"/>
      <w:r>
        <w:t xml:space="preserve"> / Digital competence</w:t>
      </w:r>
    </w:p>
    <w:p w14:paraId="00567E8C" w14:textId="22110F77" w:rsidR="00EE37F6" w:rsidRPr="00EE37F6" w:rsidRDefault="00EE37F6" w:rsidP="00EE37F6">
      <w:r>
        <w:t xml:space="preserve">Evidenced by an asset? </w:t>
      </w:r>
      <w:sdt>
        <w:sdtPr>
          <w:id w:val="-843865021"/>
          <w14:checkbox>
            <w14:checked w14:val="1"/>
            <w14:checkedState w14:val="0061" w14:font="Webdings"/>
            <w14:uncheckedState w14:val="2610" w14:font="MS Gothic"/>
          </w14:checkbox>
        </w:sdtPr>
        <w:sdtEndPr/>
        <w:sdtContent>
          <w:r w:rsidR="00F30DEB">
            <w:sym w:font="Webdings" w:char="F061"/>
          </w:r>
        </w:sdtContent>
      </w:sdt>
    </w:p>
    <w:p w14:paraId="3C02CFE0" w14:textId="331325AF" w:rsidR="003529C9" w:rsidRDefault="00DF45C3" w:rsidP="00F30DEB">
      <w:sdt>
        <w:sdtPr>
          <w:rPr>
            <w:color w:val="2B579A"/>
            <w:shd w:val="clear" w:color="auto" w:fill="FFFFFF"/>
          </w:rPr>
          <w:alias w:val="Justify, expand upon, or provide a context for your evidence"/>
          <w:tag w:val="Justify, expand upon, or provide a context for your evidence"/>
          <w:id w:val="2129505137"/>
          <w:placeholder>
            <w:docPart w:val="9E75C7B10786457FA09C6BBB818E5AF3"/>
          </w:placeholder>
        </w:sdtPr>
        <w:sdtEndPr/>
        <w:sdtContent>
          <w:r w:rsidR="00F30DEB" w:rsidRPr="00EA3497">
            <w:rPr>
              <w:sz w:val="22"/>
              <w:u w:val="single"/>
            </w:rPr>
            <w:t>0.10.2020 - Bitmoji Classroom</w:t>
          </w:r>
          <w:r w:rsidR="00F30DEB" w:rsidRPr="00EA3497">
            <w:rPr>
              <w:sz w:val="22"/>
            </w:rPr>
            <w:br/>
            <w:t>I created the Bitmoji Classroom during PTE1. I discussed with the class mentor the realities of having to go back to online learning during the placement and wanted to start an approach with the learners that would be familiar to them should be needed to go back online. I watched a plethora of YouTube videos to understand how to create my google slides classroom, with varying success. Included in the asset above is my link to my Bitmoji Classroom as well as a screenshot. </w:t>
          </w:r>
          <w:r w:rsidR="00F30DEB" w:rsidRPr="00EA3497">
            <w:rPr>
              <w:sz w:val="22"/>
            </w:rPr>
            <w:br/>
            <w:t xml:space="preserve">I utilised the Bitmoji classroom to store all my resources that I was intending to complete with the class through the week, with each day having a designated slide, where I would put a screen shot to the resources in the bookcase, along with a quick link to take me there. I used this resource in the classroom and would show the learners how to access the certain files so they could navigate the slides on their </w:t>
          </w:r>
          <w:r w:rsidR="00F30DEB" w:rsidRPr="00EA3497">
            <w:rPr>
              <w:sz w:val="22"/>
            </w:rPr>
            <w:lastRenderedPageBreak/>
            <w:t>own, should online learning come back to fruition.</w:t>
          </w:r>
          <w:r w:rsidR="00F30DEB" w:rsidRPr="00EA3497">
            <w:rPr>
              <w:sz w:val="22"/>
            </w:rPr>
            <w:br/>
            <w:t>This is evidence for DCF as I have not used google slides in this capacity before. I learnt a great deal of new skills through the creation of this online classroom. From the development of this resource, I understand how to utilise quick links within a slide to navigate to different resources.</w:t>
          </w:r>
          <w:r w:rsidR="00F30DEB" w:rsidRPr="00EA3497">
            <w:rPr>
              <w:sz w:val="22"/>
            </w:rPr>
            <w:br/>
            <w:t xml:space="preserve">It also links to the professional teaching standard of </w:t>
          </w:r>
          <w:r w:rsidR="00F30DEB" w:rsidRPr="00EA3497">
            <w:rPr>
              <w:rStyle w:val="Strong"/>
              <w:sz w:val="22"/>
            </w:rPr>
            <w:t>Pedagogy: Advancing Learning (P1.2.3 - Blended Learning Experiences)</w:t>
          </w:r>
        </w:sdtContent>
      </w:sdt>
      <w:r w:rsidR="003529C9">
        <w:t xml:space="preserve"> </w:t>
      </w:r>
    </w:p>
    <w:p w14:paraId="55B40827" w14:textId="77777777" w:rsidR="00EE37F6" w:rsidRDefault="00EE37F6" w:rsidP="00CA10E6"/>
    <w:p w14:paraId="421CF2DC" w14:textId="27AAE083" w:rsidR="00534848" w:rsidRDefault="00534848" w:rsidP="00B70105">
      <w:pPr>
        <w:pStyle w:val="Heading3"/>
      </w:pPr>
      <w:proofErr w:type="spellStart"/>
      <w:r>
        <w:t>Gwybodaeth</w:t>
      </w:r>
      <w:proofErr w:type="spellEnd"/>
      <w:r>
        <w:t xml:space="preserve"> </w:t>
      </w:r>
      <w:proofErr w:type="spellStart"/>
      <w:r>
        <w:t>bynciol</w:t>
      </w:r>
      <w:proofErr w:type="spellEnd"/>
      <w:r>
        <w:t xml:space="preserve"> / Subject knowledge</w:t>
      </w:r>
    </w:p>
    <w:p w14:paraId="4C13EED5" w14:textId="4B53BD5C" w:rsidR="00EE37F6" w:rsidRPr="00EE37F6" w:rsidRDefault="00EE37F6" w:rsidP="00EE37F6">
      <w:r>
        <w:t xml:space="preserve">Evidenced by an asset? </w:t>
      </w:r>
      <w:sdt>
        <w:sdtPr>
          <w:id w:val="-1784792848"/>
          <w14:checkbox>
            <w14:checked w14:val="1"/>
            <w14:checkedState w14:val="0061" w14:font="Webdings"/>
            <w14:uncheckedState w14:val="2610" w14:font="MS Gothic"/>
          </w14:checkbox>
        </w:sdtPr>
        <w:sdtEndPr/>
        <w:sdtContent>
          <w:r w:rsidR="00683B38">
            <w:sym w:font="Webdings" w:char="F061"/>
          </w:r>
        </w:sdtContent>
      </w:sdt>
    </w:p>
    <w:p w14:paraId="7BB7E4AC" w14:textId="52BB6B8B" w:rsidR="2B5A2DAC" w:rsidRDefault="00DF45C3">
      <w:sdt>
        <w:sdtPr>
          <w:rPr>
            <w:color w:val="2B579A"/>
            <w:shd w:val="clear" w:color="auto" w:fill="FFFFFF"/>
          </w:rPr>
          <w:alias w:val="Justify, expand upon, or provide a context for your evidence"/>
          <w:tag w:val="Justify, expand upon, or provide a context for your evidence"/>
          <w:id w:val="-466661826"/>
          <w:placeholder>
            <w:docPart w:val="B77BE3FFEDF9406B98B8EA7A34660250"/>
          </w:placeholder>
        </w:sdtPr>
        <w:sdtEndPr/>
        <w:sdtContent>
          <w:sdt>
            <w:sdtPr>
              <w:rPr>
                <w:color w:val="2B579A"/>
                <w:shd w:val="clear" w:color="auto" w:fill="FFFFFF"/>
              </w:rPr>
              <w:alias w:val="Justify, expand upon, or provide a context for your evidence"/>
              <w:tag w:val="Justify, expand upon, or provide a context for your evidence"/>
              <w:id w:val="-1679025499"/>
              <w:placeholder>
                <w:docPart w:val="CAEFB6B4BABD4B41B369FA241AF1319E"/>
              </w:placeholder>
            </w:sdtPr>
            <w:sdtEndPr>
              <w:rPr>
                <w:sz w:val="22"/>
              </w:rPr>
            </w:sdtEndPr>
            <w:sdtContent>
              <w:r w:rsidR="00683B38" w:rsidRPr="00683B38">
                <w:rPr>
                  <w:sz w:val="22"/>
                  <w:u w:val="single"/>
                </w:rPr>
                <w:t>10.02.21 - What will education look like post COVID - Chepstow School notes</w:t>
              </w:r>
              <w:r w:rsidR="00683B38" w:rsidRPr="00683B38">
                <w:rPr>
                  <w:sz w:val="22"/>
                  <w:u w:val="single"/>
                </w:rPr>
                <w:br/>
              </w:r>
              <w:r w:rsidR="00683B38" w:rsidRPr="00683B38">
                <w:rPr>
                  <w:sz w:val="22"/>
                </w:rPr>
                <w:t xml:space="preserve">This online event was hosted by Chepstow School and noted many ideas about how schools will look post COVID. Most speakers noted that despite COVID, there have been advances in the education setting and these advances can still be utilised going forward. Mobile learning can still have a huge role in learning, even distributing homework online as most learners have now mastered the basic concepts. This webinar also noted the importance of the parents in learning which also links to the professional teaching standard of </w:t>
              </w:r>
              <w:r w:rsidR="00683B38" w:rsidRPr="00683B38">
                <w:rPr>
                  <w:rStyle w:val="Strong"/>
                  <w:sz w:val="22"/>
                </w:rPr>
                <w:t>Pedagogy: Refining Teaching (P1.1.5 - Involving Partners in Learning)</w:t>
              </w:r>
              <w:r w:rsidR="00683B38" w:rsidRPr="00683B38">
                <w:rPr>
                  <w:sz w:val="22"/>
                </w:rPr>
                <w:br/>
                <w:t>The use of technology at home and involving parents/partners in learning is something I want to explore further in my teaching career. However, technology should not be seen as a fix for learning at home as it is relevant in the classroom too. </w:t>
              </w:r>
            </w:sdtContent>
          </w:sdt>
          <w:r w:rsidR="003529C9">
            <w:t xml:space="preserve"> </w:t>
          </w:r>
        </w:sdtContent>
      </w:sdt>
      <w:r w:rsidR="2B5A2DAC">
        <w:br w:type="page"/>
      </w:r>
    </w:p>
    <w:p w14:paraId="3ED0067C" w14:textId="7F22F305" w:rsidR="00552BF1" w:rsidRPr="00552BF1" w:rsidRDefault="00A10EAD" w:rsidP="00E4355D">
      <w:pPr>
        <w:pStyle w:val="Heading2"/>
      </w:pPr>
      <w:proofErr w:type="spellStart"/>
      <w:r>
        <w:lastRenderedPageBreak/>
        <w:t>Safonau</w:t>
      </w:r>
      <w:proofErr w:type="spellEnd"/>
      <w:r>
        <w:t>/ Standards</w:t>
      </w:r>
    </w:p>
    <w:p w14:paraId="59426E11" w14:textId="3FF12F73" w:rsidR="000D213D" w:rsidRPr="001A1BBB" w:rsidRDefault="000D213D" w:rsidP="002521AA">
      <w:pPr>
        <w:pStyle w:val="Heading3"/>
        <w:shd w:val="clear" w:color="auto" w:fill="FFFFFF"/>
        <w:spacing w:before="0"/>
        <w:rPr>
          <w:sz w:val="28"/>
          <w:szCs w:val="28"/>
        </w:rPr>
      </w:pPr>
      <w:r w:rsidRPr="001A1BBB">
        <w:rPr>
          <w:sz w:val="28"/>
          <w:szCs w:val="28"/>
        </w:rPr>
        <w:t>Professional Experience Template</w:t>
      </w:r>
      <w:r w:rsidR="007C32AA" w:rsidRPr="001A1BBB">
        <w:rPr>
          <w:sz w:val="28"/>
          <w:szCs w:val="28"/>
        </w:rPr>
        <w:t xml:space="preserve"> 1</w:t>
      </w:r>
      <w:r w:rsidR="00E02C5E" w:rsidRPr="001A1BBB">
        <w:rPr>
          <w:sz w:val="28"/>
          <w:szCs w:val="28"/>
        </w:rPr>
        <w:t>:</w:t>
      </w:r>
      <w:r w:rsidR="002521AA" w:rsidRPr="001A1BBB">
        <w:rPr>
          <w:sz w:val="28"/>
          <w:szCs w:val="28"/>
        </w:rPr>
        <w:t xml:space="preserve"> </w:t>
      </w:r>
      <w:r w:rsidR="002521AA">
        <w:br/>
      </w:r>
      <w:r w:rsidR="002521AA" w:rsidRPr="001A1BBB">
        <w:rPr>
          <w:sz w:val="28"/>
          <w:szCs w:val="28"/>
          <w:u w:val="single"/>
        </w:rPr>
        <w:t>Maths and Numeracy – Calculating Fractional Quantities (31.11.20)</w:t>
      </w:r>
    </w:p>
    <w:p w14:paraId="7A167012" w14:textId="7B1963D5" w:rsidR="00F5076F" w:rsidRDefault="00B76136" w:rsidP="00B70105">
      <w:pPr>
        <w:pStyle w:val="Heading3"/>
      </w:pPr>
      <w:r>
        <w:t>Pe</w:t>
      </w:r>
      <w:r w:rsidR="003D093A">
        <w:t>dagogy Standard:</w:t>
      </w:r>
      <w:r w:rsidR="002257B4">
        <w:t xml:space="preserve"> </w:t>
      </w:r>
      <w:sdt>
        <w:sdtPr>
          <w:alias w:val="Pedagogy Standard"/>
          <w:tag w:val="Pedagogy Standard"/>
          <w:id w:val="-937135505"/>
          <w:placeholder>
            <w:docPart w:val="81D5EDECD37E4E9CAEED9FAFAD61042D"/>
          </w:placeholder>
          <w:dropDownList>
            <w:listItem w:value="Choose an item."/>
            <w:listItem w:displayText="Advancing: Exploiting Subject Disciplines" w:value="Advancing: Exploiting Subject Disciplines"/>
            <w:listItem w:displayText="Advancing: Four purposes" w:value="Advancing: Four purposes"/>
            <w:listItem w:displayText="Advancing: Blended learning" w:value="Advancing: Blended learning"/>
            <w:listItem w:displayText="Advancing: Real Life Authentic Contexts" w:value="Advancing: Real Life Authentic Contexts"/>
            <w:listItem w:displayText="Advancing: Progression in Learning" w:value="Advancing: Progression in Learning"/>
            <w:listItem w:displayText="Advancing: Cross Curricular themes" w:value="Advancing: Cross Curricular themes"/>
            <w:listItem w:displayText="Refining: Managing Learning Environment" w:value="Refining: Managing Learning Environment"/>
            <w:listItem w:displayText="Refining: Assessment" w:value="Refining: Assessment"/>
            <w:listItem w:displayText="Refining: Differentiation" w:value="Refining: Differentiation"/>
            <w:listItem w:displayText="Refining: Recording and reporting" w:value="Refining: Recording and reporting"/>
            <w:listItem w:displayText="Refining: Involving partners in learning" w:value="Refining: Involving partners in learning"/>
            <w:listItem w:displayText="Influencing: Challenge &amp; Expectations" w:value="Influencing: Challenge &amp; Expectations"/>
            <w:listItem w:displayText="Influencing: Listening to learners" w:value="Influencing: Listening to learners"/>
            <w:listItem w:displayText="Influencing: Sustained effort and resilience in learners" w:value="Influencing: Sustained effort and resilience in learners"/>
            <w:listItem w:displayText="Influencing: Reflection in Learning" w:value="Influencing: Reflection in Learning"/>
            <w:listItem w:displayText="Influencing: Learning outcomes and well-being" w:value="Influencing: Learning outcomes and well-being"/>
          </w:dropDownList>
        </w:sdtPr>
        <w:sdtEndPr/>
        <w:sdtContent>
          <w:r w:rsidR="00F41765">
            <w:t>Refining: Differentiation</w:t>
          </w:r>
        </w:sdtContent>
      </w:sdt>
    </w:p>
    <w:p w14:paraId="02E30A83" w14:textId="5477FAAD" w:rsidR="007C32AA" w:rsidRDefault="007C32AA" w:rsidP="00B70105">
      <w:pPr>
        <w:pStyle w:val="Heading3"/>
      </w:pPr>
      <w:r>
        <w:t>What did you do and why?</w:t>
      </w:r>
    </w:p>
    <w:p w14:paraId="10AF5616" w14:textId="77777777" w:rsidR="00E4355D" w:rsidRPr="00E4355D" w:rsidRDefault="00E4355D" w:rsidP="00E4355D">
      <w:pPr>
        <w:spacing w:before="100" w:beforeAutospacing="1" w:after="100" w:afterAutospacing="1"/>
        <w:rPr>
          <w:rFonts w:ascii="Times New Roman" w:eastAsia="Times New Roman" w:hAnsi="Times New Roman" w:cs="Times New Roman"/>
          <w:szCs w:val="24"/>
          <w:lang w:val="en-GB" w:eastAsia="en-GB"/>
        </w:rPr>
      </w:pPr>
      <w:r w:rsidRPr="00E4355D">
        <w:rPr>
          <w:rFonts w:ascii="Arial" w:eastAsia="Times New Roman" w:hAnsi="Arial" w:cs="Arial"/>
          <w:color w:val="161616"/>
          <w:sz w:val="21"/>
          <w:szCs w:val="21"/>
          <w:shd w:val="clear" w:color="auto" w:fill="FFFFFF"/>
          <w:lang w:val="en-GB" w:eastAsia="en-GB"/>
        </w:rPr>
        <w:t>The week in which this lesson took place, I had been looking at the teaching standards of </w:t>
      </w:r>
      <w:r w:rsidRPr="00E4355D">
        <w:rPr>
          <w:rFonts w:ascii="Arial" w:eastAsia="Times New Roman" w:hAnsi="Arial" w:cs="Arial"/>
          <w:b/>
          <w:bCs/>
          <w:color w:val="161616"/>
          <w:sz w:val="21"/>
          <w:szCs w:val="21"/>
          <w:shd w:val="clear" w:color="auto" w:fill="FFFFFF"/>
          <w:lang w:val="en-GB" w:eastAsia="en-GB"/>
        </w:rPr>
        <w:t>Recording and Reporting (p1.1.4)</w:t>
      </w:r>
      <w:r w:rsidRPr="00E4355D">
        <w:rPr>
          <w:rFonts w:ascii="Arial" w:eastAsia="Times New Roman" w:hAnsi="Arial" w:cs="Arial"/>
          <w:color w:val="161616"/>
          <w:sz w:val="21"/>
          <w:szCs w:val="21"/>
          <w:shd w:val="clear" w:color="auto" w:fill="FFFFFF"/>
          <w:lang w:val="en-GB" w:eastAsia="en-GB"/>
        </w:rPr>
        <w:t> as well as </w:t>
      </w:r>
      <w:r w:rsidRPr="00E4355D">
        <w:rPr>
          <w:rFonts w:ascii="Arial" w:eastAsia="Times New Roman" w:hAnsi="Arial" w:cs="Arial"/>
          <w:b/>
          <w:bCs/>
          <w:color w:val="161616"/>
          <w:sz w:val="21"/>
          <w:szCs w:val="21"/>
          <w:shd w:val="clear" w:color="auto" w:fill="FFFFFF"/>
          <w:lang w:val="en-GB" w:eastAsia="en-GB"/>
        </w:rPr>
        <w:t>Challenge and Expectation (P1.3.1)</w:t>
      </w:r>
      <w:r w:rsidRPr="00E4355D">
        <w:rPr>
          <w:rFonts w:ascii="Arial" w:eastAsia="Times New Roman" w:hAnsi="Arial" w:cs="Arial"/>
          <w:b/>
          <w:bCs/>
          <w:color w:val="161616"/>
          <w:sz w:val="17"/>
          <w:szCs w:val="17"/>
          <w:shd w:val="clear" w:color="auto" w:fill="FFFFFF"/>
          <w:lang w:val="en-GB" w:eastAsia="en-GB"/>
        </w:rPr>
        <w:t>. </w:t>
      </w:r>
      <w:r w:rsidRPr="00E4355D">
        <w:rPr>
          <w:rFonts w:ascii="Arial" w:eastAsia="Times New Roman" w:hAnsi="Arial" w:cs="Arial"/>
          <w:color w:val="161616"/>
          <w:sz w:val="21"/>
          <w:szCs w:val="21"/>
          <w:shd w:val="clear" w:color="auto" w:fill="FFFFFF"/>
          <w:lang w:val="en-GB" w:eastAsia="en-GB"/>
        </w:rPr>
        <w:t>As well as these standards, I also, during the planning, teaching and reflection on this lesson wanted to focus on </w:t>
      </w:r>
      <w:r w:rsidRPr="00E4355D">
        <w:rPr>
          <w:rFonts w:ascii="Arial" w:eastAsia="Times New Roman" w:hAnsi="Arial" w:cs="Arial"/>
          <w:b/>
          <w:bCs/>
          <w:color w:val="161616"/>
          <w:sz w:val="21"/>
          <w:szCs w:val="21"/>
          <w:shd w:val="clear" w:color="auto" w:fill="FFFFFF"/>
          <w:lang w:val="en-GB" w:eastAsia="en-GB"/>
        </w:rPr>
        <w:t>Differentiation (P1.1.3).</w:t>
      </w:r>
      <w:r w:rsidRPr="00E4355D">
        <w:rPr>
          <w:rFonts w:ascii="Calibri" w:eastAsia="Times New Roman" w:hAnsi="Calibri" w:cs="Calibri"/>
          <w:b/>
          <w:bCs/>
          <w:szCs w:val="24"/>
          <w:shd w:val="clear" w:color="auto" w:fill="FFFFFF"/>
          <w:lang w:val="en-GB" w:eastAsia="en-GB"/>
        </w:rPr>
        <w:t> </w:t>
      </w:r>
      <w:r w:rsidRPr="00E4355D">
        <w:rPr>
          <w:rFonts w:ascii="Arial" w:eastAsia="Times New Roman" w:hAnsi="Arial" w:cs="Arial"/>
          <w:color w:val="161616"/>
          <w:sz w:val="21"/>
          <w:szCs w:val="21"/>
          <w:shd w:val="clear" w:color="auto" w:fill="FFFFFF"/>
          <w:lang w:val="en-GB" w:eastAsia="en-GB"/>
        </w:rPr>
        <w:t>Before planning the lesson, I spoke to Miss D to converse how best to meet the requirements of all the learners. I noted how Miss D had, when leading her maths learning, has</w:t>
      </w:r>
      <w:r w:rsidRPr="00E4355D">
        <w:rPr>
          <w:rFonts w:ascii="Arial" w:eastAsia="Times New Roman" w:hAnsi="Arial" w:cs="Arial"/>
          <w:b/>
          <w:bCs/>
          <w:color w:val="161616"/>
          <w:sz w:val="21"/>
          <w:szCs w:val="21"/>
          <w:shd w:val="clear" w:color="auto" w:fill="FFFFFF"/>
          <w:lang w:val="en-GB" w:eastAsia="en-GB"/>
        </w:rPr>
        <w:t xml:space="preserve"> differentiated</w:t>
      </w:r>
      <w:r w:rsidRPr="00E4355D">
        <w:rPr>
          <w:rFonts w:ascii="Arial" w:eastAsia="Times New Roman" w:hAnsi="Arial" w:cs="Arial"/>
          <w:color w:val="161616"/>
          <w:sz w:val="21"/>
          <w:szCs w:val="21"/>
          <w:shd w:val="clear" w:color="auto" w:fill="FFFFFF"/>
          <w:lang w:val="en-GB" w:eastAsia="en-GB"/>
        </w:rPr>
        <w:t xml:space="preserve"> the work for the learners based on colours, using blue for less confident, green for confident and red for more confident, and asked if it would be possible for me to emulate this approach also as it is something the learners are familiar with. As well as this, I noted how Miss D changed her questioning depend on the learners. She then outlined to me children who would be able to access a higher level of questioning and to challenge these learners when they raised their hands to answer questions by asking them an extension.</w:t>
      </w:r>
      <w:r w:rsidRPr="00E4355D">
        <w:rPr>
          <w:rFonts w:ascii="Calibri" w:eastAsia="Times New Roman" w:hAnsi="Calibri" w:cs="Calibri"/>
          <w:szCs w:val="24"/>
          <w:shd w:val="clear" w:color="auto" w:fill="FFFFFF"/>
          <w:lang w:val="en-GB" w:eastAsia="en-GB"/>
        </w:rPr>
        <w:br/>
      </w:r>
      <w:r w:rsidRPr="00E4355D">
        <w:rPr>
          <w:rFonts w:ascii="Arial" w:eastAsia="Times New Roman" w:hAnsi="Arial" w:cs="Arial"/>
          <w:color w:val="161616"/>
          <w:sz w:val="21"/>
          <w:szCs w:val="21"/>
          <w:shd w:val="clear" w:color="auto" w:fill="FFFFFF"/>
          <w:lang w:val="en-GB" w:eastAsia="en-GB"/>
        </w:rPr>
        <w:t>Whilst planning this lesson, I gave the children the official title from the LNF "Calculating Fractional Quantities" as well as using "fractions of amounts" as I wanted the learners to know that I had the expectation of some of them understanding the correct terminology.</w:t>
      </w:r>
      <w:r w:rsidRPr="00E4355D">
        <w:rPr>
          <w:rFonts w:ascii="Arial" w:eastAsia="Times New Roman" w:hAnsi="Arial" w:cs="Arial"/>
          <w:color w:val="161616"/>
          <w:sz w:val="21"/>
          <w:szCs w:val="21"/>
          <w:shd w:val="clear" w:color="auto" w:fill="FFFFFF"/>
          <w:lang w:val="en-GB" w:eastAsia="en-GB"/>
        </w:rPr>
        <w:br/>
        <w:t>When planning, I also used the colour system for </w:t>
      </w:r>
      <w:r w:rsidRPr="00E4355D">
        <w:rPr>
          <w:rFonts w:ascii="Arial" w:eastAsia="Times New Roman" w:hAnsi="Arial" w:cs="Arial"/>
          <w:b/>
          <w:bCs/>
          <w:color w:val="161616"/>
          <w:sz w:val="21"/>
          <w:szCs w:val="21"/>
          <w:shd w:val="clear" w:color="auto" w:fill="FFFFFF"/>
          <w:lang w:val="en-GB" w:eastAsia="en-GB"/>
        </w:rPr>
        <w:t>Differentiation (P1.1.3),</w:t>
      </w:r>
      <w:r w:rsidRPr="00E4355D">
        <w:rPr>
          <w:rFonts w:ascii="Calibri" w:eastAsia="Times New Roman" w:hAnsi="Calibri" w:cs="Calibri"/>
          <w:b/>
          <w:bCs/>
          <w:szCs w:val="24"/>
          <w:shd w:val="clear" w:color="auto" w:fill="FFFFFF"/>
          <w:lang w:val="en-GB" w:eastAsia="en-GB"/>
        </w:rPr>
        <w:t> </w:t>
      </w:r>
      <w:r w:rsidRPr="00E4355D">
        <w:rPr>
          <w:rFonts w:ascii="Arial" w:eastAsia="Times New Roman" w:hAnsi="Arial" w:cs="Arial"/>
          <w:color w:val="161616"/>
          <w:sz w:val="21"/>
          <w:szCs w:val="21"/>
          <w:shd w:val="clear" w:color="auto" w:fill="FFFFFF"/>
          <w:lang w:val="en-GB" w:eastAsia="en-GB"/>
        </w:rPr>
        <w:t>similar to how Miss D has set her work.</w:t>
      </w:r>
      <w:r w:rsidRPr="00E4355D">
        <w:rPr>
          <w:rFonts w:ascii="Arial" w:eastAsia="Times New Roman" w:hAnsi="Arial" w:cs="Arial"/>
          <w:color w:val="161616"/>
          <w:sz w:val="21"/>
          <w:szCs w:val="21"/>
          <w:shd w:val="clear" w:color="auto" w:fill="FFFFFF"/>
          <w:lang w:val="en-GB" w:eastAsia="en-GB"/>
        </w:rPr>
        <w:br/>
      </w:r>
      <w:r w:rsidRPr="00E4355D">
        <w:rPr>
          <w:rFonts w:ascii="Arial" w:eastAsia="Times New Roman" w:hAnsi="Arial" w:cs="Arial"/>
          <w:color w:val="161616"/>
          <w:sz w:val="21"/>
          <w:szCs w:val="21"/>
          <w:shd w:val="clear" w:color="auto" w:fill="FFFFFF"/>
          <w:lang w:val="en-GB" w:eastAsia="en-GB"/>
        </w:rPr>
        <w:br/>
        <w:t>When leading the session, I explained to the learners that we would be looking at "Calculating Fractional Quantities" but framed it as using a "Henry" word - which links back to the text that they are reading in the classroom (Henry is a posh character who would use terminology like this in school) By doing this, the children understood that I had used technical terminology, something that they would be expected to use at some point. I told the learners that by the end of the session they would understand what I meant by this phrase, thus setting them a clear </w:t>
      </w:r>
      <w:r w:rsidRPr="00E4355D">
        <w:rPr>
          <w:rFonts w:ascii="Arial" w:eastAsia="Times New Roman" w:hAnsi="Arial" w:cs="Arial"/>
          <w:b/>
          <w:bCs/>
          <w:color w:val="161616"/>
          <w:sz w:val="21"/>
          <w:szCs w:val="21"/>
          <w:shd w:val="clear" w:color="auto" w:fill="FFFFFF"/>
          <w:lang w:val="en-GB" w:eastAsia="en-GB"/>
        </w:rPr>
        <w:t>Expectation (P1.3.1)</w:t>
      </w:r>
      <w:r w:rsidRPr="00E4355D">
        <w:rPr>
          <w:rFonts w:ascii="Arial" w:eastAsia="Times New Roman" w:hAnsi="Arial" w:cs="Arial"/>
          <w:color w:val="161616"/>
          <w:sz w:val="21"/>
          <w:szCs w:val="21"/>
          <w:shd w:val="clear" w:color="auto" w:fill="FFFFFF"/>
          <w:lang w:val="en-GB" w:eastAsia="en-GB"/>
        </w:rPr>
        <w:t>. Additionally, whilst explaining fractions I engaged the learners in a conversation about where they would see fractions every day, thus using a </w:t>
      </w:r>
      <w:r w:rsidRPr="00E4355D">
        <w:rPr>
          <w:rFonts w:ascii="Arial" w:eastAsia="Times New Roman" w:hAnsi="Arial" w:cs="Arial"/>
          <w:b/>
          <w:bCs/>
          <w:color w:val="161616"/>
          <w:sz w:val="21"/>
          <w:szCs w:val="21"/>
          <w:shd w:val="clear" w:color="auto" w:fill="FFFFFF"/>
          <w:lang w:val="en-GB" w:eastAsia="en-GB"/>
        </w:rPr>
        <w:t>Real life, Authentic Context (P1.2.4)</w:t>
      </w:r>
      <w:r w:rsidRPr="00E4355D">
        <w:rPr>
          <w:rFonts w:ascii="Arial" w:eastAsia="Times New Roman" w:hAnsi="Arial" w:cs="Arial"/>
          <w:color w:val="161616"/>
          <w:sz w:val="21"/>
          <w:szCs w:val="21"/>
          <w:shd w:val="clear" w:color="auto" w:fill="FFFFFF"/>
          <w:lang w:val="en-GB" w:eastAsia="en-GB"/>
        </w:rPr>
        <w:t xml:space="preserve">. By linking it to a real-life experience, such as cutting cake into equal 8ths at a party, the learners understood why fractions were important. The learners also offered different contexts where fractions would be used, such as in a shop when there is a reduced price, measuring when baking, and potentially in their </w:t>
      </w:r>
      <w:r w:rsidRPr="00E4355D">
        <w:rPr>
          <w:rFonts w:ascii="Arial" w:eastAsia="Times New Roman" w:hAnsi="Arial" w:cs="Arial"/>
          <w:color w:val="161616"/>
          <w:sz w:val="21"/>
          <w:szCs w:val="21"/>
          <w:shd w:val="clear" w:color="auto" w:fill="FFFFFF"/>
          <w:lang w:val="en-GB" w:eastAsia="en-GB"/>
        </w:rPr>
        <w:lastRenderedPageBreak/>
        <w:t>future jobs.</w:t>
      </w:r>
      <w:r w:rsidRPr="00E4355D">
        <w:rPr>
          <w:rFonts w:ascii="Arial" w:eastAsia="Times New Roman" w:hAnsi="Arial" w:cs="Arial"/>
          <w:color w:val="161616"/>
          <w:sz w:val="21"/>
          <w:szCs w:val="21"/>
          <w:shd w:val="clear" w:color="auto" w:fill="FFFFFF"/>
          <w:lang w:val="en-GB" w:eastAsia="en-GB"/>
        </w:rPr>
        <w:br/>
      </w:r>
      <w:r w:rsidRPr="00E4355D">
        <w:rPr>
          <w:rFonts w:ascii="Arial" w:eastAsia="Times New Roman" w:hAnsi="Arial" w:cs="Arial"/>
          <w:color w:val="161616"/>
          <w:sz w:val="21"/>
          <w:szCs w:val="21"/>
          <w:shd w:val="clear" w:color="auto" w:fill="FFFFFF"/>
          <w:lang w:val="en-GB" w:eastAsia="en-GB"/>
        </w:rPr>
        <w:br/>
        <w:t>Throughout the lesson, I utilised the "thumb-o-meter" as my </w:t>
      </w:r>
      <w:r w:rsidRPr="00E4355D">
        <w:rPr>
          <w:rFonts w:ascii="Arial" w:eastAsia="Times New Roman" w:hAnsi="Arial" w:cs="Arial"/>
          <w:b/>
          <w:bCs/>
          <w:color w:val="161616"/>
          <w:sz w:val="21"/>
          <w:szCs w:val="21"/>
          <w:shd w:val="clear" w:color="auto" w:fill="FFFFFF"/>
          <w:lang w:val="en-GB" w:eastAsia="en-GB"/>
        </w:rPr>
        <w:t>Assessment for Learning (P1.1.2)</w:t>
      </w:r>
      <w:r w:rsidRPr="00E4355D">
        <w:rPr>
          <w:rFonts w:ascii="Arial" w:eastAsia="Times New Roman" w:hAnsi="Arial" w:cs="Arial"/>
          <w:color w:val="161616"/>
          <w:sz w:val="21"/>
          <w:szCs w:val="21"/>
          <w:shd w:val="clear" w:color="auto" w:fill="FFFFFF"/>
          <w:lang w:val="en-GB" w:eastAsia="en-GB"/>
        </w:rPr>
        <w:t xml:space="preserve"> strategy to assess the initial understanding of the learners and the topic of today's lesson. I have been using this for some time, so the learners knew what was expected of them as a response. I was also able to pinpoint the children who would need more support and ask them to start on a designated colour rather than them pushing themselves and becoming defeated by the work – </w:t>
      </w:r>
      <w:r w:rsidRPr="00E4355D">
        <w:rPr>
          <w:rFonts w:ascii="Arial" w:eastAsia="Times New Roman" w:hAnsi="Arial" w:cs="Arial"/>
          <w:b/>
          <w:bCs/>
          <w:color w:val="161616"/>
          <w:sz w:val="21"/>
          <w:szCs w:val="21"/>
          <w:shd w:val="clear" w:color="auto" w:fill="FFFFFF"/>
          <w:lang w:val="en-GB" w:eastAsia="en-GB"/>
        </w:rPr>
        <w:t>differentiation.</w:t>
      </w:r>
    </w:p>
    <w:p w14:paraId="0583BB2F" w14:textId="2F6E6C0E" w:rsidR="00E4355D" w:rsidRPr="00E4355D" w:rsidRDefault="00E4355D" w:rsidP="00E4355D">
      <w:pPr>
        <w:spacing w:before="100" w:beforeAutospacing="1" w:after="100" w:afterAutospacing="1"/>
        <w:rPr>
          <w:rFonts w:ascii="Times New Roman" w:eastAsia="Times New Roman" w:hAnsi="Times New Roman" w:cs="Times New Roman"/>
          <w:szCs w:val="24"/>
          <w:lang w:val="en-GB" w:eastAsia="en-GB"/>
        </w:rPr>
      </w:pPr>
      <w:r w:rsidRPr="00E4355D">
        <w:rPr>
          <w:rFonts w:ascii="Arial" w:eastAsia="Times New Roman" w:hAnsi="Arial" w:cs="Arial"/>
          <w:color w:val="161616"/>
          <w:sz w:val="21"/>
          <w:szCs w:val="21"/>
          <w:shd w:val="clear" w:color="auto" w:fill="FFFFFF"/>
          <w:lang w:val="en-GB" w:eastAsia="en-GB"/>
        </w:rPr>
        <w:t>During the lesson, I used words such as "inverse" as this was an aspect of maths that they had covered the week prior with Miss D and to see if they were able to recall what the word meant - thus challenging their recall. In addition to this, I also </w:t>
      </w:r>
      <w:r w:rsidRPr="00E4355D">
        <w:rPr>
          <w:rFonts w:ascii="Arial" w:eastAsia="Times New Roman" w:hAnsi="Arial" w:cs="Arial"/>
          <w:b/>
          <w:bCs/>
          <w:color w:val="161616"/>
          <w:sz w:val="21"/>
          <w:szCs w:val="21"/>
          <w:shd w:val="clear" w:color="auto" w:fill="FFFFFF"/>
          <w:lang w:val="en-GB" w:eastAsia="en-GB"/>
        </w:rPr>
        <w:t>challenged (P.1.3.1) </w:t>
      </w:r>
      <w:r w:rsidRPr="00E4355D">
        <w:rPr>
          <w:rFonts w:ascii="Arial" w:eastAsia="Times New Roman" w:hAnsi="Arial" w:cs="Arial"/>
          <w:color w:val="161616"/>
          <w:sz w:val="21"/>
          <w:szCs w:val="21"/>
          <w:shd w:val="clear" w:color="auto" w:fill="FFFFFF"/>
          <w:lang w:val="en-GB" w:eastAsia="en-GB"/>
        </w:rPr>
        <w:t>​​​​​​​the learners by miscalculating something on the board and expecting the learners to recognise the mistake. Furthermore, when the input was finished and the learners had settled, I left the intended Learning Outcome on the board for the learners to refer to, as well as an example for the learners to look at to understand how I wanted their work set out. </w:t>
      </w:r>
    </w:p>
    <w:p w14:paraId="29B0B040" w14:textId="77777777" w:rsidR="00E4355D" w:rsidRPr="00E4355D" w:rsidRDefault="00E4355D" w:rsidP="00E4355D">
      <w:pPr>
        <w:spacing w:before="100" w:beforeAutospacing="1" w:after="100" w:afterAutospacing="1"/>
        <w:rPr>
          <w:rFonts w:ascii="Times New Roman" w:eastAsia="Times New Roman" w:hAnsi="Times New Roman" w:cs="Times New Roman"/>
          <w:szCs w:val="24"/>
          <w:lang w:val="en-GB" w:eastAsia="en-GB"/>
        </w:rPr>
      </w:pPr>
      <w:r w:rsidRPr="00E4355D">
        <w:rPr>
          <w:rFonts w:ascii="Arial" w:eastAsia="Times New Roman" w:hAnsi="Arial" w:cs="Arial"/>
          <w:color w:val="161616"/>
          <w:sz w:val="21"/>
          <w:szCs w:val="21"/>
          <w:shd w:val="clear" w:color="auto" w:fill="FFFFFF"/>
          <w:lang w:val="en-GB" w:eastAsia="en-GB"/>
        </w:rPr>
        <w:t>When it came to the children undertaking the work, I sat like learners together and asked them as groups to tackle different questions so that no-one felt singled out when tackling the </w:t>
      </w:r>
      <w:r w:rsidRPr="00E4355D">
        <w:rPr>
          <w:rFonts w:ascii="Arial" w:eastAsia="Times New Roman" w:hAnsi="Arial" w:cs="Arial"/>
          <w:b/>
          <w:bCs/>
          <w:color w:val="161616"/>
          <w:sz w:val="21"/>
          <w:szCs w:val="21"/>
          <w:shd w:val="clear" w:color="auto" w:fill="FFFFFF"/>
          <w:lang w:val="en-GB" w:eastAsia="en-GB"/>
        </w:rPr>
        <w:t>differentiated (P1.1.3) </w:t>
      </w:r>
      <w:r w:rsidRPr="00E4355D">
        <w:rPr>
          <w:rFonts w:ascii="Arial" w:eastAsia="Times New Roman" w:hAnsi="Arial" w:cs="Arial"/>
          <w:color w:val="161616"/>
          <w:sz w:val="21"/>
          <w:szCs w:val="21"/>
          <w:shd w:val="clear" w:color="auto" w:fill="FFFFFF"/>
          <w:lang w:val="en-GB" w:eastAsia="en-GB"/>
        </w:rPr>
        <w:t>work. I moved around the classroom, giving the learners live </w:t>
      </w:r>
      <w:r w:rsidRPr="00E4355D">
        <w:rPr>
          <w:rFonts w:ascii="Arial" w:eastAsia="Times New Roman" w:hAnsi="Arial" w:cs="Arial"/>
          <w:b/>
          <w:bCs/>
          <w:color w:val="161616"/>
          <w:sz w:val="21"/>
          <w:szCs w:val="21"/>
          <w:shd w:val="clear" w:color="auto" w:fill="FFFFFF"/>
          <w:lang w:val="en-GB" w:eastAsia="en-GB"/>
        </w:rPr>
        <w:t>feedback (P.1.1.3) </w:t>
      </w:r>
      <w:r w:rsidRPr="00E4355D">
        <w:rPr>
          <w:rFonts w:ascii="Arial" w:eastAsia="Times New Roman" w:hAnsi="Arial" w:cs="Arial"/>
          <w:color w:val="161616"/>
          <w:sz w:val="21"/>
          <w:szCs w:val="21"/>
          <w:shd w:val="clear" w:color="auto" w:fill="FFFFFF"/>
          <w:lang w:val="en-GB" w:eastAsia="en-GB"/>
        </w:rPr>
        <w:t>and active marking. I was also able to, during this time</w:t>
      </w:r>
      <w:r w:rsidRPr="00E4355D">
        <w:rPr>
          <w:rFonts w:ascii="Arial" w:eastAsia="Times New Roman" w:hAnsi="Arial" w:cs="Arial"/>
          <w:b/>
          <w:bCs/>
          <w:color w:val="161616"/>
          <w:sz w:val="21"/>
          <w:szCs w:val="21"/>
          <w:shd w:val="clear" w:color="auto" w:fill="FFFFFF"/>
          <w:lang w:val="en-GB" w:eastAsia="en-GB"/>
        </w:rPr>
        <w:t>, challenge</w:t>
      </w:r>
      <w:r w:rsidRPr="00E4355D">
        <w:rPr>
          <w:rFonts w:ascii="Arial" w:eastAsia="Times New Roman" w:hAnsi="Arial" w:cs="Arial"/>
          <w:color w:val="161616"/>
          <w:sz w:val="21"/>
          <w:szCs w:val="21"/>
          <w:shd w:val="clear" w:color="auto" w:fill="FFFFFF"/>
          <w:lang w:val="en-GB" w:eastAsia="en-GB"/>
        </w:rPr>
        <w:t xml:space="preserve"> the learners who had exceeded the lesson by asking them to do the inverse of their calculations to see if they were able to get the number with which they had started with. I was also able to move learners onto a different colour if they were struggling or advance them onto a different colour, they had 5 correct in a row and motivate them to challenge themselves – </w:t>
      </w:r>
      <w:r w:rsidRPr="00E4355D">
        <w:rPr>
          <w:rFonts w:ascii="Arial" w:eastAsia="Times New Roman" w:hAnsi="Arial" w:cs="Arial"/>
          <w:b/>
          <w:bCs/>
          <w:color w:val="161616"/>
          <w:sz w:val="21"/>
          <w:szCs w:val="21"/>
          <w:shd w:val="clear" w:color="auto" w:fill="FFFFFF"/>
          <w:lang w:val="en-GB" w:eastAsia="en-GB"/>
        </w:rPr>
        <w:t xml:space="preserve">differentiation (P1.1.3) </w:t>
      </w:r>
      <w:r w:rsidRPr="00E4355D">
        <w:rPr>
          <w:rFonts w:ascii="Arial" w:eastAsia="Times New Roman" w:hAnsi="Arial" w:cs="Arial"/>
          <w:color w:val="161616"/>
          <w:sz w:val="21"/>
          <w:szCs w:val="21"/>
          <w:shd w:val="clear" w:color="auto" w:fill="FFFFFF"/>
          <w:lang w:val="en-GB" w:eastAsia="en-GB"/>
        </w:rPr>
        <w:t>and</w:t>
      </w:r>
      <w:r w:rsidRPr="00E4355D">
        <w:rPr>
          <w:rFonts w:ascii="Arial" w:eastAsia="Times New Roman" w:hAnsi="Arial" w:cs="Arial"/>
          <w:b/>
          <w:bCs/>
          <w:color w:val="161616"/>
          <w:sz w:val="21"/>
          <w:szCs w:val="21"/>
          <w:shd w:val="clear" w:color="auto" w:fill="FFFFFF"/>
          <w:lang w:val="en-GB" w:eastAsia="en-GB"/>
        </w:rPr>
        <w:t xml:space="preserve"> challenge (P1.3.1)</w:t>
      </w:r>
    </w:p>
    <w:p w14:paraId="40C7CDA5" w14:textId="77777777" w:rsidR="00E4355D" w:rsidRPr="00E4355D" w:rsidRDefault="00E4355D" w:rsidP="00E4355D">
      <w:pPr>
        <w:spacing w:before="100" w:beforeAutospacing="1" w:after="100" w:afterAutospacing="1"/>
        <w:rPr>
          <w:rFonts w:ascii="Times New Roman" w:eastAsia="Times New Roman" w:hAnsi="Times New Roman" w:cs="Times New Roman"/>
          <w:szCs w:val="24"/>
          <w:lang w:val="en-GB" w:eastAsia="en-GB"/>
        </w:rPr>
      </w:pPr>
      <w:r w:rsidRPr="00E4355D">
        <w:rPr>
          <w:rFonts w:ascii="Arial" w:eastAsia="Times New Roman" w:hAnsi="Arial" w:cs="Arial"/>
          <w:color w:val="161616"/>
          <w:sz w:val="21"/>
          <w:szCs w:val="21"/>
          <w:shd w:val="clear" w:color="auto" w:fill="FFFFFF"/>
          <w:lang w:val="en-GB" w:eastAsia="en-GB"/>
        </w:rPr>
        <w:t>After the lesson, I completed a deep mark of the books, leaving the learners a pink comment for something positive and a green comment for growth. This linked with the standard </w:t>
      </w:r>
      <w:r w:rsidRPr="00E4355D">
        <w:rPr>
          <w:rFonts w:ascii="Arial" w:eastAsia="Times New Roman" w:hAnsi="Arial" w:cs="Arial"/>
          <w:b/>
          <w:bCs/>
          <w:color w:val="161616"/>
          <w:sz w:val="21"/>
          <w:szCs w:val="21"/>
          <w:shd w:val="clear" w:color="auto" w:fill="FFFFFF"/>
          <w:lang w:val="en-GB" w:eastAsia="en-GB"/>
        </w:rPr>
        <w:t>Recording and Reporting (P1.1.4)</w:t>
      </w:r>
      <w:r w:rsidRPr="00E4355D">
        <w:rPr>
          <w:rFonts w:ascii="Arial" w:eastAsia="Times New Roman" w:hAnsi="Arial" w:cs="Arial"/>
          <w:color w:val="161616"/>
          <w:sz w:val="21"/>
          <w:szCs w:val="21"/>
          <w:shd w:val="clear" w:color="auto" w:fill="FFFFFF"/>
          <w:lang w:val="en-GB" w:eastAsia="en-GB"/>
        </w:rPr>
        <w:t>. I tried to leave every learner both pink and green comments as on the following Friday I would be expecting the learners to reflect on this learning during a Feedback Friday session.</w:t>
      </w:r>
    </w:p>
    <w:p w14:paraId="4C290EBA" w14:textId="77777777" w:rsidR="00E4355D" w:rsidRPr="00E4355D" w:rsidRDefault="00E4355D" w:rsidP="00E4355D">
      <w:pPr>
        <w:spacing w:before="100" w:beforeAutospacing="1" w:after="100" w:afterAutospacing="1"/>
        <w:rPr>
          <w:rFonts w:ascii="Times New Roman" w:eastAsia="Times New Roman" w:hAnsi="Times New Roman" w:cs="Times New Roman"/>
          <w:szCs w:val="24"/>
          <w:lang w:val="en-GB" w:eastAsia="en-GB"/>
        </w:rPr>
      </w:pPr>
      <w:r w:rsidRPr="00E4355D">
        <w:rPr>
          <w:rFonts w:ascii="Arial" w:eastAsia="Times New Roman" w:hAnsi="Arial" w:cs="Arial"/>
          <w:color w:val="161616"/>
          <w:sz w:val="21"/>
          <w:szCs w:val="21"/>
          <w:shd w:val="clear" w:color="auto" w:fill="FFFFFF"/>
          <w:lang w:val="en-GB" w:eastAsia="en-GB"/>
        </w:rPr>
        <w:t>On the following Friday, I spoke to the learners during the input outlying many of the same recurring problems that I noticed when marking their books and asked them to spend the next 20 minutes checking their books for comments and correcting their work if required. After those 20 minutes had passed, Miss D and I, sat with the learners on an individual basis where they outlined to us their reflections. </w:t>
      </w:r>
    </w:p>
    <w:p w14:paraId="1719FAF9" w14:textId="4A6DD09C" w:rsidR="0022233E" w:rsidRPr="0022233E" w:rsidRDefault="0022233E" w:rsidP="00D13071">
      <w:pPr>
        <w:pStyle w:val="NormalWeb"/>
        <w:shd w:val="clear" w:color="auto" w:fill="FFFFFF"/>
        <w:spacing w:before="0" w:beforeAutospacing="0" w:after="0" w:afterAutospacing="0" w:line="360" w:lineRule="auto"/>
        <w:rPr>
          <w:rFonts w:ascii="Helvetica Neue" w:hAnsi="Helvetica Neue"/>
          <w:color w:val="161616"/>
          <w:sz w:val="22"/>
          <w:szCs w:val="22"/>
        </w:rPr>
      </w:pPr>
    </w:p>
    <w:p w14:paraId="19D89CBC" w14:textId="79B86708" w:rsidR="008F713A" w:rsidRPr="008F713A" w:rsidRDefault="008F713A" w:rsidP="008F713A"/>
    <w:p w14:paraId="1AD79B70" w14:textId="2F7E7BD1" w:rsidR="007C32AA" w:rsidRDefault="007C32AA" w:rsidP="00B70105">
      <w:pPr>
        <w:pStyle w:val="Heading3"/>
      </w:pPr>
      <w:r>
        <w:t>What have you learned?</w:t>
      </w:r>
    </w:p>
    <w:p w14:paraId="75ED1910" w14:textId="045922F0" w:rsidR="000462BE" w:rsidRDefault="000462BE" w:rsidP="000462BE">
      <w:pPr>
        <w:pStyle w:val="NormalWeb"/>
        <w:spacing w:line="360" w:lineRule="auto"/>
      </w:pPr>
      <w:r>
        <w:rPr>
          <w:rFonts w:ascii="Arial" w:hAnsi="Arial" w:cs="Arial"/>
          <w:sz w:val="21"/>
          <w:szCs w:val="21"/>
        </w:rPr>
        <w:t>This experience is an important one as it shows my growth as a practitioner. I was able to link a variety of standards into one lesson through careful planning and ensuring that I understood the lesson content myself. When I first began planning the lesson, I found it easier to address the professional teaching standards of </w:t>
      </w:r>
      <w:r>
        <w:rPr>
          <w:rStyle w:val="Strong"/>
          <w:rFonts w:ascii="Arial" w:eastAsiaTheme="majorEastAsia" w:hAnsi="Arial" w:cs="Arial"/>
          <w:color w:val="161616"/>
          <w:sz w:val="21"/>
          <w:szCs w:val="21"/>
          <w:shd w:val="clear" w:color="auto" w:fill="FFFFFF"/>
        </w:rPr>
        <w:t>Challenge and Expectation (P1.3.1) </w:t>
      </w:r>
      <w:r>
        <w:rPr>
          <w:rFonts w:ascii="Arial" w:hAnsi="Arial" w:cs="Arial"/>
          <w:sz w:val="21"/>
          <w:szCs w:val="21"/>
          <w:shd w:val="clear" w:color="auto" w:fill="FFFFFF"/>
        </w:rPr>
        <w:t>and </w:t>
      </w:r>
      <w:r>
        <w:rPr>
          <w:rStyle w:val="Strong"/>
          <w:rFonts w:ascii="Arial" w:eastAsiaTheme="majorEastAsia" w:hAnsi="Arial" w:cs="Arial"/>
          <w:color w:val="161616"/>
          <w:sz w:val="21"/>
          <w:szCs w:val="21"/>
          <w:shd w:val="clear" w:color="auto" w:fill="FFFFFF"/>
        </w:rPr>
        <w:t>Differentiation (P1.1.3)</w:t>
      </w:r>
      <w:r>
        <w:rPr>
          <w:rFonts w:ascii="Arial" w:hAnsi="Arial" w:cs="Arial"/>
          <w:sz w:val="21"/>
          <w:szCs w:val="21"/>
          <w:shd w:val="clear" w:color="auto" w:fill="FFFFFF"/>
        </w:rPr>
        <w:t xml:space="preserve"> first. By letting the learners know as soon as I could, what I expected from them throughout the lesson only aids my as the practitioner as the learners know what is expected. This also made it easier for me to differentiate as I am aware that each learner will have different challenges. As noted by Carroll and Alexander (2020, pg. 141) "the importance of recognising pupils as individuals and being adaptable enough to 'stray away from script' and act on what is necessary, is essential in order for pupils to make progress." By adapting the learning to suit more of the learners, a greater percentage will be able to access the learning of the lesson as well as engage with the content. However, it was essential that I plan to challenge to the learners and not make the differentiated work too simple. I scaffolded the learners where needed to help guide them. This is line with Rosenshine's Principles. </w:t>
      </w:r>
      <w:r>
        <w:rPr>
          <w:rFonts w:ascii="Arial" w:hAnsi="Arial" w:cs="Arial"/>
          <w:shd w:val="clear" w:color="auto" w:fill="FFFFFF"/>
        </w:rPr>
        <w:br/>
      </w:r>
      <w:r>
        <w:rPr>
          <w:rFonts w:ascii="Arial" w:hAnsi="Arial" w:cs="Arial"/>
          <w:shd w:val="clear" w:color="auto" w:fill="FFFFFF"/>
        </w:rPr>
        <w:br/>
      </w:r>
      <w:r>
        <w:rPr>
          <w:rFonts w:ascii="Arial" w:hAnsi="Arial" w:cs="Arial"/>
          <w:sz w:val="21"/>
          <w:szCs w:val="21"/>
          <w:shd w:val="clear" w:color="auto" w:fill="FFFFFF"/>
        </w:rPr>
        <w:t>I also knew that I wanted to continue my </w:t>
      </w:r>
      <w:r>
        <w:rPr>
          <w:rStyle w:val="Strong"/>
          <w:rFonts w:ascii="Arial" w:eastAsiaTheme="majorEastAsia" w:hAnsi="Arial" w:cs="Arial"/>
          <w:sz w:val="21"/>
          <w:szCs w:val="21"/>
          <w:shd w:val="clear" w:color="auto" w:fill="FFFFFF"/>
        </w:rPr>
        <w:t>Assessment for Learning (P1.1.2)</w:t>
      </w:r>
      <w:r>
        <w:rPr>
          <w:rFonts w:ascii="Arial" w:hAnsi="Arial" w:cs="Arial"/>
          <w:sz w:val="21"/>
          <w:szCs w:val="21"/>
          <w:shd w:val="clear" w:color="auto" w:fill="FFFFFF"/>
        </w:rPr>
        <w:t xml:space="preserve"> that I had already developed with the class. The use of the thumb-o-meter works well in this classroom, however I also know that it might not be suitable for other classrooms. Also, I have been in this classroom for 4 weeks and I had started to build a relationship with the learners and, they will give me honest response, rather than simply putting their thumbs up to please me as this is the response that they think that I want. The week prior this this, I had also explored </w:t>
      </w:r>
      <w:r>
        <w:rPr>
          <w:rStyle w:val="Strong"/>
          <w:rFonts w:ascii="Arial" w:eastAsiaTheme="majorEastAsia" w:hAnsi="Arial" w:cs="Arial"/>
          <w:sz w:val="21"/>
          <w:szCs w:val="21"/>
          <w:shd w:val="clear" w:color="auto" w:fill="FFFFFF"/>
        </w:rPr>
        <w:t>Assessment for Learning (P1.1.2) </w:t>
      </w:r>
      <w:r>
        <w:rPr>
          <w:rFonts w:ascii="Arial" w:hAnsi="Arial" w:cs="Arial"/>
          <w:sz w:val="21"/>
          <w:szCs w:val="21"/>
          <w:shd w:val="clear" w:color="auto" w:fill="FFFFFF"/>
        </w:rPr>
        <w:t>as a part of Bridging 2, however, I will utilise more of those approaches in my next PTE block.</w:t>
      </w:r>
    </w:p>
    <w:p w14:paraId="23E76D3B" w14:textId="77777777" w:rsidR="000462BE" w:rsidRDefault="000462BE" w:rsidP="000462BE">
      <w:pPr>
        <w:pStyle w:val="NormalWeb"/>
        <w:spacing w:line="360" w:lineRule="auto"/>
      </w:pPr>
      <w:r>
        <w:rPr>
          <w:rFonts w:ascii="Arial" w:hAnsi="Arial" w:cs="Arial"/>
          <w:sz w:val="21"/>
          <w:szCs w:val="21"/>
          <w:shd w:val="clear" w:color="auto" w:fill="FFFFFF"/>
        </w:rPr>
        <w:t>Whilst teaching, it is important to give the learners </w:t>
      </w:r>
      <w:r>
        <w:rPr>
          <w:rStyle w:val="Strong"/>
          <w:rFonts w:ascii="Arial" w:eastAsiaTheme="majorEastAsia" w:hAnsi="Arial" w:cs="Arial"/>
          <w:color w:val="161616"/>
          <w:sz w:val="21"/>
          <w:szCs w:val="21"/>
          <w:shd w:val="clear" w:color="auto" w:fill="FFFFFF"/>
        </w:rPr>
        <w:t>Real life, Authentic Context (P1.2.4). </w:t>
      </w:r>
      <w:r>
        <w:rPr>
          <w:rFonts w:ascii="Arial" w:hAnsi="Arial" w:cs="Arial"/>
          <w:sz w:val="21"/>
          <w:szCs w:val="21"/>
          <w:shd w:val="clear" w:color="auto" w:fill="FFFFFF"/>
        </w:rPr>
        <w:t>​​​​​​​Whilst it was only a small part of the lesson, it is important and relates to my overall development. Placing the maths lesson into a real life context allows the learners to take on a constructivist role in their learning. Developed by Piaget (Halfpenny, 2013, pg. 1) constructivism "emphasises pedagogy where action and self-directed problem solving are views as being central to learning and developing" and by giving the learners a "real-world" approach, they will be able to understand how to address these problems in the future. It also builds on a variety of the four purposes for learners through giving the learners the skills they need to solve problems in an authentic context.</w:t>
      </w:r>
    </w:p>
    <w:p w14:paraId="00563200" w14:textId="77777777" w:rsidR="000462BE" w:rsidRDefault="000462BE" w:rsidP="000462BE">
      <w:pPr>
        <w:pStyle w:val="NormalWeb"/>
        <w:spacing w:line="360" w:lineRule="auto"/>
      </w:pPr>
    </w:p>
    <w:p w14:paraId="05868744" w14:textId="2C264221" w:rsidR="000462BE" w:rsidRDefault="000462BE" w:rsidP="000462BE">
      <w:pPr>
        <w:pStyle w:val="NormalWeb"/>
        <w:spacing w:line="360" w:lineRule="auto"/>
      </w:pPr>
      <w:r>
        <w:rPr>
          <w:rFonts w:ascii="Arial" w:hAnsi="Arial" w:cs="Arial"/>
          <w:sz w:val="21"/>
          <w:szCs w:val="21"/>
          <w:shd w:val="clear" w:color="auto" w:fill="FFFFFF"/>
        </w:rPr>
        <w:lastRenderedPageBreak/>
        <w:t>As this topic in maths spanned a couple of days, I was able to incorporate ​​​​​​more teaching standards. I also explored the standard </w:t>
      </w:r>
      <w:r>
        <w:rPr>
          <w:rStyle w:val="Strong"/>
          <w:rFonts w:ascii="Arial" w:eastAsiaTheme="majorEastAsia" w:hAnsi="Arial" w:cs="Arial"/>
          <w:color w:val="161616"/>
          <w:sz w:val="21"/>
          <w:szCs w:val="21"/>
          <w:shd w:val="clear" w:color="auto" w:fill="FFFFFF"/>
        </w:rPr>
        <w:t>Recording and Reporting (p1.1.4). </w:t>
      </w:r>
      <w:r>
        <w:rPr>
          <w:rFonts w:ascii="Arial" w:hAnsi="Arial" w:cs="Arial"/>
          <w:sz w:val="21"/>
          <w:szCs w:val="21"/>
          <w:shd w:val="clear" w:color="auto" w:fill="FFFFFF"/>
        </w:rPr>
        <w:t>During the lesson itself, I active marked the books giving the learners feedback as I went, This is in line with Tom Sherrington's thinking (2017) as I used phrases such as "this would be even better if..." ensure that the feedback was "in terms of very specific actions that students should take in order to move forward." This placement school gives learners feedback in the form of "Feedback Friday", where the teachers deep mark the books and hold a "surgery" on the Friday for the learners to act upon their feedback in that session after the teacher has scaffolded them to the inconsistences that were the most common. I learnt a great deal when giving learners feedback this way. Rather than marking and the learners having little to engage with, this way of providing feedback outlined exactly to the learners the steps to success. Not only this, the learners had a full session to engage with the feedback and ensure that it was meaningful for both the teachers to give and the learners to receive, The majority of the class had "green for growth" comments written and those who did not, helped in the "surgery", thus strengthening their peer feedback.</w:t>
      </w:r>
    </w:p>
    <w:p w14:paraId="14FFEBA5" w14:textId="5DBCA677" w:rsidR="000462BE" w:rsidRDefault="000462BE" w:rsidP="000462BE">
      <w:pPr>
        <w:pStyle w:val="NormalWeb"/>
        <w:spacing w:after="240" w:afterAutospacing="0" w:line="360" w:lineRule="auto"/>
      </w:pPr>
      <w:r>
        <w:rPr>
          <w:rFonts w:ascii="Arial" w:hAnsi="Arial" w:cs="Arial"/>
          <w:sz w:val="21"/>
          <w:szCs w:val="21"/>
          <w:shd w:val="clear" w:color="auto" w:fill="FFFFFF"/>
        </w:rPr>
        <w:t xml:space="preserve">This lesson happened during my last week of placement, and I think it demonstrates how much I have developed as a student teacher in such a short space of time. Whilst this was a good lesson, as noted by both </w:t>
      </w:r>
      <w:r w:rsidR="00E4355D">
        <w:rPr>
          <w:rFonts w:ascii="Arial" w:hAnsi="Arial" w:cs="Arial"/>
          <w:sz w:val="21"/>
          <w:szCs w:val="21"/>
          <w:shd w:val="clear" w:color="auto" w:fill="FFFFFF"/>
        </w:rPr>
        <w:t xml:space="preserve">myself, </w:t>
      </w:r>
      <w:r>
        <w:rPr>
          <w:rFonts w:ascii="Arial" w:hAnsi="Arial" w:cs="Arial"/>
          <w:sz w:val="21"/>
          <w:szCs w:val="21"/>
          <w:shd w:val="clear" w:color="auto" w:fill="FFFFFF"/>
        </w:rPr>
        <w:t>in the daily journal</w:t>
      </w:r>
      <w:r w:rsidR="00E4355D">
        <w:rPr>
          <w:rFonts w:ascii="Arial" w:hAnsi="Arial" w:cs="Arial"/>
          <w:sz w:val="21"/>
          <w:szCs w:val="21"/>
          <w:shd w:val="clear" w:color="auto" w:fill="FFFFFF"/>
        </w:rPr>
        <w:t>,</w:t>
      </w:r>
      <w:r>
        <w:rPr>
          <w:rFonts w:ascii="Arial" w:hAnsi="Arial" w:cs="Arial"/>
          <w:sz w:val="21"/>
          <w:szCs w:val="21"/>
          <w:shd w:val="clear" w:color="auto" w:fill="FFFFFF"/>
        </w:rPr>
        <w:t xml:space="preserve"> and the class mentor in the observations, there was also room for improvement.</w:t>
      </w:r>
    </w:p>
    <w:p w14:paraId="38FFE57C" w14:textId="77777777" w:rsidR="000462BE" w:rsidRDefault="000462BE" w:rsidP="000462BE">
      <w:pPr>
        <w:pStyle w:val="NormalWeb"/>
        <w:spacing w:after="240" w:afterAutospacing="0" w:line="360" w:lineRule="auto"/>
      </w:pPr>
      <w:r>
        <w:rPr>
          <w:rFonts w:ascii="Arial" w:hAnsi="Arial" w:cs="Arial"/>
          <w:sz w:val="21"/>
          <w:szCs w:val="21"/>
          <w:u w:val="single"/>
          <w:shd w:val="clear" w:color="auto" w:fill="FFFFFF"/>
        </w:rPr>
        <w:t>Reference List</w:t>
      </w:r>
    </w:p>
    <w:p w14:paraId="4C13A945" w14:textId="6F0B55DB" w:rsidR="000462BE" w:rsidRPr="008D6F54" w:rsidRDefault="000462BE" w:rsidP="000462BE">
      <w:pPr>
        <w:pStyle w:val="NormalWeb"/>
        <w:spacing w:line="360" w:lineRule="auto"/>
        <w:rPr>
          <w:rFonts w:ascii="Arial" w:hAnsi="Arial" w:cs="Arial"/>
          <w:sz w:val="18"/>
          <w:szCs w:val="18"/>
        </w:rPr>
      </w:pPr>
      <w:r w:rsidRPr="008D6F54">
        <w:rPr>
          <w:rFonts w:ascii="Arial" w:hAnsi="Arial" w:cs="Arial"/>
          <w:color w:val="000000"/>
          <w:sz w:val="18"/>
          <w:szCs w:val="18"/>
          <w:shd w:val="clear" w:color="auto" w:fill="FFFFFF"/>
        </w:rPr>
        <w:t>Halpenny, A.M. &amp; Pettersen, J. (2013) </w:t>
      </w:r>
      <w:r w:rsidRPr="008D6F54">
        <w:rPr>
          <w:rStyle w:val="Emphasis"/>
          <w:rFonts w:ascii="Arial" w:eastAsiaTheme="majorEastAsia" w:hAnsi="Arial" w:cs="Arial"/>
          <w:color w:val="000000"/>
          <w:sz w:val="18"/>
          <w:szCs w:val="18"/>
          <w:shd w:val="clear" w:color="auto" w:fill="FFFFFF"/>
        </w:rPr>
        <w:t>Introducing Piaget A guide for practitioners and students in early years education.</w:t>
      </w:r>
      <w:r w:rsidRPr="008D6F54">
        <w:rPr>
          <w:rFonts w:ascii="Arial" w:hAnsi="Arial" w:cs="Arial"/>
          <w:color w:val="000000"/>
          <w:sz w:val="18"/>
          <w:szCs w:val="18"/>
          <w:shd w:val="clear" w:color="auto" w:fill="FFFFFF"/>
        </w:rPr>
        <w:t xml:space="preserve"> Hoboken: Taylor and Francis.</w:t>
      </w:r>
      <w:r w:rsidRPr="008D6F54">
        <w:rPr>
          <w:rFonts w:ascii="Arial" w:hAnsi="Arial" w:cs="Arial"/>
          <w:sz w:val="18"/>
          <w:szCs w:val="18"/>
        </w:rPr>
        <w:t xml:space="preserve"> [Online] Available at: </w:t>
      </w:r>
      <w:hyperlink r:id="rId12" w:history="1">
        <w:r w:rsidR="004B3FBC" w:rsidRPr="008476E7">
          <w:rPr>
            <w:rStyle w:val="Hyperlink"/>
            <w:rFonts w:ascii="Arial" w:eastAsiaTheme="majorEastAsia" w:hAnsi="Arial" w:cs="Arial"/>
            <w:sz w:val="18"/>
            <w:szCs w:val="18"/>
          </w:rPr>
          <w:t>https://web-a-ebscohost-com.ezproxy.uwtsd.ac.uk/ehost/ebookviewer/ebook/bmxlYmtfXzYzNDcwMV9fQU41?sid</w:t>
        </w:r>
      </w:hyperlink>
      <w:r w:rsidRPr="008D6F54">
        <w:rPr>
          <w:rFonts w:ascii="Arial" w:hAnsi="Arial" w:cs="Arial"/>
          <w:sz w:val="18"/>
          <w:szCs w:val="18"/>
        </w:rPr>
        <w:t>=24b41d6c-1604-49f4-bdad-0e0c7871f57e@sessionmgr4006&amp;vid=0&amp;format=EB&amp;rid=1 (Accessed: February 2021)</w:t>
      </w:r>
    </w:p>
    <w:p w14:paraId="3B9743F1" w14:textId="4ADB3031" w:rsidR="000462BE" w:rsidRPr="004B3FBC" w:rsidRDefault="000555F3" w:rsidP="000462BE">
      <w:pPr>
        <w:pStyle w:val="NormalWeb"/>
        <w:spacing w:line="360" w:lineRule="auto"/>
        <w:rPr>
          <w:rFonts w:ascii="Arial" w:hAnsi="Arial" w:cs="Arial"/>
          <w:sz w:val="18"/>
          <w:szCs w:val="18"/>
        </w:rPr>
      </w:pPr>
      <w:r w:rsidRPr="004B3FBC">
        <w:rPr>
          <w:rFonts w:ascii="Arial" w:hAnsi="Arial" w:cs="Arial"/>
          <w:sz w:val="18"/>
          <w:szCs w:val="18"/>
        </w:rPr>
        <w:t xml:space="preserve">Carroll, J &amp; Alexander, G (2020) </w:t>
      </w:r>
      <w:r w:rsidRPr="004B3FBC">
        <w:rPr>
          <w:rFonts w:ascii="Arial" w:hAnsi="Arial" w:cs="Arial"/>
          <w:i/>
          <w:iCs/>
          <w:sz w:val="18"/>
          <w:szCs w:val="18"/>
        </w:rPr>
        <w:t>The Teachers’ Standards in Primary Schools</w:t>
      </w:r>
      <w:r w:rsidRPr="004B3FBC">
        <w:rPr>
          <w:rFonts w:ascii="Arial" w:hAnsi="Arial" w:cs="Arial"/>
          <w:sz w:val="18"/>
          <w:szCs w:val="18"/>
        </w:rPr>
        <w:t>. London: Sage Publications.</w:t>
      </w:r>
      <w:r w:rsidRPr="004B3FBC">
        <w:rPr>
          <w:rFonts w:ascii="Arial" w:hAnsi="Arial" w:cs="Arial"/>
          <w:sz w:val="18"/>
          <w:szCs w:val="18"/>
        </w:rPr>
        <w:br/>
      </w:r>
      <w:r w:rsidR="000462BE" w:rsidRPr="004B3FBC">
        <w:rPr>
          <w:rFonts w:ascii="Arial" w:hAnsi="Arial" w:cs="Arial"/>
          <w:sz w:val="18"/>
          <w:szCs w:val="18"/>
          <w:shd w:val="clear" w:color="auto" w:fill="FFFFFF"/>
        </w:rPr>
        <w:br/>
      </w:r>
      <w:r w:rsidR="004B3FBC" w:rsidRPr="004B3FBC">
        <w:rPr>
          <w:rFonts w:ascii="Arial" w:hAnsi="Arial" w:cs="Arial"/>
          <w:sz w:val="18"/>
          <w:szCs w:val="18"/>
        </w:rPr>
        <w:t xml:space="preserve">Sherrington, T (2019) </w:t>
      </w:r>
      <w:r w:rsidR="004B3FBC" w:rsidRPr="004B3FBC">
        <w:rPr>
          <w:rFonts w:ascii="Arial" w:hAnsi="Arial" w:cs="Arial"/>
          <w:i/>
          <w:iCs/>
          <w:sz w:val="18"/>
          <w:szCs w:val="18"/>
        </w:rPr>
        <w:t xml:space="preserve">Rosenshine’s Principles in Action. </w:t>
      </w:r>
      <w:r w:rsidR="004B3FBC" w:rsidRPr="004B3FBC">
        <w:rPr>
          <w:rFonts w:ascii="Arial" w:hAnsi="Arial" w:cs="Arial"/>
          <w:sz w:val="18"/>
          <w:szCs w:val="18"/>
        </w:rPr>
        <w:t>Woodbridge: John Catt Educational Ltd.</w:t>
      </w:r>
      <w:r w:rsidR="004B3FBC" w:rsidRPr="004B3FBC">
        <w:rPr>
          <w:rFonts w:ascii="Arial" w:hAnsi="Arial" w:cs="Arial"/>
          <w:sz w:val="18"/>
          <w:szCs w:val="18"/>
        </w:rPr>
        <w:br/>
      </w:r>
      <w:r w:rsidR="000462BE" w:rsidRPr="004B3FBC">
        <w:rPr>
          <w:rFonts w:ascii="Arial" w:hAnsi="Arial" w:cs="Arial"/>
          <w:sz w:val="18"/>
          <w:szCs w:val="18"/>
          <w:shd w:val="clear" w:color="auto" w:fill="FFFFFF"/>
        </w:rPr>
        <w:br/>
        <w:t>Sherrington, T. (2017)</w:t>
      </w:r>
      <w:r w:rsidR="00143755" w:rsidRPr="004B3FBC">
        <w:rPr>
          <w:rFonts w:ascii="Arial" w:hAnsi="Arial" w:cs="Arial"/>
          <w:sz w:val="18"/>
          <w:szCs w:val="18"/>
          <w:shd w:val="clear" w:color="auto" w:fill="FFFFFF"/>
        </w:rPr>
        <w:t xml:space="preserve"> </w:t>
      </w:r>
      <w:proofErr w:type="spellStart"/>
      <w:r w:rsidR="000462BE" w:rsidRPr="004B3FBC">
        <w:rPr>
          <w:rFonts w:ascii="Arial" w:hAnsi="Arial" w:cs="Arial"/>
          <w:i/>
          <w:iCs/>
          <w:sz w:val="18"/>
          <w:szCs w:val="18"/>
          <w:shd w:val="clear" w:color="auto" w:fill="FFFFFF"/>
        </w:rPr>
        <w:t>FiveWays</w:t>
      </w:r>
      <w:proofErr w:type="spellEnd"/>
      <w:r w:rsidR="000462BE" w:rsidRPr="004B3FBC">
        <w:rPr>
          <w:rFonts w:ascii="Arial" w:hAnsi="Arial" w:cs="Arial"/>
          <w:i/>
          <w:iCs/>
          <w:sz w:val="18"/>
          <w:szCs w:val="18"/>
          <w:shd w:val="clear" w:color="auto" w:fill="FFFFFF"/>
        </w:rPr>
        <w:t xml:space="preserve"> of Giving Effective Feedback as Actions</w:t>
      </w:r>
      <w:r w:rsidR="00143755" w:rsidRPr="004B3FBC">
        <w:rPr>
          <w:rFonts w:ascii="Arial" w:hAnsi="Arial" w:cs="Arial"/>
          <w:i/>
          <w:iCs/>
          <w:sz w:val="18"/>
          <w:szCs w:val="18"/>
          <w:shd w:val="clear" w:color="auto" w:fill="FFFFFF"/>
        </w:rPr>
        <w:t xml:space="preserve">. </w:t>
      </w:r>
      <w:r w:rsidR="00143755" w:rsidRPr="004B3FBC">
        <w:rPr>
          <w:rFonts w:ascii="Arial" w:hAnsi="Arial" w:cs="Arial"/>
          <w:sz w:val="18"/>
          <w:szCs w:val="18"/>
          <w:shd w:val="clear" w:color="auto" w:fill="FFFFFF"/>
        </w:rPr>
        <w:t xml:space="preserve">Available at: </w:t>
      </w:r>
      <w:r w:rsidR="000462BE" w:rsidRPr="004B3FBC">
        <w:rPr>
          <w:rFonts w:ascii="Arial" w:hAnsi="Arial" w:cs="Arial"/>
          <w:sz w:val="18"/>
          <w:szCs w:val="18"/>
        </w:rPr>
        <w:t xml:space="preserve"> </w:t>
      </w:r>
      <w:hyperlink r:id="rId13" w:history="1">
        <w:r w:rsidR="00143755" w:rsidRPr="004B3FBC">
          <w:rPr>
            <w:rStyle w:val="Hyperlink"/>
            <w:rFonts w:ascii="Arial" w:eastAsiaTheme="majorEastAsia" w:hAnsi="Arial" w:cs="Arial"/>
            <w:sz w:val="18"/>
            <w:szCs w:val="18"/>
          </w:rPr>
          <w:t>https://teacherhead.com/2017/12/18/fiveways-of-giving-effective-feedback-as-actions/</w:t>
        </w:r>
      </w:hyperlink>
      <w:r w:rsidR="000462BE" w:rsidRPr="004B3FBC">
        <w:rPr>
          <w:rFonts w:ascii="Arial" w:hAnsi="Arial" w:cs="Arial"/>
          <w:sz w:val="18"/>
          <w:szCs w:val="18"/>
        </w:rPr>
        <w:t xml:space="preserve"> </w:t>
      </w:r>
      <w:r w:rsidR="00143755" w:rsidRPr="004B3FBC">
        <w:rPr>
          <w:rFonts w:ascii="Arial" w:hAnsi="Arial" w:cs="Arial"/>
          <w:sz w:val="18"/>
          <w:szCs w:val="18"/>
        </w:rPr>
        <w:t>(Accessed: February 2021)</w:t>
      </w:r>
    </w:p>
    <w:p w14:paraId="7142A8EC" w14:textId="2018ED90" w:rsidR="007C32AA" w:rsidRPr="007C32AA" w:rsidRDefault="004B3FBC" w:rsidP="00B70105">
      <w:pPr>
        <w:pStyle w:val="Heading3"/>
      </w:pPr>
      <w:r>
        <w:br/>
      </w:r>
      <w:r w:rsidR="007C32AA">
        <w:t>What next?</w:t>
      </w:r>
    </w:p>
    <w:p w14:paraId="5E631096" w14:textId="3D7326B2" w:rsidR="00CC6607" w:rsidRPr="00CC6607" w:rsidRDefault="00CC6607" w:rsidP="00CC6607">
      <w:pPr>
        <w:spacing w:before="100" w:beforeAutospacing="1" w:after="100" w:afterAutospacing="1"/>
        <w:rPr>
          <w:rFonts w:ascii="Times New Roman" w:eastAsia="Times New Roman" w:hAnsi="Times New Roman" w:cs="Times New Roman"/>
          <w:szCs w:val="24"/>
          <w:lang w:val="en-GB" w:eastAsia="en-GB"/>
        </w:rPr>
      </w:pPr>
      <w:r w:rsidRPr="00CC6607">
        <w:rPr>
          <w:rFonts w:ascii="Arial" w:eastAsia="Times New Roman" w:hAnsi="Arial" w:cs="Arial"/>
          <w:sz w:val="21"/>
          <w:szCs w:val="21"/>
          <w:lang w:val="en-GB" w:eastAsia="en-GB"/>
        </w:rPr>
        <w:t xml:space="preserve">As mentioned above, there was room for improvement with this lesson that both myself and Miss D recognised. In her observation, Miss D noted that I had un-intentionally given the learners a choice </w:t>
      </w:r>
      <w:r w:rsidRPr="00CC6607">
        <w:rPr>
          <w:rFonts w:ascii="Arial" w:eastAsia="Times New Roman" w:hAnsi="Arial" w:cs="Arial"/>
          <w:sz w:val="21"/>
          <w:szCs w:val="21"/>
          <w:lang w:val="en-GB" w:eastAsia="en-GB"/>
        </w:rPr>
        <w:lastRenderedPageBreak/>
        <w:t>and next time I need to be sure that when giving choice that it is for a low-level open question, rather than "shall we do another one?" as I knew I wanted the learners to complete another question to solidify their understanding. </w:t>
      </w:r>
      <w:r w:rsidRPr="00CC6607">
        <w:rPr>
          <w:rFonts w:ascii="Times New Roman" w:eastAsia="Times New Roman" w:hAnsi="Times New Roman" w:cs="Times New Roman"/>
          <w:szCs w:val="24"/>
          <w:lang w:val="en-GB" w:eastAsia="en-GB"/>
        </w:rPr>
        <w:br/>
      </w:r>
      <w:r w:rsidRPr="00CC6607">
        <w:rPr>
          <w:rFonts w:ascii="Times New Roman" w:eastAsia="Times New Roman" w:hAnsi="Times New Roman" w:cs="Times New Roman"/>
          <w:szCs w:val="24"/>
          <w:lang w:val="en-GB" w:eastAsia="en-GB"/>
        </w:rPr>
        <w:br/>
      </w:r>
      <w:r w:rsidRPr="00CC6607">
        <w:rPr>
          <w:rFonts w:ascii="Arial" w:eastAsia="Times New Roman" w:hAnsi="Arial" w:cs="Arial"/>
          <w:sz w:val="21"/>
          <w:szCs w:val="21"/>
          <w:lang w:val="en-GB" w:eastAsia="en-GB"/>
        </w:rPr>
        <w:t>Not only this, I used words such as inverse and bus-stop with talking to the learners and did not mention that they had completed work based on this the week prior. This was also noted by Miss D and taking her feedback onboard, during the "Feedback Friday" I made a conscious effort to tell the learners that this was something that had learnt prior and recapped this knowledge with them to enhance their recall. </w:t>
      </w:r>
    </w:p>
    <w:p w14:paraId="6834920D" w14:textId="77205E7D" w:rsidR="00CC6607" w:rsidRPr="00CC6607" w:rsidRDefault="00CC6607" w:rsidP="00CC6607">
      <w:pPr>
        <w:spacing w:before="100" w:beforeAutospacing="1" w:after="100" w:afterAutospacing="1"/>
        <w:rPr>
          <w:rFonts w:ascii="Times New Roman" w:eastAsia="Times New Roman" w:hAnsi="Times New Roman" w:cs="Times New Roman"/>
          <w:szCs w:val="24"/>
          <w:lang w:val="en-GB" w:eastAsia="en-GB"/>
        </w:rPr>
      </w:pPr>
      <w:r w:rsidRPr="00CC6607">
        <w:rPr>
          <w:rFonts w:ascii="Arial" w:eastAsia="Times New Roman" w:hAnsi="Arial" w:cs="Arial"/>
          <w:sz w:val="21"/>
          <w:szCs w:val="21"/>
          <w:lang w:val="en-GB" w:eastAsia="en-GB"/>
        </w:rPr>
        <w:t xml:space="preserve">As a result of this experience, I am going to continue carefully planning my lessons to ensure that they are effective for the learners as well as myself. The use of </w:t>
      </w:r>
      <w:r w:rsidRPr="00CC6607">
        <w:rPr>
          <w:rFonts w:ascii="Arial" w:eastAsia="Times New Roman" w:hAnsi="Arial" w:cs="Arial"/>
          <w:b/>
          <w:bCs/>
          <w:sz w:val="21"/>
          <w:szCs w:val="21"/>
          <w:lang w:val="en-GB" w:eastAsia="en-GB"/>
        </w:rPr>
        <w:t>Assessment for Learning (P1.1.2) </w:t>
      </w:r>
      <w:r w:rsidRPr="00CC6607">
        <w:rPr>
          <w:rFonts w:ascii="Arial" w:eastAsia="Times New Roman" w:hAnsi="Arial" w:cs="Arial"/>
          <w:sz w:val="21"/>
          <w:szCs w:val="21"/>
          <w:lang w:val="en-GB" w:eastAsia="en-GB"/>
        </w:rPr>
        <w:t>for understanding works well so this is also an approach that I want to explore more in my other placements. I will however need to consider different approaches to this as this strategy might not be relevant for younger learners. I will continue to explore </w:t>
      </w:r>
      <w:r w:rsidRPr="00CC6607">
        <w:rPr>
          <w:rFonts w:ascii="Arial" w:eastAsia="Times New Roman" w:hAnsi="Arial" w:cs="Arial"/>
          <w:b/>
          <w:bCs/>
          <w:sz w:val="21"/>
          <w:szCs w:val="21"/>
          <w:lang w:val="en-GB" w:eastAsia="en-GB"/>
        </w:rPr>
        <w:t>Differentiation (P1.1.3)</w:t>
      </w:r>
      <w:r w:rsidRPr="00CC6607">
        <w:rPr>
          <w:rFonts w:ascii="Arial" w:eastAsia="Times New Roman" w:hAnsi="Arial" w:cs="Arial"/>
          <w:sz w:val="21"/>
          <w:szCs w:val="21"/>
          <w:lang w:val="en-GB" w:eastAsia="en-GB"/>
        </w:rPr>
        <w:t>, but also pay close attention to more aspects of planning for ALN as well as MAT. This is something that I know I need to develop when looking at MAT and ALN, so in the following block of PTE, I shall converse with my mentor to gain more of an understanding. I will also look for opportunities to advance this with online courses. </w:t>
      </w:r>
      <w:r w:rsidRPr="00CC6607">
        <w:rPr>
          <w:rFonts w:ascii="Arial" w:eastAsia="Times New Roman" w:hAnsi="Arial" w:cs="Arial"/>
          <w:sz w:val="21"/>
          <w:szCs w:val="21"/>
          <w:lang w:val="en-GB" w:eastAsia="en-GB"/>
        </w:rPr>
        <w:br/>
      </w:r>
      <w:r w:rsidRPr="00CC6607">
        <w:rPr>
          <w:rFonts w:ascii="Arial" w:eastAsia="Times New Roman" w:hAnsi="Arial" w:cs="Arial"/>
          <w:sz w:val="21"/>
          <w:szCs w:val="21"/>
          <w:lang w:val="en-GB" w:eastAsia="en-GB"/>
        </w:rPr>
        <w:br/>
        <w:t>I will also continue to communicate effectively with the learners so they know their </w:t>
      </w:r>
      <w:r w:rsidRPr="00CC6607">
        <w:rPr>
          <w:rFonts w:ascii="Arial" w:eastAsia="Times New Roman" w:hAnsi="Arial" w:cs="Arial"/>
          <w:b/>
          <w:bCs/>
          <w:sz w:val="21"/>
          <w:szCs w:val="21"/>
          <w:lang w:val="en-GB" w:eastAsia="en-GB"/>
        </w:rPr>
        <w:t>Challenges and Expectations (P1.3.1), </w:t>
      </w:r>
      <w:r w:rsidRPr="00CC6607">
        <w:rPr>
          <w:rFonts w:ascii="Arial" w:eastAsia="Times New Roman" w:hAnsi="Arial" w:cs="Arial"/>
          <w:sz w:val="21"/>
          <w:szCs w:val="21"/>
          <w:lang w:val="en-GB" w:eastAsia="en-GB"/>
        </w:rPr>
        <w:t>but tailor my approaches to the age of the leaners, as I am aware that in my next PTE block, the children shall be younger. I will speak with me fellow PGCE students to gain an understanding of what worked for them in the lower age groups, as I am more familiar with Key Stage 2. </w:t>
      </w:r>
    </w:p>
    <w:p w14:paraId="43D3F19C" w14:textId="2FD5C6A4" w:rsidR="00CC6607" w:rsidRPr="00CC6607" w:rsidRDefault="00CC6607" w:rsidP="00CC6607">
      <w:pPr>
        <w:spacing w:before="100" w:beforeAutospacing="1" w:after="100" w:afterAutospacing="1"/>
        <w:rPr>
          <w:rFonts w:ascii="Times New Roman" w:eastAsia="Times New Roman" w:hAnsi="Times New Roman" w:cs="Times New Roman"/>
          <w:szCs w:val="24"/>
          <w:lang w:val="en-GB" w:eastAsia="en-GB"/>
        </w:rPr>
      </w:pPr>
      <w:r w:rsidRPr="00CC6607">
        <w:rPr>
          <w:rFonts w:ascii="Arial" w:eastAsia="Times New Roman" w:hAnsi="Arial" w:cs="Arial"/>
          <w:sz w:val="21"/>
          <w:szCs w:val="21"/>
          <w:lang w:val="en-GB" w:eastAsia="en-GB"/>
        </w:rPr>
        <w:t>Overall, this experience demonstrates that I am a reflective practitioner as I am aware that there is always room for growth and on reflection was able to implement the growth in a lesson later in the week.</w:t>
      </w:r>
    </w:p>
    <w:p w14:paraId="01EC8868" w14:textId="77777777" w:rsidR="00552BF1" w:rsidRDefault="00552BF1" w:rsidP="00811007"/>
    <w:p w14:paraId="07D77489" w14:textId="24D845BE" w:rsidR="001A1BBB" w:rsidRPr="001A1BBB" w:rsidRDefault="00B357D8" w:rsidP="001A1BBB">
      <w:pPr>
        <w:pStyle w:val="Heading2"/>
        <w:rPr>
          <w:u w:val="single"/>
        </w:rPr>
      </w:pPr>
      <w:r>
        <w:lastRenderedPageBreak/>
        <w:t>Professional Experience Template 2</w:t>
      </w:r>
      <w:r w:rsidR="00B9167E">
        <w:t>:</w:t>
      </w:r>
      <w:r w:rsidR="00B9167E" w:rsidRPr="00B9167E">
        <w:t xml:space="preserve"> </w:t>
      </w:r>
      <w:r w:rsidR="001A1BBB">
        <w:br/>
      </w:r>
      <w:r w:rsidR="001A1BBB">
        <w:rPr>
          <w:u w:val="single"/>
        </w:rPr>
        <w:t>Inquiry Overview – Why Should We Explore Space?</w:t>
      </w:r>
    </w:p>
    <w:p w14:paraId="4C6B6B26" w14:textId="6F57A97C" w:rsidR="00C8087D" w:rsidRDefault="00C8087D" w:rsidP="00C8087D">
      <w:pPr>
        <w:pStyle w:val="Heading3"/>
      </w:pPr>
      <w:r>
        <w:t xml:space="preserve">Pedagogy Standard: </w:t>
      </w:r>
      <w:sdt>
        <w:sdtPr>
          <w:alias w:val="Pedagogy Standard"/>
          <w:tag w:val="Pedagogy Standard"/>
          <w:id w:val="1569156103"/>
          <w:placeholder>
            <w:docPart w:val="A1FB9B1A71E142A8BE0C5AEE60A693F9"/>
          </w:placeholder>
          <w:dropDownList>
            <w:listItem w:value="Choose an item."/>
            <w:listItem w:displayText="Advancing: Exploiting Subject Disciplines" w:value="Advancing: Exploiting Subject Disciplines"/>
            <w:listItem w:displayText="Advancing: Four purposes" w:value="Advancing: Four purposes"/>
            <w:listItem w:displayText="Advancing: Blended learning" w:value="Advancing: Blended learning"/>
            <w:listItem w:displayText="Advancing: Real Life Authentic Contexts" w:value="Advancing: Real Life Authentic Contexts"/>
            <w:listItem w:displayText="Advancing: Progression in Learning" w:value="Advancing: Progression in Learning"/>
            <w:listItem w:displayText="Advancing: Cross Curricular themes" w:value="Advancing: Cross Curricular themes"/>
            <w:listItem w:displayText="Refining: Managing Learning Environment" w:value="Refining: Managing Learning Environment"/>
            <w:listItem w:displayText="Refining: Assessment" w:value="Refining: Assessment"/>
            <w:listItem w:displayText="Refining: Differentiation" w:value="Refining: Differentiation"/>
            <w:listItem w:displayText="Refining: Recording and reporting" w:value="Refining: Recording and reporting"/>
            <w:listItem w:displayText="Refining: Involving partners in learning" w:value="Refining: Involving partners in learning"/>
            <w:listItem w:displayText="Influencing: Challenge &amp; Expectations" w:value="Influencing: Challenge &amp; Expectations"/>
            <w:listItem w:displayText="Influencing: Listening to learners" w:value="Influencing: Listening to learners"/>
            <w:listItem w:displayText="Influencing: Sustained effort and resilience in learners" w:value="Influencing: Sustained effort and resilience in learners"/>
            <w:listItem w:displayText="Influencing: Reflection in Learning" w:value="Influencing: Reflection in Learning"/>
            <w:listItem w:displayText="Influencing: Learning outcomes and well-being" w:value="Influencing: Learning outcomes and well-being"/>
          </w:dropDownList>
        </w:sdtPr>
        <w:sdtEndPr/>
        <w:sdtContent>
          <w:r>
            <w:t>Influencing: Listening to learners</w:t>
          </w:r>
        </w:sdtContent>
      </w:sdt>
    </w:p>
    <w:p w14:paraId="2C2A77DF" w14:textId="77777777" w:rsidR="00846548" w:rsidRDefault="00846548" w:rsidP="00B70105">
      <w:pPr>
        <w:pStyle w:val="Heading3"/>
      </w:pPr>
      <w:r>
        <w:t>What did you do and why?</w:t>
      </w:r>
    </w:p>
    <w:p w14:paraId="5FB3983C" w14:textId="240F8888" w:rsidR="000C66E8" w:rsidRDefault="000C66E8" w:rsidP="000C66E8">
      <w:pPr>
        <w:pStyle w:val="NormalWeb"/>
        <w:spacing w:line="360" w:lineRule="auto"/>
      </w:pPr>
      <w:r>
        <w:rPr>
          <w:rFonts w:ascii="Arial" w:hAnsi="Arial" w:cs="Arial"/>
          <w:sz w:val="21"/>
          <w:szCs w:val="21"/>
        </w:rPr>
        <w:t xml:space="preserve">During the second phase of PTE1, my placement changed from a nursery classroom, to a mixed year 2 and 3 placement in the hub provision for key worker children. Whilst here, I was leading the learning of a variety of learners and needed to plan, resource, lead and reflect upon an inquiry-based project spanning my length of time in the provision. The school in which this placement occurred has a great emphasis on </w:t>
      </w:r>
      <w:r>
        <w:rPr>
          <w:rStyle w:val="Strong"/>
          <w:rFonts w:ascii="Arial" w:eastAsiaTheme="majorEastAsia" w:hAnsi="Arial" w:cs="Arial"/>
          <w:sz w:val="21"/>
          <w:szCs w:val="21"/>
        </w:rPr>
        <w:t>Listening to Learners (P1.3.2)</w:t>
      </w:r>
    </w:p>
    <w:p w14:paraId="53CCBB43" w14:textId="294B108D" w:rsidR="000C66E8" w:rsidRDefault="000C66E8" w:rsidP="000C66E8">
      <w:pPr>
        <w:pStyle w:val="NormalWeb"/>
        <w:spacing w:line="360" w:lineRule="auto"/>
      </w:pPr>
      <w:r>
        <w:rPr>
          <w:rFonts w:ascii="Arial" w:hAnsi="Arial" w:cs="Arial"/>
          <w:sz w:val="21"/>
          <w:szCs w:val="21"/>
        </w:rPr>
        <w:t xml:space="preserve">When I first met the children, I wanted to share a short story with them at the end of the day, so I took in the book called </w:t>
      </w:r>
      <w:r>
        <w:rPr>
          <w:rStyle w:val="Emphasis"/>
          <w:rFonts w:ascii="Arial" w:eastAsiaTheme="majorEastAsia" w:hAnsi="Arial" w:cs="Arial"/>
          <w:sz w:val="21"/>
          <w:szCs w:val="21"/>
        </w:rPr>
        <w:t>Baby Brains</w:t>
      </w:r>
      <w:r>
        <w:rPr>
          <w:rFonts w:ascii="Arial" w:hAnsi="Arial" w:cs="Arial"/>
          <w:sz w:val="21"/>
          <w:szCs w:val="21"/>
        </w:rPr>
        <w:t> by Simon James hoping that it would stem an interesting conversation. Not only did it start an interesting conversation, it also engaged the children so much that they wanted to do a space inquiry.</w:t>
      </w:r>
      <w:r>
        <w:rPr>
          <w:rFonts w:ascii="Arial" w:hAnsi="Arial" w:cs="Arial"/>
          <w:sz w:val="21"/>
          <w:szCs w:val="21"/>
        </w:rPr>
        <w:br/>
        <w:t xml:space="preserve">Following on from the story, we sat together and jotted down some ideas in the form of a spider-gram </w:t>
      </w:r>
      <w:hyperlink w:anchor="/viewer/kwhG4ZkqqrR9yZ3kktfygHjcxZ?hist" w:history="1">
        <w:r>
          <w:rPr>
            <w:rStyle w:val="Hyperlink"/>
            <w:rFonts w:ascii="Arial" w:eastAsiaTheme="majorEastAsia" w:hAnsi="Arial" w:cs="Arial"/>
            <w:sz w:val="21"/>
            <w:szCs w:val="21"/>
          </w:rPr>
          <w:t>(click here to see the spider-gram)</w:t>
        </w:r>
      </w:hyperlink>
      <w:r>
        <w:rPr>
          <w:rFonts w:ascii="Arial" w:hAnsi="Arial" w:cs="Arial"/>
          <w:sz w:val="21"/>
          <w:szCs w:val="21"/>
        </w:rPr>
        <w:t xml:space="preserve"> with each learner having an input to an aspect of space that they wanted to know more about, then that evening I went home and started to build the space inquiry so that, as a class, we explored what the learners had found interesting - </w:t>
      </w:r>
      <w:r>
        <w:rPr>
          <w:rStyle w:val="Strong"/>
          <w:rFonts w:ascii="Arial" w:eastAsiaTheme="majorEastAsia" w:hAnsi="Arial" w:cs="Arial"/>
          <w:sz w:val="21"/>
          <w:szCs w:val="21"/>
        </w:rPr>
        <w:t xml:space="preserve">Listening to Learners (P1.3.2). </w:t>
      </w:r>
      <w:r>
        <w:rPr>
          <w:rFonts w:ascii="Arial" w:hAnsi="Arial" w:cs="Arial"/>
          <w:b/>
          <w:bCs/>
          <w:sz w:val="21"/>
          <w:szCs w:val="21"/>
        </w:rPr>
        <w:br/>
      </w:r>
      <w:r>
        <w:rPr>
          <w:rFonts w:ascii="Arial" w:hAnsi="Arial" w:cs="Arial"/>
          <w:sz w:val="21"/>
          <w:szCs w:val="21"/>
        </w:rPr>
        <w:br/>
        <w:t>When I began planning the inquiry, it was important to keep in mind the </w:t>
      </w:r>
      <w:r>
        <w:rPr>
          <w:rStyle w:val="Strong"/>
          <w:rFonts w:ascii="Arial" w:eastAsiaTheme="majorEastAsia" w:hAnsi="Arial" w:cs="Arial"/>
          <w:sz w:val="21"/>
          <w:szCs w:val="21"/>
        </w:rPr>
        <w:t>Four Purposes for Learners (P1.2.1) </w:t>
      </w:r>
      <w:r>
        <w:rPr>
          <w:rFonts w:ascii="Arial" w:hAnsi="Arial" w:cs="Arial"/>
          <w:sz w:val="21"/>
          <w:szCs w:val="21"/>
        </w:rPr>
        <w:t>as these would be the main drivers for the learning experiences. I had to plan, prepare and resource lessons that not only kept the learners interested, but also helped develop their skills of:</w:t>
      </w:r>
      <w:r>
        <w:rPr>
          <w:rFonts w:ascii="Arial" w:hAnsi="Arial" w:cs="Arial"/>
          <w:sz w:val="21"/>
          <w:szCs w:val="21"/>
        </w:rPr>
        <w:br/>
        <w:t>1. Ambitious, Capable Learners</w:t>
      </w:r>
      <w:r>
        <w:rPr>
          <w:rFonts w:ascii="Arial" w:hAnsi="Arial" w:cs="Arial"/>
          <w:sz w:val="21"/>
          <w:szCs w:val="21"/>
        </w:rPr>
        <w:br/>
        <w:t>2. Enterprising, Creative Contributors</w:t>
      </w:r>
      <w:r>
        <w:br/>
      </w:r>
      <w:r>
        <w:rPr>
          <w:rFonts w:ascii="Arial" w:hAnsi="Arial" w:cs="Arial"/>
          <w:sz w:val="21"/>
          <w:szCs w:val="21"/>
        </w:rPr>
        <w:t>3. Ethically Informed Citizens and</w:t>
      </w:r>
      <w:r>
        <w:rPr>
          <w:rFonts w:ascii="Arial" w:hAnsi="Arial" w:cs="Arial"/>
          <w:sz w:val="21"/>
          <w:szCs w:val="21"/>
        </w:rPr>
        <w:br/>
        <w:t>4. Healthy, Confident Individuals.</w:t>
      </w:r>
    </w:p>
    <w:p w14:paraId="7038E828" w14:textId="77777777" w:rsidR="000C66E8" w:rsidRDefault="000C66E8" w:rsidP="000C66E8">
      <w:pPr>
        <w:pStyle w:val="NormalWeb"/>
        <w:spacing w:line="360" w:lineRule="auto"/>
      </w:pPr>
      <w:r>
        <w:rPr>
          <w:rFonts w:ascii="Arial" w:hAnsi="Arial" w:cs="Arial"/>
          <w:sz w:val="21"/>
          <w:szCs w:val="21"/>
        </w:rPr>
        <w:t xml:space="preserve">The inquiry naturally lent itself to Science and Technology, but after a further discussion with the class mentor, we also decided to incorporate Literacy. The learners, who were only accessing the home learning, were going to produce a non-chronological report, and we thought that this would be an accessible task for the hub provision learners also. Whilst planning, there were also instances where I was able to link to aspects of Humanities, Mathematics and Numeracy as well as Expressive Arts and Health and Well-being showcasing my ability to plan across the different Areas of Learning </w:t>
      </w:r>
      <w:r>
        <w:rPr>
          <w:rFonts w:ascii="Arial" w:hAnsi="Arial" w:cs="Arial"/>
          <w:sz w:val="21"/>
          <w:szCs w:val="21"/>
        </w:rPr>
        <w:lastRenderedPageBreak/>
        <w:t>and demonstrating</w:t>
      </w:r>
      <w:r>
        <w:rPr>
          <w:rStyle w:val="Strong"/>
          <w:rFonts w:ascii="Arial" w:eastAsiaTheme="majorEastAsia" w:hAnsi="Arial" w:cs="Arial"/>
          <w:sz w:val="21"/>
          <w:szCs w:val="21"/>
        </w:rPr>
        <w:t xml:space="preserve"> Exploiting Subject Disciplines in Areas of Learning (P1.2.2). </w:t>
      </w:r>
      <w:r>
        <w:rPr>
          <w:rFonts w:ascii="Arial" w:hAnsi="Arial" w:cs="Arial"/>
          <w:sz w:val="21"/>
          <w:szCs w:val="21"/>
        </w:rPr>
        <w:t>Not only this, the variety of lessons I was able to plan enabled me to give the learners a variety of </w:t>
      </w:r>
      <w:r>
        <w:rPr>
          <w:rStyle w:val="Strong"/>
          <w:rFonts w:ascii="Arial" w:eastAsiaTheme="majorEastAsia" w:hAnsi="Arial" w:cs="Arial"/>
          <w:sz w:val="21"/>
          <w:szCs w:val="21"/>
        </w:rPr>
        <w:t>Blended Learning Experiences</w:t>
      </w:r>
      <w:r>
        <w:rPr>
          <w:rFonts w:ascii="Arial" w:hAnsi="Arial" w:cs="Arial"/>
          <w:sz w:val="21"/>
          <w:szCs w:val="21"/>
        </w:rPr>
        <w:t> </w:t>
      </w:r>
      <w:r>
        <w:rPr>
          <w:rStyle w:val="Strong"/>
          <w:rFonts w:ascii="Arial" w:eastAsiaTheme="majorEastAsia" w:hAnsi="Arial" w:cs="Arial"/>
          <w:sz w:val="21"/>
          <w:szCs w:val="21"/>
        </w:rPr>
        <w:t>(P1.2.3) </w:t>
      </w:r>
      <w:r>
        <w:rPr>
          <w:rFonts w:ascii="Arial" w:hAnsi="Arial" w:cs="Arial"/>
          <w:sz w:val="21"/>
          <w:szCs w:val="21"/>
        </w:rPr>
        <w:t xml:space="preserve">and through this range of teaching approaches, I could ensure that there was something there that could benefit each learner. Furthermore, it allows </w:t>
      </w:r>
      <w:proofErr w:type="spellStart"/>
      <w:r>
        <w:rPr>
          <w:rFonts w:ascii="Arial" w:hAnsi="Arial" w:cs="Arial"/>
          <w:sz w:val="21"/>
          <w:szCs w:val="21"/>
        </w:rPr>
        <w:t>allows</w:t>
      </w:r>
      <w:proofErr w:type="spellEnd"/>
      <w:r>
        <w:rPr>
          <w:rFonts w:ascii="Arial" w:hAnsi="Arial" w:cs="Arial"/>
          <w:sz w:val="21"/>
          <w:szCs w:val="21"/>
        </w:rPr>
        <w:t xml:space="preserve"> for the exploration of </w:t>
      </w:r>
      <w:r>
        <w:rPr>
          <w:rStyle w:val="Strong"/>
          <w:rFonts w:ascii="Arial" w:eastAsiaTheme="majorEastAsia" w:hAnsi="Arial" w:cs="Arial"/>
          <w:sz w:val="21"/>
          <w:szCs w:val="21"/>
        </w:rPr>
        <w:t>Cross-curricular themes (P1.2.6) </w:t>
      </w:r>
      <w:r>
        <w:rPr>
          <w:rFonts w:ascii="Arial" w:hAnsi="Arial" w:cs="Arial"/>
          <w:sz w:val="21"/>
          <w:szCs w:val="21"/>
        </w:rPr>
        <w:t>as I was able to tailor the learning of these learners and explore the curriculum in an assortment of ways whilst developing their learning journey and ensuring that the cross-curricular themes were relevant to the areas of learning. I was also able to link all the learning together to enable to learners to transition smoothly and then culminate their learning in the completion of a non-chronological report.</w:t>
      </w:r>
      <w:r>
        <w:rPr>
          <w:rFonts w:ascii="Arial" w:hAnsi="Arial" w:cs="Arial"/>
          <w:sz w:val="21"/>
          <w:szCs w:val="21"/>
        </w:rPr>
        <w:br/>
        <w:t> </w:t>
      </w:r>
      <w:r>
        <w:rPr>
          <w:rFonts w:ascii="Arial" w:hAnsi="Arial" w:cs="Arial"/>
          <w:sz w:val="21"/>
          <w:szCs w:val="21"/>
        </w:rPr>
        <w:br/>
      </w:r>
      <w:hyperlink w:anchor="/viewer/kwhG4ZkqqrR9yjwd4q8qq59HfM?hist" w:history="1">
        <w:r>
          <w:rPr>
            <w:rStyle w:val="Hyperlink"/>
            <w:rFonts w:ascii="Arial" w:eastAsiaTheme="majorEastAsia" w:hAnsi="Arial" w:cs="Arial"/>
            <w:sz w:val="21"/>
            <w:szCs w:val="21"/>
          </w:rPr>
          <w:t>(click here to see the completed space inquiry)</w:t>
        </w:r>
      </w:hyperlink>
      <w:r>
        <w:rPr>
          <w:rFonts w:ascii="Arial" w:hAnsi="Arial" w:cs="Arial"/>
          <w:sz w:val="21"/>
          <w:szCs w:val="21"/>
        </w:rPr>
        <w:br/>
      </w:r>
      <w:r>
        <w:rPr>
          <w:rFonts w:ascii="Arial" w:hAnsi="Arial" w:cs="Arial"/>
          <w:sz w:val="21"/>
          <w:szCs w:val="21"/>
        </w:rPr>
        <w:br/>
        <w:t>This inquiry overview also demonstrates my abilities of </w:t>
      </w:r>
      <w:r>
        <w:rPr>
          <w:rStyle w:val="Strong"/>
          <w:rFonts w:ascii="Arial" w:eastAsiaTheme="majorEastAsia" w:hAnsi="Arial" w:cs="Arial"/>
          <w:sz w:val="21"/>
          <w:szCs w:val="21"/>
        </w:rPr>
        <w:t>Leading colleagues, projects and programmes (L5.3)</w:t>
      </w:r>
      <w:r>
        <w:rPr>
          <w:rFonts w:ascii="Arial" w:hAnsi="Arial" w:cs="Arial"/>
          <w:sz w:val="21"/>
          <w:szCs w:val="21"/>
        </w:rPr>
        <w:t> as it displays my commitment to the inquiry project for the learners, as well as showing that leading the learning is demonstrated through collaborative means, as I was able to ask Mr G, to assist me in developing a physical lesson for the learners to understand an astronaut training regime.</w:t>
      </w:r>
    </w:p>
    <w:p w14:paraId="25332ED0" w14:textId="77777777" w:rsidR="00846548" w:rsidRDefault="00846548" w:rsidP="00B70105">
      <w:pPr>
        <w:pStyle w:val="Heading3"/>
      </w:pPr>
      <w:r>
        <w:t>What have you learned?</w:t>
      </w:r>
    </w:p>
    <w:p w14:paraId="3956D500" w14:textId="10748885" w:rsidR="00772C23" w:rsidRDefault="00772C23" w:rsidP="00772C23">
      <w:pPr>
        <w:pStyle w:val="NormalWeb"/>
        <w:spacing w:line="360" w:lineRule="auto"/>
      </w:pPr>
      <w:r>
        <w:rPr>
          <w:rFonts w:ascii="Arial" w:hAnsi="Arial" w:cs="Arial"/>
          <w:sz w:val="21"/>
          <w:szCs w:val="21"/>
        </w:rPr>
        <w:t>The planning contained in this experience is important as it showcases my skills as a developing teacher. I created the inquiry overview independently and I am extremely proud of the completed result. It incorporates many of the standards within the Pedagogy area, mainly the pedagogy of Advancing Learning. </w:t>
      </w:r>
      <w:r>
        <w:rPr>
          <w:rFonts w:ascii="Arial" w:hAnsi="Arial" w:cs="Arial"/>
          <w:sz w:val="21"/>
          <w:szCs w:val="21"/>
        </w:rPr>
        <w:br/>
      </w:r>
      <w:r>
        <w:rPr>
          <w:rFonts w:ascii="Arial" w:hAnsi="Arial" w:cs="Arial"/>
          <w:sz w:val="21"/>
          <w:szCs w:val="21"/>
        </w:rPr>
        <w:br/>
        <w:t xml:space="preserve">Before constructing the inquiry, I first needed to understand what was meant by inquiry based learning. My placement school utilise the cycle of Kath Murdoch, so I first needed to undertake in some background reading to ensure that what was I was planning was in line with the school ethos. This allowed me to engage in </w:t>
      </w:r>
      <w:r>
        <w:rPr>
          <w:rStyle w:val="Strong"/>
          <w:rFonts w:ascii="Arial" w:eastAsiaTheme="majorEastAsia" w:hAnsi="Arial" w:cs="Arial"/>
          <w:sz w:val="21"/>
          <w:szCs w:val="21"/>
        </w:rPr>
        <w:t>Wider reading (PL3.1) </w:t>
      </w:r>
      <w:r>
        <w:rPr>
          <w:rFonts w:ascii="Arial" w:hAnsi="Arial" w:cs="Arial"/>
          <w:sz w:val="21"/>
          <w:szCs w:val="21"/>
        </w:rPr>
        <w:t>as I had not planned a whole inquiry previously. After reading a </w:t>
      </w:r>
      <w:r>
        <w:rPr>
          <w:rStyle w:val="Emphasis"/>
          <w:rFonts w:ascii="Arial" w:eastAsiaTheme="majorEastAsia" w:hAnsi="Arial" w:cs="Arial"/>
          <w:sz w:val="21"/>
          <w:szCs w:val="21"/>
        </w:rPr>
        <w:t>Thinking Pathways</w:t>
      </w:r>
      <w:r>
        <w:rPr>
          <w:rFonts w:ascii="Arial" w:hAnsi="Arial" w:cs="Arial"/>
          <w:sz w:val="21"/>
          <w:szCs w:val="21"/>
        </w:rPr>
        <w:t xml:space="preserve"> blog, I gained an understanding of inquiry based planning, and to further my knowledge, I attended a training session provided by the school detailing different types of inquiry. </w:t>
      </w:r>
      <w:hyperlink w:anchor="/viewer/kwhG4ZkqqrR9bkj4pts65sHfsh?hist" w:history="1">
        <w:r>
          <w:rPr>
            <w:rStyle w:val="Hyperlink"/>
            <w:rFonts w:ascii="Arial" w:eastAsiaTheme="majorEastAsia" w:hAnsi="Arial" w:cs="Arial"/>
            <w:sz w:val="21"/>
            <w:szCs w:val="21"/>
          </w:rPr>
          <w:t>(click here to see my notes from this session)</w:t>
        </w:r>
      </w:hyperlink>
      <w:r>
        <w:rPr>
          <w:rFonts w:ascii="Arial" w:hAnsi="Arial" w:cs="Arial"/>
          <w:sz w:val="21"/>
          <w:szCs w:val="21"/>
        </w:rPr>
        <w:br/>
        <w:t>Having this confidence in planning inquiry based learning gave me a further boost when exploring the standard </w:t>
      </w:r>
      <w:r>
        <w:rPr>
          <w:rStyle w:val="Strong"/>
          <w:rFonts w:ascii="Arial" w:eastAsiaTheme="majorEastAsia" w:hAnsi="Arial" w:cs="Arial"/>
          <w:sz w:val="21"/>
          <w:szCs w:val="21"/>
        </w:rPr>
        <w:t>Listening to Learners (P1.3.2). </w:t>
      </w:r>
      <w:r>
        <w:rPr>
          <w:rFonts w:ascii="Arial" w:hAnsi="Arial" w:cs="Arial"/>
          <w:sz w:val="21"/>
          <w:szCs w:val="21"/>
        </w:rPr>
        <w:t xml:space="preserve">Inquiry based learning can the accessed by the learners in my placement school in a variety of ways and for the purpose of this inquiry, I chose to utilise a guided inquiry approach, as this inquiry gave my ability to </w:t>
      </w:r>
      <w:proofErr w:type="spellStart"/>
      <w:r>
        <w:rPr>
          <w:rFonts w:ascii="Arial" w:hAnsi="Arial" w:cs="Arial"/>
          <w:sz w:val="21"/>
          <w:szCs w:val="21"/>
        </w:rPr>
        <w:t>chose</w:t>
      </w:r>
      <w:proofErr w:type="spellEnd"/>
      <w:r>
        <w:rPr>
          <w:rFonts w:ascii="Arial" w:hAnsi="Arial" w:cs="Arial"/>
          <w:sz w:val="21"/>
          <w:szCs w:val="21"/>
        </w:rPr>
        <w:t xml:space="preserve"> the questions for the learners to answer and they could investigate how to answer these questions. I also felt that the </w:t>
      </w:r>
      <w:r>
        <w:rPr>
          <w:rFonts w:ascii="Arial" w:hAnsi="Arial" w:cs="Arial"/>
          <w:sz w:val="21"/>
          <w:szCs w:val="21"/>
        </w:rPr>
        <w:lastRenderedPageBreak/>
        <w:t>guided inquiry would aid the learners in meeting the intended outcomes of the learning as they knew the target that they would be working towards.</w:t>
      </w:r>
      <w:r>
        <w:rPr>
          <w:rFonts w:ascii="Arial" w:hAnsi="Arial" w:cs="Arial"/>
          <w:sz w:val="21"/>
          <w:szCs w:val="21"/>
        </w:rPr>
        <w:br/>
      </w:r>
      <w:r>
        <w:rPr>
          <w:rFonts w:ascii="Arial" w:hAnsi="Arial" w:cs="Arial"/>
          <w:sz w:val="21"/>
          <w:szCs w:val="21"/>
        </w:rPr>
        <w:br/>
        <w:t>Whilst planning lessons in my previous block of PT1, I understood the importance of incorporating the</w:t>
      </w:r>
      <w:r>
        <w:rPr>
          <w:rStyle w:val="Strong"/>
          <w:rFonts w:ascii="Arial" w:eastAsiaTheme="majorEastAsia" w:hAnsi="Arial" w:cs="Arial"/>
          <w:sz w:val="21"/>
          <w:szCs w:val="21"/>
        </w:rPr>
        <w:t> Four Purposes for Learners (P1.2.1)</w:t>
      </w:r>
      <w:r>
        <w:rPr>
          <w:rFonts w:ascii="Arial" w:hAnsi="Arial" w:cs="Arial"/>
          <w:sz w:val="21"/>
          <w:szCs w:val="21"/>
        </w:rPr>
        <w:t> however, during this PTE block, I was able to look at the larger picture and ensure that I was planning with each of these four purposes in mind. It linked to my overall development as I was able to follow a continuum and if the purpose had not been addressed in one particular lesson, I was able to address it in another lesson. Whilst looking at the four purposes of learners, I realised that when planning the lessons, the four purposes, especially the additional sentences within each over-arching heading, were visible in most lessons. However, I did find it difficult in incorporating into this inquiry was ethical, informed citizens and I am hoping in the next placement that I am able to look at this purpose more. </w:t>
      </w:r>
    </w:p>
    <w:p w14:paraId="627C1BC7" w14:textId="13D4649A" w:rsidR="00772C23" w:rsidRDefault="00772C23" w:rsidP="00772C23">
      <w:pPr>
        <w:pStyle w:val="NormalWeb"/>
        <w:spacing w:line="360" w:lineRule="auto"/>
      </w:pPr>
      <w:r>
        <w:rPr>
          <w:rFonts w:ascii="Arial" w:hAnsi="Arial" w:cs="Arial"/>
          <w:sz w:val="21"/>
          <w:szCs w:val="21"/>
        </w:rPr>
        <w:t>Aforementioned, the inquiry naturally followed the Science and Technology area of learning, however I was able to plan in a variety of other subject disciplines, thus </w:t>
      </w:r>
      <w:r>
        <w:rPr>
          <w:rStyle w:val="Strong"/>
          <w:rFonts w:ascii="Arial" w:eastAsiaTheme="majorEastAsia" w:hAnsi="Arial" w:cs="Arial"/>
          <w:sz w:val="21"/>
          <w:szCs w:val="21"/>
        </w:rPr>
        <w:t>Exploiting Subject Disciplines in Areas of Learning (P1.2.2). </w:t>
      </w:r>
      <w:r>
        <w:rPr>
          <w:rFonts w:ascii="Arial" w:hAnsi="Arial" w:cs="Arial"/>
          <w:sz w:val="21"/>
          <w:szCs w:val="21"/>
        </w:rPr>
        <w:t>In being able to plan this way, it allowed me to develop greatly in my teaching knowledge as I was able to strengthen my knowledge in all areas, some of which I had not explored fully in my first block of PTE1. It gave me an opportunity to build my subject knowledge prior the lessons as well as learn new facts with the learners through their investigations. It also gave me the confidence to say to learners that I was unsure of an answer but we'll research it together and share the learning experience. I learnt from this experience how important prior subject knowledge is, but that it is okay to rarely tell the children that you were also unsure as when the children saw me learning too, they wanted to find out more than me on a subject and it spurred their learning on further.</w:t>
      </w:r>
      <w:r>
        <w:rPr>
          <w:rFonts w:ascii="Arial" w:hAnsi="Arial" w:cs="Arial"/>
          <w:sz w:val="21"/>
          <w:szCs w:val="21"/>
        </w:rPr>
        <w:br/>
      </w:r>
      <w:r>
        <w:rPr>
          <w:rFonts w:ascii="Arial" w:hAnsi="Arial" w:cs="Arial"/>
          <w:sz w:val="21"/>
          <w:szCs w:val="21"/>
        </w:rPr>
        <w:br/>
        <w:t>Teaching like this also gave me the opportunity to explore </w:t>
      </w:r>
      <w:r>
        <w:rPr>
          <w:rStyle w:val="Strong"/>
          <w:rFonts w:ascii="Arial" w:eastAsiaTheme="majorEastAsia" w:hAnsi="Arial" w:cs="Arial"/>
          <w:sz w:val="21"/>
          <w:szCs w:val="21"/>
        </w:rPr>
        <w:t>Blended Learning Experiences</w:t>
      </w:r>
      <w:r>
        <w:rPr>
          <w:rFonts w:ascii="Arial" w:hAnsi="Arial" w:cs="Arial"/>
          <w:sz w:val="21"/>
          <w:szCs w:val="21"/>
        </w:rPr>
        <w:t> </w:t>
      </w:r>
      <w:r>
        <w:rPr>
          <w:rStyle w:val="Strong"/>
          <w:rFonts w:ascii="Arial" w:eastAsiaTheme="majorEastAsia" w:hAnsi="Arial" w:cs="Arial"/>
          <w:sz w:val="21"/>
          <w:szCs w:val="21"/>
        </w:rPr>
        <w:t>(P1.2.3).</w:t>
      </w:r>
      <w:r>
        <w:rPr>
          <w:rFonts w:ascii="Arial" w:hAnsi="Arial" w:cs="Arial"/>
          <w:sz w:val="21"/>
          <w:szCs w:val="21"/>
        </w:rPr>
        <w:t xml:space="preserve"> Unfortunately, due to the current pandemic, it was not appropriate to utilise a variety of learning environments, but the ones that were available we utilised in the best way to integrate learning in appropriate ways. I was also able to explore in depth an assortment of the pedagogical principles from </w:t>
      </w:r>
      <w:r>
        <w:rPr>
          <w:rStyle w:val="Emphasis"/>
          <w:rFonts w:ascii="Arial" w:eastAsiaTheme="majorEastAsia" w:hAnsi="Arial" w:cs="Arial"/>
          <w:sz w:val="21"/>
          <w:szCs w:val="21"/>
        </w:rPr>
        <w:t>Successful Futures </w:t>
      </w:r>
      <w:r>
        <w:rPr>
          <w:rFonts w:ascii="Arial" w:hAnsi="Arial" w:cs="Arial"/>
          <w:sz w:val="21"/>
          <w:szCs w:val="21"/>
        </w:rPr>
        <w:t>and ensure that the majority were being encountered during this learning journey. The </w:t>
      </w:r>
      <w:r>
        <w:rPr>
          <w:rStyle w:val="Strong"/>
          <w:rFonts w:ascii="Arial" w:eastAsiaTheme="majorEastAsia" w:hAnsi="Arial" w:cs="Arial"/>
          <w:sz w:val="21"/>
          <w:szCs w:val="21"/>
        </w:rPr>
        <w:t>Blended Learning Experiences (P1.2.3)</w:t>
      </w:r>
      <w:r>
        <w:rPr>
          <w:rStyle w:val="Emphasis"/>
          <w:rFonts w:ascii="Arial" w:eastAsiaTheme="majorEastAsia" w:hAnsi="Arial" w:cs="Arial"/>
          <w:b/>
          <w:bCs/>
          <w:sz w:val="21"/>
          <w:szCs w:val="21"/>
        </w:rPr>
        <w:t> </w:t>
      </w:r>
      <w:r>
        <w:rPr>
          <w:rFonts w:ascii="Arial" w:hAnsi="Arial" w:cs="Arial"/>
          <w:sz w:val="21"/>
          <w:szCs w:val="21"/>
        </w:rPr>
        <w:t>also enabled me to ensure that each learner was able to access the learning, as teaching a span of Year 2 and 3 meant planning mainly across Progression Step 2, but occasionally, revisiting Progression Step 1 for some learners. </w:t>
      </w:r>
      <w:r>
        <w:rPr>
          <w:rFonts w:ascii="Arial" w:hAnsi="Arial" w:cs="Arial"/>
          <w:sz w:val="21"/>
          <w:szCs w:val="21"/>
        </w:rPr>
        <w:br/>
      </w:r>
      <w:r>
        <w:rPr>
          <w:rFonts w:ascii="Arial" w:hAnsi="Arial" w:cs="Arial"/>
          <w:sz w:val="21"/>
          <w:szCs w:val="21"/>
        </w:rPr>
        <w:br/>
        <w:t>Through this blended learning, I was also able to explore </w:t>
      </w:r>
      <w:r>
        <w:rPr>
          <w:rStyle w:val="Strong"/>
          <w:rFonts w:ascii="Arial" w:eastAsiaTheme="majorEastAsia" w:hAnsi="Arial" w:cs="Arial"/>
          <w:sz w:val="21"/>
          <w:szCs w:val="21"/>
        </w:rPr>
        <w:t>Cross-curricular themes (P1.2.6) </w:t>
      </w:r>
      <w:r>
        <w:rPr>
          <w:rFonts w:ascii="Arial" w:hAnsi="Arial" w:cs="Arial"/>
          <w:sz w:val="21"/>
          <w:szCs w:val="21"/>
        </w:rPr>
        <w:t xml:space="preserve">which again is advantageous to me as a teaching practitioner. It enabled me to also develop my skills in this area. I was able to show the learners the links that they were building between their different </w:t>
      </w:r>
      <w:r>
        <w:rPr>
          <w:rFonts w:ascii="Arial" w:hAnsi="Arial" w:cs="Arial"/>
          <w:sz w:val="21"/>
          <w:szCs w:val="21"/>
        </w:rPr>
        <w:lastRenderedPageBreak/>
        <w:t>lines of inquiry and explaining to the learners that we were doing things in a way to ensure that it was effective. For example, creating craters in flour would be more effective at explaining how craters were formed rather than simply writing about it. However, I learnt during this process that some learners would prefer just to write and by giving the learners the questions they needed to answer prior to the activity, the learners who preferred writing were able to utilise their skills and way of learning in this way.</w:t>
      </w:r>
    </w:p>
    <w:p w14:paraId="4FA6D939" w14:textId="49631010" w:rsidR="00772C23" w:rsidRDefault="00772C23" w:rsidP="004B3FBC">
      <w:pPr>
        <w:pStyle w:val="NormalWeb"/>
        <w:spacing w:line="360" w:lineRule="auto"/>
      </w:pPr>
      <w:r>
        <w:rPr>
          <w:rFonts w:ascii="Arial" w:hAnsi="Arial" w:cs="Arial"/>
          <w:sz w:val="21"/>
          <w:szCs w:val="21"/>
        </w:rPr>
        <w:t>Lastly, this experience was extremely beneficial to me as it was my first time independently </w:t>
      </w:r>
      <w:r>
        <w:rPr>
          <w:rStyle w:val="Strong"/>
          <w:rFonts w:ascii="Arial" w:eastAsiaTheme="majorEastAsia" w:hAnsi="Arial" w:cs="Arial"/>
          <w:sz w:val="21"/>
          <w:szCs w:val="21"/>
        </w:rPr>
        <w:t>Leading colleagues, projects and programmes (L5.3) </w:t>
      </w:r>
      <w:r>
        <w:rPr>
          <w:rFonts w:ascii="Arial" w:hAnsi="Arial" w:cs="Arial"/>
          <w:sz w:val="21"/>
          <w:szCs w:val="21"/>
        </w:rPr>
        <w:t xml:space="preserve">which is something that I will need to do in my own classroom. It gave </w:t>
      </w:r>
      <w:proofErr w:type="spellStart"/>
      <w:r>
        <w:rPr>
          <w:rFonts w:ascii="Arial" w:hAnsi="Arial" w:cs="Arial"/>
          <w:sz w:val="21"/>
          <w:szCs w:val="21"/>
        </w:rPr>
        <w:t>my</w:t>
      </w:r>
      <w:proofErr w:type="spellEnd"/>
      <w:r>
        <w:rPr>
          <w:rFonts w:ascii="Arial" w:hAnsi="Arial" w:cs="Arial"/>
          <w:sz w:val="21"/>
          <w:szCs w:val="21"/>
        </w:rPr>
        <w:t xml:space="preserve"> a "taste" of running my own classroom. This lesson reiterated to me, that this is definitely the career that I want to follow and has further ignited the drive within me to succeed in my PGCE year. It gave me the opportunity to develop my leadership skills, both through leading the learning independently in a classroom environment, but also in leading other adults, as I was working closely with a teaching assistant. However, leading these learners in a classroom environment is different to leading another group of learners and this is still a skill I am keen to develop. </w:t>
      </w:r>
    </w:p>
    <w:p w14:paraId="3797BACE" w14:textId="0954C571" w:rsidR="00846548" w:rsidRPr="00505886" w:rsidRDefault="00846548" w:rsidP="00846548"/>
    <w:p w14:paraId="52E63120" w14:textId="77777777" w:rsidR="00846548" w:rsidRPr="007C32AA" w:rsidRDefault="00846548" w:rsidP="00B70105">
      <w:pPr>
        <w:pStyle w:val="Heading3"/>
      </w:pPr>
      <w:r>
        <w:t>What next?</w:t>
      </w:r>
    </w:p>
    <w:p w14:paraId="119D6A7B" w14:textId="1E640C54" w:rsidR="00C72D91" w:rsidRPr="0069560F" w:rsidRDefault="00C72D91" w:rsidP="00F30B27">
      <w:pPr>
        <w:pStyle w:val="NormalWeb"/>
        <w:spacing w:after="240" w:afterAutospacing="0" w:line="360" w:lineRule="auto"/>
        <w:rPr>
          <w:rFonts w:ascii="Arial" w:hAnsi="Arial" w:cs="Arial"/>
          <w:sz w:val="18"/>
          <w:szCs w:val="18"/>
        </w:rPr>
      </w:pPr>
      <w:r w:rsidRPr="007327C7">
        <w:rPr>
          <w:rFonts w:ascii="Arial" w:hAnsi="Arial" w:cs="Arial"/>
          <w:color w:val="161616"/>
          <w:spacing w:val="-2"/>
          <w:sz w:val="22"/>
          <w:szCs w:val="22"/>
          <w:shd w:val="clear" w:color="auto" w:fill="FFFFFF"/>
        </w:rPr>
        <w:t xml:space="preserve">If I have another opportunity to explore inquiry, I would be interested in trying another element of </w:t>
      </w:r>
      <w:r w:rsidRPr="007327C7">
        <w:rPr>
          <w:rFonts w:ascii="Arial" w:hAnsi="Arial" w:cs="Arial"/>
          <w:color w:val="161616"/>
          <w:spacing w:val="-2"/>
          <w:sz w:val="22"/>
          <w:shd w:val="clear" w:color="auto" w:fill="FFFFFF"/>
        </w:rPr>
        <w:t>inquiry-based</w:t>
      </w:r>
      <w:r w:rsidRPr="007327C7">
        <w:rPr>
          <w:rFonts w:ascii="Arial" w:hAnsi="Arial" w:cs="Arial"/>
          <w:color w:val="161616"/>
          <w:spacing w:val="-2"/>
          <w:sz w:val="22"/>
          <w:szCs w:val="22"/>
          <w:shd w:val="clear" w:color="auto" w:fill="FFFFFF"/>
        </w:rPr>
        <w:t xml:space="preserve"> learning. Whilst I gave the learners an opportunity to lead their own learning, I might have quelled their inquiry by giving them questions to answer. I feel these year groups however, needed the questions to refocus them as at times they did become distracted. Potentially in an older year group that are familiar to </w:t>
      </w:r>
      <w:r w:rsidRPr="007327C7">
        <w:rPr>
          <w:rFonts w:ascii="Arial" w:hAnsi="Arial" w:cs="Arial"/>
          <w:color w:val="161616"/>
          <w:spacing w:val="-2"/>
          <w:sz w:val="22"/>
          <w:shd w:val="clear" w:color="auto" w:fill="FFFFFF"/>
        </w:rPr>
        <w:t>inquiry-based</w:t>
      </w:r>
      <w:r w:rsidRPr="007327C7">
        <w:rPr>
          <w:rFonts w:ascii="Arial" w:hAnsi="Arial" w:cs="Arial"/>
          <w:color w:val="161616"/>
          <w:spacing w:val="-2"/>
          <w:sz w:val="22"/>
          <w:szCs w:val="22"/>
          <w:shd w:val="clear" w:color="auto" w:fill="FFFFFF"/>
        </w:rPr>
        <w:t xml:space="preserve"> learning, they might be able to have </w:t>
      </w:r>
      <w:r w:rsidRPr="007327C7">
        <w:rPr>
          <w:rFonts w:ascii="Arial" w:hAnsi="Arial" w:cs="Arial"/>
          <w:color w:val="161616"/>
          <w:spacing w:val="-2"/>
          <w:sz w:val="22"/>
          <w:shd w:val="clear" w:color="auto" w:fill="FFFFFF"/>
        </w:rPr>
        <w:t>freer</w:t>
      </w:r>
      <w:r w:rsidRPr="007327C7">
        <w:rPr>
          <w:rFonts w:ascii="Arial" w:hAnsi="Arial" w:cs="Arial"/>
          <w:color w:val="161616"/>
          <w:spacing w:val="-2"/>
          <w:sz w:val="22"/>
          <w:szCs w:val="22"/>
          <w:shd w:val="clear" w:color="auto" w:fill="FFFFFF"/>
        </w:rPr>
        <w:t xml:space="preserve"> reign. Looking further at my notes from the inquiry meeting I attended</w:t>
      </w:r>
      <w:r>
        <w:rPr>
          <w:rFonts w:ascii="Arial" w:hAnsi="Arial" w:cs="Arial"/>
          <w:color w:val="161616"/>
          <w:spacing w:val="-2"/>
          <w:sz w:val="22"/>
          <w:shd w:val="clear" w:color="auto" w:fill="FFFFFF"/>
        </w:rPr>
        <w:t>, guided inquiry</w:t>
      </w:r>
      <w:r w:rsidRPr="007327C7">
        <w:rPr>
          <w:rFonts w:ascii="Arial" w:hAnsi="Arial" w:cs="Arial"/>
          <w:color w:val="161616"/>
          <w:spacing w:val="-2"/>
          <w:sz w:val="22"/>
          <w:szCs w:val="22"/>
          <w:shd w:val="clear" w:color="auto" w:fill="FFFFFF"/>
        </w:rPr>
        <w:t xml:space="preserve"> was what was best for this particular group of learners.</w:t>
      </w:r>
      <w:r w:rsidRPr="007327C7">
        <w:rPr>
          <w:rFonts w:ascii="Arial" w:hAnsi="Arial" w:cs="Arial"/>
          <w:color w:val="161616"/>
          <w:spacing w:val="-2"/>
          <w:sz w:val="22"/>
          <w:szCs w:val="22"/>
        </w:rPr>
        <w:br/>
      </w:r>
      <w:r w:rsidRPr="007327C7">
        <w:rPr>
          <w:rFonts w:ascii="Arial" w:hAnsi="Arial" w:cs="Arial"/>
          <w:color w:val="161616"/>
          <w:spacing w:val="-2"/>
          <w:sz w:val="22"/>
          <w:szCs w:val="22"/>
        </w:rPr>
        <w:br/>
      </w:r>
      <w:r w:rsidRPr="007327C7">
        <w:rPr>
          <w:rFonts w:ascii="Arial" w:hAnsi="Arial" w:cs="Arial"/>
          <w:color w:val="161616"/>
          <w:spacing w:val="-2"/>
          <w:sz w:val="22"/>
          <w:szCs w:val="22"/>
          <w:shd w:val="clear" w:color="auto" w:fill="FFFFFF"/>
        </w:rPr>
        <w:t xml:space="preserve">If I used this planning in the future, I would look to differentiate the work further for those who are less confident as </w:t>
      </w:r>
      <w:r>
        <w:rPr>
          <w:rFonts w:ascii="Arial" w:hAnsi="Arial" w:cs="Arial"/>
          <w:color w:val="161616"/>
          <w:spacing w:val="-2"/>
          <w:sz w:val="22"/>
          <w:shd w:val="clear" w:color="auto" w:fill="FFFFFF"/>
        </w:rPr>
        <w:t>these types of learners</w:t>
      </w:r>
      <w:r w:rsidRPr="007327C7">
        <w:rPr>
          <w:rFonts w:ascii="Arial" w:hAnsi="Arial" w:cs="Arial"/>
          <w:color w:val="161616"/>
          <w:spacing w:val="-2"/>
          <w:sz w:val="22"/>
          <w:szCs w:val="22"/>
          <w:shd w:val="clear" w:color="auto" w:fill="FFFFFF"/>
        </w:rPr>
        <w:t xml:space="preserve"> in this setting required a lot of support. I could also group a less confident learner with a learner who is more confident to give them the opportunity to learn from their peers as I aware that this is a learning strategy. As noted by Anna Wessel "peer learning has been proven to be a successful venture when it comes to improving student’s academics and social cognitive skills. With peer learning, children get the opportunity to aid in their peers’ learning through tutoring and feedback."</w:t>
      </w:r>
      <w:r w:rsidR="004B3FBC">
        <w:rPr>
          <w:rFonts w:ascii="Arial" w:hAnsi="Arial" w:cs="Arial"/>
          <w:color w:val="161616"/>
          <w:spacing w:val="-2"/>
          <w:sz w:val="22"/>
          <w:shd w:val="clear" w:color="auto" w:fill="FFFFFF"/>
        </w:rPr>
        <w:br/>
      </w:r>
      <w:r w:rsidR="004B3FBC">
        <w:rPr>
          <w:rFonts w:ascii="Arial" w:hAnsi="Arial" w:cs="Arial"/>
          <w:color w:val="161616"/>
          <w:spacing w:val="-2"/>
          <w:sz w:val="22"/>
          <w:shd w:val="clear" w:color="auto" w:fill="FFFFFF"/>
        </w:rPr>
        <w:br/>
      </w:r>
      <w:r w:rsidR="004B3FBC">
        <w:rPr>
          <w:rFonts w:ascii="Arial" w:hAnsi="Arial" w:cs="Arial"/>
          <w:sz w:val="21"/>
          <w:szCs w:val="21"/>
          <w:u w:val="single"/>
        </w:rPr>
        <w:lastRenderedPageBreak/>
        <w:t>Reference List</w:t>
      </w:r>
      <w:r w:rsidR="004B3FBC">
        <w:rPr>
          <w:rFonts w:ascii="Arial" w:hAnsi="Arial" w:cs="Arial"/>
          <w:sz w:val="21"/>
          <w:szCs w:val="21"/>
          <w:u w:val="single"/>
        </w:rPr>
        <w:br/>
      </w:r>
      <w:r w:rsidR="0069560F">
        <w:rPr>
          <w:rFonts w:ascii="Arial" w:hAnsi="Arial" w:cs="Arial"/>
          <w:sz w:val="18"/>
          <w:szCs w:val="18"/>
        </w:rPr>
        <w:br/>
      </w:r>
      <w:r w:rsidR="0069560F" w:rsidRPr="006B2606">
        <w:rPr>
          <w:rFonts w:ascii="Arial" w:hAnsi="Arial" w:cs="Arial"/>
          <w:sz w:val="18"/>
          <w:szCs w:val="18"/>
        </w:rPr>
        <w:t xml:space="preserve">Donaldson, G (2015) </w:t>
      </w:r>
      <w:r w:rsidR="0069560F" w:rsidRPr="006B2606">
        <w:rPr>
          <w:rFonts w:ascii="Arial" w:hAnsi="Arial" w:cs="Arial"/>
          <w:i/>
          <w:iCs/>
          <w:sz w:val="18"/>
          <w:szCs w:val="18"/>
        </w:rPr>
        <w:t>Successful Futures: Independent Review of Curriculum and Assessment Arrangements in Wales.</w:t>
      </w:r>
      <w:r w:rsidR="0069560F" w:rsidRPr="006B2606">
        <w:rPr>
          <w:rFonts w:ascii="Arial" w:hAnsi="Arial" w:cs="Arial"/>
          <w:sz w:val="18"/>
          <w:szCs w:val="18"/>
        </w:rPr>
        <w:t xml:space="preserve"> Available at: </w:t>
      </w:r>
      <w:hyperlink r:id="rId14" w:history="1">
        <w:r w:rsidR="0069560F" w:rsidRPr="006B2606">
          <w:rPr>
            <w:rStyle w:val="Hyperlink"/>
            <w:rFonts w:ascii="Arial" w:hAnsi="Arial" w:cs="Arial"/>
            <w:sz w:val="18"/>
            <w:szCs w:val="18"/>
          </w:rPr>
          <w:t>https://gov.wales/sites/default/files/publications/2018-03/successful-futures.pdf</w:t>
        </w:r>
      </w:hyperlink>
      <w:r w:rsidR="0069560F" w:rsidRPr="006B2606">
        <w:rPr>
          <w:rFonts w:ascii="Arial" w:hAnsi="Arial" w:cs="Arial"/>
          <w:sz w:val="18"/>
          <w:szCs w:val="18"/>
        </w:rPr>
        <w:t xml:space="preserve"> (Accessed: March 2021)</w:t>
      </w:r>
      <w:r w:rsidR="0069560F">
        <w:rPr>
          <w:rFonts w:ascii="Arial" w:hAnsi="Arial" w:cs="Arial"/>
          <w:sz w:val="18"/>
          <w:szCs w:val="18"/>
        </w:rPr>
        <w:br/>
      </w:r>
      <w:r w:rsidR="004B3FBC">
        <w:rPr>
          <w:rFonts w:ascii="Arial" w:hAnsi="Arial" w:cs="Arial"/>
          <w:sz w:val="21"/>
          <w:szCs w:val="21"/>
        </w:rPr>
        <w:br/>
      </w:r>
      <w:r w:rsidR="006B2606" w:rsidRPr="006B2606">
        <w:rPr>
          <w:rFonts w:ascii="Arial" w:hAnsi="Arial" w:cs="Arial"/>
          <w:i/>
          <w:iCs/>
          <w:sz w:val="18"/>
          <w:szCs w:val="18"/>
        </w:rPr>
        <w:t>Inquiry-Based Learning</w:t>
      </w:r>
      <w:r w:rsidR="006B2606" w:rsidRPr="006B2606">
        <w:rPr>
          <w:rFonts w:ascii="Arial" w:hAnsi="Arial" w:cs="Arial"/>
          <w:sz w:val="18"/>
          <w:szCs w:val="18"/>
        </w:rPr>
        <w:t xml:space="preserve"> Available at: </w:t>
      </w:r>
      <w:hyperlink r:id="rId15" w:history="1">
        <w:r w:rsidR="006B2606" w:rsidRPr="006B2606">
          <w:rPr>
            <w:rStyle w:val="Hyperlink"/>
            <w:rFonts w:ascii="Arial" w:eastAsiaTheme="majorEastAsia" w:hAnsi="Arial" w:cs="Arial"/>
            <w:sz w:val="18"/>
            <w:szCs w:val="18"/>
          </w:rPr>
          <w:t>Inquiry-Based Learning - THINKING PATHWAYS (weebly.com)</w:t>
        </w:r>
      </w:hyperlink>
      <w:r w:rsidR="006B2606" w:rsidRPr="006B2606">
        <w:rPr>
          <w:rFonts w:ascii="Arial" w:hAnsi="Arial" w:cs="Arial"/>
          <w:sz w:val="18"/>
          <w:szCs w:val="18"/>
        </w:rPr>
        <w:t xml:space="preserve"> (Accessed: February 2021)</w:t>
      </w:r>
      <w:r w:rsidR="0069560F">
        <w:rPr>
          <w:rFonts w:ascii="Arial" w:hAnsi="Arial" w:cs="Arial"/>
          <w:sz w:val="18"/>
          <w:szCs w:val="18"/>
        </w:rPr>
        <w:br/>
      </w:r>
      <w:r w:rsidR="0069560F">
        <w:br/>
      </w:r>
      <w:r w:rsidR="0069560F" w:rsidRPr="00891819">
        <w:rPr>
          <w:rFonts w:ascii="Arial" w:hAnsi="Arial" w:cs="Arial"/>
          <w:sz w:val="18"/>
          <w:szCs w:val="18"/>
        </w:rPr>
        <w:t>Wessel, A (</w:t>
      </w:r>
      <w:r w:rsidR="009D2197" w:rsidRPr="00891819">
        <w:rPr>
          <w:rFonts w:ascii="Arial" w:hAnsi="Arial" w:cs="Arial"/>
          <w:sz w:val="18"/>
          <w:szCs w:val="18"/>
        </w:rPr>
        <w:t>2015</w:t>
      </w:r>
      <w:r w:rsidR="0069560F" w:rsidRPr="00891819">
        <w:rPr>
          <w:rFonts w:ascii="Arial" w:hAnsi="Arial" w:cs="Arial"/>
          <w:sz w:val="18"/>
          <w:szCs w:val="18"/>
        </w:rPr>
        <w:t>)</w:t>
      </w:r>
      <w:r w:rsidR="009D2197" w:rsidRPr="00891819">
        <w:rPr>
          <w:rFonts w:ascii="Arial" w:hAnsi="Arial" w:cs="Arial"/>
          <w:sz w:val="18"/>
          <w:szCs w:val="18"/>
        </w:rPr>
        <w:t xml:space="preserve"> ‘</w:t>
      </w:r>
      <w:r w:rsidR="00B875CB" w:rsidRPr="00891819">
        <w:rPr>
          <w:rFonts w:ascii="Arial" w:hAnsi="Arial" w:cs="Arial"/>
          <w:sz w:val="18"/>
          <w:szCs w:val="18"/>
        </w:rPr>
        <w:t>Peer Learning Strategies in the Classroom</w:t>
      </w:r>
      <w:r w:rsidR="009D2197" w:rsidRPr="00891819">
        <w:rPr>
          <w:rFonts w:ascii="Arial" w:hAnsi="Arial" w:cs="Arial"/>
          <w:sz w:val="18"/>
          <w:szCs w:val="18"/>
        </w:rPr>
        <w:t>’</w:t>
      </w:r>
      <w:r w:rsidR="00B875CB" w:rsidRPr="00891819">
        <w:rPr>
          <w:rFonts w:ascii="Arial" w:hAnsi="Arial" w:cs="Arial"/>
          <w:sz w:val="18"/>
          <w:szCs w:val="18"/>
        </w:rPr>
        <w:t xml:space="preserve"> </w:t>
      </w:r>
      <w:r w:rsidR="00B875CB" w:rsidRPr="00891819">
        <w:rPr>
          <w:rFonts w:ascii="Arial" w:hAnsi="Arial" w:cs="Arial"/>
          <w:i/>
          <w:iCs/>
          <w:sz w:val="18"/>
          <w:szCs w:val="18"/>
        </w:rPr>
        <w:t>Journal on Best Teaching Practices</w:t>
      </w:r>
      <w:r w:rsidR="00B875CB" w:rsidRPr="00891819">
        <w:rPr>
          <w:rFonts w:ascii="Arial" w:hAnsi="Arial" w:cs="Arial"/>
          <w:sz w:val="18"/>
          <w:szCs w:val="18"/>
        </w:rPr>
        <w:t>. 2/1. pp.</w:t>
      </w:r>
      <w:r w:rsidR="00891819" w:rsidRPr="00891819">
        <w:rPr>
          <w:rFonts w:ascii="Arial" w:hAnsi="Arial" w:cs="Arial"/>
          <w:sz w:val="18"/>
          <w:szCs w:val="18"/>
        </w:rPr>
        <w:t xml:space="preserve">14-16. Available at: </w:t>
      </w:r>
      <w:hyperlink r:id="rId16" w:history="1">
        <w:r w:rsidR="00891819" w:rsidRPr="00891819">
          <w:rPr>
            <w:rStyle w:val="Hyperlink"/>
            <w:rFonts w:ascii="Arial" w:eastAsiaTheme="majorEastAsia" w:hAnsi="Arial" w:cs="Arial"/>
            <w:sz w:val="18"/>
            <w:szCs w:val="18"/>
          </w:rPr>
          <w:t>http://teachingonpurpose.org/journal/peer-learning-strategies-in-the-classroom/</w:t>
        </w:r>
      </w:hyperlink>
      <w:r w:rsidR="00891819" w:rsidRPr="00891819">
        <w:rPr>
          <w:rFonts w:ascii="Arial" w:hAnsi="Arial" w:cs="Arial"/>
          <w:sz w:val="18"/>
          <w:szCs w:val="18"/>
        </w:rPr>
        <w:t xml:space="preserve"> (Accessed: February 2021)</w:t>
      </w:r>
      <w:r w:rsidR="006B2606" w:rsidRPr="00891819">
        <w:rPr>
          <w:rFonts w:ascii="Arial" w:hAnsi="Arial" w:cs="Arial"/>
          <w:sz w:val="18"/>
          <w:szCs w:val="18"/>
        </w:rPr>
        <w:br/>
      </w:r>
    </w:p>
    <w:p w14:paraId="63F76C9E" w14:textId="021BB524" w:rsidR="00846548" w:rsidRPr="00A95C95" w:rsidRDefault="00846548" w:rsidP="00846548"/>
    <w:p w14:paraId="7BFFAF76" w14:textId="4BDBA1FE" w:rsidR="00B357D8" w:rsidRDefault="00B357D8" w:rsidP="00811007"/>
    <w:p w14:paraId="4A79E83B" w14:textId="77777777" w:rsidR="00552BF1" w:rsidRDefault="00552BF1">
      <w:pPr>
        <w:spacing w:line="240" w:lineRule="auto"/>
        <w:rPr>
          <w:rFonts w:asciiTheme="majorHAnsi" w:eastAsiaTheme="majorEastAsia" w:hAnsiTheme="majorHAnsi" w:cstheme="majorBidi"/>
          <w:b/>
          <w:color w:val="1F4E79" w:themeColor="accent1" w:themeShade="80"/>
          <w:sz w:val="28"/>
          <w:szCs w:val="26"/>
        </w:rPr>
      </w:pPr>
      <w:r>
        <w:br w:type="page"/>
      </w:r>
    </w:p>
    <w:p w14:paraId="4D213446" w14:textId="2FBF742E" w:rsidR="00B9167E" w:rsidRDefault="00B357D8" w:rsidP="00B9167E">
      <w:pPr>
        <w:pStyle w:val="Heading2"/>
      </w:pPr>
      <w:r>
        <w:lastRenderedPageBreak/>
        <w:t>Professional Experience Template 3</w:t>
      </w:r>
      <w:r w:rsidR="00B9167E">
        <w:t xml:space="preserve">: </w:t>
      </w:r>
      <w:r w:rsidR="0076669C">
        <w:br/>
        <w:t xml:space="preserve">Mathematics and Numeracy – Addition </w:t>
      </w:r>
    </w:p>
    <w:p w14:paraId="2BE3F2F3" w14:textId="5E2648AC" w:rsidR="00846548" w:rsidRDefault="00846548" w:rsidP="00B70105">
      <w:pPr>
        <w:pStyle w:val="Heading3"/>
      </w:pPr>
      <w:r>
        <w:t xml:space="preserve">Pedagogy Standard: </w:t>
      </w:r>
      <w:sdt>
        <w:sdtPr>
          <w:alias w:val="Pedagogy Standard"/>
          <w:tag w:val="Pedagogy Standard"/>
          <w:id w:val="-1120757830"/>
          <w:placeholder>
            <w:docPart w:val="8DD7407F3FB2422CBBD2EDF249D3857E"/>
          </w:placeholder>
          <w:dropDownList>
            <w:listItem w:value="Choose an item."/>
            <w:listItem w:displayText="Advancing: Exploiting Subject Disciplines" w:value="Advancing: Exploiting Subject Disciplines"/>
            <w:listItem w:displayText="Advancing: Four purposes" w:value="Advancing: Four purposes"/>
            <w:listItem w:displayText="Advancing: Blended learning" w:value="Advancing: Blended learning"/>
            <w:listItem w:displayText="Advancing: Real Life Authentic Contexts" w:value="Advancing: Real Life Authentic Contexts"/>
            <w:listItem w:displayText="Advancing: Progression in Learning" w:value="Advancing: Progression in Learning"/>
            <w:listItem w:displayText="Advancing: Cross Curricular themes" w:value="Advancing: Cross Curricular themes"/>
            <w:listItem w:displayText="Refining: Managing Learning Environment" w:value="Refining: Managing Learning Environment"/>
            <w:listItem w:displayText="Refining: Assessment" w:value="Refining: Assessment"/>
            <w:listItem w:displayText="Refining: Differentiation" w:value="Refining: Differentiation"/>
            <w:listItem w:displayText="Refining: Recording and reporting" w:value="Refining: Recording and reporting"/>
            <w:listItem w:displayText="Refining: Involving partners in learning" w:value="Refining: Involving partners in learning"/>
            <w:listItem w:displayText="Influencing: Challenge &amp; Expectations" w:value="Influencing: Challenge &amp; Expectations"/>
            <w:listItem w:displayText="Influencing: Listening to learners" w:value="Influencing: Listening to learners"/>
            <w:listItem w:displayText="Influencing: Sustained effort and resilience in learners" w:value="Influencing: Sustained effort and resilience in learners"/>
            <w:listItem w:displayText="Influencing: Reflection in Learning" w:value="Influencing: Reflection in Learning"/>
            <w:listItem w:displayText="Influencing: Learning outcomes and well-being" w:value="Influencing: Learning outcomes and well-being"/>
          </w:dropDownList>
        </w:sdtPr>
        <w:sdtEndPr/>
        <w:sdtContent>
          <w:r w:rsidR="00454694">
            <w:t>Advancing: Progression in Learning</w:t>
          </w:r>
        </w:sdtContent>
      </w:sdt>
    </w:p>
    <w:p w14:paraId="62EC1BD5" w14:textId="77777777" w:rsidR="00846548" w:rsidRDefault="00846548" w:rsidP="00B70105">
      <w:pPr>
        <w:pStyle w:val="Heading3"/>
      </w:pPr>
      <w:r>
        <w:t>What did you do and why?</w:t>
      </w:r>
    </w:p>
    <w:p w14:paraId="48305AAD" w14:textId="2E85C4C9" w:rsidR="00687917" w:rsidRPr="00687917" w:rsidRDefault="00687917" w:rsidP="00687917">
      <w:pPr>
        <w:pStyle w:val="NormalWeb"/>
        <w:spacing w:line="360" w:lineRule="auto"/>
        <w:rPr>
          <w:lang w:eastAsia="en-GB"/>
        </w:rPr>
      </w:pPr>
      <w:r w:rsidRPr="00687917">
        <w:rPr>
          <w:rFonts w:ascii="Arial" w:hAnsi="Arial" w:cs="Arial"/>
          <w:sz w:val="21"/>
          <w:szCs w:val="21"/>
          <w:lang w:eastAsia="en-GB"/>
        </w:rPr>
        <w:t xml:space="preserve">The week in which this lesson took place, I have been focusing on the teaching standards </w:t>
      </w:r>
      <w:r w:rsidRPr="00687917">
        <w:rPr>
          <w:rFonts w:ascii="Arial" w:hAnsi="Arial" w:cs="Arial"/>
          <w:b/>
          <w:bCs/>
          <w:sz w:val="21"/>
          <w:szCs w:val="21"/>
          <w:lang w:eastAsia="en-GB"/>
        </w:rPr>
        <w:t xml:space="preserve">Progression in Learning (P1.2.5) </w:t>
      </w:r>
      <w:r w:rsidRPr="00687917">
        <w:rPr>
          <w:rFonts w:ascii="Arial" w:hAnsi="Arial" w:cs="Arial"/>
          <w:sz w:val="21"/>
          <w:szCs w:val="21"/>
          <w:lang w:eastAsia="en-GB"/>
        </w:rPr>
        <w:t xml:space="preserve">as well as </w:t>
      </w:r>
      <w:r w:rsidRPr="00687917">
        <w:rPr>
          <w:rFonts w:ascii="Arial" w:hAnsi="Arial" w:cs="Arial"/>
          <w:b/>
          <w:bCs/>
          <w:sz w:val="21"/>
          <w:szCs w:val="21"/>
          <w:lang w:eastAsia="en-GB"/>
        </w:rPr>
        <w:t xml:space="preserve">Enabling Improvement (C2.4) </w:t>
      </w:r>
      <w:r w:rsidRPr="00687917">
        <w:rPr>
          <w:rFonts w:ascii="Arial" w:hAnsi="Arial" w:cs="Arial"/>
          <w:sz w:val="21"/>
          <w:szCs w:val="21"/>
          <w:lang w:eastAsia="en-GB"/>
        </w:rPr>
        <w:t xml:space="preserve">and </w:t>
      </w:r>
      <w:r w:rsidRPr="00687917">
        <w:rPr>
          <w:rFonts w:ascii="Arial" w:hAnsi="Arial" w:cs="Arial"/>
          <w:b/>
          <w:bCs/>
          <w:sz w:val="21"/>
          <w:szCs w:val="21"/>
          <w:lang w:eastAsia="en-GB"/>
        </w:rPr>
        <w:t>Taking Responsibility for Self (L5.1). </w:t>
      </w:r>
      <w:r w:rsidRPr="00687917">
        <w:rPr>
          <w:rFonts w:ascii="Arial" w:hAnsi="Arial" w:cs="Arial"/>
          <w:sz w:val="21"/>
          <w:szCs w:val="21"/>
          <w:lang w:eastAsia="en-GB"/>
        </w:rPr>
        <w:t xml:space="preserve">In addition to these standards that I was focusing on, I was also able to achieve </w:t>
      </w:r>
      <w:r w:rsidRPr="00687917">
        <w:rPr>
          <w:rFonts w:ascii="Arial" w:hAnsi="Arial" w:cs="Arial"/>
          <w:b/>
          <w:bCs/>
          <w:sz w:val="21"/>
          <w:szCs w:val="21"/>
          <w:lang w:eastAsia="en-GB"/>
        </w:rPr>
        <w:t>Working With In-School Colleagues (C2.2). </w:t>
      </w:r>
      <w:r w:rsidRPr="00687917">
        <w:rPr>
          <w:rFonts w:ascii="Arial" w:hAnsi="Arial" w:cs="Arial"/>
          <w:sz w:val="21"/>
          <w:szCs w:val="21"/>
          <w:lang w:eastAsia="en-GB"/>
        </w:rPr>
        <w:t>Before planning the mathematics lesson, I spoke to my class mentor to discuss the direction of the learning. During this week, I had been finding helping two learners extremely difficult as their ability was so low compared to the rest of the learners who were in the hub provision. We spoke about differentiating the work, but decided that what was best for the learners was a new approach to the content of addition with a high achievement activity to boost their confidence.</w:t>
      </w:r>
      <w:r w:rsidRPr="00687917">
        <w:rPr>
          <w:lang w:eastAsia="en-GB"/>
        </w:rPr>
        <w:br/>
      </w:r>
      <w:r w:rsidRPr="00687917">
        <w:rPr>
          <w:rFonts w:ascii="Arial" w:hAnsi="Arial" w:cs="Arial"/>
          <w:sz w:val="21"/>
          <w:szCs w:val="21"/>
          <w:lang w:eastAsia="en-GB"/>
        </w:rPr>
        <w:t>For the rest of the learners, we decided to explore addition through the use of the Big Maths content. I have had training on the Big Maths program, so knew that when planning, I would be able to map the </w:t>
      </w:r>
      <w:r w:rsidRPr="00687917">
        <w:rPr>
          <w:rFonts w:ascii="Arial" w:hAnsi="Arial" w:cs="Arial"/>
          <w:b/>
          <w:bCs/>
          <w:sz w:val="21"/>
          <w:szCs w:val="21"/>
          <w:lang w:eastAsia="en-GB"/>
        </w:rPr>
        <w:t>Progressions in Learning (P1.2.5) </w:t>
      </w:r>
      <w:r w:rsidRPr="00687917">
        <w:rPr>
          <w:rFonts w:ascii="Arial" w:hAnsi="Arial" w:cs="Arial"/>
          <w:sz w:val="21"/>
          <w:szCs w:val="21"/>
          <w:lang w:eastAsia="en-GB"/>
        </w:rPr>
        <w:t>successfully. Linking to Piaget's constructivism, whilst it does focus on the child constructing their own learning, it was requires the learner to experience mental construction, meaning that "new information is built into and added onto an individual’s current structure of knowledge, understanding and skills.” (Pritchard, 2014)</w:t>
      </w:r>
      <w:r w:rsidRPr="00687917">
        <w:rPr>
          <w:lang w:eastAsia="en-GB"/>
        </w:rPr>
        <w:br/>
      </w:r>
      <w:r w:rsidRPr="00687917">
        <w:rPr>
          <w:rFonts w:ascii="Arial" w:hAnsi="Arial" w:cs="Arial"/>
          <w:sz w:val="21"/>
          <w:szCs w:val="21"/>
          <w:lang w:eastAsia="en-GB"/>
        </w:rPr>
        <w:t xml:space="preserve">When planning the lessons for the week, I slowly increased the difficulty but done it by building on the prior knowledge they had before this week and introduced a </w:t>
      </w:r>
      <w:proofErr w:type="spellStart"/>
      <w:r w:rsidRPr="00687917">
        <w:rPr>
          <w:rFonts w:ascii="Arial" w:hAnsi="Arial" w:cs="Arial"/>
          <w:sz w:val="21"/>
          <w:szCs w:val="21"/>
          <w:lang w:eastAsia="en-GB"/>
        </w:rPr>
        <w:t>now</w:t>
      </w:r>
      <w:proofErr w:type="spellEnd"/>
      <w:r w:rsidRPr="00687917">
        <w:rPr>
          <w:rFonts w:ascii="Arial" w:hAnsi="Arial" w:cs="Arial"/>
          <w:sz w:val="21"/>
          <w:szCs w:val="21"/>
          <w:lang w:eastAsia="en-GB"/>
        </w:rPr>
        <w:t xml:space="preserve"> concept to them in small chunks making it easier to comprehend and taking advantage of the recall element of learning.</w:t>
      </w:r>
      <w:r w:rsidR="00603DDB">
        <w:rPr>
          <w:rFonts w:ascii="Arial" w:hAnsi="Arial" w:cs="Arial"/>
          <w:sz w:val="21"/>
          <w:szCs w:val="21"/>
          <w:lang w:eastAsia="en-GB"/>
        </w:rPr>
        <w:br/>
      </w:r>
      <w:hyperlink w:anchor="/viewer/kwhG4ZkqqrR9b4qGW4G84Hbgph" w:tgtFrame="_self" w:history="1">
        <w:r w:rsidR="00603DDB">
          <w:rPr>
            <w:rStyle w:val="Hyperlink"/>
            <w:rFonts w:ascii="Arial" w:eastAsiaTheme="majorEastAsia" w:hAnsi="Arial" w:cs="Arial"/>
            <w:sz w:val="21"/>
            <w:szCs w:val="21"/>
          </w:rPr>
          <w:t>(click to link to PowerPoint that demonstrates progression in learning through Big Maths)</w:t>
        </w:r>
      </w:hyperlink>
      <w:r w:rsidRPr="00687917">
        <w:rPr>
          <w:rFonts w:ascii="Arial" w:hAnsi="Arial" w:cs="Arial"/>
          <w:lang w:eastAsia="en-GB"/>
        </w:rPr>
        <w:br/>
      </w:r>
      <w:r w:rsidRPr="00687917">
        <w:rPr>
          <w:rFonts w:ascii="Arial" w:hAnsi="Arial" w:cs="Arial"/>
          <w:lang w:eastAsia="en-GB"/>
        </w:rPr>
        <w:br/>
      </w:r>
      <w:r w:rsidRPr="00687917">
        <w:rPr>
          <w:rFonts w:ascii="Arial" w:hAnsi="Arial" w:cs="Arial"/>
          <w:sz w:val="21"/>
          <w:szCs w:val="21"/>
          <w:lang w:eastAsia="en-GB"/>
        </w:rPr>
        <w:t xml:space="preserve">Aforementioned, I was struggling to help two learners access the learning the previous week, so when I was speaking to my class mentor, I sought advice to help the learners achieve the outcomes thus </w:t>
      </w:r>
      <w:r w:rsidRPr="00687917">
        <w:rPr>
          <w:rFonts w:ascii="Arial" w:hAnsi="Arial" w:cs="Arial"/>
          <w:b/>
          <w:bCs/>
          <w:sz w:val="21"/>
          <w:szCs w:val="21"/>
          <w:lang w:eastAsia="en-GB"/>
        </w:rPr>
        <w:t>Enabling Improvement (C2.4) </w:t>
      </w:r>
      <w:r w:rsidRPr="00687917">
        <w:rPr>
          <w:rFonts w:ascii="Arial" w:hAnsi="Arial" w:cs="Arial"/>
          <w:sz w:val="21"/>
          <w:szCs w:val="21"/>
          <w:lang w:eastAsia="en-GB"/>
        </w:rPr>
        <w:t>I noted that the learners were struggling to access and asked the class mentor is she would be happy with me trying a new approach to the learning and utilising the precision method of teaching, where the learners would access some high achievement work for 10 minutes in a structed manner to build their confidence first. I also asked the class mentor to facilitate some meetings with both the learners class teachers so I could discuss how these children learn and the best ways to approach learning for these two learners. This also demonstrates me </w:t>
      </w:r>
      <w:r w:rsidRPr="00687917">
        <w:rPr>
          <w:rFonts w:ascii="Arial" w:hAnsi="Arial" w:cs="Arial"/>
          <w:b/>
          <w:bCs/>
          <w:sz w:val="21"/>
          <w:szCs w:val="21"/>
          <w:lang w:eastAsia="en-GB"/>
        </w:rPr>
        <w:t>Taking Responsibility for Self (L5.1) </w:t>
      </w:r>
      <w:r w:rsidRPr="00687917">
        <w:rPr>
          <w:rFonts w:ascii="Arial" w:hAnsi="Arial" w:cs="Arial"/>
          <w:sz w:val="21"/>
          <w:szCs w:val="21"/>
          <w:lang w:eastAsia="en-GB"/>
        </w:rPr>
        <w:t>as I demonstrated a commitment to learners through the management of my myself and their learning.</w:t>
      </w:r>
    </w:p>
    <w:p w14:paraId="02137FE2" w14:textId="77777777" w:rsidR="00687917" w:rsidRPr="00687917" w:rsidRDefault="00687917" w:rsidP="00687917">
      <w:pPr>
        <w:spacing w:before="100" w:beforeAutospacing="1" w:after="100" w:afterAutospacing="1"/>
        <w:rPr>
          <w:rFonts w:ascii="Times New Roman" w:eastAsia="Times New Roman" w:hAnsi="Times New Roman" w:cs="Times New Roman"/>
          <w:szCs w:val="24"/>
          <w:lang w:val="en-GB" w:eastAsia="en-GB"/>
        </w:rPr>
      </w:pPr>
    </w:p>
    <w:p w14:paraId="411DBD32" w14:textId="292E2670" w:rsidR="00687917" w:rsidRDefault="00687917" w:rsidP="00687917">
      <w:pPr>
        <w:spacing w:before="100" w:beforeAutospacing="1" w:after="100" w:afterAutospacing="1"/>
        <w:rPr>
          <w:rFonts w:ascii="Arial" w:eastAsia="Times New Roman" w:hAnsi="Arial" w:cs="Arial"/>
          <w:sz w:val="21"/>
          <w:szCs w:val="21"/>
          <w:lang w:val="en-GB" w:eastAsia="en-GB"/>
        </w:rPr>
      </w:pPr>
      <w:r w:rsidRPr="00687917">
        <w:rPr>
          <w:rFonts w:ascii="Arial" w:eastAsia="Times New Roman" w:hAnsi="Arial" w:cs="Arial"/>
          <w:sz w:val="21"/>
          <w:szCs w:val="21"/>
          <w:lang w:val="en-GB" w:eastAsia="en-GB"/>
        </w:rPr>
        <w:t xml:space="preserve">Before delivering the learning, I spoke to the </w:t>
      </w:r>
      <w:proofErr w:type="spellStart"/>
      <w:r w:rsidRPr="00687917">
        <w:rPr>
          <w:rFonts w:ascii="Arial" w:eastAsia="Times New Roman" w:hAnsi="Arial" w:cs="Arial"/>
          <w:sz w:val="21"/>
          <w:szCs w:val="21"/>
          <w:lang w:val="en-GB" w:eastAsia="en-GB"/>
        </w:rPr>
        <w:t>the</w:t>
      </w:r>
      <w:proofErr w:type="spellEnd"/>
      <w:r w:rsidRPr="00687917">
        <w:rPr>
          <w:rFonts w:ascii="Arial" w:eastAsia="Times New Roman" w:hAnsi="Arial" w:cs="Arial"/>
          <w:sz w:val="21"/>
          <w:szCs w:val="21"/>
          <w:lang w:val="en-GB" w:eastAsia="en-GB"/>
        </w:rPr>
        <w:t xml:space="preserve"> LSA that was helping me with my group this session and explained to her the difficulties that the two learners were having and that the way of working with them this week would be different. I explained the learning for the whole group, but asked if when I was working with the whole group, could she play some listening games with the learners including their favourite "I went shopping and I bought" as I </w:t>
      </w:r>
      <w:proofErr w:type="spellStart"/>
      <w:r w:rsidRPr="00687917">
        <w:rPr>
          <w:rFonts w:ascii="Arial" w:eastAsia="Times New Roman" w:hAnsi="Arial" w:cs="Arial"/>
          <w:sz w:val="21"/>
          <w:szCs w:val="21"/>
          <w:lang w:val="en-GB" w:eastAsia="en-GB"/>
        </w:rPr>
        <w:t>though</w:t>
      </w:r>
      <w:proofErr w:type="spellEnd"/>
      <w:r w:rsidRPr="00687917">
        <w:rPr>
          <w:rFonts w:ascii="Arial" w:eastAsia="Times New Roman" w:hAnsi="Arial" w:cs="Arial"/>
          <w:sz w:val="21"/>
          <w:szCs w:val="21"/>
          <w:lang w:val="en-GB" w:eastAsia="en-GB"/>
        </w:rPr>
        <w:t xml:space="preserve"> that this would increase their mood and they would be in a more secure place to learn when it was their session. I wanted them separate from the rest of the class for this session as I noticed the week before that their demeanour was low when they were sat with the whole group. This LSA had also previously worked with the learners so I conversed with her about developing the precision program for them also as well as asking her for any advice that she could give me to help manage their temperaments, thus </w:t>
      </w:r>
      <w:r w:rsidRPr="00687917">
        <w:rPr>
          <w:rFonts w:ascii="Arial" w:eastAsia="Times New Roman" w:hAnsi="Arial" w:cs="Arial"/>
          <w:b/>
          <w:bCs/>
          <w:sz w:val="21"/>
          <w:szCs w:val="21"/>
          <w:lang w:val="en-GB" w:eastAsia="en-GB"/>
        </w:rPr>
        <w:t>Working With In-School Colleagues (C2.2)</w:t>
      </w:r>
      <w:r w:rsidRPr="00687917">
        <w:rPr>
          <w:rFonts w:ascii="Arial" w:eastAsia="Times New Roman" w:hAnsi="Arial" w:cs="Arial"/>
          <w:sz w:val="21"/>
          <w:szCs w:val="21"/>
          <w:lang w:val="en-GB" w:eastAsia="en-GB"/>
        </w:rPr>
        <w:t> The LSA asked me if we could try to "divide and conquer" as when both worked with her, they had a tendency to "wind each other up". As the LSA knows these learners better than I, I took her advice to see if their demeanour changed.</w:t>
      </w:r>
    </w:p>
    <w:p w14:paraId="735BD9A9" w14:textId="045EB563" w:rsidR="00ED3182" w:rsidRPr="00687917" w:rsidRDefault="00ED3182" w:rsidP="00687917">
      <w:pPr>
        <w:spacing w:before="100" w:beforeAutospacing="1" w:after="100" w:afterAutospacing="1"/>
        <w:rPr>
          <w:rFonts w:ascii="Times New Roman" w:eastAsia="Times New Roman" w:hAnsi="Times New Roman" w:cs="Times New Roman"/>
          <w:szCs w:val="24"/>
          <w:u w:val="single"/>
          <w:lang w:val="en-GB" w:eastAsia="en-GB"/>
        </w:rPr>
      </w:pPr>
      <w:r w:rsidRPr="00ED3182">
        <w:rPr>
          <w:rFonts w:ascii="Arial" w:eastAsia="Times New Roman" w:hAnsi="Arial" w:cs="Arial"/>
          <w:sz w:val="21"/>
          <w:szCs w:val="21"/>
          <w:u w:val="single"/>
          <w:lang w:val="en-GB" w:eastAsia="en-GB"/>
        </w:rPr>
        <w:t>Reference List</w:t>
      </w:r>
    </w:p>
    <w:p w14:paraId="0C864182" w14:textId="4995DC54" w:rsidR="00687917" w:rsidRPr="00687917" w:rsidRDefault="00687917" w:rsidP="00687917">
      <w:pPr>
        <w:spacing w:before="100" w:beforeAutospacing="1" w:after="100" w:afterAutospacing="1" w:line="240" w:lineRule="auto"/>
        <w:rPr>
          <w:rFonts w:ascii="Arial" w:eastAsia="Times New Roman" w:hAnsi="Arial" w:cs="Arial"/>
          <w:sz w:val="20"/>
          <w:szCs w:val="20"/>
          <w:lang w:val="en-GB" w:eastAsia="en-GB"/>
        </w:rPr>
      </w:pPr>
      <w:r w:rsidRPr="00687917">
        <w:rPr>
          <w:rFonts w:ascii="Arial" w:eastAsia="Times New Roman" w:hAnsi="Arial" w:cs="Arial"/>
          <w:sz w:val="20"/>
          <w:szCs w:val="20"/>
          <w:lang w:val="en-GB" w:eastAsia="en-GB"/>
        </w:rPr>
        <w:t>Pritchard, A. (2014) </w:t>
      </w:r>
      <w:r w:rsidRPr="00687917">
        <w:rPr>
          <w:rFonts w:ascii="Arial" w:eastAsia="Times New Roman" w:hAnsi="Arial" w:cs="Arial"/>
          <w:i/>
          <w:iCs/>
          <w:sz w:val="20"/>
          <w:szCs w:val="20"/>
          <w:lang w:val="en-GB" w:eastAsia="en-GB"/>
        </w:rPr>
        <w:t>Ways of learning: learning theories and learning styles in the classroom</w:t>
      </w:r>
      <w:r w:rsidRPr="00687917">
        <w:rPr>
          <w:rFonts w:ascii="Arial" w:eastAsia="Times New Roman" w:hAnsi="Arial" w:cs="Arial"/>
          <w:sz w:val="20"/>
          <w:szCs w:val="20"/>
          <w:lang w:val="en-GB" w:eastAsia="en-GB"/>
        </w:rPr>
        <w:t> (3rd edition) London: Routledge. pg. 18</w:t>
      </w:r>
    </w:p>
    <w:p w14:paraId="4295FB1B" w14:textId="77777777" w:rsidR="00846548" w:rsidRDefault="00846548" w:rsidP="00B70105">
      <w:pPr>
        <w:pStyle w:val="Heading3"/>
      </w:pPr>
      <w:r>
        <w:t>What have you learned?</w:t>
      </w:r>
    </w:p>
    <w:p w14:paraId="0B445BA9" w14:textId="373FE928" w:rsidR="00ED3182" w:rsidRPr="00ED3182" w:rsidRDefault="00ED3182" w:rsidP="00ED3182">
      <w:pPr>
        <w:pStyle w:val="NormalWeb"/>
        <w:spacing w:line="360" w:lineRule="auto"/>
        <w:rPr>
          <w:sz w:val="21"/>
          <w:szCs w:val="21"/>
        </w:rPr>
      </w:pPr>
      <w:r w:rsidRPr="00ED3182">
        <w:rPr>
          <w:rFonts w:ascii="Arial" w:hAnsi="Arial" w:cs="Arial"/>
          <w:sz w:val="21"/>
          <w:szCs w:val="21"/>
        </w:rPr>
        <w:t>This experience demonstrates my awareness of building upon previous knowledge incrementally. As mentioned, one of my target standards this week was </w:t>
      </w:r>
      <w:r w:rsidRPr="00ED3182">
        <w:rPr>
          <w:rStyle w:val="Strong"/>
          <w:rFonts w:ascii="Arial" w:eastAsiaTheme="majorEastAsia" w:hAnsi="Arial" w:cs="Arial"/>
          <w:sz w:val="21"/>
          <w:szCs w:val="21"/>
        </w:rPr>
        <w:t>Progression in Learning (P1.2.5) </w:t>
      </w:r>
      <w:r w:rsidRPr="00ED3182">
        <w:rPr>
          <w:rFonts w:ascii="Arial" w:hAnsi="Arial" w:cs="Arial"/>
          <w:sz w:val="21"/>
          <w:szCs w:val="21"/>
        </w:rPr>
        <w:t>and I feel I have shown awareness of this.</w:t>
      </w:r>
    </w:p>
    <w:p w14:paraId="4FE852C3" w14:textId="1B63F6A2" w:rsidR="00ED3182" w:rsidRPr="00ED3182" w:rsidRDefault="00ED3182" w:rsidP="00ED3182">
      <w:pPr>
        <w:pStyle w:val="NormalWeb"/>
        <w:spacing w:line="360" w:lineRule="auto"/>
        <w:rPr>
          <w:sz w:val="21"/>
          <w:szCs w:val="21"/>
        </w:rPr>
      </w:pPr>
      <w:r w:rsidRPr="00ED3182">
        <w:rPr>
          <w:rFonts w:ascii="Arial" w:hAnsi="Arial" w:cs="Arial"/>
          <w:sz w:val="21"/>
          <w:szCs w:val="21"/>
        </w:rPr>
        <w:t xml:space="preserve">For the main body of learners, I started their addition lessons with revision around what they had previously done </w:t>
      </w:r>
      <w:hyperlink w:anchor="/viewer/kwhG4ZkqqrR9b4qGW4G84Hbgph" w:tgtFrame="_self" w:history="1">
        <w:r w:rsidRPr="00ED3182">
          <w:rPr>
            <w:rStyle w:val="Hyperlink"/>
            <w:rFonts w:ascii="Arial" w:eastAsiaTheme="majorEastAsia" w:hAnsi="Arial" w:cs="Arial"/>
            <w:sz w:val="21"/>
            <w:szCs w:val="21"/>
          </w:rPr>
          <w:t xml:space="preserve">(click here for PowerPoint) </w:t>
        </w:r>
      </w:hyperlink>
      <w:r w:rsidRPr="00ED3182">
        <w:rPr>
          <w:rFonts w:ascii="Arial" w:hAnsi="Arial" w:cs="Arial"/>
          <w:sz w:val="21"/>
          <w:szCs w:val="21"/>
        </w:rPr>
        <w:t xml:space="preserve">and by the end of the week, they had increased their knowledge by building on what they had previously attainted </w:t>
      </w:r>
      <w:hyperlink w:anchor="/viewer/kwhG4ZkqqrR9bghg5sm95f6jZW" w:tgtFrame="_self" w:history="1">
        <w:r w:rsidRPr="00ED3182">
          <w:rPr>
            <w:rStyle w:val="Hyperlink"/>
            <w:rFonts w:ascii="Arial" w:eastAsiaTheme="majorEastAsia" w:hAnsi="Arial" w:cs="Arial"/>
            <w:sz w:val="21"/>
            <w:szCs w:val="21"/>
          </w:rPr>
          <w:t>(click here for PowerPoint from last session of the week)</w:t>
        </w:r>
      </w:hyperlink>
      <w:r w:rsidRPr="00ED3182">
        <w:rPr>
          <w:rFonts w:ascii="Arial" w:hAnsi="Arial" w:cs="Arial"/>
          <w:sz w:val="21"/>
          <w:szCs w:val="21"/>
        </w:rPr>
        <w:t xml:space="preserve">. This </w:t>
      </w:r>
      <w:r w:rsidRPr="00ED3182">
        <w:rPr>
          <w:rStyle w:val="Strong"/>
          <w:rFonts w:ascii="Arial" w:eastAsiaTheme="majorEastAsia" w:hAnsi="Arial" w:cs="Arial"/>
          <w:sz w:val="21"/>
          <w:szCs w:val="21"/>
        </w:rPr>
        <w:t>progression</w:t>
      </w:r>
      <w:r w:rsidRPr="00ED3182">
        <w:rPr>
          <w:rFonts w:ascii="Arial" w:hAnsi="Arial" w:cs="Arial"/>
          <w:sz w:val="21"/>
          <w:szCs w:val="21"/>
        </w:rPr>
        <w:t> in the planning illustrates that I am aware that the progression of learners develops incrementally and is built on prior experience and my planning from the last session clearly demonstrates me planning this progression.</w:t>
      </w:r>
      <w:r w:rsidRPr="00ED3182">
        <w:rPr>
          <w:rFonts w:ascii="Arial" w:hAnsi="Arial" w:cs="Arial"/>
          <w:sz w:val="21"/>
          <w:szCs w:val="21"/>
        </w:rPr>
        <w:br/>
        <w:t>For the other two learners, their </w:t>
      </w:r>
      <w:r w:rsidRPr="00ED3182">
        <w:rPr>
          <w:rStyle w:val="Strong"/>
          <w:rFonts w:ascii="Arial" w:eastAsiaTheme="majorEastAsia" w:hAnsi="Arial" w:cs="Arial"/>
          <w:sz w:val="21"/>
          <w:szCs w:val="21"/>
        </w:rPr>
        <w:t>Progression in Learning (P1.2.5) </w:t>
      </w:r>
      <w:r w:rsidRPr="00ED3182">
        <w:rPr>
          <w:rFonts w:ascii="Arial" w:hAnsi="Arial" w:cs="Arial"/>
          <w:sz w:val="21"/>
          <w:szCs w:val="21"/>
        </w:rPr>
        <w:t xml:space="preserve">was measured differently. At the start of the week, the learners were unable to recognise their numbers. Both the LSA and I during the precision teaching elements of their learning focused all our energy into helping the learners achieve this. Precision teaching is a short burst of learning that is only concentrated in one area. Both the LSA and I had 4 numbers that the learners were struggling to recognise and we played numerous games such as pairs, snap, what's missing with the learners to get them very familiar with </w:t>
      </w:r>
      <w:r w:rsidRPr="00ED3182">
        <w:rPr>
          <w:rFonts w:ascii="Arial" w:hAnsi="Arial" w:cs="Arial"/>
          <w:sz w:val="21"/>
          <w:szCs w:val="21"/>
        </w:rPr>
        <w:lastRenderedPageBreak/>
        <w:t>the numbers. Then, at the end of each session, we timed the learners on their numbers to see how many they could recognise in a minute. At the end of the week, both learners were able to recognise the majority within the time limit and were able to use them to form number bonds to 10. This demonstrates </w:t>
      </w:r>
      <w:r w:rsidRPr="00ED3182">
        <w:rPr>
          <w:rStyle w:val="Strong"/>
          <w:rFonts w:ascii="Arial" w:eastAsiaTheme="majorEastAsia" w:hAnsi="Arial" w:cs="Arial"/>
          <w:sz w:val="21"/>
          <w:szCs w:val="21"/>
        </w:rPr>
        <w:t>Progression in Learning (P1.2.5) </w:t>
      </w:r>
      <w:r w:rsidRPr="00ED3182">
        <w:rPr>
          <w:rFonts w:ascii="Arial" w:hAnsi="Arial" w:cs="Arial"/>
          <w:sz w:val="21"/>
          <w:szCs w:val="21"/>
        </w:rPr>
        <w:t xml:space="preserve">for these learners </w:t>
      </w:r>
      <w:hyperlink w:anchor="/viewer/kwhG4ZkqqrR9ymyZZHMZn58wzW" w:tgtFrame="_self" w:history="1">
        <w:r w:rsidRPr="00ED3182">
          <w:rPr>
            <w:rStyle w:val="Hyperlink"/>
            <w:rFonts w:ascii="Arial" w:eastAsiaTheme="majorEastAsia" w:hAnsi="Arial" w:cs="Arial"/>
            <w:sz w:val="21"/>
            <w:szCs w:val="21"/>
          </w:rPr>
          <w:t>(click here to see precision teaching progress over a week)</w:t>
        </w:r>
      </w:hyperlink>
      <w:r w:rsidRPr="00ED3182">
        <w:rPr>
          <w:rFonts w:ascii="Arial" w:hAnsi="Arial" w:cs="Arial"/>
          <w:sz w:val="21"/>
          <w:szCs w:val="21"/>
        </w:rPr>
        <w:t> </w:t>
      </w:r>
      <w:hyperlink w:anchor="/viewer/kwhG4ZkqqrR9ycnnfwZ9dGwbmh" w:tgtFrame="_self" w:history="1">
        <w:r w:rsidRPr="00ED3182">
          <w:rPr>
            <w:rStyle w:val="Hyperlink"/>
            <w:rFonts w:ascii="Arial" w:eastAsiaTheme="majorEastAsia" w:hAnsi="Arial" w:cs="Arial"/>
            <w:sz w:val="21"/>
            <w:szCs w:val="21"/>
          </w:rPr>
          <w:t>(click here for number bonds to 10 example)</w:t>
        </w:r>
      </w:hyperlink>
    </w:p>
    <w:p w14:paraId="0ECF20B7" w14:textId="226714A7" w:rsidR="00846548" w:rsidRPr="00D0071D" w:rsidRDefault="00ED3182" w:rsidP="00D0071D">
      <w:pPr>
        <w:pStyle w:val="NormalWeb"/>
        <w:spacing w:line="360" w:lineRule="auto"/>
        <w:rPr>
          <w:sz w:val="21"/>
          <w:szCs w:val="21"/>
        </w:rPr>
      </w:pPr>
      <w:r w:rsidRPr="00ED3182">
        <w:rPr>
          <w:rFonts w:ascii="Arial" w:hAnsi="Arial" w:cs="Arial"/>
          <w:sz w:val="21"/>
          <w:szCs w:val="21"/>
        </w:rPr>
        <w:t>By helping these two learners access their work, this demonstrated </w:t>
      </w:r>
      <w:r w:rsidRPr="00ED3182">
        <w:rPr>
          <w:rStyle w:val="Strong"/>
          <w:rFonts w:ascii="Arial" w:eastAsiaTheme="majorEastAsia" w:hAnsi="Arial" w:cs="Arial"/>
          <w:sz w:val="21"/>
          <w:szCs w:val="21"/>
        </w:rPr>
        <w:t>Enabling Improvement (C2.4). </w:t>
      </w:r>
      <w:r w:rsidRPr="00ED3182">
        <w:rPr>
          <w:rFonts w:ascii="Arial" w:hAnsi="Arial" w:cs="Arial"/>
          <w:sz w:val="21"/>
          <w:szCs w:val="21"/>
        </w:rPr>
        <w:t>As defined by the teaching standard, </w:t>
      </w:r>
      <w:r w:rsidRPr="00ED3182">
        <w:rPr>
          <w:rStyle w:val="Strong"/>
          <w:rFonts w:ascii="Arial" w:eastAsiaTheme="majorEastAsia" w:hAnsi="Arial" w:cs="Arial"/>
          <w:sz w:val="21"/>
          <w:szCs w:val="21"/>
        </w:rPr>
        <w:t>enabling improvement </w:t>
      </w:r>
      <w:r w:rsidRPr="00ED3182">
        <w:rPr>
          <w:rFonts w:ascii="Arial" w:hAnsi="Arial" w:cs="Arial"/>
          <w:sz w:val="21"/>
          <w:szCs w:val="21"/>
        </w:rPr>
        <w:t xml:space="preserve">is looking for advice to improve the performance and help the learners achieve their outcomes. I feel that the evidence linked above demonstrates this. As mentioned previous, I went to class teacher for advice and asked her if she could help set up a meeting between these learners teachers and myself so I understood these learners more and how best to help them learn.- </w:t>
      </w:r>
      <w:r w:rsidRPr="00ED3182">
        <w:rPr>
          <w:rFonts w:ascii="Arial" w:hAnsi="Arial" w:cs="Arial"/>
          <w:b/>
          <w:bCs/>
          <w:sz w:val="21"/>
          <w:szCs w:val="21"/>
        </w:rPr>
        <w:t>Working with In-Schools Colleagues (C2.2) </w:t>
      </w:r>
      <w:r w:rsidRPr="00ED3182">
        <w:rPr>
          <w:rFonts w:ascii="Arial" w:hAnsi="Arial" w:cs="Arial"/>
          <w:sz w:val="21"/>
          <w:szCs w:val="21"/>
        </w:rPr>
        <w:t xml:space="preserve">Furthermore, I asked the LSA for her advice as she had working with these learners prior so she also understood their behaviour. Looking for advice from these sources helped my become more confident when leading the learning with these learners. It is important to ask others for support when you need it. If I had not sought support in this instance, these learners would have spent more time unable to access the learning, </w:t>
      </w:r>
      <w:proofErr w:type="spellStart"/>
      <w:r w:rsidRPr="00ED3182">
        <w:rPr>
          <w:rFonts w:ascii="Arial" w:hAnsi="Arial" w:cs="Arial"/>
          <w:sz w:val="21"/>
          <w:szCs w:val="21"/>
        </w:rPr>
        <w:t>where as</w:t>
      </w:r>
      <w:proofErr w:type="spellEnd"/>
      <w:r w:rsidRPr="00ED3182">
        <w:rPr>
          <w:rFonts w:ascii="Arial" w:hAnsi="Arial" w:cs="Arial"/>
          <w:sz w:val="21"/>
          <w:szCs w:val="21"/>
        </w:rPr>
        <w:t xml:space="preserve"> because advice was sought, the learners had a more enjoyable experience where they were able to progress as a pace right for them rather than the rest of the class. This also demonstrated me </w:t>
      </w:r>
      <w:r w:rsidRPr="00ED3182">
        <w:rPr>
          <w:rFonts w:ascii="Arial" w:hAnsi="Arial" w:cs="Arial"/>
          <w:b/>
          <w:bCs/>
          <w:sz w:val="21"/>
          <w:szCs w:val="21"/>
        </w:rPr>
        <w:t>Taking Responsibility for Self (L5.1) </w:t>
      </w:r>
      <w:r w:rsidRPr="00ED3182">
        <w:rPr>
          <w:rFonts w:ascii="Arial" w:hAnsi="Arial" w:cs="Arial"/>
          <w:sz w:val="21"/>
          <w:szCs w:val="21"/>
        </w:rPr>
        <w:t>as I wanted to help these learners progress with their learning and reach their potential in the few weeks I was with them. It was also important for me to get a good relationship with these learners and by giving them work they can access only helped develop this relationship otherwise, they could have potentially "shut themselves off".</w:t>
      </w:r>
    </w:p>
    <w:p w14:paraId="3B26C128" w14:textId="77777777" w:rsidR="00846548" w:rsidRPr="007C32AA" w:rsidRDefault="00846548" w:rsidP="00B70105">
      <w:pPr>
        <w:pStyle w:val="Heading3"/>
      </w:pPr>
      <w:r>
        <w:t>What next?</w:t>
      </w:r>
    </w:p>
    <w:p w14:paraId="58CCE99B" w14:textId="3DD3C10B" w:rsidR="00846548" w:rsidRPr="00A95C95" w:rsidRDefault="003D2C7B" w:rsidP="00846548">
      <w:r>
        <w:rPr>
          <w:rFonts w:ascii="Arial" w:hAnsi="Arial" w:cs="Arial"/>
          <w:sz w:val="21"/>
          <w:szCs w:val="21"/>
        </w:rPr>
        <w:t>As a result of this experience, I will continue to seek advice and support if I encounter learners who are having difficulty with their work. As a training teacher, there will be others more experienced that me who can provide my with helpful advice about learners until I am more practiced. Looking for support is not a sign of weakness and is essential in the teaching profession to build on the professional development. I will also continue to try and refine my teaching methods as well as add more way of helping learners access the materials to my repertoire. This is something I will look to progress through online courses or through speaking with mentors.</w:t>
      </w:r>
      <w:r>
        <w:rPr>
          <w:rFonts w:ascii="Arial" w:hAnsi="Arial" w:cs="Arial"/>
          <w:sz w:val="21"/>
          <w:szCs w:val="21"/>
        </w:rPr>
        <w:br/>
      </w:r>
      <w:r>
        <w:rPr>
          <w:rFonts w:ascii="Arial" w:hAnsi="Arial" w:cs="Arial"/>
          <w:sz w:val="21"/>
          <w:szCs w:val="21"/>
        </w:rPr>
        <w:br/>
        <w:t xml:space="preserve">I will also continue to attempt to build on prior knowledge when teaching with the learners to follow with the mental construction that was outlined by Piaget. This week, I noticed how beneficial it is to the learners to increase their knowledge this way. I understand that there will be times however where what I am teaching will be new to the learners and in these instances it is important to follow </w:t>
      </w:r>
      <w:r>
        <w:rPr>
          <w:rFonts w:ascii="Arial" w:hAnsi="Arial" w:cs="Arial"/>
          <w:sz w:val="21"/>
          <w:szCs w:val="21"/>
        </w:rPr>
        <w:lastRenderedPageBreak/>
        <w:t xml:space="preserve">the rules of instruction as outlined by Rosenshine as this will benefit the learners more in that instance. It </w:t>
      </w:r>
      <w:proofErr w:type="spellStart"/>
      <w:r>
        <w:rPr>
          <w:rFonts w:ascii="Arial" w:hAnsi="Arial" w:cs="Arial"/>
          <w:sz w:val="21"/>
          <w:szCs w:val="21"/>
        </w:rPr>
        <w:t>it</w:t>
      </w:r>
      <w:proofErr w:type="spellEnd"/>
      <w:r>
        <w:rPr>
          <w:rFonts w:ascii="Arial" w:hAnsi="Arial" w:cs="Arial"/>
          <w:sz w:val="21"/>
          <w:szCs w:val="21"/>
        </w:rPr>
        <w:t xml:space="preserve"> important however that modelling, questioning and scaffolding is provided in the majority of learning instances.</w:t>
      </w:r>
    </w:p>
    <w:p w14:paraId="37787D9F" w14:textId="77777777" w:rsidR="00B357D8" w:rsidRDefault="00B357D8">
      <w:pPr>
        <w:spacing w:line="240" w:lineRule="auto"/>
        <w:rPr>
          <w:rFonts w:asciiTheme="majorHAnsi" w:eastAsiaTheme="majorEastAsia" w:hAnsiTheme="majorHAnsi" w:cstheme="majorBidi"/>
          <w:color w:val="1F4E79" w:themeColor="accent1" w:themeShade="80"/>
          <w:sz w:val="32"/>
          <w:szCs w:val="32"/>
        </w:rPr>
      </w:pPr>
      <w:r>
        <w:br w:type="page"/>
      </w:r>
    </w:p>
    <w:p w14:paraId="37E74FE3" w14:textId="77777777" w:rsidR="007F6904" w:rsidRPr="00AC19FF" w:rsidRDefault="007F6904" w:rsidP="007F6904">
      <w:pPr>
        <w:pStyle w:val="Heading1"/>
      </w:pPr>
      <w:r>
        <w:lastRenderedPageBreak/>
        <w:t>Part 2: Critical Reflection</w:t>
      </w:r>
      <w:r>
        <w:br/>
      </w:r>
      <w:sdt>
        <w:sdtPr>
          <w:id w:val="-1033581011"/>
          <w:placeholder>
            <w:docPart w:val="11485465B1984418A93F4BE22DE5E89D"/>
          </w:placeholder>
        </w:sdtPr>
        <w:sdtEndPr/>
        <w:sdtContent>
          <w:r>
            <w:t xml:space="preserve">Pedagogy Standard: </w:t>
          </w:r>
          <w:sdt>
            <w:sdtPr>
              <w:alias w:val="Pedagogy Standard"/>
              <w:tag w:val="Pedagogy Standard"/>
              <w:id w:val="251943825"/>
              <w:placeholder>
                <w:docPart w:val="F1770C1EB2164917BE56DCF08904C65C"/>
              </w:placeholder>
              <w:dropDownList>
                <w:listItem w:value="Choose an item."/>
                <w:listItem w:displayText="Advancing: Exploiting Subject Disciplines" w:value="Advancing: Exploiting Subject Disciplines"/>
                <w:listItem w:displayText="Advancing: Four purposes" w:value="Advancing: Four purposes"/>
                <w:listItem w:displayText="Advancing: Blended learning" w:value="Advancing: Blended learning"/>
                <w:listItem w:displayText="Advancing: Real Life Authentic Contexts" w:value="Advancing: Real Life Authentic Contexts"/>
                <w:listItem w:displayText="Advancing: Progression in Learning" w:value="Advancing: Progression in Learning"/>
                <w:listItem w:displayText="Advancing: Cross Curricular themes" w:value="Advancing: Cross Curricular themes"/>
                <w:listItem w:displayText="Refining: Managing Learning Environment" w:value="Refining: Managing Learning Environment"/>
                <w:listItem w:displayText="Refining: Assessment" w:value="Refining: Assessment"/>
                <w:listItem w:displayText="Refining: Differentiation" w:value="Refining: Differentiation"/>
                <w:listItem w:displayText="Refining: Recording and reporting" w:value="Refining: Recording and reporting"/>
                <w:listItem w:displayText="Refining: Involving partners in learning" w:value="Refining: Involving partners in learning"/>
                <w:listItem w:displayText="Influencing: Challenge &amp; Expectations" w:value="Influencing: Challenge &amp; Expectations"/>
                <w:listItem w:displayText="Influencing: Listening to learners" w:value="Influencing: Listening to learners"/>
                <w:listItem w:displayText="Influencing: Sustained effort and resilience in learners" w:value="Influencing: Sustained effort and resilience in learners"/>
                <w:listItem w:displayText="Influencing: Reflection in Learning" w:value="Influencing: Reflection in Learning"/>
                <w:listItem w:displayText="Influencing: Learning outcomes and well-being" w:value="Influencing: Learning outcomes and well-being"/>
              </w:dropDownList>
            </w:sdtPr>
            <w:sdtEndPr/>
            <w:sdtContent>
              <w:r>
                <w:t>Influencing: Listening to learners</w:t>
              </w:r>
            </w:sdtContent>
          </w:sdt>
        </w:sdtContent>
      </w:sdt>
    </w:p>
    <w:p w14:paraId="3FF087DD" w14:textId="77777777" w:rsidR="007F6904" w:rsidRDefault="007F6904" w:rsidP="007F6904">
      <w:pPr>
        <w:pStyle w:val="Heading2"/>
      </w:pPr>
      <w:r>
        <w:t>Introduction</w:t>
      </w:r>
    </w:p>
    <w:p w14:paraId="0998FF4E" w14:textId="406A7494" w:rsidR="007F6904" w:rsidRPr="00FB2270" w:rsidRDefault="007F6904" w:rsidP="007F6904">
      <w:r w:rsidRPr="00C43448">
        <w:rPr>
          <w:rFonts w:asciiTheme="majorHAnsi" w:hAnsiTheme="majorHAnsi" w:cstheme="majorHAnsi"/>
          <w:szCs w:val="24"/>
        </w:rPr>
        <w:tab/>
        <w:t xml:space="preserve">The focus of this assignment will be a critical reflection on my pedagogical progress as demonstrated through the </w:t>
      </w:r>
      <w:r>
        <w:rPr>
          <w:rFonts w:asciiTheme="majorHAnsi" w:hAnsiTheme="majorHAnsi" w:cstheme="majorHAnsi"/>
          <w:szCs w:val="24"/>
        </w:rPr>
        <w:t>aspect</w:t>
      </w:r>
      <w:r w:rsidRPr="00C43448">
        <w:rPr>
          <w:rFonts w:asciiTheme="majorHAnsi" w:hAnsiTheme="majorHAnsi" w:cstheme="majorHAnsi"/>
          <w:szCs w:val="24"/>
        </w:rPr>
        <w:t xml:space="preserve"> of listening to learners, which falls </w:t>
      </w:r>
      <w:r>
        <w:rPr>
          <w:rFonts w:asciiTheme="majorHAnsi" w:hAnsiTheme="majorHAnsi" w:cstheme="majorHAnsi"/>
          <w:szCs w:val="24"/>
        </w:rPr>
        <w:t>with</w:t>
      </w:r>
      <w:r w:rsidRPr="00C43448">
        <w:rPr>
          <w:rFonts w:asciiTheme="majorHAnsi" w:hAnsiTheme="majorHAnsi" w:cstheme="majorHAnsi"/>
          <w:szCs w:val="24"/>
        </w:rPr>
        <w:t xml:space="preserve">in the influencing </w:t>
      </w:r>
      <w:r>
        <w:rPr>
          <w:rFonts w:asciiTheme="majorHAnsi" w:hAnsiTheme="majorHAnsi" w:cstheme="majorHAnsi"/>
          <w:szCs w:val="24"/>
        </w:rPr>
        <w:t xml:space="preserve">element </w:t>
      </w:r>
      <w:r w:rsidRPr="00C43448">
        <w:rPr>
          <w:rFonts w:asciiTheme="majorHAnsi" w:hAnsiTheme="majorHAnsi" w:cstheme="majorHAnsi"/>
          <w:szCs w:val="24"/>
        </w:rPr>
        <w:t>of pedagogy.</w:t>
      </w:r>
      <w:r>
        <w:rPr>
          <w:rFonts w:asciiTheme="majorHAnsi" w:hAnsiTheme="majorHAnsi" w:cstheme="majorHAnsi"/>
          <w:szCs w:val="24"/>
        </w:rPr>
        <w:t xml:space="preserve"> As noted by Wood (2010</w:t>
      </w:r>
      <w:r w:rsidR="00ED0846">
        <w:rPr>
          <w:rFonts w:asciiTheme="majorHAnsi" w:hAnsiTheme="majorHAnsi" w:cstheme="majorHAnsi"/>
          <w:szCs w:val="24"/>
        </w:rPr>
        <w:t>)</w:t>
      </w:r>
      <w:r>
        <w:rPr>
          <w:rFonts w:asciiTheme="majorHAnsi" w:hAnsiTheme="majorHAnsi" w:cstheme="majorHAnsi"/>
          <w:szCs w:val="24"/>
        </w:rPr>
        <w:t xml:space="preserve"> using a pupil perspective is important evidence as they are the participants in their education journey. This is reflected in the teaching standards for Wales (20</w:t>
      </w:r>
      <w:r w:rsidR="00421DC0">
        <w:rPr>
          <w:rFonts w:asciiTheme="majorHAnsi" w:hAnsiTheme="majorHAnsi" w:cstheme="majorHAnsi"/>
          <w:szCs w:val="24"/>
        </w:rPr>
        <w:t>17</w:t>
      </w:r>
      <w:r w:rsidR="00ED0846">
        <w:rPr>
          <w:rFonts w:asciiTheme="majorHAnsi" w:hAnsiTheme="majorHAnsi" w:cstheme="majorHAnsi"/>
          <w:szCs w:val="24"/>
        </w:rPr>
        <w:t>)</w:t>
      </w:r>
      <w:r>
        <w:rPr>
          <w:rFonts w:asciiTheme="majorHAnsi" w:hAnsiTheme="majorHAnsi" w:cstheme="majorHAnsi"/>
          <w:szCs w:val="24"/>
        </w:rPr>
        <w:t xml:space="preserve"> with one standard being devoted to student teachers demonstrating their willingness to listen to the learner’s voice and collaborating with the learner to organise elements of their education in addition to encouraging the learner to be active in their learning. Hattie (2012)</w:t>
      </w:r>
      <w:r w:rsidR="00ED0846">
        <w:rPr>
          <w:rFonts w:cstheme="majorHAnsi"/>
          <w:szCs w:val="24"/>
        </w:rPr>
        <w:t xml:space="preserve"> </w:t>
      </w:r>
      <w:r>
        <w:rPr>
          <w:rFonts w:asciiTheme="majorHAnsi" w:hAnsiTheme="majorHAnsi" w:cstheme="majorHAnsi"/>
          <w:szCs w:val="24"/>
        </w:rPr>
        <w:t>also agrees with this, stating that if teachers listen to the students, it will encourage effective teaching and learning strategies. However, there is also empirical evidence arguing that the teacher is there to model and lead the learners. Rosenshine (</w:t>
      </w:r>
      <w:r w:rsidR="00001542">
        <w:rPr>
          <w:rFonts w:asciiTheme="majorHAnsi" w:hAnsiTheme="majorHAnsi" w:cstheme="majorHAnsi"/>
          <w:szCs w:val="24"/>
        </w:rPr>
        <w:t xml:space="preserve">cited in Sherrington, </w:t>
      </w:r>
      <w:r>
        <w:rPr>
          <w:rFonts w:asciiTheme="majorHAnsi" w:hAnsiTheme="majorHAnsi" w:cstheme="majorHAnsi"/>
          <w:szCs w:val="24"/>
        </w:rPr>
        <w:t>201</w:t>
      </w:r>
      <w:r w:rsidR="00001542">
        <w:rPr>
          <w:rFonts w:asciiTheme="majorHAnsi" w:hAnsiTheme="majorHAnsi" w:cstheme="majorHAnsi"/>
          <w:szCs w:val="24"/>
        </w:rPr>
        <w:t>9</w:t>
      </w:r>
      <w:r>
        <w:rPr>
          <w:rFonts w:asciiTheme="majorHAnsi" w:hAnsiTheme="majorHAnsi" w:cstheme="majorHAnsi"/>
          <w:szCs w:val="24"/>
        </w:rPr>
        <w:t>) could be seen as an advocate for this, as much of his principles of instruction focus upon teacher scaffolding, modelling and questioning. Further exploration also notes there is evidence to suggest that teachers are experts and should not be questioned (Walklin, 2002) but in this instance, the listening to learner’s element could be overlooked.</w:t>
      </w:r>
      <w:r>
        <w:rPr>
          <w:rFonts w:asciiTheme="majorHAnsi" w:hAnsiTheme="majorHAnsi" w:cstheme="majorHAnsi"/>
          <w:szCs w:val="24"/>
        </w:rPr>
        <w:br/>
      </w:r>
    </w:p>
    <w:p w14:paraId="4D871AE4" w14:textId="77777777" w:rsidR="007F6904" w:rsidRDefault="007F6904" w:rsidP="007F6904">
      <w:pPr>
        <w:pStyle w:val="Heading2"/>
      </w:pPr>
      <w:r>
        <w:t>Critical Discussion of Chosen Aspect</w:t>
      </w:r>
    </w:p>
    <w:p w14:paraId="531F8893" w14:textId="5E78A8EB" w:rsidR="007F6904" w:rsidRDefault="007F6904" w:rsidP="007F6904">
      <w:pPr>
        <w:rPr>
          <w:rFonts w:asciiTheme="majorHAnsi" w:hAnsiTheme="majorHAnsi"/>
        </w:rPr>
      </w:pPr>
      <w:r>
        <w:rPr>
          <w:rFonts w:asciiTheme="majorHAnsi" w:hAnsiTheme="majorHAnsi"/>
        </w:rPr>
        <w:tab/>
        <w:t>In Successful Futures (2015</w:t>
      </w:r>
      <w:r w:rsidR="00ED0846">
        <w:rPr>
          <w:rFonts w:asciiTheme="majorHAnsi" w:hAnsiTheme="majorHAnsi"/>
        </w:rPr>
        <w:t>)</w:t>
      </w:r>
      <w:r>
        <w:rPr>
          <w:rFonts w:asciiTheme="majorHAnsi" w:hAnsiTheme="majorHAnsi"/>
        </w:rPr>
        <w:t xml:space="preserve"> Donaldson noted that pedagogy is not solely teaching; it now represents knowledge and skills that are needed to create an excellent teaching and learning environment. In Chapter 5, Donaldson states (2015, pg.69)</w:t>
      </w:r>
      <w:r w:rsidR="00ED0846">
        <w:rPr>
          <w:rFonts w:asciiTheme="majorHAnsi" w:hAnsiTheme="majorHAnsi"/>
        </w:rPr>
        <w:t xml:space="preserve"> </w:t>
      </w:r>
      <w:r>
        <w:rPr>
          <w:rFonts w:asciiTheme="majorHAnsi" w:hAnsiTheme="majorHAnsi"/>
        </w:rPr>
        <w:t>“good teaching and learning encourages children and young people to take increasing responsibility for their own learning” and this is something that when designing the Curriculum for Wales, the Welsh Government (2020)</w:t>
      </w:r>
      <w:r w:rsidR="00ED0846">
        <w:rPr>
          <w:rFonts w:asciiTheme="majorHAnsi" w:hAnsiTheme="majorHAnsi"/>
        </w:rPr>
        <w:t xml:space="preserve"> </w:t>
      </w:r>
      <w:r>
        <w:rPr>
          <w:rFonts w:asciiTheme="majorHAnsi" w:hAnsiTheme="majorHAnsi"/>
        </w:rPr>
        <w:t xml:space="preserve">among pioneer schools and practitioners ensured that they developed a vision that “draws on learner voice and responds to learners’ needs, experiences and input” which only heightened the requirement of the student voice and teachers listening to learners. By allowing learners a voice and including them in the planning stages of their learning, academics note that the learners will be able to attain higher aspirations. In previous documentation, the Welsh </w:t>
      </w:r>
      <w:r>
        <w:rPr>
          <w:rFonts w:asciiTheme="majorHAnsi" w:hAnsiTheme="majorHAnsi"/>
        </w:rPr>
        <w:lastRenderedPageBreak/>
        <w:t>Government acknowledged that if children were taught to plan in addition to evaluating their learning, this could result in “between seven- and nine-months’ additional progress” (WG, 2014, pg.8) thus solidifying the benefit for learners to be involved in their educational decision making and the requirement of the teacher to listen to learners and encourage them to actively participate in their own learning.</w:t>
      </w:r>
    </w:p>
    <w:p w14:paraId="7BC750E1" w14:textId="1B7F2FB3" w:rsidR="007F6904" w:rsidRDefault="007F6904" w:rsidP="007F6904">
      <w:pPr>
        <w:rPr>
          <w:rFonts w:asciiTheme="majorHAnsi" w:hAnsiTheme="majorHAnsi"/>
        </w:rPr>
      </w:pPr>
      <w:r>
        <w:rPr>
          <w:rFonts w:asciiTheme="majorHAnsi" w:hAnsiTheme="majorHAnsi"/>
        </w:rPr>
        <w:tab/>
        <w:t>It can be argued that this school of thought has roots with Edward Thorndike’s notion of learning through trial and error. Thorndike is considered as one of the first pioneers of children being active learners and learning independent from their teachers. As discussed by Gray and MacBlain (2015) Thorndike noted that trial and error was one of the most fundamental ways of learning. Through his experiment, that was conducted with animals, it has been observed by other behaviourists that both human and animal learning follows a similar trajectory. Therefore, similarly to Thorndike leaving the animal to discover how to access the food, children too need to have autonomy away from the teacher to be able to test their theories. This is further enforced by Hartley (1998, pg.17</w:t>
      </w:r>
      <w:r w:rsidR="00ED0846">
        <w:rPr>
          <w:rFonts w:asciiTheme="majorHAnsi" w:hAnsiTheme="majorHAnsi"/>
        </w:rPr>
        <w:t>)</w:t>
      </w:r>
      <w:r>
        <w:rPr>
          <w:rFonts w:asciiTheme="majorHAnsi" w:hAnsiTheme="majorHAnsi"/>
        </w:rPr>
        <w:t xml:space="preserve"> who states that “learning is better when the learner is active rather than passive.” </w:t>
      </w:r>
    </w:p>
    <w:p w14:paraId="2876D401" w14:textId="05870F2A" w:rsidR="007F6904" w:rsidRDefault="007F6904" w:rsidP="007F6904">
      <w:pPr>
        <w:ind w:firstLine="720"/>
        <w:rPr>
          <w:rFonts w:asciiTheme="majorHAnsi" w:hAnsiTheme="majorHAnsi"/>
        </w:rPr>
      </w:pPr>
      <w:r>
        <w:rPr>
          <w:rFonts w:asciiTheme="majorHAnsi" w:hAnsiTheme="majorHAnsi"/>
        </w:rPr>
        <w:t xml:space="preserve">Supporting this, in a study conducted by Pollard </w:t>
      </w:r>
      <w:r>
        <w:rPr>
          <w:rFonts w:asciiTheme="majorHAnsi" w:hAnsiTheme="majorHAnsi"/>
          <w:i/>
          <w:iCs/>
        </w:rPr>
        <w:t>et al</w:t>
      </w:r>
      <w:r>
        <w:rPr>
          <w:rFonts w:asciiTheme="majorHAnsi" w:hAnsiTheme="majorHAnsi"/>
        </w:rPr>
        <w:t xml:space="preserve"> (</w:t>
      </w:r>
      <w:r w:rsidR="000C6C66">
        <w:rPr>
          <w:rFonts w:asciiTheme="majorHAnsi" w:hAnsiTheme="majorHAnsi"/>
        </w:rPr>
        <w:t xml:space="preserve">cited in Fielding, </w:t>
      </w:r>
      <w:r>
        <w:rPr>
          <w:rFonts w:asciiTheme="majorHAnsi" w:hAnsiTheme="majorHAnsi"/>
        </w:rPr>
        <w:t xml:space="preserve">2003) it was stated that children were motivated by learning experiences that were active and challenging. It was remarked that learners liked “finding things out, being able to get things wrong without facing dire consequences and gained satisfaction from a job well done.” </w:t>
      </w:r>
      <w:r w:rsidR="000C6C66">
        <w:rPr>
          <w:rFonts w:asciiTheme="majorHAnsi" w:hAnsiTheme="majorHAnsi"/>
        </w:rPr>
        <w:t>(Fielding</w:t>
      </w:r>
      <w:r>
        <w:rPr>
          <w:rFonts w:asciiTheme="majorHAnsi" w:hAnsiTheme="majorHAnsi"/>
        </w:rPr>
        <w:t xml:space="preserve">, 2003, pg.82) Thus, listening to learners in this instance, gave the learners more reward for exploring their ideas for themselves. This echoes Thorndike’s other aspect of trial-and-error learning, which was the law of effect. This demonstrated that if there was a reward, the behaviour that gained the reward is fostered and it will become habit. Reward, however, does not necessarily mean a prize as in Pollard’s instance above, it was linked to self-satisfaction. Thorndike (1932, pg.176) stated that law of effect is when a “response is made and is accompanied by or followed by a satisfying state of affairs, that connection’s strength is increased” therefore, by listening to learners and encouraging them to be more active in their approach to learning, they shall have a higher satisfaction to their learning experience and could be potentially encouraged to engage in a deeper way. However, what about the learners who could not access this deeper level of engagement in their learning? Learners who have additional learning needs, English as a second </w:t>
      </w:r>
      <w:r>
        <w:rPr>
          <w:rFonts w:asciiTheme="majorHAnsi" w:hAnsiTheme="majorHAnsi"/>
        </w:rPr>
        <w:lastRenderedPageBreak/>
        <w:t>language or other needs that must be met before the learning can take place, might struggle having such freedom.</w:t>
      </w:r>
    </w:p>
    <w:p w14:paraId="71B00566" w14:textId="117C8BE0" w:rsidR="007F6904" w:rsidRDefault="007F6904" w:rsidP="007F6904">
      <w:pPr>
        <w:ind w:firstLine="720"/>
        <w:rPr>
          <w:rFonts w:asciiTheme="majorHAnsi" w:hAnsiTheme="majorHAnsi"/>
        </w:rPr>
      </w:pPr>
      <w:r>
        <w:rPr>
          <w:rFonts w:asciiTheme="majorHAnsi" w:hAnsiTheme="majorHAnsi"/>
        </w:rPr>
        <w:t>A counter argument to this could be didactic teaching methods. As noted by Walklin (2002, pg.44)</w:t>
      </w:r>
      <w:r w:rsidR="00ED0846">
        <w:t xml:space="preserve"> </w:t>
      </w:r>
      <w:r>
        <w:rPr>
          <w:rFonts w:asciiTheme="majorHAnsi" w:hAnsiTheme="majorHAnsi"/>
        </w:rPr>
        <w:t>didactic method is “designed to allow the passing of information or facts with little intellectual activity on the part of the student” which, countering Thorndike could help those learners who struggle when learning through their own means. However, in relation to the teaching standard, listening to learners, didactic method would take away the autonomy of the learner as there would be no deviation away from what the teacher is dictating. This teaching method illustrates that the teacher is the expert and the learners simply regurgitate what the teacher is delivering. Whilst this method of teaching could be perceived as beneficial to those who are known to explore tangents, it will be unsuccessful for those learners who are of higher cognitive ability and there is a potential for them to lose interest during passive listening. This is depicted by Hattie (2012, pg. 80)</w:t>
      </w:r>
      <w:r w:rsidR="00ED0846">
        <w:t xml:space="preserve"> </w:t>
      </w:r>
      <w:r>
        <w:rPr>
          <w:rFonts w:asciiTheme="majorHAnsi" w:hAnsiTheme="majorHAnsi"/>
        </w:rPr>
        <w:t>who states that in this type of approach, learners are “physically present, passively engaged but psychologically absent” and consequently not being active in their approach to learning.</w:t>
      </w:r>
    </w:p>
    <w:p w14:paraId="08CC0E7F" w14:textId="5D41FA14" w:rsidR="007F6904" w:rsidRPr="00EA51AA" w:rsidRDefault="007F6904" w:rsidP="007F6904">
      <w:pPr>
        <w:ind w:firstLine="720"/>
        <w:rPr>
          <w:rFonts w:asciiTheme="majorHAnsi" w:hAnsiTheme="majorHAnsi"/>
        </w:rPr>
      </w:pPr>
      <w:r>
        <w:rPr>
          <w:rFonts w:asciiTheme="majorHAnsi" w:hAnsiTheme="majorHAnsi"/>
        </w:rPr>
        <w:t xml:space="preserve">This rote teaching also leads to a breakdown of relationships with the learner, as the teacher is </w:t>
      </w:r>
      <w:proofErr w:type="spellStart"/>
      <w:r>
        <w:rPr>
          <w:rFonts w:asciiTheme="majorHAnsi" w:hAnsiTheme="majorHAnsi"/>
        </w:rPr>
        <w:t>favoured</w:t>
      </w:r>
      <w:proofErr w:type="spellEnd"/>
      <w:r>
        <w:rPr>
          <w:rFonts w:asciiTheme="majorHAnsi" w:hAnsiTheme="majorHAnsi"/>
        </w:rPr>
        <w:t xml:space="preserve"> by the imbalance of power. Further deepening the stance to not converse with the teacher, the learner is going to be discouraged from sharing their views and taking responsibility for their learning.  This rote teaching also leaves little opportunity for learners to elaborate on their answers and give deeper thought to topics. Observed by Hardman </w:t>
      </w:r>
      <w:r w:rsidRPr="00EA51AA">
        <w:rPr>
          <w:rFonts w:asciiTheme="majorHAnsi" w:hAnsiTheme="majorHAnsi"/>
          <w:i/>
          <w:iCs/>
        </w:rPr>
        <w:t>et al</w:t>
      </w:r>
      <w:r>
        <w:rPr>
          <w:rFonts w:asciiTheme="majorHAnsi" w:hAnsiTheme="majorHAnsi"/>
          <w:i/>
          <w:iCs/>
        </w:rPr>
        <w:t xml:space="preserve"> </w:t>
      </w:r>
      <w:r>
        <w:rPr>
          <w:rFonts w:asciiTheme="majorHAnsi" w:hAnsiTheme="majorHAnsi"/>
        </w:rPr>
        <w:t>(2010, pg.198)</w:t>
      </w:r>
      <w:r w:rsidR="00ED0846">
        <w:rPr>
          <w:rFonts w:asciiTheme="majorHAnsi" w:hAnsiTheme="majorHAnsi"/>
        </w:rPr>
        <w:t xml:space="preserve"> </w:t>
      </w:r>
      <w:r>
        <w:rPr>
          <w:rFonts w:asciiTheme="majorHAnsi" w:hAnsiTheme="majorHAnsi"/>
        </w:rPr>
        <w:t xml:space="preserve">during a study that focused on direct teaching, when teachers looked for engagement from their learners, “pupils were limited to providing answers which were three words of less for 90% of the response” which only solidifies the above idea. </w:t>
      </w:r>
    </w:p>
    <w:p w14:paraId="1754DC1B" w14:textId="261A93E1" w:rsidR="007F6904" w:rsidRDefault="007F6904" w:rsidP="007F6904">
      <w:pPr>
        <w:ind w:firstLine="720"/>
        <w:rPr>
          <w:rFonts w:asciiTheme="majorHAnsi" w:hAnsiTheme="majorHAnsi"/>
        </w:rPr>
      </w:pPr>
      <w:r>
        <w:rPr>
          <w:rFonts w:asciiTheme="majorHAnsi" w:hAnsiTheme="majorHAnsi"/>
        </w:rPr>
        <w:t>Successful Futures (2015, pg.65)</w:t>
      </w:r>
      <w:r w:rsidR="00ED0846">
        <w:rPr>
          <w:rFonts w:asciiTheme="majorHAnsi" w:hAnsiTheme="majorHAnsi"/>
        </w:rPr>
        <w:t xml:space="preserve"> a</w:t>
      </w:r>
      <w:r>
        <w:rPr>
          <w:rFonts w:asciiTheme="majorHAnsi" w:hAnsiTheme="majorHAnsi"/>
        </w:rPr>
        <w:t>cknowledges direct teaching but also elaborates stating that “good teaching and learning means employing a blend of approaches including direct teaching” which could be argued amalgamates both Thorndike’s (1932) and Walklin’s (2002</w:t>
      </w:r>
      <w:r w:rsidR="00ED0846">
        <w:rPr>
          <w:rFonts w:asciiTheme="majorHAnsi" w:hAnsiTheme="majorHAnsi"/>
        </w:rPr>
        <w:t>)</w:t>
      </w:r>
      <w:r>
        <w:rPr>
          <w:rFonts w:asciiTheme="majorHAnsi" w:hAnsiTheme="majorHAnsi"/>
        </w:rPr>
        <w:t xml:space="preserve"> approaches. This blend illuminates listening to learners, as it will demonstrate the learner’s voices being heard more in the classroom, which will result in collaboration between learner and teacher when </w:t>
      </w:r>
      <w:proofErr w:type="spellStart"/>
      <w:r>
        <w:rPr>
          <w:rFonts w:asciiTheme="majorHAnsi" w:hAnsiTheme="majorHAnsi"/>
        </w:rPr>
        <w:t>organising</w:t>
      </w:r>
      <w:proofErr w:type="spellEnd"/>
      <w:r>
        <w:rPr>
          <w:rFonts w:asciiTheme="majorHAnsi" w:hAnsiTheme="majorHAnsi"/>
        </w:rPr>
        <w:t xml:space="preserve"> the learning as well as giving the student encouragement to be active in their academic journey. Rosenshine’s (cited in Sherrington, 2019)</w:t>
      </w:r>
      <w:r w:rsidR="00ED0846">
        <w:rPr>
          <w:rFonts w:asciiTheme="majorHAnsi" w:hAnsiTheme="majorHAnsi"/>
        </w:rPr>
        <w:t xml:space="preserve"> </w:t>
      </w:r>
      <w:r>
        <w:rPr>
          <w:rFonts w:asciiTheme="majorHAnsi" w:hAnsiTheme="majorHAnsi"/>
        </w:rPr>
        <w:t xml:space="preserve">principles merge a blend of </w:t>
      </w:r>
      <w:r>
        <w:rPr>
          <w:rFonts w:asciiTheme="majorHAnsi" w:hAnsiTheme="majorHAnsi"/>
        </w:rPr>
        <w:lastRenderedPageBreak/>
        <w:t xml:space="preserve">both direct teaching and student independence which in turn will allow learners to be an active participant in their learning. The principles focus on the teacher modelling, guiding, questioning and scaffolding learners to help them in the education and is successful in outlining techniques for the classroom to enable good teaching and learning in accordance with Donaldson (2015), but what this fails to acknowledge is the listening to learner’s element, something that Hattie (2012) puts some weight behind. Noting that “listening not only requires respect for others’ views and evaluating the students’ views […] but also allows for sharing genuine depth of thinking and processing in our questioning and permitting the dialogue so necessary if we are to engage students successfully in learning” (Hattie, 2012, pg.81) demonstrates how important it is for learners to have their voices acknowledged in the classroom. </w:t>
      </w:r>
    </w:p>
    <w:p w14:paraId="2D8CB39A" w14:textId="7D920BD0" w:rsidR="007F6904" w:rsidRDefault="007F6904" w:rsidP="007F6904">
      <w:pPr>
        <w:ind w:firstLine="720"/>
        <w:rPr>
          <w:rFonts w:asciiTheme="majorHAnsi" w:hAnsiTheme="majorHAnsi"/>
        </w:rPr>
      </w:pPr>
      <w:r>
        <w:rPr>
          <w:rFonts w:asciiTheme="majorHAnsi" w:hAnsiTheme="majorHAnsi"/>
        </w:rPr>
        <w:t>Inquiry-based learning, whilst not only offering the desired blended approach to teaching noted by Donaldson (2015)</w:t>
      </w:r>
      <w:r w:rsidR="00ED0846">
        <w:t xml:space="preserve"> </w:t>
      </w:r>
      <w:r>
        <w:rPr>
          <w:rFonts w:asciiTheme="majorHAnsi" w:hAnsiTheme="majorHAnsi"/>
        </w:rPr>
        <w:t>and Rosenshine (Sherrington, 2019)</w:t>
      </w:r>
      <w:r w:rsidR="00ED0846">
        <w:rPr>
          <w:rFonts w:asciiTheme="majorHAnsi" w:hAnsiTheme="majorHAnsi"/>
        </w:rPr>
        <w:t xml:space="preserve"> </w:t>
      </w:r>
      <w:r>
        <w:rPr>
          <w:rFonts w:asciiTheme="majorHAnsi" w:hAnsiTheme="majorHAnsi"/>
        </w:rPr>
        <w:t>also enables the learner’s voice to be heard and acknowledged. Detailed in the Capacity Building Series (2013)</w:t>
      </w:r>
      <w:r w:rsidR="00ED0846">
        <w:rPr>
          <w:rFonts w:asciiTheme="majorHAnsi" w:hAnsiTheme="majorHAnsi"/>
        </w:rPr>
        <w:t xml:space="preserve"> </w:t>
      </w:r>
      <w:r>
        <w:rPr>
          <w:rFonts w:asciiTheme="majorHAnsi" w:hAnsiTheme="majorHAnsi"/>
        </w:rPr>
        <w:t xml:space="preserve">“inquiry-based learning is an approach to teaching and learning that places students’ questions, ideas and observations at the </w:t>
      </w:r>
      <w:proofErr w:type="spellStart"/>
      <w:r>
        <w:rPr>
          <w:rFonts w:asciiTheme="majorHAnsi" w:hAnsiTheme="majorHAnsi"/>
        </w:rPr>
        <w:t>centre</w:t>
      </w:r>
      <w:proofErr w:type="spellEnd"/>
      <w:r>
        <w:rPr>
          <w:rFonts w:asciiTheme="majorHAnsi" w:hAnsiTheme="majorHAnsi"/>
        </w:rPr>
        <w:t xml:space="preserve"> of the learning experience […] both educators and students share responsibility for learning” which only highlights the importance of the listening to learners. As noted by the teaching standard, listening to learners, the teachers must show willing to listen to the learners and collaborate with them to organise their education, which inquiry-based learning lends itself to. By the learner’s discussing what they want to learn with each other as well as the teacher, this approach also motivates the learner hence the learning being active. This approach to learning also encapsulates the four purposes (2020) as well as developing a multitude of integral skills that the learners will need at this stage, as well as later in their lives, such as cooperation, creativity, and flexibility. Moreover, inquiry-based learning coincides with The United Nations Convention on the Rights of the Child (1990)</w:t>
      </w:r>
      <w:r w:rsidR="00ED0846">
        <w:rPr>
          <w:rFonts w:asciiTheme="majorHAnsi" w:hAnsiTheme="majorHAnsi"/>
        </w:rPr>
        <w:t xml:space="preserve"> </w:t>
      </w:r>
      <w:r>
        <w:rPr>
          <w:rFonts w:asciiTheme="majorHAnsi" w:hAnsiTheme="majorHAnsi"/>
        </w:rPr>
        <w:t xml:space="preserve">Article 12 which articulates that a child has the right to form and express their own opinions. </w:t>
      </w:r>
    </w:p>
    <w:p w14:paraId="09D2F2D7" w14:textId="593E586B" w:rsidR="007F6904" w:rsidRDefault="007F6904" w:rsidP="007F6904">
      <w:pPr>
        <w:ind w:firstLine="720"/>
        <w:rPr>
          <w:rFonts w:asciiTheme="majorHAnsi" w:hAnsiTheme="majorHAnsi"/>
        </w:rPr>
      </w:pPr>
      <w:r>
        <w:rPr>
          <w:rFonts w:asciiTheme="majorHAnsi" w:hAnsiTheme="majorHAnsi"/>
        </w:rPr>
        <w:t xml:space="preserve">From a teaching perspective, inquiry-based learning offers an abundance of advantages. It strengthens the relationship between teacher and learners as both are responsible for the learning, rather than the relationship being in </w:t>
      </w:r>
      <w:proofErr w:type="spellStart"/>
      <w:r>
        <w:rPr>
          <w:rFonts w:asciiTheme="majorHAnsi" w:hAnsiTheme="majorHAnsi"/>
        </w:rPr>
        <w:t>favour</w:t>
      </w:r>
      <w:proofErr w:type="spellEnd"/>
      <w:r>
        <w:rPr>
          <w:rFonts w:asciiTheme="majorHAnsi" w:hAnsiTheme="majorHAnsi"/>
        </w:rPr>
        <w:t xml:space="preserve"> of the teacher. This is reinforced by Fielding (2012, pg.55) who states that through this method of learning, there is a building of “regard and care of each other.” Inquiry-based learning also provides access to the multitude of the Areas of </w:t>
      </w:r>
      <w:r>
        <w:rPr>
          <w:rFonts w:asciiTheme="majorHAnsi" w:hAnsiTheme="majorHAnsi"/>
        </w:rPr>
        <w:lastRenderedPageBreak/>
        <w:t>Learning and the different What Matters Statements (2020) therefore, during one inquiry, solely based on one topic, the learners are able to access a variety of learning strategies and types of learning, whether it is through practical, written or creative means. However, it is vital for the teachers to “have a deep knowledge and understanding of the big ideas of the curriculum” (Capacity Building Series, 2013, pg.3)</w:t>
      </w:r>
      <w:r w:rsidR="00ED0846">
        <w:rPr>
          <w:rFonts w:asciiTheme="majorHAnsi" w:hAnsiTheme="majorHAnsi"/>
        </w:rPr>
        <w:t xml:space="preserve"> </w:t>
      </w:r>
      <w:r>
        <w:rPr>
          <w:rFonts w:asciiTheme="majorHAnsi" w:hAnsiTheme="majorHAnsi"/>
        </w:rPr>
        <w:t>as they will need to make the links for the learners. In Wales, this would be linking their ideas to the Areas of Learning and the What Matters Statements.</w:t>
      </w:r>
    </w:p>
    <w:p w14:paraId="7CBAD80D" w14:textId="12ACCD11" w:rsidR="007F6904" w:rsidRDefault="007F6904" w:rsidP="007F6904">
      <w:pPr>
        <w:ind w:firstLine="720"/>
        <w:rPr>
          <w:rFonts w:asciiTheme="majorHAnsi" w:hAnsiTheme="majorHAnsi"/>
        </w:rPr>
      </w:pPr>
      <w:r>
        <w:rPr>
          <w:rFonts w:asciiTheme="majorHAnsi" w:hAnsiTheme="majorHAnsi"/>
        </w:rPr>
        <w:t>However, not all aspects of inquiry-based learning are advantageous. As noted above, the teacher co-creating the inquiry needs to have a great depth of knowledge of the curriculum, and if this is unknown, then the teacher will spend more time planning and ensuring that the curriculum is covered adequately. Furthermore, teachers also need to commit to the concept that the learners wish to explore otherwise there will be no deeper learning taking place. This links closely to Rosenshine’s (Sherrington, 2019)</w:t>
      </w:r>
      <w:r w:rsidR="00ED0846">
        <w:rPr>
          <w:rFonts w:asciiTheme="majorHAnsi" w:hAnsiTheme="majorHAnsi"/>
        </w:rPr>
        <w:t xml:space="preserve"> </w:t>
      </w:r>
      <w:r>
        <w:rPr>
          <w:rFonts w:asciiTheme="majorHAnsi" w:hAnsiTheme="majorHAnsi"/>
        </w:rPr>
        <w:t>principles as the teacher will facilitate the learning and not leave the learners to enquire on their own. To enable this facilitation, the teachers must also be well practiced in questioning.</w:t>
      </w:r>
    </w:p>
    <w:p w14:paraId="26FF6289" w14:textId="77777777" w:rsidR="007F6904" w:rsidRDefault="007F6904" w:rsidP="007F6904"/>
    <w:p w14:paraId="2E73E655" w14:textId="77777777" w:rsidR="007F6904" w:rsidRDefault="007F6904" w:rsidP="007F6904">
      <w:pPr>
        <w:pStyle w:val="Heading2"/>
      </w:pPr>
      <w:r>
        <w:t>Conclusion</w:t>
      </w:r>
    </w:p>
    <w:p w14:paraId="2F580613" w14:textId="0E8FDC4B" w:rsidR="007F6904" w:rsidRDefault="007F6904" w:rsidP="007F6904">
      <w:pPr>
        <w:rPr>
          <w:rFonts w:asciiTheme="majorHAnsi" w:hAnsiTheme="majorHAnsi"/>
        </w:rPr>
      </w:pPr>
      <w:r>
        <w:tab/>
      </w:r>
      <w:r>
        <w:rPr>
          <w:rFonts w:asciiTheme="majorHAnsi" w:hAnsiTheme="majorHAnsi"/>
        </w:rPr>
        <w:t>The teaching standard of l</w:t>
      </w:r>
      <w:r w:rsidRPr="00AB42B9">
        <w:rPr>
          <w:rFonts w:asciiTheme="majorHAnsi" w:hAnsiTheme="majorHAnsi"/>
        </w:rPr>
        <w:t>istening to learners m</w:t>
      </w:r>
      <w:r>
        <w:rPr>
          <w:rFonts w:asciiTheme="majorHAnsi" w:hAnsiTheme="majorHAnsi"/>
        </w:rPr>
        <w:t>ay</w:t>
      </w:r>
      <w:r w:rsidRPr="00AB42B9">
        <w:rPr>
          <w:rFonts w:asciiTheme="majorHAnsi" w:hAnsiTheme="majorHAnsi"/>
        </w:rPr>
        <w:t xml:space="preserve"> not be as simple as </w:t>
      </w:r>
      <w:r>
        <w:rPr>
          <w:rFonts w:asciiTheme="majorHAnsi" w:hAnsiTheme="majorHAnsi"/>
        </w:rPr>
        <w:t xml:space="preserve">giving </w:t>
      </w:r>
      <w:r w:rsidRPr="00AB42B9">
        <w:rPr>
          <w:rFonts w:asciiTheme="majorHAnsi" w:hAnsiTheme="majorHAnsi"/>
        </w:rPr>
        <w:t>the</w:t>
      </w:r>
      <w:r>
        <w:rPr>
          <w:rFonts w:asciiTheme="majorHAnsi" w:hAnsiTheme="majorHAnsi"/>
        </w:rPr>
        <w:t xml:space="preserve"> learners freedom in creating</w:t>
      </w:r>
      <w:r w:rsidRPr="00AB42B9">
        <w:rPr>
          <w:rFonts w:asciiTheme="majorHAnsi" w:hAnsiTheme="majorHAnsi"/>
        </w:rPr>
        <w:t xml:space="preserve"> their own learning when compared to the rigid teacher led sessions. In my opinion, a blend of both approaches is required to ensure the meeting of the teaching standard and doing justice to the learners and their education journey. </w:t>
      </w:r>
      <w:r>
        <w:rPr>
          <w:rFonts w:asciiTheme="majorHAnsi" w:hAnsiTheme="majorHAnsi"/>
        </w:rPr>
        <w:t>School X, where my PTE1 placement occurred, used inquiry-based learning as a way of exploring topics and accomplished the blend that Donaldson (2015)</w:t>
      </w:r>
      <w:r w:rsidR="00ED0846">
        <w:rPr>
          <w:rFonts w:asciiTheme="majorHAnsi" w:hAnsiTheme="majorHAnsi"/>
        </w:rPr>
        <w:t xml:space="preserve"> </w:t>
      </w:r>
      <w:r>
        <w:rPr>
          <w:rFonts w:asciiTheme="majorHAnsi" w:hAnsiTheme="majorHAnsi"/>
        </w:rPr>
        <w:t>suggests. The Great Teaching Toolkit (2020)</w:t>
      </w:r>
      <w:r w:rsidR="00ED0846">
        <w:rPr>
          <w:rFonts w:asciiTheme="majorHAnsi" w:hAnsiTheme="majorHAnsi"/>
        </w:rPr>
        <w:t xml:space="preserve"> </w:t>
      </w:r>
      <w:r>
        <w:rPr>
          <w:rFonts w:asciiTheme="majorHAnsi" w:hAnsiTheme="majorHAnsi"/>
        </w:rPr>
        <w:t xml:space="preserve">outlines successful steps for activating deeper thinking, these being structuring, explaining, questioning, interacting and embedding, all of which correlate with Rosenshine. However, it also notes activating – “helping students to plan, regulate and monitor their own learning; progressing appropriately from structured to more independent learning as students develop knowledge and expertise” (Coe </w:t>
      </w:r>
      <w:r w:rsidRPr="00382065">
        <w:rPr>
          <w:rFonts w:asciiTheme="majorHAnsi" w:hAnsiTheme="majorHAnsi"/>
          <w:i/>
          <w:iCs/>
        </w:rPr>
        <w:t>et al.</w:t>
      </w:r>
      <w:r>
        <w:rPr>
          <w:rFonts w:asciiTheme="majorHAnsi" w:hAnsiTheme="majorHAnsi"/>
          <w:i/>
          <w:iCs/>
        </w:rPr>
        <w:t xml:space="preserve"> </w:t>
      </w:r>
      <w:r>
        <w:rPr>
          <w:rFonts w:asciiTheme="majorHAnsi" w:hAnsiTheme="majorHAnsi"/>
        </w:rPr>
        <w:t>2020, pg.6)</w:t>
      </w:r>
      <w:r w:rsidR="00ED0846">
        <w:rPr>
          <w:rFonts w:asciiTheme="majorHAnsi" w:hAnsiTheme="majorHAnsi"/>
        </w:rPr>
        <w:t xml:space="preserve"> </w:t>
      </w:r>
      <w:r>
        <w:rPr>
          <w:rFonts w:asciiTheme="majorHAnsi" w:hAnsiTheme="majorHAnsi"/>
        </w:rPr>
        <w:t>which I argue links to inquiry-based learning and the attainment of the teacher standard listening to learners.</w:t>
      </w:r>
    </w:p>
    <w:p w14:paraId="5EEDCD69" w14:textId="38ACA243" w:rsidR="007F6904" w:rsidRPr="00945B53" w:rsidRDefault="007F6904" w:rsidP="007F6904">
      <w:pPr>
        <w:rPr>
          <w:rFonts w:asciiTheme="majorHAnsi" w:hAnsiTheme="majorHAnsi"/>
        </w:rPr>
      </w:pPr>
      <w:r>
        <w:rPr>
          <w:rFonts w:asciiTheme="majorHAnsi" w:hAnsiTheme="majorHAnsi"/>
        </w:rPr>
        <w:lastRenderedPageBreak/>
        <w:tab/>
        <w:t>Going forward, I want to expand my knowledge on this activating aspect of deeper thinking as noted in the Great Teaching Toolkit (2020). In my future classroom, I will provide learners with opportunities to influence their learning as this is also desired by Estyn (2018, pg.23) who reported that “in the best cases, pupils and staff collaborate on what they would like to learn to shape the themes the class will study.” Furthermore, I will hone and encourage independence from the learners to explore, which noted in the Great Teaching Toolkit, (2020, pg.25) as “evidence that autonomous forms of motivation are more conductive to student attainment, persistence and depth of thinking.” I acknowledge that as a training teacher, inquiry-based learning will be difficult, as I too am still learning, but the skills that are utilised in developing this skill will only strengthen my abilities as a practitioner. It requires a more in depth look at the evolving Curriculum for Wales 2022, to ensure that the learning explored is of benefit to the learners; it requires me to acknowledge and collaborate with learners which will strengthen my relationship with them and lead to better classroom management and finally it will encourage the learners to be motivated in their own progress as well as help me advance further in my own professional development.</w:t>
      </w:r>
    </w:p>
    <w:p w14:paraId="0786259D" w14:textId="77777777" w:rsidR="00C42F69" w:rsidRDefault="00C42F69">
      <w:pPr>
        <w:spacing w:line="240" w:lineRule="auto"/>
        <w:rPr>
          <w:rFonts w:asciiTheme="majorHAnsi" w:eastAsiaTheme="majorEastAsia" w:hAnsiTheme="majorHAnsi" w:cstheme="majorBidi"/>
          <w:color w:val="1F4E79" w:themeColor="accent1" w:themeShade="80"/>
          <w:sz w:val="32"/>
          <w:szCs w:val="32"/>
        </w:rPr>
      </w:pPr>
      <w:r>
        <w:br w:type="page"/>
      </w:r>
    </w:p>
    <w:p w14:paraId="6BB22B12" w14:textId="2B71650F" w:rsidR="00C33B1A" w:rsidRPr="00B81D5A" w:rsidRDefault="00811007" w:rsidP="001F5E24">
      <w:pPr>
        <w:spacing w:line="240" w:lineRule="auto"/>
        <w:rPr>
          <w:rFonts w:asciiTheme="majorHAnsi" w:hAnsiTheme="majorHAnsi" w:cstheme="majorHAnsi"/>
          <w:sz w:val="22"/>
        </w:rPr>
      </w:pPr>
      <w:r>
        <w:lastRenderedPageBreak/>
        <w:t>Reference List</w:t>
      </w:r>
      <w:r w:rsidR="00DA1816">
        <w:br/>
      </w:r>
      <w:r w:rsidR="00DA1816" w:rsidRPr="00D6102D">
        <w:rPr>
          <w:rFonts w:asciiTheme="majorHAnsi" w:hAnsiTheme="majorHAnsi" w:cstheme="majorHAnsi"/>
          <w:sz w:val="22"/>
        </w:rPr>
        <w:br/>
      </w:r>
      <w:r w:rsidR="002B67A7" w:rsidRPr="00897F23">
        <w:rPr>
          <w:rFonts w:asciiTheme="majorHAnsi" w:hAnsiTheme="majorHAnsi" w:cstheme="majorHAnsi"/>
          <w:sz w:val="22"/>
        </w:rPr>
        <w:t xml:space="preserve">Alderson, P. (2000) </w:t>
      </w:r>
      <w:r w:rsidR="00C94959" w:rsidRPr="00897F23">
        <w:rPr>
          <w:rFonts w:asciiTheme="majorHAnsi" w:hAnsiTheme="majorHAnsi" w:cstheme="majorHAnsi"/>
          <w:sz w:val="22"/>
        </w:rPr>
        <w:t xml:space="preserve">‘School students’ views on school councils and daily life at school’. </w:t>
      </w:r>
      <w:r w:rsidR="00C94959" w:rsidRPr="00897F23">
        <w:rPr>
          <w:rFonts w:asciiTheme="majorHAnsi" w:hAnsiTheme="majorHAnsi" w:cstheme="majorHAnsi"/>
          <w:i/>
          <w:iCs/>
          <w:sz w:val="22"/>
        </w:rPr>
        <w:t>Children &amp; Society</w:t>
      </w:r>
      <w:r w:rsidR="00C94959" w:rsidRPr="00897F23">
        <w:rPr>
          <w:rFonts w:asciiTheme="majorHAnsi" w:hAnsiTheme="majorHAnsi" w:cstheme="majorHAnsi"/>
          <w:sz w:val="22"/>
        </w:rPr>
        <w:t>, 14</w:t>
      </w:r>
      <w:r w:rsidR="00897F23" w:rsidRPr="00897F23">
        <w:rPr>
          <w:rFonts w:asciiTheme="majorHAnsi" w:hAnsiTheme="majorHAnsi" w:cstheme="majorHAnsi"/>
          <w:sz w:val="22"/>
        </w:rPr>
        <w:t xml:space="preserve">. pp. 121-134. Available at: </w:t>
      </w:r>
      <w:hyperlink r:id="rId17" w:history="1">
        <w:r w:rsidR="00897F23" w:rsidRPr="00897F23">
          <w:rPr>
            <w:rStyle w:val="Hyperlink"/>
            <w:rFonts w:asciiTheme="majorHAnsi" w:hAnsiTheme="majorHAnsi" w:cstheme="majorHAnsi"/>
            <w:sz w:val="22"/>
          </w:rPr>
          <w:t>https://discovery.ucl.ac.uk/id/eprint/1493893/1/Alderson_COUNCILS.pdf</w:t>
        </w:r>
      </w:hyperlink>
      <w:r w:rsidR="00897F23" w:rsidRPr="00897F23">
        <w:rPr>
          <w:rFonts w:asciiTheme="majorHAnsi" w:hAnsiTheme="majorHAnsi" w:cstheme="majorHAnsi"/>
          <w:sz w:val="22"/>
        </w:rPr>
        <w:t xml:space="preserve"> (Accessed: March 2021)</w:t>
      </w:r>
      <w:r w:rsidR="002B67A7">
        <w:rPr>
          <w:rFonts w:asciiTheme="majorHAnsi" w:hAnsiTheme="majorHAnsi" w:cstheme="majorHAnsi"/>
          <w:sz w:val="22"/>
        </w:rPr>
        <w:br/>
      </w:r>
      <w:r w:rsidR="002B67A7">
        <w:rPr>
          <w:rFonts w:asciiTheme="majorHAnsi" w:hAnsiTheme="majorHAnsi" w:cstheme="majorHAnsi"/>
          <w:sz w:val="22"/>
        </w:rPr>
        <w:br/>
      </w:r>
      <w:r w:rsidR="00DA1816" w:rsidRPr="00D6102D">
        <w:rPr>
          <w:rFonts w:asciiTheme="majorHAnsi" w:hAnsiTheme="majorHAnsi" w:cstheme="majorHAnsi"/>
          <w:sz w:val="22"/>
        </w:rPr>
        <w:t>Capac</w:t>
      </w:r>
      <w:r w:rsidR="00A86158" w:rsidRPr="00D6102D">
        <w:rPr>
          <w:rFonts w:asciiTheme="majorHAnsi" w:hAnsiTheme="majorHAnsi" w:cstheme="majorHAnsi"/>
          <w:sz w:val="22"/>
        </w:rPr>
        <w:t xml:space="preserve">ity Building Series (2013) ‘Getting Started with Inquiry Based Learning’. </w:t>
      </w:r>
      <w:r w:rsidR="00A86158" w:rsidRPr="00D6102D">
        <w:rPr>
          <w:rFonts w:asciiTheme="majorHAnsi" w:hAnsiTheme="majorHAnsi" w:cstheme="majorHAnsi"/>
          <w:i/>
          <w:iCs/>
          <w:sz w:val="22"/>
        </w:rPr>
        <w:t>Capacity Building Series</w:t>
      </w:r>
      <w:r w:rsidR="004E32FE" w:rsidRPr="00D6102D">
        <w:rPr>
          <w:rFonts w:asciiTheme="majorHAnsi" w:hAnsiTheme="majorHAnsi" w:cstheme="majorHAnsi"/>
          <w:i/>
          <w:iCs/>
          <w:sz w:val="22"/>
        </w:rPr>
        <w:t>, Ontario.</w:t>
      </w:r>
      <w:r w:rsidR="004E32FE" w:rsidRPr="00D6102D">
        <w:rPr>
          <w:rFonts w:asciiTheme="majorHAnsi" w:hAnsiTheme="majorHAnsi" w:cstheme="majorHAnsi"/>
          <w:sz w:val="22"/>
        </w:rPr>
        <w:t xml:space="preserve"> </w:t>
      </w:r>
      <w:r w:rsidR="003F3281" w:rsidRPr="00D6102D">
        <w:rPr>
          <w:rFonts w:asciiTheme="majorHAnsi" w:hAnsiTheme="majorHAnsi" w:cstheme="majorHAnsi"/>
          <w:sz w:val="22"/>
        </w:rPr>
        <w:t xml:space="preserve">32. </w:t>
      </w:r>
      <w:r w:rsidR="004E32FE" w:rsidRPr="00D6102D">
        <w:rPr>
          <w:rFonts w:asciiTheme="majorHAnsi" w:hAnsiTheme="majorHAnsi" w:cstheme="majorHAnsi"/>
          <w:sz w:val="22"/>
        </w:rPr>
        <w:t>pp.</w:t>
      </w:r>
      <w:r w:rsidR="003F3281" w:rsidRPr="00D6102D">
        <w:rPr>
          <w:rFonts w:asciiTheme="majorHAnsi" w:hAnsiTheme="majorHAnsi" w:cstheme="majorHAnsi"/>
          <w:sz w:val="22"/>
        </w:rPr>
        <w:t xml:space="preserve"> 1-8</w:t>
      </w:r>
      <w:r w:rsidR="00D6102D" w:rsidRPr="00D6102D">
        <w:rPr>
          <w:rFonts w:asciiTheme="majorHAnsi" w:hAnsiTheme="majorHAnsi" w:cstheme="majorHAnsi"/>
          <w:sz w:val="22"/>
        </w:rPr>
        <w:t xml:space="preserve">. Available at: </w:t>
      </w:r>
      <w:hyperlink r:id="rId18" w:history="1">
        <w:r w:rsidR="00D6102D" w:rsidRPr="00D6102D">
          <w:rPr>
            <w:rStyle w:val="Hyperlink"/>
            <w:rFonts w:asciiTheme="majorHAnsi" w:hAnsiTheme="majorHAnsi" w:cstheme="majorHAnsi"/>
            <w:sz w:val="22"/>
          </w:rPr>
          <w:t>http://www.edu.gov.on.ca/eng/literacynumeracy/inspire/research/CBS_InquiryBased.pdf</w:t>
        </w:r>
      </w:hyperlink>
      <w:r w:rsidR="00D6102D" w:rsidRPr="00D6102D">
        <w:rPr>
          <w:rFonts w:asciiTheme="majorHAnsi" w:hAnsiTheme="majorHAnsi" w:cstheme="majorHAnsi"/>
          <w:sz w:val="22"/>
        </w:rPr>
        <w:t xml:space="preserve"> (Accessed: March 2021)</w:t>
      </w:r>
      <w:r w:rsidR="000F1A07">
        <w:br/>
      </w:r>
      <w:r w:rsidR="000F1A07">
        <w:br/>
      </w:r>
      <w:r w:rsidR="000F1A07" w:rsidRPr="000F1A07">
        <w:rPr>
          <w:rFonts w:asciiTheme="majorHAnsi" w:hAnsiTheme="majorHAnsi" w:cstheme="majorHAnsi"/>
          <w:sz w:val="22"/>
        </w:rPr>
        <w:t xml:space="preserve">Carroll, J &amp; Alexander, G (2020) </w:t>
      </w:r>
      <w:r w:rsidR="000F1A07" w:rsidRPr="000F1A07">
        <w:rPr>
          <w:rFonts w:asciiTheme="majorHAnsi" w:hAnsiTheme="majorHAnsi" w:cstheme="majorHAnsi"/>
          <w:i/>
          <w:iCs/>
          <w:sz w:val="22"/>
        </w:rPr>
        <w:t>The Teachers’ Standards in Primary Schools</w:t>
      </w:r>
      <w:r w:rsidR="000F1A07" w:rsidRPr="000F1A07">
        <w:rPr>
          <w:rFonts w:asciiTheme="majorHAnsi" w:hAnsiTheme="majorHAnsi" w:cstheme="majorHAnsi"/>
          <w:sz w:val="22"/>
        </w:rPr>
        <w:t>. London: Sage Publications.</w:t>
      </w:r>
      <w:r w:rsidR="00EB3D73">
        <w:rPr>
          <w:rFonts w:cstheme="majorHAnsi"/>
          <w:sz w:val="22"/>
        </w:rPr>
        <w:br/>
      </w:r>
      <w:r w:rsidR="00007579" w:rsidRPr="00671121">
        <w:rPr>
          <w:rFonts w:asciiTheme="majorHAnsi" w:hAnsiTheme="majorHAnsi" w:cstheme="majorHAnsi"/>
          <w:sz w:val="22"/>
        </w:rPr>
        <w:br/>
        <w:t xml:space="preserve">Coe, R. </w:t>
      </w:r>
      <w:r w:rsidR="00007579" w:rsidRPr="00671121">
        <w:rPr>
          <w:rFonts w:asciiTheme="majorHAnsi" w:hAnsiTheme="majorHAnsi" w:cstheme="majorHAnsi"/>
          <w:i/>
          <w:iCs/>
          <w:sz w:val="22"/>
        </w:rPr>
        <w:t>et al</w:t>
      </w:r>
      <w:r w:rsidR="00007579" w:rsidRPr="00671121">
        <w:rPr>
          <w:rFonts w:asciiTheme="majorHAnsi" w:hAnsiTheme="majorHAnsi" w:cstheme="majorHAnsi"/>
          <w:sz w:val="22"/>
        </w:rPr>
        <w:t xml:space="preserve"> (2014) </w:t>
      </w:r>
      <w:r w:rsidR="002E49DA" w:rsidRPr="00671121">
        <w:rPr>
          <w:rFonts w:asciiTheme="majorHAnsi" w:hAnsiTheme="majorHAnsi" w:cstheme="majorHAnsi"/>
          <w:i/>
          <w:iCs/>
          <w:sz w:val="22"/>
        </w:rPr>
        <w:t>What makes great teaching? Review of the underpinning resea</w:t>
      </w:r>
      <w:r w:rsidR="00671121" w:rsidRPr="00671121">
        <w:rPr>
          <w:rFonts w:asciiTheme="majorHAnsi" w:hAnsiTheme="majorHAnsi" w:cstheme="majorHAnsi"/>
          <w:i/>
          <w:iCs/>
          <w:sz w:val="22"/>
        </w:rPr>
        <w:t xml:space="preserve">rch. </w:t>
      </w:r>
      <w:r w:rsidR="00671121" w:rsidRPr="00671121">
        <w:rPr>
          <w:rFonts w:asciiTheme="majorHAnsi" w:hAnsiTheme="majorHAnsi" w:cstheme="majorHAnsi"/>
          <w:sz w:val="22"/>
        </w:rPr>
        <w:t xml:space="preserve">Available at: </w:t>
      </w:r>
      <w:hyperlink r:id="rId19" w:history="1">
        <w:r w:rsidR="00671121">
          <w:rPr>
            <w:rStyle w:val="Hyperlink"/>
            <w:rFonts w:asciiTheme="majorHAnsi" w:hAnsiTheme="majorHAnsi" w:cstheme="majorHAnsi"/>
            <w:sz w:val="22"/>
          </w:rPr>
          <w:t>https://dro.dur.ac.uk/13747/1/13747.pdf?DDD45+DDD29+DDO128+ded4ss+d700tmt</w:t>
        </w:r>
      </w:hyperlink>
      <w:r w:rsidR="00671121" w:rsidRPr="00671121">
        <w:rPr>
          <w:rFonts w:asciiTheme="majorHAnsi" w:hAnsiTheme="majorHAnsi" w:cstheme="majorHAnsi"/>
          <w:sz w:val="22"/>
        </w:rPr>
        <w:t xml:space="preserve"> (Accessed: March 2021)</w:t>
      </w:r>
      <w:r w:rsidR="00007579">
        <w:rPr>
          <w:rFonts w:cstheme="majorHAnsi"/>
          <w:sz w:val="22"/>
        </w:rPr>
        <w:br/>
      </w:r>
      <w:r w:rsidR="00EB3D73">
        <w:rPr>
          <w:rFonts w:cstheme="majorHAnsi"/>
          <w:sz w:val="22"/>
        </w:rPr>
        <w:br/>
      </w:r>
      <w:r w:rsidR="00FC3801" w:rsidRPr="00FC3801">
        <w:rPr>
          <w:rFonts w:asciiTheme="majorHAnsi" w:hAnsiTheme="majorHAnsi" w:cstheme="majorHAnsi"/>
          <w:sz w:val="22"/>
        </w:rPr>
        <w:t xml:space="preserve">Coe, R. Rauch, C. J. Kime, S &amp; Singleton, D. (2020) </w:t>
      </w:r>
      <w:r w:rsidR="00FC3801">
        <w:rPr>
          <w:rFonts w:asciiTheme="majorHAnsi" w:hAnsiTheme="majorHAnsi" w:cstheme="majorHAnsi"/>
          <w:sz w:val="22"/>
        </w:rPr>
        <w:t>‘</w:t>
      </w:r>
      <w:r w:rsidR="00FC3801" w:rsidRPr="00FC3801">
        <w:rPr>
          <w:rFonts w:asciiTheme="majorHAnsi" w:hAnsiTheme="majorHAnsi" w:cstheme="majorHAnsi"/>
          <w:sz w:val="22"/>
        </w:rPr>
        <w:t>Great Teaching Toolkit: Evidence Review</w:t>
      </w:r>
      <w:r w:rsidR="00FC3801">
        <w:rPr>
          <w:rFonts w:asciiTheme="majorHAnsi" w:hAnsiTheme="majorHAnsi" w:cstheme="majorHAnsi"/>
          <w:sz w:val="22"/>
        </w:rPr>
        <w:t>’</w:t>
      </w:r>
      <w:r w:rsidR="00FC3801" w:rsidRPr="00FC3801">
        <w:rPr>
          <w:rFonts w:asciiTheme="majorHAnsi" w:hAnsiTheme="majorHAnsi" w:cstheme="majorHAnsi"/>
          <w:sz w:val="22"/>
        </w:rPr>
        <w:t xml:space="preserve">. </w:t>
      </w:r>
      <w:r w:rsidR="00FC3801" w:rsidRPr="00FC3801">
        <w:rPr>
          <w:rFonts w:asciiTheme="majorHAnsi" w:hAnsiTheme="majorHAnsi" w:cstheme="majorHAnsi"/>
          <w:i/>
          <w:iCs/>
          <w:sz w:val="22"/>
        </w:rPr>
        <w:t xml:space="preserve">Evidence </w:t>
      </w:r>
      <w:r w:rsidR="00FC3801" w:rsidRPr="00B81D5A">
        <w:rPr>
          <w:rFonts w:asciiTheme="majorHAnsi" w:hAnsiTheme="majorHAnsi" w:cstheme="majorHAnsi"/>
          <w:i/>
          <w:iCs/>
          <w:sz w:val="22"/>
        </w:rPr>
        <w:t>Based Review. Cambridge Assessment International Education</w:t>
      </w:r>
      <w:r w:rsidR="00FC3801" w:rsidRPr="00B81D5A">
        <w:rPr>
          <w:rFonts w:asciiTheme="majorHAnsi" w:hAnsiTheme="majorHAnsi" w:cstheme="majorHAnsi"/>
          <w:sz w:val="22"/>
        </w:rPr>
        <w:t xml:space="preserve"> pp. 8 – 72. </w:t>
      </w:r>
      <w:r w:rsidR="00404BB4" w:rsidRPr="00B81D5A">
        <w:rPr>
          <w:rFonts w:asciiTheme="majorHAnsi" w:hAnsiTheme="majorHAnsi" w:cstheme="majorHAnsi"/>
          <w:sz w:val="22"/>
        </w:rPr>
        <w:t xml:space="preserve">Available at: </w:t>
      </w:r>
      <w:hyperlink r:id="rId20" w:history="1">
        <w:r w:rsidR="00404BB4" w:rsidRPr="00B81D5A">
          <w:rPr>
            <w:rStyle w:val="Hyperlink"/>
            <w:rFonts w:asciiTheme="majorHAnsi" w:hAnsiTheme="majorHAnsi" w:cstheme="majorHAnsi"/>
            <w:sz w:val="22"/>
          </w:rPr>
          <w:t>https://assets.website-files.com/5ee28729f7b4a5fa99bef2b3/5ee9f507021911ae35ac6c4d_EBE_GTT_EVIDENCE REVIEW_DIGITAL.pdf?utm_referrer=https%3A%2F%2Fwww.greatteaching.com%2F</w:t>
        </w:r>
      </w:hyperlink>
      <w:r w:rsidR="00404BB4" w:rsidRPr="00B81D5A">
        <w:rPr>
          <w:rFonts w:asciiTheme="majorHAnsi" w:hAnsiTheme="majorHAnsi" w:cstheme="majorHAnsi"/>
          <w:sz w:val="22"/>
        </w:rPr>
        <w:t xml:space="preserve"> (Accessed: March 2021)</w:t>
      </w:r>
      <w:r w:rsidR="00C33B1A" w:rsidRPr="00B81D5A">
        <w:rPr>
          <w:rFonts w:asciiTheme="majorHAnsi" w:hAnsiTheme="majorHAnsi" w:cstheme="majorHAnsi"/>
          <w:sz w:val="22"/>
        </w:rPr>
        <w:br/>
      </w:r>
    </w:p>
    <w:p w14:paraId="6EBBFFDE" w14:textId="3A690B2D" w:rsidR="000F1A07" w:rsidRPr="008811D5" w:rsidRDefault="00711F3F" w:rsidP="001F5E24">
      <w:pPr>
        <w:spacing w:line="240" w:lineRule="auto"/>
        <w:rPr>
          <w:rFonts w:cstheme="majorHAnsi"/>
          <w:sz w:val="22"/>
        </w:rPr>
      </w:pPr>
      <w:r w:rsidRPr="00B81D5A">
        <w:rPr>
          <w:rFonts w:asciiTheme="majorHAnsi" w:hAnsiTheme="majorHAnsi" w:cstheme="majorHAnsi"/>
          <w:sz w:val="22"/>
        </w:rPr>
        <w:t xml:space="preserve">Donaldson, G (2015) </w:t>
      </w:r>
      <w:r w:rsidRPr="00B81D5A">
        <w:rPr>
          <w:rFonts w:asciiTheme="majorHAnsi" w:hAnsiTheme="majorHAnsi" w:cstheme="majorHAnsi"/>
          <w:i/>
          <w:iCs/>
          <w:sz w:val="22"/>
        </w:rPr>
        <w:t xml:space="preserve">Successful Futures: </w:t>
      </w:r>
      <w:r w:rsidR="00EF23CD" w:rsidRPr="00B81D5A">
        <w:rPr>
          <w:rFonts w:asciiTheme="majorHAnsi" w:hAnsiTheme="majorHAnsi" w:cstheme="majorHAnsi"/>
          <w:i/>
          <w:iCs/>
          <w:sz w:val="22"/>
        </w:rPr>
        <w:t>Independent Review of Curriculum and Assessment Arrangements in Wales.</w:t>
      </w:r>
      <w:r w:rsidR="008811D5" w:rsidRPr="00B81D5A">
        <w:rPr>
          <w:rFonts w:asciiTheme="majorHAnsi" w:hAnsiTheme="majorHAnsi" w:cstheme="majorHAnsi"/>
          <w:sz w:val="22"/>
        </w:rPr>
        <w:t xml:space="preserve"> Available at: </w:t>
      </w:r>
      <w:hyperlink r:id="rId21" w:history="1">
        <w:r w:rsidR="00485713" w:rsidRPr="00B81D5A">
          <w:rPr>
            <w:rStyle w:val="Hyperlink"/>
            <w:rFonts w:asciiTheme="majorHAnsi" w:hAnsiTheme="majorHAnsi" w:cstheme="majorHAnsi"/>
            <w:sz w:val="22"/>
          </w:rPr>
          <w:t>https://gov.wales/sites/default/files/publications/2018-03/successful-futures.pdf</w:t>
        </w:r>
      </w:hyperlink>
      <w:r w:rsidR="00485713" w:rsidRPr="00B81D5A">
        <w:rPr>
          <w:rFonts w:asciiTheme="majorHAnsi" w:hAnsiTheme="majorHAnsi" w:cstheme="majorHAnsi"/>
          <w:sz w:val="22"/>
        </w:rPr>
        <w:t xml:space="preserve"> </w:t>
      </w:r>
      <w:r w:rsidR="008811D5" w:rsidRPr="00B81D5A">
        <w:rPr>
          <w:rFonts w:asciiTheme="majorHAnsi" w:hAnsiTheme="majorHAnsi" w:cstheme="majorHAnsi"/>
          <w:sz w:val="22"/>
        </w:rPr>
        <w:t>(Accessed: March 2021)</w:t>
      </w:r>
      <w:r w:rsidR="00FE0CFA">
        <w:rPr>
          <w:rFonts w:asciiTheme="majorHAnsi" w:hAnsiTheme="majorHAnsi" w:cstheme="majorHAnsi"/>
          <w:sz w:val="22"/>
        </w:rPr>
        <w:br/>
      </w:r>
      <w:r w:rsidR="00FE0CFA">
        <w:rPr>
          <w:rFonts w:asciiTheme="majorHAnsi" w:hAnsiTheme="majorHAnsi" w:cstheme="majorHAnsi"/>
          <w:sz w:val="22"/>
        </w:rPr>
        <w:br/>
      </w:r>
      <w:r w:rsidR="00FE0CFA" w:rsidRPr="005F5AAD">
        <w:rPr>
          <w:rFonts w:asciiTheme="majorHAnsi" w:hAnsiTheme="majorHAnsi" w:cstheme="majorHAnsi"/>
          <w:sz w:val="22"/>
        </w:rPr>
        <w:t xml:space="preserve">Estyn (2019) </w:t>
      </w:r>
      <w:r w:rsidR="00FE0CFA" w:rsidRPr="005F5AAD">
        <w:rPr>
          <w:rFonts w:asciiTheme="majorHAnsi" w:hAnsiTheme="majorHAnsi" w:cstheme="majorHAnsi"/>
          <w:i/>
          <w:iCs/>
          <w:sz w:val="22"/>
        </w:rPr>
        <w:t>A high-quality education profession</w:t>
      </w:r>
      <w:r w:rsidR="00FE0CFA" w:rsidRPr="005F5AAD">
        <w:rPr>
          <w:rFonts w:asciiTheme="majorHAnsi" w:hAnsiTheme="majorHAnsi" w:cstheme="majorHAnsi"/>
          <w:sz w:val="22"/>
        </w:rPr>
        <w:t xml:space="preserve">. Available at: </w:t>
      </w:r>
      <w:hyperlink r:id="rId22" w:history="1">
        <w:r w:rsidR="005F5AAD">
          <w:rPr>
            <w:rStyle w:val="Hyperlink"/>
            <w:rFonts w:asciiTheme="majorHAnsi" w:hAnsiTheme="majorHAnsi" w:cstheme="majorHAnsi"/>
            <w:sz w:val="22"/>
          </w:rPr>
          <w:t>https://www.estyn.gov.wales/sites/www.estyn.gov.wales/files/2020-07/A_high_quality_education_profession_2018_2019_en.pdf</w:t>
        </w:r>
      </w:hyperlink>
      <w:r w:rsidR="005F5AAD" w:rsidRPr="005F5AAD">
        <w:rPr>
          <w:rFonts w:asciiTheme="majorHAnsi" w:hAnsiTheme="majorHAnsi" w:cstheme="majorHAnsi"/>
          <w:sz w:val="22"/>
        </w:rPr>
        <w:t xml:space="preserve"> (Accessed: March 2021)</w:t>
      </w:r>
      <w:r w:rsidR="000F1A07" w:rsidRPr="008811D5">
        <w:rPr>
          <w:rFonts w:cstheme="majorHAnsi"/>
          <w:sz w:val="22"/>
        </w:rPr>
        <w:br/>
      </w:r>
      <w:r w:rsidR="000C6C66" w:rsidRPr="003E73DB">
        <w:rPr>
          <w:rFonts w:asciiTheme="majorHAnsi" w:hAnsiTheme="majorHAnsi" w:cstheme="majorHAnsi"/>
          <w:sz w:val="22"/>
        </w:rPr>
        <w:br/>
      </w:r>
      <w:r w:rsidR="000C6C66" w:rsidRPr="003E73DB">
        <w:rPr>
          <w:rFonts w:asciiTheme="majorHAnsi" w:hAnsiTheme="majorHAnsi" w:cstheme="majorHAnsi"/>
          <w:sz w:val="22"/>
          <w:shd w:val="clear" w:color="auto" w:fill="FFFFFF"/>
        </w:rPr>
        <w:t>F</w:t>
      </w:r>
      <w:r w:rsidR="00493CA5" w:rsidRPr="003E73DB">
        <w:rPr>
          <w:rFonts w:asciiTheme="majorHAnsi" w:hAnsiTheme="majorHAnsi" w:cstheme="majorHAnsi"/>
          <w:sz w:val="22"/>
          <w:shd w:val="clear" w:color="auto" w:fill="FFFFFF"/>
        </w:rPr>
        <w:t>ielding</w:t>
      </w:r>
      <w:r w:rsidR="000C6C66" w:rsidRPr="003E73DB">
        <w:rPr>
          <w:rFonts w:asciiTheme="majorHAnsi" w:hAnsiTheme="majorHAnsi" w:cstheme="majorHAnsi"/>
          <w:sz w:val="22"/>
          <w:shd w:val="clear" w:color="auto" w:fill="FFFFFF"/>
        </w:rPr>
        <w:t xml:space="preserve">, M. (2003) Pollard, A., </w:t>
      </w:r>
      <w:proofErr w:type="spellStart"/>
      <w:r w:rsidR="000C6C66" w:rsidRPr="003E73DB">
        <w:rPr>
          <w:rFonts w:asciiTheme="majorHAnsi" w:hAnsiTheme="majorHAnsi" w:cstheme="majorHAnsi"/>
          <w:sz w:val="22"/>
          <w:shd w:val="clear" w:color="auto" w:fill="FFFFFF"/>
        </w:rPr>
        <w:t>Triggs</w:t>
      </w:r>
      <w:proofErr w:type="spellEnd"/>
      <w:r w:rsidR="000C6C66" w:rsidRPr="003E73DB">
        <w:rPr>
          <w:rFonts w:asciiTheme="majorHAnsi" w:hAnsiTheme="majorHAnsi" w:cstheme="majorHAnsi"/>
          <w:sz w:val="22"/>
          <w:shd w:val="clear" w:color="auto" w:fill="FFFFFF"/>
        </w:rPr>
        <w:t xml:space="preserve">, P., </w:t>
      </w:r>
      <w:proofErr w:type="spellStart"/>
      <w:r w:rsidR="000C6C66" w:rsidRPr="003E73DB">
        <w:rPr>
          <w:rFonts w:asciiTheme="majorHAnsi" w:hAnsiTheme="majorHAnsi" w:cstheme="majorHAnsi"/>
          <w:sz w:val="22"/>
          <w:shd w:val="clear" w:color="auto" w:fill="FFFFFF"/>
        </w:rPr>
        <w:t>Broadfoot</w:t>
      </w:r>
      <w:proofErr w:type="spellEnd"/>
      <w:r w:rsidR="000C6C66" w:rsidRPr="003E73DB">
        <w:rPr>
          <w:rFonts w:asciiTheme="majorHAnsi" w:hAnsiTheme="majorHAnsi" w:cstheme="majorHAnsi"/>
          <w:sz w:val="22"/>
          <w:shd w:val="clear" w:color="auto" w:fill="FFFFFF"/>
        </w:rPr>
        <w:t xml:space="preserve">, P., </w:t>
      </w:r>
      <w:proofErr w:type="spellStart"/>
      <w:r w:rsidR="000C6C66" w:rsidRPr="003E73DB">
        <w:rPr>
          <w:rFonts w:asciiTheme="majorHAnsi" w:hAnsiTheme="majorHAnsi" w:cstheme="majorHAnsi"/>
          <w:sz w:val="22"/>
          <w:shd w:val="clear" w:color="auto" w:fill="FFFFFF"/>
        </w:rPr>
        <w:t>McNess</w:t>
      </w:r>
      <w:proofErr w:type="spellEnd"/>
      <w:r w:rsidR="000C6C66" w:rsidRPr="003E73DB">
        <w:rPr>
          <w:rFonts w:asciiTheme="majorHAnsi" w:hAnsiTheme="majorHAnsi" w:cstheme="majorHAnsi"/>
          <w:sz w:val="22"/>
          <w:shd w:val="clear" w:color="auto" w:fill="FFFFFF"/>
        </w:rPr>
        <w:t>, E. and Osborn, M. ‘What Pupils Say: Changing Policy and Practice in Primary Education’</w:t>
      </w:r>
      <w:r w:rsidR="00346C33" w:rsidRPr="003E73DB">
        <w:rPr>
          <w:rFonts w:asciiTheme="majorHAnsi" w:hAnsiTheme="majorHAnsi" w:cstheme="majorHAnsi"/>
          <w:sz w:val="22"/>
          <w:shd w:val="clear" w:color="auto" w:fill="FFFFFF"/>
        </w:rPr>
        <w:t>.</w:t>
      </w:r>
      <w:r w:rsidR="000C6C66" w:rsidRPr="003E73DB">
        <w:rPr>
          <w:rFonts w:asciiTheme="majorHAnsi" w:hAnsiTheme="majorHAnsi" w:cstheme="majorHAnsi"/>
          <w:sz w:val="22"/>
          <w:shd w:val="clear" w:color="auto" w:fill="FFFFFF"/>
        </w:rPr>
        <w:t> </w:t>
      </w:r>
      <w:r w:rsidR="000C6C66" w:rsidRPr="003E73DB">
        <w:rPr>
          <w:rFonts w:asciiTheme="majorHAnsi" w:hAnsiTheme="majorHAnsi" w:cstheme="majorHAnsi"/>
          <w:i/>
          <w:iCs/>
          <w:sz w:val="22"/>
          <w:shd w:val="clear" w:color="auto" w:fill="FFFFFF"/>
        </w:rPr>
        <w:t>Journal of Educational Change,</w:t>
      </w:r>
      <w:r w:rsidR="009E039C" w:rsidRPr="003E73DB">
        <w:rPr>
          <w:rFonts w:asciiTheme="majorHAnsi" w:hAnsiTheme="majorHAnsi" w:cstheme="majorHAnsi"/>
          <w:i/>
          <w:iCs/>
          <w:sz w:val="22"/>
          <w:shd w:val="clear" w:color="auto" w:fill="FFFFFF"/>
        </w:rPr>
        <w:t xml:space="preserve"> </w:t>
      </w:r>
      <w:r w:rsidR="00346C33" w:rsidRPr="003E73DB">
        <w:rPr>
          <w:rFonts w:asciiTheme="majorHAnsi" w:hAnsiTheme="majorHAnsi" w:cstheme="majorHAnsi"/>
          <w:sz w:val="22"/>
          <w:shd w:val="clear" w:color="auto" w:fill="FFFFFF"/>
        </w:rPr>
        <w:t>4/1</w:t>
      </w:r>
      <w:r w:rsidR="00346C33" w:rsidRPr="003E73DB">
        <w:rPr>
          <w:rFonts w:asciiTheme="majorHAnsi" w:hAnsiTheme="majorHAnsi" w:cstheme="majorHAnsi"/>
          <w:b/>
          <w:bCs/>
          <w:sz w:val="22"/>
          <w:shd w:val="clear" w:color="auto" w:fill="FFFFFF"/>
        </w:rPr>
        <w:t xml:space="preserve">, </w:t>
      </w:r>
      <w:r w:rsidR="000C6C66" w:rsidRPr="003E73DB">
        <w:rPr>
          <w:rFonts w:asciiTheme="majorHAnsi" w:hAnsiTheme="majorHAnsi" w:cstheme="majorHAnsi"/>
          <w:sz w:val="22"/>
          <w:shd w:val="clear" w:color="auto" w:fill="FFFFFF"/>
        </w:rPr>
        <w:t>pp. 81-87.</w:t>
      </w:r>
      <w:r w:rsidR="00346C33" w:rsidRPr="003E73DB">
        <w:rPr>
          <w:rFonts w:asciiTheme="majorHAnsi" w:hAnsiTheme="majorHAnsi" w:cstheme="majorHAnsi"/>
          <w:sz w:val="22"/>
          <w:shd w:val="clear" w:color="auto" w:fill="FFFFFF"/>
        </w:rPr>
        <w:t xml:space="preserve"> Available at: </w:t>
      </w:r>
      <w:r w:rsidR="00B27D1F" w:rsidRPr="003E73DB">
        <w:rPr>
          <w:rFonts w:asciiTheme="majorHAnsi" w:hAnsiTheme="majorHAnsi" w:cstheme="majorHAnsi"/>
          <w:sz w:val="22"/>
          <w:shd w:val="clear" w:color="auto" w:fill="FFFFFF"/>
        </w:rPr>
        <w:t>DOI:10.1023/A:1023001503239</w:t>
      </w:r>
      <w:r w:rsidR="00B27D1F" w:rsidRPr="003E73DB">
        <w:rPr>
          <w:rFonts w:asciiTheme="majorHAnsi" w:hAnsiTheme="majorHAnsi" w:cstheme="majorHAnsi"/>
          <w:sz w:val="22"/>
        </w:rPr>
        <w:t xml:space="preserve"> (Accessed: March 2021)</w:t>
      </w:r>
      <w:r w:rsidR="00D84045">
        <w:rPr>
          <w:rFonts w:asciiTheme="majorHAnsi" w:hAnsiTheme="majorHAnsi" w:cstheme="majorHAnsi"/>
          <w:sz w:val="22"/>
        </w:rPr>
        <w:t>/</w:t>
      </w:r>
      <w:r w:rsidR="00D84045">
        <w:rPr>
          <w:rFonts w:asciiTheme="majorHAnsi" w:hAnsiTheme="majorHAnsi" w:cstheme="majorHAnsi"/>
          <w:sz w:val="22"/>
        </w:rPr>
        <w:br/>
      </w:r>
      <w:r w:rsidR="00D84045">
        <w:rPr>
          <w:rFonts w:asciiTheme="majorHAnsi" w:hAnsiTheme="majorHAnsi" w:cstheme="majorHAnsi"/>
          <w:sz w:val="22"/>
        </w:rPr>
        <w:br/>
        <w:t xml:space="preserve">Fielding, M. (2012) ‘Beyond Student Voice: Patterns of Partnership and the Demands of Democracy’. </w:t>
      </w:r>
      <w:proofErr w:type="spellStart"/>
      <w:r w:rsidR="00850BE8" w:rsidRPr="00D4528F">
        <w:rPr>
          <w:rFonts w:asciiTheme="majorHAnsi" w:hAnsiTheme="majorHAnsi" w:cstheme="majorHAnsi"/>
          <w:i/>
          <w:iCs/>
          <w:sz w:val="22"/>
        </w:rPr>
        <w:t>Revista</w:t>
      </w:r>
      <w:proofErr w:type="spellEnd"/>
      <w:r w:rsidR="00850BE8" w:rsidRPr="00D4528F">
        <w:rPr>
          <w:rFonts w:asciiTheme="majorHAnsi" w:hAnsiTheme="majorHAnsi" w:cstheme="majorHAnsi"/>
          <w:i/>
          <w:iCs/>
          <w:sz w:val="22"/>
        </w:rPr>
        <w:t xml:space="preserve"> de </w:t>
      </w:r>
      <w:proofErr w:type="spellStart"/>
      <w:r w:rsidR="00850BE8" w:rsidRPr="00D4528F">
        <w:rPr>
          <w:rFonts w:asciiTheme="majorHAnsi" w:hAnsiTheme="majorHAnsi" w:cstheme="majorHAnsi"/>
          <w:i/>
          <w:iCs/>
          <w:sz w:val="22"/>
        </w:rPr>
        <w:t>Educación</w:t>
      </w:r>
      <w:proofErr w:type="spellEnd"/>
      <w:r w:rsidR="009F701E" w:rsidRPr="00D4528F">
        <w:rPr>
          <w:rFonts w:asciiTheme="majorHAnsi" w:hAnsiTheme="majorHAnsi" w:cstheme="majorHAnsi"/>
          <w:sz w:val="22"/>
        </w:rPr>
        <w:t xml:space="preserve">. pp. </w:t>
      </w:r>
      <w:r w:rsidR="00F148F9" w:rsidRPr="00D4528F">
        <w:rPr>
          <w:rFonts w:asciiTheme="majorHAnsi" w:hAnsiTheme="majorHAnsi" w:cstheme="majorHAnsi"/>
          <w:sz w:val="22"/>
        </w:rPr>
        <w:t xml:space="preserve">45-65. Available at: </w:t>
      </w:r>
      <w:hyperlink r:id="rId23" w:history="1">
        <w:r w:rsidR="00D4528F" w:rsidRPr="008476E7">
          <w:rPr>
            <w:rStyle w:val="Hyperlink"/>
            <w:rFonts w:asciiTheme="majorHAnsi" w:hAnsiTheme="majorHAnsi" w:cstheme="majorHAnsi"/>
            <w:sz w:val="22"/>
          </w:rPr>
          <w:t>https://www.researchgate.net/publication/278124043</w:t>
        </w:r>
      </w:hyperlink>
      <w:r w:rsidR="00D4528F">
        <w:rPr>
          <w:rFonts w:asciiTheme="majorHAnsi" w:hAnsiTheme="majorHAnsi" w:cstheme="majorHAnsi"/>
          <w:sz w:val="22"/>
        </w:rPr>
        <w:t xml:space="preserve"> (Accessed: March 2021)</w:t>
      </w:r>
      <w:r w:rsidR="000C6C66" w:rsidRPr="000C6C66">
        <w:rPr>
          <w:rFonts w:asciiTheme="majorHAnsi" w:hAnsiTheme="majorHAnsi" w:cstheme="majorHAnsi"/>
          <w:sz w:val="22"/>
        </w:rPr>
        <w:br/>
      </w:r>
    </w:p>
    <w:p w14:paraId="51D906F3" w14:textId="06BADE33" w:rsidR="0013008A" w:rsidRPr="000B0F69" w:rsidRDefault="000F1A07" w:rsidP="000B0F69">
      <w:pPr>
        <w:pStyle w:val="Heading1"/>
        <w:spacing w:before="0" w:line="240" w:lineRule="auto"/>
        <w:rPr>
          <w:rFonts w:cstheme="majorHAnsi"/>
          <w:i/>
          <w:iCs/>
          <w:color w:val="auto"/>
          <w:sz w:val="22"/>
          <w:szCs w:val="22"/>
        </w:rPr>
      </w:pPr>
      <w:r w:rsidRPr="000F1A07">
        <w:rPr>
          <w:rFonts w:cstheme="majorHAnsi"/>
          <w:color w:val="auto"/>
          <w:sz w:val="22"/>
        </w:rPr>
        <w:lastRenderedPageBreak/>
        <w:t xml:space="preserve">Gray, C &amp; MacBlain, S (2015) </w:t>
      </w:r>
      <w:r w:rsidRPr="000F1A07">
        <w:rPr>
          <w:rFonts w:cstheme="majorHAnsi"/>
          <w:i/>
          <w:iCs/>
          <w:color w:val="auto"/>
          <w:sz w:val="22"/>
        </w:rPr>
        <w:t xml:space="preserve">Learning Theories in Childhood. </w:t>
      </w:r>
      <w:r w:rsidRPr="000F1A07">
        <w:rPr>
          <w:rFonts w:cstheme="majorHAnsi"/>
          <w:color w:val="auto"/>
          <w:sz w:val="22"/>
        </w:rPr>
        <w:t>London: Sage Publications</w:t>
      </w:r>
      <w:r w:rsidR="00711F3F">
        <w:rPr>
          <w:rFonts w:cstheme="majorHAnsi"/>
          <w:color w:val="auto"/>
          <w:sz w:val="22"/>
        </w:rPr>
        <w:t>.</w:t>
      </w:r>
      <w:r w:rsidR="00C33B1A">
        <w:rPr>
          <w:rFonts w:cstheme="majorHAnsi"/>
          <w:color w:val="auto"/>
          <w:sz w:val="22"/>
        </w:rPr>
        <w:br/>
      </w:r>
      <w:r w:rsidR="00C33B1A">
        <w:rPr>
          <w:rFonts w:cstheme="majorHAnsi"/>
          <w:color w:val="auto"/>
          <w:sz w:val="22"/>
        </w:rPr>
        <w:br/>
        <w:t xml:space="preserve">Hardman, </w:t>
      </w:r>
      <w:r w:rsidR="00DF410A">
        <w:rPr>
          <w:rFonts w:cstheme="majorHAnsi"/>
          <w:color w:val="auto"/>
          <w:sz w:val="22"/>
        </w:rPr>
        <w:t>F. Smith, F &amp; Wall, K (2010)</w:t>
      </w:r>
      <w:r w:rsidR="00B81D5A">
        <w:rPr>
          <w:rFonts w:cstheme="majorHAnsi"/>
          <w:color w:val="auto"/>
          <w:sz w:val="22"/>
        </w:rPr>
        <w:t xml:space="preserve"> ‘Interactive Whole Class Teaching</w:t>
      </w:r>
      <w:r w:rsidR="007A2E1D">
        <w:rPr>
          <w:rFonts w:cstheme="majorHAnsi"/>
          <w:color w:val="auto"/>
          <w:sz w:val="22"/>
        </w:rPr>
        <w:t xml:space="preserve">’. </w:t>
      </w:r>
      <w:r w:rsidR="007A2E1D" w:rsidRPr="000D1980">
        <w:rPr>
          <w:rFonts w:cstheme="majorHAnsi"/>
          <w:i/>
          <w:iCs/>
          <w:color w:val="auto"/>
          <w:sz w:val="22"/>
        </w:rPr>
        <w:t>National Literacy Strategy</w:t>
      </w:r>
      <w:r w:rsidR="000D1980">
        <w:rPr>
          <w:rFonts w:cstheme="majorHAnsi"/>
          <w:color w:val="auto"/>
          <w:sz w:val="22"/>
        </w:rPr>
        <w:t>:</w:t>
      </w:r>
      <w:r w:rsidR="000D1980">
        <w:rPr>
          <w:rFonts w:cstheme="majorHAnsi"/>
          <w:i/>
          <w:iCs/>
          <w:color w:val="auto"/>
          <w:sz w:val="22"/>
        </w:rPr>
        <w:t xml:space="preserve"> Cambridge Journal of </w:t>
      </w:r>
      <w:proofErr w:type="spellStart"/>
      <w:r w:rsidR="000D1980">
        <w:rPr>
          <w:rFonts w:cstheme="majorHAnsi"/>
          <w:i/>
          <w:iCs/>
          <w:color w:val="auto"/>
          <w:sz w:val="22"/>
        </w:rPr>
        <w:t>Educaton</w:t>
      </w:r>
      <w:proofErr w:type="spellEnd"/>
      <w:r w:rsidR="007A2E1D">
        <w:rPr>
          <w:rFonts w:cstheme="majorHAnsi"/>
          <w:color w:val="auto"/>
          <w:sz w:val="22"/>
        </w:rPr>
        <w:t>.</w:t>
      </w:r>
      <w:r w:rsidR="003E73DB">
        <w:rPr>
          <w:rFonts w:cstheme="majorHAnsi"/>
          <w:color w:val="auto"/>
          <w:sz w:val="22"/>
        </w:rPr>
        <w:t xml:space="preserve"> 33/2 pp.197-215. Ava</w:t>
      </w:r>
      <w:r w:rsidR="003E73DB" w:rsidRPr="003E73DB">
        <w:rPr>
          <w:rFonts w:cstheme="majorHAnsi"/>
          <w:color w:val="auto"/>
          <w:sz w:val="22"/>
          <w:szCs w:val="22"/>
        </w:rPr>
        <w:t xml:space="preserve">ilable at: </w:t>
      </w:r>
      <w:hyperlink r:id="rId24" w:history="1">
        <w:r w:rsidR="003E73DB">
          <w:rPr>
            <w:rStyle w:val="Hyperlink"/>
            <w:sz w:val="22"/>
            <w:szCs w:val="22"/>
          </w:rPr>
          <w:t>https://www-tandfonline-com.ezproxy.uwtsd.ac.uk/doi/abs/10.1080/03057640302043</w:t>
        </w:r>
      </w:hyperlink>
      <w:r w:rsidR="003E73DB">
        <w:rPr>
          <w:sz w:val="22"/>
          <w:szCs w:val="22"/>
        </w:rPr>
        <w:t xml:space="preserve"> </w:t>
      </w:r>
      <w:r w:rsidR="003E73DB" w:rsidRPr="003E73DB">
        <w:rPr>
          <w:color w:val="auto"/>
          <w:sz w:val="22"/>
          <w:szCs w:val="22"/>
        </w:rPr>
        <w:t>(</w:t>
      </w:r>
      <w:r w:rsidR="003E73DB">
        <w:rPr>
          <w:color w:val="auto"/>
          <w:sz w:val="22"/>
          <w:szCs w:val="22"/>
        </w:rPr>
        <w:t>Accessed: March 2021</w:t>
      </w:r>
      <w:r w:rsidR="003E73DB" w:rsidRPr="003E73DB">
        <w:rPr>
          <w:color w:val="auto"/>
          <w:sz w:val="22"/>
          <w:szCs w:val="22"/>
        </w:rPr>
        <w:t>)</w:t>
      </w:r>
      <w:r w:rsidR="00243D6E">
        <w:rPr>
          <w:color w:val="auto"/>
          <w:sz w:val="22"/>
          <w:szCs w:val="22"/>
        </w:rPr>
        <w:br/>
      </w:r>
      <w:r w:rsidR="00243D6E">
        <w:rPr>
          <w:color w:val="auto"/>
          <w:sz w:val="22"/>
          <w:szCs w:val="22"/>
        </w:rPr>
        <w:br/>
        <w:t>Harris, A. (1998) ‘</w:t>
      </w:r>
      <w:r w:rsidR="007F2B60">
        <w:rPr>
          <w:color w:val="auto"/>
          <w:sz w:val="22"/>
          <w:szCs w:val="22"/>
        </w:rPr>
        <w:t>Effective Teaching: A Review of the Literature</w:t>
      </w:r>
      <w:r w:rsidR="00243D6E">
        <w:rPr>
          <w:color w:val="auto"/>
          <w:sz w:val="22"/>
          <w:szCs w:val="22"/>
        </w:rPr>
        <w:t>’</w:t>
      </w:r>
      <w:r w:rsidR="007F2B60">
        <w:rPr>
          <w:color w:val="auto"/>
          <w:sz w:val="22"/>
          <w:szCs w:val="22"/>
        </w:rPr>
        <w:t xml:space="preserve"> </w:t>
      </w:r>
      <w:r w:rsidR="007F2B60">
        <w:rPr>
          <w:i/>
          <w:iCs/>
          <w:color w:val="auto"/>
          <w:sz w:val="22"/>
          <w:szCs w:val="22"/>
        </w:rPr>
        <w:t xml:space="preserve">School Leadership &amp; Management. </w:t>
      </w:r>
      <w:r w:rsidR="007F2B60">
        <w:rPr>
          <w:color w:val="auto"/>
          <w:sz w:val="22"/>
          <w:szCs w:val="22"/>
        </w:rPr>
        <w:t xml:space="preserve">18/2. pp. </w:t>
      </w:r>
      <w:r w:rsidR="00151753">
        <w:rPr>
          <w:color w:val="auto"/>
          <w:sz w:val="22"/>
          <w:szCs w:val="22"/>
        </w:rPr>
        <w:t>169-183</w:t>
      </w:r>
      <w:r w:rsidR="00C33B1A">
        <w:rPr>
          <w:rFonts w:cstheme="majorHAnsi"/>
          <w:sz w:val="22"/>
        </w:rPr>
        <w:br/>
      </w:r>
      <w:r w:rsidR="00054511">
        <w:rPr>
          <w:rFonts w:cstheme="majorHAnsi"/>
          <w:sz w:val="22"/>
        </w:rPr>
        <w:br/>
      </w:r>
      <w:r w:rsidR="00054511">
        <w:rPr>
          <w:rFonts w:cstheme="majorHAnsi"/>
          <w:color w:val="auto"/>
          <w:sz w:val="22"/>
        </w:rPr>
        <w:t xml:space="preserve">Hartley, J. (1998) </w:t>
      </w:r>
      <w:r w:rsidR="00054511">
        <w:rPr>
          <w:rFonts w:cstheme="majorHAnsi"/>
          <w:i/>
          <w:iCs/>
          <w:color w:val="auto"/>
          <w:sz w:val="22"/>
        </w:rPr>
        <w:t>Learning and Studying: A Research Perspective.</w:t>
      </w:r>
      <w:r w:rsidR="00A12F3B">
        <w:rPr>
          <w:rFonts w:cstheme="majorHAnsi"/>
          <w:i/>
          <w:iCs/>
          <w:color w:val="auto"/>
          <w:sz w:val="22"/>
        </w:rPr>
        <w:t xml:space="preserve"> </w:t>
      </w:r>
      <w:r w:rsidR="00A12F3B">
        <w:rPr>
          <w:rFonts w:cstheme="majorHAnsi"/>
          <w:color w:val="auto"/>
          <w:sz w:val="22"/>
        </w:rPr>
        <w:t>London: Routledge.</w:t>
      </w:r>
      <w:r w:rsidR="00054511">
        <w:rPr>
          <w:rFonts w:cstheme="majorHAnsi"/>
          <w:sz w:val="22"/>
        </w:rPr>
        <w:br/>
      </w:r>
      <w:r w:rsidR="00C33B1A">
        <w:rPr>
          <w:rFonts w:cstheme="majorHAnsi"/>
          <w:sz w:val="22"/>
        </w:rPr>
        <w:br/>
      </w:r>
      <w:r w:rsidR="00D535CF" w:rsidRPr="00D535CF">
        <w:rPr>
          <w:rFonts w:cstheme="majorHAnsi"/>
          <w:color w:val="auto"/>
          <w:sz w:val="22"/>
          <w:szCs w:val="22"/>
        </w:rPr>
        <w:t>Hatti</w:t>
      </w:r>
      <w:r w:rsidR="00BB2463">
        <w:rPr>
          <w:rFonts w:cstheme="majorHAnsi"/>
          <w:color w:val="auto"/>
          <w:sz w:val="22"/>
          <w:szCs w:val="22"/>
        </w:rPr>
        <w:t>e, J. (</w:t>
      </w:r>
      <w:r w:rsidR="00BE6AB3">
        <w:rPr>
          <w:rFonts w:cstheme="majorHAnsi"/>
          <w:color w:val="auto"/>
          <w:sz w:val="22"/>
          <w:szCs w:val="22"/>
        </w:rPr>
        <w:t>2012</w:t>
      </w:r>
      <w:r w:rsidR="00BB2463">
        <w:rPr>
          <w:rFonts w:cstheme="majorHAnsi"/>
          <w:color w:val="auto"/>
          <w:sz w:val="22"/>
          <w:szCs w:val="22"/>
        </w:rPr>
        <w:t>)</w:t>
      </w:r>
      <w:r w:rsidR="00BB2463">
        <w:rPr>
          <w:rFonts w:cstheme="majorHAnsi"/>
          <w:i/>
          <w:iCs/>
          <w:color w:val="auto"/>
          <w:sz w:val="22"/>
          <w:szCs w:val="22"/>
        </w:rPr>
        <w:t xml:space="preserve"> Visible Learning for Teachers: </w:t>
      </w:r>
      <w:proofErr w:type="spellStart"/>
      <w:r w:rsidR="00BB2463">
        <w:rPr>
          <w:rFonts w:cstheme="majorHAnsi"/>
          <w:i/>
          <w:iCs/>
          <w:color w:val="auto"/>
          <w:sz w:val="22"/>
          <w:szCs w:val="22"/>
        </w:rPr>
        <w:t>Maximising</w:t>
      </w:r>
      <w:proofErr w:type="spellEnd"/>
      <w:r w:rsidR="00BB2463">
        <w:rPr>
          <w:rFonts w:cstheme="majorHAnsi"/>
          <w:i/>
          <w:iCs/>
          <w:color w:val="auto"/>
          <w:sz w:val="22"/>
          <w:szCs w:val="22"/>
        </w:rPr>
        <w:t xml:space="preserve"> Impact on Learning</w:t>
      </w:r>
      <w:r w:rsidR="00B73E71">
        <w:rPr>
          <w:rFonts w:cstheme="majorHAnsi"/>
          <w:i/>
          <w:iCs/>
          <w:color w:val="auto"/>
          <w:sz w:val="22"/>
          <w:szCs w:val="22"/>
        </w:rPr>
        <w:t xml:space="preserve">. </w:t>
      </w:r>
      <w:r w:rsidR="00B73E71">
        <w:rPr>
          <w:rFonts w:cstheme="majorHAnsi"/>
          <w:color w:val="auto"/>
          <w:sz w:val="22"/>
          <w:szCs w:val="22"/>
        </w:rPr>
        <w:t>Oxon: Routledg</w:t>
      </w:r>
      <w:r w:rsidR="004E3431">
        <w:rPr>
          <w:rFonts w:cstheme="majorHAnsi"/>
          <w:color w:val="auto"/>
          <w:sz w:val="22"/>
          <w:szCs w:val="22"/>
        </w:rPr>
        <w:t>e</w:t>
      </w:r>
      <w:r w:rsidR="00292381">
        <w:rPr>
          <w:rFonts w:cstheme="majorHAnsi"/>
          <w:color w:val="auto"/>
          <w:sz w:val="22"/>
          <w:szCs w:val="22"/>
        </w:rPr>
        <w:t>.</w:t>
      </w:r>
      <w:r w:rsidR="004762A5">
        <w:rPr>
          <w:rFonts w:cstheme="majorHAnsi"/>
          <w:color w:val="auto"/>
          <w:sz w:val="22"/>
          <w:szCs w:val="22"/>
        </w:rPr>
        <w:br/>
      </w:r>
      <w:r w:rsidR="004762A5">
        <w:rPr>
          <w:rFonts w:cstheme="majorHAnsi"/>
          <w:color w:val="auto"/>
          <w:sz w:val="22"/>
          <w:szCs w:val="22"/>
        </w:rPr>
        <w:br/>
        <w:t xml:space="preserve">Ko, </w:t>
      </w:r>
      <w:r w:rsidR="004762A5" w:rsidRPr="00566964">
        <w:rPr>
          <w:rFonts w:cstheme="majorHAnsi"/>
          <w:color w:val="auto"/>
          <w:sz w:val="22"/>
          <w:szCs w:val="22"/>
        </w:rPr>
        <w:t xml:space="preserve">J. Sammons, P &amp; </w:t>
      </w:r>
      <w:proofErr w:type="spellStart"/>
      <w:r w:rsidR="004762A5" w:rsidRPr="00566964">
        <w:rPr>
          <w:rFonts w:cstheme="majorHAnsi"/>
          <w:color w:val="auto"/>
          <w:sz w:val="22"/>
          <w:szCs w:val="22"/>
        </w:rPr>
        <w:t>Bakkum</w:t>
      </w:r>
      <w:proofErr w:type="spellEnd"/>
      <w:r w:rsidR="004762A5" w:rsidRPr="00566964">
        <w:rPr>
          <w:rFonts w:cstheme="majorHAnsi"/>
          <w:color w:val="auto"/>
          <w:sz w:val="22"/>
          <w:szCs w:val="22"/>
        </w:rPr>
        <w:t>, L. (</w:t>
      </w:r>
      <w:r w:rsidR="00E81815" w:rsidRPr="00566964">
        <w:rPr>
          <w:rFonts w:cstheme="majorHAnsi"/>
          <w:color w:val="auto"/>
          <w:sz w:val="22"/>
          <w:szCs w:val="22"/>
        </w:rPr>
        <w:t>2013</w:t>
      </w:r>
      <w:r w:rsidR="004762A5" w:rsidRPr="00566964">
        <w:rPr>
          <w:rFonts w:cstheme="majorHAnsi"/>
          <w:color w:val="auto"/>
          <w:sz w:val="22"/>
          <w:szCs w:val="22"/>
        </w:rPr>
        <w:t>)</w:t>
      </w:r>
      <w:r w:rsidR="00E81815" w:rsidRPr="00566964">
        <w:rPr>
          <w:rFonts w:cstheme="majorHAnsi"/>
          <w:color w:val="auto"/>
          <w:sz w:val="22"/>
          <w:szCs w:val="22"/>
        </w:rPr>
        <w:t xml:space="preserve"> </w:t>
      </w:r>
      <w:r w:rsidR="00E81815" w:rsidRPr="00566964">
        <w:rPr>
          <w:rFonts w:cstheme="majorHAnsi"/>
          <w:i/>
          <w:iCs/>
          <w:color w:val="auto"/>
          <w:sz w:val="22"/>
          <w:szCs w:val="22"/>
        </w:rPr>
        <w:t>Effective Teaching: A Review of Research and Evidence</w:t>
      </w:r>
      <w:r w:rsidR="00E81815" w:rsidRPr="00566964">
        <w:rPr>
          <w:rFonts w:cstheme="majorHAnsi"/>
          <w:color w:val="auto"/>
          <w:sz w:val="22"/>
          <w:szCs w:val="22"/>
        </w:rPr>
        <w:t xml:space="preserve">. </w:t>
      </w:r>
      <w:r w:rsidR="00566964" w:rsidRPr="00566964">
        <w:rPr>
          <w:rFonts w:cstheme="majorHAnsi"/>
          <w:color w:val="auto"/>
          <w:sz w:val="22"/>
          <w:szCs w:val="22"/>
        </w:rPr>
        <w:t xml:space="preserve">Available at: </w:t>
      </w:r>
      <w:hyperlink r:id="rId25" w:anchor=":~:text=Effective%20teaching:%20a%20review%20of%20research%20and%20evidence,based%20upon%20research%20evidence,%20suggests%20that%20effective%20teachers:" w:history="1">
        <w:r w:rsidR="00566964" w:rsidRPr="00566964">
          <w:rPr>
            <w:rStyle w:val="Hyperlink"/>
            <w:sz w:val="22"/>
            <w:szCs w:val="22"/>
          </w:rPr>
          <w:t>https://files.eric.ed.gov/fulltext/ED546794.pdf - :~:text=Effective%20teaching:%20a%20review%20of%20research%20and%20evidence,based%20upon%20research%20evidence,%20suggests%20that%20effective%20teachers:</w:t>
        </w:r>
      </w:hyperlink>
      <w:r w:rsidR="00566964" w:rsidRPr="00566964">
        <w:rPr>
          <w:sz w:val="22"/>
          <w:szCs w:val="22"/>
        </w:rPr>
        <w:t xml:space="preserve"> </w:t>
      </w:r>
      <w:r w:rsidR="00566964" w:rsidRPr="00566964">
        <w:rPr>
          <w:color w:val="auto"/>
          <w:sz w:val="22"/>
          <w:szCs w:val="22"/>
        </w:rPr>
        <w:t>(Accessed: March 2021)</w:t>
      </w:r>
      <w:r w:rsidR="00AB7B7F">
        <w:rPr>
          <w:rFonts w:cstheme="majorHAnsi"/>
          <w:color w:val="auto"/>
          <w:sz w:val="22"/>
          <w:szCs w:val="22"/>
        </w:rPr>
        <w:br/>
      </w:r>
      <w:r w:rsidR="00AB7B7F" w:rsidRPr="00AF6686">
        <w:rPr>
          <w:rFonts w:cstheme="majorHAnsi"/>
          <w:color w:val="auto"/>
          <w:sz w:val="22"/>
          <w:szCs w:val="22"/>
        </w:rPr>
        <w:br/>
        <w:t>Rosenshine, B. (</w:t>
      </w:r>
      <w:r w:rsidR="00D43595" w:rsidRPr="00AF6686">
        <w:rPr>
          <w:rFonts w:cstheme="majorHAnsi"/>
          <w:color w:val="auto"/>
          <w:sz w:val="22"/>
          <w:szCs w:val="22"/>
        </w:rPr>
        <w:t>2012</w:t>
      </w:r>
      <w:r w:rsidR="00AB7B7F" w:rsidRPr="00AF6686">
        <w:rPr>
          <w:rFonts w:cstheme="majorHAnsi"/>
          <w:color w:val="auto"/>
          <w:sz w:val="22"/>
          <w:szCs w:val="22"/>
        </w:rPr>
        <w:t>) ‘Principles of Instruction</w:t>
      </w:r>
      <w:r w:rsidR="005572FB" w:rsidRPr="00AF6686">
        <w:rPr>
          <w:rFonts w:cstheme="majorHAnsi"/>
          <w:color w:val="auto"/>
          <w:sz w:val="22"/>
          <w:szCs w:val="22"/>
        </w:rPr>
        <w:t>: Research-Based Strategies That All Teachers Should Know</w:t>
      </w:r>
      <w:r w:rsidR="00AB7B7F" w:rsidRPr="00AF6686">
        <w:rPr>
          <w:rFonts w:cstheme="majorHAnsi"/>
          <w:color w:val="auto"/>
          <w:sz w:val="22"/>
          <w:szCs w:val="22"/>
        </w:rPr>
        <w:t>’</w:t>
      </w:r>
      <w:r w:rsidR="00D43595" w:rsidRPr="00AF6686">
        <w:rPr>
          <w:rFonts w:cstheme="majorHAnsi"/>
          <w:color w:val="auto"/>
          <w:sz w:val="22"/>
          <w:szCs w:val="22"/>
        </w:rPr>
        <w:t xml:space="preserve"> </w:t>
      </w:r>
      <w:r w:rsidR="00D43595" w:rsidRPr="00AF6686">
        <w:rPr>
          <w:rFonts w:cstheme="majorHAnsi"/>
          <w:i/>
          <w:iCs/>
          <w:color w:val="auto"/>
          <w:sz w:val="22"/>
          <w:szCs w:val="22"/>
        </w:rPr>
        <w:t>American Educator</w:t>
      </w:r>
      <w:r w:rsidR="00D43595" w:rsidRPr="00AF6686">
        <w:rPr>
          <w:rFonts w:cstheme="majorHAnsi"/>
          <w:color w:val="auto"/>
          <w:sz w:val="22"/>
          <w:szCs w:val="22"/>
        </w:rPr>
        <w:t>.</w:t>
      </w:r>
      <w:r w:rsidR="00AF6686" w:rsidRPr="00AF6686">
        <w:rPr>
          <w:rFonts w:cstheme="majorHAnsi"/>
          <w:color w:val="auto"/>
          <w:sz w:val="22"/>
          <w:szCs w:val="22"/>
        </w:rPr>
        <w:t xml:space="preserve"> 36/1.</w:t>
      </w:r>
      <w:r w:rsidR="00D43595" w:rsidRPr="00AF6686">
        <w:rPr>
          <w:rFonts w:cstheme="majorHAnsi"/>
          <w:color w:val="auto"/>
          <w:sz w:val="22"/>
          <w:szCs w:val="22"/>
        </w:rPr>
        <w:t xml:space="preserve"> </w:t>
      </w:r>
      <w:r w:rsidR="00AF6686" w:rsidRPr="00AF6686">
        <w:rPr>
          <w:rFonts w:cstheme="majorHAnsi"/>
          <w:color w:val="auto"/>
          <w:sz w:val="22"/>
          <w:szCs w:val="22"/>
        </w:rPr>
        <w:t xml:space="preserve">pp.12-39. Available at: </w:t>
      </w:r>
      <w:hyperlink r:id="rId26" w:history="1">
        <w:r w:rsidR="00AF6686" w:rsidRPr="00AF6686">
          <w:rPr>
            <w:rStyle w:val="Hyperlink"/>
            <w:sz w:val="22"/>
            <w:szCs w:val="22"/>
          </w:rPr>
          <w:t>https://www.teachertoolkit.co.uk/wp-content/uploads/2018/10/Principles-of-Insruction-Rosenshine.pdf</w:t>
        </w:r>
      </w:hyperlink>
      <w:r w:rsidR="00AF6686">
        <w:rPr>
          <w:rFonts w:cstheme="majorHAnsi"/>
          <w:color w:val="auto"/>
          <w:sz w:val="22"/>
          <w:szCs w:val="22"/>
        </w:rPr>
        <w:t xml:space="preserve"> (Accessed: March 2021)</w:t>
      </w:r>
      <w:r w:rsidR="00925642">
        <w:rPr>
          <w:rFonts w:cstheme="majorHAnsi"/>
          <w:color w:val="auto"/>
          <w:sz w:val="22"/>
          <w:szCs w:val="22"/>
        </w:rPr>
        <w:br/>
      </w:r>
      <w:r w:rsidR="00925642">
        <w:rPr>
          <w:rFonts w:cstheme="majorHAnsi"/>
          <w:color w:val="auto"/>
          <w:sz w:val="22"/>
          <w:szCs w:val="22"/>
        </w:rPr>
        <w:br/>
      </w:r>
      <w:proofErr w:type="spellStart"/>
      <w:r w:rsidR="00925642">
        <w:rPr>
          <w:rFonts w:cstheme="majorHAnsi"/>
          <w:color w:val="auto"/>
          <w:sz w:val="22"/>
          <w:szCs w:val="22"/>
        </w:rPr>
        <w:t>Ruddcuk</w:t>
      </w:r>
      <w:proofErr w:type="spellEnd"/>
      <w:r w:rsidR="00925642">
        <w:rPr>
          <w:rFonts w:cstheme="majorHAnsi"/>
          <w:color w:val="auto"/>
          <w:sz w:val="22"/>
          <w:szCs w:val="22"/>
        </w:rPr>
        <w:t>, J &amp; Flutter, J (</w:t>
      </w:r>
      <w:r w:rsidR="00E145BB">
        <w:rPr>
          <w:rFonts w:cstheme="majorHAnsi"/>
          <w:color w:val="auto"/>
          <w:sz w:val="22"/>
          <w:szCs w:val="22"/>
        </w:rPr>
        <w:t>2004</w:t>
      </w:r>
      <w:r w:rsidR="00925642">
        <w:rPr>
          <w:rFonts w:cstheme="majorHAnsi"/>
          <w:color w:val="auto"/>
          <w:sz w:val="22"/>
          <w:szCs w:val="22"/>
        </w:rPr>
        <w:t xml:space="preserve">) </w:t>
      </w:r>
      <w:r w:rsidR="00925642">
        <w:rPr>
          <w:rFonts w:cstheme="majorHAnsi"/>
          <w:i/>
          <w:iCs/>
          <w:color w:val="auto"/>
          <w:sz w:val="22"/>
          <w:szCs w:val="22"/>
        </w:rPr>
        <w:t>Consulting Pupils: What’s in it for schools?</w:t>
      </w:r>
      <w:r w:rsidR="00925642">
        <w:rPr>
          <w:rFonts w:cstheme="majorHAnsi"/>
          <w:color w:val="auto"/>
          <w:sz w:val="22"/>
          <w:szCs w:val="22"/>
        </w:rPr>
        <w:t xml:space="preserve"> London: Routledge</w:t>
      </w:r>
      <w:r w:rsidR="00C33B1A">
        <w:rPr>
          <w:rFonts w:cstheme="majorHAnsi"/>
          <w:color w:val="auto"/>
          <w:sz w:val="22"/>
          <w:szCs w:val="22"/>
        </w:rPr>
        <w:br/>
      </w:r>
      <w:r w:rsidR="00C33B1A">
        <w:rPr>
          <w:rFonts w:cstheme="majorHAnsi"/>
          <w:color w:val="auto"/>
          <w:sz w:val="22"/>
          <w:szCs w:val="22"/>
        </w:rPr>
        <w:br/>
      </w:r>
      <w:proofErr w:type="spellStart"/>
      <w:r w:rsidR="00484B62">
        <w:rPr>
          <w:rFonts w:cstheme="majorHAnsi"/>
          <w:color w:val="auto"/>
          <w:sz w:val="22"/>
          <w:szCs w:val="22"/>
        </w:rPr>
        <w:t>Rudduck</w:t>
      </w:r>
      <w:proofErr w:type="spellEnd"/>
      <w:r w:rsidR="00484B62">
        <w:rPr>
          <w:rFonts w:cstheme="majorHAnsi"/>
          <w:color w:val="auto"/>
          <w:sz w:val="22"/>
          <w:szCs w:val="22"/>
        </w:rPr>
        <w:t>, J &amp; Fielding, M (200</w:t>
      </w:r>
      <w:r w:rsidR="00D6496C">
        <w:rPr>
          <w:rFonts w:cstheme="majorHAnsi"/>
          <w:color w:val="auto"/>
          <w:sz w:val="22"/>
          <w:szCs w:val="22"/>
        </w:rPr>
        <w:t>6</w:t>
      </w:r>
      <w:r w:rsidR="00484B62">
        <w:rPr>
          <w:rFonts w:cstheme="majorHAnsi"/>
          <w:color w:val="auto"/>
          <w:sz w:val="22"/>
          <w:szCs w:val="22"/>
        </w:rPr>
        <w:t>) ‘Student Voice and the Perils of Popularity</w:t>
      </w:r>
      <w:r w:rsidR="00EB3094">
        <w:rPr>
          <w:rFonts w:cstheme="majorHAnsi"/>
          <w:color w:val="auto"/>
          <w:sz w:val="22"/>
          <w:szCs w:val="22"/>
        </w:rPr>
        <w:t xml:space="preserve">’ </w:t>
      </w:r>
      <w:r w:rsidR="00EB3094">
        <w:rPr>
          <w:rFonts w:cstheme="majorHAnsi"/>
          <w:i/>
          <w:iCs/>
          <w:color w:val="auto"/>
          <w:sz w:val="22"/>
          <w:szCs w:val="22"/>
        </w:rPr>
        <w:t>Education Review</w:t>
      </w:r>
      <w:r w:rsidR="00F236E7">
        <w:rPr>
          <w:rFonts w:cstheme="majorHAnsi"/>
          <w:i/>
          <w:iCs/>
          <w:color w:val="auto"/>
          <w:sz w:val="22"/>
          <w:szCs w:val="22"/>
        </w:rPr>
        <w:t xml:space="preserve">, </w:t>
      </w:r>
      <w:r w:rsidR="00D6496C" w:rsidRPr="00D6496C">
        <w:rPr>
          <w:rFonts w:cstheme="majorHAnsi"/>
          <w:color w:val="auto"/>
          <w:sz w:val="22"/>
          <w:szCs w:val="22"/>
        </w:rPr>
        <w:t xml:space="preserve">58/2 </w:t>
      </w:r>
      <w:r w:rsidR="00D6496C" w:rsidRPr="000B0F69">
        <w:rPr>
          <w:rFonts w:cstheme="majorHAnsi"/>
          <w:color w:val="auto"/>
          <w:sz w:val="22"/>
          <w:szCs w:val="22"/>
        </w:rPr>
        <w:t xml:space="preserve">pp.219-231. Available at: </w:t>
      </w:r>
      <w:r w:rsidR="00127370" w:rsidRPr="000B0F69">
        <w:rPr>
          <w:rFonts w:cstheme="majorHAnsi"/>
          <w:color w:val="auto"/>
          <w:sz w:val="22"/>
          <w:szCs w:val="22"/>
        </w:rPr>
        <w:t>DOI: 10.1080/00131910600584207 (Accessed: March 2021)</w:t>
      </w:r>
      <w:r w:rsidR="004B3FBC">
        <w:rPr>
          <w:rFonts w:cstheme="majorHAnsi"/>
          <w:color w:val="auto"/>
          <w:sz w:val="22"/>
          <w:szCs w:val="22"/>
        </w:rPr>
        <w:br/>
      </w:r>
    </w:p>
    <w:p w14:paraId="0376CF91" w14:textId="73D17D38" w:rsidR="00EC0290" w:rsidRPr="00A76D74" w:rsidRDefault="0080045F" w:rsidP="00A76D74">
      <w:pPr>
        <w:pStyle w:val="FootnoteText"/>
        <w:spacing w:line="240" w:lineRule="auto"/>
        <w:rPr>
          <w:rFonts w:asciiTheme="majorHAnsi" w:hAnsiTheme="majorHAnsi"/>
          <w:sz w:val="20"/>
          <w:lang w:val="en-GB"/>
        </w:rPr>
      </w:pPr>
      <w:r w:rsidRPr="000B0F69">
        <w:rPr>
          <w:rFonts w:asciiTheme="majorHAnsi" w:hAnsiTheme="majorHAnsi" w:cstheme="majorHAnsi"/>
          <w:sz w:val="22"/>
          <w:szCs w:val="22"/>
        </w:rPr>
        <w:t>Sherrington, T (</w:t>
      </w:r>
      <w:r w:rsidR="00292381" w:rsidRPr="000B0F69">
        <w:rPr>
          <w:rFonts w:asciiTheme="majorHAnsi" w:hAnsiTheme="majorHAnsi" w:cstheme="majorHAnsi"/>
          <w:sz w:val="22"/>
          <w:szCs w:val="22"/>
        </w:rPr>
        <w:t>2019</w:t>
      </w:r>
      <w:r w:rsidRPr="000B0F69">
        <w:rPr>
          <w:rFonts w:asciiTheme="majorHAnsi" w:hAnsiTheme="majorHAnsi" w:cstheme="majorHAnsi"/>
          <w:sz w:val="22"/>
          <w:szCs w:val="22"/>
        </w:rPr>
        <w:t xml:space="preserve">) </w:t>
      </w:r>
      <w:r w:rsidRPr="000B0F69">
        <w:rPr>
          <w:rFonts w:asciiTheme="majorHAnsi" w:hAnsiTheme="majorHAnsi" w:cstheme="majorHAnsi"/>
          <w:i/>
          <w:iCs/>
          <w:sz w:val="22"/>
          <w:szCs w:val="22"/>
        </w:rPr>
        <w:t>Rosenshine’s Principles in Action</w:t>
      </w:r>
      <w:r w:rsidR="00292381" w:rsidRPr="000B0F69">
        <w:rPr>
          <w:rFonts w:asciiTheme="majorHAnsi" w:hAnsiTheme="majorHAnsi" w:cstheme="majorHAnsi"/>
          <w:i/>
          <w:iCs/>
          <w:sz w:val="22"/>
          <w:szCs w:val="22"/>
        </w:rPr>
        <w:t xml:space="preserve">. </w:t>
      </w:r>
      <w:r w:rsidR="00292381" w:rsidRPr="000B0F69">
        <w:rPr>
          <w:rFonts w:asciiTheme="majorHAnsi" w:hAnsiTheme="majorHAnsi" w:cstheme="majorHAnsi"/>
          <w:sz w:val="22"/>
          <w:szCs w:val="22"/>
        </w:rPr>
        <w:t>Woodbridge: John Catt Educational Ltd.</w:t>
      </w:r>
      <w:r w:rsidR="00A76D74">
        <w:rPr>
          <w:rFonts w:asciiTheme="majorHAnsi" w:hAnsiTheme="majorHAnsi" w:cstheme="majorHAnsi"/>
          <w:sz w:val="22"/>
        </w:rPr>
        <w:br/>
      </w:r>
      <w:r w:rsidR="00A76D74">
        <w:rPr>
          <w:rFonts w:asciiTheme="majorHAnsi" w:hAnsiTheme="majorHAnsi" w:cstheme="majorHAnsi"/>
          <w:sz w:val="22"/>
        </w:rPr>
        <w:br/>
      </w:r>
      <w:r w:rsidR="00A76D74" w:rsidRPr="00ED0846">
        <w:rPr>
          <w:rFonts w:asciiTheme="majorHAnsi" w:hAnsiTheme="majorHAnsi" w:cstheme="majorHAnsi"/>
          <w:sz w:val="22"/>
          <w:szCs w:val="22"/>
          <w:lang w:val="en-GB"/>
        </w:rPr>
        <w:t xml:space="preserve">Thorndike (1932) </w:t>
      </w:r>
      <w:r w:rsidR="00A76D74" w:rsidRPr="00ED0846">
        <w:rPr>
          <w:rFonts w:asciiTheme="majorHAnsi" w:hAnsiTheme="majorHAnsi" w:cstheme="majorHAnsi"/>
          <w:i/>
          <w:iCs/>
          <w:sz w:val="22"/>
          <w:szCs w:val="22"/>
          <w:lang w:val="en-GB"/>
        </w:rPr>
        <w:t>The Fundamentals of Learnin</w:t>
      </w:r>
      <w:r w:rsidR="001B13D3" w:rsidRPr="00ED0846">
        <w:rPr>
          <w:rFonts w:asciiTheme="majorHAnsi" w:hAnsiTheme="majorHAnsi" w:cstheme="majorHAnsi"/>
          <w:i/>
          <w:iCs/>
          <w:sz w:val="22"/>
          <w:szCs w:val="22"/>
          <w:lang w:val="en-GB"/>
        </w:rPr>
        <w:t xml:space="preserve">g. </w:t>
      </w:r>
      <w:r w:rsidR="001B13D3" w:rsidRPr="00ED0846">
        <w:rPr>
          <w:rFonts w:asciiTheme="majorHAnsi" w:hAnsiTheme="majorHAnsi" w:cstheme="majorHAnsi"/>
          <w:sz w:val="22"/>
          <w:szCs w:val="22"/>
          <w:lang w:val="en-GB"/>
        </w:rPr>
        <w:t>New York:</w:t>
      </w:r>
      <w:r w:rsidR="009E470C" w:rsidRPr="00ED0846">
        <w:rPr>
          <w:rFonts w:asciiTheme="majorHAnsi" w:hAnsiTheme="majorHAnsi" w:cstheme="majorHAnsi"/>
          <w:sz w:val="22"/>
          <w:szCs w:val="22"/>
          <w:lang w:val="en-GB"/>
        </w:rPr>
        <w:t xml:space="preserve"> Teachers College, Columbia University. Available at: </w:t>
      </w:r>
      <w:hyperlink r:id="rId27" w:history="1">
        <w:r w:rsidR="00ED0846" w:rsidRPr="00ED0846">
          <w:rPr>
            <w:rStyle w:val="Hyperlink"/>
            <w:rFonts w:asciiTheme="majorHAnsi" w:hAnsiTheme="majorHAnsi" w:cstheme="majorHAnsi"/>
            <w:sz w:val="22"/>
            <w:szCs w:val="22"/>
          </w:rPr>
          <w:t>https://archive.org/details/in.ernet.dli.2015.157080/page/n7/mode/2up</w:t>
        </w:r>
      </w:hyperlink>
      <w:r w:rsidR="00ED0846" w:rsidRPr="00ED0846">
        <w:rPr>
          <w:rFonts w:asciiTheme="majorHAnsi" w:hAnsiTheme="majorHAnsi" w:cstheme="majorHAnsi"/>
          <w:sz w:val="22"/>
          <w:szCs w:val="22"/>
        </w:rPr>
        <w:t xml:space="preserve"> (Accessed: March 2021)</w:t>
      </w:r>
      <w:r w:rsidR="000B0F69" w:rsidRPr="000B0F69">
        <w:rPr>
          <w:rFonts w:asciiTheme="majorHAnsi" w:hAnsiTheme="majorHAnsi" w:cstheme="majorHAnsi"/>
          <w:sz w:val="22"/>
          <w:szCs w:val="22"/>
        </w:rPr>
        <w:br/>
      </w:r>
      <w:r w:rsidR="000B0F69" w:rsidRPr="000B0F69">
        <w:rPr>
          <w:rFonts w:asciiTheme="majorHAnsi" w:hAnsiTheme="majorHAnsi" w:cstheme="majorHAnsi"/>
          <w:sz w:val="22"/>
          <w:szCs w:val="22"/>
        </w:rPr>
        <w:br/>
        <w:t xml:space="preserve">United Nations (1990) The United Nations Conventions on the Rights of the Child. Available at: https://www.unicef.org.uk/wp-content/uploads/2016/08/unicef-convention-rights-child-uncrc.pdf (Accessed: </w:t>
      </w:r>
      <w:r w:rsidR="000B0F69">
        <w:rPr>
          <w:rFonts w:asciiTheme="majorHAnsi" w:hAnsiTheme="majorHAnsi" w:cstheme="majorHAnsi"/>
          <w:sz w:val="22"/>
        </w:rPr>
        <w:t>March 2021</w:t>
      </w:r>
      <w:r w:rsidR="000B0F69" w:rsidRPr="000B0F69">
        <w:rPr>
          <w:rFonts w:asciiTheme="majorHAnsi" w:hAnsiTheme="majorHAnsi" w:cstheme="majorHAnsi"/>
          <w:sz w:val="22"/>
          <w:szCs w:val="22"/>
        </w:rPr>
        <w:t>)</w:t>
      </w:r>
      <w:r w:rsidR="00C35B2A">
        <w:rPr>
          <w:rFonts w:cstheme="majorHAnsi"/>
          <w:sz w:val="22"/>
          <w:szCs w:val="22"/>
        </w:rPr>
        <w:br/>
      </w:r>
    </w:p>
    <w:p w14:paraId="625C06D9" w14:textId="77777777" w:rsidR="0036645C" w:rsidRDefault="00C35B2A" w:rsidP="00C13129">
      <w:pPr>
        <w:spacing w:line="240" w:lineRule="auto"/>
        <w:rPr>
          <w:rFonts w:asciiTheme="majorHAnsi" w:hAnsiTheme="majorHAnsi" w:cstheme="majorHAnsi"/>
          <w:sz w:val="22"/>
        </w:rPr>
      </w:pPr>
      <w:r>
        <w:rPr>
          <w:rFonts w:asciiTheme="majorHAnsi" w:hAnsiTheme="majorHAnsi" w:cstheme="majorHAnsi"/>
          <w:sz w:val="22"/>
        </w:rPr>
        <w:t>Welsh Government (2014)</w:t>
      </w:r>
      <w:r w:rsidR="00C13129">
        <w:rPr>
          <w:rFonts w:asciiTheme="majorHAnsi" w:hAnsiTheme="majorHAnsi" w:cstheme="majorHAnsi"/>
          <w:sz w:val="22"/>
        </w:rPr>
        <w:t xml:space="preserve"> </w:t>
      </w:r>
      <w:r w:rsidR="00C13129">
        <w:rPr>
          <w:rFonts w:asciiTheme="majorHAnsi" w:hAnsiTheme="majorHAnsi" w:cstheme="majorHAnsi"/>
          <w:i/>
          <w:iCs/>
          <w:sz w:val="22"/>
        </w:rPr>
        <w:t xml:space="preserve">Rewriting the </w:t>
      </w:r>
      <w:r w:rsidR="00C13129" w:rsidRPr="00C13129">
        <w:rPr>
          <w:rFonts w:asciiTheme="majorHAnsi" w:hAnsiTheme="majorHAnsi" w:cstheme="majorHAnsi"/>
          <w:i/>
          <w:iCs/>
          <w:sz w:val="22"/>
        </w:rPr>
        <w:t>Future</w:t>
      </w:r>
      <w:r w:rsidR="00C13129">
        <w:rPr>
          <w:rFonts w:asciiTheme="majorHAnsi" w:hAnsiTheme="majorHAnsi" w:cstheme="majorHAnsi"/>
          <w:i/>
          <w:iCs/>
          <w:sz w:val="22"/>
        </w:rPr>
        <w:t>: Raising Ambition and Attainment in Welsh Schools</w:t>
      </w:r>
      <w:r w:rsidR="00C13129" w:rsidRPr="00C13129">
        <w:rPr>
          <w:rFonts w:asciiTheme="majorHAnsi" w:hAnsiTheme="majorHAnsi" w:cstheme="majorHAnsi"/>
          <w:i/>
          <w:iCs/>
          <w:sz w:val="22"/>
        </w:rPr>
        <w:t xml:space="preserve">. </w:t>
      </w:r>
      <w:r w:rsidR="00C13129" w:rsidRPr="00C13129">
        <w:rPr>
          <w:rFonts w:asciiTheme="majorHAnsi" w:hAnsiTheme="majorHAnsi" w:cstheme="majorHAnsi"/>
          <w:sz w:val="22"/>
        </w:rPr>
        <w:t xml:space="preserve">Available at: </w:t>
      </w:r>
      <w:hyperlink r:id="rId28" w:history="1">
        <w:r w:rsidR="00C13129">
          <w:rPr>
            <w:rStyle w:val="Hyperlink"/>
            <w:rFonts w:asciiTheme="majorHAnsi" w:hAnsiTheme="majorHAnsi" w:cstheme="majorHAnsi"/>
            <w:sz w:val="22"/>
          </w:rPr>
          <w:t>https://gov.wales/sites/default/files/publications/2018-03/rewriting-the-future-raising-ambition-and-attainment-in-welsh-schools.pdf</w:t>
        </w:r>
      </w:hyperlink>
      <w:r w:rsidR="00C13129" w:rsidRPr="00C13129">
        <w:rPr>
          <w:rFonts w:asciiTheme="majorHAnsi" w:hAnsiTheme="majorHAnsi" w:cstheme="majorHAnsi"/>
          <w:sz w:val="22"/>
        </w:rPr>
        <w:t xml:space="preserve"> (Accessed: March 2021)</w:t>
      </w:r>
      <w:r w:rsidR="004C4DD9">
        <w:rPr>
          <w:rFonts w:asciiTheme="majorHAnsi" w:hAnsiTheme="majorHAnsi" w:cstheme="majorHAnsi"/>
          <w:sz w:val="22"/>
        </w:rPr>
        <w:br/>
      </w:r>
    </w:p>
    <w:p w14:paraId="6FD7A704" w14:textId="40F9C503" w:rsidR="0036645C" w:rsidRPr="00D3536B" w:rsidRDefault="0036645C" w:rsidP="00C13129">
      <w:pPr>
        <w:spacing w:line="240" w:lineRule="auto"/>
        <w:rPr>
          <w:rFonts w:asciiTheme="majorHAnsi" w:hAnsiTheme="majorHAnsi" w:cstheme="majorHAnsi"/>
          <w:sz w:val="22"/>
        </w:rPr>
      </w:pPr>
      <w:r w:rsidRPr="00421DC0">
        <w:rPr>
          <w:rFonts w:asciiTheme="majorHAnsi" w:hAnsiTheme="majorHAnsi" w:cstheme="majorHAnsi"/>
          <w:sz w:val="22"/>
        </w:rPr>
        <w:t xml:space="preserve">Welsh Government (2017) </w:t>
      </w:r>
      <w:r w:rsidRPr="00421DC0">
        <w:rPr>
          <w:rFonts w:asciiTheme="majorHAnsi" w:hAnsiTheme="majorHAnsi" w:cstheme="majorHAnsi"/>
          <w:i/>
          <w:iCs/>
          <w:sz w:val="22"/>
        </w:rPr>
        <w:t>Professional Standards</w:t>
      </w:r>
      <w:r w:rsidR="00421DC0" w:rsidRPr="00421DC0">
        <w:rPr>
          <w:rFonts w:asciiTheme="majorHAnsi" w:hAnsiTheme="majorHAnsi" w:cstheme="majorHAnsi"/>
          <w:i/>
          <w:iCs/>
          <w:sz w:val="22"/>
        </w:rPr>
        <w:t xml:space="preserve">. </w:t>
      </w:r>
      <w:r w:rsidR="00421DC0" w:rsidRPr="00421DC0">
        <w:rPr>
          <w:rFonts w:asciiTheme="majorHAnsi" w:hAnsiTheme="majorHAnsi" w:cstheme="majorHAnsi"/>
          <w:sz w:val="22"/>
        </w:rPr>
        <w:t xml:space="preserve">Available at: </w:t>
      </w:r>
      <w:hyperlink r:id="rId29" w:history="1">
        <w:r w:rsidR="00421DC0">
          <w:rPr>
            <w:rStyle w:val="Hyperlink"/>
            <w:rFonts w:asciiTheme="majorHAnsi" w:hAnsiTheme="majorHAnsi" w:cstheme="majorHAnsi"/>
            <w:sz w:val="22"/>
          </w:rPr>
          <w:t>https://hwb.gov.wales/professional-development/professional-standards/</w:t>
        </w:r>
      </w:hyperlink>
      <w:r w:rsidR="00421DC0" w:rsidRPr="00421DC0">
        <w:rPr>
          <w:rFonts w:asciiTheme="majorHAnsi" w:hAnsiTheme="majorHAnsi" w:cstheme="majorHAnsi"/>
          <w:sz w:val="22"/>
        </w:rPr>
        <w:t xml:space="preserve"> (Accessed: March 2021)</w:t>
      </w:r>
      <w:r w:rsidR="00D3536B">
        <w:rPr>
          <w:rFonts w:asciiTheme="majorHAnsi" w:hAnsiTheme="majorHAnsi" w:cstheme="majorHAnsi"/>
          <w:sz w:val="22"/>
        </w:rPr>
        <w:br/>
      </w:r>
      <w:r w:rsidR="00D3536B">
        <w:rPr>
          <w:rFonts w:asciiTheme="majorHAnsi" w:hAnsiTheme="majorHAnsi" w:cstheme="majorHAnsi"/>
          <w:sz w:val="22"/>
        </w:rPr>
        <w:br/>
        <w:t xml:space="preserve">Welsh </w:t>
      </w:r>
      <w:r w:rsidR="00D3536B" w:rsidRPr="00206D82">
        <w:rPr>
          <w:rFonts w:asciiTheme="majorHAnsi" w:hAnsiTheme="majorHAnsi" w:cstheme="majorHAnsi"/>
          <w:sz w:val="22"/>
        </w:rPr>
        <w:t xml:space="preserve">Government (2019) </w:t>
      </w:r>
      <w:r w:rsidR="00D3536B" w:rsidRPr="00206D82">
        <w:rPr>
          <w:rFonts w:asciiTheme="majorHAnsi" w:hAnsiTheme="majorHAnsi" w:cstheme="majorHAnsi"/>
          <w:i/>
          <w:iCs/>
          <w:sz w:val="22"/>
        </w:rPr>
        <w:t xml:space="preserve">Professional Standards for Teaching and Leadership. </w:t>
      </w:r>
      <w:r w:rsidR="00D3536B" w:rsidRPr="00206D82">
        <w:rPr>
          <w:rFonts w:asciiTheme="majorHAnsi" w:hAnsiTheme="majorHAnsi" w:cstheme="majorHAnsi"/>
          <w:sz w:val="22"/>
        </w:rPr>
        <w:t xml:space="preserve">Available </w:t>
      </w:r>
      <w:r w:rsidR="00206D82" w:rsidRPr="00206D82">
        <w:rPr>
          <w:rFonts w:asciiTheme="majorHAnsi" w:hAnsiTheme="majorHAnsi" w:cstheme="majorHAnsi"/>
          <w:sz w:val="22"/>
        </w:rPr>
        <w:t>at</w:t>
      </w:r>
      <w:r w:rsidR="00D3536B" w:rsidRPr="00206D82">
        <w:rPr>
          <w:rFonts w:asciiTheme="majorHAnsi" w:hAnsiTheme="majorHAnsi" w:cstheme="majorHAnsi"/>
          <w:sz w:val="22"/>
        </w:rPr>
        <w:t>:</w:t>
      </w:r>
      <w:r w:rsidR="00206D82" w:rsidRPr="00206D82">
        <w:rPr>
          <w:rFonts w:asciiTheme="majorHAnsi" w:hAnsiTheme="majorHAnsi" w:cstheme="majorHAnsi"/>
          <w:sz w:val="22"/>
        </w:rPr>
        <w:t xml:space="preserve"> </w:t>
      </w:r>
      <w:hyperlink r:id="rId30" w:history="1">
        <w:r w:rsidR="00206D82" w:rsidRPr="00206D82">
          <w:rPr>
            <w:rStyle w:val="Hyperlink"/>
            <w:rFonts w:asciiTheme="majorHAnsi" w:hAnsiTheme="majorHAnsi" w:cstheme="majorHAnsi"/>
            <w:sz w:val="22"/>
          </w:rPr>
          <w:t>https://hwb.gov.wales/api/storage/19bc948b-8a3f-41e0-944a-7bf2cadf7d18/professional-standards-for-teaching-and-leadership-interactive-pdf-for-pc.pdf</w:t>
        </w:r>
      </w:hyperlink>
      <w:r w:rsidR="00206D82" w:rsidRPr="00206D82">
        <w:rPr>
          <w:rFonts w:asciiTheme="majorHAnsi" w:hAnsiTheme="majorHAnsi" w:cstheme="majorHAnsi"/>
          <w:sz w:val="22"/>
        </w:rPr>
        <w:t xml:space="preserve"> (Accessed: March 2020)</w:t>
      </w:r>
    </w:p>
    <w:p w14:paraId="5504318C" w14:textId="6B004F9D" w:rsidR="00C35B2A" w:rsidRPr="004C4DD9" w:rsidRDefault="004C4DD9" w:rsidP="00C13129">
      <w:pPr>
        <w:spacing w:line="240" w:lineRule="auto"/>
        <w:rPr>
          <w:rFonts w:asciiTheme="majorHAnsi" w:hAnsiTheme="majorHAnsi" w:cstheme="majorHAnsi"/>
          <w:sz w:val="22"/>
        </w:rPr>
      </w:pPr>
      <w:r>
        <w:rPr>
          <w:rFonts w:asciiTheme="majorHAnsi" w:hAnsiTheme="majorHAnsi" w:cstheme="majorHAnsi"/>
          <w:sz w:val="22"/>
        </w:rPr>
        <w:br/>
        <w:t>Wels</w:t>
      </w:r>
      <w:r w:rsidRPr="00486BC3">
        <w:rPr>
          <w:rFonts w:asciiTheme="majorHAnsi" w:hAnsiTheme="majorHAnsi" w:cstheme="majorHAnsi"/>
          <w:sz w:val="22"/>
        </w:rPr>
        <w:t xml:space="preserve">h Government (2020) </w:t>
      </w:r>
      <w:r w:rsidRPr="00486BC3">
        <w:rPr>
          <w:rFonts w:asciiTheme="majorHAnsi" w:hAnsiTheme="majorHAnsi" w:cstheme="majorHAnsi"/>
          <w:i/>
          <w:iCs/>
          <w:sz w:val="22"/>
        </w:rPr>
        <w:t>Curriculum for Wales</w:t>
      </w:r>
      <w:r w:rsidRPr="00486BC3">
        <w:rPr>
          <w:rFonts w:asciiTheme="majorHAnsi" w:hAnsiTheme="majorHAnsi" w:cstheme="majorHAnsi"/>
          <w:sz w:val="22"/>
        </w:rPr>
        <w:t>. Available at:</w:t>
      </w:r>
      <w:r w:rsidR="00486BC3" w:rsidRPr="00486BC3">
        <w:rPr>
          <w:rFonts w:asciiTheme="majorHAnsi" w:hAnsiTheme="majorHAnsi" w:cstheme="majorHAnsi"/>
          <w:sz w:val="22"/>
        </w:rPr>
        <w:t xml:space="preserve"> </w:t>
      </w:r>
      <w:hyperlink r:id="rId31" w:anchor="curriculum-design-and-the-four-purposes" w:history="1">
        <w:r w:rsidR="00486BC3" w:rsidRPr="00486BC3">
          <w:rPr>
            <w:rStyle w:val="Hyperlink"/>
            <w:rFonts w:asciiTheme="majorHAnsi" w:hAnsiTheme="majorHAnsi" w:cstheme="majorHAnsi"/>
            <w:sz w:val="22"/>
          </w:rPr>
          <w:t>https://hwb.gov.wales/curriculum-for-wales/designing-your-curriculum/developing-a-vision-for-curriculum-design/ - curriculum-design-and-</w:t>
        </w:r>
        <w:r w:rsidR="00486BC3" w:rsidRPr="00486BC3">
          <w:rPr>
            <w:rStyle w:val="Hyperlink"/>
            <w:rFonts w:asciiTheme="majorHAnsi" w:hAnsiTheme="majorHAnsi" w:cstheme="majorHAnsi"/>
            <w:sz w:val="22"/>
          </w:rPr>
          <w:lastRenderedPageBreak/>
          <w:t>the-four-purposes</w:t>
        </w:r>
      </w:hyperlink>
      <w:r w:rsidR="00486BC3">
        <w:rPr>
          <w:rFonts w:asciiTheme="majorHAnsi" w:hAnsiTheme="majorHAnsi" w:cstheme="majorHAnsi"/>
          <w:sz w:val="22"/>
        </w:rPr>
        <w:t xml:space="preserve"> (Accessed: March 2021)</w:t>
      </w:r>
      <w:r w:rsidR="0036645C">
        <w:rPr>
          <w:rFonts w:asciiTheme="majorHAnsi" w:hAnsiTheme="majorHAnsi" w:cstheme="majorHAnsi"/>
          <w:sz w:val="22"/>
        </w:rPr>
        <w:br/>
      </w:r>
      <w:r w:rsidR="0036645C">
        <w:rPr>
          <w:rFonts w:asciiTheme="majorHAnsi" w:hAnsiTheme="majorHAnsi" w:cstheme="majorHAnsi"/>
          <w:sz w:val="22"/>
        </w:rPr>
        <w:br/>
      </w:r>
      <w:r w:rsidR="002D5B5A">
        <w:rPr>
          <w:rFonts w:asciiTheme="majorHAnsi" w:hAnsiTheme="majorHAnsi" w:cstheme="majorHAnsi"/>
          <w:sz w:val="22"/>
        </w:rPr>
        <w:t>Walk</w:t>
      </w:r>
      <w:r w:rsidR="00331899">
        <w:rPr>
          <w:rFonts w:asciiTheme="majorHAnsi" w:hAnsiTheme="majorHAnsi" w:cstheme="majorHAnsi"/>
          <w:sz w:val="22"/>
        </w:rPr>
        <w:t>lin, L. (1990)</w:t>
      </w:r>
      <w:r w:rsidR="00466DB8">
        <w:rPr>
          <w:rFonts w:asciiTheme="majorHAnsi" w:hAnsiTheme="majorHAnsi" w:cstheme="majorHAnsi"/>
          <w:sz w:val="22"/>
        </w:rPr>
        <w:t xml:space="preserve"> </w:t>
      </w:r>
      <w:r w:rsidR="009F7E0B">
        <w:rPr>
          <w:rFonts w:asciiTheme="majorHAnsi" w:hAnsiTheme="majorHAnsi" w:cstheme="majorHAnsi"/>
          <w:i/>
          <w:iCs/>
          <w:sz w:val="22"/>
        </w:rPr>
        <w:t xml:space="preserve">Teaching and Learning in Further and Adult Education. </w:t>
      </w:r>
      <w:r w:rsidR="00807FCB">
        <w:rPr>
          <w:rFonts w:asciiTheme="majorHAnsi" w:hAnsiTheme="majorHAnsi" w:cstheme="majorHAnsi"/>
          <w:sz w:val="22"/>
        </w:rPr>
        <w:t>Cheltenham</w:t>
      </w:r>
      <w:r w:rsidR="00466DB8">
        <w:rPr>
          <w:rFonts w:asciiTheme="majorHAnsi" w:hAnsiTheme="majorHAnsi" w:cstheme="majorHAnsi"/>
          <w:sz w:val="22"/>
        </w:rPr>
        <w:t>: Nelson Thornes LTD</w:t>
      </w:r>
    </w:p>
    <w:p w14:paraId="63BE6DD4" w14:textId="1F7F74C8" w:rsidR="00D535CF" w:rsidRPr="00A76D74" w:rsidRDefault="004E3431" w:rsidP="00A76D74">
      <w:pPr>
        <w:pStyle w:val="Heading1"/>
        <w:spacing w:line="240" w:lineRule="auto"/>
        <w:rPr>
          <w:rFonts w:cstheme="majorHAnsi"/>
          <w:color w:val="auto"/>
          <w:sz w:val="22"/>
          <w:szCs w:val="22"/>
        </w:rPr>
      </w:pPr>
      <w:r w:rsidRPr="00EC0290">
        <w:rPr>
          <w:rFonts w:cstheme="majorHAnsi"/>
          <w:color w:val="auto"/>
          <w:sz w:val="22"/>
          <w:szCs w:val="22"/>
        </w:rPr>
        <w:t xml:space="preserve">Wood, E. (2010) </w:t>
      </w:r>
      <w:r w:rsidR="00CA3A55" w:rsidRPr="00EC0290">
        <w:rPr>
          <w:rFonts w:cstheme="majorHAnsi"/>
          <w:color w:val="auto"/>
          <w:sz w:val="22"/>
          <w:szCs w:val="22"/>
        </w:rPr>
        <w:t xml:space="preserve">‘The power of pupil perspective in evidence-based practice: the case of </w:t>
      </w:r>
      <w:r w:rsidR="00E75D9E" w:rsidRPr="00EC0290">
        <w:rPr>
          <w:rFonts w:cstheme="majorHAnsi"/>
          <w:color w:val="auto"/>
          <w:sz w:val="22"/>
          <w:szCs w:val="22"/>
        </w:rPr>
        <w:t>gender</w:t>
      </w:r>
      <w:r w:rsidR="00CA3A55" w:rsidRPr="00EC0290">
        <w:rPr>
          <w:rFonts w:cstheme="majorHAnsi"/>
          <w:color w:val="auto"/>
          <w:sz w:val="22"/>
          <w:szCs w:val="22"/>
        </w:rPr>
        <w:t xml:space="preserve"> and underachievement’</w:t>
      </w:r>
      <w:r w:rsidR="007B16ED" w:rsidRPr="00EC0290">
        <w:rPr>
          <w:rFonts w:cstheme="majorHAnsi"/>
          <w:color w:val="auto"/>
          <w:sz w:val="22"/>
          <w:szCs w:val="22"/>
        </w:rPr>
        <w:t xml:space="preserve"> </w:t>
      </w:r>
      <w:r w:rsidR="007B16ED" w:rsidRPr="00EC0290">
        <w:rPr>
          <w:rFonts w:cstheme="majorHAnsi"/>
          <w:i/>
          <w:iCs/>
          <w:color w:val="auto"/>
          <w:sz w:val="22"/>
          <w:szCs w:val="22"/>
        </w:rPr>
        <w:t>Research Papers in Education</w:t>
      </w:r>
      <w:r w:rsidR="007B16ED" w:rsidRPr="00EC0290">
        <w:rPr>
          <w:rFonts w:cstheme="majorHAnsi"/>
          <w:color w:val="auto"/>
          <w:sz w:val="22"/>
          <w:szCs w:val="22"/>
        </w:rPr>
        <w:t>, 18</w:t>
      </w:r>
      <w:r w:rsidR="0013008A" w:rsidRPr="00EC0290">
        <w:rPr>
          <w:rFonts w:cstheme="majorHAnsi"/>
          <w:color w:val="auto"/>
          <w:sz w:val="22"/>
          <w:szCs w:val="22"/>
        </w:rPr>
        <w:t>/4, p</w:t>
      </w:r>
      <w:r w:rsidR="00346C33">
        <w:rPr>
          <w:rFonts w:cstheme="majorHAnsi"/>
          <w:color w:val="auto"/>
          <w:sz w:val="22"/>
          <w:szCs w:val="22"/>
        </w:rPr>
        <w:t>p.</w:t>
      </w:r>
      <w:r w:rsidR="0013008A" w:rsidRPr="00EC0290">
        <w:rPr>
          <w:rFonts w:cstheme="majorHAnsi"/>
          <w:color w:val="auto"/>
          <w:sz w:val="22"/>
          <w:szCs w:val="22"/>
        </w:rPr>
        <w:t xml:space="preserve"> 365-383</w:t>
      </w:r>
      <w:r w:rsidR="00292381" w:rsidRPr="00EC0290">
        <w:rPr>
          <w:rFonts w:cstheme="majorHAnsi"/>
          <w:color w:val="auto"/>
          <w:sz w:val="22"/>
          <w:szCs w:val="22"/>
        </w:rPr>
        <w:t>.</w:t>
      </w:r>
      <w:r w:rsidR="00001542" w:rsidRPr="00EC0290">
        <w:rPr>
          <w:rFonts w:cstheme="majorHAnsi"/>
          <w:color w:val="auto"/>
          <w:sz w:val="22"/>
          <w:szCs w:val="22"/>
        </w:rPr>
        <w:t xml:space="preserve"> </w:t>
      </w:r>
      <w:r w:rsidR="00C63E29" w:rsidRPr="00EC0290">
        <w:rPr>
          <w:rFonts w:cstheme="majorHAnsi"/>
          <w:color w:val="auto"/>
          <w:sz w:val="22"/>
          <w:szCs w:val="22"/>
        </w:rPr>
        <w:t xml:space="preserve">Available at: </w:t>
      </w:r>
      <w:hyperlink r:id="rId32" w:history="1">
        <w:r w:rsidR="00C63E29" w:rsidRPr="00D15E99">
          <w:rPr>
            <w:rStyle w:val="Hyperlink"/>
            <w:rFonts w:cstheme="majorHAnsi"/>
            <w:sz w:val="22"/>
            <w:szCs w:val="22"/>
          </w:rPr>
          <w:t>https://www.tandfonline.com/doi/abs/10.1080/0267152032000176864</w:t>
        </w:r>
      </w:hyperlink>
      <w:r w:rsidR="00D15E99" w:rsidRPr="00D15E99">
        <w:rPr>
          <w:rFonts w:cstheme="majorHAnsi"/>
          <w:sz w:val="22"/>
          <w:szCs w:val="22"/>
        </w:rPr>
        <w:t xml:space="preserve"> </w:t>
      </w:r>
      <w:r w:rsidR="00D15E99" w:rsidRPr="00EC0290">
        <w:rPr>
          <w:rFonts w:cstheme="majorHAnsi"/>
          <w:color w:val="auto"/>
          <w:sz w:val="22"/>
          <w:szCs w:val="22"/>
        </w:rPr>
        <w:t>(Accessed: March 01</w:t>
      </w:r>
      <w:r w:rsidR="00D15E99" w:rsidRPr="00EC0290">
        <w:rPr>
          <w:rFonts w:cstheme="majorHAnsi"/>
          <w:color w:val="auto"/>
          <w:sz w:val="22"/>
          <w:szCs w:val="22"/>
          <w:vertAlign w:val="superscript"/>
        </w:rPr>
        <w:t>st</w:t>
      </w:r>
      <w:r w:rsidR="008811D5" w:rsidRPr="00EC0290">
        <w:rPr>
          <w:rFonts w:cstheme="majorHAnsi"/>
          <w:color w:val="auto"/>
          <w:sz w:val="22"/>
        </w:rPr>
        <w:t xml:space="preserve"> 2021</w:t>
      </w:r>
      <w:r w:rsidR="00D15E99" w:rsidRPr="00EC0290">
        <w:rPr>
          <w:rFonts w:cstheme="majorHAnsi"/>
          <w:color w:val="auto"/>
          <w:sz w:val="22"/>
          <w:szCs w:val="22"/>
        </w:rPr>
        <w:t>)</w:t>
      </w:r>
      <w:r w:rsidR="004C4DD9">
        <w:rPr>
          <w:rFonts w:cstheme="majorHAnsi"/>
          <w:color w:val="auto"/>
          <w:sz w:val="22"/>
          <w:szCs w:val="22"/>
        </w:rPr>
        <w:br/>
      </w:r>
    </w:p>
    <w:p w14:paraId="4B4CF882" w14:textId="77777777" w:rsidR="00A76D74" w:rsidRPr="007F6904" w:rsidRDefault="00A76D74" w:rsidP="00D535CF">
      <w:pPr>
        <w:pStyle w:val="FootnoteText"/>
        <w:spacing w:line="240" w:lineRule="auto"/>
        <w:rPr>
          <w:rFonts w:asciiTheme="majorHAnsi" w:hAnsiTheme="majorHAnsi"/>
          <w:sz w:val="20"/>
          <w:lang w:val="en-GB"/>
        </w:rPr>
      </w:pPr>
    </w:p>
    <w:p w14:paraId="0BE4F2FD" w14:textId="53EECAD9" w:rsidR="00A9204E" w:rsidRDefault="00A9204E" w:rsidP="00D535CF"/>
    <w:sectPr w:rsidR="00A9204E" w:rsidSect="00D535CF">
      <w:headerReference w:type="default" r:id="rId33"/>
      <w:footerReference w:type="default" r:id="rId34"/>
      <w:pgSz w:w="12240" w:h="15840"/>
      <w:pgMar w:top="1440" w:right="1440" w:bottom="851" w:left="1440" w:header="720" w:footer="7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5420153" w14:textId="77777777" w:rsidR="00DF45C3" w:rsidRDefault="00DF45C3" w:rsidP="00446402">
      <w:pPr>
        <w:spacing w:line="240" w:lineRule="auto"/>
      </w:pPr>
      <w:r>
        <w:separator/>
      </w:r>
    </w:p>
  </w:endnote>
  <w:endnote w:type="continuationSeparator" w:id="0">
    <w:p w14:paraId="6AAEFF26" w14:textId="77777777" w:rsidR="00DF45C3" w:rsidRDefault="00DF45C3" w:rsidP="00446402">
      <w:pPr>
        <w:spacing w:line="240" w:lineRule="auto"/>
      </w:pPr>
      <w:r>
        <w:continuationSeparator/>
      </w:r>
    </w:p>
  </w:endnote>
  <w:endnote w:type="continuationNotice" w:id="1">
    <w:p w14:paraId="6952746B" w14:textId="77777777" w:rsidR="00DF45C3" w:rsidRDefault="00DF45C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Webdings">
    <w:panose1 w:val="05030102010509060703"/>
    <w:charset w:val="02"/>
    <w:family w:val="roman"/>
    <w:pitch w:val="variable"/>
    <w:sig w:usb0="00000000" w:usb1="10000000" w:usb2="00000000" w:usb3="00000000" w:csb0="80000000" w:csb1="00000000"/>
  </w:font>
  <w:font w:name="Helvetica Neue">
    <w:altName w:val="Sylfaen"/>
    <w:charset w:val="00"/>
    <w:family w:val="auto"/>
    <w:pitch w:val="variable"/>
    <w:sig w:usb0="E50002FF" w:usb1="500079DB" w:usb2="0000001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71255648"/>
      <w:docPartObj>
        <w:docPartGallery w:val="Page Numbers (Bottom of Page)"/>
        <w:docPartUnique/>
      </w:docPartObj>
    </w:sdtPr>
    <w:sdtEndPr>
      <w:rPr>
        <w:noProof/>
      </w:rPr>
    </w:sdtEndPr>
    <w:sdtContent>
      <w:p w14:paraId="26DC31A6" w14:textId="2DF1E77C" w:rsidR="00552989" w:rsidRDefault="00552989">
        <w:pPr>
          <w:pStyle w:val="Footer"/>
          <w:jc w:val="center"/>
        </w:pPr>
        <w:r>
          <w:rPr>
            <w:color w:val="2B579A"/>
            <w:shd w:val="clear" w:color="auto" w:fill="E6E6E6"/>
          </w:rPr>
          <w:fldChar w:fldCharType="begin"/>
        </w:r>
        <w:r>
          <w:instrText xml:space="preserve"> PAGE   \* MERGEFORMAT </w:instrText>
        </w:r>
        <w:r>
          <w:rPr>
            <w:color w:val="2B579A"/>
            <w:shd w:val="clear" w:color="auto" w:fill="E6E6E6"/>
          </w:rPr>
          <w:fldChar w:fldCharType="separate"/>
        </w:r>
        <w:r>
          <w:rPr>
            <w:noProof/>
          </w:rPr>
          <w:t>2</w:t>
        </w:r>
        <w:r>
          <w:rPr>
            <w:noProof/>
            <w:color w:val="2B579A"/>
            <w:shd w:val="clear" w:color="auto" w:fill="E6E6E6"/>
          </w:rPr>
          <w:fldChar w:fldCharType="end"/>
        </w:r>
      </w:p>
    </w:sdtContent>
  </w:sdt>
  <w:p w14:paraId="7082867F" w14:textId="77777777" w:rsidR="00552989" w:rsidRDefault="0055298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B3235D9" w14:textId="77777777" w:rsidR="00DF45C3" w:rsidRDefault="00DF45C3" w:rsidP="00446402">
      <w:pPr>
        <w:spacing w:line="240" w:lineRule="auto"/>
      </w:pPr>
      <w:r>
        <w:separator/>
      </w:r>
    </w:p>
  </w:footnote>
  <w:footnote w:type="continuationSeparator" w:id="0">
    <w:p w14:paraId="1488A615" w14:textId="77777777" w:rsidR="00DF45C3" w:rsidRDefault="00DF45C3" w:rsidP="00446402">
      <w:pPr>
        <w:spacing w:line="240" w:lineRule="auto"/>
      </w:pPr>
      <w:r>
        <w:continuationSeparator/>
      </w:r>
    </w:p>
  </w:footnote>
  <w:footnote w:type="continuationNotice" w:id="1">
    <w:p w14:paraId="291A035E" w14:textId="77777777" w:rsidR="00DF45C3" w:rsidRDefault="00DF45C3">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6A6148" w14:textId="2915DB88" w:rsidR="00552989" w:rsidRPr="00446402" w:rsidRDefault="00447358" w:rsidP="00CC5309">
    <w:pPr>
      <w:pStyle w:val="Header"/>
      <w:spacing w:line="240" w:lineRule="auto"/>
      <w:rPr>
        <w:lang w:val="en-GB"/>
      </w:rPr>
    </w:pPr>
    <w:r>
      <w:rPr>
        <w:lang w:val="en-GB"/>
      </w:rPr>
      <w:t>C</w:t>
    </w:r>
    <w:r w:rsidR="00552989">
      <w:rPr>
        <w:lang w:val="en-GB"/>
      </w:rPr>
      <w:t>arrie Phillips</w:t>
    </w:r>
    <w:r w:rsidR="00552989">
      <w:rPr>
        <w:lang w:val="en-GB"/>
      </w:rPr>
      <w:tab/>
    </w:r>
    <w:r w:rsidR="00552989">
      <w:rPr>
        <w:lang w:val="en-GB"/>
      </w:rPr>
      <w:tab/>
    </w:r>
    <w:r w:rsidR="00552989">
      <w:rPr>
        <w:lang w:val="en-GB"/>
      </w:rPr>
      <w:tab/>
    </w:r>
    <w:r w:rsidR="00552989">
      <w:rPr>
        <w:lang w:val="en-GB"/>
      </w:rPr>
      <w:tab/>
    </w:r>
    <w:r w:rsidR="00552989">
      <w:rPr>
        <w:lang w:val="en-GB"/>
      </w:rPr>
      <w:tab/>
    </w:r>
    <w:r w:rsidR="00552989">
      <w:rPr>
        <w:lang w:val="en-GB"/>
      </w:rPr>
      <w:tab/>
      <w:t>Final Word Count: 2197 (and appendices)</w:t>
    </w:r>
    <w:r w:rsidR="00552989">
      <w:rPr>
        <w:lang w:val="en-GB"/>
      </w:rPr>
      <w:br/>
      <w:t xml:space="preserve">2000347 </w:t>
    </w:r>
    <w:r w:rsidR="00552989">
      <w:rPr>
        <w:lang w:val="en-GB"/>
      </w:rPr>
      <w:tab/>
    </w:r>
    <w:r w:rsidR="00552989">
      <w:rPr>
        <w:lang w:val="en-GB"/>
      </w:rPr>
      <w:tab/>
    </w:r>
    <w:r w:rsidR="00552989">
      <w:rPr>
        <w:lang w:val="en-GB"/>
      </w:rPr>
      <w:tab/>
    </w:r>
    <w:r w:rsidR="00552989">
      <w:rPr>
        <w:lang w:val="en-GB"/>
      </w:rPr>
      <w:tab/>
    </w:r>
    <w:r w:rsidR="00552989">
      <w:rPr>
        <w:lang w:val="en-GB"/>
      </w:rPr>
      <w:tab/>
      <w:t>ECAD6008: Professional and Pedagogical Studies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6F128CC0"/>
    <w:lvl w:ilvl="0">
      <w:start w:val="1"/>
      <w:numFmt w:val="decimal"/>
      <w:lvlText w:val="%1."/>
      <w:lvlJc w:val="left"/>
      <w:pPr>
        <w:tabs>
          <w:tab w:val="num" w:pos="1800"/>
        </w:tabs>
        <w:ind w:left="1800" w:hanging="360"/>
      </w:pPr>
    </w:lvl>
  </w:abstractNum>
  <w:abstractNum w:abstractNumId="1" w15:restartNumberingAfterBreak="0">
    <w:nsid w:val="FFFFFF7D"/>
    <w:multiLevelType w:val="multilevel"/>
    <w:tmpl w:val="DAA0AA1C"/>
    <w:lvl w:ilvl="0">
      <w:start w:val="1"/>
      <w:numFmt w:val="decimal"/>
      <w:lvlText w:val="%1."/>
      <w:lvlJc w:val="left"/>
      <w:pPr>
        <w:tabs>
          <w:tab w:val="num" w:pos="1440"/>
        </w:tabs>
        <w:ind w:left="144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FFFFFF7E"/>
    <w:multiLevelType w:val="multilevel"/>
    <w:tmpl w:val="C6928A44"/>
    <w:lvl w:ilvl="0">
      <w:start w:val="1"/>
      <w:numFmt w:val="decimal"/>
      <w:lvlText w:val="%1."/>
      <w:lvlJc w:val="left"/>
      <w:pPr>
        <w:tabs>
          <w:tab w:val="num" w:pos="1080"/>
        </w:tabs>
        <w:ind w:left="108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FFFFFF7F"/>
    <w:multiLevelType w:val="multilevel"/>
    <w:tmpl w:val="75ACADB0"/>
    <w:lvl w:ilvl="0">
      <w:start w:val="1"/>
      <w:numFmt w:val="decimal"/>
      <w:lvlText w:val="%1."/>
      <w:lvlJc w:val="left"/>
      <w:pPr>
        <w:tabs>
          <w:tab w:val="num"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FFFFFF80"/>
    <w:multiLevelType w:val="multilevel"/>
    <w:tmpl w:val="217AC734"/>
    <w:lvl w:ilvl="0">
      <w:start w:val="1"/>
      <w:numFmt w:val="bullet"/>
      <w:lvlText w:val=""/>
      <w:lvlJc w:val="left"/>
      <w:pPr>
        <w:tabs>
          <w:tab w:val="num" w:pos="1800"/>
        </w:tabs>
        <w:ind w:left="180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FFFFFF81"/>
    <w:multiLevelType w:val="multilevel"/>
    <w:tmpl w:val="AD4E1D30"/>
    <w:lvl w:ilvl="0">
      <w:start w:val="1"/>
      <w:numFmt w:val="bullet"/>
      <w:lvlText w:val=""/>
      <w:lvlJc w:val="left"/>
      <w:pPr>
        <w:tabs>
          <w:tab w:val="num" w:pos="1440"/>
        </w:tabs>
        <w:ind w:left="144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FFFFFF82"/>
    <w:multiLevelType w:val="multilevel"/>
    <w:tmpl w:val="680C027C"/>
    <w:lvl w:ilvl="0">
      <w:start w:val="1"/>
      <w:numFmt w:val="bullet"/>
      <w:lvlText w:val=""/>
      <w:lvlJc w:val="left"/>
      <w:pPr>
        <w:tabs>
          <w:tab w:val="num" w:pos="1080"/>
        </w:tabs>
        <w:ind w:left="108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FFFFFF83"/>
    <w:multiLevelType w:val="multilevel"/>
    <w:tmpl w:val="4F5E5D9A"/>
    <w:lvl w:ilvl="0">
      <w:start w:val="1"/>
      <w:numFmt w:val="bullet"/>
      <w:lvlText w:val=""/>
      <w:lvlJc w:val="left"/>
      <w:pPr>
        <w:tabs>
          <w:tab w:val="num" w:pos="720"/>
        </w:tabs>
        <w:ind w:left="72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FFFFFF88"/>
    <w:multiLevelType w:val="multilevel"/>
    <w:tmpl w:val="CA7202F2"/>
    <w:lvl w:ilvl="0">
      <w:start w:val="1"/>
      <w:numFmt w:val="decimal"/>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FFFFFF89"/>
    <w:multiLevelType w:val="multilevel"/>
    <w:tmpl w:val="24CE3B88"/>
    <w:lvl w:ilvl="0">
      <w:start w:val="1"/>
      <w:numFmt w:val="bullet"/>
      <w:lvlText w:val=""/>
      <w:lvlJc w:val="left"/>
      <w:pPr>
        <w:tabs>
          <w:tab w:val="num" w:pos="360"/>
        </w:tabs>
        <w:ind w:left="3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02B515D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081A78F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0B2F3CA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5C5697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23FC3C49"/>
    <w:multiLevelType w:val="hybridMultilevel"/>
    <w:tmpl w:val="2DE2AC9E"/>
    <w:lvl w:ilvl="0" w:tplc="40CC5FBC">
      <w:start w:val="2"/>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98929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2EDE304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3AEB0273"/>
    <w:multiLevelType w:val="multilevel"/>
    <w:tmpl w:val="526206A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8" w15:restartNumberingAfterBreak="0">
    <w:nsid w:val="43F8503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484C4F29"/>
    <w:multiLevelType w:val="multilevel"/>
    <w:tmpl w:val="D8061F64"/>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0" w15:restartNumberingAfterBreak="0">
    <w:nsid w:val="59350CFB"/>
    <w:multiLevelType w:val="multilevel"/>
    <w:tmpl w:val="9DF09F0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15:restartNumberingAfterBreak="0">
    <w:nsid w:val="5DEC6B47"/>
    <w:multiLevelType w:val="multilevel"/>
    <w:tmpl w:val="604E1C0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2" w15:restartNumberingAfterBreak="0">
    <w:nsid w:val="6E9514D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7ACF2882"/>
    <w:multiLevelType w:val="multilevel"/>
    <w:tmpl w:val="82F8E3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D8C2C6D"/>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20"/>
  </w:num>
  <w:num w:numId="2">
    <w:abstractNumId w:val="12"/>
  </w:num>
  <w:num w:numId="3">
    <w:abstractNumId w:val="10"/>
  </w:num>
  <w:num w:numId="4">
    <w:abstractNumId w:val="22"/>
  </w:num>
  <w:num w:numId="5">
    <w:abstractNumId w:val="13"/>
  </w:num>
  <w:num w:numId="6">
    <w:abstractNumId w:val="17"/>
  </w:num>
  <w:num w:numId="7">
    <w:abstractNumId w:val="19"/>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5"/>
  </w:num>
  <w:num w:numId="19">
    <w:abstractNumId w:val="16"/>
  </w:num>
  <w:num w:numId="20">
    <w:abstractNumId w:val="21"/>
  </w:num>
  <w:num w:numId="21">
    <w:abstractNumId w:val="18"/>
  </w:num>
  <w:num w:numId="22">
    <w:abstractNumId w:val="11"/>
  </w:num>
  <w:num w:numId="23">
    <w:abstractNumId w:val="24"/>
  </w:num>
  <w:num w:numId="24">
    <w:abstractNumId w:val="14"/>
  </w:num>
  <w:num w:numId="2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3"/>
  <w:proofState w:spelling="clean"/>
  <w:attachedTemplate r:id="rId1"/>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bcwMTI1tbQ0sTA0MTJR0lEKTi0uzszPAykwrQUAGwtcjCwAAAA="/>
  </w:docVars>
  <w:rsids>
    <w:rsidRoot w:val="00811007"/>
    <w:rsid w:val="000009B6"/>
    <w:rsid w:val="00001542"/>
    <w:rsid w:val="00007579"/>
    <w:rsid w:val="00016A2D"/>
    <w:rsid w:val="0002560B"/>
    <w:rsid w:val="00034B6F"/>
    <w:rsid w:val="00037DF8"/>
    <w:rsid w:val="000462BE"/>
    <w:rsid w:val="00054511"/>
    <w:rsid w:val="000555F3"/>
    <w:rsid w:val="00062768"/>
    <w:rsid w:val="000A4963"/>
    <w:rsid w:val="000B0F69"/>
    <w:rsid w:val="000B389F"/>
    <w:rsid w:val="000B50CC"/>
    <w:rsid w:val="000C40F2"/>
    <w:rsid w:val="000C66E8"/>
    <w:rsid w:val="000C6C66"/>
    <w:rsid w:val="000D1980"/>
    <w:rsid w:val="000D213D"/>
    <w:rsid w:val="000E1A98"/>
    <w:rsid w:val="000E40B9"/>
    <w:rsid w:val="000E5D60"/>
    <w:rsid w:val="000F1A07"/>
    <w:rsid w:val="000F2DD8"/>
    <w:rsid w:val="00103F5C"/>
    <w:rsid w:val="00124CA6"/>
    <w:rsid w:val="00127370"/>
    <w:rsid w:val="0013008A"/>
    <w:rsid w:val="001305F9"/>
    <w:rsid w:val="001411B0"/>
    <w:rsid w:val="0014197B"/>
    <w:rsid w:val="00143755"/>
    <w:rsid w:val="00151753"/>
    <w:rsid w:val="0015739A"/>
    <w:rsid w:val="00162539"/>
    <w:rsid w:val="00190D1C"/>
    <w:rsid w:val="001929E5"/>
    <w:rsid w:val="001939AE"/>
    <w:rsid w:val="001A1BBB"/>
    <w:rsid w:val="001B13D3"/>
    <w:rsid w:val="001B27DA"/>
    <w:rsid w:val="001B54E5"/>
    <w:rsid w:val="001C2B04"/>
    <w:rsid w:val="001C2C9B"/>
    <w:rsid w:val="001C4119"/>
    <w:rsid w:val="001C4CBF"/>
    <w:rsid w:val="001E7B6F"/>
    <w:rsid w:val="001F2A9B"/>
    <w:rsid w:val="001F3049"/>
    <w:rsid w:val="001F5E24"/>
    <w:rsid w:val="00206D82"/>
    <w:rsid w:val="00211693"/>
    <w:rsid w:val="002143EB"/>
    <w:rsid w:val="00217A85"/>
    <w:rsid w:val="0022233E"/>
    <w:rsid w:val="00222C78"/>
    <w:rsid w:val="002257B4"/>
    <w:rsid w:val="00226481"/>
    <w:rsid w:val="00241E14"/>
    <w:rsid w:val="00242AE5"/>
    <w:rsid w:val="00243D6E"/>
    <w:rsid w:val="00244FD3"/>
    <w:rsid w:val="002473E3"/>
    <w:rsid w:val="002521AA"/>
    <w:rsid w:val="00280F72"/>
    <w:rsid w:val="00292381"/>
    <w:rsid w:val="00292706"/>
    <w:rsid w:val="002952B4"/>
    <w:rsid w:val="002A49CE"/>
    <w:rsid w:val="002B67A7"/>
    <w:rsid w:val="002D3811"/>
    <w:rsid w:val="002D5B5A"/>
    <w:rsid w:val="002E49DA"/>
    <w:rsid w:val="002E5837"/>
    <w:rsid w:val="002E626B"/>
    <w:rsid w:val="002F4854"/>
    <w:rsid w:val="002F5491"/>
    <w:rsid w:val="003042C5"/>
    <w:rsid w:val="00320FA2"/>
    <w:rsid w:val="003268E8"/>
    <w:rsid w:val="00331899"/>
    <w:rsid w:val="00336A88"/>
    <w:rsid w:val="00342960"/>
    <w:rsid w:val="00346C33"/>
    <w:rsid w:val="003529C9"/>
    <w:rsid w:val="00362393"/>
    <w:rsid w:val="00363A2F"/>
    <w:rsid w:val="00365DBA"/>
    <w:rsid w:val="0036645C"/>
    <w:rsid w:val="003710E8"/>
    <w:rsid w:val="00373964"/>
    <w:rsid w:val="00374B80"/>
    <w:rsid w:val="00374CDA"/>
    <w:rsid w:val="003856FA"/>
    <w:rsid w:val="00393F31"/>
    <w:rsid w:val="003A169D"/>
    <w:rsid w:val="003A356D"/>
    <w:rsid w:val="003C2E97"/>
    <w:rsid w:val="003D093A"/>
    <w:rsid w:val="003D2C7B"/>
    <w:rsid w:val="003D369B"/>
    <w:rsid w:val="003E73DB"/>
    <w:rsid w:val="003F005A"/>
    <w:rsid w:val="003F1057"/>
    <w:rsid w:val="003F1F9A"/>
    <w:rsid w:val="003F3281"/>
    <w:rsid w:val="003F44B1"/>
    <w:rsid w:val="0040376E"/>
    <w:rsid w:val="00404BB4"/>
    <w:rsid w:val="00420320"/>
    <w:rsid w:val="00421DC0"/>
    <w:rsid w:val="0042458A"/>
    <w:rsid w:val="00433611"/>
    <w:rsid w:val="004428D8"/>
    <w:rsid w:val="004459D0"/>
    <w:rsid w:val="00446402"/>
    <w:rsid w:val="00446B14"/>
    <w:rsid w:val="00447358"/>
    <w:rsid w:val="00454694"/>
    <w:rsid w:val="004645FA"/>
    <w:rsid w:val="00466DB8"/>
    <w:rsid w:val="0047355E"/>
    <w:rsid w:val="004762A5"/>
    <w:rsid w:val="00484B62"/>
    <w:rsid w:val="00485713"/>
    <w:rsid w:val="00486BC3"/>
    <w:rsid w:val="0049106B"/>
    <w:rsid w:val="00493CA5"/>
    <w:rsid w:val="004A5F54"/>
    <w:rsid w:val="004B3FBC"/>
    <w:rsid w:val="004B6D47"/>
    <w:rsid w:val="004C00D7"/>
    <w:rsid w:val="004C0498"/>
    <w:rsid w:val="004C4DD9"/>
    <w:rsid w:val="004C537B"/>
    <w:rsid w:val="004D003F"/>
    <w:rsid w:val="004D1753"/>
    <w:rsid w:val="004E32FE"/>
    <w:rsid w:val="004E3431"/>
    <w:rsid w:val="004E7785"/>
    <w:rsid w:val="0050000B"/>
    <w:rsid w:val="00505886"/>
    <w:rsid w:val="005059A5"/>
    <w:rsid w:val="005127D7"/>
    <w:rsid w:val="00514992"/>
    <w:rsid w:val="005171FD"/>
    <w:rsid w:val="00534848"/>
    <w:rsid w:val="00546B08"/>
    <w:rsid w:val="00552989"/>
    <w:rsid w:val="00552BF1"/>
    <w:rsid w:val="005572FB"/>
    <w:rsid w:val="00566446"/>
    <w:rsid w:val="00566964"/>
    <w:rsid w:val="0057097E"/>
    <w:rsid w:val="005801FA"/>
    <w:rsid w:val="00581CF3"/>
    <w:rsid w:val="00583339"/>
    <w:rsid w:val="0059686F"/>
    <w:rsid w:val="00597468"/>
    <w:rsid w:val="005A57BE"/>
    <w:rsid w:val="005B0DCC"/>
    <w:rsid w:val="005C076F"/>
    <w:rsid w:val="005C36ED"/>
    <w:rsid w:val="005C660F"/>
    <w:rsid w:val="005F5AAD"/>
    <w:rsid w:val="005F614A"/>
    <w:rsid w:val="00601957"/>
    <w:rsid w:val="00603DDB"/>
    <w:rsid w:val="00633001"/>
    <w:rsid w:val="00645252"/>
    <w:rsid w:val="00667EB2"/>
    <w:rsid w:val="00671121"/>
    <w:rsid w:val="0068203E"/>
    <w:rsid w:val="0068351A"/>
    <w:rsid w:val="00683B38"/>
    <w:rsid w:val="00687917"/>
    <w:rsid w:val="00687CD2"/>
    <w:rsid w:val="0069560F"/>
    <w:rsid w:val="006A13DC"/>
    <w:rsid w:val="006B2606"/>
    <w:rsid w:val="006B28C3"/>
    <w:rsid w:val="006C081E"/>
    <w:rsid w:val="006C2910"/>
    <w:rsid w:val="006D3D74"/>
    <w:rsid w:val="006F3DB1"/>
    <w:rsid w:val="00711F3F"/>
    <w:rsid w:val="0071772C"/>
    <w:rsid w:val="007327C7"/>
    <w:rsid w:val="007615E5"/>
    <w:rsid w:val="0076669C"/>
    <w:rsid w:val="00772C23"/>
    <w:rsid w:val="00774181"/>
    <w:rsid w:val="0078113D"/>
    <w:rsid w:val="007A1676"/>
    <w:rsid w:val="007A2E1D"/>
    <w:rsid w:val="007B16ED"/>
    <w:rsid w:val="007B32B1"/>
    <w:rsid w:val="007B7395"/>
    <w:rsid w:val="007C32AA"/>
    <w:rsid w:val="007D263C"/>
    <w:rsid w:val="007F2B60"/>
    <w:rsid w:val="007F6904"/>
    <w:rsid w:val="0080045F"/>
    <w:rsid w:val="00807FCB"/>
    <w:rsid w:val="00811007"/>
    <w:rsid w:val="00815A0A"/>
    <w:rsid w:val="008236C9"/>
    <w:rsid w:val="0083066A"/>
    <w:rsid w:val="0083569A"/>
    <w:rsid w:val="008356C7"/>
    <w:rsid w:val="008405FA"/>
    <w:rsid w:val="00840603"/>
    <w:rsid w:val="00846548"/>
    <w:rsid w:val="00850BE8"/>
    <w:rsid w:val="008632A8"/>
    <w:rsid w:val="00865656"/>
    <w:rsid w:val="00875E6A"/>
    <w:rsid w:val="008811D5"/>
    <w:rsid w:val="00884CAA"/>
    <w:rsid w:val="00891819"/>
    <w:rsid w:val="00897F23"/>
    <w:rsid w:val="008B0370"/>
    <w:rsid w:val="008B51D7"/>
    <w:rsid w:val="008B668A"/>
    <w:rsid w:val="008D6F54"/>
    <w:rsid w:val="008F0240"/>
    <w:rsid w:val="008F66CE"/>
    <w:rsid w:val="008F713A"/>
    <w:rsid w:val="00901652"/>
    <w:rsid w:val="00925642"/>
    <w:rsid w:val="009449BE"/>
    <w:rsid w:val="00972162"/>
    <w:rsid w:val="0097334C"/>
    <w:rsid w:val="009903CE"/>
    <w:rsid w:val="00996D30"/>
    <w:rsid w:val="009B3825"/>
    <w:rsid w:val="009D197F"/>
    <w:rsid w:val="009D2197"/>
    <w:rsid w:val="009D2CD3"/>
    <w:rsid w:val="009D2D58"/>
    <w:rsid w:val="009D323C"/>
    <w:rsid w:val="009D5399"/>
    <w:rsid w:val="009E039C"/>
    <w:rsid w:val="009E100E"/>
    <w:rsid w:val="009E470C"/>
    <w:rsid w:val="009F1049"/>
    <w:rsid w:val="009F701E"/>
    <w:rsid w:val="009F7E0B"/>
    <w:rsid w:val="00A05A9D"/>
    <w:rsid w:val="00A07E7F"/>
    <w:rsid w:val="00A10EAD"/>
    <w:rsid w:val="00A12985"/>
    <w:rsid w:val="00A12F3B"/>
    <w:rsid w:val="00A22C56"/>
    <w:rsid w:val="00A23192"/>
    <w:rsid w:val="00A41C53"/>
    <w:rsid w:val="00A42317"/>
    <w:rsid w:val="00A440BE"/>
    <w:rsid w:val="00A47FD7"/>
    <w:rsid w:val="00A51F96"/>
    <w:rsid w:val="00A60CD4"/>
    <w:rsid w:val="00A76D74"/>
    <w:rsid w:val="00A77338"/>
    <w:rsid w:val="00A86158"/>
    <w:rsid w:val="00A8699C"/>
    <w:rsid w:val="00A9204E"/>
    <w:rsid w:val="00A95C95"/>
    <w:rsid w:val="00AA5D81"/>
    <w:rsid w:val="00AB7B7F"/>
    <w:rsid w:val="00AC19FF"/>
    <w:rsid w:val="00AD7503"/>
    <w:rsid w:val="00AF6686"/>
    <w:rsid w:val="00B27D1F"/>
    <w:rsid w:val="00B334F8"/>
    <w:rsid w:val="00B357D8"/>
    <w:rsid w:val="00B44623"/>
    <w:rsid w:val="00B668DF"/>
    <w:rsid w:val="00B70105"/>
    <w:rsid w:val="00B703DC"/>
    <w:rsid w:val="00B724D5"/>
    <w:rsid w:val="00B73E71"/>
    <w:rsid w:val="00B7560B"/>
    <w:rsid w:val="00B75F04"/>
    <w:rsid w:val="00B76136"/>
    <w:rsid w:val="00B81D5A"/>
    <w:rsid w:val="00B875CB"/>
    <w:rsid w:val="00B9167E"/>
    <w:rsid w:val="00B96746"/>
    <w:rsid w:val="00BA04B4"/>
    <w:rsid w:val="00BB2463"/>
    <w:rsid w:val="00BB487E"/>
    <w:rsid w:val="00BE6AB3"/>
    <w:rsid w:val="00BF6EA2"/>
    <w:rsid w:val="00BF7BA6"/>
    <w:rsid w:val="00C11E35"/>
    <w:rsid w:val="00C13129"/>
    <w:rsid w:val="00C14875"/>
    <w:rsid w:val="00C16847"/>
    <w:rsid w:val="00C33A95"/>
    <w:rsid w:val="00C33B1A"/>
    <w:rsid w:val="00C35B2A"/>
    <w:rsid w:val="00C42F69"/>
    <w:rsid w:val="00C60096"/>
    <w:rsid w:val="00C63E29"/>
    <w:rsid w:val="00C66CE6"/>
    <w:rsid w:val="00C72D91"/>
    <w:rsid w:val="00C8087D"/>
    <w:rsid w:val="00C81073"/>
    <w:rsid w:val="00C82DA5"/>
    <w:rsid w:val="00C86E3C"/>
    <w:rsid w:val="00C94959"/>
    <w:rsid w:val="00C961EE"/>
    <w:rsid w:val="00CA10E6"/>
    <w:rsid w:val="00CA3A55"/>
    <w:rsid w:val="00CB2552"/>
    <w:rsid w:val="00CB6E9E"/>
    <w:rsid w:val="00CC0CA8"/>
    <w:rsid w:val="00CC5309"/>
    <w:rsid w:val="00CC5969"/>
    <w:rsid w:val="00CC6607"/>
    <w:rsid w:val="00CD1E5D"/>
    <w:rsid w:val="00CD53DB"/>
    <w:rsid w:val="00CD5D9F"/>
    <w:rsid w:val="00CD6A23"/>
    <w:rsid w:val="00CF17D1"/>
    <w:rsid w:val="00D0071D"/>
    <w:rsid w:val="00D03865"/>
    <w:rsid w:val="00D13071"/>
    <w:rsid w:val="00D15E99"/>
    <w:rsid w:val="00D3536B"/>
    <w:rsid w:val="00D43595"/>
    <w:rsid w:val="00D4528F"/>
    <w:rsid w:val="00D535CF"/>
    <w:rsid w:val="00D545AA"/>
    <w:rsid w:val="00D6102D"/>
    <w:rsid w:val="00D6496C"/>
    <w:rsid w:val="00D733CC"/>
    <w:rsid w:val="00D73CF4"/>
    <w:rsid w:val="00D748C2"/>
    <w:rsid w:val="00D800F3"/>
    <w:rsid w:val="00D803B2"/>
    <w:rsid w:val="00D84045"/>
    <w:rsid w:val="00D976A3"/>
    <w:rsid w:val="00DA1816"/>
    <w:rsid w:val="00DB4FFE"/>
    <w:rsid w:val="00DC3E26"/>
    <w:rsid w:val="00DD2369"/>
    <w:rsid w:val="00DD684F"/>
    <w:rsid w:val="00DD766B"/>
    <w:rsid w:val="00DE5494"/>
    <w:rsid w:val="00DE77C6"/>
    <w:rsid w:val="00DF410A"/>
    <w:rsid w:val="00DF45C3"/>
    <w:rsid w:val="00E02C5E"/>
    <w:rsid w:val="00E065C6"/>
    <w:rsid w:val="00E145BB"/>
    <w:rsid w:val="00E26350"/>
    <w:rsid w:val="00E315A4"/>
    <w:rsid w:val="00E4355D"/>
    <w:rsid w:val="00E605A3"/>
    <w:rsid w:val="00E60C19"/>
    <w:rsid w:val="00E6399C"/>
    <w:rsid w:val="00E63B61"/>
    <w:rsid w:val="00E727A3"/>
    <w:rsid w:val="00E75D9E"/>
    <w:rsid w:val="00E81815"/>
    <w:rsid w:val="00E845BE"/>
    <w:rsid w:val="00E95D4E"/>
    <w:rsid w:val="00EA3497"/>
    <w:rsid w:val="00EB16DF"/>
    <w:rsid w:val="00EB3094"/>
    <w:rsid w:val="00EB3D73"/>
    <w:rsid w:val="00EC0290"/>
    <w:rsid w:val="00ED0846"/>
    <w:rsid w:val="00ED3182"/>
    <w:rsid w:val="00ED476F"/>
    <w:rsid w:val="00ED772D"/>
    <w:rsid w:val="00EE37F6"/>
    <w:rsid w:val="00EE7FF0"/>
    <w:rsid w:val="00EF23CD"/>
    <w:rsid w:val="00F105EB"/>
    <w:rsid w:val="00F10695"/>
    <w:rsid w:val="00F12AF2"/>
    <w:rsid w:val="00F148F9"/>
    <w:rsid w:val="00F236E7"/>
    <w:rsid w:val="00F307A2"/>
    <w:rsid w:val="00F30B27"/>
    <w:rsid w:val="00F30DEB"/>
    <w:rsid w:val="00F35CA7"/>
    <w:rsid w:val="00F41765"/>
    <w:rsid w:val="00F449E5"/>
    <w:rsid w:val="00F5076F"/>
    <w:rsid w:val="00F51C20"/>
    <w:rsid w:val="00F6678C"/>
    <w:rsid w:val="00F673CE"/>
    <w:rsid w:val="00F70B13"/>
    <w:rsid w:val="00F72EDA"/>
    <w:rsid w:val="00F73165"/>
    <w:rsid w:val="00F74F23"/>
    <w:rsid w:val="00F778CF"/>
    <w:rsid w:val="00F86747"/>
    <w:rsid w:val="00FA2847"/>
    <w:rsid w:val="00FA32BF"/>
    <w:rsid w:val="00FA356C"/>
    <w:rsid w:val="00FB2270"/>
    <w:rsid w:val="00FB3AF0"/>
    <w:rsid w:val="00FB40D8"/>
    <w:rsid w:val="00FC1A0B"/>
    <w:rsid w:val="00FC3801"/>
    <w:rsid w:val="00FD1CD9"/>
    <w:rsid w:val="00FE0CFA"/>
    <w:rsid w:val="00FF2A17"/>
    <w:rsid w:val="012952FC"/>
    <w:rsid w:val="0E2D68D3"/>
    <w:rsid w:val="0E2E21BE"/>
    <w:rsid w:val="1A0CA297"/>
    <w:rsid w:val="1C401CCE"/>
    <w:rsid w:val="1D040044"/>
    <w:rsid w:val="251A3860"/>
    <w:rsid w:val="2954ECF3"/>
    <w:rsid w:val="297C7626"/>
    <w:rsid w:val="29F5B21D"/>
    <w:rsid w:val="2B5A2DAC"/>
    <w:rsid w:val="2B7938B1"/>
    <w:rsid w:val="2E94721B"/>
    <w:rsid w:val="31C9BC73"/>
    <w:rsid w:val="31F7FF0E"/>
    <w:rsid w:val="4F9C5EBB"/>
    <w:rsid w:val="4FEA3515"/>
    <w:rsid w:val="50A9665C"/>
    <w:rsid w:val="52B675DA"/>
    <w:rsid w:val="5502F452"/>
    <w:rsid w:val="5BD00472"/>
    <w:rsid w:val="5BD90DDF"/>
    <w:rsid w:val="6476E489"/>
    <w:rsid w:val="68D919A0"/>
    <w:rsid w:val="69CB7004"/>
    <w:rsid w:val="6D24F9B3"/>
    <w:rsid w:val="73BFA634"/>
    <w:rsid w:val="75239E31"/>
    <w:rsid w:val="795939D3"/>
    <w:rsid w:val="7D6B94F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A5EDB8"/>
  <w15:chartTrackingRefBased/>
  <w15:docId w15:val="{014755A2-B037-49C0-84F4-6C8678C107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1E14"/>
    <w:pPr>
      <w:spacing w:line="360" w:lineRule="auto"/>
    </w:pPr>
    <w:rPr>
      <w:sz w:val="24"/>
    </w:rPr>
  </w:style>
  <w:style w:type="paragraph" w:styleId="Heading1">
    <w:name w:val="heading 1"/>
    <w:basedOn w:val="Normal"/>
    <w:next w:val="Normal"/>
    <w:link w:val="Heading1Char"/>
    <w:uiPriority w:val="9"/>
    <w:qFormat/>
    <w:rsid w:val="006D3D74"/>
    <w:pPr>
      <w:keepNext/>
      <w:keepLines/>
      <w:spacing w:before="240"/>
      <w:outlineLvl w:val="0"/>
    </w:pPr>
    <w:rPr>
      <w:rFonts w:asciiTheme="majorHAnsi" w:eastAsiaTheme="majorEastAsia" w:hAnsiTheme="majorHAnsi" w:cstheme="majorBidi"/>
      <w:color w:val="1F4E79" w:themeColor="accent1" w:themeShade="80"/>
      <w:sz w:val="32"/>
      <w:szCs w:val="32"/>
    </w:rPr>
  </w:style>
  <w:style w:type="paragraph" w:styleId="Heading2">
    <w:name w:val="heading 2"/>
    <w:basedOn w:val="Normal"/>
    <w:next w:val="Normal"/>
    <w:link w:val="Heading2Char"/>
    <w:uiPriority w:val="9"/>
    <w:unhideWhenUsed/>
    <w:qFormat/>
    <w:rsid w:val="00A10EAD"/>
    <w:pPr>
      <w:keepNext/>
      <w:keepLines/>
      <w:spacing w:before="40"/>
      <w:outlineLvl w:val="1"/>
    </w:pPr>
    <w:rPr>
      <w:rFonts w:asciiTheme="majorHAnsi" w:eastAsiaTheme="majorEastAsia" w:hAnsiTheme="majorHAnsi" w:cstheme="majorBidi"/>
      <w:b/>
      <w:color w:val="1F4E79" w:themeColor="accent1" w:themeShade="80"/>
      <w:sz w:val="28"/>
      <w:szCs w:val="26"/>
    </w:rPr>
  </w:style>
  <w:style w:type="paragraph" w:styleId="Heading3">
    <w:name w:val="heading 3"/>
    <w:basedOn w:val="Normal"/>
    <w:next w:val="Normal"/>
    <w:link w:val="Heading3Char"/>
    <w:uiPriority w:val="9"/>
    <w:unhideWhenUsed/>
    <w:qFormat/>
    <w:rsid w:val="00B70105"/>
    <w:pPr>
      <w:keepNext/>
      <w:keepLines/>
      <w:spacing w:before="120"/>
      <w:outlineLvl w:val="2"/>
    </w:pPr>
    <w:rPr>
      <w:rFonts w:asciiTheme="majorHAnsi" w:eastAsiaTheme="majorEastAsia" w:hAnsiTheme="majorHAnsi" w:cstheme="majorBidi"/>
      <w:b/>
      <w:bCs/>
      <w:color w:val="1F4D78" w:themeColor="accent1" w:themeShade="7F"/>
      <w:szCs w:val="24"/>
      <w:lang w:val="en-GB"/>
    </w:rPr>
  </w:style>
  <w:style w:type="paragraph" w:styleId="Heading4">
    <w:name w:val="heading 4"/>
    <w:basedOn w:val="Normal"/>
    <w:next w:val="Normal"/>
    <w:link w:val="Heading4Char"/>
    <w:uiPriority w:val="9"/>
    <w:unhideWhenUsed/>
    <w:qFormat/>
    <w:rsid w:val="006D3D74"/>
    <w:pPr>
      <w:keepNext/>
      <w:keepLines/>
      <w:spacing w:before="40"/>
      <w:outlineLvl w:val="3"/>
    </w:pPr>
    <w:rPr>
      <w:rFonts w:asciiTheme="majorHAnsi" w:eastAsiaTheme="majorEastAsia" w:hAnsiTheme="majorHAnsi" w:cstheme="majorBidi"/>
      <w:i/>
      <w:iCs/>
      <w:color w:val="1F4E79" w:themeColor="accent1" w:themeShade="80"/>
    </w:rPr>
  </w:style>
  <w:style w:type="paragraph" w:styleId="Heading5">
    <w:name w:val="heading 5"/>
    <w:basedOn w:val="Normal"/>
    <w:next w:val="Normal"/>
    <w:link w:val="Heading5Char"/>
    <w:uiPriority w:val="9"/>
    <w:unhideWhenUsed/>
    <w:qFormat/>
    <w:rsid w:val="006D3D74"/>
    <w:pPr>
      <w:keepNext/>
      <w:keepLines/>
      <w:spacing w:before="40"/>
      <w:outlineLvl w:val="4"/>
    </w:pPr>
    <w:rPr>
      <w:rFonts w:asciiTheme="majorHAnsi" w:eastAsiaTheme="majorEastAsia" w:hAnsiTheme="majorHAnsi" w:cstheme="majorBidi"/>
      <w:color w:val="1F4E79" w:themeColor="accent1" w:themeShade="80"/>
    </w:rPr>
  </w:style>
  <w:style w:type="paragraph" w:styleId="Heading6">
    <w:name w:val="heading 6"/>
    <w:basedOn w:val="Normal"/>
    <w:next w:val="Normal"/>
    <w:link w:val="Heading6Char"/>
    <w:uiPriority w:val="9"/>
    <w:unhideWhenUsed/>
    <w:qFormat/>
    <w:rsid w:val="006D3D74"/>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unhideWhenUsed/>
    <w:qFormat/>
    <w:rsid w:val="006D3D74"/>
    <w:pPr>
      <w:keepNext/>
      <w:keepLines/>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unhideWhenUsed/>
    <w:qFormat/>
    <w:rsid w:val="006D3D74"/>
    <w:pPr>
      <w:keepNext/>
      <w:keepLines/>
      <w:spacing w:before="4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unhideWhenUsed/>
    <w:qFormat/>
    <w:rsid w:val="006D3D74"/>
    <w:pPr>
      <w:keepNext/>
      <w:keepLines/>
      <w:spacing w:before="4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3D74"/>
    <w:rPr>
      <w:rFonts w:asciiTheme="majorHAnsi" w:eastAsiaTheme="majorEastAsia" w:hAnsiTheme="majorHAnsi" w:cstheme="majorBidi"/>
      <w:color w:val="1F4E79" w:themeColor="accent1" w:themeShade="80"/>
      <w:sz w:val="32"/>
      <w:szCs w:val="32"/>
    </w:rPr>
  </w:style>
  <w:style w:type="character" w:customStyle="1" w:styleId="Heading2Char">
    <w:name w:val="Heading 2 Char"/>
    <w:basedOn w:val="DefaultParagraphFont"/>
    <w:link w:val="Heading2"/>
    <w:uiPriority w:val="9"/>
    <w:rsid w:val="00A10EAD"/>
    <w:rPr>
      <w:rFonts w:asciiTheme="majorHAnsi" w:eastAsiaTheme="majorEastAsia" w:hAnsiTheme="majorHAnsi" w:cstheme="majorBidi"/>
      <w:b/>
      <w:color w:val="1F4E79" w:themeColor="accent1" w:themeShade="80"/>
      <w:sz w:val="28"/>
      <w:szCs w:val="26"/>
    </w:rPr>
  </w:style>
  <w:style w:type="character" w:customStyle="1" w:styleId="Heading3Char">
    <w:name w:val="Heading 3 Char"/>
    <w:basedOn w:val="DefaultParagraphFont"/>
    <w:link w:val="Heading3"/>
    <w:uiPriority w:val="9"/>
    <w:rsid w:val="00B70105"/>
    <w:rPr>
      <w:rFonts w:asciiTheme="majorHAnsi" w:eastAsiaTheme="majorEastAsia" w:hAnsiTheme="majorHAnsi" w:cstheme="majorBidi"/>
      <w:b/>
      <w:bCs/>
      <w:color w:val="1F4D78" w:themeColor="accent1" w:themeShade="7F"/>
      <w:sz w:val="24"/>
      <w:szCs w:val="24"/>
      <w:lang w:val="en-GB"/>
    </w:rPr>
  </w:style>
  <w:style w:type="character" w:customStyle="1" w:styleId="Heading4Char">
    <w:name w:val="Heading 4 Char"/>
    <w:basedOn w:val="DefaultParagraphFont"/>
    <w:link w:val="Heading4"/>
    <w:uiPriority w:val="9"/>
    <w:rsid w:val="006D3D74"/>
    <w:rPr>
      <w:rFonts w:asciiTheme="majorHAnsi" w:eastAsiaTheme="majorEastAsia" w:hAnsiTheme="majorHAnsi" w:cstheme="majorBidi"/>
      <w:i/>
      <w:iCs/>
      <w:color w:val="1F4E79" w:themeColor="accent1" w:themeShade="80"/>
    </w:rPr>
  </w:style>
  <w:style w:type="character" w:customStyle="1" w:styleId="Heading5Char">
    <w:name w:val="Heading 5 Char"/>
    <w:basedOn w:val="DefaultParagraphFont"/>
    <w:link w:val="Heading5"/>
    <w:uiPriority w:val="9"/>
    <w:rsid w:val="006D3D74"/>
    <w:rPr>
      <w:rFonts w:asciiTheme="majorHAnsi" w:eastAsiaTheme="majorEastAsia" w:hAnsiTheme="majorHAnsi" w:cstheme="majorBidi"/>
      <w:color w:val="1F4E79" w:themeColor="accent1" w:themeShade="80"/>
    </w:rPr>
  </w:style>
  <w:style w:type="character" w:customStyle="1" w:styleId="Heading6Char">
    <w:name w:val="Heading 6 Char"/>
    <w:basedOn w:val="DefaultParagraphFont"/>
    <w:link w:val="Heading6"/>
    <w:uiPriority w:val="9"/>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rsid w:val="00645252"/>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rsid w:val="00645252"/>
    <w:rPr>
      <w:rFonts w:asciiTheme="majorHAnsi" w:eastAsiaTheme="majorEastAsia" w:hAnsiTheme="majorHAnsi" w:cstheme="majorBidi"/>
      <w:i/>
      <w:iCs/>
      <w:color w:val="272727" w:themeColor="text1" w:themeTint="D8"/>
      <w:szCs w:val="21"/>
    </w:rPr>
  </w:style>
  <w:style w:type="paragraph" w:styleId="Title">
    <w:name w:val="Title"/>
    <w:basedOn w:val="Normal"/>
    <w:next w:val="Normal"/>
    <w:link w:val="TitleChar"/>
    <w:uiPriority w:val="10"/>
    <w:qFormat/>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Pr>
      <w:rFonts w:eastAsiaTheme="minorEastAsia"/>
      <w:color w:val="5A5A5A" w:themeColor="text1" w:themeTint="A5"/>
      <w:spacing w:val="1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IntenseEmphasis">
    <w:name w:val="Intense Emphasis"/>
    <w:basedOn w:val="DefaultParagraphFont"/>
    <w:uiPriority w:val="21"/>
    <w:qFormat/>
    <w:rsid w:val="00645252"/>
    <w:rPr>
      <w:i/>
      <w:iCs/>
      <w:color w:val="1F4E79" w:themeColor="accent1" w:themeShade="80"/>
    </w:rPr>
  </w:style>
  <w:style w:type="character" w:styleId="Strong">
    <w:name w:val="Strong"/>
    <w:basedOn w:val="DefaultParagraphFont"/>
    <w:uiPriority w:val="22"/>
    <w:qFormat/>
    <w:rPr>
      <w:b/>
      <w:bCs/>
    </w:rPr>
  </w:style>
  <w:style w:type="paragraph" w:styleId="Quote">
    <w:name w:val="Quote"/>
    <w:basedOn w:val="Normal"/>
    <w:next w:val="Normal"/>
    <w:link w:val="QuoteChar"/>
    <w:uiPriority w:val="29"/>
    <w:qFormat/>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IntenseQuote">
    <w:name w:val="Intense Quote"/>
    <w:basedOn w:val="Normal"/>
    <w:next w:val="Normal"/>
    <w:link w:val="IntenseQuoteChar"/>
    <w:uiPriority w:val="30"/>
    <w:qFormat/>
    <w:rsid w:val="00645252"/>
    <w:pPr>
      <w:pBdr>
        <w:top w:val="single" w:sz="4" w:space="10" w:color="1F4E79" w:themeColor="accent1" w:themeShade="80"/>
        <w:bottom w:val="single" w:sz="4" w:space="10" w:color="1F4E79" w:themeColor="accent1" w:themeShade="80"/>
      </w:pBdr>
      <w:spacing w:before="360" w:after="360"/>
      <w:ind w:left="864" w:right="864"/>
      <w:jc w:val="center"/>
    </w:pPr>
    <w:rPr>
      <w:i/>
      <w:iCs/>
      <w:color w:val="1F4E79" w:themeColor="accent1" w:themeShade="80"/>
    </w:rPr>
  </w:style>
  <w:style w:type="character" w:customStyle="1" w:styleId="IntenseQuoteChar">
    <w:name w:val="Intense Quote Char"/>
    <w:basedOn w:val="DefaultParagraphFont"/>
    <w:link w:val="IntenseQuote"/>
    <w:uiPriority w:val="30"/>
    <w:rsid w:val="00645252"/>
    <w:rPr>
      <w:i/>
      <w:iCs/>
      <w:color w:val="1F4E79" w:themeColor="accent1" w:themeShade="80"/>
    </w:rPr>
  </w:style>
  <w:style w:type="character" w:styleId="SubtleReference">
    <w:name w:val="Subtle Reference"/>
    <w:basedOn w:val="DefaultParagraphFont"/>
    <w:uiPriority w:val="31"/>
    <w:qFormat/>
    <w:rPr>
      <w:smallCaps/>
      <w:color w:val="5A5A5A" w:themeColor="text1" w:themeTint="A5"/>
    </w:rPr>
  </w:style>
  <w:style w:type="character" w:styleId="IntenseReference">
    <w:name w:val="Intense Reference"/>
    <w:basedOn w:val="DefaultParagraphFont"/>
    <w:uiPriority w:val="32"/>
    <w:qFormat/>
    <w:rsid w:val="00645252"/>
    <w:rPr>
      <w:b/>
      <w:bCs/>
      <w:caps w:val="0"/>
      <w:smallCaps/>
      <w:color w:val="1F4E79" w:themeColor="accent1" w:themeShade="80"/>
      <w:spacing w:val="5"/>
    </w:rPr>
  </w:style>
  <w:style w:type="character" w:styleId="BookTitle">
    <w:name w:val="Book Title"/>
    <w:basedOn w:val="DefaultParagraphFont"/>
    <w:uiPriority w:val="33"/>
    <w:qFormat/>
    <w:rPr>
      <w:b/>
      <w:bCs/>
      <w:i/>
      <w:iCs/>
      <w:spacing w:val="5"/>
    </w:rPr>
  </w:style>
  <w:style w:type="character" w:styleId="Hyperlink">
    <w:name w:val="Hyperlink"/>
    <w:basedOn w:val="DefaultParagraphFont"/>
    <w:uiPriority w:val="99"/>
    <w:unhideWhenUsed/>
    <w:rsid w:val="00645252"/>
    <w:rPr>
      <w:color w:val="1F4E79" w:themeColor="accent1" w:themeShade="80"/>
      <w:u w:val="single"/>
    </w:rPr>
  </w:style>
  <w:style w:type="character" w:styleId="FollowedHyperlink">
    <w:name w:val="FollowedHyperlink"/>
    <w:basedOn w:val="DefaultParagraphFont"/>
    <w:uiPriority w:val="99"/>
    <w:unhideWhenUsed/>
    <w:rPr>
      <w:color w:val="954F72" w:themeColor="followedHyperlink"/>
      <w:u w:val="single"/>
    </w:rPr>
  </w:style>
  <w:style w:type="paragraph" w:styleId="Caption">
    <w:name w:val="caption"/>
    <w:basedOn w:val="Normal"/>
    <w:next w:val="Normal"/>
    <w:uiPriority w:val="35"/>
    <w:unhideWhenUsed/>
    <w:qFormat/>
    <w:rsid w:val="00645252"/>
    <w:pPr>
      <w:spacing w:after="200"/>
    </w:pPr>
    <w:rPr>
      <w:i/>
      <w:iCs/>
      <w:color w:val="44546A" w:themeColor="text2"/>
      <w:szCs w:val="18"/>
    </w:rPr>
  </w:style>
  <w:style w:type="paragraph" w:styleId="BalloonText">
    <w:name w:val="Balloon Text"/>
    <w:basedOn w:val="Normal"/>
    <w:link w:val="BalloonTextChar"/>
    <w:uiPriority w:val="99"/>
    <w:semiHidden/>
    <w:unhideWhenUsed/>
    <w:rsid w:val="00645252"/>
    <w:rPr>
      <w:rFonts w:ascii="Segoe UI" w:hAnsi="Segoe UI" w:cs="Segoe UI"/>
      <w:szCs w:val="18"/>
    </w:rPr>
  </w:style>
  <w:style w:type="character" w:customStyle="1" w:styleId="BalloonTextChar">
    <w:name w:val="Balloon Text Char"/>
    <w:basedOn w:val="DefaultParagraphFont"/>
    <w:link w:val="BalloonText"/>
    <w:uiPriority w:val="99"/>
    <w:semiHidden/>
    <w:rsid w:val="00645252"/>
    <w:rPr>
      <w:rFonts w:ascii="Segoe UI" w:hAnsi="Segoe UI" w:cs="Segoe UI"/>
      <w:szCs w:val="18"/>
    </w:rPr>
  </w:style>
  <w:style w:type="paragraph" w:styleId="BlockText">
    <w:name w:val="Block Text"/>
    <w:basedOn w:val="Normal"/>
    <w:uiPriority w:val="99"/>
    <w:semiHidden/>
    <w:unhideWhenUsed/>
    <w:rsid w:val="00645252"/>
    <w:pPr>
      <w:pBdr>
        <w:top w:val="single" w:sz="2" w:space="10" w:color="5B9BD5" w:themeColor="accent1" w:shadow="1" w:frame="1"/>
        <w:left w:val="single" w:sz="2" w:space="10" w:color="5B9BD5" w:themeColor="accent1" w:shadow="1" w:frame="1"/>
        <w:bottom w:val="single" w:sz="2" w:space="10" w:color="5B9BD5" w:themeColor="accent1" w:shadow="1" w:frame="1"/>
        <w:right w:val="single" w:sz="2" w:space="10" w:color="5B9BD5" w:themeColor="accent1" w:shadow="1" w:frame="1"/>
      </w:pBdr>
      <w:ind w:left="1152" w:right="1152"/>
    </w:pPr>
    <w:rPr>
      <w:rFonts w:eastAsiaTheme="minorEastAsia"/>
      <w:i/>
      <w:iCs/>
      <w:color w:val="1F4E79" w:themeColor="accent1" w:themeShade="80"/>
    </w:rPr>
  </w:style>
  <w:style w:type="paragraph" w:styleId="BodyText3">
    <w:name w:val="Body Text 3"/>
    <w:basedOn w:val="Normal"/>
    <w:link w:val="BodyText3Char"/>
    <w:uiPriority w:val="99"/>
    <w:semiHidden/>
    <w:unhideWhenUsed/>
    <w:rsid w:val="00645252"/>
    <w:pPr>
      <w:spacing w:after="120"/>
    </w:pPr>
    <w:rPr>
      <w:szCs w:val="16"/>
    </w:rPr>
  </w:style>
  <w:style w:type="character" w:customStyle="1" w:styleId="BodyText3Char">
    <w:name w:val="Body Text 3 Char"/>
    <w:basedOn w:val="DefaultParagraphFont"/>
    <w:link w:val="BodyText3"/>
    <w:uiPriority w:val="99"/>
    <w:semiHidden/>
    <w:rsid w:val="00645252"/>
    <w:rPr>
      <w:szCs w:val="16"/>
    </w:rPr>
  </w:style>
  <w:style w:type="paragraph" w:styleId="BodyTextIndent3">
    <w:name w:val="Body Text Indent 3"/>
    <w:basedOn w:val="Normal"/>
    <w:link w:val="BodyTextIndent3Char"/>
    <w:uiPriority w:val="99"/>
    <w:semiHidden/>
    <w:unhideWhenUsed/>
    <w:rsid w:val="00645252"/>
    <w:pPr>
      <w:spacing w:after="120"/>
      <w:ind w:left="360"/>
    </w:pPr>
    <w:rPr>
      <w:szCs w:val="16"/>
    </w:rPr>
  </w:style>
  <w:style w:type="character" w:customStyle="1" w:styleId="BodyTextIndent3Char">
    <w:name w:val="Body Text Indent 3 Char"/>
    <w:basedOn w:val="DefaultParagraphFont"/>
    <w:link w:val="BodyTextIndent3"/>
    <w:uiPriority w:val="99"/>
    <w:semiHidden/>
    <w:rsid w:val="00645252"/>
    <w:rPr>
      <w:szCs w:val="16"/>
    </w:rPr>
  </w:style>
  <w:style w:type="character" w:styleId="CommentReference">
    <w:name w:val="annotation reference"/>
    <w:basedOn w:val="DefaultParagraphFont"/>
    <w:uiPriority w:val="99"/>
    <w:semiHidden/>
    <w:unhideWhenUsed/>
    <w:rsid w:val="00645252"/>
    <w:rPr>
      <w:sz w:val="22"/>
      <w:szCs w:val="16"/>
    </w:rPr>
  </w:style>
  <w:style w:type="paragraph" w:styleId="CommentText">
    <w:name w:val="annotation text"/>
    <w:basedOn w:val="Normal"/>
    <w:link w:val="CommentTextChar"/>
    <w:uiPriority w:val="99"/>
    <w:semiHidden/>
    <w:unhideWhenUsed/>
    <w:rsid w:val="00645252"/>
    <w:rPr>
      <w:szCs w:val="20"/>
    </w:rPr>
  </w:style>
  <w:style w:type="character" w:customStyle="1" w:styleId="CommentTextChar">
    <w:name w:val="Comment Text Char"/>
    <w:basedOn w:val="DefaultParagraphFont"/>
    <w:link w:val="CommentText"/>
    <w:uiPriority w:val="99"/>
    <w:semiHidden/>
    <w:rsid w:val="00645252"/>
    <w:rPr>
      <w:szCs w:val="20"/>
    </w:rPr>
  </w:style>
  <w:style w:type="paragraph" w:styleId="CommentSubject">
    <w:name w:val="annotation subject"/>
    <w:basedOn w:val="CommentText"/>
    <w:next w:val="CommentText"/>
    <w:link w:val="CommentSubjectChar"/>
    <w:uiPriority w:val="99"/>
    <w:semiHidden/>
    <w:unhideWhenUsed/>
    <w:rsid w:val="00645252"/>
    <w:rPr>
      <w:b/>
      <w:bCs/>
    </w:rPr>
  </w:style>
  <w:style w:type="character" w:customStyle="1" w:styleId="CommentSubjectChar">
    <w:name w:val="Comment Subject Char"/>
    <w:basedOn w:val="CommentTextChar"/>
    <w:link w:val="CommentSubject"/>
    <w:uiPriority w:val="99"/>
    <w:semiHidden/>
    <w:rsid w:val="00645252"/>
    <w:rPr>
      <w:b/>
      <w:bCs/>
      <w:szCs w:val="20"/>
    </w:rPr>
  </w:style>
  <w:style w:type="paragraph" w:styleId="DocumentMap">
    <w:name w:val="Document Map"/>
    <w:basedOn w:val="Normal"/>
    <w:link w:val="DocumentMapChar"/>
    <w:uiPriority w:val="99"/>
    <w:semiHidden/>
    <w:unhideWhenUsed/>
    <w:rsid w:val="00645252"/>
    <w:rPr>
      <w:rFonts w:ascii="Segoe UI" w:hAnsi="Segoe UI" w:cs="Segoe UI"/>
      <w:szCs w:val="16"/>
    </w:rPr>
  </w:style>
  <w:style w:type="character" w:customStyle="1" w:styleId="DocumentMapChar">
    <w:name w:val="Document Map Char"/>
    <w:basedOn w:val="DefaultParagraphFont"/>
    <w:link w:val="DocumentMap"/>
    <w:uiPriority w:val="99"/>
    <w:semiHidden/>
    <w:rsid w:val="00645252"/>
    <w:rPr>
      <w:rFonts w:ascii="Segoe UI" w:hAnsi="Segoe UI" w:cs="Segoe UI"/>
      <w:szCs w:val="16"/>
    </w:rPr>
  </w:style>
  <w:style w:type="paragraph" w:styleId="EndnoteText">
    <w:name w:val="endnote text"/>
    <w:basedOn w:val="Normal"/>
    <w:link w:val="EndnoteTextChar"/>
    <w:uiPriority w:val="99"/>
    <w:semiHidden/>
    <w:unhideWhenUsed/>
    <w:rsid w:val="00645252"/>
    <w:rPr>
      <w:szCs w:val="20"/>
    </w:rPr>
  </w:style>
  <w:style w:type="character" w:customStyle="1" w:styleId="EndnoteTextChar">
    <w:name w:val="Endnote Text Char"/>
    <w:basedOn w:val="DefaultParagraphFont"/>
    <w:link w:val="EndnoteText"/>
    <w:uiPriority w:val="99"/>
    <w:semiHidden/>
    <w:rsid w:val="00645252"/>
    <w:rPr>
      <w:szCs w:val="20"/>
    </w:rPr>
  </w:style>
  <w:style w:type="paragraph" w:styleId="EnvelopeReturn">
    <w:name w:val="envelope return"/>
    <w:basedOn w:val="Normal"/>
    <w:uiPriority w:val="99"/>
    <w:semiHidden/>
    <w:unhideWhenUsed/>
    <w:rsid w:val="00645252"/>
    <w:rPr>
      <w:rFonts w:asciiTheme="majorHAnsi" w:eastAsiaTheme="majorEastAsia" w:hAnsiTheme="majorHAnsi" w:cstheme="majorBidi"/>
      <w:szCs w:val="20"/>
    </w:rPr>
  </w:style>
  <w:style w:type="paragraph" w:styleId="FootnoteText">
    <w:name w:val="footnote text"/>
    <w:basedOn w:val="Normal"/>
    <w:link w:val="FootnoteTextChar"/>
    <w:uiPriority w:val="99"/>
    <w:unhideWhenUsed/>
    <w:rsid w:val="00645252"/>
    <w:rPr>
      <w:szCs w:val="20"/>
    </w:rPr>
  </w:style>
  <w:style w:type="character" w:customStyle="1" w:styleId="FootnoteTextChar">
    <w:name w:val="Footnote Text Char"/>
    <w:basedOn w:val="DefaultParagraphFont"/>
    <w:link w:val="FootnoteText"/>
    <w:uiPriority w:val="99"/>
    <w:rsid w:val="00645252"/>
    <w:rPr>
      <w:szCs w:val="20"/>
    </w:rPr>
  </w:style>
  <w:style w:type="character" w:styleId="HTMLCode">
    <w:name w:val="HTML Code"/>
    <w:basedOn w:val="DefaultParagraphFont"/>
    <w:uiPriority w:val="99"/>
    <w:semiHidden/>
    <w:unhideWhenUsed/>
    <w:rsid w:val="00645252"/>
    <w:rPr>
      <w:rFonts w:ascii="Consolas" w:hAnsi="Consolas"/>
      <w:sz w:val="22"/>
      <w:szCs w:val="20"/>
    </w:rPr>
  </w:style>
  <w:style w:type="character" w:styleId="HTMLKeyboard">
    <w:name w:val="HTML Keyboard"/>
    <w:basedOn w:val="DefaultParagraphFont"/>
    <w:uiPriority w:val="99"/>
    <w:semiHidden/>
    <w:unhideWhenUsed/>
    <w:rsid w:val="00645252"/>
    <w:rPr>
      <w:rFonts w:ascii="Consolas" w:hAnsi="Consolas"/>
      <w:sz w:val="22"/>
      <w:szCs w:val="20"/>
    </w:rPr>
  </w:style>
  <w:style w:type="paragraph" w:styleId="HTMLPreformatted">
    <w:name w:val="HTML Preformatted"/>
    <w:basedOn w:val="Normal"/>
    <w:link w:val="HTMLPreformattedChar"/>
    <w:uiPriority w:val="99"/>
    <w:semiHidden/>
    <w:unhideWhenUsed/>
    <w:rsid w:val="00645252"/>
    <w:rPr>
      <w:rFonts w:ascii="Consolas" w:hAnsi="Consolas"/>
      <w:szCs w:val="20"/>
    </w:rPr>
  </w:style>
  <w:style w:type="character" w:customStyle="1" w:styleId="HTMLPreformattedChar">
    <w:name w:val="HTML Preformatted Char"/>
    <w:basedOn w:val="DefaultParagraphFont"/>
    <w:link w:val="HTMLPreformatted"/>
    <w:uiPriority w:val="99"/>
    <w:semiHidden/>
    <w:rsid w:val="00645252"/>
    <w:rPr>
      <w:rFonts w:ascii="Consolas" w:hAnsi="Consolas"/>
      <w:szCs w:val="20"/>
    </w:rPr>
  </w:style>
  <w:style w:type="character" w:styleId="HTMLTypewriter">
    <w:name w:val="HTML Typewriter"/>
    <w:basedOn w:val="DefaultParagraphFont"/>
    <w:uiPriority w:val="99"/>
    <w:semiHidden/>
    <w:unhideWhenUsed/>
    <w:rsid w:val="00645252"/>
    <w:rPr>
      <w:rFonts w:ascii="Consolas" w:hAnsi="Consolas"/>
      <w:sz w:val="22"/>
      <w:szCs w:val="20"/>
    </w:rPr>
  </w:style>
  <w:style w:type="paragraph" w:styleId="MacroText">
    <w:name w:val="macro"/>
    <w:link w:val="MacroTextChar"/>
    <w:uiPriority w:val="99"/>
    <w:semiHidden/>
    <w:unhideWhenUsed/>
    <w:rsid w:val="00645252"/>
    <w:pPr>
      <w:tabs>
        <w:tab w:val="left" w:pos="480"/>
        <w:tab w:val="left" w:pos="960"/>
        <w:tab w:val="left" w:pos="1440"/>
        <w:tab w:val="left" w:pos="1920"/>
        <w:tab w:val="left" w:pos="2400"/>
        <w:tab w:val="left" w:pos="2880"/>
        <w:tab w:val="left" w:pos="3360"/>
        <w:tab w:val="left" w:pos="3840"/>
        <w:tab w:val="left" w:pos="4320"/>
      </w:tabs>
    </w:pPr>
    <w:rPr>
      <w:rFonts w:ascii="Consolas" w:hAnsi="Consolas"/>
      <w:szCs w:val="20"/>
    </w:rPr>
  </w:style>
  <w:style w:type="character" w:customStyle="1" w:styleId="MacroTextChar">
    <w:name w:val="Macro Text Char"/>
    <w:basedOn w:val="DefaultParagraphFont"/>
    <w:link w:val="MacroText"/>
    <w:uiPriority w:val="99"/>
    <w:semiHidden/>
    <w:rsid w:val="00645252"/>
    <w:rPr>
      <w:rFonts w:ascii="Consolas" w:hAnsi="Consolas"/>
      <w:szCs w:val="20"/>
    </w:rPr>
  </w:style>
  <w:style w:type="paragraph" w:styleId="PlainText">
    <w:name w:val="Plain Text"/>
    <w:basedOn w:val="Normal"/>
    <w:link w:val="PlainTextChar"/>
    <w:uiPriority w:val="99"/>
    <w:semiHidden/>
    <w:unhideWhenUsed/>
    <w:rsid w:val="00645252"/>
    <w:rPr>
      <w:rFonts w:ascii="Consolas" w:hAnsi="Consolas"/>
      <w:szCs w:val="21"/>
    </w:rPr>
  </w:style>
  <w:style w:type="character" w:customStyle="1" w:styleId="PlainTextChar">
    <w:name w:val="Plain Text Char"/>
    <w:basedOn w:val="DefaultParagraphFont"/>
    <w:link w:val="PlainText"/>
    <w:uiPriority w:val="99"/>
    <w:semiHidden/>
    <w:rsid w:val="00645252"/>
    <w:rPr>
      <w:rFonts w:ascii="Consolas" w:hAnsi="Consolas"/>
      <w:szCs w:val="21"/>
    </w:rPr>
  </w:style>
  <w:style w:type="character" w:styleId="PlaceholderText">
    <w:name w:val="Placeholder Text"/>
    <w:basedOn w:val="DefaultParagraphFont"/>
    <w:uiPriority w:val="99"/>
    <w:semiHidden/>
    <w:rsid w:val="00645252"/>
    <w:rPr>
      <w:color w:val="3B3838" w:themeColor="background2" w:themeShade="40"/>
    </w:rPr>
  </w:style>
  <w:style w:type="paragraph" w:styleId="Header">
    <w:name w:val="header"/>
    <w:basedOn w:val="Normal"/>
    <w:link w:val="HeaderChar"/>
    <w:uiPriority w:val="99"/>
    <w:unhideWhenUsed/>
    <w:rsid w:val="006D3D74"/>
  </w:style>
  <w:style w:type="character" w:customStyle="1" w:styleId="HeaderChar">
    <w:name w:val="Header Char"/>
    <w:basedOn w:val="DefaultParagraphFont"/>
    <w:link w:val="Header"/>
    <w:uiPriority w:val="99"/>
    <w:rsid w:val="006D3D74"/>
  </w:style>
  <w:style w:type="paragraph" w:styleId="Footer">
    <w:name w:val="footer"/>
    <w:basedOn w:val="Normal"/>
    <w:link w:val="FooterChar"/>
    <w:uiPriority w:val="99"/>
    <w:unhideWhenUsed/>
    <w:rsid w:val="006D3D74"/>
  </w:style>
  <w:style w:type="character" w:customStyle="1" w:styleId="FooterChar">
    <w:name w:val="Footer Char"/>
    <w:basedOn w:val="DefaultParagraphFont"/>
    <w:link w:val="Footer"/>
    <w:uiPriority w:val="99"/>
    <w:rsid w:val="006D3D74"/>
  </w:style>
  <w:style w:type="paragraph" w:styleId="TOC9">
    <w:name w:val="toc 9"/>
    <w:basedOn w:val="Normal"/>
    <w:next w:val="Normal"/>
    <w:autoRedefine/>
    <w:uiPriority w:val="39"/>
    <w:semiHidden/>
    <w:unhideWhenUsed/>
    <w:rsid w:val="0083569A"/>
    <w:pPr>
      <w:spacing w:after="120"/>
      <w:ind w:left="1757"/>
    </w:pPr>
  </w:style>
  <w:style w:type="table" w:styleId="TableGrid">
    <w:name w:val="Table Grid"/>
    <w:basedOn w:val="TableNormal"/>
    <w:uiPriority w:val="39"/>
    <w:rsid w:val="00811007"/>
    <w:rPr>
      <w:rFonts w:ascii="Times New Roman" w:eastAsia="Times New Roman" w:hAnsi="Times New Roman" w:cs="Times New Roman"/>
      <w:sz w:val="20"/>
      <w:szCs w:val="20"/>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446402"/>
    <w:rPr>
      <w:rFonts w:ascii="Calibri" w:eastAsia="Calibri" w:hAnsi="Calibri" w:cs="Times New Roman"/>
      <w:lang w:val="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
    <w:name w:val="Mention"/>
    <w:basedOn w:val="DefaultParagraphFont"/>
    <w:uiPriority w:val="99"/>
    <w:unhideWhenUsed/>
    <w:rPr>
      <w:color w:val="2B579A"/>
      <w:shd w:val="clear" w:color="auto" w:fill="E6E6E6"/>
    </w:rPr>
  </w:style>
  <w:style w:type="paragraph" w:styleId="NormalWeb">
    <w:name w:val="Normal (Web)"/>
    <w:basedOn w:val="Normal"/>
    <w:uiPriority w:val="99"/>
    <w:unhideWhenUsed/>
    <w:rsid w:val="00222C78"/>
    <w:pPr>
      <w:spacing w:before="100" w:beforeAutospacing="1" w:after="100" w:afterAutospacing="1" w:line="240" w:lineRule="auto"/>
    </w:pPr>
    <w:rPr>
      <w:rFonts w:ascii="Times New Roman" w:eastAsia="Times New Roman" w:hAnsi="Times New Roman" w:cs="Times New Roman"/>
      <w:szCs w:val="24"/>
      <w:lang w:val="en-GB" w:eastAsia="zh-CN"/>
    </w:rPr>
  </w:style>
  <w:style w:type="character" w:styleId="UnresolvedMention">
    <w:name w:val="Unresolved Mention"/>
    <w:basedOn w:val="DefaultParagraphFont"/>
    <w:uiPriority w:val="99"/>
    <w:semiHidden/>
    <w:unhideWhenUsed/>
    <w:rsid w:val="00222C78"/>
    <w:rPr>
      <w:color w:val="605E5C"/>
      <w:shd w:val="clear" w:color="auto" w:fill="E1DFDD"/>
    </w:rPr>
  </w:style>
  <w:style w:type="character" w:customStyle="1" w:styleId="AssignBodyChar">
    <w:name w:val="AssignBody Char"/>
    <w:basedOn w:val="DefaultParagraphFont"/>
    <w:link w:val="AssignBody"/>
    <w:semiHidden/>
    <w:locked/>
    <w:rsid w:val="00DE77C6"/>
    <w:rPr>
      <w:rFonts w:ascii="Arial" w:hAnsi="Arial" w:cs="Arial"/>
    </w:rPr>
  </w:style>
  <w:style w:type="paragraph" w:customStyle="1" w:styleId="AssignBody">
    <w:name w:val="AssignBody"/>
    <w:basedOn w:val="Normal"/>
    <w:link w:val="AssignBodyChar"/>
    <w:semiHidden/>
    <w:qFormat/>
    <w:rsid w:val="00DE77C6"/>
    <w:rPr>
      <w:rFonts w:ascii="Arial" w:hAnsi="Arial" w:cs="Arial"/>
      <w:sz w:val="22"/>
    </w:rPr>
  </w:style>
  <w:style w:type="paragraph" w:styleId="ListParagraph">
    <w:name w:val="List Paragraph"/>
    <w:basedOn w:val="Normal"/>
    <w:uiPriority w:val="34"/>
    <w:unhideWhenUsed/>
    <w:qFormat/>
    <w:rsid w:val="00E63B6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57295198">
      <w:bodyDiv w:val="1"/>
      <w:marLeft w:val="0"/>
      <w:marRight w:val="0"/>
      <w:marTop w:val="0"/>
      <w:marBottom w:val="0"/>
      <w:divBdr>
        <w:top w:val="none" w:sz="0" w:space="0" w:color="auto"/>
        <w:left w:val="none" w:sz="0" w:space="0" w:color="auto"/>
        <w:bottom w:val="none" w:sz="0" w:space="0" w:color="auto"/>
        <w:right w:val="none" w:sz="0" w:space="0" w:color="auto"/>
      </w:divBdr>
    </w:div>
    <w:div w:id="296378337">
      <w:bodyDiv w:val="1"/>
      <w:marLeft w:val="0"/>
      <w:marRight w:val="0"/>
      <w:marTop w:val="0"/>
      <w:marBottom w:val="0"/>
      <w:divBdr>
        <w:top w:val="none" w:sz="0" w:space="0" w:color="auto"/>
        <w:left w:val="none" w:sz="0" w:space="0" w:color="auto"/>
        <w:bottom w:val="none" w:sz="0" w:space="0" w:color="auto"/>
        <w:right w:val="none" w:sz="0" w:space="0" w:color="auto"/>
      </w:divBdr>
    </w:div>
    <w:div w:id="381904523">
      <w:bodyDiv w:val="1"/>
      <w:marLeft w:val="0"/>
      <w:marRight w:val="0"/>
      <w:marTop w:val="0"/>
      <w:marBottom w:val="0"/>
      <w:divBdr>
        <w:top w:val="none" w:sz="0" w:space="0" w:color="auto"/>
        <w:left w:val="none" w:sz="0" w:space="0" w:color="auto"/>
        <w:bottom w:val="none" w:sz="0" w:space="0" w:color="auto"/>
        <w:right w:val="none" w:sz="0" w:space="0" w:color="auto"/>
      </w:divBdr>
    </w:div>
    <w:div w:id="452556280">
      <w:bodyDiv w:val="1"/>
      <w:marLeft w:val="0"/>
      <w:marRight w:val="0"/>
      <w:marTop w:val="0"/>
      <w:marBottom w:val="0"/>
      <w:divBdr>
        <w:top w:val="none" w:sz="0" w:space="0" w:color="auto"/>
        <w:left w:val="none" w:sz="0" w:space="0" w:color="auto"/>
        <w:bottom w:val="none" w:sz="0" w:space="0" w:color="auto"/>
        <w:right w:val="none" w:sz="0" w:space="0" w:color="auto"/>
      </w:divBdr>
    </w:div>
    <w:div w:id="505943524">
      <w:bodyDiv w:val="1"/>
      <w:marLeft w:val="0"/>
      <w:marRight w:val="0"/>
      <w:marTop w:val="0"/>
      <w:marBottom w:val="0"/>
      <w:divBdr>
        <w:top w:val="none" w:sz="0" w:space="0" w:color="auto"/>
        <w:left w:val="none" w:sz="0" w:space="0" w:color="auto"/>
        <w:bottom w:val="none" w:sz="0" w:space="0" w:color="auto"/>
        <w:right w:val="none" w:sz="0" w:space="0" w:color="auto"/>
      </w:divBdr>
    </w:div>
    <w:div w:id="629093056">
      <w:bodyDiv w:val="1"/>
      <w:marLeft w:val="0"/>
      <w:marRight w:val="0"/>
      <w:marTop w:val="0"/>
      <w:marBottom w:val="0"/>
      <w:divBdr>
        <w:top w:val="none" w:sz="0" w:space="0" w:color="auto"/>
        <w:left w:val="none" w:sz="0" w:space="0" w:color="auto"/>
        <w:bottom w:val="none" w:sz="0" w:space="0" w:color="auto"/>
        <w:right w:val="none" w:sz="0" w:space="0" w:color="auto"/>
      </w:divBdr>
    </w:div>
    <w:div w:id="637762100">
      <w:bodyDiv w:val="1"/>
      <w:marLeft w:val="0"/>
      <w:marRight w:val="0"/>
      <w:marTop w:val="0"/>
      <w:marBottom w:val="0"/>
      <w:divBdr>
        <w:top w:val="none" w:sz="0" w:space="0" w:color="auto"/>
        <w:left w:val="none" w:sz="0" w:space="0" w:color="auto"/>
        <w:bottom w:val="none" w:sz="0" w:space="0" w:color="auto"/>
        <w:right w:val="none" w:sz="0" w:space="0" w:color="auto"/>
      </w:divBdr>
    </w:div>
    <w:div w:id="734474935">
      <w:bodyDiv w:val="1"/>
      <w:marLeft w:val="0"/>
      <w:marRight w:val="0"/>
      <w:marTop w:val="0"/>
      <w:marBottom w:val="0"/>
      <w:divBdr>
        <w:top w:val="none" w:sz="0" w:space="0" w:color="auto"/>
        <w:left w:val="none" w:sz="0" w:space="0" w:color="auto"/>
        <w:bottom w:val="none" w:sz="0" w:space="0" w:color="auto"/>
        <w:right w:val="none" w:sz="0" w:space="0" w:color="auto"/>
      </w:divBdr>
    </w:div>
    <w:div w:id="787967878">
      <w:bodyDiv w:val="1"/>
      <w:marLeft w:val="0"/>
      <w:marRight w:val="0"/>
      <w:marTop w:val="0"/>
      <w:marBottom w:val="0"/>
      <w:divBdr>
        <w:top w:val="none" w:sz="0" w:space="0" w:color="auto"/>
        <w:left w:val="none" w:sz="0" w:space="0" w:color="auto"/>
        <w:bottom w:val="none" w:sz="0" w:space="0" w:color="auto"/>
        <w:right w:val="none" w:sz="0" w:space="0" w:color="auto"/>
      </w:divBdr>
      <w:divsChild>
        <w:div w:id="1061291056">
          <w:marLeft w:val="0"/>
          <w:marRight w:val="0"/>
          <w:marTop w:val="0"/>
          <w:marBottom w:val="0"/>
          <w:divBdr>
            <w:top w:val="none" w:sz="0" w:space="0" w:color="auto"/>
            <w:left w:val="none" w:sz="0" w:space="0" w:color="auto"/>
            <w:bottom w:val="none" w:sz="0" w:space="0" w:color="auto"/>
            <w:right w:val="none" w:sz="0" w:space="0" w:color="auto"/>
          </w:divBdr>
          <w:divsChild>
            <w:div w:id="1566257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7458697">
      <w:bodyDiv w:val="1"/>
      <w:marLeft w:val="0"/>
      <w:marRight w:val="0"/>
      <w:marTop w:val="0"/>
      <w:marBottom w:val="0"/>
      <w:divBdr>
        <w:top w:val="none" w:sz="0" w:space="0" w:color="auto"/>
        <w:left w:val="none" w:sz="0" w:space="0" w:color="auto"/>
        <w:bottom w:val="none" w:sz="0" w:space="0" w:color="auto"/>
        <w:right w:val="none" w:sz="0" w:space="0" w:color="auto"/>
      </w:divBdr>
    </w:div>
    <w:div w:id="833296213">
      <w:bodyDiv w:val="1"/>
      <w:marLeft w:val="0"/>
      <w:marRight w:val="0"/>
      <w:marTop w:val="0"/>
      <w:marBottom w:val="0"/>
      <w:divBdr>
        <w:top w:val="none" w:sz="0" w:space="0" w:color="auto"/>
        <w:left w:val="none" w:sz="0" w:space="0" w:color="auto"/>
        <w:bottom w:val="none" w:sz="0" w:space="0" w:color="auto"/>
        <w:right w:val="none" w:sz="0" w:space="0" w:color="auto"/>
      </w:divBdr>
    </w:div>
    <w:div w:id="944536872">
      <w:bodyDiv w:val="1"/>
      <w:marLeft w:val="0"/>
      <w:marRight w:val="0"/>
      <w:marTop w:val="0"/>
      <w:marBottom w:val="0"/>
      <w:divBdr>
        <w:top w:val="none" w:sz="0" w:space="0" w:color="auto"/>
        <w:left w:val="none" w:sz="0" w:space="0" w:color="auto"/>
        <w:bottom w:val="none" w:sz="0" w:space="0" w:color="auto"/>
        <w:right w:val="none" w:sz="0" w:space="0" w:color="auto"/>
      </w:divBdr>
    </w:div>
    <w:div w:id="1019089129">
      <w:bodyDiv w:val="1"/>
      <w:marLeft w:val="0"/>
      <w:marRight w:val="0"/>
      <w:marTop w:val="0"/>
      <w:marBottom w:val="0"/>
      <w:divBdr>
        <w:top w:val="none" w:sz="0" w:space="0" w:color="auto"/>
        <w:left w:val="none" w:sz="0" w:space="0" w:color="auto"/>
        <w:bottom w:val="none" w:sz="0" w:space="0" w:color="auto"/>
        <w:right w:val="none" w:sz="0" w:space="0" w:color="auto"/>
      </w:divBdr>
    </w:div>
    <w:div w:id="1049112944">
      <w:bodyDiv w:val="1"/>
      <w:marLeft w:val="0"/>
      <w:marRight w:val="0"/>
      <w:marTop w:val="0"/>
      <w:marBottom w:val="0"/>
      <w:divBdr>
        <w:top w:val="none" w:sz="0" w:space="0" w:color="auto"/>
        <w:left w:val="none" w:sz="0" w:space="0" w:color="auto"/>
        <w:bottom w:val="none" w:sz="0" w:space="0" w:color="auto"/>
        <w:right w:val="none" w:sz="0" w:space="0" w:color="auto"/>
      </w:divBdr>
    </w:div>
    <w:div w:id="1219047383">
      <w:bodyDiv w:val="1"/>
      <w:marLeft w:val="0"/>
      <w:marRight w:val="0"/>
      <w:marTop w:val="0"/>
      <w:marBottom w:val="0"/>
      <w:divBdr>
        <w:top w:val="none" w:sz="0" w:space="0" w:color="auto"/>
        <w:left w:val="none" w:sz="0" w:space="0" w:color="auto"/>
        <w:bottom w:val="none" w:sz="0" w:space="0" w:color="auto"/>
        <w:right w:val="none" w:sz="0" w:space="0" w:color="auto"/>
      </w:divBdr>
    </w:div>
    <w:div w:id="1220826096">
      <w:bodyDiv w:val="1"/>
      <w:marLeft w:val="0"/>
      <w:marRight w:val="0"/>
      <w:marTop w:val="0"/>
      <w:marBottom w:val="0"/>
      <w:divBdr>
        <w:top w:val="none" w:sz="0" w:space="0" w:color="auto"/>
        <w:left w:val="none" w:sz="0" w:space="0" w:color="auto"/>
        <w:bottom w:val="none" w:sz="0" w:space="0" w:color="auto"/>
        <w:right w:val="none" w:sz="0" w:space="0" w:color="auto"/>
      </w:divBdr>
    </w:div>
    <w:div w:id="1349720310">
      <w:bodyDiv w:val="1"/>
      <w:marLeft w:val="0"/>
      <w:marRight w:val="0"/>
      <w:marTop w:val="0"/>
      <w:marBottom w:val="0"/>
      <w:divBdr>
        <w:top w:val="none" w:sz="0" w:space="0" w:color="auto"/>
        <w:left w:val="none" w:sz="0" w:space="0" w:color="auto"/>
        <w:bottom w:val="none" w:sz="0" w:space="0" w:color="auto"/>
        <w:right w:val="none" w:sz="0" w:space="0" w:color="auto"/>
      </w:divBdr>
    </w:div>
    <w:div w:id="1354988837">
      <w:bodyDiv w:val="1"/>
      <w:marLeft w:val="0"/>
      <w:marRight w:val="0"/>
      <w:marTop w:val="0"/>
      <w:marBottom w:val="0"/>
      <w:divBdr>
        <w:top w:val="none" w:sz="0" w:space="0" w:color="auto"/>
        <w:left w:val="none" w:sz="0" w:space="0" w:color="auto"/>
        <w:bottom w:val="none" w:sz="0" w:space="0" w:color="auto"/>
        <w:right w:val="none" w:sz="0" w:space="0" w:color="auto"/>
      </w:divBdr>
    </w:div>
    <w:div w:id="1426654315">
      <w:bodyDiv w:val="1"/>
      <w:marLeft w:val="0"/>
      <w:marRight w:val="0"/>
      <w:marTop w:val="0"/>
      <w:marBottom w:val="0"/>
      <w:divBdr>
        <w:top w:val="none" w:sz="0" w:space="0" w:color="auto"/>
        <w:left w:val="none" w:sz="0" w:space="0" w:color="auto"/>
        <w:bottom w:val="none" w:sz="0" w:space="0" w:color="auto"/>
        <w:right w:val="none" w:sz="0" w:space="0" w:color="auto"/>
      </w:divBdr>
    </w:div>
    <w:div w:id="1468157216">
      <w:bodyDiv w:val="1"/>
      <w:marLeft w:val="0"/>
      <w:marRight w:val="0"/>
      <w:marTop w:val="0"/>
      <w:marBottom w:val="0"/>
      <w:divBdr>
        <w:top w:val="none" w:sz="0" w:space="0" w:color="auto"/>
        <w:left w:val="none" w:sz="0" w:space="0" w:color="auto"/>
        <w:bottom w:val="none" w:sz="0" w:space="0" w:color="auto"/>
        <w:right w:val="none" w:sz="0" w:space="0" w:color="auto"/>
      </w:divBdr>
    </w:div>
    <w:div w:id="1527283336">
      <w:bodyDiv w:val="1"/>
      <w:marLeft w:val="0"/>
      <w:marRight w:val="0"/>
      <w:marTop w:val="0"/>
      <w:marBottom w:val="0"/>
      <w:divBdr>
        <w:top w:val="none" w:sz="0" w:space="0" w:color="auto"/>
        <w:left w:val="none" w:sz="0" w:space="0" w:color="auto"/>
        <w:bottom w:val="none" w:sz="0" w:space="0" w:color="auto"/>
        <w:right w:val="none" w:sz="0" w:space="0" w:color="auto"/>
      </w:divBdr>
    </w:div>
    <w:div w:id="1540315041">
      <w:bodyDiv w:val="1"/>
      <w:marLeft w:val="0"/>
      <w:marRight w:val="0"/>
      <w:marTop w:val="0"/>
      <w:marBottom w:val="0"/>
      <w:divBdr>
        <w:top w:val="none" w:sz="0" w:space="0" w:color="auto"/>
        <w:left w:val="none" w:sz="0" w:space="0" w:color="auto"/>
        <w:bottom w:val="none" w:sz="0" w:space="0" w:color="auto"/>
        <w:right w:val="none" w:sz="0" w:space="0" w:color="auto"/>
      </w:divBdr>
    </w:div>
    <w:div w:id="1542132908">
      <w:bodyDiv w:val="1"/>
      <w:marLeft w:val="0"/>
      <w:marRight w:val="0"/>
      <w:marTop w:val="0"/>
      <w:marBottom w:val="0"/>
      <w:divBdr>
        <w:top w:val="none" w:sz="0" w:space="0" w:color="auto"/>
        <w:left w:val="none" w:sz="0" w:space="0" w:color="auto"/>
        <w:bottom w:val="none" w:sz="0" w:space="0" w:color="auto"/>
        <w:right w:val="none" w:sz="0" w:space="0" w:color="auto"/>
      </w:divBdr>
    </w:div>
    <w:div w:id="1704746445">
      <w:bodyDiv w:val="1"/>
      <w:marLeft w:val="0"/>
      <w:marRight w:val="0"/>
      <w:marTop w:val="0"/>
      <w:marBottom w:val="0"/>
      <w:divBdr>
        <w:top w:val="none" w:sz="0" w:space="0" w:color="auto"/>
        <w:left w:val="none" w:sz="0" w:space="0" w:color="auto"/>
        <w:bottom w:val="none" w:sz="0" w:space="0" w:color="auto"/>
        <w:right w:val="none" w:sz="0" w:space="0" w:color="auto"/>
      </w:divBdr>
    </w:div>
    <w:div w:id="1967856580">
      <w:bodyDiv w:val="1"/>
      <w:marLeft w:val="0"/>
      <w:marRight w:val="0"/>
      <w:marTop w:val="0"/>
      <w:marBottom w:val="0"/>
      <w:divBdr>
        <w:top w:val="none" w:sz="0" w:space="0" w:color="auto"/>
        <w:left w:val="none" w:sz="0" w:space="0" w:color="auto"/>
        <w:bottom w:val="none" w:sz="0" w:space="0" w:color="auto"/>
        <w:right w:val="none" w:sz="0" w:space="0" w:color="auto"/>
      </w:divBdr>
    </w:div>
    <w:div w:id="2040473747">
      <w:bodyDiv w:val="1"/>
      <w:marLeft w:val="0"/>
      <w:marRight w:val="0"/>
      <w:marTop w:val="0"/>
      <w:marBottom w:val="0"/>
      <w:divBdr>
        <w:top w:val="none" w:sz="0" w:space="0" w:color="auto"/>
        <w:left w:val="none" w:sz="0" w:space="0" w:color="auto"/>
        <w:bottom w:val="none" w:sz="0" w:space="0" w:color="auto"/>
        <w:right w:val="none" w:sz="0" w:space="0" w:color="auto"/>
      </w:divBdr>
    </w:div>
    <w:div w:id="21101506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teacherhead.com/2017/12/18/fiveways-of-giving-effective-feedback-as-actions/" TargetMode="External"/><Relationship Id="rId18" Type="http://schemas.openxmlformats.org/officeDocument/2006/relationships/hyperlink" Target="http://www.edu.gov.on.ca/eng/literacynumeracy/inspire/research/CBS_InquiryBased.pdf" TargetMode="External"/><Relationship Id="rId26" Type="http://schemas.openxmlformats.org/officeDocument/2006/relationships/hyperlink" Target="https://www.teachertoolkit.co.uk/wp-content/uploads/2018/10/Principles-of-Insruction-Rosenshine.pdf" TargetMode="External"/><Relationship Id="rId21" Type="http://schemas.openxmlformats.org/officeDocument/2006/relationships/hyperlink" Target="https://gov.wales/sites/default/files/publications/2018-03/successful-futures.pdf" TargetMode="External"/><Relationship Id="rId34" Type="http://schemas.openxmlformats.org/officeDocument/2006/relationships/footer" Target="footer1.xml"/><Relationship Id="rId7" Type="http://schemas.openxmlformats.org/officeDocument/2006/relationships/webSettings" Target="webSettings.xml"/><Relationship Id="rId12" Type="http://schemas.openxmlformats.org/officeDocument/2006/relationships/hyperlink" Target="https://web-a-ebscohost-com.ezproxy.uwtsd.ac.uk/ehost/ebookviewer/ebook/bmxlYmtfXzYzNDcwMV9fQU41?sid" TargetMode="External"/><Relationship Id="rId17" Type="http://schemas.openxmlformats.org/officeDocument/2006/relationships/hyperlink" Target="https://discovery.ucl.ac.uk/id/eprint/1493893/1/Alderson_COUNCILS.pdf" TargetMode="External"/><Relationship Id="rId25" Type="http://schemas.openxmlformats.org/officeDocument/2006/relationships/hyperlink" Target="https://files.eric.ed.gov/fulltext/ED546794.pdf" TargetMode="External"/><Relationship Id="rId33"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teachingonpurpose.org/journal/peer-learning-strategies-in-the-classroom/" TargetMode="External"/><Relationship Id="rId20" Type="http://schemas.openxmlformats.org/officeDocument/2006/relationships/hyperlink" Target="https://assets.website-files.com/5ee28729f7b4a5fa99bef2b3/5ee9f507021911ae35ac6c4d_EBE_GTT_EVIDENCE%20REVIEW_DIGITAL.pdf?utm_referrer=https%3A%2F%2Fwww.greatteaching.com%2F" TargetMode="External"/><Relationship Id="rId29" Type="http://schemas.openxmlformats.org/officeDocument/2006/relationships/hyperlink" Target="https://hwb.gov.wales/professional-development/professional-standards/"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reatteaching.com/" TargetMode="External"/><Relationship Id="rId24" Type="http://schemas.openxmlformats.org/officeDocument/2006/relationships/hyperlink" Target="https://www-tandfonline-com.ezproxy.uwtsd.ac.uk/doi/abs/10.1080/03057640302043" TargetMode="External"/><Relationship Id="rId32" Type="http://schemas.openxmlformats.org/officeDocument/2006/relationships/hyperlink" Target="https://www.tandfonline.com/doi/abs/10.1080/0267152032000176864" TargetMode="External"/><Relationship Id="rId37"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thinkingpathwayz.weebly.com/inquiry-based-learning.html" TargetMode="External"/><Relationship Id="rId23" Type="http://schemas.openxmlformats.org/officeDocument/2006/relationships/hyperlink" Target="https://www.researchgate.net/publication/278124043" TargetMode="External"/><Relationship Id="rId28" Type="http://schemas.openxmlformats.org/officeDocument/2006/relationships/hyperlink" Target="https://gov.wales/sites/default/files/publications/2018-03/rewriting-the-future-raising-ambition-and-attainment-in-welsh-schools.pdf" TargetMode="External"/><Relationship Id="rId36" Type="http://schemas.openxmlformats.org/officeDocument/2006/relationships/glossaryDocument" Target="glossary/document.xml"/><Relationship Id="rId10" Type="http://schemas.openxmlformats.org/officeDocument/2006/relationships/hyperlink" Target="http://www.columbia.edu/~mvp19/ETF/Feedback.pdf" TargetMode="External"/><Relationship Id="rId19" Type="http://schemas.openxmlformats.org/officeDocument/2006/relationships/hyperlink" Target="https://dro.dur.ac.uk/13747/1/13747.pdf?DDD45+DDD29+DDO128+ded4ss+d700tmt" TargetMode="External"/><Relationship Id="rId31" Type="http://schemas.openxmlformats.org/officeDocument/2006/relationships/hyperlink" Target="https://hwb.gov.wales/curriculum-for-wales/designing-your-curriculum/developing-a-vision-for-curriculum-design/"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gov.wales/sites/default/files/publications/2018-03/successful-futures.pdf" TargetMode="External"/><Relationship Id="rId22" Type="http://schemas.openxmlformats.org/officeDocument/2006/relationships/hyperlink" Target="https://www.estyn.gov.wales/sites/www.estyn.gov.wales/files/2020-07/A_high_quality_education_profession_2018_2019_en.pdf" TargetMode="External"/><Relationship Id="rId27" Type="http://schemas.openxmlformats.org/officeDocument/2006/relationships/hyperlink" Target="https://archive.org/details/in.ernet.dli.2015.157080/page/n7/mode/2up" TargetMode="External"/><Relationship Id="rId30" Type="http://schemas.openxmlformats.org/officeDocument/2006/relationships/hyperlink" Target="https://hwb.gov.wales/api/storage/19bc948b-8a3f-41e0-944a-7bf2cadf7d18/professional-standards-for-teaching-and-leadership-interactive-pdf-for-pc.pdf" TargetMode="External"/><Relationship Id="rId35" Type="http://schemas.openxmlformats.org/officeDocument/2006/relationships/fontTable" Target="fontTable.xml"/><Relationship Id="rId8" Type="http://schemas.openxmlformats.org/officeDocument/2006/relationships/footnotes" Target="footnotes.xml"/><Relationship Id="rId3" Type="http://schemas.openxmlformats.org/officeDocument/2006/relationships/customXml" Target="../customXml/item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martin\AppData\Local\Microsoft\Office\16.0\DTS\en-US%7bD0E59209-2DE6-48F5-A8AD-5C37F3B39305%7d\%7bD41A8614-C081-459B-9F26-D0D361B6EF45%7dtf02786999_win32.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B77BE3FFEDF9406B98B8EA7A34660250"/>
        <w:category>
          <w:name w:val="General"/>
          <w:gallery w:val="placeholder"/>
        </w:category>
        <w:types>
          <w:type w:val="bbPlcHdr"/>
        </w:types>
        <w:behaviors>
          <w:behavior w:val="content"/>
        </w:behaviors>
        <w:guid w:val="{61DB7E68-CF20-4BC4-8424-AEFAD00E43AB}"/>
      </w:docPartPr>
      <w:docPartBody>
        <w:p w:rsidR="00EA5073" w:rsidRDefault="00025C02" w:rsidP="005C36ED">
          <w:pPr>
            <w:pStyle w:val="B77BE3FFEDF9406B98B8EA7A34660250"/>
          </w:pPr>
          <w:r>
            <w:t>Paste text here</w:t>
          </w:r>
        </w:p>
      </w:docPartBody>
    </w:docPart>
    <w:docPart>
      <w:docPartPr>
        <w:name w:val="D67B35D7EFF049DF9C685DEDDC17E979"/>
        <w:category>
          <w:name w:val="General"/>
          <w:gallery w:val="placeholder"/>
        </w:category>
        <w:types>
          <w:type w:val="bbPlcHdr"/>
        </w:types>
        <w:behaviors>
          <w:behavior w:val="content"/>
        </w:behaviors>
        <w:guid w:val="{17842FE7-DD14-4C41-B168-315966D14E3E}"/>
      </w:docPartPr>
      <w:docPartBody>
        <w:p w:rsidR="00EA5073" w:rsidRDefault="00885C9F" w:rsidP="00025C02">
          <w:pPr>
            <w:pStyle w:val="D67B35D7EFF049DF9C685DEDDC17E9793"/>
          </w:pPr>
          <w:r w:rsidRPr="00EE7FF0">
            <w:t>Paste text here</w:t>
          </w:r>
          <w:r>
            <w:t xml:space="preserve"> or n/a</w:t>
          </w:r>
        </w:p>
      </w:docPartBody>
    </w:docPart>
    <w:docPart>
      <w:docPartPr>
        <w:name w:val="8DD7407F3FB2422CBBD2EDF249D3857E"/>
        <w:category>
          <w:name w:val="General"/>
          <w:gallery w:val="placeholder"/>
        </w:category>
        <w:types>
          <w:type w:val="bbPlcHdr"/>
        </w:types>
        <w:behaviors>
          <w:behavior w:val="content"/>
        </w:behaviors>
        <w:guid w:val="{4BB08D30-5BB4-4FED-A61B-261609FF43A2}"/>
      </w:docPartPr>
      <w:docPartBody>
        <w:p w:rsidR="00885C9F" w:rsidRDefault="00885C9F" w:rsidP="00885C9F">
          <w:pPr>
            <w:pStyle w:val="8DD7407F3FB2422CBBD2EDF249D3857E10"/>
          </w:pPr>
          <w:r w:rsidRPr="00204508">
            <w:rPr>
              <w:rStyle w:val="PlaceholderText"/>
            </w:rPr>
            <w:t>Choose an item.</w:t>
          </w:r>
        </w:p>
      </w:docPartBody>
    </w:docPart>
    <w:docPart>
      <w:docPartPr>
        <w:name w:val="6047A188F7CA41249DD46FAEEEB3A36C"/>
        <w:category>
          <w:name w:val="General"/>
          <w:gallery w:val="placeholder"/>
        </w:category>
        <w:types>
          <w:type w:val="bbPlcHdr"/>
        </w:types>
        <w:behaviors>
          <w:behavior w:val="content"/>
        </w:behaviors>
        <w:guid w:val="{5B7AEDBE-6E75-4CA7-B422-A47717DB490C}"/>
      </w:docPartPr>
      <w:docPartBody>
        <w:p w:rsidR="00885C9F" w:rsidRDefault="00885C9F" w:rsidP="00885C9F">
          <w:pPr>
            <w:pStyle w:val="6047A188F7CA41249DD46FAEEEB3A36C2"/>
          </w:pPr>
          <w:r>
            <w:t>Paste evidence of Meet day here</w:t>
          </w:r>
        </w:p>
      </w:docPartBody>
    </w:docPart>
    <w:docPart>
      <w:docPartPr>
        <w:name w:val="9E75C7B10786457FA09C6BBB818E5AF3"/>
        <w:category>
          <w:name w:val="General"/>
          <w:gallery w:val="placeholder"/>
        </w:category>
        <w:types>
          <w:type w:val="bbPlcHdr"/>
        </w:types>
        <w:behaviors>
          <w:behavior w:val="content"/>
        </w:behaviors>
        <w:guid w:val="{FDC6645A-9805-470B-A71D-64D13B0A8C7B}"/>
      </w:docPartPr>
      <w:docPartBody>
        <w:p w:rsidR="00885C9F" w:rsidRDefault="00885C9F" w:rsidP="00025C02">
          <w:pPr>
            <w:pStyle w:val="9E75C7B10786457FA09C6BBB818E5AF3"/>
          </w:pPr>
          <w:r w:rsidRPr="00EE7FF0">
            <w:t>Paste text here</w:t>
          </w:r>
          <w:r>
            <w:t xml:space="preserve"> or n/a</w:t>
          </w:r>
        </w:p>
      </w:docPartBody>
    </w:docPart>
    <w:docPart>
      <w:docPartPr>
        <w:name w:val="CAEFB6B4BABD4B41B369FA241AF1319E"/>
        <w:category>
          <w:name w:val="General"/>
          <w:gallery w:val="placeholder"/>
        </w:category>
        <w:types>
          <w:type w:val="bbPlcHdr"/>
        </w:types>
        <w:behaviors>
          <w:behavior w:val="content"/>
        </w:behaviors>
        <w:guid w:val="{783AAA95-FC31-4F87-9F37-A0FEBFA36972}"/>
      </w:docPartPr>
      <w:docPartBody>
        <w:p w:rsidR="00885C9F" w:rsidRDefault="00885C9F" w:rsidP="00025C02">
          <w:pPr>
            <w:pStyle w:val="CAEFB6B4BABD4B41B369FA241AF1319E"/>
          </w:pPr>
          <w:r w:rsidRPr="00EE7FF0">
            <w:t>Paste text here</w:t>
          </w:r>
          <w:r>
            <w:t xml:space="preserve"> or n/a</w:t>
          </w:r>
        </w:p>
      </w:docPartBody>
    </w:docPart>
    <w:docPart>
      <w:docPartPr>
        <w:name w:val="81D5EDECD37E4E9CAEED9FAFAD61042D"/>
        <w:category>
          <w:name w:val="General"/>
          <w:gallery w:val="placeholder"/>
        </w:category>
        <w:types>
          <w:type w:val="bbPlcHdr"/>
        </w:types>
        <w:behaviors>
          <w:behavior w:val="content"/>
        </w:behaviors>
        <w:guid w:val="{6543D596-7833-4614-837D-E6CF331577D5}"/>
      </w:docPartPr>
      <w:docPartBody>
        <w:p w:rsidR="00F53213" w:rsidRDefault="00F53213" w:rsidP="00F53213">
          <w:pPr>
            <w:pStyle w:val="81D5EDECD37E4E9CAEED9FAFAD61042D"/>
          </w:pPr>
          <w:r w:rsidRPr="00204508">
            <w:rPr>
              <w:rStyle w:val="PlaceholderText"/>
            </w:rPr>
            <w:t>Choose an item.</w:t>
          </w:r>
        </w:p>
      </w:docPartBody>
    </w:docPart>
    <w:docPart>
      <w:docPartPr>
        <w:name w:val="A1FB9B1A71E142A8BE0C5AEE60A693F9"/>
        <w:category>
          <w:name w:val="General"/>
          <w:gallery w:val="placeholder"/>
        </w:category>
        <w:types>
          <w:type w:val="bbPlcHdr"/>
        </w:types>
        <w:behaviors>
          <w:behavior w:val="content"/>
        </w:behaviors>
        <w:guid w:val="{7067324A-D26E-4390-9919-462B28691101}"/>
      </w:docPartPr>
      <w:docPartBody>
        <w:p w:rsidR="00F53213" w:rsidRDefault="00F53213" w:rsidP="00F53213">
          <w:pPr>
            <w:pStyle w:val="A1FB9B1A71E142A8BE0C5AEE60A693F9"/>
          </w:pPr>
          <w:r w:rsidRPr="00204508">
            <w:rPr>
              <w:rStyle w:val="PlaceholderText"/>
            </w:rPr>
            <w:t>Choose an item.</w:t>
          </w:r>
        </w:p>
      </w:docPartBody>
    </w:docPart>
    <w:docPart>
      <w:docPartPr>
        <w:name w:val="11485465B1984418A93F4BE22DE5E89D"/>
        <w:category>
          <w:name w:val="General"/>
          <w:gallery w:val="placeholder"/>
        </w:category>
        <w:types>
          <w:type w:val="bbPlcHdr"/>
        </w:types>
        <w:behaviors>
          <w:behavior w:val="content"/>
        </w:behaviors>
        <w:guid w:val="{0FB9F833-3CE6-45CC-8161-501315F32F96}"/>
      </w:docPartPr>
      <w:docPartBody>
        <w:p w:rsidR="00F53213" w:rsidRDefault="00F53213" w:rsidP="00F53213">
          <w:pPr>
            <w:pStyle w:val="11485465B1984418A93F4BE22DE5E89D"/>
          </w:pPr>
          <w:r w:rsidRPr="00204508">
            <w:rPr>
              <w:rStyle w:val="PlaceholderText"/>
            </w:rPr>
            <w:t>Click or tap here to enter text.</w:t>
          </w:r>
        </w:p>
      </w:docPartBody>
    </w:docPart>
    <w:docPart>
      <w:docPartPr>
        <w:name w:val="F1770C1EB2164917BE56DCF08904C65C"/>
        <w:category>
          <w:name w:val="General"/>
          <w:gallery w:val="placeholder"/>
        </w:category>
        <w:types>
          <w:type w:val="bbPlcHdr"/>
        </w:types>
        <w:behaviors>
          <w:behavior w:val="content"/>
        </w:behaviors>
        <w:guid w:val="{F142DAC0-7E7F-4A62-9FB4-A5FD1AE9381F}"/>
      </w:docPartPr>
      <w:docPartBody>
        <w:p w:rsidR="00F53213" w:rsidRDefault="00F53213" w:rsidP="00F53213">
          <w:pPr>
            <w:pStyle w:val="F1770C1EB2164917BE56DCF08904C65C"/>
          </w:pPr>
          <w:r w:rsidRPr="00204508">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Webdings">
    <w:panose1 w:val="05030102010509060703"/>
    <w:charset w:val="02"/>
    <w:family w:val="roman"/>
    <w:pitch w:val="variable"/>
    <w:sig w:usb0="00000000" w:usb1="10000000" w:usb2="00000000" w:usb3="00000000" w:csb0="80000000" w:csb1="00000000"/>
  </w:font>
  <w:font w:name="Helvetica Neue">
    <w:altName w:val="Sylfaen"/>
    <w:charset w:val="00"/>
    <w:family w:val="auto"/>
    <w:pitch w:val="variable"/>
    <w:sig w:usb0="E50002FF" w:usb1="500079DB" w:usb2="00000010" w:usb3="00000000" w:csb0="00000001"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36ED"/>
    <w:rsid w:val="00025C02"/>
    <w:rsid w:val="00160C0F"/>
    <w:rsid w:val="002452EB"/>
    <w:rsid w:val="002E6584"/>
    <w:rsid w:val="00486180"/>
    <w:rsid w:val="005C36ED"/>
    <w:rsid w:val="005C4596"/>
    <w:rsid w:val="006367C2"/>
    <w:rsid w:val="00815BB5"/>
    <w:rsid w:val="00885C9F"/>
    <w:rsid w:val="008C473D"/>
    <w:rsid w:val="008D2B68"/>
    <w:rsid w:val="00B74D74"/>
    <w:rsid w:val="00DA7432"/>
    <w:rsid w:val="00EA5073"/>
    <w:rsid w:val="00F5321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53213"/>
    <w:rPr>
      <w:color w:val="3B3838" w:themeColor="background2" w:themeShade="40"/>
    </w:rPr>
  </w:style>
  <w:style w:type="paragraph" w:customStyle="1" w:styleId="B77BE3FFEDF9406B98B8EA7A34660250">
    <w:name w:val="B77BE3FFEDF9406B98B8EA7A34660250"/>
    <w:rsid w:val="005C36ED"/>
    <w:pPr>
      <w:spacing w:after="0" w:line="360" w:lineRule="auto"/>
    </w:pPr>
    <w:rPr>
      <w:rFonts w:eastAsiaTheme="minorHAnsi"/>
      <w:sz w:val="24"/>
      <w:lang w:val="en-US" w:eastAsia="en-US"/>
    </w:rPr>
  </w:style>
  <w:style w:type="paragraph" w:customStyle="1" w:styleId="D67B35D7EFF049DF9C685DEDDC17E9793">
    <w:name w:val="D67B35D7EFF049DF9C685DEDDC17E9793"/>
    <w:rsid w:val="00025C02"/>
    <w:pPr>
      <w:spacing w:after="0" w:line="360" w:lineRule="auto"/>
    </w:pPr>
    <w:rPr>
      <w:rFonts w:eastAsiaTheme="minorHAnsi"/>
      <w:sz w:val="24"/>
      <w:lang w:val="en-US" w:eastAsia="en-US"/>
    </w:rPr>
  </w:style>
  <w:style w:type="paragraph" w:customStyle="1" w:styleId="9E75C7B10786457FA09C6BBB818E5AF3">
    <w:name w:val="9E75C7B10786457FA09C6BBB818E5AF3"/>
    <w:rsid w:val="00025C02"/>
  </w:style>
  <w:style w:type="paragraph" w:customStyle="1" w:styleId="CAEFB6B4BABD4B41B369FA241AF1319E">
    <w:name w:val="CAEFB6B4BABD4B41B369FA241AF1319E"/>
    <w:rsid w:val="00025C02"/>
  </w:style>
  <w:style w:type="paragraph" w:customStyle="1" w:styleId="81D5EDECD37E4E9CAEED9FAFAD61042D">
    <w:name w:val="81D5EDECD37E4E9CAEED9FAFAD61042D"/>
    <w:rsid w:val="00F53213"/>
    <w:rPr>
      <w:lang w:eastAsia="en-GB"/>
    </w:rPr>
  </w:style>
  <w:style w:type="paragraph" w:customStyle="1" w:styleId="A1FB9B1A71E142A8BE0C5AEE60A693F9">
    <w:name w:val="A1FB9B1A71E142A8BE0C5AEE60A693F9"/>
    <w:rsid w:val="00F53213"/>
    <w:rPr>
      <w:lang w:eastAsia="en-GB"/>
    </w:rPr>
  </w:style>
  <w:style w:type="paragraph" w:customStyle="1" w:styleId="6047A188F7CA41249DD46FAEEEB3A36C2">
    <w:name w:val="6047A188F7CA41249DD46FAEEEB3A36C2"/>
    <w:rsid w:val="00885C9F"/>
    <w:pPr>
      <w:spacing w:after="0" w:line="360" w:lineRule="auto"/>
    </w:pPr>
    <w:rPr>
      <w:rFonts w:eastAsiaTheme="minorHAnsi"/>
      <w:sz w:val="24"/>
      <w:lang w:val="en-US" w:eastAsia="en-US"/>
    </w:rPr>
  </w:style>
  <w:style w:type="paragraph" w:customStyle="1" w:styleId="11485465B1984418A93F4BE22DE5E89D">
    <w:name w:val="11485465B1984418A93F4BE22DE5E89D"/>
    <w:rsid w:val="00F53213"/>
    <w:rPr>
      <w:lang w:eastAsia="en-GB"/>
    </w:rPr>
  </w:style>
  <w:style w:type="paragraph" w:customStyle="1" w:styleId="F1770C1EB2164917BE56DCF08904C65C">
    <w:name w:val="F1770C1EB2164917BE56DCF08904C65C"/>
    <w:rsid w:val="00F53213"/>
    <w:rPr>
      <w:lang w:eastAsia="en-GB"/>
    </w:rPr>
  </w:style>
  <w:style w:type="paragraph" w:customStyle="1" w:styleId="8DD7407F3FB2422CBBD2EDF249D3857E10">
    <w:name w:val="8DD7407F3FB2422CBBD2EDF249D3857E10"/>
    <w:rsid w:val="00885C9F"/>
    <w:pPr>
      <w:keepNext/>
      <w:keepLines/>
      <w:spacing w:before="120" w:after="0" w:line="360" w:lineRule="auto"/>
      <w:outlineLvl w:val="2"/>
    </w:pPr>
    <w:rPr>
      <w:rFonts w:asciiTheme="majorHAnsi" w:eastAsiaTheme="majorEastAsia" w:hAnsiTheme="majorHAnsi" w:cstheme="majorBidi"/>
      <w:b/>
      <w:bCs/>
      <w:color w:val="1F3763" w:themeColor="accent1" w:themeShade="7F"/>
      <w:sz w:val="24"/>
      <w:szCs w:val="24"/>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12" ma:contentTypeDescription="Create a new document." ma:contentTypeScope="" ma:versionID="7614c0d39d68b11413b99ea6b15f897c">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322afc73339f979490dfcc2930f5f197"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8ee9550b-f5f4-4dde-bce5-39f4ba45c2f1">
      <UserInfo>
        <DisplayName>Sioned Hughes</DisplayName>
        <AccountId>29</AccountId>
        <AccountType/>
      </UserInfo>
      <UserInfo>
        <DisplayName>Aled P Williams</DisplayName>
        <AccountId>33</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3BBECF8-AA1C-4114-BB30-D7F8FB4182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FBDB1CC-CEFB-4E46-8174-1F0AA0D30B24}">
  <ds:schemaRefs>
    <ds:schemaRef ds:uri="http://schemas.microsoft.com/office/2006/metadata/properties"/>
    <ds:schemaRef ds:uri="http://schemas.microsoft.com/office/infopath/2007/PartnerControls"/>
    <ds:schemaRef ds:uri="8ee9550b-f5f4-4dde-bce5-39f4ba45c2f1"/>
  </ds:schemaRefs>
</ds:datastoreItem>
</file>

<file path=customXml/itemProps3.xml><?xml version="1.0" encoding="utf-8"?>
<ds:datastoreItem xmlns:ds="http://schemas.openxmlformats.org/officeDocument/2006/customXml" ds:itemID="{407B0A95-528A-4EDD-ABBC-96CCD9842BAB}">
  <ds:schemaRefs>
    <ds:schemaRef ds:uri="http://schemas.microsoft.com/sharepoint/v3/contenttype/forms"/>
  </ds:schemaRefs>
</ds:datastoreItem>
</file>

<file path=docMetadata/LabelInfo.xml><?xml version="1.0" encoding="utf-8"?>
<clbl:labelList xmlns:clbl="http://schemas.microsoft.com/office/2020/mipLabelMetadata"/>
</file>

<file path=docProps/app.xml><?xml version="1.0" encoding="utf-8"?>
<Properties xmlns="http://schemas.openxmlformats.org/officeDocument/2006/extended-properties" xmlns:vt="http://schemas.openxmlformats.org/officeDocument/2006/docPropsVTypes">
  <Template>{D41A8614-C081-459B-9F26-D0D361B6EF45}tf02786999_win32</Template>
  <TotalTime>6</TotalTime>
  <Pages>33</Pages>
  <Words>11888</Words>
  <Characters>65503</Characters>
  <Application>Microsoft Office Word</Application>
  <DocSecurity>0</DocSecurity>
  <Lines>1149</Lines>
  <Paragraphs>133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77258</CharactersWithSpaces>
  <SharedDoc>false</SharedDoc>
  <HLinks>
    <vt:vector size="6" baseType="variant">
      <vt:variant>
        <vt:i4>4784141</vt:i4>
      </vt:variant>
      <vt:variant>
        <vt:i4>0</vt:i4>
      </vt:variant>
      <vt:variant>
        <vt:i4>0</vt:i4>
      </vt:variant>
      <vt:variant>
        <vt:i4>5</vt:i4>
      </vt:variant>
      <vt:variant>
        <vt:lpwstr>https://forms.office.com/Pages/ResponsePage.aspx?id=-REPTm4EBUWcuNshUjEeIVlOGCcHuntKgyyu51pyfHpURVRPS0VaSDNFNU44UjRQS0NUTTkxQVFBWS4u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Lilian Martin</dc:creator>
  <cp:keywords/>
  <dc:description/>
  <cp:lastModifiedBy>Carrie Phillips</cp:lastModifiedBy>
  <cp:revision>5</cp:revision>
  <dcterms:created xsi:type="dcterms:W3CDTF">2021-03-06T20:24:00Z</dcterms:created>
  <dcterms:modified xsi:type="dcterms:W3CDTF">2021-03-06T20:30:00Z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ternalTags">
    <vt:lpwstr/>
  </property>
  <property fmtid="{D5CDD505-2E9C-101B-9397-08002B2CF9AE}" pid="3" name="ContentTypeId">
    <vt:lpwstr>0x010100E209B251219B0E4FA192FAB8C3136AE6</vt:lpwstr>
  </property>
  <property fmtid="{D5CDD505-2E9C-101B-9397-08002B2CF9AE}" pid="4" name="FeatureTags">
    <vt:lpwstr/>
  </property>
  <property fmtid="{D5CDD505-2E9C-101B-9397-08002B2CF9AE}" pid="5" name="LocalizationTags">
    <vt:lpwstr/>
  </property>
  <property fmtid="{D5CDD505-2E9C-101B-9397-08002B2CF9AE}" pid="6" name="CampaignTags">
    <vt:lpwstr/>
  </property>
  <property fmtid="{D5CDD505-2E9C-101B-9397-08002B2CF9AE}" pid="7" name="ScenarioTags">
    <vt:lpwstr/>
  </property>
</Properties>
</file>