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6FFAC" w14:textId="23A3632E" w:rsidR="001B1FA7" w:rsidRDefault="003A7CB4" w:rsidP="003A7CB4">
      <w:pPr>
        <w:pStyle w:val="Heading1"/>
        <w:jc w:val="center"/>
      </w:pPr>
      <w:r>
        <w:t>Chapter 5 – Conclusions and Recommendations</w:t>
      </w:r>
    </w:p>
    <w:p w14:paraId="140D49EF" w14:textId="34392A4D" w:rsidR="008F18F1" w:rsidRDefault="008F18F1" w:rsidP="008F18F1">
      <w:pPr>
        <w:pStyle w:val="Heading2"/>
      </w:pPr>
      <w:r>
        <w:t>5.1 – Introduction</w:t>
      </w:r>
    </w:p>
    <w:p w14:paraId="2916354B" w14:textId="69E6D630" w:rsidR="008F18F1" w:rsidRDefault="008F18F1" w:rsidP="008F18F1">
      <w:r>
        <w:t>This chapter will conclude the research project by revisiting the set-out research objectives and defining where they have been met, summarising the key findings in the primary research, and making recommendations. The chapter will also address limitations in the research and identify future research opportunities, before addressing the research title:</w:t>
      </w:r>
    </w:p>
    <w:p w14:paraId="6F006A84" w14:textId="23A1CEE4" w:rsidR="008F18F1" w:rsidRDefault="002E2C7D" w:rsidP="008F18F1">
      <w:r>
        <w:t>“</w:t>
      </w:r>
      <w:r w:rsidR="008F18F1">
        <w:t xml:space="preserve">What is the public perception of LFR: Is it too intrusive for </w:t>
      </w:r>
      <w:r w:rsidR="0034752D">
        <w:t>modern-day</w:t>
      </w:r>
      <w:r w:rsidR="008F18F1">
        <w:t xml:space="preserve"> policing?</w:t>
      </w:r>
      <w:r w:rsidR="008F18F1">
        <w:t>”</w:t>
      </w:r>
    </w:p>
    <w:p w14:paraId="6F42A554" w14:textId="77777777" w:rsidR="003B28D8" w:rsidRDefault="003B28D8" w:rsidP="008F18F1"/>
    <w:p w14:paraId="3BAF8609" w14:textId="1F66932A" w:rsidR="008F18F1" w:rsidRDefault="008F18F1" w:rsidP="008F18F1">
      <w:pPr>
        <w:pStyle w:val="Heading2"/>
      </w:pPr>
      <w:r>
        <w:t>5.2 – Research Objectives</w:t>
      </w:r>
    </w:p>
    <w:p w14:paraId="546BB118" w14:textId="6E031BDB" w:rsidR="008F18F1" w:rsidRDefault="008F18F1" w:rsidP="008F18F1">
      <w:pPr>
        <w:pStyle w:val="ListParagraph"/>
        <w:numPr>
          <w:ilvl w:val="0"/>
          <w:numId w:val="1"/>
        </w:numPr>
      </w:pPr>
      <w:r>
        <w:t>Is LFR effective?</w:t>
      </w:r>
    </w:p>
    <w:p w14:paraId="184E095A" w14:textId="118ABFC5" w:rsidR="008F18F1" w:rsidRDefault="008F18F1" w:rsidP="008F18F1">
      <w:r>
        <w:t xml:space="preserve">This objective was addressed in Chapter 2. The conclusion </w:t>
      </w:r>
      <w:r w:rsidR="0034752D">
        <w:t xml:space="preserve">is </w:t>
      </w:r>
      <w:r>
        <w:t xml:space="preserve">that determining effectiveness is subjective, and there is a significant </w:t>
      </w:r>
      <w:r w:rsidR="003B28D8">
        <w:t>number</w:t>
      </w:r>
      <w:r>
        <w:t xml:space="preserve"> of publications for both arguments on LFR’s effectiveness, as the literature review found several different metrics for measuring effectiveness. </w:t>
      </w:r>
    </w:p>
    <w:p w14:paraId="1A010ECE" w14:textId="2C7ADBF1" w:rsidR="008F18F1" w:rsidRDefault="008F18F1" w:rsidP="008F18F1">
      <w:pPr>
        <w:pStyle w:val="ListParagraph"/>
        <w:numPr>
          <w:ilvl w:val="0"/>
          <w:numId w:val="1"/>
        </w:numPr>
      </w:pPr>
      <w:r>
        <w:t>Explore the ethical position of LFR.</w:t>
      </w:r>
    </w:p>
    <w:p w14:paraId="45F69907" w14:textId="12EBB239" w:rsidR="008F18F1" w:rsidRDefault="008F18F1" w:rsidP="008F18F1">
      <w:r>
        <w:t>This objective was also met in Chapter 2. Research showed that from a legal standpoint, LFR is currently considered to be a lawful and ethical practice, however</w:t>
      </w:r>
      <w:r w:rsidR="0034752D">
        <w:t>,</w:t>
      </w:r>
      <w:r>
        <w:t xml:space="preserve"> civil rights groups feel differently and have large public support in their campaigns to stop LFR deployments by the police. </w:t>
      </w:r>
    </w:p>
    <w:p w14:paraId="38B28B49" w14:textId="47A5A026" w:rsidR="008F18F1" w:rsidRDefault="008F18F1" w:rsidP="008F18F1">
      <w:pPr>
        <w:pStyle w:val="ListParagraph"/>
        <w:numPr>
          <w:ilvl w:val="0"/>
          <w:numId w:val="1"/>
        </w:numPr>
      </w:pPr>
      <w:r>
        <w:t xml:space="preserve">Explore society’s perception of LFR: </w:t>
      </w:r>
      <w:r w:rsidR="0034752D">
        <w:t>Does</w:t>
      </w:r>
      <w:r>
        <w:t xml:space="preserve"> the public think LFR impacts their right to privacy?</w:t>
      </w:r>
    </w:p>
    <w:p w14:paraId="72EC0A47" w14:textId="1C9FB33F" w:rsidR="008F18F1" w:rsidRDefault="003B28D8" w:rsidP="008F18F1">
      <w:r>
        <w:t xml:space="preserve">Chapter 2 did explore this research objective partially, but a gap in the research available was highlighted, identifying a lack of research focusing on public perception in South Wales, and acknowledging a lack of diversity within the sample set of public perception surveys already conducted. This guided the research project into Chapter 4, which presented the findings of primary research, </w:t>
      </w:r>
      <w:r w:rsidR="0034752D">
        <w:t>utilising</w:t>
      </w:r>
      <w:r>
        <w:t xml:space="preserve"> an online public perception survey, aimed to fill those research gaps.</w:t>
      </w:r>
    </w:p>
    <w:p w14:paraId="66055BD1" w14:textId="77777777" w:rsidR="003B28D8" w:rsidRDefault="003B28D8" w:rsidP="008F18F1"/>
    <w:p w14:paraId="342EFB88" w14:textId="59FB283D" w:rsidR="003B28D8" w:rsidRDefault="003B28D8" w:rsidP="003B28D8">
      <w:pPr>
        <w:pStyle w:val="Heading2"/>
      </w:pPr>
      <w:r>
        <w:t>5.3 – Main Findings</w:t>
      </w:r>
    </w:p>
    <w:p w14:paraId="21BF15EF" w14:textId="434477A8" w:rsidR="003B28D8" w:rsidRDefault="003B28D8" w:rsidP="003B28D8">
      <w:r>
        <w:t xml:space="preserve">The primary research conducted was an online survey open to those who live in the South Wales area. As </w:t>
      </w:r>
      <w:r w:rsidR="00733EA9">
        <w:t>detailed</w:t>
      </w:r>
      <w:r>
        <w:t xml:space="preserve"> in Chapter 4, 222 responses were available for analysis. Given the high number of responses, the </w:t>
      </w:r>
      <w:r w:rsidR="00F27D5D">
        <w:t>assumption</w:t>
      </w:r>
      <w:r>
        <w:t xml:space="preserve"> is made that the conclusions drawn from the survey </w:t>
      </w:r>
      <w:r w:rsidR="00F27D5D">
        <w:t>are echoed within society and reflect close to the true public perception of LFR deployments.</w:t>
      </w:r>
    </w:p>
    <w:p w14:paraId="672E6429" w14:textId="668C6EB5" w:rsidR="00F27D5D" w:rsidRDefault="00F27D5D" w:rsidP="003B28D8">
      <w:r>
        <w:t xml:space="preserve">One of the key findings is that the public considering something to be an invasion of privacy does not necessarily suggest they are opposed to its use. The statement “Live facial recognition </w:t>
      </w:r>
      <w:r w:rsidR="00733EA9">
        <w:t xml:space="preserve">is an invasion of privacy” was posed and the participants were asked if they </w:t>
      </w:r>
      <w:r w:rsidR="0034752D">
        <w:t>agreed</w:t>
      </w:r>
      <w:r w:rsidR="00733EA9">
        <w:t xml:space="preserve"> or </w:t>
      </w:r>
      <w:r w:rsidR="0034752D">
        <w:t>disagreed</w:t>
      </w:r>
      <w:r w:rsidR="00733EA9">
        <w:t xml:space="preserve"> with the statement. Whilst not an overwhelming majority, the majority did agree that LFR is an invasion of privacy.  It can be easily stated the public </w:t>
      </w:r>
      <w:r w:rsidR="0034752D">
        <w:t>feels</w:t>
      </w:r>
      <w:r w:rsidR="00733EA9">
        <w:t xml:space="preserve"> LFR is an invasion of privacy, however</w:t>
      </w:r>
      <w:r w:rsidR="0034752D">
        <w:t>,</w:t>
      </w:r>
      <w:r w:rsidR="00733EA9">
        <w:t xml:space="preserve"> the findings painted the </w:t>
      </w:r>
      <w:r w:rsidR="00270C01">
        <w:t>public's</w:t>
      </w:r>
      <w:r w:rsidR="00733EA9">
        <w:t xml:space="preserve"> perception </w:t>
      </w:r>
      <w:r w:rsidR="0034752D">
        <w:t>of</w:t>
      </w:r>
      <w:r w:rsidR="00733EA9">
        <w:t xml:space="preserve"> LFR as more complex.</w:t>
      </w:r>
    </w:p>
    <w:p w14:paraId="0C287E29" w14:textId="77777777" w:rsidR="00733EA9" w:rsidRDefault="00733EA9">
      <w:r>
        <w:br w:type="page"/>
      </w:r>
    </w:p>
    <w:p w14:paraId="335C6D4F" w14:textId="20EB04B2" w:rsidR="00733EA9" w:rsidRDefault="00733EA9" w:rsidP="003B28D8">
      <w:r>
        <w:lastRenderedPageBreak/>
        <w:t xml:space="preserve">The findings also found that the majority of </w:t>
      </w:r>
      <w:r w:rsidR="0034752D">
        <w:t xml:space="preserve">the </w:t>
      </w:r>
      <w:r>
        <w:t xml:space="preserve">public </w:t>
      </w:r>
      <w:r w:rsidR="0034752D">
        <w:t>supports</w:t>
      </w:r>
      <w:r>
        <w:t xml:space="preserve"> the use of LFR </w:t>
      </w:r>
      <w:r w:rsidR="0034752D">
        <w:t>in</w:t>
      </w:r>
      <w:r>
        <w:t xml:space="preserve"> specific scenarios. Two such scenarios were the use of LFR to identify potential terrorists and another to identify serious violent suspects wanted for offences in crowded areas such as train stations. The suggestion from these findings is that the public </w:t>
      </w:r>
      <w:r w:rsidR="0034752D">
        <w:t>does</w:t>
      </w:r>
      <w:r>
        <w:t xml:space="preserve"> not hold their privacy as something that must not be invaded no matter what the cost, and there are situations th</w:t>
      </w:r>
      <w:r w:rsidR="00AF5008">
        <w:t>ose in</w:t>
      </w:r>
      <w:r>
        <w:t xml:space="preserve"> </w:t>
      </w:r>
      <w:r w:rsidR="00AF5008">
        <w:t xml:space="preserve">the </w:t>
      </w:r>
      <w:r>
        <w:t xml:space="preserve">community of South Wales </w:t>
      </w:r>
      <w:r w:rsidR="0034752D">
        <w:t>feel</w:t>
      </w:r>
      <w:r>
        <w:t xml:space="preserve"> an invasion of privacy would be acceptable. This also translates to another key finding, where the public </w:t>
      </w:r>
      <w:r w:rsidR="0034752D">
        <w:t>indicates</w:t>
      </w:r>
      <w:r>
        <w:t xml:space="preserve"> that LFR aids police in their effort to catch criminals. The majority of those surveyed agreed it helps the police catch criminals, but also voiced it did not help them feel any safer. </w:t>
      </w:r>
    </w:p>
    <w:p w14:paraId="58F2C84C" w14:textId="73D1E3E2" w:rsidR="00733EA9" w:rsidRDefault="00733EA9" w:rsidP="003B28D8">
      <w:r>
        <w:t xml:space="preserve">The main finding from the research that would be difficult to argue against is the public’s opinions and feelings towards LFR </w:t>
      </w:r>
      <w:r w:rsidR="0034752D">
        <w:t>are</w:t>
      </w:r>
      <w:r>
        <w:t xml:space="preserve"> deeply complex. There is considerable literature from Chapter 2 and data from Chapter 4 that support the notion there are feelings that both support and undermine the use of LFR, particularly in South Wales. The data in Chapter 4 show a wide range of answers, and despite the high number of participants, the spread among answers </w:t>
      </w:r>
      <w:r w:rsidR="0034752D">
        <w:t>was</w:t>
      </w:r>
      <w:r>
        <w:t xml:space="preserve"> relatively even for most questions, excluding those gathering </w:t>
      </w:r>
      <w:r w:rsidR="0034752D">
        <w:t>diverse</w:t>
      </w:r>
      <w:r>
        <w:t xml:space="preserve"> data points. Echoed by the spread of opinions in the publications in Chapter 2, it can be easily stated that LFR continues to be a complex and sometimes divisive topic within South Wales and the UK, and understanding the </w:t>
      </w:r>
      <w:r w:rsidR="0034752D">
        <w:t>public's</w:t>
      </w:r>
      <w:r>
        <w:t xml:space="preserve"> perception is no easy task.</w:t>
      </w:r>
    </w:p>
    <w:p w14:paraId="30486DD5" w14:textId="240E5421" w:rsidR="00EF3AA7" w:rsidRDefault="00EF3AA7" w:rsidP="00404EBB">
      <w:pPr>
        <w:pStyle w:val="Heading2"/>
      </w:pPr>
      <w:r>
        <w:t>5.4 – Limitations</w:t>
      </w:r>
    </w:p>
    <w:p w14:paraId="22BBD8B1" w14:textId="32137C0C" w:rsidR="00EF3AA7" w:rsidRDefault="00EF3AA7" w:rsidP="003B28D8">
      <w:r>
        <w:t xml:space="preserve">Whilst the gap in the research for a study </w:t>
      </w:r>
      <w:r w:rsidR="0034752D">
        <w:t>on</w:t>
      </w:r>
      <w:r>
        <w:t xml:space="preserve"> public perception of the South Wales community was met, it was clear that the overwhelming majority of participants in the research survey were of a white background. Therefore, there still lies a gap in understanding the public perception considering those from all backgrounds, so topics about racial </w:t>
      </w:r>
      <w:r w:rsidR="00404EBB">
        <w:t>prejudice</w:t>
      </w:r>
      <w:r>
        <w:t xml:space="preserve"> of LFR or the police in general, have not been discussed due to the limited data available.</w:t>
      </w:r>
    </w:p>
    <w:p w14:paraId="1FBDB507" w14:textId="023B458A" w:rsidR="00EF3AA7" w:rsidRDefault="00EF3AA7" w:rsidP="003B28D8">
      <w:r>
        <w:t xml:space="preserve">Secondly, the public perception survey was conducted remotely. It relied heavily on the trust of the </w:t>
      </w:r>
      <w:r w:rsidR="0034752D">
        <w:t>participants</w:t>
      </w:r>
      <w:r>
        <w:t xml:space="preserve"> </w:t>
      </w:r>
      <w:r w:rsidR="00270C01">
        <w:t>to be</w:t>
      </w:r>
      <w:r>
        <w:t xml:space="preserve"> truthful in their answers and </w:t>
      </w:r>
      <w:r w:rsidR="0034752D">
        <w:t>declaring</w:t>
      </w:r>
      <w:r>
        <w:t xml:space="preserve"> that they were a part of the community within South Wales. Whilst the invite for the survey was posted on closed forums dedicated to the South Wales area, it could have been easily forwarded to those outside of this area to complete. </w:t>
      </w:r>
      <w:r w:rsidR="00404EBB">
        <w:t xml:space="preserve">The conclusions have been drawn based on the trust of those who participated, despite the lack of rigorous validation of the participants. </w:t>
      </w:r>
    </w:p>
    <w:p w14:paraId="6DBAABE8" w14:textId="77777777" w:rsidR="00F31CD8" w:rsidRDefault="00F31CD8" w:rsidP="003B28D8"/>
    <w:p w14:paraId="1E4A0A6A" w14:textId="5D2CDD3E" w:rsidR="00F31CD8" w:rsidRDefault="00F31CD8" w:rsidP="00F31CD8">
      <w:pPr>
        <w:pStyle w:val="Heading2"/>
      </w:pPr>
      <w:r>
        <w:t>5.</w:t>
      </w:r>
      <w:r w:rsidR="00404EBB">
        <w:t>5</w:t>
      </w:r>
      <w:r>
        <w:t xml:space="preserve"> – Recommendations</w:t>
      </w:r>
    </w:p>
    <w:p w14:paraId="70DAA1EF" w14:textId="56128B2B" w:rsidR="00AA79A0" w:rsidRDefault="0034752D" w:rsidP="00F31CD8">
      <w:r>
        <w:t>Several</w:t>
      </w:r>
      <w:r w:rsidR="00EF3AA7">
        <w:t xml:space="preserve"> recommendations can be made based on the findings of this research project</w:t>
      </w:r>
      <w:r w:rsidR="00AA79A0">
        <w:t>:</w:t>
      </w:r>
    </w:p>
    <w:p w14:paraId="28ADD45A" w14:textId="4C8CF335" w:rsidR="00AA79A0" w:rsidRDefault="00AA79A0" w:rsidP="00AA79A0">
      <w:pPr>
        <w:pStyle w:val="ListParagraph"/>
        <w:numPr>
          <w:ilvl w:val="0"/>
          <w:numId w:val="2"/>
        </w:numPr>
      </w:pPr>
      <w:r>
        <w:t xml:space="preserve">South Wales Police’s current strategy to educate the public on LFR is insufficient, and they need to do more </w:t>
      </w:r>
      <w:r w:rsidR="0034752D">
        <w:t>to</w:t>
      </w:r>
      <w:r>
        <w:t xml:space="preserve"> educate, and eventually gain the consent of the majority of the public to use LFR.</w:t>
      </w:r>
    </w:p>
    <w:p w14:paraId="746B1DD2" w14:textId="7963FC15" w:rsidR="00F31CD8" w:rsidRDefault="00EF3AA7" w:rsidP="00F31CD8">
      <w:r>
        <w:t xml:space="preserve">The majority of the public </w:t>
      </w:r>
      <w:r w:rsidR="0034752D">
        <w:t>acknowledges</w:t>
      </w:r>
      <w:r>
        <w:t xml:space="preserve"> they do not know enough about LFR and how the police use</w:t>
      </w:r>
      <w:r w:rsidR="0034752D">
        <w:t xml:space="preserve"> it</w:t>
      </w:r>
      <w:r w:rsidR="00404EBB">
        <w:t>. Additionally, some participants added comments at the end of the survey stating they wanted to know if the recordings were kept or deleted from the police system. This information was easily found on the South Wales Police website as reviewed in Chapter 2.</w:t>
      </w:r>
    </w:p>
    <w:p w14:paraId="7D82209D" w14:textId="77777777" w:rsidR="00AA79A0" w:rsidRDefault="00AA79A0">
      <w:r>
        <w:br w:type="page"/>
      </w:r>
    </w:p>
    <w:p w14:paraId="509FD871" w14:textId="2F87883C" w:rsidR="00AA79A0" w:rsidRDefault="00AA79A0" w:rsidP="00AA79A0">
      <w:pPr>
        <w:pStyle w:val="ListParagraph"/>
        <w:numPr>
          <w:ilvl w:val="0"/>
          <w:numId w:val="2"/>
        </w:numPr>
      </w:pPr>
      <w:r>
        <w:lastRenderedPageBreak/>
        <w:t>More investment into research of ethnic minority’s perception of LFR should be funded by those who wish to implement it.</w:t>
      </w:r>
    </w:p>
    <w:p w14:paraId="6B5D3674" w14:textId="7A6B463E" w:rsidR="00404EBB" w:rsidRDefault="00AA79A0" w:rsidP="00F31CD8">
      <w:r>
        <w:t xml:space="preserve">Chapter 2 found South Wales Police Chief Constable Jeremy Vaughan to categorise his force as institutionally racist and acknowledged that there were significant tensions between the police and those of an ethnic minority. Further research would be greatly beneficial to the South Wales Police to ascertain the public perception </w:t>
      </w:r>
      <w:r w:rsidR="0034752D">
        <w:t>of</w:t>
      </w:r>
      <w:r>
        <w:t xml:space="preserve"> LFR in ethnic minority groups.</w:t>
      </w:r>
      <w:r w:rsidR="00404EBB">
        <w:t xml:space="preserve"> </w:t>
      </w:r>
    </w:p>
    <w:p w14:paraId="4C07B955" w14:textId="77777777" w:rsidR="00AA79A0" w:rsidRDefault="00AA79A0" w:rsidP="00F31CD8"/>
    <w:p w14:paraId="5DDE300E" w14:textId="0A45F715" w:rsidR="00AA79A0" w:rsidRDefault="00AA79A0" w:rsidP="00AA79A0">
      <w:pPr>
        <w:pStyle w:val="ListParagraph"/>
        <w:numPr>
          <w:ilvl w:val="0"/>
          <w:numId w:val="2"/>
        </w:numPr>
      </w:pPr>
      <w:r>
        <w:t>A publicly available cost-benefit analysis of LFR should be conducted by an independent body to establish if LFR has its place in modern-day policing within the UK.</w:t>
      </w:r>
    </w:p>
    <w:p w14:paraId="3EA8B1CB" w14:textId="18FDBD3A" w:rsidR="00AA79A0" w:rsidRDefault="00AA79A0" w:rsidP="00F31CD8">
      <w:r>
        <w:t xml:space="preserve">The true effectiveness of LFR would be determined with the assistance of a cost-benefit analysis. There are </w:t>
      </w:r>
      <w:r w:rsidR="0034752D">
        <w:t>few</w:t>
      </w:r>
      <w:r>
        <w:t xml:space="preserve"> publicly available publications breaking down the cost of police </w:t>
      </w:r>
      <w:r w:rsidR="0034752D">
        <w:t>using</w:t>
      </w:r>
      <w:r>
        <w:t xml:space="preserve"> LFR to the UK taxpayer. A cost-benefit analysis available to the public may produce more conclusive and less complex results in public perception, enabling decision-makers to better understand if LFR has a place in modern policing.  </w:t>
      </w:r>
    </w:p>
    <w:p w14:paraId="3D8759E3" w14:textId="2211CC2A" w:rsidR="00404EBB" w:rsidRDefault="002E2C7D" w:rsidP="002E2C7D">
      <w:pPr>
        <w:pStyle w:val="Heading2"/>
      </w:pPr>
      <w:r>
        <w:t>5.6 – Future Research</w:t>
      </w:r>
    </w:p>
    <w:p w14:paraId="5A780E8B" w14:textId="1B2BDD44" w:rsidR="002E2C7D" w:rsidRDefault="002E2C7D" w:rsidP="00404EBB">
      <w:r>
        <w:t xml:space="preserve">As outlined in the recommendations and limitations sections of this chapter, there remains an opening for further research. The conclusion has been made that LFR remains a complex and somewhat divisive topic. Further research into public perception of LFR would likely only be a good thing. One such limitation was that this survey was conducted remotely. Therefore, further in-person research may shed better light </w:t>
      </w:r>
      <w:r w:rsidR="0034752D">
        <w:t>on</w:t>
      </w:r>
      <w:r>
        <w:t xml:space="preserve"> the true opinions held by the public on LFR.</w:t>
      </w:r>
    </w:p>
    <w:p w14:paraId="678E3439" w14:textId="7409A18B" w:rsidR="002E2C7D" w:rsidRDefault="002E2C7D" w:rsidP="00404EBB">
      <w:r>
        <w:t xml:space="preserve">Secondly, further research into whether LFR has its place in </w:t>
      </w:r>
      <w:r w:rsidR="0034752D">
        <w:t>modern-day</w:t>
      </w:r>
      <w:r>
        <w:t xml:space="preserve"> policing should be a rolling venture, constantly being re-assessed and researched more thoroughly. This would give stakeholders an up-to-date understanding of the public’s opinions on LFR and ensure that the public trust is optimised with UK policing.</w:t>
      </w:r>
    </w:p>
    <w:p w14:paraId="7E902E12" w14:textId="77777777" w:rsidR="002E2C7D" w:rsidRDefault="002E2C7D" w:rsidP="00404EBB"/>
    <w:p w14:paraId="64FAAF38" w14:textId="09CB4D12" w:rsidR="002E2C7D" w:rsidRDefault="002E2C7D" w:rsidP="00404EBB">
      <w:r>
        <w:t>5.7 – Closing Statement</w:t>
      </w:r>
    </w:p>
    <w:p w14:paraId="23474CC2" w14:textId="77777777" w:rsidR="002E2C7D" w:rsidRDefault="002E2C7D" w:rsidP="00404EBB">
      <w:r>
        <w:t>The title of this dissertation is:</w:t>
      </w:r>
    </w:p>
    <w:p w14:paraId="749B0A1D" w14:textId="4F707324" w:rsidR="002E2C7D" w:rsidRDefault="002E2C7D" w:rsidP="00404EBB">
      <w:r>
        <w:t xml:space="preserve">“What is the public perception of LFR: Is it too intrusive for </w:t>
      </w:r>
      <w:r w:rsidR="0034752D">
        <w:t>modern-day</w:t>
      </w:r>
      <w:r>
        <w:t xml:space="preserve"> policing?”</w:t>
      </w:r>
    </w:p>
    <w:p w14:paraId="6DC3E768" w14:textId="34DD753A" w:rsidR="002E2C7D" w:rsidRDefault="002E2C7D" w:rsidP="00404EBB">
      <w:r>
        <w:t xml:space="preserve">The question remains largely unanswered. A few conclusions made on public perception of LFR, but the overwhelming conclusion is </w:t>
      </w:r>
      <w:r w:rsidR="0034752D">
        <w:t xml:space="preserve">that </w:t>
      </w:r>
      <w:r>
        <w:t xml:space="preserve">LFR remains a more complex and divisive issue than perhaps first thought. There is an abundance of information published that either supports LFR or calls for its dissolvement, but what was found </w:t>
      </w:r>
      <w:r w:rsidR="0034752D">
        <w:t xml:space="preserve">is </w:t>
      </w:r>
      <w:r>
        <w:t xml:space="preserve">that even if the public </w:t>
      </w:r>
      <w:r w:rsidR="0034752D">
        <w:t>feels</w:t>
      </w:r>
      <w:r>
        <w:t xml:space="preserve"> it is an </w:t>
      </w:r>
      <w:r w:rsidR="0034752D">
        <w:t>invasion</w:t>
      </w:r>
      <w:r>
        <w:t xml:space="preserve"> of privacy, the public still may feel </w:t>
      </w:r>
      <w:r w:rsidR="0034752D">
        <w:t>some uses of LFR are acceptable.</w:t>
      </w:r>
    </w:p>
    <w:p w14:paraId="66AB1EEA" w14:textId="517D545F" w:rsidR="0034752D" w:rsidRPr="00F31CD8" w:rsidRDefault="0034752D" w:rsidP="00404EBB">
      <w:r>
        <w:t>For its place to be defined in modern-day policing, more is to be done, particularly by police forces intending to use LFR, to research, educate and understand the public perception of how LFR is used in their community.</w:t>
      </w:r>
    </w:p>
    <w:p w14:paraId="0A744D7D" w14:textId="77777777" w:rsidR="00F31CD8" w:rsidRPr="00F31CD8" w:rsidRDefault="00F31CD8" w:rsidP="00F31CD8"/>
    <w:sectPr w:rsidR="00F31CD8" w:rsidRPr="00F31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6D18DA"/>
    <w:multiLevelType w:val="hybridMultilevel"/>
    <w:tmpl w:val="B79C94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82832F5"/>
    <w:multiLevelType w:val="hybridMultilevel"/>
    <w:tmpl w:val="148A3F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4485902"/>
    <w:multiLevelType w:val="hybridMultilevel"/>
    <w:tmpl w:val="148A3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5234128">
    <w:abstractNumId w:val="2"/>
  </w:num>
  <w:num w:numId="2" w16cid:durableId="197859369">
    <w:abstractNumId w:val="0"/>
  </w:num>
  <w:num w:numId="3" w16cid:durableId="730693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E10"/>
    <w:rsid w:val="00051BA7"/>
    <w:rsid w:val="000D5CF5"/>
    <w:rsid w:val="00176138"/>
    <w:rsid w:val="001B1210"/>
    <w:rsid w:val="001B1FA7"/>
    <w:rsid w:val="001F13EC"/>
    <w:rsid w:val="00254467"/>
    <w:rsid w:val="00270520"/>
    <w:rsid w:val="00270C01"/>
    <w:rsid w:val="00280837"/>
    <w:rsid w:val="002E2C7D"/>
    <w:rsid w:val="0034752D"/>
    <w:rsid w:val="003A7CB4"/>
    <w:rsid w:val="003B28D8"/>
    <w:rsid w:val="003D0C68"/>
    <w:rsid w:val="00404EBB"/>
    <w:rsid w:val="00405A66"/>
    <w:rsid w:val="004E0581"/>
    <w:rsid w:val="004F650C"/>
    <w:rsid w:val="00553B52"/>
    <w:rsid w:val="00717663"/>
    <w:rsid w:val="00733EA9"/>
    <w:rsid w:val="007734CB"/>
    <w:rsid w:val="00853409"/>
    <w:rsid w:val="008F18F1"/>
    <w:rsid w:val="009A385F"/>
    <w:rsid w:val="009A453F"/>
    <w:rsid w:val="009E5286"/>
    <w:rsid w:val="00AA79A0"/>
    <w:rsid w:val="00AF5008"/>
    <w:rsid w:val="00C775C5"/>
    <w:rsid w:val="00D45F4F"/>
    <w:rsid w:val="00E17E10"/>
    <w:rsid w:val="00E75313"/>
    <w:rsid w:val="00E824B0"/>
    <w:rsid w:val="00EF3AA7"/>
    <w:rsid w:val="00F27D5D"/>
    <w:rsid w:val="00F31CD8"/>
    <w:rsid w:val="00F9050D"/>
    <w:rsid w:val="00F9272E"/>
    <w:rsid w:val="00FE2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188DED"/>
  <w15:chartTrackingRefBased/>
  <w15:docId w15:val="{29E59BD1-D720-4291-AD26-50299EAD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663"/>
  </w:style>
  <w:style w:type="paragraph" w:styleId="Heading1">
    <w:name w:val="heading 1"/>
    <w:basedOn w:val="Normal"/>
    <w:next w:val="Normal"/>
    <w:link w:val="Heading1Char"/>
    <w:uiPriority w:val="9"/>
    <w:qFormat/>
    <w:rsid w:val="0071766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1766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766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766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1766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1766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1766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1766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1766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663"/>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176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766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766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1766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1766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1766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1766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1766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717663"/>
    <w:pPr>
      <w:spacing w:line="240" w:lineRule="auto"/>
    </w:pPr>
    <w:rPr>
      <w:b/>
      <w:bCs/>
      <w:smallCaps/>
      <w:color w:val="44546A" w:themeColor="text2"/>
    </w:rPr>
  </w:style>
  <w:style w:type="paragraph" w:styleId="Title">
    <w:name w:val="Title"/>
    <w:basedOn w:val="Normal"/>
    <w:next w:val="Normal"/>
    <w:link w:val="TitleChar"/>
    <w:uiPriority w:val="10"/>
    <w:qFormat/>
    <w:rsid w:val="0071766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1766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1766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1766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17663"/>
    <w:rPr>
      <w:b/>
      <w:bCs/>
    </w:rPr>
  </w:style>
  <w:style w:type="character" w:styleId="Emphasis">
    <w:name w:val="Emphasis"/>
    <w:basedOn w:val="DefaultParagraphFont"/>
    <w:uiPriority w:val="20"/>
    <w:qFormat/>
    <w:rsid w:val="00717663"/>
    <w:rPr>
      <w:i/>
      <w:iCs/>
    </w:rPr>
  </w:style>
  <w:style w:type="paragraph" w:styleId="NoSpacing">
    <w:name w:val="No Spacing"/>
    <w:uiPriority w:val="1"/>
    <w:qFormat/>
    <w:rsid w:val="00717663"/>
    <w:pPr>
      <w:spacing w:after="0" w:line="240" w:lineRule="auto"/>
    </w:pPr>
  </w:style>
  <w:style w:type="paragraph" w:styleId="Quote">
    <w:name w:val="Quote"/>
    <w:basedOn w:val="Normal"/>
    <w:next w:val="Normal"/>
    <w:link w:val="QuoteChar"/>
    <w:uiPriority w:val="29"/>
    <w:qFormat/>
    <w:rsid w:val="0071766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17663"/>
    <w:rPr>
      <w:color w:val="44546A" w:themeColor="text2"/>
      <w:sz w:val="24"/>
      <w:szCs w:val="24"/>
    </w:rPr>
  </w:style>
  <w:style w:type="paragraph" w:styleId="IntenseQuote">
    <w:name w:val="Intense Quote"/>
    <w:basedOn w:val="Normal"/>
    <w:next w:val="Normal"/>
    <w:link w:val="IntenseQuoteChar"/>
    <w:uiPriority w:val="30"/>
    <w:qFormat/>
    <w:rsid w:val="0071766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1766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17663"/>
    <w:rPr>
      <w:i/>
      <w:iCs/>
      <w:color w:val="595959" w:themeColor="text1" w:themeTint="A6"/>
    </w:rPr>
  </w:style>
  <w:style w:type="character" w:styleId="IntenseEmphasis">
    <w:name w:val="Intense Emphasis"/>
    <w:basedOn w:val="DefaultParagraphFont"/>
    <w:uiPriority w:val="21"/>
    <w:qFormat/>
    <w:rsid w:val="00717663"/>
    <w:rPr>
      <w:b/>
      <w:bCs/>
      <w:i/>
      <w:iCs/>
    </w:rPr>
  </w:style>
  <w:style w:type="character" w:styleId="SubtleReference">
    <w:name w:val="Subtle Reference"/>
    <w:basedOn w:val="DefaultParagraphFont"/>
    <w:uiPriority w:val="31"/>
    <w:qFormat/>
    <w:rsid w:val="0071766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17663"/>
    <w:rPr>
      <w:b/>
      <w:bCs/>
      <w:smallCaps/>
      <w:color w:val="44546A" w:themeColor="text2"/>
      <w:u w:val="single"/>
    </w:rPr>
  </w:style>
  <w:style w:type="character" w:styleId="BookTitle">
    <w:name w:val="Book Title"/>
    <w:basedOn w:val="DefaultParagraphFont"/>
    <w:uiPriority w:val="33"/>
    <w:qFormat/>
    <w:rsid w:val="00717663"/>
    <w:rPr>
      <w:b/>
      <w:bCs/>
      <w:smallCaps/>
      <w:spacing w:val="10"/>
    </w:rPr>
  </w:style>
  <w:style w:type="paragraph" w:styleId="TOCHeading">
    <w:name w:val="TOC Heading"/>
    <w:basedOn w:val="Heading1"/>
    <w:next w:val="Normal"/>
    <w:uiPriority w:val="39"/>
    <w:semiHidden/>
    <w:unhideWhenUsed/>
    <w:qFormat/>
    <w:rsid w:val="00717663"/>
    <w:pPr>
      <w:outlineLvl w:val="9"/>
    </w:pPr>
  </w:style>
  <w:style w:type="paragraph" w:styleId="Bibliography">
    <w:name w:val="Bibliography"/>
    <w:basedOn w:val="Normal"/>
    <w:next w:val="Normal"/>
    <w:uiPriority w:val="37"/>
    <w:unhideWhenUsed/>
    <w:rsid w:val="001B1FA7"/>
  </w:style>
  <w:style w:type="paragraph" w:styleId="ListParagraph">
    <w:name w:val="List Paragraph"/>
    <w:basedOn w:val="Normal"/>
    <w:uiPriority w:val="34"/>
    <w:qFormat/>
    <w:rsid w:val="008F1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343736">
      <w:bodyDiv w:val="1"/>
      <w:marLeft w:val="0"/>
      <w:marRight w:val="0"/>
      <w:marTop w:val="0"/>
      <w:marBottom w:val="0"/>
      <w:divBdr>
        <w:top w:val="none" w:sz="0" w:space="0" w:color="auto"/>
        <w:left w:val="none" w:sz="0" w:space="0" w:color="auto"/>
        <w:bottom w:val="none" w:sz="0" w:space="0" w:color="auto"/>
        <w:right w:val="none" w:sz="0" w:space="0" w:color="auto"/>
      </w:divBdr>
    </w:div>
    <w:div w:id="473060754">
      <w:bodyDiv w:val="1"/>
      <w:marLeft w:val="0"/>
      <w:marRight w:val="0"/>
      <w:marTop w:val="0"/>
      <w:marBottom w:val="0"/>
      <w:divBdr>
        <w:top w:val="none" w:sz="0" w:space="0" w:color="auto"/>
        <w:left w:val="none" w:sz="0" w:space="0" w:color="auto"/>
        <w:bottom w:val="none" w:sz="0" w:space="0" w:color="auto"/>
        <w:right w:val="none" w:sz="0" w:space="0" w:color="auto"/>
      </w:divBdr>
    </w:div>
    <w:div w:id="703754241">
      <w:bodyDiv w:val="1"/>
      <w:marLeft w:val="0"/>
      <w:marRight w:val="0"/>
      <w:marTop w:val="0"/>
      <w:marBottom w:val="0"/>
      <w:divBdr>
        <w:top w:val="none" w:sz="0" w:space="0" w:color="auto"/>
        <w:left w:val="none" w:sz="0" w:space="0" w:color="auto"/>
        <w:bottom w:val="none" w:sz="0" w:space="0" w:color="auto"/>
        <w:right w:val="none" w:sz="0" w:space="0" w:color="auto"/>
      </w:divBdr>
    </w:div>
    <w:div w:id="1072194408">
      <w:bodyDiv w:val="1"/>
      <w:marLeft w:val="0"/>
      <w:marRight w:val="0"/>
      <w:marTop w:val="0"/>
      <w:marBottom w:val="0"/>
      <w:divBdr>
        <w:top w:val="none" w:sz="0" w:space="0" w:color="auto"/>
        <w:left w:val="none" w:sz="0" w:space="0" w:color="auto"/>
        <w:bottom w:val="none" w:sz="0" w:space="0" w:color="auto"/>
        <w:right w:val="none" w:sz="0" w:space="0" w:color="auto"/>
      </w:divBdr>
    </w:div>
    <w:div w:id="1234004345">
      <w:bodyDiv w:val="1"/>
      <w:marLeft w:val="0"/>
      <w:marRight w:val="0"/>
      <w:marTop w:val="0"/>
      <w:marBottom w:val="0"/>
      <w:divBdr>
        <w:top w:val="none" w:sz="0" w:space="0" w:color="auto"/>
        <w:left w:val="none" w:sz="0" w:space="0" w:color="auto"/>
        <w:bottom w:val="none" w:sz="0" w:space="0" w:color="auto"/>
        <w:right w:val="none" w:sz="0" w:space="0" w:color="auto"/>
      </w:divBdr>
    </w:div>
    <w:div w:id="1253663667">
      <w:bodyDiv w:val="1"/>
      <w:marLeft w:val="0"/>
      <w:marRight w:val="0"/>
      <w:marTop w:val="0"/>
      <w:marBottom w:val="0"/>
      <w:divBdr>
        <w:top w:val="none" w:sz="0" w:space="0" w:color="auto"/>
        <w:left w:val="none" w:sz="0" w:space="0" w:color="auto"/>
        <w:bottom w:val="none" w:sz="0" w:space="0" w:color="auto"/>
        <w:right w:val="none" w:sz="0" w:space="0" w:color="auto"/>
      </w:divBdr>
    </w:div>
    <w:div w:id="1314483658">
      <w:bodyDiv w:val="1"/>
      <w:marLeft w:val="0"/>
      <w:marRight w:val="0"/>
      <w:marTop w:val="0"/>
      <w:marBottom w:val="0"/>
      <w:divBdr>
        <w:top w:val="none" w:sz="0" w:space="0" w:color="auto"/>
        <w:left w:val="none" w:sz="0" w:space="0" w:color="auto"/>
        <w:bottom w:val="none" w:sz="0" w:space="0" w:color="auto"/>
        <w:right w:val="none" w:sz="0" w:space="0" w:color="auto"/>
      </w:divBdr>
    </w:div>
    <w:div w:id="1507592715">
      <w:bodyDiv w:val="1"/>
      <w:marLeft w:val="0"/>
      <w:marRight w:val="0"/>
      <w:marTop w:val="0"/>
      <w:marBottom w:val="0"/>
      <w:divBdr>
        <w:top w:val="none" w:sz="0" w:space="0" w:color="auto"/>
        <w:left w:val="none" w:sz="0" w:space="0" w:color="auto"/>
        <w:bottom w:val="none" w:sz="0" w:space="0" w:color="auto"/>
        <w:right w:val="none" w:sz="0" w:space="0" w:color="auto"/>
      </w:divBdr>
    </w:div>
    <w:div w:id="1589266292">
      <w:bodyDiv w:val="1"/>
      <w:marLeft w:val="0"/>
      <w:marRight w:val="0"/>
      <w:marTop w:val="0"/>
      <w:marBottom w:val="0"/>
      <w:divBdr>
        <w:top w:val="none" w:sz="0" w:space="0" w:color="auto"/>
        <w:left w:val="none" w:sz="0" w:space="0" w:color="auto"/>
        <w:bottom w:val="none" w:sz="0" w:space="0" w:color="auto"/>
        <w:right w:val="none" w:sz="0" w:space="0" w:color="auto"/>
      </w:divBdr>
    </w:div>
    <w:div w:id="1701517282">
      <w:bodyDiv w:val="1"/>
      <w:marLeft w:val="0"/>
      <w:marRight w:val="0"/>
      <w:marTop w:val="0"/>
      <w:marBottom w:val="0"/>
      <w:divBdr>
        <w:top w:val="none" w:sz="0" w:space="0" w:color="auto"/>
        <w:left w:val="none" w:sz="0" w:space="0" w:color="auto"/>
        <w:bottom w:val="none" w:sz="0" w:space="0" w:color="auto"/>
        <w:right w:val="none" w:sz="0" w:space="0" w:color="auto"/>
      </w:divBdr>
    </w:div>
    <w:div w:id="184400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Flo15</b:Tag>
    <b:SourceType>JournalArticle</b:SourceType>
    <b:Guid>{017AE1B9-1DBB-4E10-A528-5BEAB70D5B1E}</b:Guid>
    <b:Title>Why do people participate in Web surveys? Applying survey participation theory to Internet survey data collection</b:Title>
    <b:Year>2015</b:Year>
    <b:Author>
      <b:Author>
        <b:NameList>
          <b:Person>
            <b:Last>Keusch</b:Last>
            <b:First>Florian</b:First>
          </b:Person>
        </b:NameList>
      </b:Author>
    </b:Author>
    <b:JournalName>Management Review Quarterly</b:JournalName>
    <b:Pages>183-216</b:Pages>
    <b:Volume>65</b:Volume>
    <b:Issue>3</b:Issue>
    <b:RefOrder>2</b:RefOrder>
  </b:Source>
  <b:Source>
    <b:Tag>Bra20</b:Tag>
    <b:SourceType>JournalArticle</b:SourceType>
    <b:Guid>{9F344B2F-DB5B-4F2A-BB60-D034C8BA30EB}</b:Guid>
    <b:Author>
      <b:Author>
        <b:NameList>
          <b:Person>
            <b:Last>Bradford</b:Last>
            <b:First>Ben</b:First>
          </b:Person>
          <b:Person>
            <b:Last>A Yesberg</b:Last>
            <b:First>Julia</b:First>
          </b:Person>
          <b:Person>
            <b:Last>Jackson</b:Last>
            <b:First>Jonathan</b:First>
          </b:Person>
          <b:Person>
            <b:Last>Dawson</b:Last>
            <b:First>Paul</b:First>
          </b:Person>
        </b:NameList>
      </b:Author>
    </b:Author>
    <b:Title>Live Facial Recognition: Trust and Legitimacy as Predictors of Public Support For Police Use of New Technology</b:Title>
    <b:JournalName>The British Journal of Criminology</b:JournalName>
    <b:Year>2020</b:Year>
    <b:Pages>1502-1522</b:Pages>
    <b:Volume>60</b:Volume>
    <b:Issue>6</b:Issue>
    <b:RefOrder>1</b:RefOrder>
  </b:Source>
  <b:Source>
    <b:Tag>Sou231</b:Tag>
    <b:SourceType>DocumentFromInternetSite</b:SourceType>
    <b:Guid>{A5AA209C-6547-4239-B68B-CF0C40D1B434}</b:Guid>
    <b:Title>Deployments for Live Facial Recognition</b:Title>
    <b:Year>2023</b:Year>
    <b:YearAccessed>2023</b:YearAccessed>
    <b:MonthAccessed>October</b:MonthAccessed>
    <b:DayAccessed>15</b:DayAccessed>
    <b:URL>https://www.south-wales.police.uk/police-forces/south-wales-police/areas/about-us/about-us/facial-recognition-technology/deployments-for-live-facial-recognition/</b:URL>
    <b:Author>
      <b:Author>
        <b:Corporate>South Wales Police</b:Corporate>
      </b:Author>
    </b:Author>
    <b:Month>September</b:Month>
    <b:Day>9</b:Day>
    <b:RefOrder>3</b:RefOrder>
  </b:Source>
  <b:Source>
    <b:Tag>Fus20</b:Tag>
    <b:SourceType>JournalArticle</b:SourceType>
    <b:Guid>{1C2CA8CD-39C4-4E10-BF4A-0A2F643AFD9A}</b:Guid>
    <b:Title>Policing Uses of Live Facial Recognition in the United Kingdom</b:Title>
    <b:Year>2020</b:Year>
    <b:Author>
      <b:Author>
        <b:NameList>
          <b:Person>
            <b:Last>Fussey</b:Last>
            <b:First>Peter</b:First>
          </b:Person>
          <b:Person>
            <b:Last>Murray</b:Last>
            <b:First>Daragh</b:First>
          </b:Person>
        </b:NameList>
      </b:Author>
    </b:Author>
    <b:JournalName>Regulating Biometrics: Global Approaches and Urgent Questions</b:JournalName>
    <b:Pages>78-85</b:Pages>
    <b:RefOrder>4</b:RefOrder>
  </b:Source>
  <b:Source>
    <b:Tag>Bra211</b:Tag>
    <b:SourceType>JournalArticle</b:SourceType>
    <b:Guid>{6AE9936B-3CAE-4CDD-BD4D-6A073055D57A}</b:Guid>
    <b:Title>‘Only in our best interest, right?’ Public perceptions of police use of facial recognition technology</b:Title>
    <b:Year>2021</b:Year>
    <b:Author>
      <b:Author>
        <b:NameList>
          <b:Person>
            <b:Last>Bragias</b:Last>
            <b:First>Adelaide</b:First>
          </b:Person>
          <b:Person>
            <b:Last>Hine</b:Last>
            <b:First>Kelly</b:First>
          </b:Person>
          <b:Person>
            <b:Last>Fleet</b:Last>
            <b:First>Robert</b:First>
          </b:Person>
        </b:NameList>
      </b:Author>
    </b:Author>
    <b:JournalName>Police Practice and Research</b:JournalName>
    <b:Pages>1637-1654</b:Pages>
    <b:Volume>22</b:Volume>
    <b:Issue>6</b:Issue>
    <b:RefOrder>5</b:RefOrder>
  </b:Source>
</b:Sources>
</file>

<file path=customXml/itemProps1.xml><?xml version="1.0" encoding="utf-8"?>
<ds:datastoreItem xmlns:ds="http://schemas.openxmlformats.org/officeDocument/2006/customXml" ds:itemID="{52BE09D5-468F-4FA9-B55F-FB7209B54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3</Pages>
  <Words>1397</Words>
  <Characters>7228</Characters>
  <Application>Microsoft Office Word</Application>
  <DocSecurity>0</DocSecurity>
  <Lines>112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Carribine (2031210)</dc:creator>
  <cp:keywords/>
  <dc:description/>
  <cp:lastModifiedBy>Niall Carribine (2031210)</cp:lastModifiedBy>
  <cp:revision>15</cp:revision>
  <dcterms:created xsi:type="dcterms:W3CDTF">2024-02-04T19:26:00Z</dcterms:created>
  <dcterms:modified xsi:type="dcterms:W3CDTF">2024-03-11T22:56:00Z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abfff267d82218735381c3172d94f21b4bda99fedfce5ff8f5f866d125837086</vt:lpwstr>
  </property>
</Properties>
</file>