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6EF20" w14:textId="77777777" w:rsidR="0062562C" w:rsidRPr="008C28D1" w:rsidRDefault="0062562C" w:rsidP="008C28D1">
      <w:pPr>
        <w:spacing w:before="0" w:after="160"/>
        <w:jc w:val="center"/>
        <w:rPr>
          <w:rFonts w:cs="Times New Roman"/>
        </w:rPr>
      </w:pPr>
    </w:p>
    <w:p w14:paraId="1A89F3C6" w14:textId="77777777" w:rsidR="00636EF1" w:rsidRPr="00636EF1" w:rsidRDefault="00636EF1" w:rsidP="00636EF1">
      <w:pPr>
        <w:shd w:val="clear" w:color="auto" w:fill="0D0D0D" w:themeFill="text1" w:themeFillTint="F2"/>
        <w:spacing w:before="0" w:after="160"/>
        <w:jc w:val="center"/>
        <w:rPr>
          <w:rFonts w:ascii="Arial" w:hAnsi="Arial" w:cs="Arial"/>
          <w:b/>
          <w:bCs/>
          <w:i/>
          <w:iCs/>
          <w:sz w:val="28"/>
          <w:szCs w:val="28"/>
          <w:u w:val="single"/>
        </w:rPr>
      </w:pPr>
      <w:r w:rsidRPr="00636EF1">
        <w:rPr>
          <w:rFonts w:ascii="Arial" w:hAnsi="Arial" w:cs="Arial"/>
          <w:b/>
          <w:bCs/>
          <w:i/>
          <w:iCs/>
          <w:sz w:val="28"/>
          <w:szCs w:val="28"/>
          <w:u w:val="single"/>
        </w:rPr>
        <w:t>Leadership and Management Skills for the Workplace</w:t>
      </w:r>
    </w:p>
    <w:p w14:paraId="32207BE9" w14:textId="77777777" w:rsidR="0062562C" w:rsidRPr="008C28D1" w:rsidRDefault="0062562C" w:rsidP="008C28D1">
      <w:pPr>
        <w:spacing w:before="0" w:after="160"/>
        <w:jc w:val="center"/>
        <w:rPr>
          <w:rFonts w:cs="Times New Roman"/>
        </w:rPr>
      </w:pPr>
    </w:p>
    <w:p w14:paraId="2EB69519" w14:textId="77777777" w:rsidR="00636EF1" w:rsidRPr="00636EF1" w:rsidRDefault="00636EF1" w:rsidP="00636EF1">
      <w:pPr>
        <w:spacing w:before="0" w:after="160"/>
        <w:jc w:val="center"/>
        <w:rPr>
          <w:rFonts w:ascii="Arial" w:hAnsi="Arial" w:cs="Arial"/>
          <w:sz w:val="28"/>
          <w:szCs w:val="28"/>
        </w:rPr>
      </w:pPr>
      <w:r w:rsidRPr="00636EF1">
        <w:rPr>
          <w:rFonts w:ascii="Arial" w:hAnsi="Arial" w:cs="Arial"/>
          <w:sz w:val="28"/>
          <w:szCs w:val="28"/>
        </w:rPr>
        <w:t>Strategic Development and Implementation for SMEs</w:t>
      </w:r>
    </w:p>
    <w:p w14:paraId="2D82B5CD" w14:textId="77777777" w:rsidR="00636EF1" w:rsidRPr="00636EF1" w:rsidRDefault="00636EF1" w:rsidP="00636EF1">
      <w:pPr>
        <w:spacing w:before="0" w:after="160"/>
        <w:jc w:val="center"/>
        <w:rPr>
          <w:rFonts w:ascii="Arial" w:hAnsi="Arial" w:cs="Arial"/>
          <w:sz w:val="28"/>
          <w:szCs w:val="28"/>
        </w:rPr>
      </w:pPr>
      <w:r w:rsidRPr="00636EF1">
        <w:rPr>
          <w:rFonts w:ascii="Arial" w:hAnsi="Arial" w:cs="Arial"/>
          <w:sz w:val="28"/>
          <w:szCs w:val="28"/>
        </w:rPr>
        <w:t xml:space="preserve">BMSW6104 </w:t>
      </w:r>
    </w:p>
    <w:p w14:paraId="61B523D6" w14:textId="77777777" w:rsidR="00636EF1" w:rsidRPr="00636EF1" w:rsidRDefault="00636EF1" w:rsidP="00636EF1">
      <w:pPr>
        <w:spacing w:before="0" w:after="160"/>
        <w:jc w:val="center"/>
        <w:rPr>
          <w:rFonts w:ascii="Arial" w:hAnsi="Arial" w:cs="Arial"/>
          <w:b/>
          <w:color w:val="2F5496" w:themeColor="accent1" w:themeShade="BF"/>
          <w:sz w:val="28"/>
          <w:szCs w:val="28"/>
        </w:rPr>
      </w:pPr>
      <w:r w:rsidRPr="00636EF1">
        <w:rPr>
          <w:rFonts w:ascii="Arial" w:hAnsi="Arial" w:cs="Arial"/>
          <w:b/>
          <w:color w:val="2F5496" w:themeColor="accent1" w:themeShade="BF"/>
          <w:sz w:val="28"/>
          <w:szCs w:val="28"/>
        </w:rPr>
        <w:t>STUDENT NAME: MARIA VLADULESCU</w:t>
      </w:r>
    </w:p>
    <w:p w14:paraId="7D2CA49A" w14:textId="77777777" w:rsidR="00636EF1" w:rsidRPr="00636EF1" w:rsidRDefault="00636EF1" w:rsidP="00636EF1">
      <w:pPr>
        <w:spacing w:before="0" w:after="160"/>
        <w:jc w:val="center"/>
        <w:rPr>
          <w:rFonts w:ascii="Arial" w:hAnsi="Arial" w:cs="Arial"/>
          <w:b/>
          <w:color w:val="2F5496" w:themeColor="accent1" w:themeShade="BF"/>
          <w:sz w:val="28"/>
          <w:szCs w:val="28"/>
        </w:rPr>
      </w:pPr>
      <w:r w:rsidRPr="00636EF1">
        <w:rPr>
          <w:rFonts w:ascii="Arial" w:hAnsi="Arial" w:cs="Arial"/>
          <w:b/>
          <w:color w:val="2F5496" w:themeColor="accent1" w:themeShade="BF"/>
          <w:sz w:val="28"/>
          <w:szCs w:val="28"/>
        </w:rPr>
        <w:t>ID:1921608</w:t>
      </w:r>
    </w:p>
    <w:p w14:paraId="233E78F5" w14:textId="5A99AEA9" w:rsidR="0062562C" w:rsidRPr="008C28D1" w:rsidRDefault="00636EF1" w:rsidP="008C28D1">
      <w:pPr>
        <w:spacing w:before="0" w:after="160"/>
        <w:jc w:val="center"/>
        <w:rPr>
          <w:rFonts w:cs="Times New Roman"/>
        </w:rPr>
      </w:pPr>
      <w:r w:rsidRPr="00636EF1">
        <w:rPr>
          <w:rFonts w:ascii="Arial" w:hAnsi="Arial" w:cs="Arial"/>
          <w:b/>
          <w:sz w:val="28"/>
          <w:szCs w:val="28"/>
        </w:rPr>
        <w:t xml:space="preserve">Industry: </w:t>
      </w:r>
      <w:r w:rsidRPr="00636EF1">
        <w:rPr>
          <w:rFonts w:ascii="Arial" w:hAnsi="Arial" w:cs="Arial"/>
          <w:b/>
          <w:i/>
          <w:iCs/>
          <w:sz w:val="28"/>
          <w:szCs w:val="28"/>
        </w:rPr>
        <w:t>Clothing manufacturing se</w:t>
      </w:r>
      <w:r>
        <w:rPr>
          <w:rFonts w:ascii="Arial" w:hAnsi="Arial" w:cs="Arial"/>
          <w:b/>
          <w:i/>
          <w:iCs/>
          <w:sz w:val="28"/>
          <w:szCs w:val="28"/>
        </w:rPr>
        <w:t>ctor</w:t>
      </w:r>
    </w:p>
    <w:p w14:paraId="2EB30448" w14:textId="77777777" w:rsidR="0062562C" w:rsidRPr="008C28D1" w:rsidRDefault="0062562C" w:rsidP="008C28D1">
      <w:pPr>
        <w:spacing w:before="0" w:after="160"/>
        <w:jc w:val="center"/>
        <w:rPr>
          <w:rFonts w:cs="Times New Roman"/>
        </w:rPr>
      </w:pPr>
    </w:p>
    <w:p w14:paraId="24B7F741" w14:textId="36C1F5A4" w:rsidR="0062562C" w:rsidRPr="008C28D1" w:rsidRDefault="00636EF1" w:rsidP="008C28D1">
      <w:pPr>
        <w:spacing w:before="0" w:after="160"/>
        <w:jc w:val="center"/>
        <w:rPr>
          <w:rFonts w:cs="Times New Roman"/>
          <w:b/>
          <w:bCs/>
          <w:sz w:val="32"/>
          <w:szCs w:val="28"/>
          <w:lang w:val="en-GB"/>
        </w:rPr>
      </w:pPr>
      <w:r w:rsidRPr="00636EF1">
        <w:rPr>
          <w:rFonts w:ascii="Arial" w:hAnsi="Arial" w:cs="Arial"/>
          <w:b/>
          <w:noProof/>
          <w:color w:val="2F5496" w:themeColor="accent1" w:themeShade="BF"/>
          <w:sz w:val="28"/>
          <w:szCs w:val="28"/>
        </w:rPr>
        <w:drawing>
          <wp:inline distT="0" distB="0" distL="0" distR="0" wp14:anchorId="49F96BDF" wp14:editId="3C5E54CC">
            <wp:extent cx="3086100" cy="1021080"/>
            <wp:effectExtent l="0" t="0" r="0" b="7620"/>
            <wp:docPr id="1473070670" name="Picture 2"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070670" name="Picture 2" descr="A logo for a company&#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t="19263" b="27307"/>
                    <a:stretch>
                      <a:fillRect/>
                    </a:stretch>
                  </pic:blipFill>
                  <pic:spPr>
                    <a:xfrm>
                      <a:off x="0" y="0"/>
                      <a:ext cx="3118251" cy="1031764"/>
                    </a:xfrm>
                    <a:prstGeom prst="rect">
                      <a:avLst/>
                    </a:prstGeom>
                    <a:ln>
                      <a:noFill/>
                    </a:ln>
                  </pic:spPr>
                </pic:pic>
              </a:graphicData>
            </a:graphic>
          </wp:inline>
        </w:drawing>
      </w:r>
    </w:p>
    <w:p w14:paraId="40953BD3" w14:textId="49774F78" w:rsidR="0062562C" w:rsidRPr="008C28D1" w:rsidRDefault="0062562C" w:rsidP="008C28D1">
      <w:pPr>
        <w:spacing w:before="0" w:after="160"/>
        <w:jc w:val="center"/>
        <w:rPr>
          <w:rFonts w:cs="Times New Roman"/>
          <w:b/>
          <w:bCs/>
          <w:sz w:val="32"/>
          <w:szCs w:val="28"/>
          <w:lang w:val="en-GB"/>
        </w:rPr>
      </w:pPr>
    </w:p>
    <w:p w14:paraId="3824E4DF" w14:textId="41E9A4FE" w:rsidR="0062562C" w:rsidRPr="008C28D1" w:rsidRDefault="0062562C" w:rsidP="008C28D1">
      <w:pPr>
        <w:spacing w:before="0" w:after="160"/>
        <w:jc w:val="center"/>
        <w:rPr>
          <w:rFonts w:cs="Times New Roman"/>
          <w:b/>
          <w:bCs/>
          <w:i/>
          <w:iCs/>
          <w:color w:val="2F5496" w:themeColor="accent1" w:themeShade="BF"/>
          <w:sz w:val="36"/>
          <w:szCs w:val="32"/>
          <w:lang w:val="en-GB"/>
        </w:rPr>
      </w:pPr>
    </w:p>
    <w:p w14:paraId="1CF2BA20" w14:textId="77777777" w:rsidR="00DF7F52" w:rsidRPr="00636EF1" w:rsidRDefault="00DF7F52" w:rsidP="008C28D1">
      <w:pPr>
        <w:spacing w:before="0" w:after="160"/>
        <w:jc w:val="center"/>
        <w:rPr>
          <w:rFonts w:ascii="Arial" w:hAnsi="Arial" w:cs="Arial"/>
          <w:sz w:val="28"/>
          <w:szCs w:val="28"/>
          <w:lang w:val="en-GB"/>
        </w:rPr>
      </w:pPr>
    </w:p>
    <w:p w14:paraId="052B3A1E" w14:textId="709BDF75" w:rsidR="0062562C" w:rsidRPr="00636EF1" w:rsidRDefault="00636EF1" w:rsidP="008C28D1">
      <w:pPr>
        <w:shd w:val="clear" w:color="auto" w:fill="DEEAF6" w:themeFill="accent5" w:themeFillTint="33"/>
        <w:spacing w:before="0" w:after="160"/>
        <w:jc w:val="center"/>
        <w:rPr>
          <w:rFonts w:ascii="Arial" w:hAnsi="Arial" w:cs="Arial"/>
          <w:b/>
          <w:sz w:val="28"/>
          <w:szCs w:val="28"/>
        </w:rPr>
      </w:pPr>
      <w:r w:rsidRPr="00636EF1">
        <w:rPr>
          <w:rFonts w:ascii="Arial" w:hAnsi="Arial" w:cs="Arial"/>
          <w:b/>
          <w:sz w:val="28"/>
          <w:szCs w:val="28"/>
        </w:rPr>
        <w:t>LECTURE’S NAME: MD KALAM</w:t>
      </w:r>
    </w:p>
    <w:p w14:paraId="3DBC7AB6" w14:textId="75EE2DE9" w:rsidR="0062562C" w:rsidRPr="00636EF1" w:rsidRDefault="0062562C" w:rsidP="008C28D1">
      <w:pPr>
        <w:spacing w:before="0" w:after="160"/>
        <w:jc w:val="center"/>
        <w:rPr>
          <w:rFonts w:ascii="Arial" w:hAnsi="Arial" w:cs="Arial"/>
          <w:b/>
          <w:color w:val="2F5496" w:themeColor="accent1" w:themeShade="BF"/>
          <w:sz w:val="28"/>
          <w:szCs w:val="28"/>
        </w:rPr>
      </w:pPr>
    </w:p>
    <w:p w14:paraId="02BC5E8E" w14:textId="77777777" w:rsidR="0062562C" w:rsidRPr="00636EF1" w:rsidRDefault="0062562C" w:rsidP="008C28D1">
      <w:pPr>
        <w:spacing w:before="0" w:after="160"/>
        <w:jc w:val="center"/>
        <w:rPr>
          <w:rFonts w:ascii="Arial" w:hAnsi="Arial" w:cs="Arial"/>
          <w:b/>
          <w:color w:val="2F5496" w:themeColor="accent1" w:themeShade="BF"/>
          <w:sz w:val="28"/>
          <w:szCs w:val="28"/>
        </w:rPr>
      </w:pPr>
    </w:p>
    <w:p w14:paraId="2F9CCFE0" w14:textId="06D475C2" w:rsidR="008F2B82" w:rsidRPr="00636EF1" w:rsidRDefault="00E3205A" w:rsidP="008C28D1">
      <w:pPr>
        <w:spacing w:before="0" w:after="160"/>
        <w:jc w:val="center"/>
        <w:rPr>
          <w:rFonts w:ascii="Arial" w:hAnsi="Arial" w:cs="Arial"/>
          <w:b/>
          <w:color w:val="2F5496" w:themeColor="accent1" w:themeShade="BF"/>
          <w:sz w:val="28"/>
          <w:szCs w:val="28"/>
        </w:rPr>
      </w:pPr>
      <w:r w:rsidRPr="00636EF1">
        <w:rPr>
          <w:rFonts w:ascii="Arial" w:hAnsi="Arial" w:cs="Arial"/>
          <w:b/>
          <w:color w:val="2F5496" w:themeColor="accent1" w:themeShade="BF"/>
          <w:sz w:val="28"/>
          <w:szCs w:val="28"/>
        </w:rPr>
        <w:t xml:space="preserve">  </w:t>
      </w:r>
    </w:p>
    <w:p w14:paraId="4983B4B8" w14:textId="6315F7D5" w:rsidR="00E3205A" w:rsidRDefault="00C220D0" w:rsidP="00C220D0">
      <w:pPr>
        <w:tabs>
          <w:tab w:val="left" w:pos="3840"/>
        </w:tabs>
        <w:spacing w:before="0" w:after="160"/>
        <w:rPr>
          <w:rFonts w:cs="Times New Roman"/>
          <w:b/>
          <w:color w:val="2F5496" w:themeColor="accent1" w:themeShade="BF"/>
        </w:rPr>
      </w:pPr>
      <w:r>
        <w:rPr>
          <w:rFonts w:cs="Times New Roman"/>
          <w:b/>
          <w:color w:val="2F5496" w:themeColor="accent1" w:themeShade="BF"/>
        </w:rPr>
        <w:tab/>
      </w:r>
    </w:p>
    <w:p w14:paraId="219146B4" w14:textId="5D523098" w:rsidR="00E3205A" w:rsidRDefault="00E3205A" w:rsidP="008C28D1">
      <w:pPr>
        <w:spacing w:before="0" w:after="160"/>
        <w:jc w:val="center"/>
        <w:rPr>
          <w:rFonts w:cs="Times New Roman"/>
          <w:b/>
          <w:color w:val="2F5496" w:themeColor="accent1" w:themeShade="BF"/>
        </w:rPr>
      </w:pPr>
    </w:p>
    <w:p w14:paraId="351F22D1" w14:textId="77777777" w:rsidR="00E3205A" w:rsidRPr="008C28D1" w:rsidRDefault="00E3205A" w:rsidP="008C28D1">
      <w:pPr>
        <w:spacing w:before="0" w:after="160"/>
        <w:jc w:val="center"/>
        <w:rPr>
          <w:rFonts w:cs="Times New Roman"/>
          <w:b/>
          <w:color w:val="2F5496" w:themeColor="accent1" w:themeShade="BF"/>
        </w:rPr>
      </w:pPr>
    </w:p>
    <w:p w14:paraId="2DDF7E72" w14:textId="77777777" w:rsidR="008F2B82" w:rsidRPr="008C28D1" w:rsidRDefault="008A7D3A" w:rsidP="008C28D1">
      <w:pPr>
        <w:spacing w:before="0" w:after="0"/>
        <w:jc w:val="left"/>
        <w:rPr>
          <w:rFonts w:cs="Times New Roman"/>
          <w:b/>
          <w:color w:val="2F5496" w:themeColor="accent1" w:themeShade="BF"/>
        </w:rPr>
      </w:pPr>
      <w:r w:rsidRPr="008C28D1">
        <w:rPr>
          <w:rFonts w:cs="Times New Roman"/>
          <w:b/>
          <w:color w:val="2F5496" w:themeColor="accent1" w:themeShade="BF"/>
        </w:rPr>
        <w:br w:type="page"/>
      </w:r>
    </w:p>
    <w:p w14:paraId="7202AC7C" w14:textId="77777777" w:rsidR="0062562C" w:rsidRPr="008C28D1" w:rsidRDefault="008A7D3A" w:rsidP="008C28D1">
      <w:pPr>
        <w:pStyle w:val="Heading1"/>
        <w:rPr>
          <w:rFonts w:cs="Times New Roman"/>
        </w:rPr>
      </w:pPr>
      <w:bookmarkStart w:id="0" w:name="_Toc151406703"/>
      <w:r w:rsidRPr="008C28D1">
        <w:rPr>
          <w:rFonts w:cs="Times New Roman"/>
        </w:rPr>
        <w:lastRenderedPageBreak/>
        <w:t>Executive Summary</w:t>
      </w:r>
      <w:bookmarkEnd w:id="0"/>
    </w:p>
    <w:p w14:paraId="6B9FFF6A" w14:textId="48AD2C93" w:rsidR="008F2B82" w:rsidRPr="008B3ACA" w:rsidRDefault="008A7D3A" w:rsidP="008C28D1">
      <w:pPr>
        <w:rPr>
          <w:rFonts w:ascii="Arial" w:hAnsi="Arial" w:cs="Arial"/>
          <w:sz w:val="22"/>
          <w:lang w:val="en-GB"/>
        </w:rPr>
      </w:pPr>
      <w:r w:rsidRPr="008B3ACA">
        <w:rPr>
          <w:rFonts w:ascii="Arial" w:hAnsi="Arial" w:cs="Arial"/>
          <w:sz w:val="22"/>
        </w:rPr>
        <w:t xml:space="preserve">This report will comprehensively </w:t>
      </w:r>
      <w:proofErr w:type="gramStart"/>
      <w:r w:rsidR="008F2BD9" w:rsidRPr="008B3ACA">
        <w:rPr>
          <w:rFonts w:ascii="Arial" w:hAnsi="Arial" w:cs="Arial"/>
          <w:sz w:val="22"/>
        </w:rPr>
        <w:t>analyses</w:t>
      </w:r>
      <w:proofErr w:type="gramEnd"/>
      <w:r w:rsidR="00BE17E5" w:rsidRPr="008B3ACA">
        <w:rPr>
          <w:rFonts w:ascii="Arial" w:hAnsi="Arial" w:cs="Arial"/>
          <w:sz w:val="22"/>
        </w:rPr>
        <w:t xml:space="preserve"> the production strategy </w:t>
      </w:r>
      <w:r w:rsidR="008F2BD9" w:rsidRPr="008B3ACA">
        <w:rPr>
          <w:rFonts w:ascii="Arial" w:hAnsi="Arial" w:cs="Arial"/>
          <w:sz w:val="22"/>
        </w:rPr>
        <w:t>utilized</w:t>
      </w:r>
      <w:r w:rsidRPr="008B3ACA">
        <w:rPr>
          <w:rFonts w:ascii="Arial" w:hAnsi="Arial" w:cs="Arial"/>
          <w:sz w:val="22"/>
        </w:rPr>
        <w:t xml:space="preserve"> by DSA manufacturing. It will take into account the company's present achievements as well as the escalating competition and threats it encounters. Manufacturing for DSA has been doing a fantastic job. This report highlights the impact of the strategy on small and medium-sized</w:t>
      </w:r>
      <w:r w:rsidR="008C28D1" w:rsidRPr="008B3ACA">
        <w:rPr>
          <w:rFonts w:ascii="Arial" w:hAnsi="Arial" w:cs="Arial"/>
          <w:sz w:val="22"/>
        </w:rPr>
        <w:t xml:space="preserve"> firms</w:t>
      </w:r>
      <w:r w:rsidRPr="008B3ACA">
        <w:rPr>
          <w:rFonts w:ascii="Arial" w:hAnsi="Arial" w:cs="Arial"/>
          <w:sz w:val="22"/>
        </w:rPr>
        <w:t>. Often, the success or failure of small and medium-sized enterprises rests solely in the hands of their proprietors. Effective timing is an essential factor in ensuring the success of DSA manufacturing within a dynamic market. A comprehensive evaluation yields a perceptive improvement. The importance of strategic management for lesser enterprises is immense.</w:t>
      </w:r>
    </w:p>
    <w:p w14:paraId="741674C6" w14:textId="77777777" w:rsidR="008F2B82" w:rsidRPr="008B3ACA" w:rsidRDefault="008A7D3A" w:rsidP="008C28D1">
      <w:pPr>
        <w:rPr>
          <w:rFonts w:ascii="Arial" w:hAnsi="Arial" w:cs="Arial"/>
          <w:sz w:val="22"/>
          <w:lang w:val="en-GB"/>
        </w:rPr>
      </w:pPr>
      <w:r w:rsidRPr="008B3ACA">
        <w:rPr>
          <w:rFonts w:ascii="Arial" w:hAnsi="Arial" w:cs="Arial"/>
          <w:sz w:val="22"/>
        </w:rPr>
        <w:t xml:space="preserve">Additionally, this will be </w:t>
      </w:r>
      <w:proofErr w:type="spellStart"/>
      <w:r w:rsidRPr="008B3ACA">
        <w:rPr>
          <w:rFonts w:ascii="Arial" w:hAnsi="Arial" w:cs="Arial"/>
          <w:sz w:val="22"/>
        </w:rPr>
        <w:t>emphasised</w:t>
      </w:r>
      <w:proofErr w:type="spellEnd"/>
      <w:r w:rsidRPr="008B3ACA">
        <w:rPr>
          <w:rFonts w:ascii="Arial" w:hAnsi="Arial" w:cs="Arial"/>
          <w:sz w:val="22"/>
        </w:rPr>
        <w:t xml:space="preserve"> in the findings of the report. This report evaluates and analyses the strategic decisions of the company in great detail. Through an analysis of the expectations of stakeholders, one can discern the outcomes that are desired of them. The findings of the study will make a valuable contribution towards the formulation of novel strategic alternatives. Following the completion of comprehensive VRIN and PESTEL analyses, a suggestion will be offered to improve the manufacturing strategy of DSA.</w:t>
      </w:r>
    </w:p>
    <w:p w14:paraId="1C8AC618" w14:textId="77777777" w:rsidR="0062562C" w:rsidRPr="008B3ACA" w:rsidRDefault="008A7D3A" w:rsidP="008C28D1">
      <w:pPr>
        <w:spacing w:before="0" w:after="160"/>
        <w:jc w:val="left"/>
        <w:rPr>
          <w:rFonts w:ascii="Arial" w:hAnsi="Arial" w:cs="Arial"/>
          <w:b/>
          <w:bCs/>
          <w:sz w:val="22"/>
        </w:rPr>
      </w:pPr>
      <w:r w:rsidRPr="008B3ACA">
        <w:rPr>
          <w:rFonts w:ascii="Arial" w:hAnsi="Arial" w:cs="Arial"/>
          <w:sz w:val="22"/>
        </w:rPr>
        <w:br w:type="page"/>
      </w:r>
    </w:p>
    <w:sdt>
      <w:sdtPr>
        <w:rPr>
          <w:rFonts w:ascii="Arial" w:eastAsiaTheme="minorHAnsi" w:hAnsi="Arial" w:cs="Arial"/>
          <w:color w:val="auto"/>
          <w:sz w:val="22"/>
          <w:szCs w:val="22"/>
          <w:lang w:val="en-US"/>
          <w14:ligatures w14:val="standardContextual"/>
        </w:rPr>
        <w:id w:val="1732037106"/>
        <w:docPartObj>
          <w:docPartGallery w:val="Table of Contents"/>
          <w:docPartUnique/>
        </w:docPartObj>
      </w:sdtPr>
      <w:sdtEndPr>
        <w:rPr>
          <w:b/>
          <w:bCs/>
        </w:rPr>
      </w:sdtEndPr>
      <w:sdtContent>
        <w:p w14:paraId="12DE4B6E" w14:textId="77777777" w:rsidR="0062562C" w:rsidRPr="008B3ACA" w:rsidRDefault="008A7D3A" w:rsidP="008C28D1">
          <w:pPr>
            <w:pStyle w:val="TOCHeading1"/>
            <w:spacing w:line="360" w:lineRule="auto"/>
            <w:rPr>
              <w:rFonts w:ascii="Arial" w:hAnsi="Arial" w:cs="Arial"/>
              <w:b/>
              <w:bCs/>
              <w:sz w:val="22"/>
              <w:szCs w:val="22"/>
            </w:rPr>
          </w:pPr>
          <w:r w:rsidRPr="008B3ACA">
            <w:rPr>
              <w:rFonts w:ascii="Arial" w:hAnsi="Arial" w:cs="Arial"/>
              <w:b/>
              <w:bCs/>
              <w:sz w:val="22"/>
              <w:szCs w:val="22"/>
            </w:rPr>
            <w:t>Table of Contents</w:t>
          </w:r>
        </w:p>
        <w:p w14:paraId="75008417" w14:textId="77777777" w:rsidR="00482EC2" w:rsidRPr="008B3ACA" w:rsidRDefault="008A7D3A" w:rsidP="008C28D1">
          <w:pPr>
            <w:pStyle w:val="TOC1"/>
            <w:tabs>
              <w:tab w:val="right" w:leader="dot" w:pos="9350"/>
            </w:tabs>
            <w:rPr>
              <w:rFonts w:ascii="Arial" w:eastAsiaTheme="minorEastAsia" w:hAnsi="Arial" w:cs="Arial"/>
              <w:noProof/>
              <w:kern w:val="2"/>
              <w:sz w:val="22"/>
            </w:rPr>
          </w:pPr>
          <w:r w:rsidRPr="008B3ACA">
            <w:rPr>
              <w:rFonts w:ascii="Arial" w:hAnsi="Arial" w:cs="Arial"/>
              <w:sz w:val="22"/>
            </w:rPr>
            <w:fldChar w:fldCharType="begin"/>
          </w:r>
          <w:r w:rsidRPr="008B3ACA">
            <w:rPr>
              <w:rFonts w:ascii="Arial" w:hAnsi="Arial" w:cs="Arial"/>
              <w:sz w:val="22"/>
            </w:rPr>
            <w:instrText xml:space="preserve"> TOC \o "1-3" \h \z \u </w:instrText>
          </w:r>
          <w:r w:rsidRPr="008B3ACA">
            <w:rPr>
              <w:rFonts w:ascii="Arial" w:hAnsi="Arial" w:cs="Arial"/>
              <w:sz w:val="22"/>
            </w:rPr>
            <w:fldChar w:fldCharType="separate"/>
          </w:r>
          <w:hyperlink w:anchor="_Toc151406703" w:history="1">
            <w:r w:rsidRPr="008B3ACA">
              <w:rPr>
                <w:rStyle w:val="Hyperlink"/>
                <w:rFonts w:ascii="Arial" w:hAnsi="Arial" w:cs="Arial"/>
                <w:noProof/>
                <w:sz w:val="22"/>
              </w:rPr>
              <w:t>Executive Summary</w:t>
            </w:r>
            <w:r w:rsidRPr="008B3ACA">
              <w:rPr>
                <w:rFonts w:ascii="Arial" w:hAnsi="Arial" w:cs="Arial"/>
                <w:noProof/>
                <w:webHidden/>
                <w:sz w:val="22"/>
              </w:rPr>
              <w:tab/>
            </w:r>
            <w:r w:rsidRPr="008B3ACA">
              <w:rPr>
                <w:rFonts w:ascii="Arial" w:hAnsi="Arial" w:cs="Arial"/>
                <w:noProof/>
                <w:webHidden/>
                <w:sz w:val="22"/>
              </w:rPr>
              <w:fldChar w:fldCharType="begin"/>
            </w:r>
            <w:r w:rsidRPr="008B3ACA">
              <w:rPr>
                <w:rFonts w:ascii="Arial" w:hAnsi="Arial" w:cs="Arial"/>
                <w:noProof/>
                <w:webHidden/>
                <w:sz w:val="22"/>
              </w:rPr>
              <w:instrText xml:space="preserve"> PAGEREF _Toc151406703 \h </w:instrText>
            </w:r>
            <w:r w:rsidRPr="008B3ACA">
              <w:rPr>
                <w:rFonts w:ascii="Arial" w:hAnsi="Arial" w:cs="Arial"/>
                <w:noProof/>
                <w:webHidden/>
                <w:sz w:val="22"/>
              </w:rPr>
            </w:r>
            <w:r w:rsidRPr="008B3ACA">
              <w:rPr>
                <w:rFonts w:ascii="Arial" w:hAnsi="Arial" w:cs="Arial"/>
                <w:noProof/>
                <w:webHidden/>
                <w:sz w:val="22"/>
              </w:rPr>
              <w:fldChar w:fldCharType="separate"/>
            </w:r>
            <w:r w:rsidRPr="008B3ACA">
              <w:rPr>
                <w:rFonts w:ascii="Arial" w:hAnsi="Arial" w:cs="Arial"/>
                <w:noProof/>
                <w:webHidden/>
                <w:sz w:val="22"/>
              </w:rPr>
              <w:t>2</w:t>
            </w:r>
            <w:r w:rsidRPr="008B3ACA">
              <w:rPr>
                <w:rFonts w:ascii="Arial" w:hAnsi="Arial" w:cs="Arial"/>
                <w:noProof/>
                <w:webHidden/>
                <w:sz w:val="22"/>
              </w:rPr>
              <w:fldChar w:fldCharType="end"/>
            </w:r>
          </w:hyperlink>
        </w:p>
        <w:p w14:paraId="2FD84AFC" w14:textId="77777777" w:rsidR="00482EC2" w:rsidRPr="008B3ACA" w:rsidRDefault="00AD03F3" w:rsidP="008C28D1">
          <w:pPr>
            <w:pStyle w:val="TOC1"/>
            <w:tabs>
              <w:tab w:val="right" w:leader="dot" w:pos="9350"/>
            </w:tabs>
            <w:rPr>
              <w:rFonts w:ascii="Arial" w:eastAsiaTheme="minorEastAsia" w:hAnsi="Arial" w:cs="Arial"/>
              <w:noProof/>
              <w:kern w:val="2"/>
              <w:sz w:val="22"/>
            </w:rPr>
          </w:pPr>
          <w:hyperlink w:anchor="_Toc151406704" w:history="1">
            <w:r w:rsidR="008A7D3A" w:rsidRPr="008B3ACA">
              <w:rPr>
                <w:rStyle w:val="Hyperlink"/>
                <w:rFonts w:ascii="Arial" w:hAnsi="Arial" w:cs="Arial"/>
                <w:noProof/>
                <w:sz w:val="22"/>
              </w:rPr>
              <w:t>Introduction:</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_Toc151406704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5</w:t>
            </w:r>
            <w:r w:rsidR="008A7D3A" w:rsidRPr="008B3ACA">
              <w:rPr>
                <w:rFonts w:ascii="Arial" w:hAnsi="Arial" w:cs="Arial"/>
                <w:noProof/>
                <w:webHidden/>
                <w:sz w:val="22"/>
              </w:rPr>
              <w:fldChar w:fldCharType="end"/>
            </w:r>
          </w:hyperlink>
        </w:p>
        <w:p w14:paraId="17C17D4A" w14:textId="77777777" w:rsidR="00482EC2" w:rsidRPr="008B3ACA" w:rsidRDefault="00AD03F3" w:rsidP="008C28D1">
          <w:pPr>
            <w:pStyle w:val="TOC2"/>
            <w:tabs>
              <w:tab w:val="right" w:leader="dot" w:pos="9350"/>
            </w:tabs>
            <w:rPr>
              <w:rFonts w:ascii="Arial" w:eastAsiaTheme="minorEastAsia" w:hAnsi="Arial" w:cs="Arial"/>
              <w:noProof/>
              <w:kern w:val="2"/>
              <w:sz w:val="22"/>
            </w:rPr>
          </w:pPr>
          <w:hyperlink w:anchor="_Toc151406705" w:history="1">
            <w:r w:rsidR="008A7D3A" w:rsidRPr="008B3ACA">
              <w:rPr>
                <w:rStyle w:val="Hyperlink"/>
                <w:rFonts w:ascii="Arial" w:hAnsi="Arial" w:cs="Arial"/>
                <w:noProof/>
                <w:sz w:val="22"/>
              </w:rPr>
              <w:t>Company Overview:</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_Toc151406705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5</w:t>
            </w:r>
            <w:r w:rsidR="008A7D3A" w:rsidRPr="008B3ACA">
              <w:rPr>
                <w:rFonts w:ascii="Arial" w:hAnsi="Arial" w:cs="Arial"/>
                <w:noProof/>
                <w:webHidden/>
                <w:sz w:val="22"/>
              </w:rPr>
              <w:fldChar w:fldCharType="end"/>
            </w:r>
          </w:hyperlink>
        </w:p>
        <w:p w14:paraId="74F04E41" w14:textId="77777777" w:rsidR="00482EC2" w:rsidRPr="008B3ACA" w:rsidRDefault="00AD03F3" w:rsidP="008C28D1">
          <w:pPr>
            <w:pStyle w:val="TOC1"/>
            <w:tabs>
              <w:tab w:val="right" w:leader="dot" w:pos="9350"/>
            </w:tabs>
            <w:rPr>
              <w:rFonts w:ascii="Arial" w:eastAsiaTheme="minorEastAsia" w:hAnsi="Arial" w:cs="Arial"/>
              <w:noProof/>
              <w:kern w:val="2"/>
              <w:sz w:val="22"/>
            </w:rPr>
          </w:pPr>
          <w:hyperlink w:anchor="_Toc151406706" w:history="1">
            <w:r w:rsidR="008A7D3A" w:rsidRPr="008B3ACA">
              <w:rPr>
                <w:rStyle w:val="Hyperlink"/>
                <w:rFonts w:ascii="Arial" w:hAnsi="Arial" w:cs="Arial"/>
                <w:noProof/>
                <w:sz w:val="22"/>
              </w:rPr>
              <w:t>Analysis of the external environment:</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_Toc151406706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5</w:t>
            </w:r>
            <w:r w:rsidR="008A7D3A" w:rsidRPr="008B3ACA">
              <w:rPr>
                <w:rFonts w:ascii="Arial" w:hAnsi="Arial" w:cs="Arial"/>
                <w:noProof/>
                <w:webHidden/>
                <w:sz w:val="22"/>
              </w:rPr>
              <w:fldChar w:fldCharType="end"/>
            </w:r>
          </w:hyperlink>
        </w:p>
        <w:p w14:paraId="41F713AA" w14:textId="77777777" w:rsidR="00482EC2" w:rsidRPr="008B3ACA" w:rsidRDefault="00AD03F3" w:rsidP="008C28D1">
          <w:pPr>
            <w:pStyle w:val="TOC2"/>
            <w:tabs>
              <w:tab w:val="right" w:leader="dot" w:pos="9350"/>
            </w:tabs>
            <w:rPr>
              <w:rFonts w:ascii="Arial" w:eastAsiaTheme="minorEastAsia" w:hAnsi="Arial" w:cs="Arial"/>
              <w:noProof/>
              <w:kern w:val="2"/>
              <w:sz w:val="22"/>
            </w:rPr>
          </w:pPr>
          <w:hyperlink w:anchor="_Toc151406707" w:history="1">
            <w:r w:rsidR="008A7D3A" w:rsidRPr="008B3ACA">
              <w:rPr>
                <w:rStyle w:val="Hyperlink"/>
                <w:rFonts w:ascii="Arial" w:hAnsi="Arial" w:cs="Arial"/>
                <w:noProof/>
                <w:sz w:val="22"/>
              </w:rPr>
              <w:t>PESTEL Analysis:</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_Toc151406707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6</w:t>
            </w:r>
            <w:r w:rsidR="008A7D3A" w:rsidRPr="008B3ACA">
              <w:rPr>
                <w:rFonts w:ascii="Arial" w:hAnsi="Arial" w:cs="Arial"/>
                <w:noProof/>
                <w:webHidden/>
                <w:sz w:val="22"/>
              </w:rPr>
              <w:fldChar w:fldCharType="end"/>
            </w:r>
          </w:hyperlink>
        </w:p>
        <w:p w14:paraId="3EBA4AEE" w14:textId="77777777" w:rsidR="00482EC2" w:rsidRPr="008B3ACA" w:rsidRDefault="00AD03F3" w:rsidP="008C28D1">
          <w:pPr>
            <w:pStyle w:val="TOC3"/>
            <w:tabs>
              <w:tab w:val="right" w:leader="dot" w:pos="9350"/>
            </w:tabs>
            <w:rPr>
              <w:rFonts w:ascii="Arial" w:eastAsiaTheme="minorEastAsia" w:hAnsi="Arial" w:cs="Arial"/>
              <w:noProof/>
              <w:kern w:val="2"/>
              <w:sz w:val="22"/>
            </w:rPr>
          </w:pPr>
          <w:hyperlink w:anchor="_Toc151406708" w:history="1">
            <w:r w:rsidR="008A7D3A" w:rsidRPr="008B3ACA">
              <w:rPr>
                <w:rStyle w:val="Hyperlink"/>
                <w:rFonts w:ascii="Arial" w:hAnsi="Arial" w:cs="Arial"/>
                <w:noProof/>
                <w:sz w:val="22"/>
              </w:rPr>
              <w:t>Political factor:</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_Toc151406708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7</w:t>
            </w:r>
            <w:r w:rsidR="008A7D3A" w:rsidRPr="008B3ACA">
              <w:rPr>
                <w:rFonts w:ascii="Arial" w:hAnsi="Arial" w:cs="Arial"/>
                <w:noProof/>
                <w:webHidden/>
                <w:sz w:val="22"/>
              </w:rPr>
              <w:fldChar w:fldCharType="end"/>
            </w:r>
          </w:hyperlink>
        </w:p>
        <w:p w14:paraId="0BD97510" w14:textId="77777777" w:rsidR="00482EC2" w:rsidRPr="008B3ACA" w:rsidRDefault="00AD03F3" w:rsidP="008C28D1">
          <w:pPr>
            <w:pStyle w:val="TOC3"/>
            <w:tabs>
              <w:tab w:val="right" w:leader="dot" w:pos="9350"/>
            </w:tabs>
            <w:rPr>
              <w:rFonts w:ascii="Arial" w:eastAsiaTheme="minorEastAsia" w:hAnsi="Arial" w:cs="Arial"/>
              <w:noProof/>
              <w:kern w:val="2"/>
              <w:sz w:val="22"/>
            </w:rPr>
          </w:pPr>
          <w:hyperlink w:anchor="_Toc151406709" w:history="1">
            <w:r w:rsidR="008A7D3A" w:rsidRPr="008B3ACA">
              <w:rPr>
                <w:rStyle w:val="Hyperlink"/>
                <w:rFonts w:ascii="Arial" w:hAnsi="Arial" w:cs="Arial"/>
                <w:noProof/>
                <w:sz w:val="22"/>
              </w:rPr>
              <w:t>Economic factor:</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_Toc151406709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8</w:t>
            </w:r>
            <w:r w:rsidR="008A7D3A" w:rsidRPr="008B3ACA">
              <w:rPr>
                <w:rFonts w:ascii="Arial" w:hAnsi="Arial" w:cs="Arial"/>
                <w:noProof/>
                <w:webHidden/>
                <w:sz w:val="22"/>
              </w:rPr>
              <w:fldChar w:fldCharType="end"/>
            </w:r>
          </w:hyperlink>
        </w:p>
        <w:p w14:paraId="306CB02B" w14:textId="77777777" w:rsidR="00482EC2" w:rsidRPr="008B3ACA" w:rsidRDefault="00AD03F3" w:rsidP="008C28D1">
          <w:pPr>
            <w:pStyle w:val="TOC3"/>
            <w:tabs>
              <w:tab w:val="right" w:leader="dot" w:pos="9350"/>
            </w:tabs>
            <w:rPr>
              <w:rFonts w:ascii="Arial" w:eastAsiaTheme="minorEastAsia" w:hAnsi="Arial" w:cs="Arial"/>
              <w:noProof/>
              <w:kern w:val="2"/>
              <w:sz w:val="22"/>
            </w:rPr>
          </w:pPr>
          <w:hyperlink w:anchor="_Toc151406710" w:history="1">
            <w:r w:rsidR="008A7D3A" w:rsidRPr="008B3ACA">
              <w:rPr>
                <w:rStyle w:val="Hyperlink"/>
                <w:rFonts w:ascii="Arial" w:hAnsi="Arial" w:cs="Arial"/>
                <w:noProof/>
                <w:sz w:val="22"/>
              </w:rPr>
              <w:t>Social Factor:</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_Toc151406710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9</w:t>
            </w:r>
            <w:r w:rsidR="008A7D3A" w:rsidRPr="008B3ACA">
              <w:rPr>
                <w:rFonts w:ascii="Arial" w:hAnsi="Arial" w:cs="Arial"/>
                <w:noProof/>
                <w:webHidden/>
                <w:sz w:val="22"/>
              </w:rPr>
              <w:fldChar w:fldCharType="end"/>
            </w:r>
          </w:hyperlink>
        </w:p>
        <w:p w14:paraId="54AF34CA" w14:textId="77777777" w:rsidR="00482EC2" w:rsidRPr="008B3ACA" w:rsidRDefault="00AD03F3" w:rsidP="008C28D1">
          <w:pPr>
            <w:pStyle w:val="TOC3"/>
            <w:tabs>
              <w:tab w:val="right" w:leader="dot" w:pos="9350"/>
            </w:tabs>
            <w:rPr>
              <w:rFonts w:ascii="Arial" w:eastAsiaTheme="minorEastAsia" w:hAnsi="Arial" w:cs="Arial"/>
              <w:noProof/>
              <w:kern w:val="2"/>
              <w:sz w:val="22"/>
            </w:rPr>
          </w:pPr>
          <w:hyperlink w:anchor="_Toc151406711" w:history="1">
            <w:r w:rsidR="008A7D3A" w:rsidRPr="008B3ACA">
              <w:rPr>
                <w:rStyle w:val="Hyperlink"/>
                <w:rFonts w:ascii="Arial" w:hAnsi="Arial" w:cs="Arial"/>
                <w:noProof/>
                <w:sz w:val="22"/>
              </w:rPr>
              <w:t>Technological factor:</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_Toc151406711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10</w:t>
            </w:r>
            <w:r w:rsidR="008A7D3A" w:rsidRPr="008B3ACA">
              <w:rPr>
                <w:rFonts w:ascii="Arial" w:hAnsi="Arial" w:cs="Arial"/>
                <w:noProof/>
                <w:webHidden/>
                <w:sz w:val="22"/>
              </w:rPr>
              <w:fldChar w:fldCharType="end"/>
            </w:r>
          </w:hyperlink>
        </w:p>
        <w:p w14:paraId="60891B0C" w14:textId="77777777" w:rsidR="00482EC2" w:rsidRPr="008B3ACA" w:rsidRDefault="00AD03F3" w:rsidP="008C28D1">
          <w:pPr>
            <w:pStyle w:val="TOC3"/>
            <w:tabs>
              <w:tab w:val="right" w:leader="dot" w:pos="9350"/>
            </w:tabs>
            <w:rPr>
              <w:rFonts w:ascii="Arial" w:eastAsiaTheme="minorEastAsia" w:hAnsi="Arial" w:cs="Arial"/>
              <w:noProof/>
              <w:kern w:val="2"/>
              <w:sz w:val="22"/>
            </w:rPr>
          </w:pPr>
          <w:hyperlink w:anchor="_Toc151406712" w:history="1">
            <w:r w:rsidR="008A7D3A" w:rsidRPr="008B3ACA">
              <w:rPr>
                <w:rStyle w:val="Hyperlink"/>
                <w:rFonts w:ascii="Arial" w:hAnsi="Arial" w:cs="Arial"/>
                <w:noProof/>
                <w:sz w:val="22"/>
              </w:rPr>
              <w:t>Environmental Factors:</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_Toc151406712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11</w:t>
            </w:r>
            <w:r w:rsidR="008A7D3A" w:rsidRPr="008B3ACA">
              <w:rPr>
                <w:rFonts w:ascii="Arial" w:hAnsi="Arial" w:cs="Arial"/>
                <w:noProof/>
                <w:webHidden/>
                <w:sz w:val="22"/>
              </w:rPr>
              <w:fldChar w:fldCharType="end"/>
            </w:r>
          </w:hyperlink>
        </w:p>
        <w:p w14:paraId="06DF8A42" w14:textId="77777777" w:rsidR="00482EC2" w:rsidRPr="008B3ACA" w:rsidRDefault="00AD03F3" w:rsidP="008C28D1">
          <w:pPr>
            <w:pStyle w:val="TOC3"/>
            <w:tabs>
              <w:tab w:val="right" w:leader="dot" w:pos="9350"/>
            </w:tabs>
            <w:rPr>
              <w:rFonts w:ascii="Arial" w:eastAsiaTheme="minorEastAsia" w:hAnsi="Arial" w:cs="Arial"/>
              <w:noProof/>
              <w:kern w:val="2"/>
              <w:sz w:val="22"/>
            </w:rPr>
          </w:pPr>
          <w:hyperlink w:anchor="_Toc151406713" w:history="1">
            <w:r w:rsidR="008A7D3A" w:rsidRPr="008B3ACA">
              <w:rPr>
                <w:rStyle w:val="Hyperlink"/>
                <w:rFonts w:ascii="Arial" w:hAnsi="Arial" w:cs="Arial"/>
                <w:noProof/>
                <w:sz w:val="22"/>
              </w:rPr>
              <w:t>Legal factors:</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_Toc151406713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11</w:t>
            </w:r>
            <w:r w:rsidR="008A7D3A" w:rsidRPr="008B3ACA">
              <w:rPr>
                <w:rFonts w:ascii="Arial" w:hAnsi="Arial" w:cs="Arial"/>
                <w:noProof/>
                <w:webHidden/>
                <w:sz w:val="22"/>
              </w:rPr>
              <w:fldChar w:fldCharType="end"/>
            </w:r>
          </w:hyperlink>
        </w:p>
        <w:p w14:paraId="48C7B2DC" w14:textId="77777777" w:rsidR="00482EC2" w:rsidRPr="008B3ACA" w:rsidRDefault="00AD03F3" w:rsidP="008C28D1">
          <w:pPr>
            <w:pStyle w:val="TOC1"/>
            <w:tabs>
              <w:tab w:val="right" w:leader="dot" w:pos="9350"/>
            </w:tabs>
            <w:rPr>
              <w:rFonts w:ascii="Arial" w:eastAsiaTheme="minorEastAsia" w:hAnsi="Arial" w:cs="Arial"/>
              <w:noProof/>
              <w:kern w:val="2"/>
              <w:sz w:val="22"/>
            </w:rPr>
          </w:pPr>
          <w:hyperlink w:anchor="_Toc151406714" w:history="1">
            <w:r w:rsidR="008A7D3A" w:rsidRPr="008B3ACA">
              <w:rPr>
                <w:rStyle w:val="Hyperlink"/>
                <w:rFonts w:ascii="Arial" w:hAnsi="Arial" w:cs="Arial"/>
                <w:noProof/>
                <w:sz w:val="22"/>
              </w:rPr>
              <w:t>Analysis of the internal environment:</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_Toc151406714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11</w:t>
            </w:r>
            <w:r w:rsidR="008A7D3A" w:rsidRPr="008B3ACA">
              <w:rPr>
                <w:rFonts w:ascii="Arial" w:hAnsi="Arial" w:cs="Arial"/>
                <w:noProof/>
                <w:webHidden/>
                <w:sz w:val="22"/>
              </w:rPr>
              <w:fldChar w:fldCharType="end"/>
            </w:r>
          </w:hyperlink>
        </w:p>
        <w:p w14:paraId="30257432" w14:textId="77777777" w:rsidR="00482EC2" w:rsidRPr="008B3ACA" w:rsidRDefault="00AD03F3" w:rsidP="008C28D1">
          <w:pPr>
            <w:pStyle w:val="TOC2"/>
            <w:tabs>
              <w:tab w:val="right" w:leader="dot" w:pos="9350"/>
            </w:tabs>
            <w:rPr>
              <w:rFonts w:ascii="Arial" w:eastAsiaTheme="minorEastAsia" w:hAnsi="Arial" w:cs="Arial"/>
              <w:noProof/>
              <w:kern w:val="2"/>
              <w:sz w:val="22"/>
            </w:rPr>
          </w:pPr>
          <w:hyperlink w:anchor="_Toc151406715" w:history="1">
            <w:r w:rsidR="008A7D3A" w:rsidRPr="008B3ACA">
              <w:rPr>
                <w:rStyle w:val="Hyperlink"/>
                <w:rFonts w:ascii="Arial" w:hAnsi="Arial" w:cs="Arial"/>
                <w:noProof/>
                <w:sz w:val="22"/>
              </w:rPr>
              <w:t>VRIN analysis:</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_Toc151406715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12</w:t>
            </w:r>
            <w:r w:rsidR="008A7D3A" w:rsidRPr="008B3ACA">
              <w:rPr>
                <w:rFonts w:ascii="Arial" w:hAnsi="Arial" w:cs="Arial"/>
                <w:noProof/>
                <w:webHidden/>
                <w:sz w:val="22"/>
              </w:rPr>
              <w:fldChar w:fldCharType="end"/>
            </w:r>
          </w:hyperlink>
        </w:p>
        <w:p w14:paraId="27E76693" w14:textId="77777777" w:rsidR="00482EC2" w:rsidRPr="008B3ACA" w:rsidRDefault="00AD03F3" w:rsidP="008C28D1">
          <w:pPr>
            <w:pStyle w:val="TOC1"/>
            <w:tabs>
              <w:tab w:val="right" w:leader="dot" w:pos="9350"/>
            </w:tabs>
            <w:rPr>
              <w:rFonts w:ascii="Arial" w:eastAsiaTheme="minorEastAsia" w:hAnsi="Arial" w:cs="Arial"/>
              <w:noProof/>
              <w:kern w:val="2"/>
              <w:sz w:val="22"/>
            </w:rPr>
          </w:pPr>
          <w:hyperlink w:anchor="_Toc151406716" w:history="1">
            <w:r w:rsidR="008A7D3A" w:rsidRPr="008B3ACA">
              <w:rPr>
                <w:rStyle w:val="Hyperlink"/>
                <w:rFonts w:ascii="Arial" w:hAnsi="Arial" w:cs="Arial"/>
                <w:noProof/>
                <w:sz w:val="22"/>
              </w:rPr>
              <w:t>Industry Analysis by using Porter's Five Forces Model</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_Toc151406716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13</w:t>
            </w:r>
            <w:r w:rsidR="008A7D3A" w:rsidRPr="008B3ACA">
              <w:rPr>
                <w:rFonts w:ascii="Arial" w:hAnsi="Arial" w:cs="Arial"/>
                <w:noProof/>
                <w:webHidden/>
                <w:sz w:val="22"/>
              </w:rPr>
              <w:fldChar w:fldCharType="end"/>
            </w:r>
          </w:hyperlink>
        </w:p>
        <w:p w14:paraId="7356E905" w14:textId="77777777" w:rsidR="00482EC2" w:rsidRPr="008B3ACA" w:rsidRDefault="00AD03F3" w:rsidP="008C28D1">
          <w:pPr>
            <w:pStyle w:val="TOC2"/>
            <w:tabs>
              <w:tab w:val="right" w:leader="dot" w:pos="9350"/>
            </w:tabs>
            <w:rPr>
              <w:rFonts w:ascii="Arial" w:eastAsiaTheme="minorEastAsia" w:hAnsi="Arial" w:cs="Arial"/>
              <w:noProof/>
              <w:kern w:val="2"/>
              <w:sz w:val="22"/>
            </w:rPr>
          </w:pPr>
          <w:hyperlink w:anchor="_Toc151406717" w:history="1">
            <w:r w:rsidR="008A7D3A" w:rsidRPr="008B3ACA">
              <w:rPr>
                <w:rStyle w:val="Hyperlink"/>
                <w:rFonts w:ascii="Arial" w:hAnsi="Arial" w:cs="Arial"/>
                <w:noProof/>
                <w:sz w:val="22"/>
              </w:rPr>
              <w:t>Porter's Five Forces Model</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_Toc151406717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13</w:t>
            </w:r>
            <w:r w:rsidR="008A7D3A" w:rsidRPr="008B3ACA">
              <w:rPr>
                <w:rFonts w:ascii="Arial" w:hAnsi="Arial" w:cs="Arial"/>
                <w:noProof/>
                <w:webHidden/>
                <w:sz w:val="22"/>
              </w:rPr>
              <w:fldChar w:fldCharType="end"/>
            </w:r>
          </w:hyperlink>
        </w:p>
        <w:p w14:paraId="683659ED" w14:textId="77777777" w:rsidR="00482EC2" w:rsidRPr="008B3ACA" w:rsidRDefault="00AD03F3" w:rsidP="008C28D1">
          <w:pPr>
            <w:pStyle w:val="TOC1"/>
            <w:tabs>
              <w:tab w:val="right" w:leader="dot" w:pos="9350"/>
            </w:tabs>
            <w:rPr>
              <w:rFonts w:ascii="Arial" w:eastAsiaTheme="minorEastAsia" w:hAnsi="Arial" w:cs="Arial"/>
              <w:noProof/>
              <w:kern w:val="2"/>
              <w:sz w:val="22"/>
            </w:rPr>
          </w:pPr>
          <w:hyperlink w:anchor="_Toc151406718" w:history="1">
            <w:r w:rsidR="008A7D3A" w:rsidRPr="008B3ACA">
              <w:rPr>
                <w:rStyle w:val="Hyperlink"/>
                <w:rFonts w:ascii="Arial" w:hAnsi="Arial" w:cs="Arial"/>
                <w:noProof/>
                <w:sz w:val="22"/>
              </w:rPr>
              <w:t>The current strategic options of DSA Manufacturing</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_Toc151406718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15</w:t>
            </w:r>
            <w:r w:rsidR="008A7D3A" w:rsidRPr="008B3ACA">
              <w:rPr>
                <w:rFonts w:ascii="Arial" w:hAnsi="Arial" w:cs="Arial"/>
                <w:noProof/>
                <w:webHidden/>
                <w:sz w:val="22"/>
              </w:rPr>
              <w:fldChar w:fldCharType="end"/>
            </w:r>
          </w:hyperlink>
        </w:p>
        <w:p w14:paraId="0824D5B5" w14:textId="77777777" w:rsidR="00482EC2" w:rsidRPr="008B3ACA" w:rsidRDefault="00AD03F3" w:rsidP="008C28D1">
          <w:pPr>
            <w:pStyle w:val="TOC1"/>
            <w:tabs>
              <w:tab w:val="right" w:leader="dot" w:pos="9350"/>
            </w:tabs>
            <w:rPr>
              <w:rFonts w:ascii="Arial" w:eastAsiaTheme="minorEastAsia" w:hAnsi="Arial" w:cs="Arial"/>
              <w:noProof/>
              <w:kern w:val="2"/>
              <w:sz w:val="22"/>
            </w:rPr>
          </w:pPr>
          <w:hyperlink w:anchor="_Toc151406719" w:history="1">
            <w:r w:rsidR="008A7D3A" w:rsidRPr="008B3ACA">
              <w:rPr>
                <w:rStyle w:val="Hyperlink"/>
                <w:rFonts w:ascii="Arial" w:hAnsi="Arial" w:cs="Arial"/>
                <w:noProof/>
                <w:sz w:val="22"/>
              </w:rPr>
              <w:t>Critical Evaluation of Stakeholders' expectation:</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_Toc151406719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15</w:t>
            </w:r>
            <w:r w:rsidR="008A7D3A" w:rsidRPr="008B3ACA">
              <w:rPr>
                <w:rFonts w:ascii="Arial" w:hAnsi="Arial" w:cs="Arial"/>
                <w:noProof/>
                <w:webHidden/>
                <w:sz w:val="22"/>
              </w:rPr>
              <w:fldChar w:fldCharType="end"/>
            </w:r>
          </w:hyperlink>
        </w:p>
        <w:p w14:paraId="082736DB" w14:textId="77777777" w:rsidR="00482EC2" w:rsidRPr="008B3ACA" w:rsidRDefault="00AD03F3" w:rsidP="008C28D1">
          <w:pPr>
            <w:pStyle w:val="TOC1"/>
            <w:tabs>
              <w:tab w:val="right" w:leader="dot" w:pos="9350"/>
            </w:tabs>
            <w:rPr>
              <w:rFonts w:ascii="Arial" w:eastAsiaTheme="minorEastAsia" w:hAnsi="Arial" w:cs="Arial"/>
              <w:noProof/>
              <w:kern w:val="2"/>
              <w:sz w:val="22"/>
            </w:rPr>
          </w:pPr>
          <w:hyperlink w:anchor="_Toc151406720" w:history="1">
            <w:r w:rsidR="008A7D3A" w:rsidRPr="008B3ACA">
              <w:rPr>
                <w:rStyle w:val="Hyperlink"/>
                <w:rFonts w:ascii="Arial" w:hAnsi="Arial" w:cs="Arial"/>
                <w:noProof/>
                <w:sz w:val="22"/>
              </w:rPr>
              <w:t>Strategic Options Analysis</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_Toc151406720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18</w:t>
            </w:r>
            <w:r w:rsidR="008A7D3A" w:rsidRPr="008B3ACA">
              <w:rPr>
                <w:rFonts w:ascii="Arial" w:hAnsi="Arial" w:cs="Arial"/>
                <w:noProof/>
                <w:webHidden/>
                <w:sz w:val="22"/>
              </w:rPr>
              <w:fldChar w:fldCharType="end"/>
            </w:r>
          </w:hyperlink>
        </w:p>
        <w:p w14:paraId="63702894" w14:textId="77777777" w:rsidR="00482EC2" w:rsidRPr="008B3ACA" w:rsidRDefault="00AD03F3" w:rsidP="008C28D1">
          <w:pPr>
            <w:pStyle w:val="TOC2"/>
            <w:tabs>
              <w:tab w:val="right" w:leader="dot" w:pos="9350"/>
            </w:tabs>
            <w:rPr>
              <w:rFonts w:ascii="Arial" w:eastAsiaTheme="minorEastAsia" w:hAnsi="Arial" w:cs="Arial"/>
              <w:noProof/>
              <w:kern w:val="2"/>
              <w:sz w:val="22"/>
            </w:rPr>
          </w:pPr>
          <w:hyperlink w:anchor="_Toc151406721" w:history="1">
            <w:r w:rsidR="008A7D3A" w:rsidRPr="008B3ACA">
              <w:rPr>
                <w:rStyle w:val="Hyperlink"/>
                <w:rFonts w:ascii="Arial" w:hAnsi="Arial" w:cs="Arial"/>
                <w:noProof/>
                <w:sz w:val="22"/>
              </w:rPr>
              <w:t>Ansoff Matrix model</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_Toc151406721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18</w:t>
            </w:r>
            <w:r w:rsidR="008A7D3A" w:rsidRPr="008B3ACA">
              <w:rPr>
                <w:rFonts w:ascii="Arial" w:hAnsi="Arial" w:cs="Arial"/>
                <w:noProof/>
                <w:webHidden/>
                <w:sz w:val="22"/>
              </w:rPr>
              <w:fldChar w:fldCharType="end"/>
            </w:r>
          </w:hyperlink>
        </w:p>
        <w:p w14:paraId="60D1985F" w14:textId="77777777" w:rsidR="00482EC2" w:rsidRPr="008B3ACA" w:rsidRDefault="00AD03F3" w:rsidP="008C28D1">
          <w:pPr>
            <w:pStyle w:val="TOC1"/>
            <w:tabs>
              <w:tab w:val="right" w:leader="dot" w:pos="9350"/>
            </w:tabs>
            <w:rPr>
              <w:rFonts w:ascii="Arial" w:eastAsiaTheme="minorEastAsia" w:hAnsi="Arial" w:cs="Arial"/>
              <w:noProof/>
              <w:kern w:val="2"/>
              <w:sz w:val="22"/>
            </w:rPr>
          </w:pPr>
          <w:hyperlink w:anchor="_Toc151406722" w:history="1">
            <w:r w:rsidR="008A7D3A" w:rsidRPr="008B3ACA">
              <w:rPr>
                <w:rStyle w:val="Hyperlink"/>
                <w:rFonts w:ascii="Arial" w:hAnsi="Arial" w:cs="Arial"/>
                <w:noProof/>
                <w:sz w:val="22"/>
              </w:rPr>
              <w:t>Recommendations:</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_Toc151406722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19</w:t>
            </w:r>
            <w:r w:rsidR="008A7D3A" w:rsidRPr="008B3ACA">
              <w:rPr>
                <w:rFonts w:ascii="Arial" w:hAnsi="Arial" w:cs="Arial"/>
                <w:noProof/>
                <w:webHidden/>
                <w:sz w:val="22"/>
              </w:rPr>
              <w:fldChar w:fldCharType="end"/>
            </w:r>
          </w:hyperlink>
        </w:p>
        <w:p w14:paraId="63CF4FD9" w14:textId="77777777" w:rsidR="00482EC2" w:rsidRPr="008B3ACA" w:rsidRDefault="00AD03F3" w:rsidP="008C28D1">
          <w:pPr>
            <w:pStyle w:val="TOC1"/>
            <w:tabs>
              <w:tab w:val="right" w:leader="dot" w:pos="9350"/>
            </w:tabs>
            <w:rPr>
              <w:rFonts w:ascii="Arial" w:eastAsiaTheme="minorEastAsia" w:hAnsi="Arial" w:cs="Arial"/>
              <w:noProof/>
              <w:kern w:val="2"/>
              <w:sz w:val="22"/>
            </w:rPr>
          </w:pPr>
          <w:hyperlink w:anchor="_Toc151406723" w:history="1">
            <w:r w:rsidR="008A7D3A" w:rsidRPr="008B3ACA">
              <w:rPr>
                <w:rStyle w:val="Hyperlink"/>
                <w:rFonts w:ascii="Arial" w:hAnsi="Arial" w:cs="Arial"/>
                <w:noProof/>
                <w:sz w:val="22"/>
              </w:rPr>
              <w:t>Conclusion:</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_Toc151406723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20</w:t>
            </w:r>
            <w:r w:rsidR="008A7D3A" w:rsidRPr="008B3ACA">
              <w:rPr>
                <w:rFonts w:ascii="Arial" w:hAnsi="Arial" w:cs="Arial"/>
                <w:noProof/>
                <w:webHidden/>
                <w:sz w:val="22"/>
              </w:rPr>
              <w:fldChar w:fldCharType="end"/>
            </w:r>
          </w:hyperlink>
        </w:p>
        <w:p w14:paraId="233721C8" w14:textId="77777777" w:rsidR="00482EC2" w:rsidRPr="008B3ACA" w:rsidRDefault="00AD03F3" w:rsidP="008C28D1">
          <w:pPr>
            <w:pStyle w:val="TOC1"/>
            <w:tabs>
              <w:tab w:val="right" w:leader="dot" w:pos="9350"/>
            </w:tabs>
            <w:rPr>
              <w:rFonts w:ascii="Arial" w:eastAsiaTheme="minorEastAsia" w:hAnsi="Arial" w:cs="Arial"/>
              <w:noProof/>
              <w:kern w:val="2"/>
              <w:sz w:val="22"/>
            </w:rPr>
          </w:pPr>
          <w:hyperlink w:anchor="_Toc151406724" w:history="1">
            <w:r w:rsidR="008A7D3A" w:rsidRPr="008B3ACA">
              <w:rPr>
                <w:rStyle w:val="Hyperlink"/>
                <w:rFonts w:ascii="Arial" w:hAnsi="Arial" w:cs="Arial"/>
                <w:noProof/>
                <w:sz w:val="22"/>
              </w:rPr>
              <w:t>References</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_Toc151406724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22</w:t>
            </w:r>
            <w:r w:rsidR="008A7D3A" w:rsidRPr="008B3ACA">
              <w:rPr>
                <w:rFonts w:ascii="Arial" w:hAnsi="Arial" w:cs="Arial"/>
                <w:noProof/>
                <w:webHidden/>
                <w:sz w:val="22"/>
              </w:rPr>
              <w:fldChar w:fldCharType="end"/>
            </w:r>
          </w:hyperlink>
        </w:p>
        <w:p w14:paraId="1517C95B" w14:textId="77777777" w:rsidR="00482EC2" w:rsidRPr="008B3ACA" w:rsidRDefault="00AD03F3" w:rsidP="008C28D1">
          <w:pPr>
            <w:pStyle w:val="TOC1"/>
            <w:tabs>
              <w:tab w:val="right" w:leader="dot" w:pos="9350"/>
            </w:tabs>
            <w:rPr>
              <w:rFonts w:ascii="Arial" w:eastAsiaTheme="minorEastAsia" w:hAnsi="Arial" w:cs="Arial"/>
              <w:noProof/>
              <w:kern w:val="2"/>
              <w:sz w:val="22"/>
            </w:rPr>
          </w:pPr>
          <w:hyperlink w:anchor="_Toc151406725" w:history="1">
            <w:r w:rsidR="008A7D3A" w:rsidRPr="008B3ACA">
              <w:rPr>
                <w:rStyle w:val="Hyperlink"/>
                <w:rFonts w:ascii="Arial" w:hAnsi="Arial" w:cs="Arial"/>
                <w:noProof/>
                <w:sz w:val="22"/>
              </w:rPr>
              <w:t>Appendices:</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_Toc151406725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27</w:t>
            </w:r>
            <w:r w:rsidR="008A7D3A" w:rsidRPr="008B3ACA">
              <w:rPr>
                <w:rFonts w:ascii="Arial" w:hAnsi="Arial" w:cs="Arial"/>
                <w:noProof/>
                <w:webHidden/>
                <w:sz w:val="22"/>
              </w:rPr>
              <w:fldChar w:fldCharType="end"/>
            </w:r>
          </w:hyperlink>
        </w:p>
        <w:p w14:paraId="4C94576A" w14:textId="77777777" w:rsidR="00482EC2" w:rsidRPr="008B3ACA" w:rsidRDefault="00AD03F3" w:rsidP="008C28D1">
          <w:pPr>
            <w:pStyle w:val="TOC2"/>
            <w:tabs>
              <w:tab w:val="right" w:leader="dot" w:pos="9350"/>
            </w:tabs>
            <w:rPr>
              <w:rFonts w:ascii="Arial" w:eastAsiaTheme="minorEastAsia" w:hAnsi="Arial" w:cs="Arial"/>
              <w:noProof/>
              <w:kern w:val="2"/>
              <w:sz w:val="22"/>
            </w:rPr>
          </w:pPr>
          <w:hyperlink w:anchor="_Toc151406726" w:history="1">
            <w:r w:rsidR="008A7D3A" w:rsidRPr="008B3ACA">
              <w:rPr>
                <w:rStyle w:val="Hyperlink"/>
                <w:rFonts w:ascii="Arial" w:hAnsi="Arial" w:cs="Arial"/>
                <w:noProof/>
                <w:sz w:val="22"/>
                <w:lang w:val="en-GB"/>
              </w:rPr>
              <w:t xml:space="preserve">Timeline Plan </w:t>
            </w:r>
            <w:r w:rsidR="008A7D3A" w:rsidRPr="008B3ACA">
              <w:rPr>
                <w:rStyle w:val="Hyperlink"/>
                <w:rFonts w:ascii="Arial" w:hAnsi="Arial" w:cs="Arial"/>
                <w:noProof/>
                <w:sz w:val="22"/>
              </w:rPr>
              <w:t>of the Strategic Implementation Process</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_Toc151406726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27</w:t>
            </w:r>
            <w:r w:rsidR="008A7D3A" w:rsidRPr="008B3ACA">
              <w:rPr>
                <w:rFonts w:ascii="Arial" w:hAnsi="Arial" w:cs="Arial"/>
                <w:noProof/>
                <w:webHidden/>
                <w:sz w:val="22"/>
              </w:rPr>
              <w:fldChar w:fldCharType="end"/>
            </w:r>
          </w:hyperlink>
        </w:p>
        <w:p w14:paraId="71EA4F8D" w14:textId="77777777" w:rsidR="0062562C" w:rsidRPr="008B3ACA" w:rsidRDefault="008A7D3A" w:rsidP="008C28D1">
          <w:pPr>
            <w:rPr>
              <w:rFonts w:ascii="Arial" w:hAnsi="Arial" w:cs="Arial"/>
              <w:sz w:val="22"/>
            </w:rPr>
          </w:pPr>
          <w:r w:rsidRPr="008B3ACA">
            <w:rPr>
              <w:rFonts w:ascii="Arial" w:hAnsi="Arial" w:cs="Arial"/>
              <w:b/>
              <w:bCs/>
              <w:sz w:val="22"/>
            </w:rPr>
            <w:fldChar w:fldCharType="end"/>
          </w:r>
        </w:p>
      </w:sdtContent>
    </w:sdt>
    <w:p w14:paraId="44FAD074" w14:textId="77777777" w:rsidR="0062562C" w:rsidRPr="008B3ACA" w:rsidRDefault="0062562C" w:rsidP="008C28D1">
      <w:pPr>
        <w:spacing w:before="0" w:after="160"/>
        <w:jc w:val="left"/>
        <w:rPr>
          <w:rFonts w:ascii="Arial" w:hAnsi="Arial" w:cs="Arial"/>
          <w:sz w:val="22"/>
        </w:rPr>
      </w:pPr>
    </w:p>
    <w:p w14:paraId="651BD246" w14:textId="77777777" w:rsidR="0062562C" w:rsidRPr="008B3ACA" w:rsidRDefault="008A7D3A" w:rsidP="008C28D1">
      <w:pPr>
        <w:spacing w:before="0" w:after="160"/>
        <w:jc w:val="left"/>
        <w:rPr>
          <w:rFonts w:ascii="Arial" w:eastAsiaTheme="majorEastAsia" w:hAnsi="Arial" w:cs="Arial"/>
          <w:b/>
          <w:color w:val="2F5496" w:themeColor="accent1" w:themeShade="BF"/>
          <w:sz w:val="22"/>
          <w:lang w:val="en-GB"/>
        </w:rPr>
      </w:pPr>
      <w:r w:rsidRPr="008B3ACA">
        <w:rPr>
          <w:rFonts w:ascii="Arial" w:eastAsiaTheme="majorEastAsia" w:hAnsi="Arial" w:cs="Arial"/>
          <w:b/>
          <w:color w:val="2F5496" w:themeColor="accent1" w:themeShade="BF"/>
          <w:sz w:val="22"/>
          <w:lang w:val="en-GB"/>
        </w:rPr>
        <w:t>List of Figures</w:t>
      </w:r>
    </w:p>
    <w:p w14:paraId="775EA2FD" w14:textId="77777777" w:rsidR="00357645" w:rsidRPr="008B3ACA" w:rsidRDefault="008A7D3A" w:rsidP="008C28D1">
      <w:pPr>
        <w:pStyle w:val="TableofFigures"/>
        <w:tabs>
          <w:tab w:val="right" w:leader="dot" w:pos="9350"/>
        </w:tabs>
        <w:rPr>
          <w:rFonts w:ascii="Arial" w:eastAsiaTheme="minorEastAsia" w:hAnsi="Arial" w:cs="Arial"/>
          <w:noProof/>
          <w:kern w:val="2"/>
          <w:sz w:val="22"/>
        </w:rPr>
      </w:pPr>
      <w:r w:rsidRPr="008B3ACA">
        <w:rPr>
          <w:rFonts w:ascii="Arial" w:eastAsiaTheme="majorEastAsia" w:hAnsi="Arial" w:cs="Arial"/>
          <w:b/>
          <w:color w:val="2F5496" w:themeColor="accent1" w:themeShade="BF"/>
          <w:sz w:val="22"/>
          <w:lang w:val="en-GB"/>
        </w:rPr>
        <w:fldChar w:fldCharType="begin"/>
      </w:r>
      <w:r w:rsidRPr="008B3ACA">
        <w:rPr>
          <w:rFonts w:ascii="Arial" w:eastAsiaTheme="majorEastAsia" w:hAnsi="Arial" w:cs="Arial"/>
          <w:b/>
          <w:color w:val="2F5496" w:themeColor="accent1" w:themeShade="BF"/>
          <w:sz w:val="22"/>
          <w:lang w:val="en-GB"/>
        </w:rPr>
        <w:instrText xml:space="preserve"> TOC \h \z \c "Figure" </w:instrText>
      </w:r>
      <w:r w:rsidRPr="008B3ACA">
        <w:rPr>
          <w:rFonts w:ascii="Arial" w:eastAsiaTheme="majorEastAsia" w:hAnsi="Arial" w:cs="Arial"/>
          <w:b/>
          <w:color w:val="2F5496" w:themeColor="accent1" w:themeShade="BF"/>
          <w:sz w:val="22"/>
          <w:lang w:val="en-GB"/>
        </w:rPr>
        <w:fldChar w:fldCharType="separate"/>
      </w:r>
      <w:hyperlink w:anchor="_Toc151404927" w:history="1">
        <w:r w:rsidRPr="008B3ACA">
          <w:rPr>
            <w:rStyle w:val="Hyperlink"/>
            <w:rFonts w:ascii="Arial" w:hAnsi="Arial" w:cs="Arial"/>
            <w:noProof/>
            <w:sz w:val="22"/>
          </w:rPr>
          <w:t>Figure 1</w:t>
        </w:r>
        <w:r w:rsidR="008C28D1" w:rsidRPr="008B3ACA">
          <w:rPr>
            <w:rStyle w:val="Hyperlink"/>
            <w:rFonts w:ascii="Arial" w:hAnsi="Arial" w:cs="Arial"/>
            <w:noProof/>
            <w:sz w:val="22"/>
          </w:rPr>
          <w:t xml:space="preserve"> </w:t>
        </w:r>
        <w:r w:rsidRPr="008B3ACA">
          <w:rPr>
            <w:rStyle w:val="Hyperlink"/>
            <w:rFonts w:ascii="Arial" w:hAnsi="Arial" w:cs="Arial"/>
            <w:noProof/>
            <w:sz w:val="22"/>
          </w:rPr>
          <w:t>illustrates the PESTLE Analysis of DSA Manufacturing Ltd.</w:t>
        </w:r>
        <w:r w:rsidRPr="008B3ACA">
          <w:rPr>
            <w:rFonts w:ascii="Arial" w:hAnsi="Arial" w:cs="Arial"/>
            <w:noProof/>
            <w:webHidden/>
            <w:sz w:val="22"/>
          </w:rPr>
          <w:tab/>
        </w:r>
        <w:r w:rsidRPr="008B3ACA">
          <w:rPr>
            <w:rFonts w:ascii="Arial" w:hAnsi="Arial" w:cs="Arial"/>
            <w:noProof/>
            <w:webHidden/>
            <w:sz w:val="22"/>
          </w:rPr>
          <w:fldChar w:fldCharType="begin"/>
        </w:r>
        <w:r w:rsidRPr="008B3ACA">
          <w:rPr>
            <w:rFonts w:ascii="Arial" w:hAnsi="Arial" w:cs="Arial"/>
            <w:noProof/>
            <w:webHidden/>
            <w:sz w:val="22"/>
          </w:rPr>
          <w:instrText xml:space="preserve"> PAGEREF _Toc151404927 \h </w:instrText>
        </w:r>
        <w:r w:rsidRPr="008B3ACA">
          <w:rPr>
            <w:rFonts w:ascii="Arial" w:hAnsi="Arial" w:cs="Arial"/>
            <w:noProof/>
            <w:webHidden/>
            <w:sz w:val="22"/>
          </w:rPr>
        </w:r>
        <w:r w:rsidRPr="008B3ACA">
          <w:rPr>
            <w:rFonts w:ascii="Arial" w:hAnsi="Arial" w:cs="Arial"/>
            <w:noProof/>
            <w:webHidden/>
            <w:sz w:val="22"/>
          </w:rPr>
          <w:fldChar w:fldCharType="separate"/>
        </w:r>
        <w:r w:rsidRPr="008B3ACA">
          <w:rPr>
            <w:rFonts w:ascii="Arial" w:hAnsi="Arial" w:cs="Arial"/>
            <w:noProof/>
            <w:webHidden/>
            <w:sz w:val="22"/>
          </w:rPr>
          <w:t>7</w:t>
        </w:r>
        <w:r w:rsidRPr="008B3ACA">
          <w:rPr>
            <w:rFonts w:ascii="Arial" w:hAnsi="Arial" w:cs="Arial"/>
            <w:noProof/>
            <w:webHidden/>
            <w:sz w:val="22"/>
          </w:rPr>
          <w:fldChar w:fldCharType="end"/>
        </w:r>
      </w:hyperlink>
    </w:p>
    <w:p w14:paraId="049FC2C5" w14:textId="77777777" w:rsidR="00357645" w:rsidRPr="008B3ACA" w:rsidRDefault="00AD03F3" w:rsidP="008C28D1">
      <w:pPr>
        <w:pStyle w:val="TableofFigures"/>
        <w:tabs>
          <w:tab w:val="right" w:leader="dot" w:pos="9350"/>
        </w:tabs>
        <w:rPr>
          <w:rFonts w:ascii="Arial" w:eastAsiaTheme="minorEastAsia" w:hAnsi="Arial" w:cs="Arial"/>
          <w:noProof/>
          <w:kern w:val="2"/>
          <w:sz w:val="22"/>
        </w:rPr>
      </w:pPr>
      <w:hyperlink w:anchor="_Toc151404928" w:history="1">
        <w:r w:rsidR="008A7D3A" w:rsidRPr="008B3ACA">
          <w:rPr>
            <w:rStyle w:val="Hyperlink"/>
            <w:rFonts w:ascii="Arial" w:hAnsi="Arial" w:cs="Arial"/>
            <w:noProof/>
            <w:sz w:val="22"/>
          </w:rPr>
          <w:t>Figure 2</w:t>
        </w:r>
        <w:r w:rsidR="008C28D1" w:rsidRPr="008B3ACA">
          <w:rPr>
            <w:rStyle w:val="Hyperlink"/>
            <w:rFonts w:ascii="Arial" w:hAnsi="Arial" w:cs="Arial"/>
            <w:noProof/>
            <w:sz w:val="22"/>
          </w:rPr>
          <w:t xml:space="preserve"> </w:t>
        </w:r>
        <w:r w:rsidR="008A7D3A" w:rsidRPr="008B3ACA">
          <w:rPr>
            <w:rStyle w:val="Hyperlink"/>
            <w:rFonts w:ascii="Arial" w:hAnsi="Arial" w:cs="Arial"/>
            <w:noProof/>
            <w:sz w:val="22"/>
          </w:rPr>
          <w:t>illustrates the VRIN Analysis of DSA Manufacturing Ltd.</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_Toc151404928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12</w:t>
        </w:r>
        <w:r w:rsidR="008A7D3A" w:rsidRPr="008B3ACA">
          <w:rPr>
            <w:rFonts w:ascii="Arial" w:hAnsi="Arial" w:cs="Arial"/>
            <w:noProof/>
            <w:webHidden/>
            <w:sz w:val="22"/>
          </w:rPr>
          <w:fldChar w:fldCharType="end"/>
        </w:r>
      </w:hyperlink>
    </w:p>
    <w:p w14:paraId="7FFFA09B" w14:textId="77777777" w:rsidR="00357645" w:rsidRPr="008B3ACA" w:rsidRDefault="00AD03F3" w:rsidP="008C28D1">
      <w:pPr>
        <w:pStyle w:val="TableofFigures"/>
        <w:tabs>
          <w:tab w:val="right" w:leader="dot" w:pos="9350"/>
        </w:tabs>
        <w:rPr>
          <w:rFonts w:ascii="Arial" w:eastAsiaTheme="minorEastAsia" w:hAnsi="Arial" w:cs="Arial"/>
          <w:noProof/>
          <w:kern w:val="2"/>
          <w:sz w:val="22"/>
        </w:rPr>
      </w:pPr>
      <w:hyperlink w:anchor="_Toc151404929" w:history="1">
        <w:r w:rsidR="008A7D3A" w:rsidRPr="008B3ACA">
          <w:rPr>
            <w:rStyle w:val="Hyperlink"/>
            <w:rFonts w:ascii="Arial" w:hAnsi="Arial" w:cs="Arial"/>
            <w:noProof/>
            <w:sz w:val="22"/>
          </w:rPr>
          <w:t>Figure 3 illustrates Porter's Five Forces Model</w:t>
        </w:r>
        <w:r w:rsidR="008A7D3A" w:rsidRPr="008B3ACA">
          <w:rPr>
            <w:rFonts w:ascii="Arial" w:hAnsi="Arial" w:cs="Arial"/>
            <w:noProof/>
            <w:webHidden/>
            <w:sz w:val="22"/>
          </w:rPr>
          <w:tab/>
        </w:r>
        <w:r w:rsidR="008A7D3A" w:rsidRPr="008B3ACA">
          <w:rPr>
            <w:rFonts w:ascii="Arial" w:hAnsi="Arial" w:cs="Arial"/>
            <w:noProof/>
            <w:webHidden/>
            <w:sz w:val="22"/>
          </w:rPr>
          <w:fldChar w:fldCharType="begin"/>
        </w:r>
        <w:r w:rsidR="008A7D3A" w:rsidRPr="008B3ACA">
          <w:rPr>
            <w:rFonts w:ascii="Arial" w:hAnsi="Arial" w:cs="Arial"/>
            <w:noProof/>
            <w:webHidden/>
            <w:sz w:val="22"/>
          </w:rPr>
          <w:instrText xml:space="preserve"> PAGEREF _Toc151404929 \h </w:instrText>
        </w:r>
        <w:r w:rsidR="008A7D3A" w:rsidRPr="008B3ACA">
          <w:rPr>
            <w:rFonts w:ascii="Arial" w:hAnsi="Arial" w:cs="Arial"/>
            <w:noProof/>
            <w:webHidden/>
            <w:sz w:val="22"/>
          </w:rPr>
        </w:r>
        <w:r w:rsidR="008A7D3A" w:rsidRPr="008B3ACA">
          <w:rPr>
            <w:rFonts w:ascii="Arial" w:hAnsi="Arial" w:cs="Arial"/>
            <w:noProof/>
            <w:webHidden/>
            <w:sz w:val="22"/>
          </w:rPr>
          <w:fldChar w:fldCharType="separate"/>
        </w:r>
        <w:r w:rsidR="008A7D3A" w:rsidRPr="008B3ACA">
          <w:rPr>
            <w:rFonts w:ascii="Arial" w:hAnsi="Arial" w:cs="Arial"/>
            <w:noProof/>
            <w:webHidden/>
            <w:sz w:val="22"/>
          </w:rPr>
          <w:t>13</w:t>
        </w:r>
        <w:r w:rsidR="008A7D3A" w:rsidRPr="008B3ACA">
          <w:rPr>
            <w:rFonts w:ascii="Arial" w:hAnsi="Arial" w:cs="Arial"/>
            <w:noProof/>
            <w:webHidden/>
            <w:sz w:val="22"/>
          </w:rPr>
          <w:fldChar w:fldCharType="end"/>
        </w:r>
      </w:hyperlink>
    </w:p>
    <w:p w14:paraId="0CC15E7C" w14:textId="77777777" w:rsidR="00357645" w:rsidRPr="008B3ACA" w:rsidRDefault="00AD03F3" w:rsidP="008C28D1">
      <w:pPr>
        <w:pStyle w:val="TableofFigures"/>
        <w:tabs>
          <w:tab w:val="right" w:leader="dot" w:pos="9350"/>
        </w:tabs>
        <w:rPr>
          <w:rFonts w:ascii="Arial" w:eastAsiaTheme="minorEastAsia" w:hAnsi="Arial" w:cs="Arial"/>
          <w:bCs/>
          <w:noProof/>
          <w:kern w:val="2"/>
          <w:sz w:val="22"/>
        </w:rPr>
      </w:pPr>
      <w:hyperlink w:anchor="_Toc151404930" w:history="1">
        <w:r w:rsidR="008A7D3A" w:rsidRPr="008B3ACA">
          <w:rPr>
            <w:rStyle w:val="Hyperlink"/>
            <w:rFonts w:ascii="Arial" w:hAnsi="Arial" w:cs="Arial"/>
            <w:bCs/>
            <w:noProof/>
            <w:sz w:val="22"/>
          </w:rPr>
          <w:t>Figure 4</w:t>
        </w:r>
        <w:r w:rsidR="008C28D1" w:rsidRPr="008B3ACA">
          <w:rPr>
            <w:rStyle w:val="Hyperlink"/>
            <w:rFonts w:ascii="Arial" w:hAnsi="Arial" w:cs="Arial"/>
            <w:bCs/>
            <w:noProof/>
            <w:sz w:val="22"/>
          </w:rPr>
          <w:t xml:space="preserve"> </w:t>
        </w:r>
        <w:r w:rsidR="008A7D3A" w:rsidRPr="008B3ACA">
          <w:rPr>
            <w:rStyle w:val="Hyperlink"/>
            <w:rFonts w:ascii="Arial" w:hAnsi="Arial" w:cs="Arial"/>
            <w:bCs/>
            <w:noProof/>
            <w:sz w:val="22"/>
          </w:rPr>
          <w:t>illustrates the Ansoff Matrix model</w:t>
        </w:r>
        <w:r w:rsidR="008A7D3A" w:rsidRPr="008B3ACA">
          <w:rPr>
            <w:rFonts w:ascii="Arial" w:hAnsi="Arial" w:cs="Arial"/>
            <w:bCs/>
            <w:noProof/>
            <w:webHidden/>
            <w:sz w:val="22"/>
          </w:rPr>
          <w:tab/>
        </w:r>
        <w:r w:rsidR="008A7D3A" w:rsidRPr="008B3ACA">
          <w:rPr>
            <w:rFonts w:ascii="Arial" w:hAnsi="Arial" w:cs="Arial"/>
            <w:bCs/>
            <w:noProof/>
            <w:webHidden/>
            <w:sz w:val="22"/>
          </w:rPr>
          <w:fldChar w:fldCharType="begin"/>
        </w:r>
        <w:r w:rsidR="008A7D3A" w:rsidRPr="008B3ACA">
          <w:rPr>
            <w:rFonts w:ascii="Arial" w:hAnsi="Arial" w:cs="Arial"/>
            <w:bCs/>
            <w:noProof/>
            <w:webHidden/>
            <w:sz w:val="22"/>
          </w:rPr>
          <w:instrText xml:space="preserve"> PAGEREF _Toc151404930 \h </w:instrText>
        </w:r>
        <w:r w:rsidR="008A7D3A" w:rsidRPr="008B3ACA">
          <w:rPr>
            <w:rFonts w:ascii="Arial" w:hAnsi="Arial" w:cs="Arial"/>
            <w:bCs/>
            <w:noProof/>
            <w:webHidden/>
            <w:sz w:val="22"/>
          </w:rPr>
        </w:r>
        <w:r w:rsidR="008A7D3A" w:rsidRPr="008B3ACA">
          <w:rPr>
            <w:rFonts w:ascii="Arial" w:hAnsi="Arial" w:cs="Arial"/>
            <w:bCs/>
            <w:noProof/>
            <w:webHidden/>
            <w:sz w:val="22"/>
          </w:rPr>
          <w:fldChar w:fldCharType="separate"/>
        </w:r>
        <w:r w:rsidR="008A7D3A" w:rsidRPr="008B3ACA">
          <w:rPr>
            <w:rFonts w:ascii="Arial" w:hAnsi="Arial" w:cs="Arial"/>
            <w:bCs/>
            <w:noProof/>
            <w:webHidden/>
            <w:sz w:val="22"/>
          </w:rPr>
          <w:t>18</w:t>
        </w:r>
        <w:r w:rsidR="008A7D3A" w:rsidRPr="008B3ACA">
          <w:rPr>
            <w:rFonts w:ascii="Arial" w:hAnsi="Arial" w:cs="Arial"/>
            <w:bCs/>
            <w:noProof/>
            <w:webHidden/>
            <w:sz w:val="22"/>
          </w:rPr>
          <w:fldChar w:fldCharType="end"/>
        </w:r>
      </w:hyperlink>
    </w:p>
    <w:p w14:paraId="71527E68" w14:textId="77777777" w:rsidR="00357645" w:rsidRPr="008B3ACA" w:rsidRDefault="008A7D3A" w:rsidP="008C28D1">
      <w:pPr>
        <w:spacing w:before="0" w:after="160"/>
        <w:jc w:val="left"/>
        <w:rPr>
          <w:rFonts w:ascii="Arial" w:eastAsiaTheme="majorEastAsia" w:hAnsi="Arial" w:cs="Arial"/>
          <w:b/>
          <w:color w:val="2F5496" w:themeColor="accent1" w:themeShade="BF"/>
          <w:sz w:val="22"/>
          <w:lang w:val="en-GB"/>
        </w:rPr>
      </w:pPr>
      <w:r w:rsidRPr="008B3ACA">
        <w:rPr>
          <w:rFonts w:ascii="Arial" w:eastAsiaTheme="majorEastAsia" w:hAnsi="Arial" w:cs="Arial"/>
          <w:b/>
          <w:color w:val="2F5496" w:themeColor="accent1" w:themeShade="BF"/>
          <w:sz w:val="22"/>
          <w:lang w:val="en-GB"/>
        </w:rPr>
        <w:fldChar w:fldCharType="end"/>
      </w:r>
    </w:p>
    <w:p w14:paraId="04C840F0" w14:textId="77777777" w:rsidR="003F3C2B" w:rsidRPr="008B3ACA" w:rsidRDefault="003F3C2B" w:rsidP="008C28D1">
      <w:pPr>
        <w:spacing w:before="0" w:after="160"/>
        <w:jc w:val="left"/>
        <w:rPr>
          <w:rFonts w:ascii="Arial" w:eastAsiaTheme="majorEastAsia" w:hAnsi="Arial" w:cs="Arial"/>
          <w:b/>
          <w:color w:val="2F5496" w:themeColor="accent1" w:themeShade="BF"/>
          <w:sz w:val="22"/>
          <w:lang w:val="en-GB"/>
        </w:rPr>
      </w:pPr>
    </w:p>
    <w:p w14:paraId="116FF30F" w14:textId="77777777" w:rsidR="003F3C2B" w:rsidRPr="008B3ACA" w:rsidRDefault="003F3C2B" w:rsidP="008C28D1">
      <w:pPr>
        <w:spacing w:before="0" w:after="160"/>
        <w:jc w:val="left"/>
        <w:rPr>
          <w:rFonts w:ascii="Arial" w:eastAsiaTheme="majorEastAsia" w:hAnsi="Arial" w:cs="Arial"/>
          <w:b/>
          <w:color w:val="2F5496" w:themeColor="accent1" w:themeShade="BF"/>
          <w:sz w:val="22"/>
          <w:lang w:val="en-GB"/>
        </w:rPr>
      </w:pPr>
    </w:p>
    <w:p w14:paraId="0ECC3EF3" w14:textId="77777777" w:rsidR="00925E71" w:rsidRPr="008B3ACA" w:rsidRDefault="008A7D3A" w:rsidP="008C28D1">
      <w:pPr>
        <w:spacing w:before="0" w:after="160"/>
        <w:jc w:val="left"/>
        <w:rPr>
          <w:rFonts w:ascii="Arial" w:eastAsiaTheme="majorEastAsia" w:hAnsi="Arial" w:cs="Arial"/>
          <w:b/>
          <w:color w:val="2F5496" w:themeColor="accent1" w:themeShade="BF"/>
          <w:sz w:val="22"/>
          <w:lang w:val="en-GB"/>
        </w:rPr>
      </w:pPr>
      <w:r w:rsidRPr="008B3ACA">
        <w:rPr>
          <w:rFonts w:ascii="Arial" w:eastAsiaTheme="majorEastAsia" w:hAnsi="Arial" w:cs="Arial"/>
          <w:b/>
          <w:color w:val="2F5496" w:themeColor="accent1" w:themeShade="BF"/>
          <w:sz w:val="22"/>
          <w:lang w:val="en-GB"/>
        </w:rPr>
        <w:t xml:space="preserve">List of Tables </w:t>
      </w:r>
    </w:p>
    <w:p w14:paraId="4C97A21B" w14:textId="77777777" w:rsidR="00386A34" w:rsidRPr="008B3ACA" w:rsidRDefault="008A7D3A" w:rsidP="008C28D1">
      <w:pPr>
        <w:pStyle w:val="TableofFigures"/>
        <w:tabs>
          <w:tab w:val="right" w:leader="dot" w:pos="9350"/>
        </w:tabs>
        <w:rPr>
          <w:rFonts w:ascii="Arial" w:eastAsiaTheme="minorEastAsia" w:hAnsi="Arial" w:cs="Arial"/>
          <w:noProof/>
          <w:kern w:val="2"/>
          <w:sz w:val="22"/>
        </w:rPr>
      </w:pPr>
      <w:r w:rsidRPr="008B3ACA">
        <w:rPr>
          <w:rFonts w:ascii="Arial" w:eastAsiaTheme="majorEastAsia" w:hAnsi="Arial" w:cs="Arial"/>
          <w:b/>
          <w:color w:val="2F5496" w:themeColor="accent1" w:themeShade="BF"/>
          <w:sz w:val="22"/>
          <w:lang w:val="en-GB"/>
        </w:rPr>
        <w:fldChar w:fldCharType="begin"/>
      </w:r>
      <w:r w:rsidRPr="008B3ACA">
        <w:rPr>
          <w:rFonts w:ascii="Arial" w:eastAsiaTheme="majorEastAsia" w:hAnsi="Arial" w:cs="Arial"/>
          <w:b/>
          <w:color w:val="2F5496" w:themeColor="accent1" w:themeShade="BF"/>
          <w:sz w:val="22"/>
          <w:lang w:val="en-GB"/>
        </w:rPr>
        <w:instrText xml:space="preserve"> TOC \h \z \c "Table" </w:instrText>
      </w:r>
      <w:r w:rsidRPr="008B3ACA">
        <w:rPr>
          <w:rFonts w:ascii="Arial" w:eastAsiaTheme="majorEastAsia" w:hAnsi="Arial" w:cs="Arial"/>
          <w:b/>
          <w:color w:val="2F5496" w:themeColor="accent1" w:themeShade="BF"/>
          <w:sz w:val="22"/>
          <w:lang w:val="en-GB"/>
        </w:rPr>
        <w:fldChar w:fldCharType="separate"/>
      </w:r>
      <w:hyperlink w:anchor="_Toc151406790" w:history="1">
        <w:r w:rsidRPr="008B3ACA">
          <w:rPr>
            <w:rStyle w:val="Hyperlink"/>
            <w:rFonts w:ascii="Arial" w:hAnsi="Arial" w:cs="Arial"/>
            <w:noProof/>
            <w:sz w:val="22"/>
          </w:rPr>
          <w:t>Table 1 shows the strategic implementation process</w:t>
        </w:r>
        <w:r w:rsidRPr="008B3ACA">
          <w:rPr>
            <w:rFonts w:ascii="Arial" w:hAnsi="Arial" w:cs="Arial"/>
            <w:noProof/>
            <w:webHidden/>
            <w:sz w:val="22"/>
          </w:rPr>
          <w:tab/>
        </w:r>
        <w:r w:rsidRPr="008B3ACA">
          <w:rPr>
            <w:rFonts w:ascii="Arial" w:hAnsi="Arial" w:cs="Arial"/>
            <w:noProof/>
            <w:webHidden/>
            <w:sz w:val="22"/>
          </w:rPr>
          <w:fldChar w:fldCharType="begin"/>
        </w:r>
        <w:r w:rsidRPr="008B3ACA">
          <w:rPr>
            <w:rFonts w:ascii="Arial" w:hAnsi="Arial" w:cs="Arial"/>
            <w:noProof/>
            <w:webHidden/>
            <w:sz w:val="22"/>
          </w:rPr>
          <w:instrText xml:space="preserve"> PAGEREF _Toc151406790 \h </w:instrText>
        </w:r>
        <w:r w:rsidRPr="008B3ACA">
          <w:rPr>
            <w:rFonts w:ascii="Arial" w:hAnsi="Arial" w:cs="Arial"/>
            <w:noProof/>
            <w:webHidden/>
            <w:sz w:val="22"/>
          </w:rPr>
        </w:r>
        <w:r w:rsidRPr="008B3ACA">
          <w:rPr>
            <w:rFonts w:ascii="Arial" w:hAnsi="Arial" w:cs="Arial"/>
            <w:noProof/>
            <w:webHidden/>
            <w:sz w:val="22"/>
          </w:rPr>
          <w:fldChar w:fldCharType="separate"/>
        </w:r>
        <w:r w:rsidRPr="008B3ACA">
          <w:rPr>
            <w:rFonts w:ascii="Arial" w:hAnsi="Arial" w:cs="Arial"/>
            <w:noProof/>
            <w:webHidden/>
            <w:sz w:val="22"/>
          </w:rPr>
          <w:t>27</w:t>
        </w:r>
        <w:r w:rsidRPr="008B3ACA">
          <w:rPr>
            <w:rFonts w:ascii="Arial" w:hAnsi="Arial" w:cs="Arial"/>
            <w:noProof/>
            <w:webHidden/>
            <w:sz w:val="22"/>
          </w:rPr>
          <w:fldChar w:fldCharType="end"/>
        </w:r>
      </w:hyperlink>
    </w:p>
    <w:p w14:paraId="7032B7A1" w14:textId="77777777" w:rsidR="00925E71" w:rsidRPr="008B3ACA" w:rsidRDefault="008A7D3A" w:rsidP="008C28D1">
      <w:pPr>
        <w:spacing w:before="0" w:after="0"/>
        <w:jc w:val="left"/>
        <w:rPr>
          <w:rFonts w:ascii="Arial" w:eastAsiaTheme="majorEastAsia" w:hAnsi="Arial" w:cs="Arial"/>
          <w:b/>
          <w:color w:val="2F5496" w:themeColor="accent1" w:themeShade="BF"/>
          <w:sz w:val="22"/>
          <w:lang w:val="en-GB"/>
        </w:rPr>
      </w:pPr>
      <w:r w:rsidRPr="008B3ACA">
        <w:rPr>
          <w:rFonts w:ascii="Arial" w:eastAsiaTheme="majorEastAsia" w:hAnsi="Arial" w:cs="Arial"/>
          <w:b/>
          <w:color w:val="2F5496" w:themeColor="accent1" w:themeShade="BF"/>
          <w:sz w:val="22"/>
          <w:lang w:val="en-GB"/>
        </w:rPr>
        <w:fldChar w:fldCharType="end"/>
      </w:r>
    </w:p>
    <w:p w14:paraId="64BB82D0" w14:textId="77777777" w:rsidR="00386A34" w:rsidRPr="008B3ACA" w:rsidRDefault="008A7D3A" w:rsidP="008C28D1">
      <w:pPr>
        <w:spacing w:before="0" w:after="0"/>
        <w:jc w:val="left"/>
        <w:rPr>
          <w:rFonts w:ascii="Arial" w:eastAsiaTheme="majorEastAsia" w:hAnsi="Arial" w:cs="Arial"/>
          <w:b/>
          <w:color w:val="2F5496" w:themeColor="accent1" w:themeShade="BF"/>
          <w:sz w:val="22"/>
          <w:lang w:val="en-GB"/>
        </w:rPr>
      </w:pPr>
      <w:bookmarkStart w:id="1" w:name="_Toc151406704"/>
      <w:r w:rsidRPr="008B3ACA">
        <w:rPr>
          <w:rFonts w:ascii="Arial" w:hAnsi="Arial" w:cs="Arial"/>
          <w:sz w:val="22"/>
        </w:rPr>
        <w:br w:type="page"/>
      </w:r>
    </w:p>
    <w:p w14:paraId="089651FD" w14:textId="77777777" w:rsidR="0062562C" w:rsidRPr="008B3ACA" w:rsidRDefault="008A7D3A" w:rsidP="008C28D1">
      <w:pPr>
        <w:pStyle w:val="Heading1"/>
        <w:jc w:val="both"/>
        <w:rPr>
          <w:rFonts w:ascii="Arial" w:hAnsi="Arial" w:cs="Arial"/>
          <w:sz w:val="22"/>
          <w:szCs w:val="22"/>
        </w:rPr>
      </w:pPr>
      <w:r w:rsidRPr="008B3ACA">
        <w:rPr>
          <w:rFonts w:ascii="Arial" w:hAnsi="Arial" w:cs="Arial"/>
          <w:sz w:val="22"/>
          <w:szCs w:val="22"/>
        </w:rPr>
        <w:t>Introduction:</w:t>
      </w:r>
      <w:bookmarkEnd w:id="1"/>
    </w:p>
    <w:p w14:paraId="09D40405" w14:textId="77777777" w:rsidR="0062562C" w:rsidRPr="008B3ACA" w:rsidRDefault="008A7D3A" w:rsidP="008C28D1">
      <w:pPr>
        <w:rPr>
          <w:rFonts w:ascii="Arial" w:hAnsi="Arial" w:cs="Arial"/>
          <w:sz w:val="22"/>
        </w:rPr>
      </w:pPr>
      <w:r w:rsidRPr="008B3ACA">
        <w:rPr>
          <w:rFonts w:ascii="Arial" w:hAnsi="Arial" w:cs="Arial"/>
          <w:sz w:val="22"/>
        </w:rPr>
        <w:t>Th</w:t>
      </w:r>
      <w:r w:rsidR="006265F1" w:rsidRPr="008B3ACA">
        <w:rPr>
          <w:rFonts w:ascii="Arial" w:hAnsi="Arial" w:cs="Arial"/>
          <w:sz w:val="22"/>
        </w:rPr>
        <w:t>is</w:t>
      </w:r>
      <w:r w:rsidRPr="008B3ACA">
        <w:rPr>
          <w:rFonts w:ascii="Arial" w:hAnsi="Arial" w:cs="Arial"/>
          <w:sz w:val="22"/>
        </w:rPr>
        <w:t xml:space="preserve"> report provides an assessment of the environmental analysis </w:t>
      </w:r>
      <w:r w:rsidR="00E316DE" w:rsidRPr="008B3ACA">
        <w:rPr>
          <w:rFonts w:ascii="Arial" w:hAnsi="Arial" w:cs="Arial"/>
          <w:sz w:val="22"/>
        </w:rPr>
        <w:t xml:space="preserve">in the case </w:t>
      </w:r>
      <w:r w:rsidRPr="008B3ACA">
        <w:rPr>
          <w:rFonts w:ascii="Arial" w:hAnsi="Arial" w:cs="Arial"/>
          <w:sz w:val="22"/>
        </w:rPr>
        <w:t>of DSA Manufacturin</w:t>
      </w:r>
      <w:r w:rsidR="008C28D1" w:rsidRPr="008B3ACA">
        <w:rPr>
          <w:rFonts w:ascii="Arial" w:hAnsi="Arial" w:cs="Arial"/>
          <w:sz w:val="22"/>
        </w:rPr>
        <w:t xml:space="preserve">g Ltd. UK. </w:t>
      </w:r>
      <w:r w:rsidRPr="008B3ACA">
        <w:rPr>
          <w:rFonts w:ascii="Arial" w:hAnsi="Arial" w:cs="Arial"/>
          <w:sz w:val="22"/>
        </w:rPr>
        <w:t>Environmental analysis takes into account both the intern</w:t>
      </w:r>
      <w:r w:rsidR="00645375" w:rsidRPr="008B3ACA">
        <w:rPr>
          <w:rFonts w:ascii="Arial" w:hAnsi="Arial" w:cs="Arial"/>
          <w:sz w:val="22"/>
        </w:rPr>
        <w:t xml:space="preserve">al and external environments. </w:t>
      </w:r>
      <w:r w:rsidRPr="008B3ACA">
        <w:rPr>
          <w:rFonts w:ascii="Arial" w:hAnsi="Arial" w:cs="Arial"/>
          <w:sz w:val="22"/>
        </w:rPr>
        <w:t>DSA manufacturing has achieved remarkable success in the global manufacturing sector since its establishment. As a result, small and medium-sized businesses are compelled to reconsider their marketing strategies</w:t>
      </w:r>
      <w:r w:rsidR="0074062F" w:rsidRPr="008B3ACA">
        <w:rPr>
          <w:rFonts w:ascii="Arial" w:hAnsi="Arial" w:cs="Arial"/>
          <w:sz w:val="22"/>
        </w:rPr>
        <w:t xml:space="preserve"> (</w:t>
      </w:r>
      <w:proofErr w:type="spellStart"/>
      <w:r w:rsidR="0074062F" w:rsidRPr="008B3ACA">
        <w:rPr>
          <w:rFonts w:ascii="Arial" w:hAnsi="Arial" w:cs="Arial"/>
          <w:sz w:val="22"/>
        </w:rPr>
        <w:t>Carayannis</w:t>
      </w:r>
      <w:proofErr w:type="spellEnd"/>
      <w:r w:rsidR="0074062F" w:rsidRPr="008B3ACA">
        <w:rPr>
          <w:rFonts w:ascii="Arial" w:hAnsi="Arial" w:cs="Arial"/>
          <w:sz w:val="22"/>
        </w:rPr>
        <w:t>, 2018).</w:t>
      </w:r>
    </w:p>
    <w:p w14:paraId="25AAF4A2" w14:textId="77777777" w:rsidR="0062562C" w:rsidRPr="008B3ACA" w:rsidRDefault="008A7D3A" w:rsidP="008C28D1">
      <w:pPr>
        <w:pStyle w:val="Heading2"/>
        <w:rPr>
          <w:rFonts w:ascii="Arial" w:hAnsi="Arial" w:cs="Arial"/>
          <w:sz w:val="22"/>
          <w:szCs w:val="22"/>
        </w:rPr>
      </w:pPr>
      <w:bookmarkStart w:id="2" w:name="_Toc151406705"/>
      <w:r w:rsidRPr="008B3ACA">
        <w:rPr>
          <w:rFonts w:ascii="Arial" w:hAnsi="Arial" w:cs="Arial"/>
          <w:sz w:val="22"/>
          <w:szCs w:val="22"/>
        </w:rPr>
        <w:t>Company Overview:</w:t>
      </w:r>
      <w:bookmarkEnd w:id="2"/>
    </w:p>
    <w:p w14:paraId="2A77A2E6" w14:textId="77777777" w:rsidR="0062562C" w:rsidRPr="008B3ACA" w:rsidRDefault="008A7D3A" w:rsidP="008C28D1">
      <w:pPr>
        <w:rPr>
          <w:rFonts w:ascii="Arial" w:hAnsi="Arial" w:cs="Arial"/>
          <w:sz w:val="22"/>
        </w:rPr>
      </w:pPr>
      <w:r w:rsidRPr="008B3ACA">
        <w:rPr>
          <w:rFonts w:ascii="Arial" w:hAnsi="Arial" w:cs="Arial"/>
          <w:sz w:val="22"/>
        </w:rPr>
        <w:t>DSA Manufacturing was founded in 2014 and has since become a prominent UK garment producer. They provide a wide variety of services to assist your company save time and money by finding the many parts needed to make your brand a success. DSA Production Services: Everything from package design and production to custom website development, digital advertising, and product photography is included in this category</w:t>
      </w:r>
      <w:r w:rsidR="00F70D09" w:rsidRPr="008B3ACA">
        <w:rPr>
          <w:rFonts w:ascii="Arial" w:hAnsi="Arial" w:cs="Arial"/>
          <w:sz w:val="22"/>
        </w:rPr>
        <w:t xml:space="preserve"> (</w:t>
      </w:r>
      <w:proofErr w:type="spellStart"/>
      <w:r w:rsidR="00F70D09" w:rsidRPr="008B3ACA">
        <w:rPr>
          <w:rFonts w:ascii="Arial" w:hAnsi="Arial" w:cs="Arial"/>
          <w:sz w:val="22"/>
        </w:rPr>
        <w:t>Carayannis</w:t>
      </w:r>
      <w:proofErr w:type="spellEnd"/>
      <w:r w:rsidR="00F70D09" w:rsidRPr="008B3ACA">
        <w:rPr>
          <w:rFonts w:ascii="Arial" w:hAnsi="Arial" w:cs="Arial"/>
          <w:sz w:val="22"/>
        </w:rPr>
        <w:t>, 2018).</w:t>
      </w:r>
      <w:r w:rsidRPr="008B3ACA">
        <w:rPr>
          <w:rFonts w:ascii="Arial" w:hAnsi="Arial" w:cs="Arial"/>
          <w:sz w:val="22"/>
        </w:rPr>
        <w:t xml:space="preserve"> They want to build lasting connections with their clients and work closely with them to provide all the help their customers need as they enter the garment manufacturing business. In order to discuss your project and figure out how you can best assist the manufacturer you are currently working with; you may schedule a consultation in the company's offices in Swansea, over the phone, or via Zoom. You may still place an order for 100 pieces of any design, even if your business is on the smaller or medium side since they have a wide variety of stock fabrics and the capacity to custom create fabric for orders of lesser number</w:t>
      </w:r>
      <w:r w:rsidR="006440CE" w:rsidRPr="008B3ACA">
        <w:rPr>
          <w:rFonts w:ascii="Arial" w:hAnsi="Arial" w:cs="Arial"/>
          <w:sz w:val="22"/>
        </w:rPr>
        <w:t xml:space="preserve"> (Ansoff et al., 2018).</w:t>
      </w:r>
    </w:p>
    <w:p w14:paraId="4AB1264C" w14:textId="77777777" w:rsidR="0062562C" w:rsidRPr="008B3ACA" w:rsidRDefault="008A7D3A" w:rsidP="008C28D1">
      <w:pPr>
        <w:pStyle w:val="Heading1"/>
        <w:rPr>
          <w:rFonts w:ascii="Arial" w:hAnsi="Arial" w:cs="Arial"/>
          <w:sz w:val="22"/>
          <w:szCs w:val="22"/>
        </w:rPr>
      </w:pPr>
      <w:bookmarkStart w:id="3" w:name="_Toc151406706"/>
      <w:r w:rsidRPr="008B3ACA">
        <w:rPr>
          <w:rFonts w:ascii="Arial" w:hAnsi="Arial" w:cs="Arial"/>
          <w:sz w:val="22"/>
          <w:szCs w:val="22"/>
        </w:rPr>
        <w:t>Analysis of the external environment:</w:t>
      </w:r>
      <w:bookmarkEnd w:id="3"/>
      <w:r w:rsidRPr="008B3ACA">
        <w:rPr>
          <w:rFonts w:ascii="Arial" w:hAnsi="Arial" w:cs="Arial"/>
          <w:sz w:val="22"/>
          <w:szCs w:val="22"/>
        </w:rPr>
        <w:t xml:space="preserve"> </w:t>
      </w:r>
    </w:p>
    <w:p w14:paraId="09171C29" w14:textId="77777777" w:rsidR="0062562C" w:rsidRPr="008B3ACA" w:rsidRDefault="008A7D3A" w:rsidP="008C28D1">
      <w:pPr>
        <w:rPr>
          <w:rFonts w:ascii="Arial" w:hAnsi="Arial" w:cs="Arial"/>
          <w:sz w:val="22"/>
        </w:rPr>
      </w:pPr>
      <w:r w:rsidRPr="008B3ACA">
        <w:rPr>
          <w:rFonts w:ascii="Arial" w:hAnsi="Arial" w:cs="Arial"/>
          <w:sz w:val="22"/>
        </w:rPr>
        <w:t xml:space="preserve">According to the research of Ansoff, Kipley, Lewis, Helm-Stevens, and Ansoff (2018), the global climate significantly affects the future of enterprises and individual companies. To keep their companies one step ahead of the competition, managers must regularly adapt their strategies to reflect the dynamic environment in which their businesses operate. At the commencement of the strategic review phase, </w:t>
      </w:r>
      <w:r w:rsidR="00E316DE" w:rsidRPr="008B3ACA">
        <w:rPr>
          <w:rFonts w:ascii="Arial" w:hAnsi="Arial" w:cs="Arial"/>
          <w:sz w:val="22"/>
        </w:rPr>
        <w:t>objective research</w:t>
      </w:r>
      <w:r w:rsidRPr="008B3ACA">
        <w:rPr>
          <w:rFonts w:ascii="Arial" w:hAnsi="Arial" w:cs="Arial"/>
          <w:sz w:val="22"/>
        </w:rPr>
        <w:t xml:space="preserve"> is useful. Come work on the team investigating the Disease. The review's end result is a synopsis of your market environment, its drivers, and the strategy-related issues that need fixing. Pestel analysis describes the external setting</w:t>
      </w:r>
      <w:r w:rsidR="0063660B" w:rsidRPr="008B3ACA">
        <w:rPr>
          <w:rFonts w:ascii="Arial" w:hAnsi="Arial" w:cs="Arial"/>
          <w:sz w:val="22"/>
        </w:rPr>
        <w:t xml:space="preserve"> (</w:t>
      </w:r>
      <w:proofErr w:type="spellStart"/>
      <w:r w:rsidR="0063660B" w:rsidRPr="008B3ACA">
        <w:rPr>
          <w:rFonts w:ascii="Arial" w:hAnsi="Arial" w:cs="Arial"/>
          <w:sz w:val="22"/>
        </w:rPr>
        <w:t>Naradda</w:t>
      </w:r>
      <w:proofErr w:type="spellEnd"/>
      <w:r w:rsidR="0063660B" w:rsidRPr="008B3ACA">
        <w:rPr>
          <w:rFonts w:ascii="Arial" w:hAnsi="Arial" w:cs="Arial"/>
          <w:sz w:val="22"/>
        </w:rPr>
        <w:t xml:space="preserve"> et al., 2020).</w:t>
      </w:r>
    </w:p>
    <w:p w14:paraId="56A00F9C" w14:textId="77777777" w:rsidR="0062562C" w:rsidRPr="008B3ACA" w:rsidRDefault="008A7D3A" w:rsidP="008C28D1">
      <w:pPr>
        <w:pStyle w:val="Heading2"/>
        <w:rPr>
          <w:rFonts w:ascii="Arial" w:hAnsi="Arial" w:cs="Arial"/>
          <w:sz w:val="22"/>
          <w:szCs w:val="22"/>
        </w:rPr>
      </w:pPr>
      <w:bookmarkStart w:id="4" w:name="_Toc151406707"/>
      <w:r w:rsidRPr="008B3ACA">
        <w:rPr>
          <w:rFonts w:ascii="Arial" w:hAnsi="Arial" w:cs="Arial"/>
          <w:sz w:val="22"/>
          <w:szCs w:val="22"/>
        </w:rPr>
        <w:t xml:space="preserve">PESTEL </w:t>
      </w:r>
      <w:r w:rsidR="001420CF" w:rsidRPr="008B3ACA">
        <w:rPr>
          <w:rFonts w:ascii="Arial" w:hAnsi="Arial" w:cs="Arial"/>
          <w:sz w:val="22"/>
          <w:szCs w:val="22"/>
        </w:rPr>
        <w:t>Analysis:</w:t>
      </w:r>
      <w:bookmarkEnd w:id="4"/>
      <w:r w:rsidR="001420CF" w:rsidRPr="008B3ACA">
        <w:rPr>
          <w:rFonts w:ascii="Arial" w:hAnsi="Arial" w:cs="Arial"/>
          <w:sz w:val="22"/>
          <w:szCs w:val="22"/>
        </w:rPr>
        <w:t xml:space="preserve"> </w:t>
      </w:r>
    </w:p>
    <w:p w14:paraId="5583AEC9" w14:textId="77777777" w:rsidR="0062562C" w:rsidRPr="008B3ACA" w:rsidRDefault="008A7D3A" w:rsidP="008C28D1">
      <w:pPr>
        <w:rPr>
          <w:rFonts w:ascii="Arial" w:hAnsi="Arial" w:cs="Arial"/>
          <w:sz w:val="22"/>
        </w:rPr>
      </w:pPr>
      <w:r w:rsidRPr="008B3ACA">
        <w:rPr>
          <w:rFonts w:ascii="Arial" w:hAnsi="Arial" w:cs="Arial"/>
          <w:sz w:val="22"/>
        </w:rPr>
        <w:t xml:space="preserve">A PESTEL </w:t>
      </w:r>
      <w:r w:rsidR="00F66637" w:rsidRPr="008B3ACA">
        <w:rPr>
          <w:rFonts w:ascii="Arial" w:hAnsi="Arial" w:cs="Arial"/>
          <w:sz w:val="22"/>
        </w:rPr>
        <w:t>analysis</w:t>
      </w:r>
      <w:r w:rsidRPr="008B3ACA">
        <w:rPr>
          <w:rFonts w:ascii="Arial" w:hAnsi="Arial" w:cs="Arial"/>
          <w:sz w:val="22"/>
        </w:rPr>
        <w:t xml:space="preserve"> is a technique used to </w:t>
      </w:r>
      <w:proofErr w:type="spellStart"/>
      <w:r w:rsidRPr="008B3ACA">
        <w:rPr>
          <w:rFonts w:ascii="Arial" w:hAnsi="Arial" w:cs="Arial"/>
          <w:sz w:val="22"/>
        </w:rPr>
        <w:t>categorise</w:t>
      </w:r>
      <w:proofErr w:type="spellEnd"/>
      <w:r w:rsidRPr="008B3ACA">
        <w:rPr>
          <w:rFonts w:ascii="Arial" w:hAnsi="Arial" w:cs="Arial"/>
          <w:sz w:val="22"/>
        </w:rPr>
        <w:t xml:space="preserve"> the external macro forces that an entity encounters. PEST, or other variations like ethical considerations, can be applied to different fields depending on the </w:t>
      </w:r>
      <w:proofErr w:type="spellStart"/>
      <w:r w:rsidRPr="008B3ACA">
        <w:rPr>
          <w:rFonts w:ascii="Arial" w:hAnsi="Arial" w:cs="Arial"/>
          <w:sz w:val="22"/>
        </w:rPr>
        <w:t>organisation</w:t>
      </w:r>
      <w:proofErr w:type="spellEnd"/>
      <w:r w:rsidRPr="008B3ACA">
        <w:rPr>
          <w:rFonts w:ascii="Arial" w:hAnsi="Arial" w:cs="Arial"/>
          <w:sz w:val="22"/>
        </w:rPr>
        <w:t>.</w:t>
      </w:r>
      <w:r w:rsidR="00F66637" w:rsidRPr="008B3ACA">
        <w:rPr>
          <w:rFonts w:ascii="Arial" w:hAnsi="Arial" w:cs="Arial"/>
          <w:sz w:val="22"/>
        </w:rPr>
        <w:t xml:space="preserve"> </w:t>
      </w:r>
      <w:r w:rsidRPr="008B3ACA">
        <w:rPr>
          <w:rFonts w:ascii="Arial" w:hAnsi="Arial" w:cs="Arial"/>
          <w:sz w:val="22"/>
        </w:rPr>
        <w:t>PESTEL</w:t>
      </w:r>
      <w:r w:rsidR="00F66637" w:rsidRPr="008B3ACA">
        <w:rPr>
          <w:rFonts w:ascii="Arial" w:hAnsi="Arial" w:cs="Arial"/>
          <w:sz w:val="22"/>
        </w:rPr>
        <w:t xml:space="preserve"> analysis</w:t>
      </w:r>
      <w:r w:rsidRPr="008B3ACA">
        <w:rPr>
          <w:rFonts w:ascii="Arial" w:hAnsi="Arial" w:cs="Arial"/>
          <w:sz w:val="22"/>
        </w:rPr>
        <w:t xml:space="preserve"> encompasses various factors such as economic, political, technological, social, environmental, and legal </w:t>
      </w:r>
      <w:r w:rsidR="00F10467" w:rsidRPr="008B3ACA">
        <w:rPr>
          <w:rFonts w:ascii="Arial" w:hAnsi="Arial" w:cs="Arial"/>
          <w:sz w:val="22"/>
        </w:rPr>
        <w:t>considerations. Before</w:t>
      </w:r>
      <w:r w:rsidRPr="008B3ACA">
        <w:rPr>
          <w:rFonts w:ascii="Arial" w:hAnsi="Arial" w:cs="Arial"/>
          <w:sz w:val="22"/>
        </w:rPr>
        <w:t xml:space="preserve"> implementing any marketing strategy, it is crucial to conduct a thorough contextual evaluation to understand the current situation. In order to assess shifts in the macro-environment</w:t>
      </w:r>
      <w:r w:rsidR="00631331" w:rsidRPr="008B3ACA">
        <w:rPr>
          <w:rFonts w:ascii="Arial" w:hAnsi="Arial" w:cs="Arial"/>
          <w:sz w:val="22"/>
        </w:rPr>
        <w:t xml:space="preserve"> (Singh, Garg and Deshmukh, 2010).</w:t>
      </w:r>
    </w:p>
    <w:p w14:paraId="37D52A10" w14:textId="77777777" w:rsidR="002E30DF" w:rsidRPr="008B3ACA" w:rsidRDefault="002E30DF" w:rsidP="008C28D1">
      <w:pPr>
        <w:spacing w:before="0" w:after="0"/>
        <w:jc w:val="left"/>
        <w:rPr>
          <w:rFonts w:ascii="Arial" w:hAnsi="Arial" w:cs="Arial"/>
          <w:sz w:val="22"/>
        </w:rPr>
      </w:pPr>
    </w:p>
    <w:p w14:paraId="07BB87E0" w14:textId="77777777" w:rsidR="0062562C" w:rsidRPr="008B3ACA" w:rsidRDefault="008A7D3A" w:rsidP="008C28D1">
      <w:pPr>
        <w:rPr>
          <w:rFonts w:ascii="Arial" w:hAnsi="Arial" w:cs="Arial"/>
          <w:sz w:val="22"/>
        </w:rPr>
      </w:pPr>
      <w:r w:rsidRPr="008B3ACA">
        <w:rPr>
          <w:rFonts w:ascii="Arial" w:hAnsi="Arial" w:cs="Arial"/>
          <w:noProof/>
          <w:sz w:val="22"/>
        </w:rPr>
        <mc:AlternateContent>
          <mc:Choice Requires="wpg">
            <w:drawing>
              <wp:anchor distT="0" distB="0" distL="114300" distR="114300" simplePos="0" relativeHeight="251659264" behindDoc="0" locked="0" layoutInCell="1" allowOverlap="1" wp14:anchorId="26C5CB5A" wp14:editId="0D170DAC">
                <wp:simplePos x="0" y="0"/>
                <wp:positionH relativeFrom="margin">
                  <wp:posOffset>314325</wp:posOffset>
                </wp:positionH>
                <wp:positionV relativeFrom="paragraph">
                  <wp:posOffset>95250</wp:posOffset>
                </wp:positionV>
                <wp:extent cx="5457825" cy="3524251"/>
                <wp:effectExtent l="0" t="0" r="0" b="0"/>
                <wp:wrapNone/>
                <wp:docPr id="38" name="Group 37"/>
                <wp:cNvGraphicFramePr/>
                <a:graphic xmlns:a="http://schemas.openxmlformats.org/drawingml/2006/main">
                  <a:graphicData uri="http://schemas.microsoft.com/office/word/2010/wordprocessingGroup">
                    <wpg:wgp>
                      <wpg:cNvGrpSpPr/>
                      <wpg:grpSpPr>
                        <a:xfrm>
                          <a:off x="0" y="0"/>
                          <a:ext cx="5457825" cy="3524251"/>
                          <a:chOff x="-111141" y="219383"/>
                          <a:chExt cx="10613959" cy="5573305"/>
                        </a:xfrm>
                      </wpg:grpSpPr>
                      <wpg:grpSp>
                        <wpg:cNvPr id="797158404" name="Group 797158404"/>
                        <wpg:cNvGrpSpPr/>
                        <wpg:grpSpPr>
                          <a:xfrm>
                            <a:off x="2737240" y="219384"/>
                            <a:ext cx="5029961" cy="4291334"/>
                            <a:chOff x="2737240" y="219384"/>
                            <a:chExt cx="5029961" cy="4291334"/>
                          </a:xfrm>
                        </wpg:grpSpPr>
                        <wpg:grpSp>
                          <wpg:cNvPr id="197445955" name="Group 197445955"/>
                          <wpg:cNvGrpSpPr/>
                          <wpg:grpSpPr>
                            <a:xfrm>
                              <a:off x="3836091" y="219384"/>
                              <a:ext cx="2721813" cy="4291334"/>
                              <a:chOff x="3915560" y="336651"/>
                              <a:chExt cx="4176695" cy="6585169"/>
                            </a:xfrm>
                          </wpg:grpSpPr>
                          <wps:wsp>
                            <wps:cNvPr id="1202614632" name="Hexagon 1202614632"/>
                            <wps:cNvSpPr/>
                            <wps:spPr>
                              <a:xfrm>
                                <a:off x="4258427" y="336651"/>
                                <a:ext cx="2038488" cy="1824651"/>
                              </a:xfrm>
                              <a:prstGeom prst="hexagon">
                                <a:avLst/>
                              </a:prstGeom>
                            </wps:spPr>
                            <wps:style>
                              <a:lnRef idx="1">
                                <a:schemeClr val="dk1"/>
                              </a:lnRef>
                              <a:fillRef idx="2">
                                <a:schemeClr val="dk1"/>
                              </a:fillRef>
                              <a:effectRef idx="1">
                                <a:schemeClr val="dk1"/>
                              </a:effectRef>
                              <a:fontRef idx="minor">
                                <a:schemeClr val="dk1"/>
                              </a:fontRef>
                            </wps:style>
                            <wps:txbx>
                              <w:txbxContent>
                                <w:p w14:paraId="120C105E" w14:textId="77777777" w:rsidR="0062562C" w:rsidRDefault="008A7D3A">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P</w:t>
                                  </w:r>
                                </w:p>
                              </w:txbxContent>
                            </wps:txbx>
                            <wps:bodyPr rtlCol="0" anchor="ctr"/>
                          </wps:wsp>
                          <wps:wsp>
                            <wps:cNvPr id="814736216" name="Hexagon 814736216"/>
                            <wps:cNvSpPr/>
                            <wps:spPr>
                              <a:xfrm>
                                <a:off x="4258408" y="2161321"/>
                                <a:ext cx="1924675" cy="1957389"/>
                              </a:xfrm>
                              <a:prstGeom prst="hexagon">
                                <a:avLst/>
                              </a:prstGeom>
                            </wps:spPr>
                            <wps:style>
                              <a:lnRef idx="1">
                                <a:schemeClr val="dk1"/>
                              </a:lnRef>
                              <a:fillRef idx="2">
                                <a:schemeClr val="dk1"/>
                              </a:fillRef>
                              <a:effectRef idx="1">
                                <a:schemeClr val="dk1"/>
                              </a:effectRef>
                              <a:fontRef idx="minor">
                                <a:schemeClr val="dk1"/>
                              </a:fontRef>
                            </wps:style>
                            <wps:txbx>
                              <w:txbxContent>
                                <w:p w14:paraId="74F7F303" w14:textId="77777777" w:rsidR="0062562C" w:rsidRDefault="008A7D3A">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E</w:t>
                                  </w:r>
                                </w:p>
                              </w:txbxContent>
                            </wps:txbx>
                            <wps:bodyPr rtlCol="0" anchor="ctr"/>
                          </wps:wsp>
                          <wps:wsp>
                            <wps:cNvPr id="891116810" name="Hexagon 891116810"/>
                            <wps:cNvSpPr/>
                            <wps:spPr>
                              <a:xfrm>
                                <a:off x="3915560" y="4275848"/>
                                <a:ext cx="2381400" cy="1847339"/>
                              </a:xfrm>
                              <a:prstGeom prst="hexagon">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E82395" w14:textId="77777777" w:rsidR="0062562C" w:rsidRDefault="008A7D3A">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S</w:t>
                                  </w:r>
                                </w:p>
                              </w:txbxContent>
                            </wps:txbx>
                            <wps:bodyPr rtlCol="0" anchor="ctr"/>
                          </wps:wsp>
                          <wps:wsp>
                            <wps:cNvPr id="774753781" name="Hexagon 774753781"/>
                            <wps:cNvSpPr/>
                            <wps:spPr>
                              <a:xfrm>
                                <a:off x="5783888" y="1354711"/>
                                <a:ext cx="2037125" cy="1881820"/>
                              </a:xfrm>
                              <a:prstGeom prst="hexagon">
                                <a:avLst/>
                              </a:prstGeom>
                            </wps:spPr>
                            <wps:style>
                              <a:lnRef idx="1">
                                <a:schemeClr val="dk1"/>
                              </a:lnRef>
                              <a:fillRef idx="3">
                                <a:schemeClr val="dk1"/>
                              </a:fillRef>
                              <a:effectRef idx="2">
                                <a:schemeClr val="dk1"/>
                              </a:effectRef>
                              <a:fontRef idx="minor">
                                <a:schemeClr val="lt1"/>
                              </a:fontRef>
                            </wps:style>
                            <wps:txbx>
                              <w:txbxContent>
                                <w:p w14:paraId="37D69CE7" w14:textId="77777777" w:rsidR="0062562C" w:rsidRDefault="008A7D3A">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T</w:t>
                                  </w:r>
                                </w:p>
                              </w:txbxContent>
                            </wps:txbx>
                            <wps:bodyPr rtlCol="0" anchor="ctr"/>
                          </wps:wsp>
                          <wps:wsp>
                            <wps:cNvPr id="213576250" name="Hexagon 213576250"/>
                            <wps:cNvSpPr/>
                            <wps:spPr>
                              <a:xfrm>
                                <a:off x="5707056" y="3145345"/>
                                <a:ext cx="2037757" cy="1922433"/>
                              </a:xfrm>
                              <a:prstGeom prst="hexagon">
                                <a:avLst/>
                              </a:prstGeom>
                            </wps:spPr>
                            <wps:style>
                              <a:lnRef idx="1">
                                <a:schemeClr val="dk1"/>
                              </a:lnRef>
                              <a:fillRef idx="3">
                                <a:schemeClr val="dk1"/>
                              </a:fillRef>
                              <a:effectRef idx="2">
                                <a:schemeClr val="dk1"/>
                              </a:effectRef>
                              <a:fontRef idx="minor">
                                <a:schemeClr val="lt1"/>
                              </a:fontRef>
                            </wps:style>
                            <wps:txbx>
                              <w:txbxContent>
                                <w:p w14:paraId="30BF1DAE" w14:textId="77777777" w:rsidR="0062562C" w:rsidRDefault="008A7D3A">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L</w:t>
                                  </w:r>
                                </w:p>
                              </w:txbxContent>
                            </wps:txbx>
                            <wps:bodyPr rtlCol="0" anchor="ctr"/>
                          </wps:wsp>
                          <wps:wsp>
                            <wps:cNvPr id="1869495601" name="Hexagon 1869495601"/>
                            <wps:cNvSpPr/>
                            <wps:spPr>
                              <a:xfrm>
                                <a:off x="5826522" y="5027785"/>
                                <a:ext cx="2265733" cy="1894035"/>
                              </a:xfrm>
                              <a:prstGeom prst="hexagon">
                                <a:avLst/>
                              </a:prstGeom>
                              <a:gradFill rotWithShape="1">
                                <a:gsLst>
                                  <a:gs pos="0">
                                    <a:schemeClr val="dk1">
                                      <a:lumMod val="67000"/>
                                    </a:schemeClr>
                                  </a:gs>
                                  <a:gs pos="48000">
                                    <a:schemeClr val="dk1">
                                      <a:lumMod val="97000"/>
                                      <a:lumOff val="3000"/>
                                    </a:schemeClr>
                                  </a:gs>
                                  <a:gs pos="100000">
                                    <a:schemeClr val="dk1">
                                      <a:lumMod val="60000"/>
                                      <a:lumOff val="40000"/>
                                    </a:schemeClr>
                                  </a:gs>
                                </a:gsLst>
                                <a:lin ang="16200000" scaled="1"/>
                              </a:gradFill>
                              <a:ln>
                                <a:noFill/>
                              </a:ln>
                            </wps:spPr>
                            <wps:style>
                              <a:lnRef idx="0">
                                <a:scrgbClr r="0" g="0" b="0"/>
                              </a:lnRef>
                              <a:fillRef idx="0">
                                <a:scrgbClr r="0" g="0" b="0"/>
                              </a:fillRef>
                              <a:effectRef idx="0">
                                <a:scrgbClr r="0" g="0" b="0"/>
                              </a:effectRef>
                              <a:fontRef idx="minor">
                                <a:schemeClr val="lt1"/>
                              </a:fontRef>
                            </wps:style>
                            <wps:txbx>
                              <w:txbxContent>
                                <w:p w14:paraId="3EF1D840" w14:textId="77777777" w:rsidR="0062562C" w:rsidRDefault="008A7D3A">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E</w:t>
                                  </w:r>
                                </w:p>
                              </w:txbxContent>
                            </wps:txbx>
                            <wps:bodyPr rtlCol="0" anchor="ctr"/>
                          </wps:wsp>
                        </wpg:grpSp>
                        <wps:wsp>
                          <wps:cNvPr id="305600160" name="Straight Connector 305600160"/>
                          <wps:cNvCnPr/>
                          <wps:spPr>
                            <a:xfrm flipH="1">
                              <a:off x="2737240" y="755431"/>
                              <a:ext cx="1209294" cy="0"/>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1525562560" name="Straight Connector 1525562560"/>
                          <wps:cNvCnPr/>
                          <wps:spPr>
                            <a:xfrm flipH="1">
                              <a:off x="2737240" y="2280192"/>
                              <a:ext cx="1209294" cy="0"/>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1773330615" name="Straight Connector 1773330615"/>
                          <wps:cNvCnPr/>
                          <wps:spPr>
                            <a:xfrm flipH="1">
                              <a:off x="2737240" y="3787427"/>
                              <a:ext cx="1209294" cy="0"/>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1091651727" name="Straight Connector 1091651727"/>
                          <wps:cNvCnPr/>
                          <wps:spPr>
                            <a:xfrm flipH="1">
                              <a:off x="6557907" y="1473996"/>
                              <a:ext cx="1209294" cy="0"/>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751160933" name="Straight Connector 751160933"/>
                          <wps:cNvCnPr/>
                          <wps:spPr>
                            <a:xfrm flipH="1">
                              <a:off x="6557907" y="2998758"/>
                              <a:ext cx="1209294" cy="0"/>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2112779879" name="Straight Connector 2112779879"/>
                          <wps:cNvCnPr/>
                          <wps:spPr>
                            <a:xfrm flipH="1">
                              <a:off x="6557907" y="4505993"/>
                              <a:ext cx="1209294" cy="0"/>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g:grpSp>
                      <wpg:grpSp>
                        <wpg:cNvPr id="1052462630" name="Group 1052462630"/>
                        <wpg:cNvGrpSpPr/>
                        <wpg:grpSpPr>
                          <a:xfrm>
                            <a:off x="-111141" y="219383"/>
                            <a:ext cx="2665701" cy="5151539"/>
                            <a:chOff x="-111141" y="219383"/>
                            <a:chExt cx="2665701" cy="5151539"/>
                          </a:xfrm>
                        </wpg:grpSpPr>
                        <wps:wsp>
                          <wps:cNvPr id="1708061386" name="TextBox 29"/>
                          <wps:cNvSpPr txBox="1"/>
                          <wps:spPr>
                            <a:xfrm>
                              <a:off x="-111141" y="219383"/>
                              <a:ext cx="2665701" cy="1717180"/>
                            </a:xfrm>
                            <a:prstGeom prst="rect">
                              <a:avLst/>
                            </a:prstGeom>
                            <a:noFill/>
                          </wps:spPr>
                          <wps:txbx>
                            <w:txbxContent>
                              <w:p w14:paraId="6829BF96" w14:textId="77777777" w:rsidR="0062562C" w:rsidRDefault="008A7D3A" w:rsidP="002E30DF">
                                <w:pPr>
                                  <w:spacing w:before="120" w:line="276" w:lineRule="auto"/>
                                  <w:jc w:val="right"/>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Political</w:t>
                                </w:r>
                              </w:p>
                              <w:p w14:paraId="24A7BCF4" w14:textId="77777777" w:rsidR="0062562C" w:rsidRDefault="008A7D3A" w:rsidP="00216C36">
                                <w:pPr>
                                  <w:spacing w:before="120" w:line="276" w:lineRule="auto"/>
                                  <w:jc w:val="left"/>
                                  <w:rPr>
                                    <w:rFonts w:ascii="Georgia Pro Light" w:eastAsiaTheme="minorEastAsia" w:hAnsi="Georgia Pro Light"/>
                                    <w:color w:val="000000" w:themeColor="text1"/>
                                    <w:kern w:val="24"/>
                                    <w:sz w:val="16"/>
                                    <w:szCs w:val="16"/>
                                  </w:rPr>
                                </w:pPr>
                                <w:r w:rsidRPr="00733DBD">
                                  <w:rPr>
                                    <w:rFonts w:ascii="Georgia Pro Light" w:hAnsi="Georgia Pro Light"/>
                                    <w:color w:val="000000" w:themeColor="text1"/>
                                    <w:kern w:val="24"/>
                                    <w:sz w:val="16"/>
                                    <w:szCs w:val="16"/>
                                  </w:rPr>
                                  <w:t>Political stability and the manufacturing sector's low prominence in the economy are DSA Manufacturing's problems.</w:t>
                                </w:r>
                              </w:p>
                            </w:txbxContent>
                          </wps:txbx>
                          <wps:bodyPr wrap="square" lIns="0" tIns="0" rIns="0" bIns="0" rtlCol="0"/>
                        </wps:wsp>
                        <wps:wsp>
                          <wps:cNvPr id="2057080495" name="TextBox 30"/>
                          <wps:cNvSpPr txBox="1"/>
                          <wps:spPr>
                            <a:xfrm>
                              <a:off x="0" y="1936563"/>
                              <a:ext cx="2554560" cy="1850863"/>
                            </a:xfrm>
                            <a:prstGeom prst="rect">
                              <a:avLst/>
                            </a:prstGeom>
                            <a:noFill/>
                          </wps:spPr>
                          <wps:txbx>
                            <w:txbxContent>
                              <w:p w14:paraId="2FE9456A" w14:textId="77777777" w:rsidR="0062562C" w:rsidRDefault="008A7D3A" w:rsidP="002E30DF">
                                <w:pPr>
                                  <w:spacing w:before="120" w:line="276" w:lineRule="auto"/>
                                  <w:jc w:val="right"/>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Economic</w:t>
                                </w:r>
                              </w:p>
                              <w:p w14:paraId="2318B778" w14:textId="77777777" w:rsidR="0062562C" w:rsidRDefault="008A7D3A" w:rsidP="00216C36">
                                <w:pPr>
                                  <w:spacing w:before="120" w:line="276" w:lineRule="auto"/>
                                  <w:jc w:val="left"/>
                                  <w:rPr>
                                    <w:rFonts w:ascii="Georgia Pro Light" w:eastAsiaTheme="minorEastAsia" w:hAnsi="Georgia Pro Light"/>
                                    <w:color w:val="000000" w:themeColor="text1"/>
                                    <w:kern w:val="24"/>
                                    <w:sz w:val="16"/>
                                    <w:szCs w:val="16"/>
                                  </w:rPr>
                                </w:pPr>
                                <w:r w:rsidRPr="00733DBD">
                                  <w:rPr>
                                    <w:rFonts w:ascii="Georgia Pro Light" w:hAnsi="Georgia Pro Light"/>
                                    <w:color w:val="000000" w:themeColor="text1"/>
                                    <w:kern w:val="24"/>
                                    <w:sz w:val="16"/>
                                    <w:szCs w:val="16"/>
                                  </w:rPr>
                                  <w:t>Unstable economic conditions will cost them. The government now sometimes intervenes in the market and associated publications.</w:t>
                                </w:r>
                              </w:p>
                            </w:txbxContent>
                          </wps:txbx>
                          <wps:bodyPr wrap="square" lIns="0" tIns="0" rIns="0" bIns="0" rtlCol="0"/>
                        </wps:wsp>
                        <wps:wsp>
                          <wps:cNvPr id="780783591" name="TextBox 31"/>
                          <wps:cNvSpPr txBox="1"/>
                          <wps:spPr>
                            <a:xfrm>
                              <a:off x="0" y="3665410"/>
                              <a:ext cx="2554560" cy="1705512"/>
                            </a:xfrm>
                            <a:prstGeom prst="rect">
                              <a:avLst/>
                            </a:prstGeom>
                            <a:noFill/>
                          </wps:spPr>
                          <wps:txbx>
                            <w:txbxContent>
                              <w:p w14:paraId="5DFEB4AD" w14:textId="77777777" w:rsidR="0062562C" w:rsidRDefault="008A7D3A">
                                <w:pPr>
                                  <w:spacing w:before="120"/>
                                  <w:jc w:val="right"/>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Sociological</w:t>
                                </w:r>
                              </w:p>
                              <w:p w14:paraId="0F664B22" w14:textId="77777777" w:rsidR="0062562C" w:rsidRDefault="008A7D3A" w:rsidP="00216C36">
                                <w:pPr>
                                  <w:spacing w:before="120"/>
                                  <w:jc w:val="left"/>
                                  <w:rPr>
                                    <w:rFonts w:ascii="Georgia Pro Light" w:eastAsiaTheme="minorEastAsia" w:hAnsi="Georgia Pro Light"/>
                                    <w:color w:val="000000" w:themeColor="text1"/>
                                    <w:kern w:val="24"/>
                                    <w:sz w:val="10"/>
                                    <w:szCs w:val="10"/>
                                  </w:rPr>
                                </w:pPr>
                                <w:r w:rsidRPr="00BC0247">
                                  <w:rPr>
                                    <w:rFonts w:ascii="Georgia Pro Light" w:hAnsi="Georgia Pro Light"/>
                                    <w:color w:val="000000" w:themeColor="text1"/>
                                    <w:kern w:val="24"/>
                                    <w:sz w:val="16"/>
                                    <w:szCs w:val="16"/>
                                  </w:rPr>
                                  <w:t>DSA Manufacturing is very subject to the social hierarchy of those who work for groups.</w:t>
                                </w:r>
                              </w:p>
                            </w:txbxContent>
                          </wps:txbx>
                          <wps:bodyPr wrap="square" lIns="0" tIns="0" rIns="0" bIns="0" rtlCol="0"/>
                        </wps:wsp>
                      </wpg:grpSp>
                      <wps:wsp>
                        <wps:cNvPr id="1106541304" name="TextBox 32"/>
                        <wps:cNvSpPr txBox="1"/>
                        <wps:spPr>
                          <a:xfrm flipH="1">
                            <a:off x="7948259" y="4124946"/>
                            <a:ext cx="2554559" cy="1667742"/>
                          </a:xfrm>
                          <a:prstGeom prst="rect">
                            <a:avLst/>
                          </a:prstGeom>
                          <a:noFill/>
                        </wps:spPr>
                        <wps:txbx>
                          <w:txbxContent>
                            <w:p w14:paraId="28F91BB8" w14:textId="77777777" w:rsidR="0062562C" w:rsidRDefault="008A7D3A">
                              <w:pPr>
                                <w:spacing w:before="120"/>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Environmental</w:t>
                              </w:r>
                            </w:p>
                            <w:p w14:paraId="77A938D5" w14:textId="77777777" w:rsidR="0062562C" w:rsidRDefault="008A7D3A" w:rsidP="00246F73">
                              <w:pPr>
                                <w:spacing w:before="120"/>
                                <w:jc w:val="left"/>
                                <w:rPr>
                                  <w:rFonts w:ascii="Georgia Pro Light" w:eastAsiaTheme="minorEastAsia" w:hAnsi="Georgia Pro Light"/>
                                  <w:color w:val="000000" w:themeColor="text1"/>
                                  <w:kern w:val="24"/>
                                  <w:sz w:val="16"/>
                                  <w:szCs w:val="16"/>
                                </w:rPr>
                              </w:pPr>
                              <w:r w:rsidRPr="00246F73">
                                <w:rPr>
                                  <w:rFonts w:ascii="Georgia Pro Light" w:hAnsi="Georgia Pro Light"/>
                                  <w:color w:val="000000" w:themeColor="text1"/>
                                  <w:kern w:val="24"/>
                                  <w:sz w:val="16"/>
                                  <w:szCs w:val="16"/>
                                </w:rPr>
                                <w:t>DSA Manufacturing has the necessary equipment to address environmental concerns.</w:t>
                              </w:r>
                            </w:p>
                          </w:txbxContent>
                        </wps:txbx>
                        <wps:bodyPr wrap="square" lIns="0" tIns="0" rIns="0" bIns="0" rtlCol="0"/>
                      </wps:wsp>
                      <wps:wsp>
                        <wps:cNvPr id="170666145" name="TextBox 33"/>
                        <wps:cNvSpPr txBox="1"/>
                        <wps:spPr>
                          <a:xfrm flipH="1">
                            <a:off x="7948257" y="2327125"/>
                            <a:ext cx="2554559" cy="1663151"/>
                          </a:xfrm>
                          <a:prstGeom prst="rect">
                            <a:avLst/>
                          </a:prstGeom>
                          <a:noFill/>
                        </wps:spPr>
                        <wps:txbx>
                          <w:txbxContent>
                            <w:p w14:paraId="4EE1E46E" w14:textId="77777777" w:rsidR="0062562C" w:rsidRDefault="008A7D3A">
                              <w:pPr>
                                <w:spacing w:before="120"/>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Legal</w:t>
                              </w:r>
                            </w:p>
                            <w:p w14:paraId="4B053650" w14:textId="77777777" w:rsidR="0062562C" w:rsidRDefault="008A7D3A" w:rsidP="002E30DF">
                              <w:pPr>
                                <w:spacing w:before="120"/>
                                <w:jc w:val="left"/>
                                <w:rPr>
                                  <w:rFonts w:ascii="Georgia Pro Light" w:eastAsiaTheme="minorEastAsia" w:hAnsi="Georgia Pro Light"/>
                                  <w:color w:val="000000" w:themeColor="text1"/>
                                  <w:kern w:val="24"/>
                                  <w:sz w:val="16"/>
                                  <w:szCs w:val="16"/>
                                </w:rPr>
                              </w:pPr>
                              <w:r>
                                <w:rPr>
                                  <w:rFonts w:ascii="Georgia Pro Light" w:hAnsi="Georgia Pro Light"/>
                                  <w:color w:val="000000" w:themeColor="text1"/>
                                  <w:kern w:val="24"/>
                                  <w:sz w:val="16"/>
                                  <w:szCs w:val="16"/>
                                </w:rPr>
                                <w:t xml:space="preserve">DSA Manufacturing ignored regulatory reasons to improve its antitrust enforcement activities. </w:t>
                              </w:r>
                            </w:p>
                          </w:txbxContent>
                        </wps:txbx>
                        <wps:bodyPr wrap="square" lIns="0" tIns="0" rIns="0" bIns="0" rtlCol="0"/>
                      </wps:wsp>
                      <wps:wsp>
                        <wps:cNvPr id="431432387" name="TextBox 34"/>
                        <wps:cNvSpPr txBox="1"/>
                        <wps:spPr>
                          <a:xfrm flipH="1">
                            <a:off x="7948259" y="755432"/>
                            <a:ext cx="2554559" cy="1508942"/>
                          </a:xfrm>
                          <a:prstGeom prst="rect">
                            <a:avLst/>
                          </a:prstGeom>
                          <a:noFill/>
                        </wps:spPr>
                        <wps:txbx>
                          <w:txbxContent>
                            <w:p w14:paraId="2DA0CB93" w14:textId="77777777" w:rsidR="0062562C" w:rsidRDefault="008A7D3A">
                              <w:pPr>
                                <w:spacing w:before="120"/>
                                <w:rPr>
                                  <w:rFonts w:ascii="Georgia" w:eastAsia="Lato SemiBold" w:hAnsi="Georgia" w:cs="Poppins Medium"/>
                                  <w:b/>
                                  <w:bCs/>
                                  <w:color w:val="000000" w:themeColor="text1"/>
                                  <w:kern w:val="24"/>
                                  <w:sz w:val="20"/>
                                  <w:szCs w:val="20"/>
                                  <w14:ligatures w14:val="none"/>
                                </w:rPr>
                              </w:pPr>
                              <w:r>
                                <w:rPr>
                                  <w:rFonts w:ascii="Georgia" w:eastAsia="Lato SemiBold" w:hAnsi="Georgia" w:cs="Poppins Medium"/>
                                  <w:b/>
                                  <w:bCs/>
                                  <w:color w:val="000000" w:themeColor="text1"/>
                                  <w:kern w:val="24"/>
                                  <w:sz w:val="20"/>
                                  <w:szCs w:val="18"/>
                                </w:rPr>
                                <w:t>Technological</w:t>
                              </w:r>
                            </w:p>
                            <w:p w14:paraId="0CAE8678" w14:textId="77777777" w:rsidR="0062562C" w:rsidRDefault="008A7D3A" w:rsidP="002E30DF">
                              <w:pPr>
                                <w:spacing w:before="120"/>
                                <w:jc w:val="left"/>
                                <w:rPr>
                                  <w:rFonts w:ascii="Georgia Pro Light" w:eastAsiaTheme="minorEastAsia" w:hAnsi="Georgia Pro Light"/>
                                  <w:color w:val="000000" w:themeColor="text1"/>
                                  <w:kern w:val="24"/>
                                  <w:sz w:val="20"/>
                                  <w:szCs w:val="20"/>
                                </w:rPr>
                              </w:pPr>
                              <w:r>
                                <w:rPr>
                                  <w:rFonts w:ascii="Georgia Pro Light" w:hAnsi="Georgia Pro Light"/>
                                  <w:color w:val="000000" w:themeColor="text1"/>
                                  <w:kern w:val="24"/>
                                  <w:sz w:val="16"/>
                                  <w:szCs w:val="16"/>
                                </w:rPr>
                                <w:t>DSA Manufacturing has introduced a fasted press release option.</w:t>
                              </w:r>
                            </w:p>
                          </w:txbxContent>
                        </wps:txbx>
                        <wps:bodyPr wrap="square" lIns="0" tIns="0" rIns="0" bIns="0" rtlCol="0"/>
                      </wps:wsp>
                    </wpg:wgp>
                  </a:graphicData>
                </a:graphic>
                <wp14:sizeRelH relativeFrom="margin">
                  <wp14:pctWidth>0</wp14:pctWidth>
                </wp14:sizeRelH>
                <wp14:sizeRelV relativeFrom="margin">
                  <wp14:pctHeight>0</wp14:pctHeight>
                </wp14:sizeRelV>
              </wp:anchor>
            </w:drawing>
          </mc:Choice>
          <mc:Fallback>
            <w:pict>
              <v:group w14:anchorId="26C5CB5A" id="Group 37" o:spid="_x0000_s1026" style="position:absolute;left:0;text-align:left;margin-left:24.75pt;margin-top:7.5pt;width:429.75pt;height:277.5pt;z-index:251659264;mso-position-horizontal-relative:margin;mso-width-relative:margin;mso-height-relative:margin" coordorigin="-1111,2193" coordsize="106139,55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">
                <v:group id="Group 797158404" o:spid="_x0000_s1027" style="position:absolute;left:27372;top:2193;width:50300;height:42914" coordorigin="27372,2193" coordsize="50299,4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">
                  <v:group id="Group 197445955" o:spid="_x0000_s1028" style="position:absolute;left:38360;top:2193;width:27219;height:42914" coordorigin="39155,3366" coordsize="41766,65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202614632" o:spid="_x0000_s1029" type="#_x0000_t9" style="position:absolute;left:42584;top:3366;width:20385;height:182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" adj="4834" fillcolor="#555 [2160]" strokecolor="black [3200]" strokeweight=".5pt">
                      <v:fill color2="#313131 [2608]" rotate="t" colors="0 #9b9b9b;.5 #8e8e8e;1 #797979" focus="100%" type="gradient">
                        <o:fill v:ext="view" type="gradientUnscaled"/>
                      </v:fill>
                      <v:textbox>
                        <w:txbxContent>
                          <w:p w14:paraId="120C105E" w14:textId="77777777" w:rsidR="0062562C" w:rsidRDefault="008A7D3A">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P</w:t>
                            </w:r>
                          </w:p>
                        </w:txbxContent>
                      </v:textbox>
                    </v:shape>
                    <v:shape id="Hexagon 814736216" o:spid="_x0000_s1030" type="#_x0000_t9" style="position:absolute;left:42584;top:21613;width:19246;height:19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" fillcolor="#555 [2160]" strokecolor="black [3200]" strokeweight=".5pt">
                      <v:fill color2="#313131 [2608]" rotate="t" colors="0 #9b9b9b;.5 #8e8e8e;1 #797979" focus="100%" type="gradient">
                        <o:fill v:ext="view" type="gradientUnscaled"/>
                      </v:fill>
                      <v:textbox>
                        <w:txbxContent>
                          <w:p w14:paraId="74F7F303" w14:textId="77777777" w:rsidR="0062562C" w:rsidRDefault="008A7D3A">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E</w:t>
                            </w:r>
                          </w:p>
                        </w:txbxContent>
                      </v:textbox>
                    </v:shape>
                    <v:shape id="Hexagon 891116810" o:spid="_x0000_s1031" type="#_x0000_t9" style="position:absolute;left:39155;top:42758;width:23814;height:18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" adj="4189" fillcolor="#a5a5a5 [3206]" stroked="f" strokeweight="1pt">
                      <v:textbox>
                        <w:txbxContent>
                          <w:p w14:paraId="1FE82395" w14:textId="77777777" w:rsidR="0062562C" w:rsidRDefault="008A7D3A">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S</w:t>
                            </w:r>
                          </w:p>
                        </w:txbxContent>
                      </v:textbox>
                    </v:shape>
                    <v:shape id="Hexagon 774753781" o:spid="_x0000_s1032" type="#_x0000_t9" style="position:absolute;left:57838;top:13547;width:20372;height:188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" adj="4988" fillcolor="#101010 [3024]" strokecolor="black [3200]" strokeweight=".5pt">
                      <v:fill color2="black [3168]" rotate="t" colors="0 #454545;.5 black;1 black" focus="100%" type="gradient">
                        <o:fill v:ext="view" type="gradientUnscaled"/>
                      </v:fill>
                      <v:textbox>
                        <w:txbxContent>
                          <w:p w14:paraId="37D69CE7" w14:textId="77777777" w:rsidR="0062562C" w:rsidRDefault="008A7D3A">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T</w:t>
                            </w:r>
                          </w:p>
                        </w:txbxContent>
                      </v:textbox>
                    </v:shape>
                    <v:shape id="Hexagon 213576250" o:spid="_x0000_s1033" type="#_x0000_t9" style="position:absolute;left:57070;top:31453;width:20378;height:19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" adj="5094" fillcolor="#101010 [3024]" strokecolor="black [3200]" strokeweight=".5pt">
                      <v:fill color2="black [3168]" rotate="t" colors="0 #454545;.5 black;1 black" focus="100%" type="gradient">
                        <o:fill v:ext="view" type="gradientUnscaled"/>
                      </v:fill>
                      <v:textbox>
                        <w:txbxContent>
                          <w:p w14:paraId="30BF1DAE" w14:textId="77777777" w:rsidR="0062562C" w:rsidRDefault="008A7D3A">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L</w:t>
                            </w:r>
                          </w:p>
                        </w:txbxContent>
                      </v:textbox>
                    </v:shape>
                    <v:shape id="Hexagon 1869495601" o:spid="_x0000_s1034" type="#_x0000_t9" style="position:absolute;left:58265;top:50277;width:22657;height:189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" adj="4514" fillcolor="black [2144]" stroked="f">
                      <v:fill color2="#666 [1936]" rotate="t" angle="180" colors="0 black;31457f #080808;1 #666" focus="100%" type="gradient"/>
                      <v:textbox>
                        <w:txbxContent>
                          <w:p w14:paraId="3EF1D840" w14:textId="77777777" w:rsidR="0062562C" w:rsidRDefault="008A7D3A">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E</w:t>
                            </w:r>
                          </w:p>
                        </w:txbxContent>
                      </v:textbox>
                    </v:shape>
                  </v:group>
                  <v:line id="Straight Connector 305600160" o:spid="_x0000_s1035" style="position:absolute;flip:x;visibility:visible;mso-wrap-style:square" from="27372,7554" to="39465,75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" strokecolor="#d8d8d8 [2732]" strokeweight="4pt">
                    <v:stroke startarrow="oval" endarrow="oval" joinstyle="miter"/>
                  </v:line>
                  <v:line id="Straight Connector 1525562560" o:spid="_x0000_s1036" style="position:absolute;flip:x;visibility:visible;mso-wrap-style:square" from="27372,22801" to="39465,22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" strokecolor="#d8d8d8 [2732]" strokeweight="4pt">
                    <v:stroke startarrow="oval" endarrow="oval" joinstyle="miter"/>
                  </v:line>
                  <v:line id="Straight Connector 1773330615" o:spid="_x0000_s1037" style="position:absolute;flip:x;visibility:visible;mso-wrap-style:square" from="27372,37874" to="39465,378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" strokecolor="#d8d8d8 [2732]" strokeweight="4pt">
                    <v:stroke startarrow="oval" endarrow="oval" joinstyle="miter"/>
                  </v:line>
                  <v:line id="Straight Connector 1091651727" o:spid="_x0000_s1038" style="position:absolute;flip:x;visibility:visible;mso-wrap-style:square" from="65579,14739" to="77672,14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" strokecolor="#d8d8d8 [2732]" strokeweight="4pt">
                    <v:stroke startarrow="oval" endarrow="oval" joinstyle="miter"/>
                  </v:line>
                  <v:line id="Straight Connector 751160933" o:spid="_x0000_s1039" style="position:absolute;flip:x;visibility:visible;mso-wrap-style:square" from="65579,29987" to="77672,29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" strokecolor="#d8d8d8 [2732]" strokeweight="4pt">
                    <v:stroke startarrow="oval" endarrow="oval" joinstyle="miter"/>
                  </v:line>
                  <v:line id="Straight Connector 2112779879" o:spid="_x0000_s1040" style="position:absolute;flip:x;visibility:visible;mso-wrap-style:square" from="65579,45059" to="77672,45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" strokecolor="#d8d8d8 [2732]" strokeweight="4pt">
                    <v:stroke startarrow="oval" endarrow="oval" joinstyle="miter"/>
                  </v:line>
                </v:group>
                <v:group id="Group 1052462630" o:spid="_x0000_s1041" style="position:absolute;left:-1111;top:2193;width:26656;height:51516" coordorigin="-1111,2193" coordsize="26657,5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">
                  <v:shapetype id="_x0000_t202" coordsize="21600,21600" o:spt="202" path="m,l,21600r21600,l21600,xe">
                    <v:stroke joinstyle="miter"/>
                    <v:path gradientshapeok="t" o:connecttype="rect"/>
                  </v:shapetype>
                  <v:shape id="TextBox 29" o:spid="_x0000_s1042" type="#_x0000_t202" style="position:absolute;left:-1111;top:2193;width:26656;height:17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" filled="f" stroked="f">
                    <v:textbox inset="0,0,0,0">
                      <w:txbxContent>
                        <w:p w14:paraId="6829BF96" w14:textId="77777777" w:rsidR="0062562C" w:rsidRDefault="008A7D3A" w:rsidP="002E30DF">
                          <w:pPr>
                            <w:spacing w:before="120" w:line="276" w:lineRule="auto"/>
                            <w:jc w:val="right"/>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Political</w:t>
                          </w:r>
                        </w:p>
                        <w:p w14:paraId="24A7BCF4" w14:textId="77777777" w:rsidR="0062562C" w:rsidRDefault="008A7D3A" w:rsidP="00216C36">
                          <w:pPr>
                            <w:spacing w:before="120" w:line="276" w:lineRule="auto"/>
                            <w:jc w:val="left"/>
                            <w:rPr>
                              <w:rFonts w:ascii="Georgia Pro Light" w:eastAsiaTheme="minorEastAsia" w:hAnsi="Georgia Pro Light"/>
                              <w:color w:val="000000" w:themeColor="text1"/>
                              <w:kern w:val="24"/>
                              <w:sz w:val="16"/>
                              <w:szCs w:val="16"/>
                            </w:rPr>
                          </w:pPr>
                          <w:r w:rsidRPr="00733DBD">
                            <w:rPr>
                              <w:rFonts w:ascii="Georgia Pro Light" w:hAnsi="Georgia Pro Light"/>
                              <w:color w:val="000000" w:themeColor="text1"/>
                              <w:kern w:val="24"/>
                              <w:sz w:val="16"/>
                              <w:szCs w:val="16"/>
                            </w:rPr>
                            <w:t>Political stability and the manufacturing sector's low prominence in the economy are DSA Manufacturing's problems.</w:t>
                          </w:r>
                        </w:p>
                      </w:txbxContent>
                    </v:textbox>
                  </v:shape>
                  <v:shape id="TextBox 30" o:spid="_x0000_s1043" type="#_x0000_t202" style="position:absolute;top:19365;width:25545;height:18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" filled="f" stroked="f">
                    <v:textbox inset="0,0,0,0">
                      <w:txbxContent>
                        <w:p w14:paraId="2FE9456A" w14:textId="77777777" w:rsidR="0062562C" w:rsidRDefault="008A7D3A" w:rsidP="002E30DF">
                          <w:pPr>
                            <w:spacing w:before="120" w:line="276" w:lineRule="auto"/>
                            <w:jc w:val="right"/>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Economic</w:t>
                          </w:r>
                        </w:p>
                        <w:p w14:paraId="2318B778" w14:textId="77777777" w:rsidR="0062562C" w:rsidRDefault="008A7D3A" w:rsidP="00216C36">
                          <w:pPr>
                            <w:spacing w:before="120" w:line="276" w:lineRule="auto"/>
                            <w:jc w:val="left"/>
                            <w:rPr>
                              <w:rFonts w:ascii="Georgia Pro Light" w:eastAsiaTheme="minorEastAsia" w:hAnsi="Georgia Pro Light"/>
                              <w:color w:val="000000" w:themeColor="text1"/>
                              <w:kern w:val="24"/>
                              <w:sz w:val="16"/>
                              <w:szCs w:val="16"/>
                            </w:rPr>
                          </w:pPr>
                          <w:r w:rsidRPr="00733DBD">
                            <w:rPr>
                              <w:rFonts w:ascii="Georgia Pro Light" w:hAnsi="Georgia Pro Light"/>
                              <w:color w:val="000000" w:themeColor="text1"/>
                              <w:kern w:val="24"/>
                              <w:sz w:val="16"/>
                              <w:szCs w:val="16"/>
                            </w:rPr>
                            <w:t>Unstable economic conditions will cost them. The government now sometimes intervenes in the market and associated publications.</w:t>
                          </w:r>
                        </w:p>
                      </w:txbxContent>
                    </v:textbox>
                  </v:shape>
                  <v:shape id="TextBox 31" o:spid="_x0000_s1044" type="#_x0000_t202" style="position:absolute;top:36654;width:25545;height:17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" filled="f" stroked="f">
                    <v:textbox inset="0,0,0,0">
                      <w:txbxContent>
                        <w:p w14:paraId="5DFEB4AD" w14:textId="77777777" w:rsidR="0062562C" w:rsidRDefault="008A7D3A">
                          <w:pPr>
                            <w:spacing w:before="120"/>
                            <w:jc w:val="right"/>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Sociological</w:t>
                          </w:r>
                        </w:p>
                        <w:p w14:paraId="0F664B22" w14:textId="77777777" w:rsidR="0062562C" w:rsidRDefault="008A7D3A" w:rsidP="00216C36">
                          <w:pPr>
                            <w:spacing w:before="120"/>
                            <w:jc w:val="left"/>
                            <w:rPr>
                              <w:rFonts w:ascii="Georgia Pro Light" w:eastAsiaTheme="minorEastAsia" w:hAnsi="Georgia Pro Light"/>
                              <w:color w:val="000000" w:themeColor="text1"/>
                              <w:kern w:val="24"/>
                              <w:sz w:val="10"/>
                              <w:szCs w:val="10"/>
                            </w:rPr>
                          </w:pPr>
                          <w:r w:rsidRPr="00BC0247">
                            <w:rPr>
                              <w:rFonts w:ascii="Georgia Pro Light" w:hAnsi="Georgia Pro Light"/>
                              <w:color w:val="000000" w:themeColor="text1"/>
                              <w:kern w:val="24"/>
                              <w:sz w:val="16"/>
                              <w:szCs w:val="16"/>
                            </w:rPr>
                            <w:t>DSA Manufacturing is very subject to the social hierarchy of those who work for groups.</w:t>
                          </w:r>
                        </w:p>
                      </w:txbxContent>
                    </v:textbox>
                  </v:shape>
                </v:group>
                <v:shape id="TextBox 32" o:spid="_x0000_s1045" type="#_x0000_t202" style="position:absolute;left:79482;top:41249;width:25546;height:1667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" filled="f" stroked="f">
                  <v:textbox inset="0,0,0,0">
                    <w:txbxContent>
                      <w:p w14:paraId="28F91BB8" w14:textId="77777777" w:rsidR="0062562C" w:rsidRDefault="008A7D3A">
                        <w:pPr>
                          <w:spacing w:before="120"/>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Environmental</w:t>
                        </w:r>
                      </w:p>
                      <w:p w14:paraId="77A938D5" w14:textId="77777777" w:rsidR="0062562C" w:rsidRDefault="008A7D3A" w:rsidP="00246F73">
                        <w:pPr>
                          <w:spacing w:before="120"/>
                          <w:jc w:val="left"/>
                          <w:rPr>
                            <w:rFonts w:ascii="Georgia Pro Light" w:eastAsiaTheme="minorEastAsia" w:hAnsi="Georgia Pro Light"/>
                            <w:color w:val="000000" w:themeColor="text1"/>
                            <w:kern w:val="24"/>
                            <w:sz w:val="16"/>
                            <w:szCs w:val="16"/>
                          </w:rPr>
                        </w:pPr>
                        <w:r w:rsidRPr="00246F73">
                          <w:rPr>
                            <w:rFonts w:ascii="Georgia Pro Light" w:hAnsi="Georgia Pro Light"/>
                            <w:color w:val="000000" w:themeColor="text1"/>
                            <w:kern w:val="24"/>
                            <w:sz w:val="16"/>
                            <w:szCs w:val="16"/>
                          </w:rPr>
                          <w:t>DSA Manufacturing has the necessary equipment to address environmental concerns.</w:t>
                        </w:r>
                      </w:p>
                    </w:txbxContent>
                  </v:textbox>
                </v:shape>
                <v:shape id="TextBox 33" o:spid="_x0000_s1046" type="#_x0000_t202" style="position:absolute;left:79482;top:23271;width:25546;height:1663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" filled="f" stroked="f">
                  <v:textbox inset="0,0,0,0">
                    <w:txbxContent>
                      <w:p w14:paraId="4EE1E46E" w14:textId="77777777" w:rsidR="0062562C" w:rsidRDefault="008A7D3A">
                        <w:pPr>
                          <w:spacing w:before="120"/>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Legal</w:t>
                        </w:r>
                      </w:p>
                      <w:p w14:paraId="4B053650" w14:textId="77777777" w:rsidR="0062562C" w:rsidRDefault="008A7D3A" w:rsidP="002E30DF">
                        <w:pPr>
                          <w:spacing w:before="120"/>
                          <w:jc w:val="left"/>
                          <w:rPr>
                            <w:rFonts w:ascii="Georgia Pro Light" w:eastAsiaTheme="minorEastAsia" w:hAnsi="Georgia Pro Light"/>
                            <w:color w:val="000000" w:themeColor="text1"/>
                            <w:kern w:val="24"/>
                            <w:sz w:val="16"/>
                            <w:szCs w:val="16"/>
                          </w:rPr>
                        </w:pPr>
                        <w:r>
                          <w:rPr>
                            <w:rFonts w:ascii="Georgia Pro Light" w:hAnsi="Georgia Pro Light"/>
                            <w:color w:val="000000" w:themeColor="text1"/>
                            <w:kern w:val="24"/>
                            <w:sz w:val="16"/>
                            <w:szCs w:val="16"/>
                          </w:rPr>
                          <w:t xml:space="preserve">DSA Manufacturing ignored regulatory reasons to improve its antitrust enforcement activities. </w:t>
                        </w:r>
                      </w:p>
                    </w:txbxContent>
                  </v:textbox>
                </v:shape>
                <v:shape id="TextBox 34" o:spid="_x0000_s1047" type="#_x0000_t202" style="position:absolute;left:79482;top:7554;width:25546;height:15089;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" filled="f" stroked="f">
                  <v:textbox inset="0,0,0,0">
                    <w:txbxContent>
                      <w:p w14:paraId="2DA0CB93" w14:textId="77777777" w:rsidR="0062562C" w:rsidRDefault="008A7D3A">
                        <w:pPr>
                          <w:spacing w:before="120"/>
                          <w:rPr>
                            <w:rFonts w:ascii="Georgia" w:eastAsia="Lato SemiBold" w:hAnsi="Georgia" w:cs="Poppins Medium"/>
                            <w:b/>
                            <w:bCs/>
                            <w:color w:val="000000" w:themeColor="text1"/>
                            <w:kern w:val="24"/>
                            <w:sz w:val="20"/>
                            <w:szCs w:val="20"/>
                            <w14:ligatures w14:val="none"/>
                          </w:rPr>
                        </w:pPr>
                        <w:r>
                          <w:rPr>
                            <w:rFonts w:ascii="Georgia" w:eastAsia="Lato SemiBold" w:hAnsi="Georgia" w:cs="Poppins Medium"/>
                            <w:b/>
                            <w:bCs/>
                            <w:color w:val="000000" w:themeColor="text1"/>
                            <w:kern w:val="24"/>
                            <w:sz w:val="20"/>
                            <w:szCs w:val="18"/>
                          </w:rPr>
                          <w:t>Technological</w:t>
                        </w:r>
                      </w:p>
                      <w:p w14:paraId="0CAE8678" w14:textId="77777777" w:rsidR="0062562C" w:rsidRDefault="008A7D3A" w:rsidP="002E30DF">
                        <w:pPr>
                          <w:spacing w:before="120"/>
                          <w:jc w:val="left"/>
                          <w:rPr>
                            <w:rFonts w:ascii="Georgia Pro Light" w:eastAsiaTheme="minorEastAsia" w:hAnsi="Georgia Pro Light"/>
                            <w:color w:val="000000" w:themeColor="text1"/>
                            <w:kern w:val="24"/>
                            <w:sz w:val="20"/>
                            <w:szCs w:val="20"/>
                          </w:rPr>
                        </w:pPr>
                        <w:r>
                          <w:rPr>
                            <w:rFonts w:ascii="Georgia Pro Light" w:hAnsi="Georgia Pro Light"/>
                            <w:color w:val="000000" w:themeColor="text1"/>
                            <w:kern w:val="24"/>
                            <w:sz w:val="16"/>
                            <w:szCs w:val="16"/>
                          </w:rPr>
                          <w:t>DSA Manufacturing has introduced a fasted press release option.</w:t>
                        </w:r>
                      </w:p>
                    </w:txbxContent>
                  </v:textbox>
                </v:shape>
                <w10:wrap anchorx="margin"/>
              </v:group>
            </w:pict>
          </mc:Fallback>
        </mc:AlternateContent>
      </w:r>
    </w:p>
    <w:p w14:paraId="40584A9B" w14:textId="77777777" w:rsidR="0062562C" w:rsidRPr="008B3ACA" w:rsidRDefault="0062562C" w:rsidP="008C28D1">
      <w:pPr>
        <w:rPr>
          <w:rFonts w:ascii="Arial" w:hAnsi="Arial" w:cs="Arial"/>
          <w:sz w:val="22"/>
        </w:rPr>
      </w:pPr>
    </w:p>
    <w:p w14:paraId="1632F8EC" w14:textId="77777777" w:rsidR="0062562C" w:rsidRPr="008B3ACA" w:rsidRDefault="0062562C" w:rsidP="008C28D1">
      <w:pPr>
        <w:rPr>
          <w:rFonts w:ascii="Arial" w:hAnsi="Arial" w:cs="Arial"/>
          <w:sz w:val="22"/>
        </w:rPr>
      </w:pPr>
    </w:p>
    <w:p w14:paraId="3C843CB1" w14:textId="77777777" w:rsidR="0062562C" w:rsidRPr="008B3ACA" w:rsidRDefault="0062562C" w:rsidP="008C28D1">
      <w:pPr>
        <w:spacing w:before="0" w:after="160"/>
        <w:jc w:val="left"/>
        <w:rPr>
          <w:rFonts w:ascii="Arial" w:hAnsi="Arial" w:cs="Arial"/>
          <w:sz w:val="22"/>
        </w:rPr>
      </w:pPr>
    </w:p>
    <w:p w14:paraId="38192CAA" w14:textId="77777777" w:rsidR="002E30DF" w:rsidRPr="008B3ACA" w:rsidRDefault="002E30DF" w:rsidP="008C28D1">
      <w:pPr>
        <w:spacing w:before="0" w:after="160"/>
        <w:jc w:val="left"/>
        <w:rPr>
          <w:rFonts w:ascii="Arial" w:hAnsi="Arial" w:cs="Arial"/>
          <w:sz w:val="22"/>
        </w:rPr>
      </w:pPr>
    </w:p>
    <w:p w14:paraId="38D351D8" w14:textId="77777777" w:rsidR="002E30DF" w:rsidRPr="008B3ACA" w:rsidRDefault="002E30DF" w:rsidP="008C28D1">
      <w:pPr>
        <w:spacing w:before="0" w:after="160"/>
        <w:jc w:val="left"/>
        <w:rPr>
          <w:rFonts w:ascii="Arial" w:hAnsi="Arial" w:cs="Arial"/>
          <w:sz w:val="22"/>
        </w:rPr>
      </w:pPr>
    </w:p>
    <w:p w14:paraId="1DF7AE60" w14:textId="77777777" w:rsidR="002E30DF" w:rsidRPr="008B3ACA" w:rsidRDefault="002E30DF" w:rsidP="008C28D1">
      <w:pPr>
        <w:spacing w:before="0" w:after="160"/>
        <w:jc w:val="left"/>
        <w:rPr>
          <w:rFonts w:ascii="Arial" w:hAnsi="Arial" w:cs="Arial"/>
          <w:sz w:val="22"/>
        </w:rPr>
      </w:pPr>
    </w:p>
    <w:p w14:paraId="41E969B9" w14:textId="77777777" w:rsidR="0062562C" w:rsidRPr="008B3ACA" w:rsidRDefault="0062562C" w:rsidP="008C28D1">
      <w:pPr>
        <w:spacing w:before="0" w:after="160"/>
        <w:jc w:val="left"/>
        <w:rPr>
          <w:rFonts w:ascii="Arial" w:hAnsi="Arial" w:cs="Arial"/>
          <w:sz w:val="22"/>
        </w:rPr>
      </w:pPr>
    </w:p>
    <w:p w14:paraId="3289B7AC" w14:textId="77777777" w:rsidR="002E30DF" w:rsidRPr="008B3ACA" w:rsidRDefault="002E30DF" w:rsidP="008C28D1">
      <w:pPr>
        <w:spacing w:before="0" w:after="160"/>
        <w:jc w:val="left"/>
        <w:rPr>
          <w:rFonts w:ascii="Arial" w:hAnsi="Arial" w:cs="Arial"/>
          <w:sz w:val="22"/>
        </w:rPr>
      </w:pPr>
    </w:p>
    <w:p w14:paraId="685816AD" w14:textId="77777777" w:rsidR="0062562C" w:rsidRPr="008B3ACA" w:rsidRDefault="0062562C" w:rsidP="008C28D1">
      <w:pPr>
        <w:spacing w:before="0" w:after="160"/>
        <w:jc w:val="left"/>
        <w:rPr>
          <w:rFonts w:ascii="Arial" w:hAnsi="Arial" w:cs="Arial"/>
          <w:sz w:val="22"/>
        </w:rPr>
      </w:pPr>
    </w:p>
    <w:p w14:paraId="166AD8D8" w14:textId="77777777" w:rsidR="0062562C" w:rsidRPr="008B3ACA" w:rsidRDefault="0062562C" w:rsidP="008C28D1">
      <w:pPr>
        <w:spacing w:before="0" w:after="160"/>
        <w:jc w:val="left"/>
        <w:rPr>
          <w:rFonts w:ascii="Arial" w:hAnsi="Arial" w:cs="Arial"/>
          <w:sz w:val="22"/>
        </w:rPr>
      </w:pPr>
    </w:p>
    <w:p w14:paraId="1C0DA2D3" w14:textId="77777777" w:rsidR="0062562C" w:rsidRPr="008B3ACA" w:rsidRDefault="008A7D3A" w:rsidP="008C28D1">
      <w:pPr>
        <w:pStyle w:val="Caption"/>
        <w:spacing w:line="360" w:lineRule="auto"/>
        <w:jc w:val="center"/>
        <w:rPr>
          <w:rFonts w:ascii="Arial" w:hAnsi="Arial" w:cs="Arial"/>
          <w:b/>
          <w:bCs/>
          <w:i w:val="0"/>
          <w:iCs w:val="0"/>
          <w:color w:val="2F5496" w:themeColor="accent1" w:themeShade="BF"/>
          <w:sz w:val="22"/>
          <w:szCs w:val="22"/>
        </w:rPr>
      </w:pPr>
      <w:bookmarkStart w:id="5" w:name="_Toc151404927"/>
      <w:r w:rsidRPr="008B3ACA">
        <w:rPr>
          <w:rFonts w:ascii="Arial" w:hAnsi="Arial" w:cs="Arial"/>
          <w:sz w:val="22"/>
          <w:szCs w:val="22"/>
        </w:rPr>
        <w:t xml:space="preserve">Figure </w:t>
      </w:r>
      <w:r w:rsidR="000C1D39" w:rsidRPr="008B3ACA">
        <w:rPr>
          <w:rFonts w:ascii="Arial" w:hAnsi="Arial" w:cs="Arial"/>
          <w:sz w:val="22"/>
          <w:szCs w:val="22"/>
        </w:rPr>
        <w:fldChar w:fldCharType="begin"/>
      </w:r>
      <w:r w:rsidR="000C1D39" w:rsidRPr="008B3ACA">
        <w:rPr>
          <w:rFonts w:ascii="Arial" w:hAnsi="Arial" w:cs="Arial"/>
          <w:sz w:val="22"/>
          <w:szCs w:val="22"/>
        </w:rPr>
        <w:instrText xml:space="preserve"> SEQ Figure \* ARABIC </w:instrText>
      </w:r>
      <w:r w:rsidR="000C1D39" w:rsidRPr="008B3ACA">
        <w:rPr>
          <w:rFonts w:ascii="Arial" w:hAnsi="Arial" w:cs="Arial"/>
          <w:sz w:val="22"/>
          <w:szCs w:val="22"/>
        </w:rPr>
        <w:fldChar w:fldCharType="separate"/>
      </w:r>
      <w:r w:rsidR="00EF43F6" w:rsidRPr="008B3ACA">
        <w:rPr>
          <w:rFonts w:ascii="Arial" w:hAnsi="Arial" w:cs="Arial"/>
          <w:noProof/>
          <w:sz w:val="22"/>
          <w:szCs w:val="22"/>
        </w:rPr>
        <w:t>1</w:t>
      </w:r>
      <w:r w:rsidR="000C1D39" w:rsidRPr="008B3ACA">
        <w:rPr>
          <w:rFonts w:ascii="Arial" w:hAnsi="Arial" w:cs="Arial"/>
          <w:noProof/>
          <w:sz w:val="22"/>
          <w:szCs w:val="22"/>
        </w:rPr>
        <w:fldChar w:fldCharType="end"/>
      </w:r>
      <w:r w:rsidRPr="008B3ACA">
        <w:rPr>
          <w:rFonts w:ascii="Arial" w:hAnsi="Arial" w:cs="Arial"/>
          <w:sz w:val="22"/>
          <w:szCs w:val="22"/>
        </w:rPr>
        <w:t xml:space="preserve"> illustrates the PESTLE Analysis of DSA Manufacturing Ltd.</w:t>
      </w:r>
      <w:bookmarkEnd w:id="5"/>
    </w:p>
    <w:p w14:paraId="522C2FA6" w14:textId="77777777" w:rsidR="00932992" w:rsidRPr="008B3ACA" w:rsidRDefault="008A7D3A" w:rsidP="008C28D1">
      <w:pPr>
        <w:spacing w:before="0" w:after="160"/>
        <w:jc w:val="center"/>
        <w:rPr>
          <w:rFonts w:ascii="Arial" w:hAnsi="Arial" w:cs="Arial"/>
          <w:b/>
          <w:bCs/>
          <w:i/>
          <w:iCs/>
          <w:color w:val="2F5496" w:themeColor="accent1" w:themeShade="BF"/>
          <w:sz w:val="22"/>
        </w:rPr>
      </w:pPr>
      <w:r w:rsidRPr="008B3ACA">
        <w:rPr>
          <w:rFonts w:ascii="Arial" w:hAnsi="Arial" w:cs="Arial"/>
          <w:b/>
          <w:bCs/>
          <w:i/>
          <w:iCs/>
          <w:color w:val="2F5496" w:themeColor="accent1" w:themeShade="BF"/>
          <w:sz w:val="22"/>
        </w:rPr>
        <w:t>Source: (</w:t>
      </w:r>
      <w:r w:rsidR="00A95055" w:rsidRPr="008B3ACA">
        <w:rPr>
          <w:rFonts w:ascii="Arial" w:hAnsi="Arial" w:cs="Arial"/>
          <w:b/>
          <w:bCs/>
          <w:i/>
          <w:iCs/>
          <w:color w:val="2F5496" w:themeColor="accent1" w:themeShade="BF"/>
          <w:sz w:val="22"/>
        </w:rPr>
        <w:t>Self-Generated)</w:t>
      </w:r>
    </w:p>
    <w:p w14:paraId="4B98A8FB" w14:textId="77777777" w:rsidR="009F3A12" w:rsidRPr="008B3ACA" w:rsidRDefault="008A7D3A" w:rsidP="009F3A12">
      <w:pPr>
        <w:rPr>
          <w:rFonts w:ascii="Arial" w:hAnsi="Arial" w:cs="Arial"/>
          <w:sz w:val="22"/>
        </w:rPr>
      </w:pPr>
      <w:bookmarkStart w:id="6" w:name="_Toc151406708"/>
      <w:r w:rsidRPr="008B3ACA">
        <w:rPr>
          <w:rFonts w:ascii="Arial" w:hAnsi="Arial" w:cs="Arial"/>
          <w:sz w:val="22"/>
        </w:rPr>
        <w:t>Political factor:</w:t>
      </w:r>
      <w:bookmarkEnd w:id="6"/>
      <w:r w:rsidRPr="008B3ACA">
        <w:rPr>
          <w:rFonts w:ascii="Arial" w:hAnsi="Arial" w:cs="Arial"/>
          <w:sz w:val="22"/>
        </w:rPr>
        <w:t xml:space="preserve"> </w:t>
      </w:r>
      <w:r w:rsidR="009F3A12" w:rsidRPr="008B3ACA">
        <w:rPr>
          <w:rFonts w:ascii="Arial" w:hAnsi="Arial" w:cs="Arial"/>
          <w:sz w:val="22"/>
        </w:rPr>
        <w:t>Ward (2012) highlights the importance of global considerations in shaping trends that can affect DSA Manufacturing's long-term profitability. DSA Manufacturing operates both internally and externally, facing a range of political and system risks. In this vast and varied field across different countries, progress is achieved by addressing the multiple challenges posed by the political environment. Prior to entering or investing in certain markets, DSA Manufacturing should thoroughly evaluate the political factors at play. DSA Manufacturing Limited has encountered challenges with political stability, which has negatively impacted the importance of the manufacturing sector in the country's economy. The business line has been severely impacted (Ward, 2012).</w:t>
      </w:r>
    </w:p>
    <w:p w14:paraId="3A977D9A" w14:textId="77777777" w:rsidR="009F3A12" w:rsidRPr="008B3ACA" w:rsidRDefault="009F3A12" w:rsidP="009F3A12">
      <w:pPr>
        <w:rPr>
          <w:rFonts w:ascii="Arial" w:hAnsi="Arial" w:cs="Arial"/>
          <w:sz w:val="22"/>
        </w:rPr>
      </w:pPr>
      <w:r w:rsidRPr="008B3ACA">
        <w:rPr>
          <w:rFonts w:ascii="Arial" w:hAnsi="Arial" w:cs="Arial"/>
          <w:sz w:val="22"/>
        </w:rPr>
        <w:t>DSA Manufacturing should priorities working with political stability in order to ensure smooth business operations. In a study conducted by McGee, Thomas, and Wilson (2006), it was found that military invasions occasionally disrupted manufacturing processes, leading to the unauthorized sharing of news and subsequent price decreases. It is important to thoroughly verify any news before sharing it (Douglas, 2022). The level of corruption must be addressed to prevent harm to the manufacturing sector caused by corrupt officials. Proper attention should be given to overseeing the leadership or group responsible for the Manufacturing industry. It is crucial for DSA Manufacturing to establish a solid legal framework for their contracts to avoid potential losses. The rise in the number of banned substances poses a significant risk to DSA Manufacturing. It is crucial to ensure that property papers are accurately written and well-crafted to avoid potential government penalties. It is crucial to ensure that all trade relations contracted with DSA Manufacturing are accurately accounted for (Figueroa et al., 2019).</w:t>
      </w:r>
    </w:p>
    <w:p w14:paraId="60BA3D4F" w14:textId="77777777" w:rsidR="009F3A12" w:rsidRPr="008B3ACA" w:rsidRDefault="009F3A12" w:rsidP="009F3A12">
      <w:pPr>
        <w:rPr>
          <w:rFonts w:ascii="Arial" w:hAnsi="Arial" w:cs="Arial"/>
          <w:sz w:val="22"/>
        </w:rPr>
      </w:pPr>
      <w:r w:rsidRPr="008B3ACA">
        <w:rPr>
          <w:rFonts w:ascii="Arial" w:hAnsi="Arial" w:cs="Arial"/>
          <w:sz w:val="22"/>
        </w:rPr>
        <w:t xml:space="preserve">DSA Manufacturing has several trade partnerships and priorities the correct care and management of its valued counterparts. Manufacturing is subject to antitrust legislation. It is essential to thoroughly read and base all work on each of them. DSA Manufacturing should implement appropriate pricing strategies for its goods. DSA Manufacturing always fulfils its tax obligations punctually. It has been awarded the best tax payment certificate for medium-sized businesses. DSA Manufacturing ensures that its workers get appropriate remuneration based on their compensation structure. Individuals who work additional hours beyond their regular working hours get their appropriate compensation for overtime. DSA Manufacturing adheres to a standard weekly plan. Sundays are designated as their official day off, and any employee who requests sick leave is granted it. DSA Manufacturing offers a variety of employee benefits schemes, including insurance, housing loans, and other amenities. DSA Manufacturing </w:t>
      </w:r>
      <w:proofErr w:type="spellStart"/>
      <w:r w:rsidRPr="008B3ACA">
        <w:rPr>
          <w:rFonts w:ascii="Arial" w:hAnsi="Arial" w:cs="Arial"/>
          <w:sz w:val="22"/>
        </w:rPr>
        <w:t>prioritises</w:t>
      </w:r>
      <w:proofErr w:type="spellEnd"/>
      <w:r w:rsidRPr="008B3ACA">
        <w:rPr>
          <w:rFonts w:ascii="Arial" w:hAnsi="Arial" w:cs="Arial"/>
          <w:sz w:val="22"/>
        </w:rPr>
        <w:t xml:space="preserve"> both employee safety and workplace safety, hence fostering a stress-free and secure work environment (</w:t>
      </w:r>
      <w:proofErr w:type="spellStart"/>
      <w:r w:rsidRPr="008B3ACA">
        <w:rPr>
          <w:rFonts w:ascii="Arial" w:hAnsi="Arial" w:cs="Arial"/>
          <w:sz w:val="22"/>
        </w:rPr>
        <w:t>Decuypere</w:t>
      </w:r>
      <w:proofErr w:type="spellEnd"/>
      <w:r w:rsidRPr="008B3ACA">
        <w:rPr>
          <w:rFonts w:ascii="Arial" w:hAnsi="Arial" w:cs="Arial"/>
          <w:sz w:val="22"/>
        </w:rPr>
        <w:t xml:space="preserve"> and Schaufeli, 2020).</w:t>
      </w:r>
    </w:p>
    <w:p w14:paraId="5CADC458" w14:textId="63CEDAA9" w:rsidR="009F3A12" w:rsidRPr="008B3ACA" w:rsidRDefault="009F3A12" w:rsidP="009F3A12">
      <w:pPr>
        <w:rPr>
          <w:rFonts w:ascii="Arial" w:hAnsi="Arial" w:cs="Arial"/>
          <w:sz w:val="22"/>
        </w:rPr>
      </w:pPr>
    </w:p>
    <w:p w14:paraId="7EC14C62" w14:textId="11523BF0" w:rsidR="009F3A12" w:rsidRPr="008B3ACA" w:rsidRDefault="009F3A12" w:rsidP="009F3A12">
      <w:pPr>
        <w:rPr>
          <w:rFonts w:ascii="Arial" w:hAnsi="Arial" w:cs="Arial"/>
          <w:sz w:val="22"/>
        </w:rPr>
      </w:pPr>
    </w:p>
    <w:p w14:paraId="396D489D" w14:textId="589C5039" w:rsidR="001E396D" w:rsidRPr="008B3ACA" w:rsidRDefault="001E396D" w:rsidP="009F3A12">
      <w:pPr>
        <w:rPr>
          <w:rFonts w:ascii="Arial" w:hAnsi="Arial" w:cs="Arial"/>
          <w:sz w:val="22"/>
        </w:rPr>
      </w:pPr>
    </w:p>
    <w:p w14:paraId="042CD996" w14:textId="3087729F" w:rsidR="0062562C" w:rsidRPr="008B3ACA" w:rsidRDefault="0062562C" w:rsidP="008C28D1">
      <w:pPr>
        <w:pStyle w:val="Heading3"/>
        <w:rPr>
          <w:rFonts w:ascii="Arial" w:hAnsi="Arial" w:cs="Arial"/>
          <w:sz w:val="22"/>
          <w:szCs w:val="22"/>
        </w:rPr>
      </w:pPr>
    </w:p>
    <w:p w14:paraId="0ADD5450" w14:textId="77777777" w:rsidR="0062562C" w:rsidRPr="008B3ACA" w:rsidRDefault="008A7D3A" w:rsidP="008C28D1">
      <w:pPr>
        <w:pStyle w:val="Heading3"/>
        <w:rPr>
          <w:rFonts w:ascii="Arial" w:hAnsi="Arial" w:cs="Arial"/>
          <w:sz w:val="22"/>
          <w:szCs w:val="22"/>
        </w:rPr>
      </w:pPr>
      <w:bookmarkStart w:id="7" w:name="_Toc151406709"/>
      <w:r w:rsidRPr="008B3ACA">
        <w:rPr>
          <w:rFonts w:ascii="Arial" w:hAnsi="Arial" w:cs="Arial"/>
          <w:sz w:val="22"/>
          <w:szCs w:val="22"/>
        </w:rPr>
        <w:t>Economic factor:</w:t>
      </w:r>
      <w:bookmarkEnd w:id="7"/>
      <w:r w:rsidRPr="008B3ACA">
        <w:rPr>
          <w:rFonts w:ascii="Arial" w:hAnsi="Arial" w:cs="Arial"/>
          <w:sz w:val="22"/>
          <w:szCs w:val="22"/>
        </w:rPr>
        <w:t xml:space="preserve"> </w:t>
      </w:r>
    </w:p>
    <w:p w14:paraId="67F82E78" w14:textId="77777777" w:rsidR="0062562C" w:rsidRPr="008B3ACA" w:rsidRDefault="008A7D3A" w:rsidP="008C28D1">
      <w:pPr>
        <w:rPr>
          <w:rFonts w:ascii="Arial" w:hAnsi="Arial" w:cs="Arial"/>
          <w:sz w:val="22"/>
        </w:rPr>
      </w:pPr>
      <w:r w:rsidRPr="008B3ACA">
        <w:rPr>
          <w:rFonts w:ascii="Arial" w:hAnsi="Arial" w:cs="Arial"/>
          <w:sz w:val="22"/>
        </w:rPr>
        <w:t>According to Wheelen and Hunger (2011), a number of factors that make up the macroenvironment</w:t>
      </w:r>
      <w:r w:rsidR="00C43B02" w:rsidRPr="008B3ACA">
        <w:rPr>
          <w:rFonts w:ascii="Arial" w:hAnsi="Arial" w:cs="Arial"/>
          <w:sz w:val="22"/>
        </w:rPr>
        <w:t xml:space="preserve">, </w:t>
      </w:r>
      <w:r w:rsidRPr="008B3ACA">
        <w:rPr>
          <w:rFonts w:ascii="Arial" w:hAnsi="Arial" w:cs="Arial"/>
          <w:sz w:val="22"/>
        </w:rPr>
        <w:t>such as interest rates, inflation, saving and investment rates, currency exchange rates, and the economic cyclical cycle</w:t>
      </w:r>
      <w:r w:rsidR="001652EA" w:rsidRPr="008B3ACA">
        <w:rPr>
          <w:rFonts w:ascii="Arial" w:hAnsi="Arial" w:cs="Arial"/>
          <w:sz w:val="22"/>
        </w:rPr>
        <w:t xml:space="preserve">, </w:t>
      </w:r>
      <w:r w:rsidRPr="008B3ACA">
        <w:rPr>
          <w:rFonts w:ascii="Arial" w:hAnsi="Arial" w:cs="Arial"/>
          <w:sz w:val="22"/>
        </w:rPr>
        <w:t xml:space="preserve">have a major effect on the economy's overall levels of demand and investment. Quality standards are one of the microenvironmental elements that affect a company's strategic advantage </w:t>
      </w:r>
      <w:r w:rsidR="00641D55" w:rsidRPr="008B3ACA">
        <w:rPr>
          <w:rFonts w:ascii="Arial" w:hAnsi="Arial" w:cs="Arial"/>
          <w:sz w:val="22"/>
        </w:rPr>
        <w:t>(Wheelen and Hunger, 2011). De</w:t>
      </w:r>
      <w:r w:rsidR="001420CF" w:rsidRPr="008B3ACA">
        <w:rPr>
          <w:rFonts w:ascii="Arial" w:hAnsi="Arial" w:cs="Arial"/>
          <w:sz w:val="22"/>
        </w:rPr>
        <w:t xml:space="preserve"> </w:t>
      </w:r>
      <w:proofErr w:type="spellStart"/>
      <w:r w:rsidR="001420CF" w:rsidRPr="008B3ACA">
        <w:rPr>
          <w:rFonts w:ascii="Arial" w:hAnsi="Arial" w:cs="Arial"/>
          <w:sz w:val="22"/>
        </w:rPr>
        <w:t>Kluyver</w:t>
      </w:r>
      <w:proofErr w:type="spellEnd"/>
      <w:r w:rsidR="001420CF" w:rsidRPr="008B3ACA">
        <w:rPr>
          <w:rFonts w:ascii="Arial" w:hAnsi="Arial" w:cs="Arial"/>
          <w:sz w:val="22"/>
        </w:rPr>
        <w:t xml:space="preserve"> and Pearce (200</w:t>
      </w:r>
      <w:r w:rsidR="00BA0A1C" w:rsidRPr="008B3ACA">
        <w:rPr>
          <w:rFonts w:ascii="Arial" w:hAnsi="Arial" w:cs="Arial"/>
          <w:sz w:val="22"/>
        </w:rPr>
        <w:t>6</w:t>
      </w:r>
      <w:r w:rsidR="001420CF" w:rsidRPr="008B3ACA">
        <w:rPr>
          <w:rFonts w:ascii="Arial" w:hAnsi="Arial" w:cs="Arial"/>
          <w:sz w:val="22"/>
        </w:rPr>
        <w:t xml:space="preserve">) explain how markets can </w:t>
      </w:r>
      <w:proofErr w:type="spellStart"/>
      <w:r w:rsidR="001420CF" w:rsidRPr="008B3ACA">
        <w:rPr>
          <w:rFonts w:ascii="Arial" w:hAnsi="Arial" w:cs="Arial"/>
          <w:sz w:val="22"/>
        </w:rPr>
        <w:t>utilise</w:t>
      </w:r>
      <w:proofErr w:type="spellEnd"/>
      <w:r w:rsidR="001420CF" w:rsidRPr="008B3ACA">
        <w:rPr>
          <w:rFonts w:ascii="Arial" w:hAnsi="Arial" w:cs="Arial"/>
          <w:sz w:val="22"/>
        </w:rPr>
        <w:t xml:space="preserve"> national economic factors, such as growth rate, inflation, and business indicators, like insurance company growth rate and demand, to predict sector and enterprise growth trends</w:t>
      </w:r>
      <w:r w:rsidR="00BA0A1C" w:rsidRPr="008B3ACA">
        <w:rPr>
          <w:rFonts w:ascii="Arial" w:hAnsi="Arial" w:cs="Arial"/>
          <w:sz w:val="22"/>
        </w:rPr>
        <w:t xml:space="preserve"> (De </w:t>
      </w:r>
      <w:proofErr w:type="spellStart"/>
      <w:r w:rsidR="00BA0A1C" w:rsidRPr="008B3ACA">
        <w:rPr>
          <w:rFonts w:ascii="Arial" w:hAnsi="Arial" w:cs="Arial"/>
          <w:sz w:val="22"/>
        </w:rPr>
        <w:t>Kluyver</w:t>
      </w:r>
      <w:proofErr w:type="spellEnd"/>
      <w:r w:rsidR="00BA0A1C" w:rsidRPr="008B3ACA">
        <w:rPr>
          <w:rFonts w:ascii="Arial" w:hAnsi="Arial" w:cs="Arial"/>
          <w:sz w:val="22"/>
        </w:rPr>
        <w:t xml:space="preserve"> and Pearce, 2006).</w:t>
      </w:r>
      <w:r w:rsidR="001420CF" w:rsidRPr="008B3ACA">
        <w:rPr>
          <w:rFonts w:ascii="Arial" w:hAnsi="Arial" w:cs="Arial"/>
          <w:sz w:val="22"/>
        </w:rPr>
        <w:t xml:space="preserve"> DSA Manufacturing considers several factors that are economically significant during the PESTEL analyses:</w:t>
      </w:r>
    </w:p>
    <w:p w14:paraId="371B8E48" w14:textId="77777777" w:rsidR="0062562C" w:rsidRPr="008B3ACA" w:rsidRDefault="008A7D3A" w:rsidP="008C28D1">
      <w:pPr>
        <w:rPr>
          <w:rFonts w:ascii="Arial" w:hAnsi="Arial" w:cs="Arial"/>
          <w:sz w:val="22"/>
        </w:rPr>
      </w:pPr>
      <w:r w:rsidRPr="008B3ACA">
        <w:rPr>
          <w:rFonts w:ascii="Arial" w:hAnsi="Arial" w:cs="Arial"/>
          <w:sz w:val="22"/>
        </w:rPr>
        <w:t xml:space="preserve">Prior to commencing their operations, DSA Manufacturing should verify the nation in which they will be conducting their activities. Due to the economic instability, they will incur a financial loss. A recent tendency has emerged where the government sometimes intervenes in the market and its associated media. This may have a cause-and-effect impact on DSA Manufacturing. If DSA Manufacturing plans to host any </w:t>
      </w:r>
      <w:proofErr w:type="spellStart"/>
      <w:r w:rsidRPr="008B3ACA">
        <w:rPr>
          <w:rFonts w:ascii="Arial" w:hAnsi="Arial" w:cs="Arial"/>
          <w:sz w:val="22"/>
        </w:rPr>
        <w:t>organisation</w:t>
      </w:r>
      <w:proofErr w:type="spellEnd"/>
      <w:r w:rsidRPr="008B3ACA">
        <w:rPr>
          <w:rFonts w:ascii="Arial" w:hAnsi="Arial" w:cs="Arial"/>
          <w:sz w:val="22"/>
        </w:rPr>
        <w:t xml:space="preserve"> in the near future, it is important to carefully consider the exchange rates of the nation and the stability of its currency. Occasionally, large capital corporations enter the market, necessitating DSA Manufacturing to augment its capital in order to sustain its operations and prevent competitors from dominating the industry. DSA Manufacturing should upgrade its infrastructure to attract consumers</w:t>
      </w:r>
      <w:r w:rsidR="00F05CE1" w:rsidRPr="008B3ACA">
        <w:rPr>
          <w:rFonts w:ascii="Arial" w:hAnsi="Arial" w:cs="Arial"/>
          <w:sz w:val="22"/>
        </w:rPr>
        <w:t xml:space="preserve"> (Nguyen, Yandi and </w:t>
      </w:r>
      <w:proofErr w:type="spellStart"/>
      <w:r w:rsidR="00F05CE1" w:rsidRPr="008B3ACA">
        <w:rPr>
          <w:rFonts w:ascii="Arial" w:hAnsi="Arial" w:cs="Arial"/>
          <w:sz w:val="22"/>
        </w:rPr>
        <w:t>Mahaputra</w:t>
      </w:r>
      <w:proofErr w:type="spellEnd"/>
      <w:r w:rsidR="00F05CE1" w:rsidRPr="008B3ACA">
        <w:rPr>
          <w:rFonts w:ascii="Arial" w:hAnsi="Arial" w:cs="Arial"/>
          <w:sz w:val="22"/>
        </w:rPr>
        <w:t>, 2020).</w:t>
      </w:r>
    </w:p>
    <w:p w14:paraId="372E2E15" w14:textId="77777777" w:rsidR="0062562C" w:rsidRPr="008B3ACA" w:rsidRDefault="008A7D3A" w:rsidP="008C28D1">
      <w:pPr>
        <w:rPr>
          <w:rFonts w:ascii="Arial" w:hAnsi="Arial" w:cs="Arial"/>
          <w:sz w:val="22"/>
        </w:rPr>
      </w:pPr>
      <w:r w:rsidRPr="008B3ACA">
        <w:rPr>
          <w:rFonts w:ascii="Arial" w:hAnsi="Arial" w:cs="Arial"/>
          <w:sz w:val="22"/>
        </w:rPr>
        <w:t xml:space="preserve">It is evident that the infrastructure is lacking. DSA Manufacturing should strive to gain a competitive edge over its rivals, as the publications industry is highly competitive. Workers at DSA Manufacturing possess exceptional skills. The country where DSA Manufacturing operates benefits from a strong education system and high literacy rates, resulting in a pool of highly skilled workers. The </w:t>
      </w:r>
      <w:proofErr w:type="spellStart"/>
      <w:r w:rsidRPr="008B3ACA">
        <w:rPr>
          <w:rFonts w:ascii="Arial" w:hAnsi="Arial" w:cs="Arial"/>
          <w:sz w:val="22"/>
        </w:rPr>
        <w:t>labour</w:t>
      </w:r>
      <w:proofErr w:type="spellEnd"/>
      <w:r w:rsidRPr="008B3ACA">
        <w:rPr>
          <w:rFonts w:ascii="Arial" w:hAnsi="Arial" w:cs="Arial"/>
          <w:sz w:val="22"/>
        </w:rPr>
        <w:t xml:space="preserve"> cost and productivity in the area where DSA Manufacturing operates are closely monitored and play a crucial role in the local economy. DSA Manufacturing has achieved a commendable level of efficiency, as it can still be easily </w:t>
      </w:r>
      <w:proofErr w:type="spellStart"/>
      <w:r w:rsidRPr="008B3ACA">
        <w:rPr>
          <w:rFonts w:ascii="Arial" w:hAnsi="Arial" w:cs="Arial"/>
          <w:sz w:val="22"/>
        </w:rPr>
        <w:t>summarised</w:t>
      </w:r>
      <w:proofErr w:type="spellEnd"/>
      <w:r w:rsidRPr="008B3ACA">
        <w:rPr>
          <w:rFonts w:ascii="Arial" w:hAnsi="Arial" w:cs="Arial"/>
          <w:sz w:val="22"/>
        </w:rPr>
        <w:t xml:space="preserve"> without sacrificing clarity. DSA Manufacturing may face income challenges due to the country's low economic growth rate. In a region with relatively low inflation and interest rates, the unemployment rate is not particularly high. </w:t>
      </w:r>
    </w:p>
    <w:p w14:paraId="01AAB1E0" w14:textId="77777777" w:rsidR="0062562C" w:rsidRPr="008B3ACA" w:rsidRDefault="008A7D3A" w:rsidP="008C28D1">
      <w:pPr>
        <w:pStyle w:val="Heading3"/>
        <w:rPr>
          <w:rFonts w:ascii="Arial" w:hAnsi="Arial" w:cs="Arial"/>
          <w:sz w:val="22"/>
          <w:szCs w:val="22"/>
        </w:rPr>
      </w:pPr>
      <w:bookmarkStart w:id="8" w:name="_Toc151406710"/>
      <w:r w:rsidRPr="008B3ACA">
        <w:rPr>
          <w:rFonts w:ascii="Arial" w:hAnsi="Arial" w:cs="Arial"/>
          <w:sz w:val="22"/>
          <w:szCs w:val="22"/>
        </w:rPr>
        <w:t>Social Factor:</w:t>
      </w:r>
      <w:bookmarkEnd w:id="8"/>
      <w:r w:rsidRPr="008B3ACA">
        <w:rPr>
          <w:rFonts w:ascii="Arial" w:hAnsi="Arial" w:cs="Arial"/>
          <w:sz w:val="22"/>
          <w:szCs w:val="22"/>
        </w:rPr>
        <w:t xml:space="preserve"> </w:t>
      </w:r>
    </w:p>
    <w:p w14:paraId="0C76947A" w14:textId="77777777" w:rsidR="0062562C" w:rsidRPr="008B3ACA" w:rsidRDefault="008A7D3A" w:rsidP="008C28D1">
      <w:pPr>
        <w:rPr>
          <w:rFonts w:ascii="Arial" w:hAnsi="Arial" w:cs="Arial"/>
          <w:sz w:val="22"/>
        </w:rPr>
      </w:pPr>
      <w:r w:rsidRPr="008B3ACA">
        <w:rPr>
          <w:rFonts w:ascii="Arial" w:hAnsi="Arial" w:cs="Arial"/>
          <w:sz w:val="22"/>
        </w:rPr>
        <w:t xml:space="preserve">In their study, Richards, Yaron, and Davies (2003) highlight the significant impact of the community atmosphere and the way tasks are carried out on an </w:t>
      </w:r>
      <w:proofErr w:type="spellStart"/>
      <w:r w:rsidRPr="008B3ACA">
        <w:rPr>
          <w:rFonts w:ascii="Arial" w:hAnsi="Arial" w:cs="Arial"/>
          <w:sz w:val="22"/>
        </w:rPr>
        <w:t>organisation's</w:t>
      </w:r>
      <w:proofErr w:type="spellEnd"/>
      <w:r w:rsidRPr="008B3ACA">
        <w:rPr>
          <w:rFonts w:ascii="Arial" w:hAnsi="Arial" w:cs="Arial"/>
          <w:sz w:val="22"/>
        </w:rPr>
        <w:t xml:space="preserve"> culture within a specific setting. The perception of market buyers and the development of marketing strategies for clients in the Manufacturing industry are heavily influenced by public values and mutual </w:t>
      </w:r>
      <w:proofErr w:type="spellStart"/>
      <w:r w:rsidRPr="008B3ACA">
        <w:rPr>
          <w:rFonts w:ascii="Arial" w:hAnsi="Arial" w:cs="Arial"/>
          <w:sz w:val="22"/>
        </w:rPr>
        <w:t>behaviours</w:t>
      </w:r>
      <w:proofErr w:type="spellEnd"/>
      <w:r w:rsidRPr="008B3ACA">
        <w:rPr>
          <w:rFonts w:ascii="Arial" w:hAnsi="Arial" w:cs="Arial"/>
          <w:sz w:val="22"/>
        </w:rPr>
        <w:t>, according to advertisers at DSA Manufacturing</w:t>
      </w:r>
      <w:r w:rsidR="005C6830" w:rsidRPr="008B3ACA">
        <w:rPr>
          <w:rFonts w:ascii="Arial" w:hAnsi="Arial" w:cs="Arial"/>
          <w:sz w:val="22"/>
        </w:rPr>
        <w:t xml:space="preserve"> (Richards, M., Davies</w:t>
      </w:r>
      <w:r w:rsidR="00490B06" w:rsidRPr="008B3ACA">
        <w:rPr>
          <w:rFonts w:ascii="Arial" w:hAnsi="Arial" w:cs="Arial"/>
          <w:sz w:val="22"/>
        </w:rPr>
        <w:t xml:space="preserve"> </w:t>
      </w:r>
      <w:r w:rsidR="005C6830" w:rsidRPr="008B3ACA">
        <w:rPr>
          <w:rFonts w:ascii="Arial" w:hAnsi="Arial" w:cs="Arial"/>
          <w:sz w:val="22"/>
        </w:rPr>
        <w:t>and Yaron, 2003).</w:t>
      </w:r>
      <w:r w:rsidRPr="008B3ACA">
        <w:rPr>
          <w:rFonts w:ascii="Arial" w:hAnsi="Arial" w:cs="Arial"/>
          <w:sz w:val="22"/>
        </w:rPr>
        <w:t xml:space="preserve"> Here are the social factors that the DSA Manufacturing leadership should </w:t>
      </w:r>
      <w:proofErr w:type="spellStart"/>
      <w:r w:rsidRPr="008B3ACA">
        <w:rPr>
          <w:rFonts w:ascii="Arial" w:hAnsi="Arial" w:cs="Arial"/>
          <w:sz w:val="22"/>
        </w:rPr>
        <w:t>analyse</w:t>
      </w:r>
      <w:proofErr w:type="spellEnd"/>
      <w:r w:rsidRPr="008B3ACA">
        <w:rPr>
          <w:rFonts w:ascii="Arial" w:hAnsi="Arial" w:cs="Arial"/>
          <w:sz w:val="22"/>
        </w:rPr>
        <w:t xml:space="preserve"> for their PESTEL analysis: The </w:t>
      </w:r>
      <w:proofErr w:type="spellStart"/>
      <w:r w:rsidRPr="008B3ACA">
        <w:rPr>
          <w:rFonts w:ascii="Arial" w:hAnsi="Arial" w:cs="Arial"/>
          <w:sz w:val="22"/>
        </w:rPr>
        <w:t>organisation</w:t>
      </w:r>
      <w:proofErr w:type="spellEnd"/>
      <w:r w:rsidRPr="008B3ACA">
        <w:rPr>
          <w:rFonts w:ascii="Arial" w:hAnsi="Arial" w:cs="Arial"/>
          <w:sz w:val="22"/>
        </w:rPr>
        <w:t xml:space="preserve"> can be influenced by factors such as the demographic and skill levels of the population. In certain social contexts, individuals may lack the necessary skills, which could pose challenges for DSA Manufacturing in finding qualified workers. The social class structure is a significant aspect of the industry</w:t>
      </w:r>
      <w:r w:rsidR="00B51527" w:rsidRPr="008B3ACA">
        <w:rPr>
          <w:rFonts w:ascii="Arial" w:hAnsi="Arial" w:cs="Arial"/>
          <w:sz w:val="22"/>
        </w:rPr>
        <w:t xml:space="preserve"> (Gunasekaran, Rai and Griffin, 2011).</w:t>
      </w:r>
    </w:p>
    <w:p w14:paraId="3C2AC558" w14:textId="77777777" w:rsidR="0062562C" w:rsidRPr="008B3ACA" w:rsidRDefault="008A7D3A" w:rsidP="008C28D1">
      <w:pPr>
        <w:rPr>
          <w:rFonts w:ascii="Arial" w:hAnsi="Arial" w:cs="Arial"/>
          <w:sz w:val="22"/>
        </w:rPr>
      </w:pPr>
      <w:r w:rsidRPr="008B3ACA">
        <w:rPr>
          <w:rFonts w:ascii="Arial" w:hAnsi="Arial" w:cs="Arial"/>
          <w:sz w:val="22"/>
        </w:rPr>
        <w:t xml:space="preserve">DSA Manufacturing is susceptible to the influence of social hierarchies within the workforce. The </w:t>
      </w:r>
      <w:proofErr w:type="spellStart"/>
      <w:r w:rsidRPr="008B3ACA">
        <w:rPr>
          <w:rFonts w:ascii="Arial" w:hAnsi="Arial" w:cs="Arial"/>
          <w:sz w:val="22"/>
        </w:rPr>
        <w:t>organisation</w:t>
      </w:r>
      <w:proofErr w:type="spellEnd"/>
      <w:r w:rsidRPr="008B3ACA">
        <w:rPr>
          <w:rFonts w:ascii="Arial" w:hAnsi="Arial" w:cs="Arial"/>
          <w:sz w:val="22"/>
        </w:rPr>
        <w:t xml:space="preserve"> is also influenced by the power structure of the society. DSA Manufacturing values a strong educational background. Our team at DSA Manufacturing consists of highly educated professionals from top educational institutions. DSA Manufacturing places a strong emphasis on the educational qualifications of its workforce. Culture plays a crucial role in shaping social dynamics. DSA Manufacturing provides cross-cultural training to ensure its employees are well-prepared for working in diverse cultural environments. The workers at DSA Manufacturing have exceptionally positive attitudes. They consistently demonstrate a strong work ethic and possess an entrepreneurial mindset. Their leisure interests are quite typical. </w:t>
      </w:r>
    </w:p>
    <w:p w14:paraId="4FE19434" w14:textId="77777777" w:rsidR="0062562C" w:rsidRPr="008B3ACA" w:rsidRDefault="008A7D3A" w:rsidP="008C28D1">
      <w:pPr>
        <w:pStyle w:val="Heading3"/>
        <w:rPr>
          <w:rFonts w:ascii="Arial" w:hAnsi="Arial" w:cs="Arial"/>
          <w:sz w:val="22"/>
          <w:szCs w:val="22"/>
        </w:rPr>
      </w:pPr>
      <w:bookmarkStart w:id="9" w:name="_Toc151406711"/>
      <w:r w:rsidRPr="008B3ACA">
        <w:rPr>
          <w:rFonts w:ascii="Arial" w:hAnsi="Arial" w:cs="Arial"/>
          <w:sz w:val="22"/>
          <w:szCs w:val="22"/>
        </w:rPr>
        <w:t>Technological factor:</w:t>
      </w:r>
      <w:bookmarkEnd w:id="9"/>
      <w:r w:rsidRPr="008B3ACA">
        <w:rPr>
          <w:rFonts w:ascii="Arial" w:hAnsi="Arial" w:cs="Arial"/>
          <w:sz w:val="22"/>
          <w:szCs w:val="22"/>
        </w:rPr>
        <w:t xml:space="preserve"> </w:t>
      </w:r>
    </w:p>
    <w:p w14:paraId="1BFF783E" w14:textId="77777777" w:rsidR="0062562C" w:rsidRPr="008B3ACA" w:rsidRDefault="001420CF" w:rsidP="008C28D1">
      <w:pPr>
        <w:rPr>
          <w:rFonts w:ascii="Arial" w:hAnsi="Arial" w:cs="Arial"/>
          <w:sz w:val="22"/>
        </w:rPr>
      </w:pPr>
      <w:r w:rsidRPr="008B3ACA">
        <w:rPr>
          <w:rFonts w:ascii="Arial" w:hAnsi="Arial" w:cs="Arial"/>
          <w:sz w:val="22"/>
        </w:rPr>
        <w:t xml:space="preserve">McGowan, Hankins, and Garcia (1972) assert that technology has the ability to quickly disrupt various sectors. The publishing sector exemplifies this. Over the past five years, the industry has undergone rapid and disruptive changes, catching even established players off guard. DSA Manufacturing is a prominent player in the Manufacturing industry. There is a growing trend in the Manufacturing industry towards electronics production. </w:t>
      </w:r>
      <w:r w:rsidR="00BD60CD" w:rsidRPr="008B3ACA">
        <w:rPr>
          <w:rFonts w:ascii="Arial" w:hAnsi="Arial" w:cs="Arial"/>
          <w:sz w:val="22"/>
        </w:rPr>
        <w:t xml:space="preserve">A company has to evaluate how quickly technology is changing its industry in addition to doing an in-depth study on the technology sector. A slow-moving technological environment offers more room for </w:t>
      </w:r>
      <w:proofErr w:type="spellStart"/>
      <w:r w:rsidR="00BD60CD" w:rsidRPr="008B3ACA">
        <w:rPr>
          <w:rFonts w:ascii="Arial" w:hAnsi="Arial" w:cs="Arial"/>
          <w:sz w:val="22"/>
        </w:rPr>
        <w:t>capitalisation</w:t>
      </w:r>
      <w:proofErr w:type="spellEnd"/>
      <w:r w:rsidR="00BD60CD" w:rsidRPr="008B3ACA">
        <w:rPr>
          <w:rFonts w:ascii="Arial" w:hAnsi="Arial" w:cs="Arial"/>
          <w:sz w:val="22"/>
        </w:rPr>
        <w:t xml:space="preserve"> and adaptability than one that moves more quickly </w:t>
      </w:r>
      <w:r w:rsidR="00114A18" w:rsidRPr="008B3ACA">
        <w:rPr>
          <w:rFonts w:ascii="Arial" w:hAnsi="Arial" w:cs="Arial"/>
          <w:sz w:val="22"/>
        </w:rPr>
        <w:t>(</w:t>
      </w:r>
      <w:r w:rsidR="00AE0644" w:rsidRPr="008B3ACA">
        <w:rPr>
          <w:rFonts w:ascii="Arial" w:hAnsi="Arial" w:cs="Arial"/>
          <w:sz w:val="22"/>
        </w:rPr>
        <w:t>McGowan, Hankins</w:t>
      </w:r>
      <w:r w:rsidR="00114A18" w:rsidRPr="008B3ACA">
        <w:rPr>
          <w:rFonts w:ascii="Arial" w:hAnsi="Arial" w:cs="Arial"/>
          <w:sz w:val="22"/>
        </w:rPr>
        <w:t xml:space="preserve"> and Garcia, 1</w:t>
      </w:r>
      <w:r w:rsidR="00350165" w:rsidRPr="008B3ACA">
        <w:rPr>
          <w:rFonts w:ascii="Arial" w:hAnsi="Arial" w:cs="Arial"/>
          <w:sz w:val="22"/>
        </w:rPr>
        <w:t>972).</w:t>
      </w:r>
    </w:p>
    <w:p w14:paraId="32B4A4D6" w14:textId="77777777" w:rsidR="0062562C" w:rsidRPr="008B3ACA" w:rsidRDefault="008A7D3A" w:rsidP="008C28D1">
      <w:pPr>
        <w:rPr>
          <w:rFonts w:ascii="Arial" w:hAnsi="Arial" w:cs="Arial"/>
          <w:sz w:val="22"/>
        </w:rPr>
      </w:pPr>
      <w:r w:rsidRPr="008B3ACA">
        <w:rPr>
          <w:rFonts w:ascii="Arial" w:hAnsi="Arial" w:cs="Arial"/>
          <w:b/>
          <w:bCs/>
          <w:i/>
          <w:iCs/>
          <w:sz w:val="22"/>
        </w:rPr>
        <w:t xml:space="preserve">By </w:t>
      </w:r>
      <w:proofErr w:type="spellStart"/>
      <w:r w:rsidRPr="008B3ACA">
        <w:rPr>
          <w:rFonts w:ascii="Arial" w:hAnsi="Arial" w:cs="Arial"/>
          <w:b/>
          <w:bCs/>
          <w:i/>
          <w:iCs/>
          <w:sz w:val="22"/>
        </w:rPr>
        <w:t>analysing</w:t>
      </w:r>
      <w:proofErr w:type="spellEnd"/>
      <w:r w:rsidRPr="008B3ACA">
        <w:rPr>
          <w:rFonts w:ascii="Arial" w:hAnsi="Arial" w:cs="Arial"/>
          <w:b/>
          <w:bCs/>
          <w:i/>
          <w:iCs/>
          <w:sz w:val="22"/>
        </w:rPr>
        <w:t xml:space="preserve"> </w:t>
      </w:r>
      <w:r w:rsidR="00302CA9" w:rsidRPr="008B3ACA">
        <w:rPr>
          <w:rFonts w:ascii="Arial" w:hAnsi="Arial" w:cs="Arial"/>
          <w:b/>
          <w:bCs/>
          <w:i/>
          <w:iCs/>
          <w:sz w:val="22"/>
        </w:rPr>
        <w:t>the technological</w:t>
      </w:r>
      <w:r w:rsidR="001420CF" w:rsidRPr="008B3ACA">
        <w:rPr>
          <w:rFonts w:ascii="Arial" w:hAnsi="Arial" w:cs="Arial"/>
          <w:b/>
          <w:bCs/>
          <w:i/>
          <w:iCs/>
          <w:sz w:val="22"/>
        </w:rPr>
        <w:t xml:space="preserve"> factors</w:t>
      </w:r>
      <w:r w:rsidRPr="008B3ACA">
        <w:rPr>
          <w:rFonts w:ascii="Arial" w:hAnsi="Arial" w:cs="Arial"/>
          <w:b/>
          <w:bCs/>
          <w:i/>
          <w:iCs/>
          <w:sz w:val="22"/>
        </w:rPr>
        <w:t xml:space="preserve"> in the case of </w:t>
      </w:r>
      <w:r w:rsidR="001420CF" w:rsidRPr="008B3ACA">
        <w:rPr>
          <w:rFonts w:ascii="Arial" w:hAnsi="Arial" w:cs="Arial"/>
          <w:b/>
          <w:bCs/>
          <w:i/>
          <w:iCs/>
          <w:sz w:val="22"/>
        </w:rPr>
        <w:t xml:space="preserve">DSA Manufacturing's latest technical breakthrough. DSA Manufacturing has just launched an expedited press release feature. </w:t>
      </w:r>
      <w:r w:rsidR="001420CF" w:rsidRPr="008B3ACA">
        <w:rPr>
          <w:rFonts w:ascii="Arial" w:hAnsi="Arial" w:cs="Arial"/>
          <w:sz w:val="22"/>
        </w:rPr>
        <w:t>Technology has a significant impact on the range of products available. DSA Manufacturing is able to provide its clients with lower-priced services compared to its rivals due to its advantageous position. Technology has a crucial influence in determining the cost structure of a business. Technological assessment greatly benefits the firm by providing a beneficial cost structure</w:t>
      </w:r>
      <w:r w:rsidR="00277092" w:rsidRPr="008B3ACA">
        <w:rPr>
          <w:rFonts w:ascii="Arial" w:hAnsi="Arial" w:cs="Arial"/>
          <w:sz w:val="22"/>
        </w:rPr>
        <w:t xml:space="preserve"> (Singh, Garg and Deshmukh, 2010).</w:t>
      </w:r>
    </w:p>
    <w:p w14:paraId="57247610" w14:textId="77777777" w:rsidR="0062562C" w:rsidRPr="008B3ACA" w:rsidRDefault="008A7D3A" w:rsidP="008C28D1">
      <w:pPr>
        <w:pStyle w:val="Heading3"/>
        <w:rPr>
          <w:rFonts w:ascii="Arial" w:hAnsi="Arial" w:cs="Arial"/>
          <w:sz w:val="22"/>
          <w:szCs w:val="22"/>
        </w:rPr>
      </w:pPr>
      <w:bookmarkStart w:id="10" w:name="_Toc151406712"/>
      <w:r w:rsidRPr="008B3ACA">
        <w:rPr>
          <w:rFonts w:ascii="Arial" w:hAnsi="Arial" w:cs="Arial"/>
          <w:sz w:val="22"/>
          <w:szCs w:val="22"/>
        </w:rPr>
        <w:t>Environmental Factors:</w:t>
      </w:r>
      <w:bookmarkEnd w:id="10"/>
      <w:r w:rsidRPr="008B3ACA">
        <w:rPr>
          <w:rFonts w:ascii="Arial" w:hAnsi="Arial" w:cs="Arial"/>
          <w:sz w:val="22"/>
          <w:szCs w:val="22"/>
        </w:rPr>
        <w:t xml:space="preserve"> </w:t>
      </w:r>
    </w:p>
    <w:p w14:paraId="2CD2393A" w14:textId="77777777" w:rsidR="0062562C" w:rsidRPr="008B3ACA" w:rsidRDefault="008A7D3A" w:rsidP="008C28D1">
      <w:pPr>
        <w:rPr>
          <w:rFonts w:ascii="Arial" w:hAnsi="Arial" w:cs="Arial"/>
          <w:sz w:val="22"/>
        </w:rPr>
      </w:pPr>
      <w:r w:rsidRPr="008B3ACA">
        <w:rPr>
          <w:rFonts w:ascii="Arial" w:hAnsi="Arial" w:cs="Arial"/>
          <w:sz w:val="22"/>
        </w:rPr>
        <w:t xml:space="preserve">Kuratko, Hornsby, and Covin (2014) posit that variations in environmental standards or criteria between markets could potentially impact the competitiveness of an </w:t>
      </w:r>
      <w:proofErr w:type="spellStart"/>
      <w:r w:rsidRPr="008B3ACA">
        <w:rPr>
          <w:rFonts w:ascii="Arial" w:hAnsi="Arial" w:cs="Arial"/>
          <w:sz w:val="22"/>
        </w:rPr>
        <w:t>organisation</w:t>
      </w:r>
      <w:proofErr w:type="spellEnd"/>
      <w:r w:rsidRPr="008B3ACA">
        <w:rPr>
          <w:rFonts w:ascii="Arial" w:hAnsi="Arial" w:cs="Arial"/>
          <w:sz w:val="22"/>
        </w:rPr>
        <w:t xml:space="preserve">. Variations in environmental policies and standards can even exist within a single nation. In Texas and Florida, for instance, accountability standards for accidents and environmental disasters are expanding. Several European nations exhibit a comparable inclination to offer substantial tax incentives to renewable energy firms </w:t>
      </w:r>
      <w:r w:rsidR="004E5F95" w:rsidRPr="008B3ACA">
        <w:rPr>
          <w:rFonts w:ascii="Arial" w:hAnsi="Arial" w:cs="Arial"/>
          <w:sz w:val="22"/>
        </w:rPr>
        <w:t>(Kuratko, Hornsby and Covin, 2014).</w:t>
      </w:r>
    </w:p>
    <w:p w14:paraId="17EA31C0" w14:textId="77777777" w:rsidR="0062562C" w:rsidRPr="008B3ACA" w:rsidRDefault="008A7D3A" w:rsidP="008C28D1">
      <w:pPr>
        <w:pStyle w:val="Heading3"/>
        <w:ind w:firstLineChars="50" w:firstLine="110"/>
        <w:rPr>
          <w:rFonts w:ascii="Arial" w:hAnsi="Arial" w:cs="Arial"/>
          <w:sz w:val="22"/>
          <w:szCs w:val="22"/>
        </w:rPr>
      </w:pPr>
      <w:bookmarkStart w:id="11" w:name="_Toc151406713"/>
      <w:r w:rsidRPr="008B3ACA">
        <w:rPr>
          <w:rFonts w:ascii="Arial" w:hAnsi="Arial" w:cs="Arial"/>
          <w:sz w:val="22"/>
          <w:szCs w:val="22"/>
        </w:rPr>
        <w:t>Legal factors:</w:t>
      </w:r>
      <w:bookmarkEnd w:id="11"/>
      <w:r w:rsidRPr="008B3ACA">
        <w:rPr>
          <w:rFonts w:ascii="Arial" w:hAnsi="Arial" w:cs="Arial"/>
          <w:sz w:val="22"/>
          <w:szCs w:val="22"/>
        </w:rPr>
        <w:t xml:space="preserve"> </w:t>
      </w:r>
    </w:p>
    <w:p w14:paraId="0E8357C3" w14:textId="77777777" w:rsidR="00D81A9D" w:rsidRPr="008B3ACA" w:rsidRDefault="008A7D3A" w:rsidP="008C28D1">
      <w:pPr>
        <w:rPr>
          <w:rFonts w:ascii="Arial" w:hAnsi="Arial" w:cs="Arial"/>
          <w:sz w:val="22"/>
        </w:rPr>
      </w:pPr>
      <w:r w:rsidRPr="008B3ACA">
        <w:rPr>
          <w:rFonts w:ascii="Arial" w:hAnsi="Arial" w:cs="Arial"/>
          <w:sz w:val="22"/>
        </w:rPr>
        <w:t xml:space="preserve">According to </w:t>
      </w:r>
      <w:r w:rsidR="002B17AE" w:rsidRPr="008B3ACA">
        <w:rPr>
          <w:rFonts w:ascii="Arial" w:hAnsi="Arial" w:cs="Arial"/>
          <w:sz w:val="22"/>
        </w:rPr>
        <w:t>research</w:t>
      </w:r>
      <w:r w:rsidRPr="008B3ACA">
        <w:rPr>
          <w:rFonts w:ascii="Arial" w:hAnsi="Arial" w:cs="Arial"/>
          <w:sz w:val="22"/>
        </w:rPr>
        <w:t xml:space="preserve">, the factors that contribute to the ineffectiveness of some countries' institutional and legal systems are safeguarding economic </w:t>
      </w:r>
      <w:r w:rsidR="00D25520" w:rsidRPr="008B3ACA">
        <w:rPr>
          <w:rFonts w:ascii="Arial" w:hAnsi="Arial" w:cs="Arial"/>
          <w:sz w:val="22"/>
        </w:rPr>
        <w:t>interests. A</w:t>
      </w:r>
      <w:r w:rsidRPr="008B3ACA">
        <w:rPr>
          <w:rFonts w:ascii="Arial" w:hAnsi="Arial" w:cs="Arial"/>
          <w:sz w:val="22"/>
        </w:rPr>
        <w:t xml:space="preserve"> company's competitiveness must be evaluated before entering overseas markets. Failure to take these precautions may result in </w:t>
      </w:r>
      <w:proofErr w:type="spellStart"/>
      <w:r w:rsidRPr="008B3ACA">
        <w:rPr>
          <w:rFonts w:ascii="Arial" w:hAnsi="Arial" w:cs="Arial"/>
          <w:sz w:val="22"/>
        </w:rPr>
        <w:t>unauthorised</w:t>
      </w:r>
      <w:proofErr w:type="spellEnd"/>
      <w:r w:rsidRPr="008B3ACA">
        <w:rPr>
          <w:rFonts w:ascii="Arial" w:hAnsi="Arial" w:cs="Arial"/>
          <w:sz w:val="22"/>
        </w:rPr>
        <w:t xml:space="preserve"> access to the secret information of the firm. DSA Manufacturing's management takes a wide view of the law while starting a new firm. DSA Manufacturing is opposed to the government's planned anti-monopoly measures. DSA Manufacturing is dedicated to establishing an open and welcoming environment where all employees, regardless of gender, are welcomed and valued</w:t>
      </w:r>
      <w:r w:rsidR="00BF28AF" w:rsidRPr="008B3ACA">
        <w:rPr>
          <w:rFonts w:ascii="Arial" w:hAnsi="Arial" w:cs="Arial"/>
          <w:sz w:val="22"/>
        </w:rPr>
        <w:t xml:space="preserve"> (El Chaarani et al., 2022).</w:t>
      </w:r>
    </w:p>
    <w:p w14:paraId="5FCA927A" w14:textId="77777777" w:rsidR="005B3B1D" w:rsidRPr="008B3ACA" w:rsidRDefault="008A7D3A" w:rsidP="008C28D1">
      <w:pPr>
        <w:pStyle w:val="Heading1"/>
        <w:jc w:val="both"/>
        <w:rPr>
          <w:rFonts w:ascii="Arial" w:hAnsi="Arial" w:cs="Arial"/>
          <w:sz w:val="22"/>
          <w:szCs w:val="22"/>
        </w:rPr>
      </w:pPr>
      <w:bookmarkStart w:id="12" w:name="_Toc151406714"/>
      <w:r w:rsidRPr="008B3ACA">
        <w:rPr>
          <w:rFonts w:ascii="Arial" w:hAnsi="Arial" w:cs="Arial"/>
          <w:sz w:val="22"/>
          <w:szCs w:val="22"/>
        </w:rPr>
        <w:t>Analysis of the internal environment:</w:t>
      </w:r>
      <w:bookmarkEnd w:id="12"/>
      <w:r w:rsidRPr="008B3ACA">
        <w:rPr>
          <w:rFonts w:ascii="Arial" w:hAnsi="Arial" w:cs="Arial"/>
          <w:sz w:val="22"/>
          <w:szCs w:val="22"/>
        </w:rPr>
        <w:t xml:space="preserve"> </w:t>
      </w:r>
    </w:p>
    <w:p w14:paraId="79624CD3" w14:textId="77777777" w:rsidR="005B3B1D" w:rsidRPr="008B3ACA" w:rsidRDefault="008A7D3A" w:rsidP="008C28D1">
      <w:pPr>
        <w:rPr>
          <w:rFonts w:ascii="Arial" w:hAnsi="Arial" w:cs="Arial"/>
          <w:b/>
          <w:sz w:val="22"/>
        </w:rPr>
      </w:pPr>
      <w:r w:rsidRPr="008B3ACA">
        <w:rPr>
          <w:rFonts w:ascii="Arial" w:hAnsi="Arial" w:cs="Arial"/>
          <w:sz w:val="22"/>
        </w:rPr>
        <w:t>According to Poister (201</w:t>
      </w:r>
      <w:r w:rsidR="00625F53" w:rsidRPr="008B3ACA">
        <w:rPr>
          <w:rFonts w:ascii="Arial" w:hAnsi="Arial" w:cs="Arial"/>
          <w:sz w:val="22"/>
        </w:rPr>
        <w:t>4</w:t>
      </w:r>
      <w:r w:rsidRPr="008B3ACA">
        <w:rPr>
          <w:rFonts w:ascii="Arial" w:hAnsi="Arial" w:cs="Arial"/>
          <w:sz w:val="22"/>
        </w:rPr>
        <w:t xml:space="preserve">), an examination of </w:t>
      </w:r>
      <w:r w:rsidR="008A5AFB" w:rsidRPr="008B3ACA">
        <w:rPr>
          <w:rFonts w:ascii="Arial" w:hAnsi="Arial" w:cs="Arial"/>
          <w:sz w:val="22"/>
        </w:rPr>
        <w:t>a</w:t>
      </w:r>
      <w:r w:rsidRPr="008B3ACA">
        <w:rPr>
          <w:rFonts w:ascii="Arial" w:hAnsi="Arial" w:cs="Arial"/>
          <w:sz w:val="22"/>
        </w:rPr>
        <w:t xml:space="preserve"> </w:t>
      </w:r>
      <w:r w:rsidR="00EE483B" w:rsidRPr="008B3ACA">
        <w:rPr>
          <w:rFonts w:ascii="Arial" w:hAnsi="Arial" w:cs="Arial"/>
          <w:sz w:val="22"/>
        </w:rPr>
        <w:t>company</w:t>
      </w:r>
      <w:r w:rsidR="00BB6E1A" w:rsidRPr="008B3ACA">
        <w:rPr>
          <w:rFonts w:ascii="Arial" w:hAnsi="Arial" w:cs="Arial"/>
          <w:sz w:val="22"/>
        </w:rPr>
        <w:t>’s</w:t>
      </w:r>
      <w:r w:rsidRPr="008B3ACA">
        <w:rPr>
          <w:rFonts w:ascii="Arial" w:hAnsi="Arial" w:cs="Arial"/>
          <w:sz w:val="22"/>
        </w:rPr>
        <w:t xml:space="preserve"> </w:t>
      </w:r>
      <w:proofErr w:type="spellStart"/>
      <w:r w:rsidRPr="008B3ACA">
        <w:rPr>
          <w:rFonts w:ascii="Arial" w:hAnsi="Arial" w:cs="Arial"/>
          <w:sz w:val="22"/>
        </w:rPr>
        <w:t>organisational</w:t>
      </w:r>
      <w:proofErr w:type="spellEnd"/>
      <w:r w:rsidRPr="008B3ACA">
        <w:rPr>
          <w:rFonts w:ascii="Arial" w:hAnsi="Arial" w:cs="Arial"/>
          <w:sz w:val="22"/>
        </w:rPr>
        <w:t xml:space="preserve"> structure may provide insights into its historical achievements, financial strength, and competitive edge. An extensive analysis may be conducted to assess the benefits, drawbacks, hazards, and potential advantages of the firm. Internal analysts evaluate the expertise, strong financial position, and competitiveness of a company. </w:t>
      </w:r>
      <w:proofErr w:type="spellStart"/>
      <w:r w:rsidRPr="008B3ACA">
        <w:rPr>
          <w:rFonts w:ascii="Arial" w:hAnsi="Arial" w:cs="Arial"/>
          <w:sz w:val="22"/>
        </w:rPr>
        <w:t>Strategising</w:t>
      </w:r>
      <w:proofErr w:type="spellEnd"/>
      <w:r w:rsidRPr="008B3ACA">
        <w:rPr>
          <w:rFonts w:ascii="Arial" w:hAnsi="Arial" w:cs="Arial"/>
          <w:sz w:val="22"/>
        </w:rPr>
        <w:t xml:space="preserve"> for growth and improvement necessitates a thorough examination of the </w:t>
      </w:r>
      <w:proofErr w:type="spellStart"/>
      <w:r w:rsidRPr="008B3ACA">
        <w:rPr>
          <w:rFonts w:ascii="Arial" w:hAnsi="Arial" w:cs="Arial"/>
          <w:sz w:val="22"/>
        </w:rPr>
        <w:t>organisation's</w:t>
      </w:r>
      <w:proofErr w:type="spellEnd"/>
      <w:r w:rsidRPr="008B3ACA">
        <w:rPr>
          <w:rFonts w:ascii="Arial" w:hAnsi="Arial" w:cs="Arial"/>
          <w:sz w:val="22"/>
        </w:rPr>
        <w:t xml:space="preserve"> internal operations</w:t>
      </w:r>
      <w:r w:rsidR="001F2B6C" w:rsidRPr="008B3ACA">
        <w:rPr>
          <w:rFonts w:ascii="Arial" w:hAnsi="Arial" w:cs="Arial"/>
          <w:sz w:val="22"/>
        </w:rPr>
        <w:t xml:space="preserve"> (</w:t>
      </w:r>
      <w:r w:rsidR="007F138E" w:rsidRPr="008B3ACA">
        <w:rPr>
          <w:rFonts w:ascii="Arial" w:hAnsi="Arial" w:cs="Arial"/>
          <w:sz w:val="22"/>
        </w:rPr>
        <w:t xml:space="preserve">Poister, </w:t>
      </w:r>
      <w:proofErr w:type="spellStart"/>
      <w:r w:rsidR="007F138E" w:rsidRPr="008B3ACA">
        <w:rPr>
          <w:rFonts w:ascii="Arial" w:hAnsi="Arial" w:cs="Arial"/>
          <w:sz w:val="22"/>
        </w:rPr>
        <w:t>Aristigueta</w:t>
      </w:r>
      <w:proofErr w:type="spellEnd"/>
      <w:r w:rsidR="007F138E" w:rsidRPr="008B3ACA">
        <w:rPr>
          <w:rFonts w:ascii="Arial" w:hAnsi="Arial" w:cs="Arial"/>
          <w:sz w:val="22"/>
        </w:rPr>
        <w:t xml:space="preserve"> and Hall, 2014).</w:t>
      </w:r>
    </w:p>
    <w:p w14:paraId="4B2A3A2E" w14:textId="77777777" w:rsidR="00E96DD9" w:rsidRPr="008B3ACA" w:rsidRDefault="008A7D3A" w:rsidP="008C28D1">
      <w:pPr>
        <w:pStyle w:val="Heading2"/>
        <w:rPr>
          <w:rFonts w:ascii="Arial" w:hAnsi="Arial" w:cs="Arial"/>
          <w:sz w:val="22"/>
          <w:szCs w:val="22"/>
        </w:rPr>
      </w:pPr>
      <w:bookmarkStart w:id="13" w:name="_Toc151406715"/>
      <w:r w:rsidRPr="008B3ACA">
        <w:rPr>
          <w:rFonts w:ascii="Arial" w:hAnsi="Arial" w:cs="Arial"/>
          <w:sz w:val="22"/>
          <w:szCs w:val="22"/>
        </w:rPr>
        <w:t>VRIN</w:t>
      </w:r>
      <w:r w:rsidR="005B3B1D" w:rsidRPr="008B3ACA">
        <w:rPr>
          <w:rFonts w:ascii="Arial" w:hAnsi="Arial" w:cs="Arial"/>
          <w:sz w:val="22"/>
          <w:szCs w:val="22"/>
        </w:rPr>
        <w:t xml:space="preserve"> analysis:</w:t>
      </w:r>
      <w:bookmarkEnd w:id="13"/>
      <w:r w:rsidR="005B3B1D" w:rsidRPr="008B3ACA">
        <w:rPr>
          <w:rFonts w:ascii="Arial" w:hAnsi="Arial" w:cs="Arial"/>
          <w:sz w:val="22"/>
          <w:szCs w:val="22"/>
        </w:rPr>
        <w:t xml:space="preserve"> </w:t>
      </w:r>
    </w:p>
    <w:p w14:paraId="2E06D68C" w14:textId="77777777" w:rsidR="00E96DD9" w:rsidRPr="008B3ACA" w:rsidRDefault="008A7D3A" w:rsidP="008C28D1">
      <w:pPr>
        <w:rPr>
          <w:rFonts w:ascii="Arial" w:hAnsi="Arial" w:cs="Arial"/>
          <w:sz w:val="22"/>
        </w:rPr>
      </w:pPr>
      <w:r w:rsidRPr="008B3ACA">
        <w:rPr>
          <w:rFonts w:ascii="Arial" w:hAnsi="Arial" w:cs="Arial"/>
          <w:noProof/>
          <w:sz w:val="22"/>
        </w:rPr>
        <mc:AlternateContent>
          <mc:Choice Requires="wps">
            <w:drawing>
              <wp:anchor distT="0" distB="0" distL="114300" distR="114300" simplePos="0" relativeHeight="251666432" behindDoc="0" locked="0" layoutInCell="1" allowOverlap="1" wp14:anchorId="48742805" wp14:editId="2B302BEC">
                <wp:simplePos x="0" y="0"/>
                <wp:positionH relativeFrom="column">
                  <wp:posOffset>3319780</wp:posOffset>
                </wp:positionH>
                <wp:positionV relativeFrom="paragraph">
                  <wp:posOffset>314325</wp:posOffset>
                </wp:positionV>
                <wp:extent cx="344170" cy="6127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170" cy="612775"/>
                        </a:xfrm>
                        <a:prstGeom prst="rect">
                          <a:avLst/>
                        </a:prstGeom>
                        <a:noFill/>
                        <a:ln w="9525">
                          <a:noFill/>
                          <a:miter lim="800000"/>
                          <a:headEnd/>
                          <a:tailEnd/>
                        </a:ln>
                      </wps:spPr>
                      <wps:txbx>
                        <w:txbxContent>
                          <w:p w14:paraId="4CE1D92A" w14:textId="77777777" w:rsidR="00156319" w:rsidRPr="00156319" w:rsidRDefault="008A7D3A" w:rsidP="00156319">
                            <w:pPr>
                              <w:rPr>
                                <w:sz w:val="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sz w:val="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I</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48742805" id="Text Box 2" o:spid="_x0000_s1048" type="#_x0000_t202" style="position:absolute;left:0;text-align:left;margin-left:261.4pt;margin-top:24.75pt;width:27.1pt;height:4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" filled="f" stroked="f">
                <v:textbox>
                  <w:txbxContent>
                    <w:p w14:paraId="4CE1D92A" w14:textId="77777777" w:rsidR="00156319" w:rsidRPr="00156319" w:rsidRDefault="008A7D3A" w:rsidP="00156319">
                      <w:pPr>
                        <w:rPr>
                          <w:sz w:val="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sz w:val="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I</w:t>
                      </w:r>
                    </w:p>
                  </w:txbxContent>
                </v:textbox>
              </v:shape>
            </w:pict>
          </mc:Fallback>
        </mc:AlternateContent>
      </w:r>
      <w:r w:rsidRPr="008B3ACA">
        <w:rPr>
          <w:rFonts w:ascii="Arial" w:hAnsi="Arial" w:cs="Arial"/>
          <w:noProof/>
          <w:sz w:val="22"/>
        </w:rPr>
        <mc:AlternateContent>
          <mc:Choice Requires="wps">
            <w:drawing>
              <wp:anchor distT="0" distB="0" distL="114300" distR="114300" simplePos="0" relativeHeight="251664384" behindDoc="0" locked="0" layoutInCell="1" allowOverlap="1" wp14:anchorId="7211C9FC" wp14:editId="2F7EACCD">
                <wp:simplePos x="0" y="0"/>
                <wp:positionH relativeFrom="column">
                  <wp:posOffset>1774190</wp:posOffset>
                </wp:positionH>
                <wp:positionV relativeFrom="paragraph">
                  <wp:posOffset>332105</wp:posOffset>
                </wp:positionV>
                <wp:extent cx="415290" cy="6127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612775"/>
                        </a:xfrm>
                        <a:prstGeom prst="rect">
                          <a:avLst/>
                        </a:prstGeom>
                        <a:noFill/>
                        <a:ln w="9525">
                          <a:noFill/>
                          <a:miter lim="800000"/>
                          <a:headEnd/>
                          <a:tailEnd/>
                        </a:ln>
                      </wps:spPr>
                      <wps:txbx>
                        <w:txbxContent>
                          <w:p w14:paraId="4BFCAC61" w14:textId="77777777" w:rsidR="00156319" w:rsidRPr="00156319" w:rsidRDefault="008A7D3A" w:rsidP="00156319">
                            <w:pPr>
                              <w:rPr>
                                <w:sz w:val="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sz w:val="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R</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7211C9FC" id="_x0000_s1049" type="#_x0000_t202" style="position:absolute;left:0;text-align:left;margin-left:139.7pt;margin-top:26.15pt;width:32.7pt;height:4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" filled="f" stroked="f">
                <v:textbox>
                  <w:txbxContent>
                    <w:p w14:paraId="4BFCAC61" w14:textId="77777777" w:rsidR="00156319" w:rsidRPr="00156319" w:rsidRDefault="008A7D3A" w:rsidP="00156319">
                      <w:pPr>
                        <w:rPr>
                          <w:sz w:val="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sz w:val="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R</w:t>
                      </w:r>
                    </w:p>
                  </w:txbxContent>
                </v:textbox>
              </v:shape>
            </w:pict>
          </mc:Fallback>
        </mc:AlternateContent>
      </w:r>
      <w:r w:rsidRPr="008B3ACA">
        <w:rPr>
          <w:rFonts w:ascii="Arial" w:hAnsi="Arial" w:cs="Arial"/>
          <w:noProof/>
          <w:sz w:val="22"/>
        </w:rPr>
        <mc:AlternateContent>
          <mc:Choice Requires="wpg">
            <w:drawing>
              <wp:anchor distT="0" distB="0" distL="114300" distR="114300" simplePos="0" relativeHeight="251661312" behindDoc="0" locked="0" layoutInCell="1" allowOverlap="1" wp14:anchorId="29B80FD0" wp14:editId="15436227">
                <wp:simplePos x="0" y="0"/>
                <wp:positionH relativeFrom="margin">
                  <wp:posOffset>-104775</wp:posOffset>
                </wp:positionH>
                <wp:positionV relativeFrom="paragraph">
                  <wp:posOffset>279400</wp:posOffset>
                </wp:positionV>
                <wp:extent cx="5996940" cy="2676525"/>
                <wp:effectExtent l="0" t="0" r="0" b="0"/>
                <wp:wrapNone/>
                <wp:docPr id="58270852" name="Group 37"/>
                <wp:cNvGraphicFramePr/>
                <a:graphic xmlns:a="http://schemas.openxmlformats.org/drawingml/2006/main">
                  <a:graphicData uri="http://schemas.microsoft.com/office/word/2010/wordprocessingGroup">
                    <wpg:wgp>
                      <wpg:cNvGrpSpPr/>
                      <wpg:grpSpPr>
                        <a:xfrm>
                          <a:off x="0" y="0"/>
                          <a:ext cx="5996940" cy="2676525"/>
                          <a:chOff x="0" y="-353722"/>
                          <a:chExt cx="11139062" cy="5508571"/>
                        </a:xfrm>
                      </wpg:grpSpPr>
                      <wpg:grpSp>
                        <wpg:cNvPr id="2100867358" name="Group 2100867358"/>
                        <wpg:cNvGrpSpPr/>
                        <wpg:grpSpPr>
                          <a:xfrm>
                            <a:off x="242636" y="-353722"/>
                            <a:ext cx="10036350" cy="2551197"/>
                            <a:chOff x="242636" y="-353722"/>
                            <a:chExt cx="10036350" cy="2551197"/>
                          </a:xfrm>
                        </wpg:grpSpPr>
                        <wpg:grpSp>
                          <wpg:cNvPr id="1824080669" name="Group 1824080669"/>
                          <wpg:cNvGrpSpPr/>
                          <wpg:grpSpPr>
                            <a:xfrm>
                              <a:off x="242636" y="-353722"/>
                              <a:ext cx="10036350" cy="1654288"/>
                              <a:chOff x="69404" y="-542796"/>
                              <a:chExt cx="15401064" cy="2538551"/>
                            </a:xfrm>
                          </wpg:grpSpPr>
                          <wps:wsp>
                            <wps:cNvPr id="253046826" name="Hexagon 253046826"/>
                            <wps:cNvSpPr/>
                            <wps:spPr>
                              <a:xfrm>
                                <a:off x="4571256" y="-542796"/>
                                <a:ext cx="2014673" cy="2362373"/>
                              </a:xfrm>
                              <a:prstGeom prst="hexagon">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0F66D92C" w14:textId="77777777" w:rsidR="005B3B1D" w:rsidRPr="000C1742" w:rsidRDefault="005B3B1D" w:rsidP="005B3B1D">
                                  <w:pPr>
                                    <w:jc w:val="center"/>
                                    <w:rPr>
                                      <w:rFonts w:ascii="Georgia Pro" w:hAnsi="Georgia Pro" w:cs="Poppins Medium"/>
                                      <w:color w:val="FFFFFF" w:themeColor="background1"/>
                                      <w:kern w:val="24"/>
                                      <w:sz w:val="40"/>
                                      <w:szCs w:val="40"/>
                                      <w14:ligatures w14:val="none"/>
                                    </w:rPr>
                                  </w:pPr>
                                </w:p>
                              </w:txbxContent>
                            </wps:txbx>
                            <wps:bodyPr rtlCol="0" anchor="ctr"/>
                          </wps:wsp>
                          <wps:wsp>
                            <wps:cNvPr id="351473940" name="Hexagon 351473940"/>
                            <wps:cNvSpPr/>
                            <wps:spPr>
                              <a:xfrm>
                                <a:off x="8870012" y="-540868"/>
                                <a:ext cx="1997061" cy="2394378"/>
                              </a:xfrm>
                              <a:prstGeom prst="hexagon">
                                <a:avLst/>
                              </a:prstGeom>
                            </wps:spPr>
                            <wps:style>
                              <a:lnRef idx="1">
                                <a:schemeClr val="dk1"/>
                              </a:lnRef>
                              <a:fillRef idx="2">
                                <a:schemeClr val="dk1"/>
                              </a:fillRef>
                              <a:effectRef idx="1">
                                <a:schemeClr val="dk1"/>
                              </a:effectRef>
                              <a:fontRef idx="minor">
                                <a:schemeClr val="dk1"/>
                              </a:fontRef>
                            </wps:style>
                            <wps:txbx>
                              <w:txbxContent>
                                <w:p w14:paraId="39CB10F7" w14:textId="77777777" w:rsidR="005B3B1D" w:rsidRPr="000C1742" w:rsidRDefault="005B3B1D" w:rsidP="005B3B1D">
                                  <w:pPr>
                                    <w:jc w:val="center"/>
                                    <w:rPr>
                                      <w:rFonts w:ascii="Georgia Pro" w:hAnsi="Georgia Pro" w:cs="Poppins Medium"/>
                                      <w:color w:val="FFFFFF" w:themeColor="background1"/>
                                      <w:kern w:val="24"/>
                                      <w:sz w:val="36"/>
                                      <w:szCs w:val="36"/>
                                      <w14:ligatures w14:val="none"/>
                                    </w:rPr>
                                  </w:pPr>
                                </w:p>
                              </w:txbxContent>
                            </wps:txbx>
                            <wps:bodyPr rtlCol="0" anchor="ctr"/>
                          </wps:wsp>
                          <wps:wsp>
                            <wps:cNvPr id="1251641292" name="Hexagon 1251641292"/>
                            <wps:cNvSpPr/>
                            <wps:spPr>
                              <a:xfrm>
                                <a:off x="69404" y="-540851"/>
                                <a:ext cx="2132363" cy="2536606"/>
                              </a:xfrm>
                              <a:prstGeom prst="hexagon">
                                <a:avLst/>
                              </a:prstGeom>
                            </wps:spPr>
                            <wps:style>
                              <a:lnRef idx="1">
                                <a:schemeClr val="dk1"/>
                              </a:lnRef>
                              <a:fillRef idx="2">
                                <a:schemeClr val="dk1"/>
                              </a:fillRef>
                              <a:effectRef idx="1">
                                <a:schemeClr val="dk1"/>
                              </a:effectRef>
                              <a:fontRef idx="minor">
                                <a:schemeClr val="dk1"/>
                              </a:fontRef>
                            </wps:style>
                            <wps:txbx>
                              <w:txbxContent>
                                <w:p w14:paraId="1C312407" w14:textId="77777777" w:rsidR="005B3B1D" w:rsidRPr="000C1742" w:rsidRDefault="005B3B1D" w:rsidP="005B3B1D">
                                  <w:pPr>
                                    <w:jc w:val="center"/>
                                    <w:rPr>
                                      <w:rFonts w:ascii="Georgia Pro" w:hAnsi="Georgia Pro" w:cs="Poppins Medium"/>
                                      <w:color w:val="FFFFFF" w:themeColor="background1"/>
                                      <w:kern w:val="24"/>
                                      <w:sz w:val="36"/>
                                      <w:szCs w:val="36"/>
                                      <w14:ligatures w14:val="none"/>
                                    </w:rPr>
                                  </w:pPr>
                                </w:p>
                              </w:txbxContent>
                            </wps:txbx>
                            <wps:bodyPr rtlCol="0" anchor="ctr"/>
                          </wps:wsp>
                          <wps:wsp>
                            <wps:cNvPr id="7138291" name="Hexagon 7138291"/>
                            <wps:cNvSpPr/>
                            <wps:spPr>
                              <a:xfrm>
                                <a:off x="13405709" y="-540892"/>
                                <a:ext cx="2064759" cy="2461484"/>
                              </a:xfrm>
                              <a:prstGeom prst="hexagon">
                                <a:avLst/>
                              </a:prstGeom>
                            </wps:spPr>
                            <wps:style>
                              <a:lnRef idx="1">
                                <a:schemeClr val="dk1"/>
                              </a:lnRef>
                              <a:fillRef idx="2">
                                <a:schemeClr val="dk1"/>
                              </a:fillRef>
                              <a:effectRef idx="1">
                                <a:schemeClr val="dk1"/>
                              </a:effectRef>
                              <a:fontRef idx="minor">
                                <a:schemeClr val="dk1"/>
                              </a:fontRef>
                            </wps:style>
                            <wps:txbx>
                              <w:txbxContent>
                                <w:p w14:paraId="40C3C955" w14:textId="77777777" w:rsidR="005B3B1D" w:rsidRPr="000C1742" w:rsidRDefault="005B3B1D" w:rsidP="005B3B1D">
                                  <w:pPr>
                                    <w:jc w:val="center"/>
                                    <w:rPr>
                                      <w:rFonts w:ascii="Georgia Pro" w:hAnsi="Georgia Pro" w:cs="Poppins Medium"/>
                                      <w:color w:val="FFFFFF" w:themeColor="background1"/>
                                      <w:kern w:val="24"/>
                                      <w:sz w:val="44"/>
                                      <w:szCs w:val="44"/>
                                      <w14:ligatures w14:val="none"/>
                                    </w:rPr>
                                  </w:pPr>
                                </w:p>
                              </w:txbxContent>
                            </wps:txbx>
                            <wps:bodyPr rtlCol="0" anchor="ctr"/>
                          </wps:wsp>
                        </wpg:grpSp>
                        <wps:wsp>
                          <wps:cNvPr id="883712235" name="Straight Connector 883712235"/>
                          <wps:cNvCnPr/>
                          <wps:spPr>
                            <a:xfrm>
                              <a:off x="958205" y="1356430"/>
                              <a:ext cx="0" cy="840724"/>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2108898242" name="Straight Connector 2108898242"/>
                          <wps:cNvCnPr/>
                          <wps:spPr>
                            <a:xfrm>
                              <a:off x="6715046" y="1237564"/>
                              <a:ext cx="0" cy="806197"/>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706566265" name="Straight Connector 706566265"/>
                          <wps:cNvCnPr/>
                          <wps:spPr>
                            <a:xfrm flipV="1">
                              <a:off x="3877943" y="1251702"/>
                              <a:ext cx="0" cy="841535"/>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2114971649" name="Straight Connector 2114971649"/>
                          <wps:cNvCnPr/>
                          <wps:spPr>
                            <a:xfrm flipV="1">
                              <a:off x="9656067" y="1237571"/>
                              <a:ext cx="0" cy="959904"/>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g:grpSp>
                      <wpg:grpSp>
                        <wpg:cNvPr id="1372652553" name="Group 1372652553"/>
                        <wpg:cNvGrpSpPr/>
                        <wpg:grpSpPr>
                          <a:xfrm>
                            <a:off x="0" y="2195983"/>
                            <a:ext cx="8149449" cy="2958866"/>
                            <a:chOff x="0" y="2195983"/>
                            <a:chExt cx="8149449" cy="2958866"/>
                          </a:xfrm>
                        </wpg:grpSpPr>
                        <wps:wsp>
                          <wps:cNvPr id="1321206856" name="TextBox 29"/>
                          <wps:cNvSpPr txBox="1"/>
                          <wps:spPr>
                            <a:xfrm>
                              <a:off x="2579158" y="2196161"/>
                              <a:ext cx="2555576" cy="2564376"/>
                            </a:xfrm>
                            <a:prstGeom prst="rect">
                              <a:avLst/>
                            </a:prstGeom>
                            <a:noFill/>
                          </wps:spPr>
                          <wps:txbx>
                            <w:txbxContent>
                              <w:p w14:paraId="1B34BAC3" w14:textId="77777777" w:rsidR="005B3B1D" w:rsidRDefault="008A7D3A" w:rsidP="005B3B1D">
                                <w:pPr>
                                  <w:spacing w:before="120"/>
                                  <w:jc w:val="center"/>
                                  <w:rPr>
                                    <w:rFonts w:ascii="Georgia" w:eastAsia="Lato SemiBold" w:hAnsi="Georgia" w:cs="Poppins Medium"/>
                                    <w:b/>
                                    <w:bCs/>
                                    <w:color w:val="000000" w:themeColor="text1"/>
                                    <w:kern w:val="24"/>
                                    <w:sz w:val="22"/>
                                    <w14:ligatures w14:val="none"/>
                                  </w:rPr>
                                </w:pPr>
                                <w:r>
                                  <w:rPr>
                                    <w:rFonts w:ascii="Georgia" w:eastAsia="Lato SemiBold" w:hAnsi="Georgia" w:cs="Poppins Medium"/>
                                    <w:b/>
                                    <w:bCs/>
                                    <w:color w:val="000000" w:themeColor="text1"/>
                                    <w:kern w:val="24"/>
                                    <w:sz w:val="22"/>
                                  </w:rPr>
                                  <w:t>Rare</w:t>
                                </w:r>
                              </w:p>
                              <w:p w14:paraId="50ED7E77" w14:textId="77777777" w:rsidR="005B3B1D" w:rsidRDefault="008A7D3A" w:rsidP="00097FE2">
                                <w:pPr>
                                  <w:spacing w:before="120"/>
                                  <w:jc w:val="center"/>
                                  <w:rPr>
                                    <w:rFonts w:ascii="Georgia Pro Light" w:eastAsiaTheme="minorEastAsia" w:hAnsi="Georgia Pro Light"/>
                                    <w:color w:val="000000" w:themeColor="text1"/>
                                    <w:kern w:val="24"/>
                                    <w:sz w:val="16"/>
                                    <w:szCs w:val="16"/>
                                  </w:rPr>
                                </w:pPr>
                                <w:r w:rsidRPr="00097FE2">
                                  <w:rPr>
                                    <w:rFonts w:ascii="Georgia Pro Light" w:hAnsi="Georgia Pro Light"/>
                                    <w:color w:val="000000" w:themeColor="text1"/>
                                    <w:kern w:val="24"/>
                                    <w:sz w:val="16"/>
                                    <w:szCs w:val="16"/>
                                  </w:rPr>
                                  <w:t>DSA Manufacturing Ltd. possesses rare resources and capabilities compared to its competitors.</w:t>
                                </w:r>
                              </w:p>
                            </w:txbxContent>
                          </wps:txbx>
                          <wps:bodyPr wrap="square" lIns="0" tIns="0" rIns="0" bIns="0" rtlCol="0"/>
                        </wps:wsp>
                        <wps:wsp>
                          <wps:cNvPr id="2059393130" name="TextBox 30"/>
                          <wps:cNvSpPr txBox="1"/>
                          <wps:spPr>
                            <a:xfrm>
                              <a:off x="0" y="2195983"/>
                              <a:ext cx="2294023" cy="2958866"/>
                            </a:xfrm>
                            <a:prstGeom prst="rect">
                              <a:avLst/>
                            </a:prstGeom>
                            <a:noFill/>
                          </wps:spPr>
                          <wps:txbx>
                            <w:txbxContent>
                              <w:p w14:paraId="668A5B40" w14:textId="77777777" w:rsidR="00E06C68" w:rsidRDefault="008A7D3A" w:rsidP="005B3B1D">
                                <w:pPr>
                                  <w:spacing w:before="120"/>
                                  <w:jc w:val="center"/>
                                  <w:rPr>
                                    <w:rFonts w:ascii="Georgia" w:eastAsia="Lato SemiBold" w:hAnsi="Georgia" w:cs="Poppins Medium"/>
                                    <w:b/>
                                    <w:bCs/>
                                    <w:color w:val="000000" w:themeColor="text1"/>
                                    <w:kern w:val="24"/>
                                    <w:sz w:val="22"/>
                                  </w:rPr>
                                </w:pPr>
                                <w:r w:rsidRPr="00E06C68">
                                  <w:rPr>
                                    <w:rFonts w:ascii="Georgia" w:eastAsia="Lato SemiBold" w:hAnsi="Georgia" w:cs="Poppins Medium"/>
                                    <w:b/>
                                    <w:bCs/>
                                    <w:color w:val="000000" w:themeColor="text1"/>
                                    <w:kern w:val="24"/>
                                    <w:sz w:val="22"/>
                                  </w:rPr>
                                  <w:t xml:space="preserve">Valuable </w:t>
                                </w:r>
                              </w:p>
                              <w:p w14:paraId="64DB9B96" w14:textId="77777777" w:rsidR="005B3B1D" w:rsidRDefault="008A7D3A" w:rsidP="00097FE2">
                                <w:pPr>
                                  <w:spacing w:before="120"/>
                                  <w:jc w:val="center"/>
                                  <w:rPr>
                                    <w:rFonts w:ascii="Georgia Pro Light" w:eastAsiaTheme="minorEastAsia" w:hAnsi="Georgia Pro Light"/>
                                    <w:color w:val="000000" w:themeColor="text1"/>
                                    <w:kern w:val="24"/>
                                    <w:sz w:val="16"/>
                                    <w:szCs w:val="16"/>
                                  </w:rPr>
                                </w:pPr>
                                <w:r w:rsidRPr="00097FE2">
                                  <w:rPr>
                                    <w:rFonts w:ascii="Georgia Pro Light" w:hAnsi="Georgia Pro Light"/>
                                    <w:kern w:val="24"/>
                                    <w:sz w:val="16"/>
                                    <w:szCs w:val="16"/>
                                  </w:rPr>
                                  <w:t>The company is competitive due to its resources and capabilities. Customers value a stable supply chain, skilled labour, and a brand.</w:t>
                                </w:r>
                              </w:p>
                            </w:txbxContent>
                          </wps:txbx>
                          <wps:bodyPr wrap="square" lIns="0" tIns="0" rIns="0" bIns="0" rtlCol="0"/>
                        </wps:wsp>
                        <wps:wsp>
                          <wps:cNvPr id="1566214685" name="TextBox 31"/>
                          <wps:cNvSpPr txBox="1"/>
                          <wps:spPr>
                            <a:xfrm>
                              <a:off x="5593873" y="2196014"/>
                              <a:ext cx="2555576" cy="2563565"/>
                            </a:xfrm>
                            <a:prstGeom prst="rect">
                              <a:avLst/>
                            </a:prstGeom>
                            <a:noFill/>
                          </wps:spPr>
                          <wps:txbx>
                            <w:txbxContent>
                              <w:p w14:paraId="2ED7E7CF" w14:textId="77777777" w:rsidR="00E06C68" w:rsidRDefault="008A7D3A" w:rsidP="005B3B1D">
                                <w:pPr>
                                  <w:spacing w:before="120"/>
                                  <w:jc w:val="center"/>
                                  <w:rPr>
                                    <w:rFonts w:ascii="Georgia" w:eastAsia="Lato SemiBold" w:hAnsi="Georgia" w:cs="Poppins Medium"/>
                                    <w:b/>
                                    <w:bCs/>
                                    <w:color w:val="000000" w:themeColor="text1"/>
                                    <w:kern w:val="24"/>
                                    <w:sz w:val="22"/>
                                  </w:rPr>
                                </w:pPr>
                                <w:r w:rsidRPr="00E06C68">
                                  <w:rPr>
                                    <w:rFonts w:ascii="Georgia" w:eastAsia="Lato SemiBold" w:hAnsi="Georgia" w:cs="Poppins Medium"/>
                                    <w:b/>
                                    <w:bCs/>
                                    <w:color w:val="000000" w:themeColor="text1"/>
                                    <w:kern w:val="24"/>
                                    <w:sz w:val="22"/>
                                  </w:rPr>
                                  <w:t xml:space="preserve">Inimitable </w:t>
                                </w:r>
                              </w:p>
                              <w:p w14:paraId="2BE4AE77" w14:textId="77777777" w:rsidR="005B3B1D" w:rsidRDefault="008A7D3A" w:rsidP="00097FE2">
                                <w:pPr>
                                  <w:spacing w:before="120"/>
                                  <w:jc w:val="center"/>
                                  <w:rPr>
                                    <w:rFonts w:ascii="Georgia Pro Light" w:eastAsiaTheme="minorEastAsia" w:hAnsi="Georgia Pro Light"/>
                                    <w:color w:val="000000" w:themeColor="text1"/>
                                    <w:kern w:val="24"/>
                                    <w:sz w:val="16"/>
                                    <w:szCs w:val="16"/>
                                  </w:rPr>
                                </w:pPr>
                                <w:r w:rsidRPr="00097FE2">
                                  <w:rPr>
                                    <w:rFonts w:ascii="Georgia Pro Light" w:hAnsi="Georgia Pro Light"/>
                                    <w:color w:val="000000" w:themeColor="text1"/>
                                    <w:kern w:val="24"/>
                                    <w:sz w:val="16"/>
                                    <w:szCs w:val="16"/>
                                  </w:rPr>
                                  <w:t>The resources and capabilities of DSA Manufacturing Ltd. are difficult, if not impossible, for competitors to match.</w:t>
                                </w:r>
                              </w:p>
                            </w:txbxContent>
                          </wps:txbx>
                          <wps:bodyPr wrap="square" lIns="0" tIns="0" rIns="0" bIns="0" rtlCol="0"/>
                        </wps:wsp>
                      </wpg:grpSp>
                      <wps:wsp>
                        <wps:cNvPr id="121366133" name="TextBox 33"/>
                        <wps:cNvSpPr txBox="1"/>
                        <wps:spPr>
                          <a:xfrm flipH="1">
                            <a:off x="8404065" y="2297170"/>
                            <a:ext cx="2734997" cy="2281610"/>
                          </a:xfrm>
                          <a:prstGeom prst="rect">
                            <a:avLst/>
                          </a:prstGeom>
                          <a:noFill/>
                        </wps:spPr>
                        <wps:txbx>
                          <w:txbxContent>
                            <w:p w14:paraId="1FDE58F7" w14:textId="77777777" w:rsidR="001A323D" w:rsidRDefault="008A7D3A" w:rsidP="005B3B1D">
                              <w:pPr>
                                <w:spacing w:before="120"/>
                                <w:jc w:val="center"/>
                                <w:rPr>
                                  <w:rFonts w:ascii="Georgia" w:eastAsia="Lato SemiBold" w:hAnsi="Georgia" w:cs="Poppins Medium"/>
                                  <w:b/>
                                  <w:bCs/>
                                  <w:color w:val="000000" w:themeColor="text1"/>
                                  <w:kern w:val="24"/>
                                  <w:sz w:val="22"/>
                                </w:rPr>
                              </w:pPr>
                              <w:r w:rsidRPr="00E06C68">
                                <w:rPr>
                                  <w:rFonts w:ascii="Georgia" w:eastAsia="Lato SemiBold" w:hAnsi="Georgia" w:cs="Poppins Medium"/>
                                  <w:b/>
                                  <w:bCs/>
                                  <w:color w:val="000000" w:themeColor="text1"/>
                                  <w:kern w:val="24"/>
                                  <w:sz w:val="22"/>
                                </w:rPr>
                                <w:t xml:space="preserve">Non-substitutable </w:t>
                              </w:r>
                            </w:p>
                            <w:p w14:paraId="3007B341" w14:textId="77777777" w:rsidR="005B3B1D" w:rsidRDefault="008A7D3A" w:rsidP="005B3B1D">
                              <w:pPr>
                                <w:spacing w:before="120"/>
                                <w:jc w:val="center"/>
                                <w:rPr>
                                  <w:rFonts w:ascii="Georgia Pro Light" w:eastAsiaTheme="minorEastAsia" w:hAnsi="Georgia Pro Light"/>
                                  <w:color w:val="000000" w:themeColor="text1"/>
                                  <w:kern w:val="24"/>
                                  <w:sz w:val="16"/>
                                  <w:szCs w:val="16"/>
                                </w:rPr>
                              </w:pPr>
                              <w:r w:rsidRPr="00097FE2">
                                <w:rPr>
                                  <w:rFonts w:ascii="Georgia Pro Light" w:hAnsi="Georgia Pro Light"/>
                                  <w:color w:val="000000" w:themeColor="text1"/>
                                  <w:kern w:val="24"/>
                                  <w:sz w:val="16"/>
                                  <w:szCs w:val="16"/>
                                </w:rPr>
                                <w:t>It is challenging to fully substitute the products offered by competitors for those of DSA Manufacturing Ltd.</w:t>
                              </w:r>
                            </w:p>
                          </w:txbxContent>
                        </wps:txbx>
                        <wps:bodyPr wrap="square" lIns="0" tIns="0" rIns="0" bIns="0" rtlCol="0"/>
                      </wps:wsp>
                    </wpg:wgp>
                  </a:graphicData>
                </a:graphic>
                <wp14:sizeRelH relativeFrom="margin">
                  <wp14:pctWidth>0</wp14:pctWidth>
                </wp14:sizeRelH>
                <wp14:sizeRelV relativeFrom="margin">
                  <wp14:pctHeight>0</wp14:pctHeight>
                </wp14:sizeRelV>
              </wp:anchor>
            </w:drawing>
          </mc:Choice>
          <mc:Fallback>
            <w:pict>
              <v:group w14:anchorId="29B80FD0" id="_x0000_s1050" style="position:absolute;left:0;text-align:left;margin-left:-8.25pt;margin-top:22pt;width:472.2pt;height:210.75pt;z-index:251661312;mso-position-horizontal-relative:margin;mso-width-relative:margin;mso-height-relative:margin" coordorigin=",-3537" coordsize="111390,5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">
                <v:group id="Group 2100867358" o:spid="_x0000_s1051" style="position:absolute;left:2426;top:-3537;width:100363;height:25511" coordorigin="2426,-3537" coordsize="100363,2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">
                  <v:group id="Group 1824080669" o:spid="_x0000_s1052" style="position:absolute;left:2426;top:-3537;width:100363;height:16542" coordorigin="694,-5427" coordsize="154010,25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">
                    <v:shape id="Hexagon 253046826" o:spid="_x0000_s1053" type="#_x0000_t9" style="position:absolute;left:45712;top:-5427;width:20147;height:23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" fillcolor="#a5a5a5 [3206]" strokecolor="#181818 [486]" strokeweight="1pt">
                      <v:textbox>
                        <w:txbxContent>
                          <w:p w14:paraId="0F66D92C" w14:textId="77777777" w:rsidR="005B3B1D" w:rsidRPr="000C1742" w:rsidRDefault="005B3B1D" w:rsidP="005B3B1D">
                            <w:pPr>
                              <w:jc w:val="center"/>
                              <w:rPr>
                                <w:rFonts w:ascii="Georgia Pro" w:hAnsi="Georgia Pro" w:cs="Poppins Medium"/>
                                <w:color w:val="FFFFFF" w:themeColor="background1"/>
                                <w:kern w:val="24"/>
                                <w:sz w:val="40"/>
                                <w:szCs w:val="40"/>
                                <w14:ligatures w14:val="none"/>
                              </w:rPr>
                            </w:pPr>
                          </w:p>
                        </w:txbxContent>
                      </v:textbox>
                    </v:shape>
                    <v:shape id="Hexagon 351473940" o:spid="_x0000_s1054" type="#_x0000_t9" style="position:absolute;left:88700;top:-5408;width:19970;height:239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" fillcolor="#555 [2160]" strokecolor="black [3200]" strokeweight=".5pt">
                      <v:fill color2="#313131 [2608]" rotate="t" colors="0 #9b9b9b;.5 #8e8e8e;1 #797979" focus="100%" type="gradient">
                        <o:fill v:ext="view" type="gradientUnscaled"/>
                      </v:fill>
                      <v:textbox>
                        <w:txbxContent>
                          <w:p w14:paraId="39CB10F7" w14:textId="77777777" w:rsidR="005B3B1D" w:rsidRPr="000C1742" w:rsidRDefault="005B3B1D" w:rsidP="005B3B1D">
                            <w:pPr>
                              <w:jc w:val="center"/>
                              <w:rPr>
                                <w:rFonts w:ascii="Georgia Pro" w:hAnsi="Georgia Pro" w:cs="Poppins Medium"/>
                                <w:color w:val="FFFFFF" w:themeColor="background1"/>
                                <w:kern w:val="24"/>
                                <w:sz w:val="36"/>
                                <w:szCs w:val="36"/>
                                <w14:ligatures w14:val="none"/>
                              </w:rPr>
                            </w:pPr>
                          </w:p>
                        </w:txbxContent>
                      </v:textbox>
                    </v:shape>
                    <v:shape id="Hexagon 1251641292" o:spid="_x0000_s1055" type="#_x0000_t9" style="position:absolute;left:694;top:-5408;width:21323;height:25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" fillcolor="#555 [2160]" strokecolor="black [3200]" strokeweight=".5pt">
                      <v:fill color2="#313131 [2608]" rotate="t" colors="0 #9b9b9b;.5 #8e8e8e;1 #797979" focus="100%" type="gradient">
                        <o:fill v:ext="view" type="gradientUnscaled"/>
                      </v:fill>
                      <v:textbox>
                        <w:txbxContent>
                          <w:p w14:paraId="1C312407" w14:textId="77777777" w:rsidR="005B3B1D" w:rsidRPr="000C1742" w:rsidRDefault="005B3B1D" w:rsidP="005B3B1D">
                            <w:pPr>
                              <w:jc w:val="center"/>
                              <w:rPr>
                                <w:rFonts w:ascii="Georgia Pro" w:hAnsi="Georgia Pro" w:cs="Poppins Medium"/>
                                <w:color w:val="FFFFFF" w:themeColor="background1"/>
                                <w:kern w:val="24"/>
                                <w:sz w:val="36"/>
                                <w:szCs w:val="36"/>
                                <w14:ligatures w14:val="none"/>
                              </w:rPr>
                            </w:pPr>
                          </w:p>
                        </w:txbxContent>
                      </v:textbox>
                    </v:shape>
                    <v:shape id="Hexagon 7138291" o:spid="_x0000_s1056" type="#_x0000_t9" style="position:absolute;left:134057;top:-5408;width:20647;height:246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" fillcolor="#555 [2160]" strokecolor="black [3200]" strokeweight=".5pt">
                      <v:fill color2="#313131 [2608]" rotate="t" colors="0 #9b9b9b;.5 #8e8e8e;1 #797979" focus="100%" type="gradient">
                        <o:fill v:ext="view" type="gradientUnscaled"/>
                      </v:fill>
                      <v:textbox>
                        <w:txbxContent>
                          <w:p w14:paraId="40C3C955" w14:textId="77777777" w:rsidR="005B3B1D" w:rsidRPr="000C1742" w:rsidRDefault="005B3B1D" w:rsidP="005B3B1D">
                            <w:pPr>
                              <w:jc w:val="center"/>
                              <w:rPr>
                                <w:rFonts w:ascii="Georgia Pro" w:hAnsi="Georgia Pro" w:cs="Poppins Medium"/>
                                <w:color w:val="FFFFFF" w:themeColor="background1"/>
                                <w:kern w:val="24"/>
                                <w:sz w:val="44"/>
                                <w:szCs w:val="44"/>
                                <w14:ligatures w14:val="none"/>
                              </w:rPr>
                            </w:pPr>
                          </w:p>
                        </w:txbxContent>
                      </v:textbox>
                    </v:shape>
                  </v:group>
                  <v:line id="Straight Connector 883712235" o:spid="_x0000_s1057" style="position:absolute;visibility:visible;mso-wrap-style:square" from="9582,13564" to="9582,21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" strokecolor="#d8d8d8 [2732]" strokeweight="4pt">
                    <v:stroke startarrow="oval" endarrow="oval" joinstyle="miter"/>
                  </v:line>
                  <v:line id="Straight Connector 2108898242" o:spid="_x0000_s1058" style="position:absolute;visibility:visible;mso-wrap-style:square" from="67150,12375" to="67150,2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" strokecolor="#d8d8d8 [2732]" strokeweight="4pt">
                    <v:stroke startarrow="oval" endarrow="oval" joinstyle="miter"/>
                  </v:line>
                  <v:line id="Straight Connector 706566265" o:spid="_x0000_s1059" style="position:absolute;flip:y;visibility:visible;mso-wrap-style:square" from="38779,12517" to="38779,20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" strokecolor="#d8d8d8 [2732]" strokeweight="4pt">
                    <v:stroke startarrow="oval" endarrow="oval" joinstyle="miter"/>
                  </v:line>
                  <v:line id="Straight Connector 2114971649" o:spid="_x0000_s1060" style="position:absolute;flip:y;visibility:visible;mso-wrap-style:square" from="96560,12375" to="96560,21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" strokecolor="#d8d8d8 [2732]" strokeweight="4pt">
                    <v:stroke startarrow="oval" endarrow="oval" joinstyle="miter"/>
                  </v:line>
                </v:group>
                <v:group id="Group 1372652553" o:spid="_x0000_s1061" style="position:absolute;top:21959;width:81494;height:29589" coordorigin=",21959" coordsize="81494,29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">
                  <v:shape id="TextBox 29" o:spid="_x0000_s1062" type="#_x0000_t202" style="position:absolute;left:25791;top:21961;width:25556;height:25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" filled="f" stroked="f">
                    <v:textbox inset="0,0,0,0">
                      <w:txbxContent>
                        <w:p w14:paraId="1B34BAC3" w14:textId="77777777" w:rsidR="005B3B1D" w:rsidRDefault="008A7D3A" w:rsidP="005B3B1D">
                          <w:pPr>
                            <w:spacing w:before="120"/>
                            <w:jc w:val="center"/>
                            <w:rPr>
                              <w:rFonts w:ascii="Georgia" w:eastAsia="Lato SemiBold" w:hAnsi="Georgia" w:cs="Poppins Medium"/>
                              <w:b/>
                              <w:bCs/>
                              <w:color w:val="000000" w:themeColor="text1"/>
                              <w:kern w:val="24"/>
                              <w:sz w:val="22"/>
                              <w14:ligatures w14:val="none"/>
                            </w:rPr>
                          </w:pPr>
                          <w:r>
                            <w:rPr>
                              <w:rFonts w:ascii="Georgia" w:eastAsia="Lato SemiBold" w:hAnsi="Georgia" w:cs="Poppins Medium"/>
                              <w:b/>
                              <w:bCs/>
                              <w:color w:val="000000" w:themeColor="text1"/>
                              <w:kern w:val="24"/>
                              <w:sz w:val="22"/>
                            </w:rPr>
                            <w:t>Rare</w:t>
                          </w:r>
                        </w:p>
                        <w:p w14:paraId="50ED7E77" w14:textId="77777777" w:rsidR="005B3B1D" w:rsidRDefault="008A7D3A" w:rsidP="00097FE2">
                          <w:pPr>
                            <w:spacing w:before="120"/>
                            <w:jc w:val="center"/>
                            <w:rPr>
                              <w:rFonts w:ascii="Georgia Pro Light" w:eastAsiaTheme="minorEastAsia" w:hAnsi="Georgia Pro Light"/>
                              <w:color w:val="000000" w:themeColor="text1"/>
                              <w:kern w:val="24"/>
                              <w:sz w:val="16"/>
                              <w:szCs w:val="16"/>
                            </w:rPr>
                          </w:pPr>
                          <w:r w:rsidRPr="00097FE2">
                            <w:rPr>
                              <w:rFonts w:ascii="Georgia Pro Light" w:hAnsi="Georgia Pro Light"/>
                              <w:color w:val="000000" w:themeColor="text1"/>
                              <w:kern w:val="24"/>
                              <w:sz w:val="16"/>
                              <w:szCs w:val="16"/>
                            </w:rPr>
                            <w:t>DSA Manufacturing Ltd. possesses rare resources and capabilities compared to its competitors.</w:t>
                          </w:r>
                        </w:p>
                      </w:txbxContent>
                    </v:textbox>
                  </v:shape>
                  <v:shape id="TextBox 30" o:spid="_x0000_s1063" type="#_x0000_t202" style="position:absolute;top:21959;width:22940;height:29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" filled="f" stroked="f">
                    <v:textbox inset="0,0,0,0">
                      <w:txbxContent>
                        <w:p w14:paraId="668A5B40" w14:textId="77777777" w:rsidR="00E06C68" w:rsidRDefault="008A7D3A" w:rsidP="005B3B1D">
                          <w:pPr>
                            <w:spacing w:before="120"/>
                            <w:jc w:val="center"/>
                            <w:rPr>
                              <w:rFonts w:ascii="Georgia" w:eastAsia="Lato SemiBold" w:hAnsi="Georgia" w:cs="Poppins Medium"/>
                              <w:b/>
                              <w:bCs/>
                              <w:color w:val="000000" w:themeColor="text1"/>
                              <w:kern w:val="24"/>
                              <w:sz w:val="22"/>
                            </w:rPr>
                          </w:pPr>
                          <w:r w:rsidRPr="00E06C68">
                            <w:rPr>
                              <w:rFonts w:ascii="Georgia" w:eastAsia="Lato SemiBold" w:hAnsi="Georgia" w:cs="Poppins Medium"/>
                              <w:b/>
                              <w:bCs/>
                              <w:color w:val="000000" w:themeColor="text1"/>
                              <w:kern w:val="24"/>
                              <w:sz w:val="22"/>
                            </w:rPr>
                            <w:t xml:space="preserve">Valuable </w:t>
                          </w:r>
                        </w:p>
                        <w:p w14:paraId="64DB9B96" w14:textId="77777777" w:rsidR="005B3B1D" w:rsidRDefault="008A7D3A" w:rsidP="00097FE2">
                          <w:pPr>
                            <w:spacing w:before="120"/>
                            <w:jc w:val="center"/>
                            <w:rPr>
                              <w:rFonts w:ascii="Georgia Pro Light" w:eastAsiaTheme="minorEastAsia" w:hAnsi="Georgia Pro Light"/>
                              <w:color w:val="000000" w:themeColor="text1"/>
                              <w:kern w:val="24"/>
                              <w:sz w:val="16"/>
                              <w:szCs w:val="16"/>
                            </w:rPr>
                          </w:pPr>
                          <w:r w:rsidRPr="00097FE2">
                            <w:rPr>
                              <w:rFonts w:ascii="Georgia Pro Light" w:hAnsi="Georgia Pro Light"/>
                              <w:kern w:val="24"/>
                              <w:sz w:val="16"/>
                              <w:szCs w:val="16"/>
                            </w:rPr>
                            <w:t>The company is competitive due to its resources and capabilities. Customers value a stable supply chain, skilled labour, and a brand.</w:t>
                          </w:r>
                        </w:p>
                      </w:txbxContent>
                    </v:textbox>
                  </v:shape>
                  <v:shape id="TextBox 31" o:spid="_x0000_s1064" type="#_x0000_t202" style="position:absolute;left:55938;top:21960;width:25556;height:25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" filled="f" stroked="f">
                    <v:textbox inset="0,0,0,0">
                      <w:txbxContent>
                        <w:p w14:paraId="2ED7E7CF" w14:textId="77777777" w:rsidR="00E06C68" w:rsidRDefault="008A7D3A" w:rsidP="005B3B1D">
                          <w:pPr>
                            <w:spacing w:before="120"/>
                            <w:jc w:val="center"/>
                            <w:rPr>
                              <w:rFonts w:ascii="Georgia" w:eastAsia="Lato SemiBold" w:hAnsi="Georgia" w:cs="Poppins Medium"/>
                              <w:b/>
                              <w:bCs/>
                              <w:color w:val="000000" w:themeColor="text1"/>
                              <w:kern w:val="24"/>
                              <w:sz w:val="22"/>
                            </w:rPr>
                          </w:pPr>
                          <w:r w:rsidRPr="00E06C68">
                            <w:rPr>
                              <w:rFonts w:ascii="Georgia" w:eastAsia="Lato SemiBold" w:hAnsi="Georgia" w:cs="Poppins Medium"/>
                              <w:b/>
                              <w:bCs/>
                              <w:color w:val="000000" w:themeColor="text1"/>
                              <w:kern w:val="24"/>
                              <w:sz w:val="22"/>
                            </w:rPr>
                            <w:t xml:space="preserve">Inimitable </w:t>
                          </w:r>
                        </w:p>
                        <w:p w14:paraId="2BE4AE77" w14:textId="77777777" w:rsidR="005B3B1D" w:rsidRDefault="008A7D3A" w:rsidP="00097FE2">
                          <w:pPr>
                            <w:spacing w:before="120"/>
                            <w:jc w:val="center"/>
                            <w:rPr>
                              <w:rFonts w:ascii="Georgia Pro Light" w:eastAsiaTheme="minorEastAsia" w:hAnsi="Georgia Pro Light"/>
                              <w:color w:val="000000" w:themeColor="text1"/>
                              <w:kern w:val="24"/>
                              <w:sz w:val="16"/>
                              <w:szCs w:val="16"/>
                            </w:rPr>
                          </w:pPr>
                          <w:r w:rsidRPr="00097FE2">
                            <w:rPr>
                              <w:rFonts w:ascii="Georgia Pro Light" w:hAnsi="Georgia Pro Light"/>
                              <w:color w:val="000000" w:themeColor="text1"/>
                              <w:kern w:val="24"/>
                              <w:sz w:val="16"/>
                              <w:szCs w:val="16"/>
                            </w:rPr>
                            <w:t>The resources and capabilities of DSA Manufacturing Ltd. are difficult, if not impossible, for competitors to match.</w:t>
                          </w:r>
                        </w:p>
                      </w:txbxContent>
                    </v:textbox>
                  </v:shape>
                </v:group>
                <v:shape id="TextBox 33" o:spid="_x0000_s1065" type="#_x0000_t202" style="position:absolute;left:84040;top:22971;width:27350;height:22816;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" filled="f" stroked="f">
                  <v:textbox inset="0,0,0,0">
                    <w:txbxContent>
                      <w:p w14:paraId="1FDE58F7" w14:textId="77777777" w:rsidR="001A323D" w:rsidRDefault="008A7D3A" w:rsidP="005B3B1D">
                        <w:pPr>
                          <w:spacing w:before="120"/>
                          <w:jc w:val="center"/>
                          <w:rPr>
                            <w:rFonts w:ascii="Georgia" w:eastAsia="Lato SemiBold" w:hAnsi="Georgia" w:cs="Poppins Medium"/>
                            <w:b/>
                            <w:bCs/>
                            <w:color w:val="000000" w:themeColor="text1"/>
                            <w:kern w:val="24"/>
                            <w:sz w:val="22"/>
                          </w:rPr>
                        </w:pPr>
                        <w:r w:rsidRPr="00E06C68">
                          <w:rPr>
                            <w:rFonts w:ascii="Georgia" w:eastAsia="Lato SemiBold" w:hAnsi="Georgia" w:cs="Poppins Medium"/>
                            <w:b/>
                            <w:bCs/>
                            <w:color w:val="000000" w:themeColor="text1"/>
                            <w:kern w:val="24"/>
                            <w:sz w:val="22"/>
                          </w:rPr>
                          <w:t xml:space="preserve">Non-substitutable </w:t>
                        </w:r>
                      </w:p>
                      <w:p w14:paraId="3007B341" w14:textId="77777777" w:rsidR="005B3B1D" w:rsidRDefault="008A7D3A" w:rsidP="005B3B1D">
                        <w:pPr>
                          <w:spacing w:before="120"/>
                          <w:jc w:val="center"/>
                          <w:rPr>
                            <w:rFonts w:ascii="Georgia Pro Light" w:eastAsiaTheme="minorEastAsia" w:hAnsi="Georgia Pro Light"/>
                            <w:color w:val="000000" w:themeColor="text1"/>
                            <w:kern w:val="24"/>
                            <w:sz w:val="16"/>
                            <w:szCs w:val="16"/>
                          </w:rPr>
                        </w:pPr>
                        <w:r w:rsidRPr="00097FE2">
                          <w:rPr>
                            <w:rFonts w:ascii="Georgia Pro Light" w:hAnsi="Georgia Pro Light"/>
                            <w:color w:val="000000" w:themeColor="text1"/>
                            <w:kern w:val="24"/>
                            <w:sz w:val="16"/>
                            <w:szCs w:val="16"/>
                          </w:rPr>
                          <w:t>It is challenging to fully substitute the products offered by competitors for those of DSA Manufacturing Ltd.</w:t>
                        </w:r>
                      </w:p>
                    </w:txbxContent>
                  </v:textbox>
                </v:shape>
                <w10:wrap anchorx="margin"/>
              </v:group>
            </w:pict>
          </mc:Fallback>
        </mc:AlternateContent>
      </w:r>
    </w:p>
    <w:p w14:paraId="5761788C" w14:textId="77777777" w:rsidR="005B3B1D" w:rsidRPr="008B3ACA" w:rsidRDefault="008A7D3A" w:rsidP="008C28D1">
      <w:pPr>
        <w:rPr>
          <w:rFonts w:ascii="Arial" w:hAnsi="Arial" w:cs="Arial"/>
          <w:sz w:val="22"/>
        </w:rPr>
      </w:pPr>
      <w:r w:rsidRPr="008B3ACA">
        <w:rPr>
          <w:rFonts w:ascii="Arial" w:hAnsi="Arial" w:cs="Arial"/>
          <w:noProof/>
          <w:sz w:val="22"/>
        </w:rPr>
        <mc:AlternateContent>
          <mc:Choice Requires="wps">
            <w:drawing>
              <wp:anchor distT="0" distB="0" distL="114300" distR="114300" simplePos="0" relativeHeight="251668480" behindDoc="0" locked="0" layoutInCell="1" allowOverlap="1" wp14:anchorId="55191F80" wp14:editId="3FDA4738">
                <wp:simplePos x="0" y="0"/>
                <wp:positionH relativeFrom="column">
                  <wp:posOffset>4874895</wp:posOffset>
                </wp:positionH>
                <wp:positionV relativeFrom="paragraph">
                  <wp:posOffset>-124015</wp:posOffset>
                </wp:positionV>
                <wp:extent cx="344170" cy="6127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170" cy="612775"/>
                        </a:xfrm>
                        <a:prstGeom prst="rect">
                          <a:avLst/>
                        </a:prstGeom>
                        <a:noFill/>
                        <a:ln w="9525">
                          <a:noFill/>
                          <a:miter lim="800000"/>
                          <a:headEnd/>
                          <a:tailEnd/>
                        </a:ln>
                      </wps:spPr>
                      <wps:txbx>
                        <w:txbxContent>
                          <w:p w14:paraId="3C9C9495" w14:textId="77777777" w:rsidR="00156319" w:rsidRPr="00156319" w:rsidRDefault="008A7D3A" w:rsidP="00156319">
                            <w:pPr>
                              <w:rPr>
                                <w:sz w:val="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sz w:val="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N</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55191F80" id="_x0000_s1066" type="#_x0000_t202" style="position:absolute;left:0;text-align:left;margin-left:383.85pt;margin-top:-9.75pt;width:27.1pt;height:4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" filled="f" stroked="f">
                <v:textbox>
                  <w:txbxContent>
                    <w:p w14:paraId="3C9C9495" w14:textId="77777777" w:rsidR="00156319" w:rsidRPr="00156319" w:rsidRDefault="008A7D3A" w:rsidP="00156319">
                      <w:pPr>
                        <w:rPr>
                          <w:sz w:val="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sz w:val="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N</w:t>
                      </w:r>
                    </w:p>
                  </w:txbxContent>
                </v:textbox>
              </v:shape>
            </w:pict>
          </mc:Fallback>
        </mc:AlternateContent>
      </w:r>
      <w:r w:rsidRPr="008B3ACA">
        <w:rPr>
          <w:rFonts w:ascii="Arial" w:hAnsi="Arial" w:cs="Arial"/>
          <w:noProof/>
          <w:sz w:val="22"/>
        </w:rPr>
        <mc:AlternateContent>
          <mc:Choice Requires="wps">
            <w:drawing>
              <wp:anchor distT="0" distB="0" distL="114300" distR="114300" simplePos="0" relativeHeight="251662336" behindDoc="0" locked="0" layoutInCell="1" allowOverlap="1" wp14:anchorId="33EB0164" wp14:editId="59A12F32">
                <wp:simplePos x="0" y="0"/>
                <wp:positionH relativeFrom="column">
                  <wp:posOffset>210820</wp:posOffset>
                </wp:positionH>
                <wp:positionV relativeFrom="paragraph">
                  <wp:posOffset>-88455</wp:posOffset>
                </wp:positionV>
                <wp:extent cx="344384" cy="612798"/>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384" cy="612798"/>
                        </a:xfrm>
                        <a:prstGeom prst="rect">
                          <a:avLst/>
                        </a:prstGeom>
                        <a:noFill/>
                        <a:ln w="9525">
                          <a:noFill/>
                          <a:miter lim="800000"/>
                          <a:headEnd/>
                          <a:tailEnd/>
                        </a:ln>
                      </wps:spPr>
                      <wps:txbx>
                        <w:txbxContent>
                          <w:p w14:paraId="4D2619E5" w14:textId="77777777" w:rsidR="00156319" w:rsidRPr="00156319" w:rsidRDefault="008A7D3A">
                            <w:pPr>
                              <w:rPr>
                                <w:sz w:val="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sz w:val="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V</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33EB0164" id="_x0000_s1067" type="#_x0000_t202" style="position:absolute;left:0;text-align:left;margin-left:16.6pt;margin-top:-6.95pt;width:27.1pt;height:4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" filled="f" stroked="f">
                <v:textbox>
                  <w:txbxContent>
                    <w:p w14:paraId="4D2619E5" w14:textId="77777777" w:rsidR="00156319" w:rsidRPr="00156319" w:rsidRDefault="008A7D3A">
                      <w:pPr>
                        <w:rPr>
                          <w:sz w:val="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sz w:val="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V</w:t>
                      </w:r>
                    </w:p>
                  </w:txbxContent>
                </v:textbox>
              </v:shape>
            </w:pict>
          </mc:Fallback>
        </mc:AlternateContent>
      </w:r>
    </w:p>
    <w:p w14:paraId="515A7BD5" w14:textId="77777777" w:rsidR="005B3B1D" w:rsidRPr="008B3ACA" w:rsidRDefault="005B3B1D" w:rsidP="008C28D1">
      <w:pPr>
        <w:rPr>
          <w:rFonts w:ascii="Arial" w:hAnsi="Arial" w:cs="Arial"/>
          <w:sz w:val="22"/>
        </w:rPr>
      </w:pPr>
    </w:p>
    <w:p w14:paraId="174D8694" w14:textId="77777777" w:rsidR="00071B35" w:rsidRPr="008B3ACA" w:rsidRDefault="00071B35" w:rsidP="008C28D1">
      <w:pPr>
        <w:rPr>
          <w:rFonts w:ascii="Arial" w:hAnsi="Arial" w:cs="Arial"/>
          <w:sz w:val="22"/>
        </w:rPr>
      </w:pPr>
    </w:p>
    <w:p w14:paraId="14309A55" w14:textId="77777777" w:rsidR="008C28D1" w:rsidRPr="008B3ACA" w:rsidRDefault="008C28D1" w:rsidP="008C28D1">
      <w:pPr>
        <w:rPr>
          <w:rFonts w:ascii="Arial" w:hAnsi="Arial" w:cs="Arial"/>
          <w:sz w:val="22"/>
        </w:rPr>
      </w:pPr>
    </w:p>
    <w:p w14:paraId="279D7C0F" w14:textId="77777777" w:rsidR="008C28D1" w:rsidRPr="008B3ACA" w:rsidRDefault="008C28D1" w:rsidP="008C28D1">
      <w:pPr>
        <w:rPr>
          <w:rFonts w:ascii="Arial" w:hAnsi="Arial" w:cs="Arial"/>
          <w:sz w:val="22"/>
        </w:rPr>
      </w:pPr>
    </w:p>
    <w:p w14:paraId="5FAD025F" w14:textId="77777777" w:rsidR="009531AC" w:rsidRPr="008B3ACA" w:rsidRDefault="009531AC" w:rsidP="008C28D1">
      <w:pPr>
        <w:rPr>
          <w:rFonts w:ascii="Arial" w:hAnsi="Arial" w:cs="Arial"/>
          <w:sz w:val="22"/>
        </w:rPr>
      </w:pPr>
    </w:p>
    <w:p w14:paraId="0B40D5D3" w14:textId="77777777" w:rsidR="009531AC" w:rsidRPr="008B3ACA" w:rsidRDefault="009531AC" w:rsidP="008C28D1">
      <w:pPr>
        <w:rPr>
          <w:rFonts w:ascii="Arial" w:hAnsi="Arial" w:cs="Arial"/>
          <w:sz w:val="22"/>
        </w:rPr>
      </w:pPr>
    </w:p>
    <w:p w14:paraId="5157B4ED" w14:textId="77777777" w:rsidR="009531AC" w:rsidRPr="008B3ACA" w:rsidRDefault="008A7D3A" w:rsidP="008C28D1">
      <w:pPr>
        <w:pStyle w:val="Caption"/>
        <w:spacing w:line="360" w:lineRule="auto"/>
        <w:jc w:val="center"/>
        <w:rPr>
          <w:rFonts w:ascii="Arial" w:hAnsi="Arial" w:cs="Arial"/>
          <w:b/>
          <w:bCs/>
          <w:i w:val="0"/>
          <w:iCs w:val="0"/>
          <w:color w:val="2F5496" w:themeColor="accent1" w:themeShade="BF"/>
          <w:sz w:val="22"/>
          <w:szCs w:val="22"/>
        </w:rPr>
      </w:pPr>
      <w:bookmarkStart w:id="14" w:name="_Toc151404928"/>
      <w:r w:rsidRPr="008B3ACA">
        <w:rPr>
          <w:rFonts w:ascii="Arial" w:hAnsi="Arial" w:cs="Arial"/>
          <w:sz w:val="22"/>
          <w:szCs w:val="22"/>
        </w:rPr>
        <w:t xml:space="preserve">Figure </w:t>
      </w:r>
      <w:r w:rsidR="000C1D39" w:rsidRPr="008B3ACA">
        <w:rPr>
          <w:rFonts w:ascii="Arial" w:hAnsi="Arial" w:cs="Arial"/>
          <w:sz w:val="22"/>
          <w:szCs w:val="22"/>
        </w:rPr>
        <w:fldChar w:fldCharType="begin"/>
      </w:r>
      <w:r w:rsidR="000C1D39" w:rsidRPr="008B3ACA">
        <w:rPr>
          <w:rFonts w:ascii="Arial" w:hAnsi="Arial" w:cs="Arial"/>
          <w:sz w:val="22"/>
          <w:szCs w:val="22"/>
        </w:rPr>
        <w:instrText xml:space="preserve"> SEQ Figure \* ARABIC </w:instrText>
      </w:r>
      <w:r w:rsidR="000C1D39" w:rsidRPr="008B3ACA">
        <w:rPr>
          <w:rFonts w:ascii="Arial" w:hAnsi="Arial" w:cs="Arial"/>
          <w:sz w:val="22"/>
          <w:szCs w:val="22"/>
        </w:rPr>
        <w:fldChar w:fldCharType="separate"/>
      </w:r>
      <w:r w:rsidR="00EF43F6" w:rsidRPr="008B3ACA">
        <w:rPr>
          <w:rFonts w:ascii="Arial" w:hAnsi="Arial" w:cs="Arial"/>
          <w:noProof/>
          <w:sz w:val="22"/>
          <w:szCs w:val="22"/>
        </w:rPr>
        <w:t>2</w:t>
      </w:r>
      <w:r w:rsidR="000C1D39" w:rsidRPr="008B3ACA">
        <w:rPr>
          <w:rFonts w:ascii="Arial" w:hAnsi="Arial" w:cs="Arial"/>
          <w:noProof/>
          <w:sz w:val="22"/>
          <w:szCs w:val="22"/>
        </w:rPr>
        <w:fldChar w:fldCharType="end"/>
      </w:r>
      <w:r w:rsidRPr="008B3ACA">
        <w:rPr>
          <w:rFonts w:ascii="Arial" w:hAnsi="Arial" w:cs="Arial"/>
          <w:sz w:val="22"/>
          <w:szCs w:val="22"/>
        </w:rPr>
        <w:t xml:space="preserve"> illustrates the VRIN Analysis of DSA Manufacturing Ltd.</w:t>
      </w:r>
      <w:bookmarkEnd w:id="14"/>
    </w:p>
    <w:p w14:paraId="2CC4C78F" w14:textId="77777777" w:rsidR="009531AC" w:rsidRPr="008B3ACA" w:rsidRDefault="008A7D3A" w:rsidP="008C28D1">
      <w:pPr>
        <w:jc w:val="center"/>
        <w:rPr>
          <w:rFonts w:ascii="Arial" w:hAnsi="Arial" w:cs="Arial"/>
          <w:b/>
          <w:bCs/>
          <w:i/>
          <w:iCs/>
          <w:color w:val="2F5496" w:themeColor="accent1" w:themeShade="BF"/>
          <w:sz w:val="22"/>
        </w:rPr>
      </w:pPr>
      <w:r w:rsidRPr="008B3ACA">
        <w:rPr>
          <w:rFonts w:ascii="Arial" w:hAnsi="Arial" w:cs="Arial"/>
          <w:b/>
          <w:bCs/>
          <w:i/>
          <w:iCs/>
          <w:color w:val="2F5496" w:themeColor="accent1" w:themeShade="BF"/>
          <w:sz w:val="22"/>
        </w:rPr>
        <w:t>Source: (</w:t>
      </w:r>
      <w:r w:rsidR="00C503CC" w:rsidRPr="008B3ACA">
        <w:rPr>
          <w:rFonts w:ascii="Arial" w:hAnsi="Arial" w:cs="Arial"/>
          <w:b/>
          <w:bCs/>
          <w:i/>
          <w:iCs/>
          <w:color w:val="2F5496" w:themeColor="accent1" w:themeShade="BF"/>
          <w:sz w:val="22"/>
        </w:rPr>
        <w:t>Self-Generated)</w:t>
      </w:r>
    </w:p>
    <w:p w14:paraId="14287C2A" w14:textId="77777777" w:rsidR="00E06C68" w:rsidRPr="008B3ACA" w:rsidRDefault="008A7D3A" w:rsidP="008C28D1">
      <w:pPr>
        <w:rPr>
          <w:rFonts w:ascii="Arial" w:hAnsi="Arial" w:cs="Arial"/>
          <w:sz w:val="22"/>
        </w:rPr>
      </w:pPr>
      <w:r w:rsidRPr="008B3ACA">
        <w:rPr>
          <w:rFonts w:ascii="Arial" w:hAnsi="Arial" w:cs="Arial"/>
          <w:b/>
          <w:bCs/>
          <w:i/>
          <w:iCs/>
          <w:sz w:val="22"/>
        </w:rPr>
        <w:t>By applying the VRIN Analysis as it is a strategic strategy that assists firms in identifying internal and external risks and opportunities</w:t>
      </w:r>
      <w:r w:rsidRPr="008B3ACA">
        <w:rPr>
          <w:rFonts w:ascii="Arial" w:hAnsi="Arial" w:cs="Arial"/>
          <w:sz w:val="22"/>
        </w:rPr>
        <w:t>. The company may use VRIN Analysis, developed by the University of Nottingham in the United Kingdom, to evaluate its competitiveness in the manufacturing sector</w:t>
      </w:r>
      <w:r w:rsidR="00A9099D" w:rsidRPr="008B3ACA">
        <w:rPr>
          <w:rFonts w:ascii="Arial" w:hAnsi="Arial" w:cs="Arial"/>
          <w:sz w:val="22"/>
        </w:rPr>
        <w:t xml:space="preserve"> (Amankwah-Amoah, Khan and Wood, 2021).</w:t>
      </w:r>
    </w:p>
    <w:p w14:paraId="7030081C" w14:textId="77777777" w:rsidR="00E06C68" w:rsidRPr="008B3ACA" w:rsidRDefault="008A7D3A" w:rsidP="008C28D1">
      <w:pPr>
        <w:rPr>
          <w:rFonts w:ascii="Arial" w:hAnsi="Arial" w:cs="Arial"/>
          <w:sz w:val="22"/>
        </w:rPr>
      </w:pPr>
      <w:r w:rsidRPr="008B3ACA">
        <w:rPr>
          <w:rFonts w:ascii="Arial" w:hAnsi="Arial" w:cs="Arial"/>
          <w:b/>
          <w:bCs/>
          <w:i/>
          <w:iCs/>
          <w:sz w:val="22"/>
        </w:rPr>
        <w:t>Valuable:</w:t>
      </w:r>
      <w:r w:rsidRPr="008B3ACA">
        <w:rPr>
          <w:rFonts w:ascii="Arial" w:hAnsi="Arial" w:cs="Arial"/>
          <w:sz w:val="22"/>
        </w:rPr>
        <w:t xml:space="preserve"> The company has a competitive edge thanks to its valuable resources and capabilities. Benefits include a trustworthy supply chain, skilled </w:t>
      </w:r>
      <w:proofErr w:type="spellStart"/>
      <w:r w:rsidRPr="008B3ACA">
        <w:rPr>
          <w:rFonts w:ascii="Arial" w:hAnsi="Arial" w:cs="Arial"/>
          <w:sz w:val="22"/>
        </w:rPr>
        <w:t>labour</w:t>
      </w:r>
      <w:proofErr w:type="spellEnd"/>
      <w:r w:rsidRPr="008B3ACA">
        <w:rPr>
          <w:rFonts w:ascii="Arial" w:hAnsi="Arial" w:cs="Arial"/>
          <w:sz w:val="22"/>
        </w:rPr>
        <w:t xml:space="preserve">, and a </w:t>
      </w:r>
      <w:proofErr w:type="spellStart"/>
      <w:r w:rsidRPr="008B3ACA">
        <w:rPr>
          <w:rFonts w:ascii="Arial" w:hAnsi="Arial" w:cs="Arial"/>
          <w:sz w:val="22"/>
        </w:rPr>
        <w:t>recognisable</w:t>
      </w:r>
      <w:proofErr w:type="spellEnd"/>
      <w:r w:rsidRPr="008B3ACA">
        <w:rPr>
          <w:rFonts w:ascii="Arial" w:hAnsi="Arial" w:cs="Arial"/>
          <w:sz w:val="22"/>
        </w:rPr>
        <w:t xml:space="preserve"> brand among customers</w:t>
      </w:r>
      <w:r w:rsidR="00422156" w:rsidRPr="008B3ACA">
        <w:rPr>
          <w:rFonts w:ascii="Arial" w:hAnsi="Arial" w:cs="Arial"/>
          <w:sz w:val="22"/>
        </w:rPr>
        <w:t xml:space="preserve"> (Pradhan and Jena, 2017)</w:t>
      </w:r>
      <w:r w:rsidRPr="008B3ACA">
        <w:rPr>
          <w:rFonts w:ascii="Arial" w:hAnsi="Arial" w:cs="Arial"/>
          <w:sz w:val="22"/>
        </w:rPr>
        <w:t>. Because competitors find it difficult to duplicate such resources and capabilities, DSA Manufacturing Ltd. may be able to maintain a competitive edge</w:t>
      </w:r>
      <w:r w:rsidR="00A9099D" w:rsidRPr="008B3ACA">
        <w:rPr>
          <w:rFonts w:ascii="Arial" w:hAnsi="Arial" w:cs="Arial"/>
          <w:sz w:val="22"/>
        </w:rPr>
        <w:t xml:space="preserve"> (Cantú, Aguiñaga and Scheel, 2021).</w:t>
      </w:r>
    </w:p>
    <w:p w14:paraId="7DB4047E" w14:textId="77777777" w:rsidR="00E06C68" w:rsidRPr="008B3ACA" w:rsidRDefault="008A7D3A" w:rsidP="008C28D1">
      <w:pPr>
        <w:rPr>
          <w:rFonts w:ascii="Arial" w:hAnsi="Arial" w:cs="Arial"/>
          <w:sz w:val="22"/>
        </w:rPr>
      </w:pPr>
      <w:r w:rsidRPr="008B3ACA">
        <w:rPr>
          <w:rFonts w:ascii="Arial" w:hAnsi="Arial" w:cs="Arial"/>
          <w:b/>
          <w:bCs/>
          <w:i/>
          <w:iCs/>
          <w:sz w:val="22"/>
        </w:rPr>
        <w:t>Rare:</w:t>
      </w:r>
      <w:r w:rsidRPr="008B3ACA">
        <w:rPr>
          <w:rFonts w:ascii="Arial" w:hAnsi="Arial" w:cs="Arial"/>
          <w:sz w:val="22"/>
        </w:rPr>
        <w:t xml:space="preserve"> DSA Manufacturing Ltd. has access to very rare resources and capabilities in comparison to its competitors. Examples include having access to state-of-the-art technology, having a distinct market base, and using diverse manufacturing procedures. DSA Manufacturing Ltd. has a unique market position because of its rare resources and capabilities, which allow it to demand premium prices for its </w:t>
      </w:r>
      <w:r w:rsidR="00A9099D" w:rsidRPr="008B3ACA">
        <w:rPr>
          <w:rFonts w:ascii="Arial" w:hAnsi="Arial" w:cs="Arial"/>
          <w:sz w:val="22"/>
        </w:rPr>
        <w:t xml:space="preserve">products </w:t>
      </w:r>
      <w:r w:rsidR="00A9099D" w:rsidRPr="008B3ACA">
        <w:rPr>
          <w:rFonts w:ascii="Arial" w:hAnsi="Arial" w:cs="Arial"/>
          <w:b/>
          <w:sz w:val="22"/>
        </w:rPr>
        <w:t>(</w:t>
      </w:r>
      <w:r w:rsidR="00A9099D" w:rsidRPr="008B3ACA">
        <w:rPr>
          <w:rFonts w:ascii="Arial" w:hAnsi="Arial" w:cs="Arial"/>
          <w:sz w:val="22"/>
        </w:rPr>
        <w:t>Hill, C.W., Schilling, M.A. and Jones, 2017).</w:t>
      </w:r>
    </w:p>
    <w:p w14:paraId="7E1D4C62" w14:textId="77777777" w:rsidR="00E06C68" w:rsidRPr="008B3ACA" w:rsidRDefault="008A7D3A" w:rsidP="008C28D1">
      <w:pPr>
        <w:rPr>
          <w:rFonts w:ascii="Arial" w:hAnsi="Arial" w:cs="Arial"/>
          <w:sz w:val="22"/>
        </w:rPr>
      </w:pPr>
      <w:r w:rsidRPr="008B3ACA">
        <w:rPr>
          <w:rFonts w:ascii="Arial" w:hAnsi="Arial" w:cs="Arial"/>
          <w:b/>
          <w:bCs/>
          <w:i/>
          <w:iCs/>
          <w:sz w:val="22"/>
        </w:rPr>
        <w:t>Inimitable:</w:t>
      </w:r>
      <w:r w:rsidRPr="008B3ACA">
        <w:rPr>
          <w:rFonts w:ascii="Arial" w:hAnsi="Arial" w:cs="Arial"/>
          <w:sz w:val="22"/>
        </w:rPr>
        <w:t xml:space="preserve"> It is hard, if not impossible, for competitors to replicate DSA Manufacturing Ltd.'s resources and capabilities. The company has strong brand recognition, a long history of innovation, and an in-depth understanding of its target markets and customers, all of which contribute to its success</w:t>
      </w:r>
      <w:r w:rsidR="00A9099D" w:rsidRPr="008B3ACA">
        <w:rPr>
          <w:rFonts w:ascii="Arial" w:hAnsi="Arial" w:cs="Arial"/>
          <w:sz w:val="22"/>
        </w:rPr>
        <w:t xml:space="preserve"> (Afsar and Umrani, 2020).</w:t>
      </w:r>
    </w:p>
    <w:p w14:paraId="45083A1F" w14:textId="77777777" w:rsidR="00E06C68" w:rsidRPr="008B3ACA" w:rsidRDefault="008A7D3A" w:rsidP="008C28D1">
      <w:pPr>
        <w:rPr>
          <w:rFonts w:ascii="Arial" w:hAnsi="Arial" w:cs="Arial"/>
          <w:sz w:val="22"/>
        </w:rPr>
      </w:pPr>
      <w:bookmarkStart w:id="15" w:name="_Hlk151394549"/>
      <w:r w:rsidRPr="008B3ACA">
        <w:rPr>
          <w:rFonts w:ascii="Arial" w:hAnsi="Arial" w:cs="Arial"/>
          <w:b/>
          <w:bCs/>
          <w:i/>
          <w:iCs/>
          <w:sz w:val="22"/>
        </w:rPr>
        <w:t>Non-substitutable</w:t>
      </w:r>
      <w:bookmarkEnd w:id="15"/>
      <w:r w:rsidRPr="008B3ACA">
        <w:rPr>
          <w:rFonts w:ascii="Arial" w:hAnsi="Arial" w:cs="Arial"/>
          <w:b/>
          <w:bCs/>
          <w:i/>
          <w:iCs/>
          <w:sz w:val="22"/>
        </w:rPr>
        <w:t>:</w:t>
      </w:r>
      <w:r w:rsidRPr="008B3ACA">
        <w:rPr>
          <w:rFonts w:ascii="Arial" w:hAnsi="Arial" w:cs="Arial"/>
          <w:sz w:val="22"/>
        </w:rPr>
        <w:t xml:space="preserve"> It is challenging to fully substitute the goods and services offered by DSA Manufacturing Ltd. with those of competitors. This is due to the fact that the company's items are really exceptional and provide customers with significant advantages. DSA Manufacturing Ltd is protected from price competition and has a better chance of keeping higher profit </w:t>
      </w:r>
      <w:r w:rsidR="00A9099D" w:rsidRPr="008B3ACA">
        <w:rPr>
          <w:rFonts w:ascii="Arial" w:hAnsi="Arial" w:cs="Arial"/>
          <w:sz w:val="22"/>
        </w:rPr>
        <w:t>margins (Gemeda and Lee, 2020).</w:t>
      </w:r>
    </w:p>
    <w:p w14:paraId="67AA8E1A" w14:textId="77777777" w:rsidR="00E06C68" w:rsidRPr="008B3ACA" w:rsidRDefault="008A7D3A" w:rsidP="008C28D1">
      <w:pPr>
        <w:rPr>
          <w:rFonts w:ascii="Arial" w:hAnsi="Arial" w:cs="Arial"/>
          <w:sz w:val="22"/>
        </w:rPr>
      </w:pPr>
      <w:r w:rsidRPr="008B3ACA">
        <w:rPr>
          <w:rFonts w:ascii="Arial" w:hAnsi="Arial" w:cs="Arial"/>
          <w:sz w:val="22"/>
        </w:rPr>
        <w:t>In the case of DSA Manufacturing Ltd, the company has a significant competitive advantage in the manufacturing sector as a whole, according to the company's VRIN Analysis. The company is able to retain a strong market position and enhance shareholder returns due to its unique, precious, rare, and non-substitutable resources and capabilities</w:t>
      </w:r>
      <w:r w:rsidR="00A9099D" w:rsidRPr="008B3ACA">
        <w:rPr>
          <w:rFonts w:ascii="Arial" w:hAnsi="Arial" w:cs="Arial"/>
          <w:sz w:val="22"/>
        </w:rPr>
        <w:t xml:space="preserve"> (David, 2011).</w:t>
      </w:r>
    </w:p>
    <w:p w14:paraId="151A694B" w14:textId="77777777" w:rsidR="008A5AFB" w:rsidRPr="008B3ACA" w:rsidRDefault="008A7D3A" w:rsidP="008C28D1">
      <w:pPr>
        <w:pStyle w:val="Heading1"/>
        <w:jc w:val="both"/>
        <w:rPr>
          <w:rFonts w:ascii="Arial" w:hAnsi="Arial" w:cs="Arial"/>
          <w:sz w:val="22"/>
          <w:szCs w:val="22"/>
        </w:rPr>
      </w:pPr>
      <w:bookmarkStart w:id="16" w:name="_Toc151406716"/>
      <w:r w:rsidRPr="008B3ACA">
        <w:rPr>
          <w:rFonts w:ascii="Arial" w:hAnsi="Arial" w:cs="Arial"/>
          <w:sz w:val="22"/>
          <w:szCs w:val="22"/>
        </w:rPr>
        <w:t>Industry Analysis by using Porter's Five Forces Model</w:t>
      </w:r>
      <w:bookmarkEnd w:id="16"/>
    </w:p>
    <w:p w14:paraId="314620AA" w14:textId="77777777" w:rsidR="008A5AFB" w:rsidRPr="008B3ACA" w:rsidRDefault="008A7D3A" w:rsidP="008C28D1">
      <w:pPr>
        <w:pStyle w:val="Heading2"/>
        <w:rPr>
          <w:rFonts w:ascii="Arial" w:hAnsi="Arial" w:cs="Arial"/>
          <w:sz w:val="22"/>
          <w:szCs w:val="22"/>
        </w:rPr>
      </w:pPr>
      <w:bookmarkStart w:id="17" w:name="_Toc151406717"/>
      <w:bookmarkStart w:id="18" w:name="_Hlk151402946"/>
      <w:r w:rsidRPr="008B3ACA">
        <w:rPr>
          <w:rFonts w:ascii="Arial" w:hAnsi="Arial" w:cs="Arial"/>
          <w:sz w:val="22"/>
          <w:szCs w:val="22"/>
        </w:rPr>
        <w:t>Porter's Five Forces Model</w:t>
      </w:r>
      <w:bookmarkEnd w:id="17"/>
    </w:p>
    <w:bookmarkEnd w:id="18"/>
    <w:p w14:paraId="6A5FD8FF" w14:textId="77777777" w:rsidR="00A157AE" w:rsidRPr="008B3ACA" w:rsidRDefault="008A7D3A" w:rsidP="008C28D1">
      <w:pPr>
        <w:jc w:val="center"/>
        <w:rPr>
          <w:rFonts w:ascii="Arial" w:hAnsi="Arial" w:cs="Arial"/>
          <w:sz w:val="22"/>
        </w:rPr>
      </w:pPr>
      <w:r w:rsidRPr="008B3ACA">
        <w:rPr>
          <w:rFonts w:ascii="Arial" w:hAnsi="Arial" w:cs="Arial"/>
          <w:noProof/>
          <w:sz w:val="22"/>
          <w14:ligatures w14:val="none"/>
        </w:rPr>
        <w:drawing>
          <wp:inline distT="0" distB="0" distL="0" distR="0" wp14:anchorId="179C7126" wp14:editId="342BDD88">
            <wp:extent cx="4643252" cy="2457043"/>
            <wp:effectExtent l="0" t="0" r="5080" b="635"/>
            <wp:docPr id="542401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401057" name="Picture 542401057"/>
                    <pic:cNvPicPr/>
                  </pic:nvPicPr>
                  <pic:blipFill>
                    <a:blip r:embed="rId10" cstate="print">
                      <a:extLst>
                        <a:ext uri="{28A0092B-C50C-407E-A947-70E740481C1C}">
                          <a14:useLocalDpi xmlns:a14="http://schemas.microsoft.com/office/drawing/2010/main" val="0"/>
                        </a:ext>
                      </a:extLst>
                    </a:blip>
                    <a:srcRect t="5927"/>
                    <a:stretch>
                      <a:fillRect/>
                    </a:stretch>
                  </pic:blipFill>
                  <pic:spPr bwMode="auto">
                    <a:xfrm>
                      <a:off x="0" y="0"/>
                      <a:ext cx="4666648" cy="2469423"/>
                    </a:xfrm>
                    <a:prstGeom prst="rect">
                      <a:avLst/>
                    </a:prstGeom>
                    <a:ln>
                      <a:noFill/>
                    </a:ln>
                    <a:extLst>
                      <a:ext uri="{53640926-AAD7-44D8-BBD7-CCE9431645EC}">
                        <a14:shadowObscured xmlns:a14="http://schemas.microsoft.com/office/drawing/2010/main"/>
                      </a:ext>
                    </a:extLst>
                  </pic:spPr>
                </pic:pic>
              </a:graphicData>
            </a:graphic>
          </wp:inline>
        </w:drawing>
      </w:r>
    </w:p>
    <w:p w14:paraId="7A149429" w14:textId="77777777" w:rsidR="0076720B" w:rsidRPr="008B3ACA" w:rsidRDefault="008A7D3A" w:rsidP="008C28D1">
      <w:pPr>
        <w:pStyle w:val="Caption"/>
        <w:spacing w:line="360" w:lineRule="auto"/>
        <w:jc w:val="center"/>
        <w:rPr>
          <w:rFonts w:ascii="Arial" w:hAnsi="Arial" w:cs="Arial"/>
          <w:sz w:val="22"/>
          <w:szCs w:val="22"/>
        </w:rPr>
      </w:pPr>
      <w:bookmarkStart w:id="19" w:name="_Toc151404929"/>
      <w:r w:rsidRPr="008B3ACA">
        <w:rPr>
          <w:rFonts w:ascii="Arial" w:hAnsi="Arial" w:cs="Arial"/>
          <w:sz w:val="22"/>
          <w:szCs w:val="22"/>
        </w:rPr>
        <w:t xml:space="preserve">Figure </w:t>
      </w:r>
      <w:r w:rsidRPr="008B3ACA">
        <w:rPr>
          <w:rFonts w:ascii="Arial" w:hAnsi="Arial" w:cs="Arial"/>
          <w:sz w:val="22"/>
          <w:szCs w:val="22"/>
        </w:rPr>
        <w:fldChar w:fldCharType="begin"/>
      </w:r>
      <w:r w:rsidRPr="008B3ACA">
        <w:rPr>
          <w:rFonts w:ascii="Arial" w:hAnsi="Arial" w:cs="Arial"/>
          <w:sz w:val="22"/>
          <w:szCs w:val="22"/>
        </w:rPr>
        <w:instrText xml:space="preserve"> SEQ Figure \* ARABIC </w:instrText>
      </w:r>
      <w:r w:rsidRPr="008B3ACA">
        <w:rPr>
          <w:rFonts w:ascii="Arial" w:hAnsi="Arial" w:cs="Arial"/>
          <w:sz w:val="22"/>
          <w:szCs w:val="22"/>
        </w:rPr>
        <w:fldChar w:fldCharType="separate"/>
      </w:r>
      <w:r w:rsidR="00EF43F6" w:rsidRPr="008B3ACA">
        <w:rPr>
          <w:rFonts w:ascii="Arial" w:hAnsi="Arial" w:cs="Arial"/>
          <w:noProof/>
          <w:sz w:val="22"/>
          <w:szCs w:val="22"/>
        </w:rPr>
        <w:t>3</w:t>
      </w:r>
      <w:r w:rsidRPr="008B3ACA">
        <w:rPr>
          <w:rFonts w:ascii="Arial" w:hAnsi="Arial" w:cs="Arial"/>
          <w:sz w:val="22"/>
          <w:szCs w:val="22"/>
        </w:rPr>
        <w:fldChar w:fldCharType="end"/>
      </w:r>
      <w:r w:rsidR="00630FF3" w:rsidRPr="008B3ACA">
        <w:rPr>
          <w:rFonts w:ascii="Arial" w:hAnsi="Arial" w:cs="Arial"/>
          <w:sz w:val="22"/>
          <w:szCs w:val="22"/>
        </w:rPr>
        <w:t xml:space="preserve"> </w:t>
      </w:r>
      <w:r w:rsidRPr="008B3ACA">
        <w:rPr>
          <w:rFonts w:ascii="Arial" w:hAnsi="Arial" w:cs="Arial"/>
          <w:sz w:val="22"/>
          <w:szCs w:val="22"/>
        </w:rPr>
        <w:t>illustrates the Porter's Five Forces Model</w:t>
      </w:r>
      <w:bookmarkEnd w:id="19"/>
    </w:p>
    <w:p w14:paraId="0284EDD2" w14:textId="77777777" w:rsidR="00A157AE" w:rsidRPr="008B3ACA" w:rsidRDefault="008A7D3A" w:rsidP="008C28D1">
      <w:pPr>
        <w:jc w:val="center"/>
        <w:rPr>
          <w:rFonts w:ascii="Arial" w:hAnsi="Arial" w:cs="Arial"/>
          <w:b/>
          <w:bCs/>
          <w:i/>
          <w:iCs/>
          <w:color w:val="2F5496" w:themeColor="accent1" w:themeShade="BF"/>
          <w:sz w:val="22"/>
        </w:rPr>
      </w:pPr>
      <w:r w:rsidRPr="008B3ACA">
        <w:rPr>
          <w:rFonts w:ascii="Arial" w:hAnsi="Arial" w:cs="Arial"/>
          <w:b/>
          <w:bCs/>
          <w:i/>
          <w:iCs/>
          <w:color w:val="2F5496" w:themeColor="accent1" w:themeShade="BF"/>
          <w:sz w:val="22"/>
        </w:rPr>
        <w:t xml:space="preserve">Source: </w:t>
      </w:r>
      <w:r w:rsidR="00C951A8" w:rsidRPr="008B3ACA">
        <w:rPr>
          <w:rFonts w:ascii="Arial" w:hAnsi="Arial" w:cs="Arial"/>
          <w:b/>
          <w:bCs/>
          <w:i/>
          <w:iCs/>
          <w:color w:val="2F5496" w:themeColor="accent1" w:themeShade="BF"/>
          <w:sz w:val="22"/>
        </w:rPr>
        <w:t>(Gemeda and Lee, 2020)</w:t>
      </w:r>
    </w:p>
    <w:p w14:paraId="40A44DC2" w14:textId="77777777" w:rsidR="00A157AE" w:rsidRPr="008B3ACA" w:rsidRDefault="00A157AE" w:rsidP="008C28D1">
      <w:pPr>
        <w:jc w:val="center"/>
        <w:rPr>
          <w:rFonts w:ascii="Arial" w:hAnsi="Arial" w:cs="Arial"/>
          <w:sz w:val="22"/>
        </w:rPr>
      </w:pPr>
    </w:p>
    <w:p w14:paraId="7A47D55B" w14:textId="77777777" w:rsidR="008A5AFB" w:rsidRPr="008B3ACA" w:rsidRDefault="008A7D3A" w:rsidP="008C28D1">
      <w:pPr>
        <w:rPr>
          <w:rFonts w:ascii="Arial" w:hAnsi="Arial" w:cs="Arial"/>
          <w:b/>
          <w:bCs/>
          <w:i/>
          <w:iCs/>
          <w:sz w:val="22"/>
        </w:rPr>
      </w:pPr>
      <w:r w:rsidRPr="008B3ACA">
        <w:rPr>
          <w:rFonts w:ascii="Arial" w:hAnsi="Arial" w:cs="Arial"/>
          <w:b/>
          <w:bCs/>
          <w:i/>
          <w:iCs/>
          <w:sz w:val="22"/>
        </w:rPr>
        <w:t xml:space="preserve">Using Porter's Five Forces Model to </w:t>
      </w:r>
      <w:proofErr w:type="spellStart"/>
      <w:r w:rsidRPr="008B3ACA">
        <w:rPr>
          <w:rFonts w:ascii="Arial" w:hAnsi="Arial" w:cs="Arial"/>
          <w:b/>
          <w:bCs/>
          <w:i/>
          <w:iCs/>
          <w:sz w:val="22"/>
        </w:rPr>
        <w:t>analyse</w:t>
      </w:r>
      <w:proofErr w:type="spellEnd"/>
      <w:r w:rsidRPr="008B3ACA">
        <w:rPr>
          <w:rFonts w:ascii="Arial" w:hAnsi="Arial" w:cs="Arial"/>
          <w:b/>
          <w:bCs/>
          <w:i/>
          <w:iCs/>
          <w:sz w:val="22"/>
        </w:rPr>
        <w:t xml:space="preserve"> the industry of DSA Manufacturing Ltd., a company situated in the United Kingdom.</w:t>
      </w:r>
    </w:p>
    <w:p w14:paraId="30D0F8A6" w14:textId="77777777" w:rsidR="008A5AFB" w:rsidRPr="008B3ACA" w:rsidRDefault="008A7D3A" w:rsidP="008C28D1">
      <w:pPr>
        <w:rPr>
          <w:rFonts w:ascii="Arial" w:hAnsi="Arial" w:cs="Arial"/>
          <w:sz w:val="22"/>
        </w:rPr>
      </w:pPr>
      <w:r w:rsidRPr="008B3ACA">
        <w:rPr>
          <w:rFonts w:ascii="Arial" w:hAnsi="Arial" w:cs="Arial"/>
          <w:b/>
          <w:bCs/>
          <w:i/>
          <w:iCs/>
          <w:sz w:val="22"/>
        </w:rPr>
        <w:t>Bargaining Power</w:t>
      </w:r>
      <w:r w:rsidR="00554BA2" w:rsidRPr="008B3ACA">
        <w:rPr>
          <w:rFonts w:ascii="Arial" w:hAnsi="Arial" w:cs="Arial"/>
          <w:b/>
          <w:bCs/>
          <w:i/>
          <w:iCs/>
          <w:sz w:val="22"/>
        </w:rPr>
        <w:t xml:space="preserve"> of Suppliers</w:t>
      </w:r>
      <w:r w:rsidRPr="008B3ACA">
        <w:rPr>
          <w:rFonts w:ascii="Arial" w:hAnsi="Arial" w:cs="Arial"/>
          <w:b/>
          <w:bCs/>
          <w:i/>
          <w:iCs/>
          <w:sz w:val="22"/>
        </w:rPr>
        <w:t>:</w:t>
      </w:r>
      <w:r w:rsidRPr="008B3ACA">
        <w:rPr>
          <w:rFonts w:ascii="Arial" w:hAnsi="Arial" w:cs="Arial"/>
          <w:sz w:val="22"/>
        </w:rPr>
        <w:t xml:space="preserve"> Moderate to high. DSA Manufacturing Ltd. obtains raw materials and components from a diverse range of suppliers. However, the company has done this by developing strong ties with its primary suppliers and obtaining </w:t>
      </w:r>
      <w:proofErr w:type="spellStart"/>
      <w:r w:rsidRPr="008B3ACA">
        <w:rPr>
          <w:rFonts w:ascii="Arial" w:hAnsi="Arial" w:cs="Arial"/>
          <w:sz w:val="22"/>
        </w:rPr>
        <w:t>favourable</w:t>
      </w:r>
      <w:proofErr w:type="spellEnd"/>
      <w:r w:rsidRPr="008B3ACA">
        <w:rPr>
          <w:rFonts w:ascii="Arial" w:hAnsi="Arial" w:cs="Arial"/>
          <w:sz w:val="22"/>
        </w:rPr>
        <w:t xml:space="preserve"> price terms.</w:t>
      </w:r>
    </w:p>
    <w:p w14:paraId="5BDFC40E" w14:textId="77777777" w:rsidR="008A5AFB" w:rsidRPr="008B3ACA" w:rsidRDefault="008A7D3A" w:rsidP="008C28D1">
      <w:pPr>
        <w:rPr>
          <w:rFonts w:ascii="Arial" w:hAnsi="Arial" w:cs="Arial"/>
          <w:sz w:val="22"/>
        </w:rPr>
      </w:pPr>
      <w:r w:rsidRPr="008B3ACA">
        <w:rPr>
          <w:rFonts w:ascii="Arial" w:hAnsi="Arial" w:cs="Arial"/>
          <w:b/>
          <w:bCs/>
          <w:i/>
          <w:iCs/>
          <w:sz w:val="22"/>
        </w:rPr>
        <w:t>Bargaining Power</w:t>
      </w:r>
      <w:r w:rsidR="00554BA2" w:rsidRPr="008B3ACA">
        <w:rPr>
          <w:rFonts w:ascii="Arial" w:hAnsi="Arial" w:cs="Arial"/>
          <w:b/>
          <w:bCs/>
          <w:i/>
          <w:iCs/>
          <w:sz w:val="22"/>
        </w:rPr>
        <w:t xml:space="preserve"> of Buyers</w:t>
      </w:r>
      <w:r w:rsidRPr="008B3ACA">
        <w:rPr>
          <w:rFonts w:ascii="Arial" w:hAnsi="Arial" w:cs="Arial"/>
          <w:b/>
          <w:bCs/>
          <w:i/>
          <w:iCs/>
          <w:sz w:val="22"/>
        </w:rPr>
        <w:t>:</w:t>
      </w:r>
      <w:r w:rsidRPr="008B3ACA">
        <w:rPr>
          <w:rFonts w:ascii="Arial" w:hAnsi="Arial" w:cs="Arial"/>
          <w:sz w:val="22"/>
        </w:rPr>
        <w:t xml:space="preserve"> High to Moderate. DSA Manufacturing Ltd. provides services to a diverse variety of customers, including original equipment manufacturers (OEMs), distributors, and retailers. The company has substantial negotiating power with customers due to its strong reputation for reliability and quality. Despite facing stiff competition from a slew of other manufacturers, the company managed to offset some of the cost increases</w:t>
      </w:r>
      <w:r w:rsidR="000C7291" w:rsidRPr="008B3ACA">
        <w:rPr>
          <w:rFonts w:ascii="Arial" w:hAnsi="Arial" w:cs="Arial"/>
          <w:sz w:val="22"/>
        </w:rPr>
        <w:t xml:space="preserve"> (Gemeda and Lee, 2020).</w:t>
      </w:r>
    </w:p>
    <w:p w14:paraId="32713F6D" w14:textId="77777777" w:rsidR="008A5AFB" w:rsidRPr="008B3ACA" w:rsidRDefault="008A7D3A" w:rsidP="008C28D1">
      <w:pPr>
        <w:rPr>
          <w:rFonts w:ascii="Arial" w:hAnsi="Arial" w:cs="Arial"/>
          <w:sz w:val="22"/>
        </w:rPr>
      </w:pPr>
      <w:r w:rsidRPr="008B3ACA">
        <w:rPr>
          <w:rFonts w:ascii="Arial" w:hAnsi="Arial" w:cs="Arial"/>
          <w:b/>
          <w:bCs/>
          <w:i/>
          <w:iCs/>
          <w:sz w:val="22"/>
        </w:rPr>
        <w:t>A risk posed by fresh entrants</w:t>
      </w:r>
      <w:r w:rsidR="00A96BB0" w:rsidRPr="008B3ACA">
        <w:rPr>
          <w:rFonts w:ascii="Arial" w:hAnsi="Arial" w:cs="Arial"/>
          <w:sz w:val="22"/>
        </w:rPr>
        <w:t xml:space="preserve">: </w:t>
      </w:r>
      <w:r w:rsidRPr="008B3ACA">
        <w:rPr>
          <w:rFonts w:ascii="Arial" w:hAnsi="Arial" w:cs="Arial"/>
          <w:sz w:val="22"/>
        </w:rPr>
        <w:t xml:space="preserve">Moderate in size. A slew of impediments </w:t>
      </w:r>
      <w:r w:rsidR="00270B63" w:rsidRPr="008B3ACA">
        <w:rPr>
          <w:rFonts w:ascii="Arial" w:hAnsi="Arial" w:cs="Arial"/>
          <w:sz w:val="22"/>
        </w:rPr>
        <w:t>stands</w:t>
      </w:r>
      <w:r w:rsidRPr="008B3ACA">
        <w:rPr>
          <w:rFonts w:ascii="Arial" w:hAnsi="Arial" w:cs="Arial"/>
          <w:sz w:val="22"/>
        </w:rPr>
        <w:t xml:space="preserve"> in the way of entry into the manufacturing industry. New entrants find it tough to compete with DSA Manufacturing Ltd. due to its strong brand and dedicated customers. Furthermore, the company's significant expenditures in research and development have given it a technical advantage over new entrants</w:t>
      </w:r>
      <w:r w:rsidR="00BD28A5" w:rsidRPr="008B3ACA">
        <w:rPr>
          <w:rFonts w:ascii="Arial" w:hAnsi="Arial" w:cs="Arial"/>
          <w:sz w:val="22"/>
        </w:rPr>
        <w:t xml:space="preserve"> (Gemeda and Lee, 2020).</w:t>
      </w:r>
    </w:p>
    <w:p w14:paraId="3D9B197B" w14:textId="77777777" w:rsidR="008A5AFB" w:rsidRPr="008B3ACA" w:rsidRDefault="008A7D3A" w:rsidP="008C28D1">
      <w:pPr>
        <w:rPr>
          <w:rFonts w:ascii="Arial" w:hAnsi="Arial" w:cs="Arial"/>
          <w:sz w:val="22"/>
        </w:rPr>
      </w:pPr>
      <w:r w:rsidRPr="008B3ACA">
        <w:rPr>
          <w:rFonts w:ascii="Arial" w:hAnsi="Arial" w:cs="Arial"/>
          <w:b/>
          <w:bCs/>
          <w:i/>
          <w:iCs/>
          <w:sz w:val="22"/>
        </w:rPr>
        <w:t xml:space="preserve">The risk posed by replacement products or services is </w:t>
      </w:r>
      <w:r w:rsidR="00A96BB0" w:rsidRPr="008B3ACA">
        <w:rPr>
          <w:rFonts w:ascii="Arial" w:hAnsi="Arial" w:cs="Arial"/>
          <w:b/>
          <w:bCs/>
          <w:i/>
          <w:iCs/>
          <w:sz w:val="22"/>
        </w:rPr>
        <w:t xml:space="preserve">the </w:t>
      </w:r>
      <w:r w:rsidR="00A96BB0" w:rsidRPr="008B3ACA">
        <w:rPr>
          <w:rFonts w:ascii="Arial" w:hAnsi="Arial" w:cs="Arial"/>
          <w:sz w:val="22"/>
        </w:rPr>
        <w:t>a</w:t>
      </w:r>
      <w:r w:rsidRPr="008B3ACA">
        <w:rPr>
          <w:rFonts w:ascii="Arial" w:hAnsi="Arial" w:cs="Arial"/>
          <w:sz w:val="22"/>
        </w:rPr>
        <w:t>lternatives to DSA Manufacturing Ltd products are exceedingly tough to find. Because of their key properties in a wide variety of applications, the company's products have a large market share. Furthermore, the peculiarity of the company's products prevents new competitors from establishing competitive alternatives.</w:t>
      </w:r>
    </w:p>
    <w:p w14:paraId="022D5835" w14:textId="77777777" w:rsidR="008A5AFB" w:rsidRPr="008B3ACA" w:rsidRDefault="008A7D3A" w:rsidP="008C28D1">
      <w:pPr>
        <w:rPr>
          <w:rFonts w:ascii="Arial" w:hAnsi="Arial" w:cs="Arial"/>
          <w:sz w:val="22"/>
        </w:rPr>
      </w:pPr>
      <w:r w:rsidRPr="008B3ACA">
        <w:rPr>
          <w:rFonts w:ascii="Arial" w:hAnsi="Arial" w:cs="Arial"/>
          <w:b/>
          <w:bCs/>
          <w:i/>
          <w:iCs/>
          <w:sz w:val="22"/>
        </w:rPr>
        <w:t>Currently, competitors are competing</w:t>
      </w:r>
      <w:r w:rsidR="00A96BB0" w:rsidRPr="008B3ACA">
        <w:rPr>
          <w:rFonts w:ascii="Arial" w:hAnsi="Arial" w:cs="Arial"/>
          <w:b/>
          <w:bCs/>
          <w:i/>
          <w:iCs/>
          <w:sz w:val="22"/>
        </w:rPr>
        <w:t>:</w:t>
      </w:r>
      <w:r w:rsidR="00A96BB0" w:rsidRPr="008B3ACA">
        <w:rPr>
          <w:rFonts w:ascii="Arial" w:hAnsi="Arial" w:cs="Arial"/>
          <w:sz w:val="22"/>
        </w:rPr>
        <w:t xml:space="preserve"> </w:t>
      </w:r>
      <w:r w:rsidRPr="008B3ACA">
        <w:rPr>
          <w:rFonts w:ascii="Arial" w:hAnsi="Arial" w:cs="Arial"/>
          <w:sz w:val="22"/>
        </w:rPr>
        <w:t>Moderate to high. The manufacturing industry is very competitive. DSA Manufacturing Ltd.'s competitors include a wide spectrum of local and international manufacturers. The company enjoys a competitive edge due to its strong brand and loyal customer base. However, the company is always under pressure from competitors to innovate and improve its products</w:t>
      </w:r>
      <w:r w:rsidR="00613ECC" w:rsidRPr="008B3ACA">
        <w:rPr>
          <w:rFonts w:ascii="Arial" w:hAnsi="Arial" w:cs="Arial"/>
          <w:sz w:val="22"/>
        </w:rPr>
        <w:t xml:space="preserve"> (</w:t>
      </w:r>
      <w:proofErr w:type="spellStart"/>
      <w:r w:rsidR="00613ECC" w:rsidRPr="008B3ACA">
        <w:rPr>
          <w:rFonts w:ascii="Arial" w:hAnsi="Arial" w:cs="Arial"/>
          <w:sz w:val="22"/>
        </w:rPr>
        <w:t>Benmira</w:t>
      </w:r>
      <w:proofErr w:type="spellEnd"/>
      <w:r w:rsidR="00613ECC" w:rsidRPr="008B3ACA">
        <w:rPr>
          <w:rFonts w:ascii="Arial" w:hAnsi="Arial" w:cs="Arial"/>
          <w:sz w:val="22"/>
        </w:rPr>
        <w:t xml:space="preserve"> and Agboola, 2021).</w:t>
      </w:r>
    </w:p>
    <w:p w14:paraId="209D9889" w14:textId="77777777" w:rsidR="008A5AFB" w:rsidRPr="008B3ACA" w:rsidRDefault="008A7D3A" w:rsidP="008C28D1">
      <w:pPr>
        <w:rPr>
          <w:rFonts w:ascii="Arial" w:hAnsi="Arial" w:cs="Arial"/>
          <w:sz w:val="22"/>
        </w:rPr>
      </w:pPr>
      <w:r w:rsidRPr="008B3ACA">
        <w:rPr>
          <w:rFonts w:ascii="Arial" w:hAnsi="Arial" w:cs="Arial"/>
          <w:sz w:val="22"/>
        </w:rPr>
        <w:t xml:space="preserve">In </w:t>
      </w:r>
      <w:r w:rsidR="002F1B60" w:rsidRPr="008B3ACA">
        <w:rPr>
          <w:rFonts w:ascii="Arial" w:hAnsi="Arial" w:cs="Arial"/>
          <w:sz w:val="22"/>
        </w:rPr>
        <w:t>conclusion</w:t>
      </w:r>
      <w:r w:rsidRPr="008B3ACA">
        <w:rPr>
          <w:rFonts w:ascii="Arial" w:hAnsi="Arial" w:cs="Arial"/>
          <w:sz w:val="22"/>
        </w:rPr>
        <w:t xml:space="preserve">, DSA Manufacturing Ltd. operates in a </w:t>
      </w:r>
      <w:proofErr w:type="spellStart"/>
      <w:r w:rsidRPr="008B3ACA">
        <w:rPr>
          <w:rFonts w:ascii="Arial" w:hAnsi="Arial" w:cs="Arial"/>
          <w:sz w:val="22"/>
        </w:rPr>
        <w:t>favourable</w:t>
      </w:r>
      <w:proofErr w:type="spellEnd"/>
      <w:r w:rsidRPr="008B3ACA">
        <w:rPr>
          <w:rFonts w:ascii="Arial" w:hAnsi="Arial" w:cs="Arial"/>
          <w:sz w:val="22"/>
        </w:rPr>
        <w:t xml:space="preserve"> competitive environment. Despite its strong market position, the company faces competition from a number of other manufacturers. The company's success will be determined by its ability to innovate and improve its products while also cultivating strong ties with its customers and suppliers</w:t>
      </w:r>
      <w:r w:rsidR="00613ECC" w:rsidRPr="008B3ACA">
        <w:rPr>
          <w:rFonts w:ascii="Arial" w:hAnsi="Arial" w:cs="Arial"/>
          <w:sz w:val="22"/>
        </w:rPr>
        <w:t>.</w:t>
      </w:r>
    </w:p>
    <w:p w14:paraId="58F18AD9" w14:textId="77777777" w:rsidR="005B3B1D" w:rsidRPr="008B3ACA" w:rsidRDefault="008A7D3A" w:rsidP="008C28D1">
      <w:pPr>
        <w:pStyle w:val="Heading1"/>
        <w:jc w:val="both"/>
        <w:rPr>
          <w:rFonts w:ascii="Arial" w:hAnsi="Arial" w:cs="Arial"/>
          <w:sz w:val="22"/>
          <w:szCs w:val="22"/>
        </w:rPr>
      </w:pPr>
      <w:bookmarkStart w:id="20" w:name="_Toc151406718"/>
      <w:r w:rsidRPr="008B3ACA">
        <w:rPr>
          <w:rFonts w:ascii="Arial" w:hAnsi="Arial" w:cs="Arial"/>
          <w:sz w:val="22"/>
          <w:szCs w:val="22"/>
        </w:rPr>
        <w:t xml:space="preserve">The current strategic </w:t>
      </w:r>
      <w:r w:rsidR="008A5AFB" w:rsidRPr="008B3ACA">
        <w:rPr>
          <w:rFonts w:ascii="Arial" w:hAnsi="Arial" w:cs="Arial"/>
          <w:sz w:val="22"/>
          <w:szCs w:val="22"/>
        </w:rPr>
        <w:t>options</w:t>
      </w:r>
      <w:r w:rsidRPr="008B3ACA">
        <w:rPr>
          <w:rFonts w:ascii="Arial" w:hAnsi="Arial" w:cs="Arial"/>
          <w:sz w:val="22"/>
          <w:szCs w:val="22"/>
        </w:rPr>
        <w:t xml:space="preserve"> of </w:t>
      </w:r>
      <w:r w:rsidRPr="008B3ACA">
        <w:rPr>
          <w:rFonts w:ascii="Arial" w:hAnsi="Arial" w:cs="Arial"/>
          <w:sz w:val="22"/>
          <w:szCs w:val="22"/>
          <w:lang w:val="en-US"/>
        </w:rPr>
        <w:t>DSA Manufacturing</w:t>
      </w:r>
      <w:bookmarkEnd w:id="20"/>
    </w:p>
    <w:p w14:paraId="456897D3" w14:textId="77777777" w:rsidR="005B3B1D" w:rsidRPr="008B3ACA" w:rsidRDefault="008A7D3A" w:rsidP="008C28D1">
      <w:pPr>
        <w:rPr>
          <w:rFonts w:ascii="Arial" w:hAnsi="Arial" w:cs="Arial"/>
          <w:sz w:val="22"/>
        </w:rPr>
      </w:pPr>
      <w:r w:rsidRPr="008B3ACA">
        <w:rPr>
          <w:rFonts w:ascii="Arial" w:hAnsi="Arial" w:cs="Arial"/>
          <w:sz w:val="22"/>
        </w:rPr>
        <w:t xml:space="preserve">Strategic management is concerned with the allocation of an </w:t>
      </w:r>
      <w:proofErr w:type="spellStart"/>
      <w:r w:rsidRPr="008B3ACA">
        <w:rPr>
          <w:rFonts w:ascii="Arial" w:hAnsi="Arial" w:cs="Arial"/>
          <w:sz w:val="22"/>
        </w:rPr>
        <w:t>organisation's</w:t>
      </w:r>
      <w:proofErr w:type="spellEnd"/>
      <w:r w:rsidRPr="008B3ACA">
        <w:rPr>
          <w:rFonts w:ascii="Arial" w:hAnsi="Arial" w:cs="Arial"/>
          <w:sz w:val="22"/>
        </w:rPr>
        <w:t xml:space="preserve"> resources in order to achieve its goals. Along with the internal structure and external environment, the effectiveness of management in implementing the </w:t>
      </w:r>
      <w:proofErr w:type="spellStart"/>
      <w:r w:rsidRPr="008B3ACA">
        <w:rPr>
          <w:rFonts w:ascii="Arial" w:hAnsi="Arial" w:cs="Arial"/>
          <w:sz w:val="22"/>
        </w:rPr>
        <w:t>organisation's</w:t>
      </w:r>
      <w:proofErr w:type="spellEnd"/>
      <w:r w:rsidRPr="008B3ACA">
        <w:rPr>
          <w:rFonts w:ascii="Arial" w:hAnsi="Arial" w:cs="Arial"/>
          <w:sz w:val="22"/>
        </w:rPr>
        <w:t xml:space="preserve"> strategy is evaluated.</w:t>
      </w:r>
      <w:r w:rsidR="00B66534" w:rsidRPr="008B3ACA">
        <w:rPr>
          <w:rFonts w:ascii="Arial" w:hAnsi="Arial" w:cs="Arial"/>
          <w:sz w:val="22"/>
        </w:rPr>
        <w:t xml:space="preserve"> </w:t>
      </w:r>
      <w:r w:rsidRPr="008B3ACA">
        <w:rPr>
          <w:rFonts w:ascii="Arial" w:hAnsi="Arial" w:cs="Arial"/>
          <w:sz w:val="22"/>
        </w:rPr>
        <w:t xml:space="preserve">According to Priem and Carr (2012), a corporation must implement a corporate strategy in order to achieve its strategic goals and maintain profitability in its </w:t>
      </w:r>
      <w:r w:rsidR="00B66534" w:rsidRPr="008B3ACA">
        <w:rPr>
          <w:rFonts w:ascii="Arial" w:hAnsi="Arial" w:cs="Arial"/>
          <w:sz w:val="22"/>
        </w:rPr>
        <w:t>industry</w:t>
      </w:r>
      <w:r w:rsidRPr="008B3ACA">
        <w:rPr>
          <w:rFonts w:ascii="Arial" w:hAnsi="Arial" w:cs="Arial"/>
          <w:sz w:val="22"/>
        </w:rPr>
        <w:t xml:space="preserve">. It provides guidance on the steps that the </w:t>
      </w:r>
      <w:proofErr w:type="spellStart"/>
      <w:r w:rsidRPr="008B3ACA">
        <w:rPr>
          <w:rFonts w:ascii="Arial" w:hAnsi="Arial" w:cs="Arial"/>
          <w:sz w:val="22"/>
        </w:rPr>
        <w:t>organisation</w:t>
      </w:r>
      <w:proofErr w:type="spellEnd"/>
      <w:r w:rsidRPr="008B3ACA">
        <w:rPr>
          <w:rFonts w:ascii="Arial" w:hAnsi="Arial" w:cs="Arial"/>
          <w:sz w:val="22"/>
        </w:rPr>
        <w:t xml:space="preserve"> should take to achieve its goals and assists in areas such as personnel recruitment and financial planning</w:t>
      </w:r>
      <w:r w:rsidR="0090080F" w:rsidRPr="008B3ACA">
        <w:rPr>
          <w:rFonts w:ascii="Arial" w:hAnsi="Arial" w:cs="Arial"/>
          <w:sz w:val="22"/>
        </w:rPr>
        <w:t xml:space="preserve"> (Priem, Li and Carr, 2012).</w:t>
      </w:r>
      <w:r w:rsidRPr="008B3ACA">
        <w:rPr>
          <w:rFonts w:ascii="Arial" w:hAnsi="Arial" w:cs="Arial"/>
          <w:sz w:val="22"/>
        </w:rPr>
        <w:t xml:space="preserve"> A corporate policy ensures that the operations of each department are in line with the overarching goals of the establishment by encouraging and facilitating collaboration between departments. The most successful method at this moment is that used by DSA Manufacturing. DSA Manufacturing is devoted to increasing its cross-promotional initiatives</w:t>
      </w:r>
      <w:r w:rsidR="00DB5D01" w:rsidRPr="008B3ACA">
        <w:rPr>
          <w:rFonts w:ascii="Arial" w:hAnsi="Arial" w:cs="Arial"/>
          <w:sz w:val="22"/>
        </w:rPr>
        <w:t xml:space="preserve"> (Saura, Palacios-Marqués</w:t>
      </w:r>
      <w:r w:rsidR="005B0F3C" w:rsidRPr="008B3ACA">
        <w:rPr>
          <w:rFonts w:ascii="Arial" w:hAnsi="Arial" w:cs="Arial"/>
          <w:sz w:val="22"/>
        </w:rPr>
        <w:t xml:space="preserve"> </w:t>
      </w:r>
      <w:r w:rsidR="00DB5D01" w:rsidRPr="008B3ACA">
        <w:rPr>
          <w:rFonts w:ascii="Arial" w:hAnsi="Arial" w:cs="Arial"/>
          <w:sz w:val="22"/>
        </w:rPr>
        <w:t>and Ribeiro-Soriano, 2023).</w:t>
      </w:r>
    </w:p>
    <w:p w14:paraId="58955031" w14:textId="77777777" w:rsidR="005B3B1D" w:rsidRPr="008B3ACA" w:rsidRDefault="008A7D3A" w:rsidP="008C28D1">
      <w:pPr>
        <w:rPr>
          <w:rFonts w:ascii="Arial" w:hAnsi="Arial" w:cs="Arial"/>
          <w:b/>
          <w:sz w:val="22"/>
        </w:rPr>
      </w:pPr>
      <w:r w:rsidRPr="008B3ACA">
        <w:rPr>
          <w:rFonts w:ascii="Arial" w:hAnsi="Arial" w:cs="Arial"/>
          <w:sz w:val="22"/>
        </w:rPr>
        <w:t>In the case of DSA, Manufacturing implements a comprehensive strategy in determining pricing. It may establish prices that are lower than those of its competitors as a result of its understanding of the technological environment of the market. Furthermore, DSA Manufacturing offers wholesale prices with volume discounts. DSA Manufacturing has reached the conclusion that the cost of retaining current customers is greater than the cost of acquiring new ones. It maintains awareness of the latest advancements in customer retention strategies. DSA Manufacturing is an advocate for environmentally sustainable products. The delineation of objectives includes the establishment of recycling programs and the reduction of energy expenses</w:t>
      </w:r>
      <w:r w:rsidR="00AB073A" w:rsidRPr="008B3ACA">
        <w:rPr>
          <w:rFonts w:ascii="Arial" w:hAnsi="Arial" w:cs="Arial"/>
          <w:sz w:val="22"/>
        </w:rPr>
        <w:t xml:space="preserve"> (Schepers, </w:t>
      </w:r>
      <w:proofErr w:type="spellStart"/>
      <w:r w:rsidR="00AB073A" w:rsidRPr="008B3ACA">
        <w:rPr>
          <w:rFonts w:ascii="Arial" w:hAnsi="Arial" w:cs="Arial"/>
          <w:sz w:val="22"/>
        </w:rPr>
        <w:t>Vandekerkhof</w:t>
      </w:r>
      <w:proofErr w:type="spellEnd"/>
      <w:r w:rsidR="00AB073A" w:rsidRPr="008B3ACA">
        <w:rPr>
          <w:rFonts w:ascii="Arial" w:hAnsi="Arial" w:cs="Arial"/>
          <w:sz w:val="22"/>
        </w:rPr>
        <w:t xml:space="preserve"> and Dillen, 2021).</w:t>
      </w:r>
    </w:p>
    <w:p w14:paraId="73326022" w14:textId="77777777" w:rsidR="005B3B1D" w:rsidRPr="008B3ACA" w:rsidRDefault="008A7D3A" w:rsidP="008C28D1">
      <w:pPr>
        <w:pStyle w:val="Heading1"/>
        <w:jc w:val="both"/>
        <w:rPr>
          <w:rFonts w:ascii="Arial" w:hAnsi="Arial" w:cs="Arial"/>
          <w:sz w:val="22"/>
          <w:szCs w:val="22"/>
        </w:rPr>
      </w:pPr>
      <w:bookmarkStart w:id="21" w:name="_Toc151406719"/>
      <w:r w:rsidRPr="008B3ACA">
        <w:rPr>
          <w:rFonts w:ascii="Arial" w:hAnsi="Arial" w:cs="Arial"/>
          <w:sz w:val="22"/>
          <w:szCs w:val="22"/>
        </w:rPr>
        <w:t>Critical Evaluation of Stakeholders Expectations:</w:t>
      </w:r>
      <w:bookmarkEnd w:id="21"/>
      <w:r w:rsidRPr="008B3ACA">
        <w:rPr>
          <w:rFonts w:ascii="Arial" w:hAnsi="Arial" w:cs="Arial"/>
          <w:sz w:val="22"/>
          <w:szCs w:val="22"/>
        </w:rPr>
        <w:t xml:space="preserve"> </w:t>
      </w:r>
    </w:p>
    <w:p w14:paraId="6E9EED9D" w14:textId="77777777" w:rsidR="005B3B1D" w:rsidRPr="008B3ACA" w:rsidRDefault="008A7D3A" w:rsidP="008C28D1">
      <w:pPr>
        <w:rPr>
          <w:rFonts w:ascii="Arial" w:hAnsi="Arial" w:cs="Arial"/>
          <w:sz w:val="22"/>
        </w:rPr>
      </w:pPr>
      <w:r w:rsidRPr="008B3ACA">
        <w:rPr>
          <w:rFonts w:ascii="Arial" w:hAnsi="Arial" w:cs="Arial"/>
          <w:sz w:val="22"/>
        </w:rPr>
        <w:t xml:space="preserve">The stakeholder theory asserts that any group of persons or </w:t>
      </w:r>
      <w:proofErr w:type="spellStart"/>
      <w:r w:rsidRPr="008B3ACA">
        <w:rPr>
          <w:rFonts w:ascii="Arial" w:hAnsi="Arial" w:cs="Arial"/>
          <w:sz w:val="22"/>
        </w:rPr>
        <w:t>organisations</w:t>
      </w:r>
      <w:proofErr w:type="spellEnd"/>
      <w:r w:rsidRPr="008B3ACA">
        <w:rPr>
          <w:rFonts w:ascii="Arial" w:hAnsi="Arial" w:cs="Arial"/>
          <w:sz w:val="22"/>
        </w:rPr>
        <w:t xml:space="preserve"> that have the ability to exercise influence over a corporation should be considered stakeholders in that firm. Furthermore, each of these stakeholders has unique goals and requirements that the </w:t>
      </w:r>
      <w:proofErr w:type="spellStart"/>
      <w:r w:rsidRPr="008B3ACA">
        <w:rPr>
          <w:rFonts w:ascii="Arial" w:hAnsi="Arial" w:cs="Arial"/>
          <w:sz w:val="22"/>
        </w:rPr>
        <w:t>organisation</w:t>
      </w:r>
      <w:proofErr w:type="spellEnd"/>
      <w:r w:rsidRPr="008B3ACA">
        <w:rPr>
          <w:rFonts w:ascii="Arial" w:hAnsi="Arial" w:cs="Arial"/>
          <w:sz w:val="22"/>
        </w:rPr>
        <w:t xml:space="preserve"> must meet</w:t>
      </w:r>
      <w:r w:rsidR="002661E2" w:rsidRPr="008B3ACA">
        <w:rPr>
          <w:rFonts w:ascii="Arial" w:hAnsi="Arial" w:cs="Arial"/>
          <w:sz w:val="22"/>
        </w:rPr>
        <w:t xml:space="preserve"> (Singh and Kumar, 2020).</w:t>
      </w:r>
    </w:p>
    <w:p w14:paraId="620E8436" w14:textId="77777777" w:rsidR="005B3B1D" w:rsidRPr="008B3ACA" w:rsidRDefault="008A7D3A" w:rsidP="008C28D1">
      <w:pPr>
        <w:jc w:val="center"/>
        <w:rPr>
          <w:rFonts w:ascii="Arial" w:hAnsi="Arial" w:cs="Arial"/>
          <w:sz w:val="22"/>
        </w:rPr>
      </w:pPr>
      <w:r w:rsidRPr="008B3ACA">
        <w:rPr>
          <w:rFonts w:ascii="Arial" w:hAnsi="Arial" w:cs="Arial"/>
          <w:noProof/>
          <w:sz w:val="22"/>
        </w:rPr>
        <w:drawing>
          <wp:inline distT="0" distB="0" distL="0" distR="0" wp14:anchorId="07F138B2" wp14:editId="4C18CB3F">
            <wp:extent cx="2400300" cy="2498862"/>
            <wp:effectExtent l="0" t="0" r="0" b="0"/>
            <wp:docPr id="378818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818719" name="Picture 378818719"/>
                    <pic:cNvPicPr/>
                  </pic:nvPicPr>
                  <pic:blipFill>
                    <a:blip r:embed="rId11">
                      <a:extLst>
                        <a:ext uri="{28A0092B-C50C-407E-A947-70E740481C1C}">
                          <a14:useLocalDpi xmlns:a14="http://schemas.microsoft.com/office/drawing/2010/main" val="0"/>
                        </a:ext>
                      </a:extLst>
                    </a:blip>
                    <a:stretch>
                      <a:fillRect/>
                    </a:stretch>
                  </pic:blipFill>
                  <pic:spPr>
                    <a:xfrm>
                      <a:off x="0" y="0"/>
                      <a:ext cx="2421079" cy="2520494"/>
                    </a:xfrm>
                    <a:prstGeom prst="rect">
                      <a:avLst/>
                    </a:prstGeom>
                  </pic:spPr>
                </pic:pic>
              </a:graphicData>
            </a:graphic>
          </wp:inline>
        </w:drawing>
      </w:r>
    </w:p>
    <w:p w14:paraId="61F30646" w14:textId="77777777" w:rsidR="00B3092D" w:rsidRPr="008B3ACA" w:rsidRDefault="008A7D3A" w:rsidP="008C28D1">
      <w:pPr>
        <w:jc w:val="center"/>
        <w:rPr>
          <w:rFonts w:ascii="Arial" w:hAnsi="Arial" w:cs="Arial"/>
          <w:b/>
          <w:bCs/>
          <w:i/>
          <w:iCs/>
          <w:color w:val="2F5496" w:themeColor="accent1" w:themeShade="BF"/>
          <w:sz w:val="22"/>
        </w:rPr>
      </w:pPr>
      <w:r w:rsidRPr="008B3ACA">
        <w:rPr>
          <w:rFonts w:ascii="Arial" w:hAnsi="Arial" w:cs="Arial"/>
          <w:b/>
          <w:bCs/>
          <w:i/>
          <w:iCs/>
          <w:color w:val="2F5496" w:themeColor="accent1" w:themeShade="BF"/>
          <w:sz w:val="22"/>
        </w:rPr>
        <w:t>Fig. Illustrates the Stakeholder expectation Analysis.</w:t>
      </w:r>
    </w:p>
    <w:p w14:paraId="43449288" w14:textId="77777777" w:rsidR="00B3092D" w:rsidRPr="008B3ACA" w:rsidRDefault="008A7D3A" w:rsidP="008C28D1">
      <w:pPr>
        <w:jc w:val="center"/>
        <w:rPr>
          <w:rFonts w:ascii="Arial" w:hAnsi="Arial" w:cs="Arial"/>
          <w:b/>
          <w:bCs/>
          <w:i/>
          <w:iCs/>
          <w:color w:val="2F5496" w:themeColor="accent1" w:themeShade="BF"/>
          <w:sz w:val="22"/>
        </w:rPr>
      </w:pPr>
      <w:r w:rsidRPr="008B3ACA">
        <w:rPr>
          <w:rFonts w:ascii="Arial" w:hAnsi="Arial" w:cs="Arial"/>
          <w:b/>
          <w:bCs/>
          <w:i/>
          <w:iCs/>
          <w:color w:val="2F5496" w:themeColor="accent1" w:themeShade="BF"/>
          <w:sz w:val="22"/>
        </w:rPr>
        <w:t>Source: (Becker and Schmid, 2020).</w:t>
      </w:r>
    </w:p>
    <w:p w14:paraId="38B642D9" w14:textId="77777777" w:rsidR="004A3BAE" w:rsidRPr="008B3ACA" w:rsidRDefault="008A7D3A" w:rsidP="008C28D1">
      <w:pPr>
        <w:rPr>
          <w:rFonts w:ascii="Arial" w:hAnsi="Arial" w:cs="Arial"/>
          <w:sz w:val="22"/>
        </w:rPr>
      </w:pPr>
      <w:r w:rsidRPr="008B3ACA">
        <w:rPr>
          <w:rFonts w:ascii="Arial" w:hAnsi="Arial" w:cs="Arial"/>
          <w:sz w:val="22"/>
        </w:rPr>
        <w:t xml:space="preserve">The interest and power matrix consists of two separate components. While the latter exhibits a strong sense of curiosity, the former displays ambition and a strong desire for dominance. According to Albers, Auerbach, and </w:t>
      </w:r>
      <w:proofErr w:type="spellStart"/>
      <w:r w:rsidRPr="008B3ACA">
        <w:rPr>
          <w:rFonts w:ascii="Arial" w:hAnsi="Arial" w:cs="Arial"/>
          <w:sz w:val="22"/>
        </w:rPr>
        <w:t>Delfmann</w:t>
      </w:r>
      <w:proofErr w:type="spellEnd"/>
      <w:r w:rsidRPr="008B3ACA">
        <w:rPr>
          <w:rFonts w:ascii="Arial" w:hAnsi="Arial" w:cs="Arial"/>
          <w:sz w:val="22"/>
        </w:rPr>
        <w:t xml:space="preserve"> (2017), An individual landowner is concerned about the potential destruction of his property for the purpose of building a residence (</w:t>
      </w:r>
      <w:proofErr w:type="spellStart"/>
      <w:r w:rsidRPr="008B3ACA">
        <w:rPr>
          <w:rFonts w:ascii="Arial" w:hAnsi="Arial" w:cs="Arial"/>
          <w:sz w:val="22"/>
        </w:rPr>
        <w:t>Delfmann</w:t>
      </w:r>
      <w:proofErr w:type="spellEnd"/>
      <w:r w:rsidRPr="008B3ACA">
        <w:rPr>
          <w:rFonts w:ascii="Arial" w:hAnsi="Arial" w:cs="Arial"/>
          <w:sz w:val="22"/>
        </w:rPr>
        <w:t xml:space="preserve"> et al., 2017).</w:t>
      </w:r>
    </w:p>
    <w:p w14:paraId="432F57B2" w14:textId="77777777" w:rsidR="005B3B1D" w:rsidRPr="008B3ACA" w:rsidRDefault="008A7D3A" w:rsidP="008C28D1">
      <w:pPr>
        <w:rPr>
          <w:rFonts w:ascii="Arial" w:hAnsi="Arial" w:cs="Arial"/>
          <w:sz w:val="22"/>
        </w:rPr>
      </w:pPr>
      <w:r w:rsidRPr="008B3ACA">
        <w:rPr>
          <w:rFonts w:ascii="Arial" w:hAnsi="Arial" w:cs="Arial"/>
          <w:sz w:val="22"/>
        </w:rPr>
        <w:t xml:space="preserve">The two variables previously mentioned may be correlated to form a matrix consisting of four </w:t>
      </w:r>
      <w:r w:rsidR="00CA13C2" w:rsidRPr="008B3ACA">
        <w:rPr>
          <w:rFonts w:ascii="Arial" w:hAnsi="Arial" w:cs="Arial"/>
          <w:sz w:val="22"/>
        </w:rPr>
        <w:t>entries. Individuals</w:t>
      </w:r>
      <w:r w:rsidRPr="008B3ACA">
        <w:rPr>
          <w:rFonts w:ascii="Arial" w:hAnsi="Arial" w:cs="Arial"/>
          <w:sz w:val="22"/>
        </w:rPr>
        <w:t xml:space="preserve"> who possess high status and have made significant financial commitments distinguish themselves from others</w:t>
      </w:r>
      <w:r w:rsidR="005E245F" w:rsidRPr="008B3ACA">
        <w:rPr>
          <w:rFonts w:ascii="Arial" w:hAnsi="Arial" w:cs="Arial"/>
          <w:sz w:val="22"/>
        </w:rPr>
        <w:t xml:space="preserve"> (López-</w:t>
      </w:r>
      <w:proofErr w:type="spellStart"/>
      <w:r w:rsidR="005E245F" w:rsidRPr="008B3ACA">
        <w:rPr>
          <w:rFonts w:ascii="Arial" w:hAnsi="Arial" w:cs="Arial"/>
          <w:sz w:val="22"/>
        </w:rPr>
        <w:t>Cabarcos</w:t>
      </w:r>
      <w:proofErr w:type="spellEnd"/>
      <w:r w:rsidR="005E245F" w:rsidRPr="008B3ACA">
        <w:rPr>
          <w:rFonts w:ascii="Arial" w:hAnsi="Arial" w:cs="Arial"/>
          <w:sz w:val="22"/>
        </w:rPr>
        <w:t>, Vázquez-Rodríguez and Quino-A-Pineiro, 2022).</w:t>
      </w:r>
      <w:r w:rsidRPr="008B3ACA">
        <w:rPr>
          <w:rFonts w:ascii="Arial" w:hAnsi="Arial" w:cs="Arial"/>
          <w:sz w:val="22"/>
        </w:rPr>
        <w:t xml:space="preserve"> The individuals and institutions mentioned below have made significant financial contributions to the </w:t>
      </w:r>
      <w:proofErr w:type="spellStart"/>
      <w:r w:rsidRPr="008B3ACA">
        <w:rPr>
          <w:rFonts w:ascii="Arial" w:hAnsi="Arial" w:cs="Arial"/>
          <w:sz w:val="22"/>
        </w:rPr>
        <w:t>organisation</w:t>
      </w:r>
      <w:proofErr w:type="spellEnd"/>
      <w:r w:rsidRPr="008B3ACA">
        <w:rPr>
          <w:rFonts w:ascii="Arial" w:hAnsi="Arial" w:cs="Arial"/>
          <w:sz w:val="22"/>
        </w:rPr>
        <w:t>. Due to their significantly heightened levels of activity, careful monitoring is necessary. As a result, influential individuals have a sense of isolation from the process</w:t>
      </w:r>
      <w:r w:rsidR="00907586" w:rsidRPr="008B3ACA">
        <w:rPr>
          <w:rFonts w:ascii="Arial" w:hAnsi="Arial" w:cs="Arial"/>
          <w:sz w:val="22"/>
        </w:rPr>
        <w:t xml:space="preserve"> (Becker and Schmid, 2020)</w:t>
      </w:r>
      <w:r w:rsidRPr="008B3ACA">
        <w:rPr>
          <w:rFonts w:ascii="Arial" w:hAnsi="Arial" w:cs="Arial"/>
          <w:sz w:val="22"/>
        </w:rPr>
        <w:t xml:space="preserve">. They possess significant authority due to their low-interest rate and substantial strength. Therefore, even little faults possess the capacity to swiftly lead to project failure. Furthermore, there are concerned factions </w:t>
      </w:r>
      <w:proofErr w:type="spellStart"/>
      <w:r w:rsidRPr="008B3ACA">
        <w:rPr>
          <w:rFonts w:ascii="Arial" w:hAnsi="Arial" w:cs="Arial"/>
          <w:sz w:val="22"/>
        </w:rPr>
        <w:t>characterised</w:t>
      </w:r>
      <w:proofErr w:type="spellEnd"/>
      <w:r w:rsidRPr="008B3ACA">
        <w:rPr>
          <w:rFonts w:ascii="Arial" w:hAnsi="Arial" w:cs="Arial"/>
          <w:sz w:val="22"/>
        </w:rPr>
        <w:t xml:space="preserve"> by their profound enthusiasm but little impact. This rationale elucidates the reason why they perpetually retain public attention: their ability to have a substantial impact at any one moment. Lastly, there are individuals who have a deficiency in both vitality and stamina. They must possess extraordinary motor abilities. Avoiding unsolicited interruptions is recommended to prevent any distractions from the main objective</w:t>
      </w:r>
      <w:r w:rsidR="00A2139F" w:rsidRPr="008B3ACA">
        <w:rPr>
          <w:rFonts w:ascii="Arial" w:hAnsi="Arial" w:cs="Arial"/>
          <w:sz w:val="22"/>
        </w:rPr>
        <w:t>.</w:t>
      </w:r>
    </w:p>
    <w:p w14:paraId="0A4431D7" w14:textId="7431DBD4" w:rsidR="005B3B1D" w:rsidRPr="008B3ACA" w:rsidRDefault="008A7D3A" w:rsidP="008C28D1">
      <w:pPr>
        <w:rPr>
          <w:rFonts w:ascii="Arial" w:hAnsi="Arial" w:cs="Arial"/>
          <w:sz w:val="22"/>
        </w:rPr>
      </w:pPr>
      <w:r w:rsidRPr="008B3ACA">
        <w:rPr>
          <w:rFonts w:ascii="Arial" w:hAnsi="Arial" w:cs="Arial"/>
          <w:b/>
          <w:bCs/>
          <w:i/>
          <w:iCs/>
          <w:sz w:val="22"/>
        </w:rPr>
        <w:t xml:space="preserve">By </w:t>
      </w:r>
      <w:r w:rsidR="00CA13C2" w:rsidRPr="008B3ACA">
        <w:rPr>
          <w:rFonts w:ascii="Arial" w:hAnsi="Arial" w:cs="Arial"/>
          <w:b/>
          <w:bCs/>
          <w:i/>
          <w:iCs/>
          <w:sz w:val="22"/>
        </w:rPr>
        <w:t>applying</w:t>
      </w:r>
      <w:r w:rsidRPr="008B3ACA">
        <w:rPr>
          <w:rFonts w:ascii="Arial" w:hAnsi="Arial" w:cs="Arial"/>
          <w:b/>
          <w:bCs/>
          <w:i/>
          <w:iCs/>
          <w:sz w:val="22"/>
        </w:rPr>
        <w:t xml:space="preserve"> the stakeholder interest and power matrix, it is possible to identify essential actors. Important are individuals with substantial financial resources and considerable sway within the </w:t>
      </w:r>
      <w:proofErr w:type="spellStart"/>
      <w:r w:rsidRPr="008B3ACA">
        <w:rPr>
          <w:rFonts w:ascii="Arial" w:hAnsi="Arial" w:cs="Arial"/>
          <w:b/>
          <w:bCs/>
          <w:i/>
          <w:iCs/>
          <w:sz w:val="22"/>
        </w:rPr>
        <w:t>organisation</w:t>
      </w:r>
      <w:proofErr w:type="spellEnd"/>
      <w:r w:rsidRPr="008B3ACA">
        <w:rPr>
          <w:rFonts w:ascii="Arial" w:hAnsi="Arial" w:cs="Arial"/>
          <w:sz w:val="22"/>
        </w:rPr>
        <w:t xml:space="preserve">. The </w:t>
      </w:r>
      <w:proofErr w:type="spellStart"/>
      <w:r w:rsidRPr="008B3ACA">
        <w:rPr>
          <w:rFonts w:ascii="Arial" w:hAnsi="Arial" w:cs="Arial"/>
          <w:sz w:val="22"/>
        </w:rPr>
        <w:t>organisation's</w:t>
      </w:r>
      <w:proofErr w:type="spellEnd"/>
      <w:r w:rsidRPr="008B3ACA">
        <w:rPr>
          <w:rFonts w:ascii="Arial" w:hAnsi="Arial" w:cs="Arial"/>
          <w:sz w:val="22"/>
        </w:rPr>
        <w:t xml:space="preserve"> leadership structure is as follows. Additionally, the </w:t>
      </w:r>
      <w:proofErr w:type="spellStart"/>
      <w:r w:rsidRPr="008B3ACA">
        <w:rPr>
          <w:rFonts w:ascii="Arial" w:hAnsi="Arial" w:cs="Arial"/>
          <w:sz w:val="22"/>
        </w:rPr>
        <w:t>organisation</w:t>
      </w:r>
      <w:proofErr w:type="spellEnd"/>
      <w:r w:rsidRPr="008B3ACA">
        <w:rPr>
          <w:rFonts w:ascii="Arial" w:hAnsi="Arial" w:cs="Arial"/>
          <w:sz w:val="22"/>
        </w:rPr>
        <w:t xml:space="preserve"> might have business or donor relationships. External stakeholders are influential individuals who have no vested interest in the </w:t>
      </w:r>
      <w:proofErr w:type="spellStart"/>
      <w:r w:rsidRPr="008B3ACA">
        <w:rPr>
          <w:rFonts w:ascii="Arial" w:hAnsi="Arial" w:cs="Arial"/>
          <w:sz w:val="22"/>
        </w:rPr>
        <w:t>organisation</w:t>
      </w:r>
      <w:proofErr w:type="spellEnd"/>
      <w:r w:rsidRPr="008B3ACA">
        <w:rPr>
          <w:rFonts w:ascii="Arial" w:hAnsi="Arial" w:cs="Arial"/>
          <w:sz w:val="22"/>
        </w:rPr>
        <w:t xml:space="preserve">. Cultivating a positive attitude requires consistent effort. Political institutions include the Metropolitan Police Department, the Department of Transportation, and the Government Transportation Agency. Subsequent stakeholders, including banks, suppliers, developers, lower-tier and occasionally upper-tier sponsors, evaluators, and trainers, pursue </w:t>
      </w:r>
      <w:r w:rsidR="00C95570">
        <w:rPr>
          <w:rFonts w:ascii="Arial" w:hAnsi="Arial" w:cs="Arial"/>
          <w:sz w:val="22"/>
        </w:rPr>
        <w:t>high interest</w:t>
      </w:r>
      <w:r w:rsidRPr="008B3ACA">
        <w:rPr>
          <w:rFonts w:ascii="Arial" w:hAnsi="Arial" w:cs="Arial"/>
          <w:sz w:val="22"/>
        </w:rPr>
        <w:t xml:space="preserve"> rates despite their limited influence. In conclusion, the significance of stakeholders stationed at the help desk, front desk, or system administrator is generally negligible</w:t>
      </w:r>
      <w:r w:rsidR="00A2139F" w:rsidRPr="008B3ACA">
        <w:rPr>
          <w:rFonts w:ascii="Arial" w:hAnsi="Arial" w:cs="Arial"/>
          <w:sz w:val="22"/>
        </w:rPr>
        <w:t>.</w:t>
      </w:r>
    </w:p>
    <w:p w14:paraId="7538C757" w14:textId="77777777" w:rsidR="005B3B1D" w:rsidRPr="008B3ACA" w:rsidRDefault="008A7D3A" w:rsidP="008C28D1">
      <w:pPr>
        <w:rPr>
          <w:rFonts w:ascii="Arial" w:hAnsi="Arial" w:cs="Arial"/>
          <w:sz w:val="22"/>
        </w:rPr>
      </w:pPr>
      <w:r w:rsidRPr="008B3ACA">
        <w:rPr>
          <w:rFonts w:ascii="Arial" w:hAnsi="Arial" w:cs="Arial"/>
          <w:sz w:val="22"/>
        </w:rPr>
        <w:t xml:space="preserve">The viewpoints of stakeholders influence the discourse at DSA Manufacturing. Ultimately, it is to the benefit of stakeholders that the </w:t>
      </w:r>
      <w:proofErr w:type="spellStart"/>
      <w:r w:rsidRPr="008B3ACA">
        <w:rPr>
          <w:rFonts w:ascii="Arial" w:hAnsi="Arial" w:cs="Arial"/>
          <w:sz w:val="22"/>
        </w:rPr>
        <w:t>organisation</w:t>
      </w:r>
      <w:proofErr w:type="spellEnd"/>
      <w:r w:rsidRPr="008B3ACA">
        <w:rPr>
          <w:rFonts w:ascii="Arial" w:hAnsi="Arial" w:cs="Arial"/>
          <w:sz w:val="22"/>
        </w:rPr>
        <w:t xml:space="preserve"> </w:t>
      </w:r>
      <w:proofErr w:type="gramStart"/>
      <w:r w:rsidRPr="008B3ACA">
        <w:rPr>
          <w:rFonts w:ascii="Arial" w:hAnsi="Arial" w:cs="Arial"/>
          <w:sz w:val="22"/>
        </w:rPr>
        <w:t>provide</w:t>
      </w:r>
      <w:proofErr w:type="gramEnd"/>
      <w:r w:rsidRPr="008B3ACA">
        <w:rPr>
          <w:rFonts w:ascii="Arial" w:hAnsi="Arial" w:cs="Arial"/>
          <w:sz w:val="22"/>
        </w:rPr>
        <w:t xml:space="preserve"> its staff with a progressive, intellectually stimulating, and gratifying work environment. Their requirements should be met by the company. It is the responsibility of the manufacturing industry to identify customer concerns, evaluate them critically, and provide effective solutions. Depending on the requirements of such audiences, profitability, the economy, pricing, technology and financial concerns, regulation, health, and ethical issues may or may not change. The accurate implementation of this advanced strategy was critical to the sustained prosperity of the </w:t>
      </w:r>
      <w:proofErr w:type="spellStart"/>
      <w:r w:rsidRPr="008B3ACA">
        <w:rPr>
          <w:rFonts w:ascii="Arial" w:hAnsi="Arial" w:cs="Arial"/>
          <w:sz w:val="22"/>
        </w:rPr>
        <w:t>organisation</w:t>
      </w:r>
      <w:proofErr w:type="spellEnd"/>
      <w:r w:rsidRPr="008B3ACA">
        <w:rPr>
          <w:rFonts w:ascii="Arial" w:hAnsi="Arial" w:cs="Arial"/>
          <w:sz w:val="22"/>
        </w:rPr>
        <w:t xml:space="preserve">. DSA Manufacturing will have fallen short of its objective if it cannot achieve customer satisfaction. </w:t>
      </w:r>
    </w:p>
    <w:p w14:paraId="1E444453" w14:textId="77777777" w:rsidR="005B3B1D" w:rsidRPr="008B3ACA" w:rsidRDefault="008A7D3A" w:rsidP="008C28D1">
      <w:pPr>
        <w:rPr>
          <w:rFonts w:ascii="Arial" w:hAnsi="Arial" w:cs="Arial"/>
          <w:b/>
          <w:sz w:val="22"/>
        </w:rPr>
      </w:pPr>
      <w:r w:rsidRPr="008B3ACA">
        <w:rPr>
          <w:rFonts w:ascii="Arial" w:hAnsi="Arial" w:cs="Arial"/>
          <w:sz w:val="22"/>
        </w:rPr>
        <w:t xml:space="preserve">The primary goal of DSA Manufacturing is to facilitate collaboration and open lines of communication. The network makes it possible for the parent business to talk to its offshoots. Managers need to find common ground, build trusting connections with several significant partners and </w:t>
      </w:r>
      <w:proofErr w:type="spellStart"/>
      <w:r w:rsidRPr="008B3ACA">
        <w:rPr>
          <w:rFonts w:ascii="Arial" w:hAnsi="Arial" w:cs="Arial"/>
          <w:sz w:val="22"/>
        </w:rPr>
        <w:t>organisations</w:t>
      </w:r>
      <w:proofErr w:type="spellEnd"/>
      <w:r w:rsidRPr="008B3ACA">
        <w:rPr>
          <w:rFonts w:ascii="Arial" w:hAnsi="Arial" w:cs="Arial"/>
          <w:sz w:val="22"/>
        </w:rPr>
        <w:t xml:space="preserve">, and keep their partnerships going strong over the long haul. However, customers reliably generate new needs for companies to meet. Sales and marketing professionals travel significantly in order to meet with clients and prospective customers. DSA Manufacturing </w:t>
      </w:r>
      <w:proofErr w:type="spellStart"/>
      <w:r w:rsidRPr="008B3ACA">
        <w:rPr>
          <w:rFonts w:ascii="Arial" w:hAnsi="Arial" w:cs="Arial"/>
          <w:sz w:val="22"/>
        </w:rPr>
        <w:t>recognises</w:t>
      </w:r>
      <w:proofErr w:type="spellEnd"/>
      <w:r w:rsidRPr="008B3ACA">
        <w:rPr>
          <w:rFonts w:ascii="Arial" w:hAnsi="Arial" w:cs="Arial"/>
          <w:sz w:val="22"/>
        </w:rPr>
        <w:t xml:space="preserve"> the numerous types of </w:t>
      </w:r>
      <w:proofErr w:type="gramStart"/>
      <w:r w:rsidR="00D81A9D" w:rsidRPr="008B3ACA">
        <w:rPr>
          <w:rFonts w:ascii="Arial" w:hAnsi="Arial" w:cs="Arial"/>
          <w:sz w:val="22"/>
        </w:rPr>
        <w:t>clientele</w:t>
      </w:r>
      <w:proofErr w:type="gramEnd"/>
      <w:r w:rsidRPr="008B3ACA">
        <w:rPr>
          <w:rFonts w:ascii="Arial" w:hAnsi="Arial" w:cs="Arial"/>
          <w:sz w:val="22"/>
        </w:rPr>
        <w:t xml:space="preserve">. In order to meet all of their diverse and often conflicting needs, these </w:t>
      </w:r>
      <w:proofErr w:type="spellStart"/>
      <w:r w:rsidRPr="008B3ACA">
        <w:rPr>
          <w:rFonts w:ascii="Arial" w:hAnsi="Arial" w:cs="Arial"/>
          <w:sz w:val="22"/>
        </w:rPr>
        <w:t>organisations</w:t>
      </w:r>
      <w:proofErr w:type="spellEnd"/>
      <w:r w:rsidRPr="008B3ACA">
        <w:rPr>
          <w:rFonts w:ascii="Arial" w:hAnsi="Arial" w:cs="Arial"/>
          <w:sz w:val="22"/>
        </w:rPr>
        <w:t xml:space="preserve"> must be formed. </w:t>
      </w:r>
    </w:p>
    <w:p w14:paraId="3BFDF766" w14:textId="77777777" w:rsidR="00A2139F" w:rsidRPr="008B3ACA" w:rsidRDefault="008A7D3A" w:rsidP="008C28D1">
      <w:pPr>
        <w:pStyle w:val="Heading1"/>
        <w:rPr>
          <w:rFonts w:ascii="Arial" w:hAnsi="Arial" w:cs="Arial"/>
          <w:sz w:val="22"/>
          <w:szCs w:val="22"/>
        </w:rPr>
      </w:pPr>
      <w:bookmarkStart w:id="22" w:name="_Toc151406720"/>
      <w:r w:rsidRPr="008B3ACA">
        <w:rPr>
          <w:rFonts w:ascii="Arial" w:hAnsi="Arial" w:cs="Arial"/>
          <w:sz w:val="22"/>
          <w:szCs w:val="22"/>
        </w:rPr>
        <w:t>Strategic Option Analysis</w:t>
      </w:r>
      <w:bookmarkEnd w:id="22"/>
    </w:p>
    <w:p w14:paraId="1908D654" w14:textId="77777777" w:rsidR="00A2139F" w:rsidRPr="008B3ACA" w:rsidRDefault="008A7D3A" w:rsidP="008C28D1">
      <w:pPr>
        <w:pStyle w:val="Heading2"/>
        <w:rPr>
          <w:rFonts w:ascii="Arial" w:hAnsi="Arial" w:cs="Arial"/>
          <w:sz w:val="22"/>
          <w:szCs w:val="22"/>
        </w:rPr>
      </w:pPr>
      <w:bookmarkStart w:id="23" w:name="_Toc151406721"/>
      <w:bookmarkStart w:id="24" w:name="_Hlk151403605"/>
      <w:r w:rsidRPr="008B3ACA">
        <w:rPr>
          <w:rFonts w:ascii="Arial" w:hAnsi="Arial" w:cs="Arial"/>
          <w:sz w:val="22"/>
          <w:szCs w:val="22"/>
        </w:rPr>
        <w:t>Ansoff Matrix model</w:t>
      </w:r>
      <w:bookmarkEnd w:id="23"/>
    </w:p>
    <w:bookmarkEnd w:id="24"/>
    <w:p w14:paraId="031318EE" w14:textId="77777777" w:rsidR="00DB4EB4" w:rsidRPr="008B3ACA" w:rsidRDefault="008A7D3A" w:rsidP="008C28D1">
      <w:pPr>
        <w:jc w:val="center"/>
        <w:rPr>
          <w:rFonts w:ascii="Arial" w:hAnsi="Arial" w:cs="Arial"/>
          <w:sz w:val="22"/>
        </w:rPr>
      </w:pPr>
      <w:r w:rsidRPr="008B3ACA">
        <w:rPr>
          <w:rFonts w:ascii="Arial" w:hAnsi="Arial" w:cs="Arial"/>
          <w:noProof/>
          <w:sz w:val="22"/>
          <w14:ligatures w14:val="none"/>
        </w:rPr>
        <w:drawing>
          <wp:inline distT="0" distB="0" distL="0" distR="0" wp14:anchorId="6E3A0DC5" wp14:editId="442F2F42">
            <wp:extent cx="2850078" cy="2564084"/>
            <wp:effectExtent l="0" t="0" r="7620" b="8255"/>
            <wp:docPr id="16087401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740137" name="Picture 1608740137"/>
                    <pic:cNvPicPr/>
                  </pic:nvPicPr>
                  <pic:blipFill>
                    <a:blip r:embed="rId12">
                      <a:extLst>
                        <a:ext uri="{28A0092B-C50C-407E-A947-70E740481C1C}">
                          <a14:useLocalDpi xmlns:a14="http://schemas.microsoft.com/office/drawing/2010/main" val="0"/>
                        </a:ext>
                      </a:extLst>
                    </a:blip>
                    <a:srcRect l="7299" t="2576" r="13634" b="4638"/>
                    <a:stretch>
                      <a:fillRect/>
                    </a:stretch>
                  </pic:blipFill>
                  <pic:spPr bwMode="auto">
                    <a:xfrm>
                      <a:off x="0" y="0"/>
                      <a:ext cx="2875769" cy="2587197"/>
                    </a:xfrm>
                    <a:prstGeom prst="rect">
                      <a:avLst/>
                    </a:prstGeom>
                    <a:ln>
                      <a:noFill/>
                    </a:ln>
                    <a:extLst>
                      <a:ext uri="{53640926-AAD7-44D8-BBD7-CCE9431645EC}">
                        <a14:shadowObscured xmlns:a14="http://schemas.microsoft.com/office/drawing/2010/main"/>
                      </a:ext>
                    </a:extLst>
                  </pic:spPr>
                </pic:pic>
              </a:graphicData>
            </a:graphic>
          </wp:inline>
        </w:drawing>
      </w:r>
    </w:p>
    <w:p w14:paraId="0EB00FB9" w14:textId="77777777" w:rsidR="00DB4EB4" w:rsidRPr="008B3ACA" w:rsidRDefault="008A7D3A" w:rsidP="008C28D1">
      <w:pPr>
        <w:pStyle w:val="Caption"/>
        <w:spacing w:line="360" w:lineRule="auto"/>
        <w:jc w:val="center"/>
        <w:rPr>
          <w:rFonts w:ascii="Arial" w:hAnsi="Arial" w:cs="Arial"/>
          <w:b/>
          <w:bCs/>
          <w:i w:val="0"/>
          <w:iCs w:val="0"/>
          <w:color w:val="2F5496" w:themeColor="accent1" w:themeShade="BF"/>
          <w:sz w:val="22"/>
          <w:szCs w:val="22"/>
        </w:rPr>
      </w:pPr>
      <w:bookmarkStart w:id="25" w:name="_Toc151404930"/>
      <w:r w:rsidRPr="008B3ACA">
        <w:rPr>
          <w:rFonts w:ascii="Arial" w:hAnsi="Arial" w:cs="Arial"/>
          <w:b/>
          <w:bCs/>
          <w:sz w:val="22"/>
          <w:szCs w:val="22"/>
        </w:rPr>
        <w:t xml:space="preserve">Figure </w:t>
      </w:r>
      <w:r w:rsidRPr="008B3ACA">
        <w:rPr>
          <w:rFonts w:ascii="Arial" w:hAnsi="Arial" w:cs="Arial"/>
          <w:b/>
          <w:bCs/>
          <w:sz w:val="22"/>
          <w:szCs w:val="22"/>
        </w:rPr>
        <w:fldChar w:fldCharType="begin"/>
      </w:r>
      <w:r w:rsidRPr="008B3ACA">
        <w:rPr>
          <w:rFonts w:ascii="Arial" w:hAnsi="Arial" w:cs="Arial"/>
          <w:b/>
          <w:bCs/>
          <w:sz w:val="22"/>
          <w:szCs w:val="22"/>
        </w:rPr>
        <w:instrText xml:space="preserve"> SEQ Figure \* ARABIC </w:instrText>
      </w:r>
      <w:r w:rsidRPr="008B3ACA">
        <w:rPr>
          <w:rFonts w:ascii="Arial" w:hAnsi="Arial" w:cs="Arial"/>
          <w:b/>
          <w:bCs/>
          <w:sz w:val="22"/>
          <w:szCs w:val="22"/>
        </w:rPr>
        <w:fldChar w:fldCharType="separate"/>
      </w:r>
      <w:r w:rsidRPr="008B3ACA">
        <w:rPr>
          <w:rFonts w:ascii="Arial" w:hAnsi="Arial" w:cs="Arial"/>
          <w:b/>
          <w:bCs/>
          <w:noProof/>
          <w:sz w:val="22"/>
          <w:szCs w:val="22"/>
        </w:rPr>
        <w:t>4</w:t>
      </w:r>
      <w:r w:rsidRPr="008B3ACA">
        <w:rPr>
          <w:rFonts w:ascii="Arial" w:hAnsi="Arial" w:cs="Arial"/>
          <w:b/>
          <w:bCs/>
          <w:sz w:val="22"/>
          <w:szCs w:val="22"/>
        </w:rPr>
        <w:fldChar w:fldCharType="end"/>
      </w:r>
      <w:r w:rsidRPr="008B3ACA">
        <w:rPr>
          <w:rFonts w:ascii="Arial" w:hAnsi="Arial" w:cs="Arial"/>
          <w:b/>
          <w:bCs/>
          <w:sz w:val="22"/>
          <w:szCs w:val="22"/>
        </w:rPr>
        <w:t xml:space="preserve"> illustrates the Ansoff Matrix model</w:t>
      </w:r>
      <w:bookmarkEnd w:id="25"/>
    </w:p>
    <w:p w14:paraId="1357D499" w14:textId="77777777" w:rsidR="00DB4EB4" w:rsidRPr="008B3ACA" w:rsidRDefault="008A7D3A" w:rsidP="008C28D1">
      <w:pPr>
        <w:jc w:val="center"/>
        <w:rPr>
          <w:rFonts w:ascii="Arial" w:hAnsi="Arial" w:cs="Arial"/>
          <w:b/>
          <w:bCs/>
          <w:i/>
          <w:iCs/>
          <w:color w:val="2F5496" w:themeColor="accent1" w:themeShade="BF"/>
          <w:sz w:val="22"/>
        </w:rPr>
      </w:pPr>
      <w:r w:rsidRPr="008B3ACA">
        <w:rPr>
          <w:rFonts w:ascii="Arial" w:hAnsi="Arial" w:cs="Arial"/>
          <w:b/>
          <w:bCs/>
          <w:i/>
          <w:iCs/>
          <w:color w:val="2F5496" w:themeColor="accent1" w:themeShade="BF"/>
          <w:sz w:val="22"/>
        </w:rPr>
        <w:t>Source: (Sandhu, 2019)</w:t>
      </w:r>
    </w:p>
    <w:p w14:paraId="2B83B864" w14:textId="77777777" w:rsidR="00A2139F" w:rsidRPr="008B3ACA" w:rsidRDefault="008A7D3A" w:rsidP="008C28D1">
      <w:pPr>
        <w:rPr>
          <w:rFonts w:ascii="Arial" w:hAnsi="Arial" w:cs="Arial"/>
          <w:sz w:val="22"/>
        </w:rPr>
      </w:pPr>
      <w:r w:rsidRPr="008B3ACA">
        <w:rPr>
          <w:rFonts w:ascii="Arial" w:hAnsi="Arial" w:cs="Arial"/>
          <w:b/>
          <w:bCs/>
          <w:i/>
          <w:iCs/>
          <w:sz w:val="22"/>
        </w:rPr>
        <w:t>By applying the Ansoff Matrix model in the case of DSA Manufacturing Ltd. UK, market penetration is a company's strategy for increasing</w:t>
      </w:r>
      <w:r w:rsidRPr="008B3ACA">
        <w:rPr>
          <w:rFonts w:ascii="Arial" w:hAnsi="Arial" w:cs="Arial"/>
          <w:sz w:val="22"/>
        </w:rPr>
        <w:t xml:space="preserve"> its market share by selling more of its existing products or services to existing customers or obtaining new customers inside its current market. </w:t>
      </w:r>
    </w:p>
    <w:p w14:paraId="7745A0C0" w14:textId="77777777" w:rsidR="00A2139F" w:rsidRPr="008B3ACA" w:rsidRDefault="008A7D3A" w:rsidP="008C28D1">
      <w:pPr>
        <w:rPr>
          <w:rFonts w:ascii="Arial" w:hAnsi="Arial" w:cs="Arial"/>
          <w:sz w:val="22"/>
        </w:rPr>
      </w:pPr>
      <w:r w:rsidRPr="008B3ACA">
        <w:rPr>
          <w:rFonts w:ascii="Arial" w:hAnsi="Arial" w:cs="Arial"/>
          <w:sz w:val="22"/>
        </w:rPr>
        <w:t xml:space="preserve">In this case, DSA Manufacturing Ltd. may continue to sell its current products in the UK market to its existing customers.   Increasing marketing and sales efforts, expanding into untapped distribution channels, and providing distinctive product attributes or advantages are some </w:t>
      </w:r>
      <w:r w:rsidR="002C146F" w:rsidRPr="008B3ACA">
        <w:rPr>
          <w:rFonts w:ascii="Arial" w:hAnsi="Arial" w:cs="Arial"/>
          <w:sz w:val="22"/>
        </w:rPr>
        <w:t xml:space="preserve">strategies </w:t>
      </w:r>
      <w:bookmarkStart w:id="26" w:name="_Hlk151403626"/>
      <w:r w:rsidR="002C146F" w:rsidRPr="008B3ACA">
        <w:rPr>
          <w:rFonts w:ascii="Arial" w:hAnsi="Arial" w:cs="Arial"/>
          <w:sz w:val="22"/>
        </w:rPr>
        <w:t>(</w:t>
      </w:r>
      <w:r w:rsidR="00026A60" w:rsidRPr="008B3ACA">
        <w:rPr>
          <w:rFonts w:ascii="Arial" w:hAnsi="Arial" w:cs="Arial"/>
          <w:sz w:val="22"/>
        </w:rPr>
        <w:t>Sandhu, 2019).</w:t>
      </w:r>
    </w:p>
    <w:bookmarkEnd w:id="26"/>
    <w:p w14:paraId="4534F071" w14:textId="77777777" w:rsidR="00A2139F" w:rsidRPr="008B3ACA" w:rsidRDefault="008A7D3A" w:rsidP="008C28D1">
      <w:pPr>
        <w:rPr>
          <w:rFonts w:ascii="Arial" w:hAnsi="Arial" w:cs="Arial"/>
          <w:sz w:val="22"/>
        </w:rPr>
      </w:pPr>
      <w:r w:rsidRPr="008B3ACA">
        <w:rPr>
          <w:rFonts w:ascii="Arial" w:hAnsi="Arial" w:cs="Arial"/>
          <w:b/>
          <w:bCs/>
          <w:i/>
          <w:iCs/>
          <w:sz w:val="22"/>
        </w:rPr>
        <w:t>Market Development</w:t>
      </w:r>
      <w:r w:rsidRPr="008B3ACA">
        <w:rPr>
          <w:rFonts w:ascii="Arial" w:hAnsi="Arial" w:cs="Arial"/>
          <w:sz w:val="22"/>
        </w:rPr>
        <w:t>: DSA Manufacturing Ltd. has the chance to develop into new geographical areas by leveraging its current product line.   One strategy is to expand into other nations, build new branches in foreign markets, or license its products to other companies</w:t>
      </w:r>
      <w:r w:rsidR="00EE4379" w:rsidRPr="008B3ACA">
        <w:rPr>
          <w:rFonts w:ascii="Arial" w:hAnsi="Arial" w:cs="Arial"/>
          <w:sz w:val="22"/>
        </w:rPr>
        <w:t xml:space="preserve"> (</w:t>
      </w:r>
      <w:proofErr w:type="spellStart"/>
      <w:r w:rsidR="00EE4379" w:rsidRPr="008B3ACA">
        <w:rPr>
          <w:rFonts w:ascii="Arial" w:hAnsi="Arial" w:cs="Arial"/>
          <w:sz w:val="22"/>
        </w:rPr>
        <w:t>Ghobakhloo</w:t>
      </w:r>
      <w:proofErr w:type="spellEnd"/>
      <w:r w:rsidR="00EE4379" w:rsidRPr="008B3ACA">
        <w:rPr>
          <w:rFonts w:ascii="Arial" w:hAnsi="Arial" w:cs="Arial"/>
          <w:sz w:val="22"/>
        </w:rPr>
        <w:t xml:space="preserve"> and </w:t>
      </w:r>
      <w:proofErr w:type="spellStart"/>
      <w:r w:rsidR="00EE4379" w:rsidRPr="008B3ACA">
        <w:rPr>
          <w:rFonts w:ascii="Arial" w:hAnsi="Arial" w:cs="Arial"/>
          <w:sz w:val="22"/>
        </w:rPr>
        <w:t>Iranmanesh</w:t>
      </w:r>
      <w:proofErr w:type="spellEnd"/>
      <w:r w:rsidR="00EE4379" w:rsidRPr="008B3ACA">
        <w:rPr>
          <w:rFonts w:ascii="Arial" w:hAnsi="Arial" w:cs="Arial"/>
          <w:sz w:val="22"/>
        </w:rPr>
        <w:t>, 2021).</w:t>
      </w:r>
    </w:p>
    <w:p w14:paraId="1AF90149" w14:textId="77777777" w:rsidR="00A2139F" w:rsidRPr="008B3ACA" w:rsidRDefault="008A7D3A" w:rsidP="008C28D1">
      <w:pPr>
        <w:rPr>
          <w:rFonts w:ascii="Arial" w:hAnsi="Arial" w:cs="Arial"/>
          <w:sz w:val="22"/>
        </w:rPr>
      </w:pPr>
      <w:r w:rsidRPr="008B3ACA">
        <w:rPr>
          <w:rFonts w:ascii="Arial" w:hAnsi="Arial" w:cs="Arial"/>
          <w:b/>
          <w:bCs/>
          <w:i/>
          <w:iCs/>
          <w:sz w:val="22"/>
        </w:rPr>
        <w:t>Product Development:</w:t>
      </w:r>
      <w:r w:rsidRPr="008B3ACA">
        <w:rPr>
          <w:rFonts w:ascii="Arial" w:hAnsi="Arial" w:cs="Arial"/>
          <w:sz w:val="22"/>
        </w:rPr>
        <w:t xml:space="preserve"> DSA Manufacturing Ltd. has the ability to create new products for its current clientele in the UK market.   This might be achieved by doing considerable research and innovation to create distinctive products, purchasing cutting-edge technology, or forging strategic alliances with other businesses</w:t>
      </w:r>
      <w:r w:rsidR="00EE4379" w:rsidRPr="008B3ACA">
        <w:rPr>
          <w:rFonts w:ascii="Arial" w:hAnsi="Arial" w:cs="Arial"/>
          <w:sz w:val="22"/>
        </w:rPr>
        <w:t xml:space="preserve"> (Prasanna et al., 2019).</w:t>
      </w:r>
    </w:p>
    <w:p w14:paraId="5DB30604" w14:textId="77777777" w:rsidR="00FD680C" w:rsidRPr="008B3ACA" w:rsidRDefault="008A7D3A" w:rsidP="008C28D1">
      <w:pPr>
        <w:rPr>
          <w:rFonts w:ascii="Arial" w:hAnsi="Arial" w:cs="Arial"/>
          <w:sz w:val="22"/>
        </w:rPr>
      </w:pPr>
      <w:r w:rsidRPr="008B3ACA">
        <w:rPr>
          <w:rFonts w:ascii="Arial" w:hAnsi="Arial" w:cs="Arial"/>
          <w:sz w:val="22"/>
        </w:rPr>
        <w:t xml:space="preserve">Diversifying one's investments across several assets or businesses to </w:t>
      </w:r>
      <w:proofErr w:type="spellStart"/>
      <w:r w:rsidRPr="008B3ACA">
        <w:rPr>
          <w:rFonts w:ascii="Arial" w:hAnsi="Arial" w:cs="Arial"/>
          <w:sz w:val="22"/>
        </w:rPr>
        <w:t>minimise</w:t>
      </w:r>
      <w:proofErr w:type="spellEnd"/>
      <w:r w:rsidRPr="008B3ACA">
        <w:rPr>
          <w:rFonts w:ascii="Arial" w:hAnsi="Arial" w:cs="Arial"/>
          <w:sz w:val="22"/>
        </w:rPr>
        <w:t xml:space="preserve"> risk and improve possible earnings (Dheer and </w:t>
      </w:r>
      <w:proofErr w:type="spellStart"/>
      <w:r w:rsidRPr="008B3ACA">
        <w:rPr>
          <w:rFonts w:ascii="Arial" w:hAnsi="Arial" w:cs="Arial"/>
          <w:sz w:val="22"/>
        </w:rPr>
        <w:t>Salamzadeh</w:t>
      </w:r>
      <w:proofErr w:type="spellEnd"/>
      <w:r w:rsidRPr="008B3ACA">
        <w:rPr>
          <w:rFonts w:ascii="Arial" w:hAnsi="Arial" w:cs="Arial"/>
          <w:sz w:val="22"/>
        </w:rPr>
        <w:t>, 2022).</w:t>
      </w:r>
      <w:r w:rsidR="009C3829" w:rsidRPr="008B3ACA">
        <w:rPr>
          <w:rFonts w:ascii="Arial" w:hAnsi="Arial" w:cs="Arial"/>
          <w:sz w:val="22"/>
        </w:rPr>
        <w:t xml:space="preserve"> </w:t>
      </w:r>
      <w:r w:rsidRPr="008B3ACA">
        <w:rPr>
          <w:rFonts w:ascii="Arial" w:hAnsi="Arial" w:cs="Arial"/>
          <w:sz w:val="22"/>
        </w:rPr>
        <w:t>DSA Manufacturing Ltd. may expand by entering new markets with its unique products.   This may be achieved by introducing novel products, acquiring firms with cutting-edge technology, or establishing new markets in underrepresented groups (Etemad, 2020).</w:t>
      </w:r>
    </w:p>
    <w:p w14:paraId="37FA9FA5" w14:textId="77777777" w:rsidR="00D33FCF" w:rsidRPr="008B3ACA" w:rsidRDefault="008A7D3A" w:rsidP="008C28D1">
      <w:pPr>
        <w:rPr>
          <w:rFonts w:ascii="Arial" w:hAnsi="Arial" w:cs="Arial"/>
          <w:sz w:val="22"/>
        </w:rPr>
      </w:pPr>
      <w:r w:rsidRPr="008B3ACA">
        <w:rPr>
          <w:rFonts w:ascii="Arial" w:hAnsi="Arial" w:cs="Arial"/>
          <w:sz w:val="22"/>
        </w:rPr>
        <w:t xml:space="preserve">Analysis of strategic options: DSA Manufacturing Ltd.'s most successful approach will be determined by a variety of criteria, including the company's financial capabilities, competitive advantage, and market circumstances.   Nonetheless, the Ansoff Matrix may be useful in </w:t>
      </w:r>
      <w:proofErr w:type="spellStart"/>
      <w:r w:rsidRPr="008B3ACA">
        <w:rPr>
          <w:rFonts w:ascii="Arial" w:hAnsi="Arial" w:cs="Arial"/>
          <w:sz w:val="22"/>
        </w:rPr>
        <w:t>analysing</w:t>
      </w:r>
      <w:proofErr w:type="spellEnd"/>
      <w:r w:rsidRPr="008B3ACA">
        <w:rPr>
          <w:rFonts w:ascii="Arial" w:hAnsi="Arial" w:cs="Arial"/>
          <w:sz w:val="22"/>
        </w:rPr>
        <w:t xml:space="preserve"> the company's multiple strategic possibilities </w:t>
      </w:r>
      <w:r w:rsidR="00E407AA" w:rsidRPr="008B3ACA">
        <w:rPr>
          <w:rFonts w:ascii="Arial" w:hAnsi="Arial" w:cs="Arial"/>
          <w:sz w:val="22"/>
        </w:rPr>
        <w:t>(Contreras, Baykal and Abid, 2020).</w:t>
      </w:r>
    </w:p>
    <w:p w14:paraId="24CB4EC4" w14:textId="77777777" w:rsidR="005B3B1D" w:rsidRPr="008B3ACA" w:rsidRDefault="008A7D3A" w:rsidP="008C28D1">
      <w:pPr>
        <w:pStyle w:val="Heading1"/>
        <w:jc w:val="both"/>
        <w:rPr>
          <w:rFonts w:ascii="Arial" w:hAnsi="Arial" w:cs="Arial"/>
          <w:sz w:val="22"/>
          <w:szCs w:val="22"/>
        </w:rPr>
      </w:pPr>
      <w:bookmarkStart w:id="27" w:name="_Toc151406722"/>
      <w:r w:rsidRPr="008B3ACA">
        <w:rPr>
          <w:rFonts w:ascii="Arial" w:hAnsi="Arial" w:cs="Arial"/>
          <w:sz w:val="22"/>
          <w:szCs w:val="22"/>
        </w:rPr>
        <w:t>Recommendations:</w:t>
      </w:r>
      <w:bookmarkEnd w:id="27"/>
      <w:r w:rsidRPr="008B3ACA">
        <w:rPr>
          <w:rFonts w:ascii="Arial" w:hAnsi="Arial" w:cs="Arial"/>
          <w:sz w:val="22"/>
          <w:szCs w:val="22"/>
        </w:rPr>
        <w:t xml:space="preserve"> </w:t>
      </w:r>
    </w:p>
    <w:p w14:paraId="2699762B" w14:textId="77777777" w:rsidR="00D81A9D" w:rsidRPr="008B3ACA" w:rsidRDefault="008A7D3A" w:rsidP="008C28D1">
      <w:pPr>
        <w:rPr>
          <w:rFonts w:ascii="Arial" w:hAnsi="Arial" w:cs="Arial"/>
          <w:sz w:val="22"/>
          <w:lang w:val="en-GB"/>
        </w:rPr>
      </w:pPr>
      <w:r w:rsidRPr="008B3ACA">
        <w:rPr>
          <w:rFonts w:ascii="Arial" w:hAnsi="Arial" w:cs="Arial"/>
          <w:sz w:val="22"/>
          <w:lang w:val="en-GB"/>
        </w:rPr>
        <w:t>The following are the main recommendations:</w:t>
      </w:r>
    </w:p>
    <w:p w14:paraId="6857159A" w14:textId="77777777" w:rsidR="005B3B1D" w:rsidRPr="008B3ACA" w:rsidRDefault="008A7D3A" w:rsidP="008C28D1">
      <w:pPr>
        <w:pStyle w:val="ListParagraph"/>
        <w:numPr>
          <w:ilvl w:val="0"/>
          <w:numId w:val="1"/>
        </w:numPr>
        <w:rPr>
          <w:rFonts w:ascii="Arial" w:hAnsi="Arial" w:cs="Arial"/>
          <w:sz w:val="22"/>
        </w:rPr>
      </w:pPr>
      <w:r w:rsidRPr="008B3ACA">
        <w:rPr>
          <w:rFonts w:ascii="Arial" w:hAnsi="Arial" w:cs="Arial"/>
          <w:sz w:val="22"/>
        </w:rPr>
        <w:t xml:space="preserve">The company should focus on brand growth as DSA Manufacturing has the potential to develop. Website creation and social media marketing are crucial to its growth. It must also </w:t>
      </w:r>
      <w:proofErr w:type="spellStart"/>
      <w:r w:rsidRPr="008B3ACA">
        <w:rPr>
          <w:rFonts w:ascii="Arial" w:hAnsi="Arial" w:cs="Arial"/>
          <w:sz w:val="22"/>
        </w:rPr>
        <w:t>utilise</w:t>
      </w:r>
      <w:proofErr w:type="spellEnd"/>
      <w:r w:rsidRPr="008B3ACA">
        <w:rPr>
          <w:rFonts w:ascii="Arial" w:hAnsi="Arial" w:cs="Arial"/>
          <w:sz w:val="22"/>
        </w:rPr>
        <w:t xml:space="preserve"> internet sellers. DSA Manufacturing plans to use social media channels to communicate with consumers in response to the growing worldwide population.</w:t>
      </w:r>
    </w:p>
    <w:p w14:paraId="6FE4A7CF" w14:textId="77777777" w:rsidR="005B3B1D" w:rsidRPr="008B3ACA" w:rsidRDefault="008A7D3A" w:rsidP="008C28D1">
      <w:pPr>
        <w:pStyle w:val="ListParagraph"/>
        <w:numPr>
          <w:ilvl w:val="0"/>
          <w:numId w:val="1"/>
        </w:numPr>
        <w:rPr>
          <w:rFonts w:ascii="Arial" w:hAnsi="Arial" w:cs="Arial"/>
          <w:sz w:val="22"/>
        </w:rPr>
      </w:pPr>
      <w:r w:rsidRPr="008B3ACA">
        <w:rPr>
          <w:rFonts w:ascii="Arial" w:hAnsi="Arial" w:cs="Arial"/>
          <w:sz w:val="22"/>
        </w:rPr>
        <w:t xml:space="preserve">It is suggested that the </w:t>
      </w:r>
      <w:proofErr w:type="spellStart"/>
      <w:r w:rsidRPr="008B3ACA">
        <w:rPr>
          <w:rFonts w:ascii="Arial" w:hAnsi="Arial" w:cs="Arial"/>
          <w:sz w:val="22"/>
        </w:rPr>
        <w:t>organisation</w:t>
      </w:r>
      <w:proofErr w:type="spellEnd"/>
      <w:r w:rsidRPr="008B3ACA">
        <w:rPr>
          <w:rFonts w:ascii="Arial" w:hAnsi="Arial" w:cs="Arial"/>
          <w:sz w:val="22"/>
        </w:rPr>
        <w:t xml:space="preserve"> should develop a webpage to streamline the process of establishing direct contracts with DSA Manufacturing. It is essential to create social media accounts, swiftly develop a web presence, and actively include customers in the dialogue. Engaging with the website or social media platforms may provide difficulties, such as prolonged response times, due to the high influx of consumer requests. Consequently, this will hinder the ability to effectively communicate with customers</w:t>
      </w:r>
      <w:r w:rsidR="00C469A1" w:rsidRPr="008B3ACA">
        <w:rPr>
          <w:rFonts w:ascii="Arial" w:hAnsi="Arial" w:cs="Arial"/>
          <w:sz w:val="22"/>
        </w:rPr>
        <w:t xml:space="preserve"> (Jia et al., 2020).</w:t>
      </w:r>
    </w:p>
    <w:p w14:paraId="32069B7F" w14:textId="77777777" w:rsidR="005B3B1D" w:rsidRPr="008B3ACA" w:rsidRDefault="008A7D3A" w:rsidP="008C28D1">
      <w:pPr>
        <w:pStyle w:val="ListParagraph"/>
        <w:numPr>
          <w:ilvl w:val="0"/>
          <w:numId w:val="1"/>
        </w:numPr>
        <w:rPr>
          <w:rFonts w:ascii="Arial" w:hAnsi="Arial" w:cs="Arial"/>
          <w:sz w:val="22"/>
        </w:rPr>
      </w:pPr>
      <w:r w:rsidRPr="008B3ACA">
        <w:rPr>
          <w:rFonts w:ascii="Arial" w:hAnsi="Arial" w:cs="Arial"/>
          <w:sz w:val="22"/>
        </w:rPr>
        <w:t xml:space="preserve">It is </w:t>
      </w:r>
      <w:r w:rsidR="005327BA" w:rsidRPr="008B3ACA">
        <w:rPr>
          <w:rFonts w:ascii="Arial" w:hAnsi="Arial" w:cs="Arial"/>
          <w:sz w:val="22"/>
        </w:rPr>
        <w:t>recommended</w:t>
      </w:r>
      <w:r w:rsidRPr="008B3ACA">
        <w:rPr>
          <w:rFonts w:ascii="Arial" w:hAnsi="Arial" w:cs="Arial"/>
          <w:sz w:val="22"/>
        </w:rPr>
        <w:t xml:space="preserve"> that with the decrease in input costs, it is possible to accept a larger quantity of orders. However, ensuring high-quality standards will become more difficult and will put more pressure on the workforce</w:t>
      </w:r>
      <w:r w:rsidR="004D0F03" w:rsidRPr="008B3ACA">
        <w:rPr>
          <w:rFonts w:ascii="Arial" w:hAnsi="Arial" w:cs="Arial"/>
          <w:sz w:val="22"/>
        </w:rPr>
        <w:t xml:space="preserve"> (Zutshi et al., 2021).</w:t>
      </w:r>
    </w:p>
    <w:p w14:paraId="4288352C" w14:textId="77777777" w:rsidR="005327BA" w:rsidRPr="008B3ACA" w:rsidRDefault="008A7D3A" w:rsidP="008C28D1">
      <w:pPr>
        <w:pStyle w:val="ListParagraph"/>
        <w:numPr>
          <w:ilvl w:val="0"/>
          <w:numId w:val="1"/>
        </w:numPr>
        <w:rPr>
          <w:rFonts w:ascii="Arial" w:hAnsi="Arial" w:cs="Arial"/>
          <w:b/>
          <w:sz w:val="22"/>
        </w:rPr>
      </w:pPr>
      <w:r w:rsidRPr="008B3ACA">
        <w:rPr>
          <w:rFonts w:ascii="Arial" w:hAnsi="Arial" w:cs="Arial"/>
          <w:sz w:val="22"/>
        </w:rPr>
        <w:t>It</w:t>
      </w:r>
      <w:r w:rsidR="00DB0F4F" w:rsidRPr="008B3ACA">
        <w:rPr>
          <w:rFonts w:ascii="Arial" w:hAnsi="Arial" w:cs="Arial"/>
          <w:sz w:val="22"/>
        </w:rPr>
        <w:t xml:space="preserve"> is suggested that the company</w:t>
      </w:r>
      <w:r w:rsidR="005B3B1D" w:rsidRPr="008B3ACA">
        <w:rPr>
          <w:rFonts w:ascii="Arial" w:hAnsi="Arial" w:cs="Arial"/>
          <w:sz w:val="22"/>
        </w:rPr>
        <w:t xml:space="preserve"> DSA </w:t>
      </w:r>
      <w:r w:rsidR="00DB0F4F" w:rsidRPr="008B3ACA">
        <w:rPr>
          <w:rFonts w:ascii="Arial" w:hAnsi="Arial" w:cs="Arial"/>
          <w:sz w:val="22"/>
        </w:rPr>
        <w:t>Manufacturing Ltd. should</w:t>
      </w:r>
      <w:r w:rsidR="005B3B1D" w:rsidRPr="008B3ACA">
        <w:rPr>
          <w:rFonts w:ascii="Arial" w:hAnsi="Arial" w:cs="Arial"/>
          <w:sz w:val="22"/>
        </w:rPr>
        <w:t xml:space="preserve"> need to recruit more staff. DSA Manufacturing will need to expand its output to satisfy the growing needs of customers. Sponsors may be obligated to finance expenditures. </w:t>
      </w:r>
    </w:p>
    <w:p w14:paraId="7E6CB13F" w14:textId="77777777" w:rsidR="005B3B1D" w:rsidRPr="008B3ACA" w:rsidRDefault="008A7D3A" w:rsidP="008C28D1">
      <w:pPr>
        <w:pStyle w:val="ListParagraph"/>
        <w:numPr>
          <w:ilvl w:val="0"/>
          <w:numId w:val="1"/>
        </w:numPr>
        <w:rPr>
          <w:rFonts w:ascii="Arial" w:hAnsi="Arial" w:cs="Arial"/>
          <w:b/>
          <w:sz w:val="22"/>
        </w:rPr>
      </w:pPr>
      <w:r w:rsidRPr="008B3ACA">
        <w:rPr>
          <w:rFonts w:ascii="Arial" w:hAnsi="Arial" w:cs="Arial"/>
          <w:sz w:val="22"/>
        </w:rPr>
        <w:t xml:space="preserve">It is suggested that the company should provide extra incentives by offering competitive benefits and incentives that will be essential to keeping employees during this expansionary period. Alternative strategies, such as expanding online company operations and substituting virtual interactions for in-person meetings, will be required to speed up the process. If DSA Manufacturing has to lease premises, its costs will go up. </w:t>
      </w:r>
      <w:r w:rsidR="007E6B96" w:rsidRPr="008B3ACA">
        <w:rPr>
          <w:rFonts w:ascii="Arial" w:hAnsi="Arial" w:cs="Arial"/>
          <w:sz w:val="22"/>
        </w:rPr>
        <w:t>In</w:t>
      </w:r>
      <w:r w:rsidRPr="008B3ACA">
        <w:rPr>
          <w:rFonts w:ascii="Arial" w:hAnsi="Arial" w:cs="Arial"/>
          <w:sz w:val="22"/>
        </w:rPr>
        <w:t xml:space="preserve"> order to accomplish this goal, DSA Manufacturing will need to augment its investments in quality management services and customer interaction methods</w:t>
      </w:r>
      <w:r w:rsidR="00206D3C" w:rsidRPr="008B3ACA">
        <w:rPr>
          <w:rFonts w:ascii="Arial" w:hAnsi="Arial" w:cs="Arial"/>
          <w:sz w:val="22"/>
        </w:rPr>
        <w:t xml:space="preserve"> (Hossain, Akhter and Sultana, 2022).</w:t>
      </w:r>
    </w:p>
    <w:p w14:paraId="2AD8BD0B" w14:textId="77777777" w:rsidR="005B3B1D" w:rsidRPr="008B3ACA" w:rsidRDefault="008A7D3A" w:rsidP="008C28D1">
      <w:pPr>
        <w:pStyle w:val="Heading1"/>
        <w:jc w:val="both"/>
        <w:rPr>
          <w:rFonts w:ascii="Arial" w:hAnsi="Arial" w:cs="Arial"/>
          <w:sz w:val="22"/>
          <w:szCs w:val="22"/>
        </w:rPr>
      </w:pPr>
      <w:bookmarkStart w:id="28" w:name="_Toc151406723"/>
      <w:r w:rsidRPr="008B3ACA">
        <w:rPr>
          <w:rFonts w:ascii="Arial" w:hAnsi="Arial" w:cs="Arial"/>
          <w:sz w:val="22"/>
          <w:szCs w:val="22"/>
        </w:rPr>
        <w:t>Conclusion:</w:t>
      </w:r>
      <w:bookmarkEnd w:id="28"/>
      <w:r w:rsidRPr="008B3ACA">
        <w:rPr>
          <w:rFonts w:ascii="Arial" w:hAnsi="Arial" w:cs="Arial"/>
          <w:sz w:val="22"/>
          <w:szCs w:val="22"/>
        </w:rPr>
        <w:t xml:space="preserve"> </w:t>
      </w:r>
    </w:p>
    <w:p w14:paraId="57D90BE9" w14:textId="77777777" w:rsidR="0062562C" w:rsidRPr="008B3ACA" w:rsidRDefault="008A7D3A" w:rsidP="008C28D1">
      <w:pPr>
        <w:rPr>
          <w:rFonts w:ascii="Arial" w:hAnsi="Arial" w:cs="Arial"/>
          <w:sz w:val="22"/>
        </w:rPr>
      </w:pPr>
      <w:r w:rsidRPr="008B3ACA">
        <w:rPr>
          <w:rFonts w:ascii="Arial" w:hAnsi="Arial" w:cs="Arial"/>
          <w:sz w:val="22"/>
        </w:rPr>
        <w:t>In conclusion, strategic management is a necessary practice for a company's successful and lo</w:t>
      </w:r>
      <w:r w:rsidR="00BE17E5" w:rsidRPr="008B3ACA">
        <w:rPr>
          <w:rFonts w:ascii="Arial" w:hAnsi="Arial" w:cs="Arial"/>
          <w:sz w:val="22"/>
        </w:rPr>
        <w:t xml:space="preserve">ng-term development. The </w:t>
      </w:r>
      <w:proofErr w:type="spellStart"/>
      <w:r w:rsidR="00BE17E5" w:rsidRPr="008B3ACA">
        <w:rPr>
          <w:rFonts w:ascii="Arial" w:hAnsi="Arial" w:cs="Arial"/>
          <w:sz w:val="22"/>
        </w:rPr>
        <w:t>organis</w:t>
      </w:r>
      <w:r w:rsidRPr="008B3ACA">
        <w:rPr>
          <w:rFonts w:ascii="Arial" w:hAnsi="Arial" w:cs="Arial"/>
          <w:sz w:val="22"/>
        </w:rPr>
        <w:t>ation's</w:t>
      </w:r>
      <w:proofErr w:type="spellEnd"/>
      <w:r w:rsidRPr="008B3ACA">
        <w:rPr>
          <w:rFonts w:ascii="Arial" w:hAnsi="Arial" w:cs="Arial"/>
          <w:sz w:val="22"/>
        </w:rPr>
        <w:t xml:space="preserve"> success is dependent on its necessity. To guarantee success, DSA Manufacturing must </w:t>
      </w:r>
      <w:proofErr w:type="spellStart"/>
      <w:r w:rsidRPr="008B3ACA">
        <w:rPr>
          <w:rFonts w:ascii="Arial" w:hAnsi="Arial" w:cs="Arial"/>
          <w:sz w:val="22"/>
        </w:rPr>
        <w:t>emphasise</w:t>
      </w:r>
      <w:proofErr w:type="spellEnd"/>
      <w:r w:rsidRPr="008B3ACA">
        <w:rPr>
          <w:rFonts w:ascii="Arial" w:hAnsi="Arial" w:cs="Arial"/>
          <w:sz w:val="22"/>
        </w:rPr>
        <w:t xml:space="preserve"> increasing investment in strategic management. An assessment of the business's internal and external environments revealed that strategic management will propel the company to tremendous success and present several opportunities. DSA Manufacturing must grab its opportunities in order to prosper in a competitive market, and stakeholders must behave appropriately for the sake of the firm. DSA Manufacturing's exact properties were determined using many matrices. A SWOT analysis was used to uncover the factors that have led DSA Manufacturing to its present position. DSA Manufacturing has a lot of promise, but its expansion will be hindered by risks and flaws. The power and interest matrix </w:t>
      </w:r>
      <w:proofErr w:type="gramStart"/>
      <w:r w:rsidRPr="008B3ACA">
        <w:rPr>
          <w:rFonts w:ascii="Arial" w:hAnsi="Arial" w:cs="Arial"/>
          <w:sz w:val="22"/>
        </w:rPr>
        <w:t>was</w:t>
      </w:r>
      <w:proofErr w:type="gramEnd"/>
      <w:r w:rsidRPr="008B3ACA">
        <w:rPr>
          <w:rFonts w:ascii="Arial" w:hAnsi="Arial" w:cs="Arial"/>
          <w:sz w:val="22"/>
        </w:rPr>
        <w:t xml:space="preserve"> used to identify stakeholders. Various ways to develop have been developed, including </w:t>
      </w:r>
      <w:proofErr w:type="spellStart"/>
      <w:r w:rsidRPr="008B3ACA">
        <w:rPr>
          <w:rFonts w:ascii="Arial" w:hAnsi="Arial" w:cs="Arial"/>
          <w:sz w:val="22"/>
        </w:rPr>
        <w:t>favouring</w:t>
      </w:r>
      <w:proofErr w:type="spellEnd"/>
      <w:r w:rsidRPr="008B3ACA">
        <w:rPr>
          <w:rFonts w:ascii="Arial" w:hAnsi="Arial" w:cs="Arial"/>
          <w:sz w:val="22"/>
        </w:rPr>
        <w:t xml:space="preserve"> short-term objectives over long-term ones. DSA Manufacturing provides various prospects for</w:t>
      </w:r>
      <w:r w:rsidR="00BE17E5" w:rsidRPr="008B3ACA">
        <w:rPr>
          <w:rFonts w:ascii="Arial" w:hAnsi="Arial" w:cs="Arial"/>
          <w:sz w:val="22"/>
        </w:rPr>
        <w:t xml:space="preserve"> business expansion. The </w:t>
      </w:r>
      <w:proofErr w:type="spellStart"/>
      <w:r w:rsidR="00BE17E5" w:rsidRPr="008B3ACA">
        <w:rPr>
          <w:rFonts w:ascii="Arial" w:hAnsi="Arial" w:cs="Arial"/>
          <w:sz w:val="22"/>
        </w:rPr>
        <w:t>organis</w:t>
      </w:r>
      <w:r w:rsidRPr="008B3ACA">
        <w:rPr>
          <w:rFonts w:ascii="Arial" w:hAnsi="Arial" w:cs="Arial"/>
          <w:sz w:val="22"/>
        </w:rPr>
        <w:t>ation's</w:t>
      </w:r>
      <w:proofErr w:type="spellEnd"/>
      <w:r w:rsidRPr="008B3ACA">
        <w:rPr>
          <w:rFonts w:ascii="Arial" w:hAnsi="Arial" w:cs="Arial"/>
          <w:sz w:val="22"/>
        </w:rPr>
        <w:t xml:space="preserve"> main goal is to completely adhere to its strategy while successfully using its stakeholders and DSA Manufacturing's resources to overcome its weaknesses and threats via a sustainable development approach. DSA Manufacturing will see a huge increase in growth if all of its recommendations are implemented successfully.</w:t>
      </w:r>
    </w:p>
    <w:p w14:paraId="3CAADD56" w14:textId="77777777" w:rsidR="0062562C" w:rsidRPr="008B3ACA" w:rsidRDefault="008A7D3A" w:rsidP="008C28D1">
      <w:pPr>
        <w:pStyle w:val="Heading1"/>
        <w:jc w:val="both"/>
        <w:rPr>
          <w:rFonts w:ascii="Arial" w:hAnsi="Arial" w:cs="Arial"/>
          <w:sz w:val="22"/>
          <w:szCs w:val="22"/>
        </w:rPr>
      </w:pPr>
      <w:bookmarkStart w:id="29" w:name="_Toc151406724"/>
      <w:r w:rsidRPr="008B3ACA">
        <w:rPr>
          <w:rFonts w:ascii="Arial" w:hAnsi="Arial" w:cs="Arial"/>
          <w:sz w:val="22"/>
          <w:szCs w:val="22"/>
        </w:rPr>
        <w:t>References</w:t>
      </w:r>
      <w:bookmarkEnd w:id="29"/>
    </w:p>
    <w:p w14:paraId="01F9F11B" w14:textId="77777777" w:rsidR="006E1DCF" w:rsidRPr="008B3ACA" w:rsidRDefault="008A7D3A" w:rsidP="008C28D1">
      <w:pPr>
        <w:ind w:left="720" w:hanging="720"/>
        <w:rPr>
          <w:rFonts w:ascii="Arial" w:hAnsi="Arial" w:cs="Arial"/>
          <w:sz w:val="22"/>
        </w:rPr>
      </w:pPr>
      <w:r w:rsidRPr="008B3ACA">
        <w:rPr>
          <w:rFonts w:ascii="Arial" w:hAnsi="Arial" w:cs="Arial"/>
          <w:sz w:val="22"/>
        </w:rPr>
        <w:t xml:space="preserve">Afsar, B. and Umrani, W.A., 2020. Transformational leadership and innovative work </w:t>
      </w:r>
      <w:proofErr w:type="spellStart"/>
      <w:r w:rsidRPr="008B3ACA">
        <w:rPr>
          <w:rFonts w:ascii="Arial" w:hAnsi="Arial" w:cs="Arial"/>
          <w:sz w:val="22"/>
        </w:rPr>
        <w:t>behaviour</w:t>
      </w:r>
      <w:proofErr w:type="spellEnd"/>
      <w:r w:rsidRPr="008B3ACA">
        <w:rPr>
          <w:rFonts w:ascii="Arial" w:hAnsi="Arial" w:cs="Arial"/>
          <w:sz w:val="22"/>
        </w:rPr>
        <w:t xml:space="preserve">: The role of motivation to learn, task complexity and innovation climate. </w:t>
      </w:r>
      <w:r w:rsidRPr="008B3ACA">
        <w:rPr>
          <w:rFonts w:ascii="Arial" w:hAnsi="Arial" w:cs="Arial"/>
          <w:i/>
          <w:iCs/>
          <w:sz w:val="22"/>
        </w:rPr>
        <w:t>European Journal of Innovation Management</w:t>
      </w:r>
      <w:r w:rsidRPr="008B3ACA">
        <w:rPr>
          <w:rFonts w:ascii="Arial" w:hAnsi="Arial" w:cs="Arial"/>
          <w:sz w:val="22"/>
        </w:rPr>
        <w:t>, </w:t>
      </w:r>
      <w:r w:rsidRPr="008B3ACA">
        <w:rPr>
          <w:rFonts w:ascii="Arial" w:hAnsi="Arial" w:cs="Arial"/>
          <w:i/>
          <w:iCs/>
          <w:sz w:val="22"/>
        </w:rPr>
        <w:t>23</w:t>
      </w:r>
      <w:r w:rsidRPr="008B3ACA">
        <w:rPr>
          <w:rFonts w:ascii="Arial" w:hAnsi="Arial" w:cs="Arial"/>
          <w:sz w:val="22"/>
        </w:rPr>
        <w:t>(3), pp.402-428.</w:t>
      </w:r>
    </w:p>
    <w:p w14:paraId="6CA34982" w14:textId="77777777" w:rsidR="006E1DCF" w:rsidRPr="008B3ACA" w:rsidRDefault="008A7D3A" w:rsidP="008C28D1">
      <w:pPr>
        <w:ind w:left="720" w:hanging="720"/>
        <w:rPr>
          <w:rFonts w:ascii="Arial" w:hAnsi="Arial" w:cs="Arial"/>
          <w:sz w:val="22"/>
        </w:rPr>
      </w:pPr>
      <w:r w:rsidRPr="008B3ACA">
        <w:rPr>
          <w:rFonts w:ascii="Arial" w:hAnsi="Arial" w:cs="Arial"/>
          <w:sz w:val="22"/>
        </w:rPr>
        <w:t>Amankwah-Amoah, J., Khan, Z. and Wood, G., 2021. COVID-19 and business failures: The paradoxes of experience, scale, and scope for theory and practice. </w:t>
      </w:r>
      <w:r w:rsidRPr="008B3ACA">
        <w:rPr>
          <w:rFonts w:ascii="Arial" w:hAnsi="Arial" w:cs="Arial"/>
          <w:i/>
          <w:iCs/>
          <w:sz w:val="22"/>
        </w:rPr>
        <w:t>European Management Journal</w:t>
      </w:r>
      <w:r w:rsidRPr="008B3ACA">
        <w:rPr>
          <w:rFonts w:ascii="Arial" w:hAnsi="Arial" w:cs="Arial"/>
          <w:sz w:val="22"/>
        </w:rPr>
        <w:t>, </w:t>
      </w:r>
      <w:r w:rsidRPr="008B3ACA">
        <w:rPr>
          <w:rFonts w:ascii="Arial" w:hAnsi="Arial" w:cs="Arial"/>
          <w:i/>
          <w:iCs/>
          <w:sz w:val="22"/>
        </w:rPr>
        <w:t>39</w:t>
      </w:r>
      <w:r w:rsidRPr="008B3ACA">
        <w:rPr>
          <w:rFonts w:ascii="Arial" w:hAnsi="Arial" w:cs="Arial"/>
          <w:sz w:val="22"/>
        </w:rPr>
        <w:t>(2), pp.179-184.</w:t>
      </w:r>
    </w:p>
    <w:p w14:paraId="4F4802FA" w14:textId="77777777" w:rsidR="006E1DCF" w:rsidRPr="008B3ACA" w:rsidRDefault="008A7D3A" w:rsidP="008C28D1">
      <w:pPr>
        <w:ind w:left="720" w:hanging="720"/>
        <w:rPr>
          <w:rFonts w:ascii="Arial" w:hAnsi="Arial" w:cs="Arial"/>
          <w:sz w:val="22"/>
        </w:rPr>
      </w:pPr>
      <w:r w:rsidRPr="008B3ACA">
        <w:rPr>
          <w:rFonts w:ascii="Arial" w:hAnsi="Arial" w:cs="Arial"/>
          <w:sz w:val="22"/>
        </w:rPr>
        <w:t>Ansoff, H.I., Kipley, D., Lewis, A.O., Helm-Stevens, R. and Ansoff, R., 2018. </w:t>
      </w:r>
      <w:r w:rsidRPr="008B3ACA">
        <w:rPr>
          <w:rFonts w:ascii="Arial" w:hAnsi="Arial" w:cs="Arial"/>
          <w:i/>
          <w:iCs/>
          <w:sz w:val="22"/>
        </w:rPr>
        <w:t>Implanting strategic management</w:t>
      </w:r>
      <w:r w:rsidRPr="008B3ACA">
        <w:rPr>
          <w:rFonts w:ascii="Arial" w:hAnsi="Arial" w:cs="Arial"/>
          <w:sz w:val="22"/>
        </w:rPr>
        <w:t>. Springer.</w:t>
      </w:r>
    </w:p>
    <w:p w14:paraId="18A7203E" w14:textId="77777777" w:rsidR="006E1DCF" w:rsidRPr="008B3ACA" w:rsidRDefault="008A7D3A" w:rsidP="008C28D1">
      <w:pPr>
        <w:ind w:left="720" w:hanging="720"/>
        <w:rPr>
          <w:rFonts w:ascii="Arial" w:hAnsi="Arial" w:cs="Arial"/>
          <w:sz w:val="22"/>
        </w:rPr>
      </w:pPr>
      <w:r w:rsidRPr="008B3ACA">
        <w:rPr>
          <w:rFonts w:ascii="Arial" w:hAnsi="Arial" w:cs="Arial"/>
          <w:sz w:val="22"/>
        </w:rPr>
        <w:t>Barbosa, M., Castañeda-Ayarza, J.A. and Ferreira, D.H.L., 2020. Sustainable strategic management (GES): Sustainability in small business. </w:t>
      </w:r>
      <w:r w:rsidRPr="008B3ACA">
        <w:rPr>
          <w:rFonts w:ascii="Arial" w:hAnsi="Arial" w:cs="Arial"/>
          <w:i/>
          <w:iCs/>
          <w:sz w:val="22"/>
        </w:rPr>
        <w:t>Journal of cleaner production</w:t>
      </w:r>
      <w:r w:rsidRPr="008B3ACA">
        <w:rPr>
          <w:rFonts w:ascii="Arial" w:hAnsi="Arial" w:cs="Arial"/>
          <w:sz w:val="22"/>
        </w:rPr>
        <w:t>, </w:t>
      </w:r>
      <w:r w:rsidRPr="008B3ACA">
        <w:rPr>
          <w:rFonts w:ascii="Arial" w:hAnsi="Arial" w:cs="Arial"/>
          <w:i/>
          <w:iCs/>
          <w:sz w:val="22"/>
        </w:rPr>
        <w:t>258</w:t>
      </w:r>
      <w:r w:rsidRPr="008B3ACA">
        <w:rPr>
          <w:rFonts w:ascii="Arial" w:hAnsi="Arial" w:cs="Arial"/>
          <w:sz w:val="22"/>
        </w:rPr>
        <w:t>, p.120880.</w:t>
      </w:r>
    </w:p>
    <w:p w14:paraId="5E8CA1D2" w14:textId="77777777" w:rsidR="006E1DCF" w:rsidRPr="008B3ACA" w:rsidRDefault="008A7D3A" w:rsidP="008C28D1">
      <w:pPr>
        <w:ind w:left="720" w:hanging="720"/>
        <w:rPr>
          <w:rFonts w:ascii="Arial" w:hAnsi="Arial" w:cs="Arial"/>
          <w:sz w:val="22"/>
        </w:rPr>
      </w:pPr>
      <w:r w:rsidRPr="008B3ACA">
        <w:rPr>
          <w:rFonts w:ascii="Arial" w:hAnsi="Arial" w:cs="Arial"/>
          <w:sz w:val="22"/>
        </w:rPr>
        <w:t>Becker, W. and Schmid, O., 2020. The right digital strategy for your business: an empirical analysis of the design and implementation of digital strategies in SMEs and LSEs. </w:t>
      </w:r>
      <w:r w:rsidRPr="008B3ACA">
        <w:rPr>
          <w:rFonts w:ascii="Arial" w:hAnsi="Arial" w:cs="Arial"/>
          <w:i/>
          <w:iCs/>
          <w:sz w:val="22"/>
        </w:rPr>
        <w:t>Business Research</w:t>
      </w:r>
      <w:r w:rsidRPr="008B3ACA">
        <w:rPr>
          <w:rFonts w:ascii="Arial" w:hAnsi="Arial" w:cs="Arial"/>
          <w:sz w:val="22"/>
        </w:rPr>
        <w:t>, </w:t>
      </w:r>
      <w:r w:rsidRPr="008B3ACA">
        <w:rPr>
          <w:rFonts w:ascii="Arial" w:hAnsi="Arial" w:cs="Arial"/>
          <w:i/>
          <w:iCs/>
          <w:sz w:val="22"/>
        </w:rPr>
        <w:t>13</w:t>
      </w:r>
      <w:r w:rsidRPr="008B3ACA">
        <w:rPr>
          <w:rFonts w:ascii="Arial" w:hAnsi="Arial" w:cs="Arial"/>
          <w:sz w:val="22"/>
        </w:rPr>
        <w:t>(3), pp.985-1005.</w:t>
      </w:r>
    </w:p>
    <w:p w14:paraId="5428D113" w14:textId="77777777" w:rsidR="006E1DCF" w:rsidRPr="008B3ACA" w:rsidRDefault="008A7D3A" w:rsidP="008C28D1">
      <w:pPr>
        <w:ind w:left="720" w:hanging="720"/>
        <w:rPr>
          <w:rFonts w:ascii="Arial" w:hAnsi="Arial" w:cs="Arial"/>
          <w:sz w:val="22"/>
        </w:rPr>
      </w:pPr>
      <w:proofErr w:type="spellStart"/>
      <w:r w:rsidRPr="008B3ACA">
        <w:rPr>
          <w:rFonts w:ascii="Arial" w:hAnsi="Arial" w:cs="Arial"/>
          <w:sz w:val="22"/>
        </w:rPr>
        <w:t>Benmira</w:t>
      </w:r>
      <w:proofErr w:type="spellEnd"/>
      <w:r w:rsidRPr="008B3ACA">
        <w:rPr>
          <w:rFonts w:ascii="Arial" w:hAnsi="Arial" w:cs="Arial"/>
          <w:sz w:val="22"/>
        </w:rPr>
        <w:t>, S. and Agboola, M., 2021. Evolution of leadership theory. </w:t>
      </w:r>
      <w:r w:rsidRPr="008B3ACA">
        <w:rPr>
          <w:rFonts w:ascii="Arial" w:hAnsi="Arial" w:cs="Arial"/>
          <w:i/>
          <w:iCs/>
          <w:sz w:val="22"/>
        </w:rPr>
        <w:t>BMJ Leader</w:t>
      </w:r>
      <w:r w:rsidRPr="008B3ACA">
        <w:rPr>
          <w:rFonts w:ascii="Arial" w:hAnsi="Arial" w:cs="Arial"/>
          <w:sz w:val="22"/>
        </w:rPr>
        <w:t xml:space="preserve">, </w:t>
      </w:r>
      <w:proofErr w:type="gramStart"/>
      <w:r w:rsidRPr="008B3ACA">
        <w:rPr>
          <w:rFonts w:ascii="Arial" w:hAnsi="Arial" w:cs="Arial"/>
          <w:sz w:val="22"/>
        </w:rPr>
        <w:t>pp.leader</w:t>
      </w:r>
      <w:proofErr w:type="gramEnd"/>
      <w:r w:rsidRPr="008B3ACA">
        <w:rPr>
          <w:rFonts w:ascii="Arial" w:hAnsi="Arial" w:cs="Arial"/>
          <w:sz w:val="22"/>
        </w:rPr>
        <w:t>-2020.</w:t>
      </w:r>
    </w:p>
    <w:p w14:paraId="3CE9B34C" w14:textId="77777777" w:rsidR="006E1DCF" w:rsidRPr="008B3ACA" w:rsidRDefault="008A7D3A" w:rsidP="008C28D1">
      <w:pPr>
        <w:ind w:left="720" w:hanging="720"/>
        <w:rPr>
          <w:rFonts w:ascii="Arial" w:hAnsi="Arial" w:cs="Arial"/>
          <w:sz w:val="22"/>
        </w:rPr>
      </w:pPr>
      <w:r w:rsidRPr="008B3ACA">
        <w:rPr>
          <w:rFonts w:ascii="Arial" w:hAnsi="Arial" w:cs="Arial"/>
          <w:sz w:val="22"/>
        </w:rPr>
        <w:t>Cantú, A., Aguiñaga, E. and Scheel, C., 2021. Learning from failure and success: The challenges for circular economy implementation in SMEs in an emerging economy. </w:t>
      </w:r>
      <w:r w:rsidRPr="008B3ACA">
        <w:rPr>
          <w:rFonts w:ascii="Arial" w:hAnsi="Arial" w:cs="Arial"/>
          <w:i/>
          <w:iCs/>
          <w:sz w:val="22"/>
        </w:rPr>
        <w:t>Sustainability</w:t>
      </w:r>
      <w:r w:rsidRPr="008B3ACA">
        <w:rPr>
          <w:rFonts w:ascii="Arial" w:hAnsi="Arial" w:cs="Arial"/>
          <w:sz w:val="22"/>
        </w:rPr>
        <w:t>, </w:t>
      </w:r>
      <w:r w:rsidRPr="008B3ACA">
        <w:rPr>
          <w:rFonts w:ascii="Arial" w:hAnsi="Arial" w:cs="Arial"/>
          <w:i/>
          <w:iCs/>
          <w:sz w:val="22"/>
        </w:rPr>
        <w:t>13</w:t>
      </w:r>
      <w:r w:rsidRPr="008B3ACA">
        <w:rPr>
          <w:rFonts w:ascii="Arial" w:hAnsi="Arial" w:cs="Arial"/>
          <w:sz w:val="22"/>
        </w:rPr>
        <w:t>(3), p.1529.</w:t>
      </w:r>
    </w:p>
    <w:p w14:paraId="6C904BF0" w14:textId="77777777" w:rsidR="006E1DCF" w:rsidRPr="008B3ACA" w:rsidRDefault="008A7D3A" w:rsidP="008C28D1">
      <w:pPr>
        <w:ind w:left="720" w:hanging="720"/>
        <w:rPr>
          <w:rFonts w:ascii="Arial" w:hAnsi="Arial" w:cs="Arial"/>
          <w:sz w:val="22"/>
        </w:rPr>
      </w:pPr>
      <w:proofErr w:type="spellStart"/>
      <w:r w:rsidRPr="008B3ACA">
        <w:rPr>
          <w:rFonts w:ascii="Arial" w:hAnsi="Arial" w:cs="Arial"/>
          <w:sz w:val="22"/>
        </w:rPr>
        <w:t>Carayannis</w:t>
      </w:r>
      <w:proofErr w:type="spellEnd"/>
      <w:r w:rsidRPr="008B3ACA">
        <w:rPr>
          <w:rFonts w:ascii="Arial" w:hAnsi="Arial" w:cs="Arial"/>
          <w:sz w:val="22"/>
        </w:rPr>
        <w:t>, E., 2018. </w:t>
      </w:r>
      <w:r w:rsidRPr="008B3ACA">
        <w:rPr>
          <w:rFonts w:ascii="Arial" w:hAnsi="Arial" w:cs="Arial"/>
          <w:i/>
          <w:iCs/>
          <w:sz w:val="22"/>
        </w:rPr>
        <w:t>Strategic management of technological learning</w:t>
      </w:r>
      <w:r w:rsidRPr="008B3ACA">
        <w:rPr>
          <w:rFonts w:ascii="Arial" w:hAnsi="Arial" w:cs="Arial"/>
          <w:sz w:val="22"/>
        </w:rPr>
        <w:t>. CRC Press.</w:t>
      </w:r>
    </w:p>
    <w:p w14:paraId="76BE3483" w14:textId="77777777" w:rsidR="006E1DCF" w:rsidRPr="008B3ACA" w:rsidRDefault="008A7D3A" w:rsidP="008C28D1">
      <w:pPr>
        <w:ind w:left="720" w:hanging="720"/>
        <w:rPr>
          <w:rFonts w:ascii="Arial" w:hAnsi="Arial" w:cs="Arial"/>
          <w:sz w:val="22"/>
        </w:rPr>
      </w:pPr>
      <w:r w:rsidRPr="008B3ACA">
        <w:rPr>
          <w:rFonts w:ascii="Arial" w:hAnsi="Arial" w:cs="Arial"/>
          <w:sz w:val="22"/>
        </w:rPr>
        <w:t xml:space="preserve">Contreras, F., Baykal, E. and Abid, G., 2020. E-leadership and teleworking in times of COVID-19 and beyond What we know and where do we go. </w:t>
      </w:r>
      <w:r w:rsidRPr="008B3ACA">
        <w:rPr>
          <w:rFonts w:ascii="Arial" w:hAnsi="Arial" w:cs="Arial"/>
          <w:i/>
          <w:iCs/>
          <w:sz w:val="22"/>
        </w:rPr>
        <w:t>Frontiers in Psychology</w:t>
      </w:r>
      <w:r w:rsidRPr="008B3ACA">
        <w:rPr>
          <w:rFonts w:ascii="Arial" w:hAnsi="Arial" w:cs="Arial"/>
          <w:sz w:val="22"/>
        </w:rPr>
        <w:t>, </w:t>
      </w:r>
      <w:r w:rsidRPr="008B3ACA">
        <w:rPr>
          <w:rFonts w:ascii="Arial" w:hAnsi="Arial" w:cs="Arial"/>
          <w:i/>
          <w:iCs/>
          <w:sz w:val="22"/>
        </w:rPr>
        <w:t>11</w:t>
      </w:r>
      <w:r w:rsidRPr="008B3ACA">
        <w:rPr>
          <w:rFonts w:ascii="Arial" w:hAnsi="Arial" w:cs="Arial"/>
          <w:sz w:val="22"/>
        </w:rPr>
        <w:t>, p.590271.</w:t>
      </w:r>
    </w:p>
    <w:p w14:paraId="79F18F61" w14:textId="77777777" w:rsidR="006E1DCF" w:rsidRPr="008B3ACA" w:rsidRDefault="008A7D3A" w:rsidP="008C28D1">
      <w:pPr>
        <w:ind w:left="720" w:hanging="720"/>
        <w:rPr>
          <w:rFonts w:ascii="Arial" w:hAnsi="Arial" w:cs="Arial"/>
          <w:sz w:val="22"/>
        </w:rPr>
      </w:pPr>
      <w:r w:rsidRPr="008B3ACA">
        <w:rPr>
          <w:rFonts w:ascii="Arial" w:hAnsi="Arial" w:cs="Arial"/>
          <w:sz w:val="22"/>
        </w:rPr>
        <w:t>David, F.R., 2011. </w:t>
      </w:r>
      <w:r w:rsidRPr="008B3ACA">
        <w:rPr>
          <w:rFonts w:ascii="Arial" w:hAnsi="Arial" w:cs="Arial"/>
          <w:i/>
          <w:iCs/>
          <w:sz w:val="22"/>
        </w:rPr>
        <w:t>Strategic management concepts and cases</w:t>
      </w:r>
      <w:r w:rsidRPr="008B3ACA">
        <w:rPr>
          <w:rFonts w:ascii="Arial" w:hAnsi="Arial" w:cs="Arial"/>
          <w:sz w:val="22"/>
        </w:rPr>
        <w:t>. Pearson.</w:t>
      </w:r>
    </w:p>
    <w:p w14:paraId="43167DF0" w14:textId="77777777" w:rsidR="006E1DCF" w:rsidRPr="008B3ACA" w:rsidRDefault="008A7D3A" w:rsidP="008C28D1">
      <w:pPr>
        <w:ind w:left="720" w:hanging="720"/>
        <w:rPr>
          <w:rFonts w:ascii="Arial" w:hAnsi="Arial" w:cs="Arial"/>
          <w:sz w:val="22"/>
        </w:rPr>
      </w:pPr>
      <w:r w:rsidRPr="008B3ACA">
        <w:rPr>
          <w:rFonts w:ascii="Arial" w:hAnsi="Arial" w:cs="Arial"/>
          <w:sz w:val="22"/>
        </w:rPr>
        <w:t xml:space="preserve">De </w:t>
      </w:r>
      <w:proofErr w:type="spellStart"/>
      <w:r w:rsidRPr="008B3ACA">
        <w:rPr>
          <w:rFonts w:ascii="Arial" w:hAnsi="Arial" w:cs="Arial"/>
          <w:sz w:val="22"/>
        </w:rPr>
        <w:t>Kluyver</w:t>
      </w:r>
      <w:proofErr w:type="spellEnd"/>
      <w:r w:rsidRPr="008B3ACA">
        <w:rPr>
          <w:rFonts w:ascii="Arial" w:hAnsi="Arial" w:cs="Arial"/>
          <w:sz w:val="22"/>
        </w:rPr>
        <w:t>, C. A. and J. A. Pearce (2006). Strategy: A view from the top. An executive perspective. Upper Saddle River, New Jersey: Pearson.</w:t>
      </w:r>
    </w:p>
    <w:p w14:paraId="50EA4A36" w14:textId="77777777" w:rsidR="006E1DCF" w:rsidRPr="008B3ACA" w:rsidRDefault="008A7D3A" w:rsidP="008C28D1">
      <w:pPr>
        <w:ind w:left="720" w:hanging="720"/>
        <w:rPr>
          <w:rFonts w:ascii="Arial" w:hAnsi="Arial" w:cs="Arial"/>
          <w:sz w:val="22"/>
        </w:rPr>
      </w:pPr>
      <w:proofErr w:type="spellStart"/>
      <w:r w:rsidRPr="008B3ACA">
        <w:rPr>
          <w:rFonts w:ascii="Arial" w:hAnsi="Arial" w:cs="Arial"/>
          <w:sz w:val="22"/>
        </w:rPr>
        <w:t>Decuypere</w:t>
      </w:r>
      <w:proofErr w:type="spellEnd"/>
      <w:r w:rsidRPr="008B3ACA">
        <w:rPr>
          <w:rFonts w:ascii="Arial" w:hAnsi="Arial" w:cs="Arial"/>
          <w:sz w:val="22"/>
        </w:rPr>
        <w:t>, A. and Schaufeli, W., 2020. Leadership and work engagement: Exploring explanatory mechanisms. </w:t>
      </w:r>
      <w:r w:rsidRPr="008B3ACA">
        <w:rPr>
          <w:rFonts w:ascii="Arial" w:hAnsi="Arial" w:cs="Arial"/>
          <w:i/>
          <w:iCs/>
          <w:sz w:val="22"/>
        </w:rPr>
        <w:t>German Journal of Human Resource Management</w:t>
      </w:r>
      <w:r w:rsidRPr="008B3ACA">
        <w:rPr>
          <w:rFonts w:ascii="Arial" w:hAnsi="Arial" w:cs="Arial"/>
          <w:sz w:val="22"/>
        </w:rPr>
        <w:t>, </w:t>
      </w:r>
      <w:r w:rsidRPr="008B3ACA">
        <w:rPr>
          <w:rFonts w:ascii="Arial" w:hAnsi="Arial" w:cs="Arial"/>
          <w:i/>
          <w:iCs/>
          <w:sz w:val="22"/>
        </w:rPr>
        <w:t>34</w:t>
      </w:r>
      <w:r w:rsidRPr="008B3ACA">
        <w:rPr>
          <w:rFonts w:ascii="Arial" w:hAnsi="Arial" w:cs="Arial"/>
          <w:sz w:val="22"/>
        </w:rPr>
        <w:t>(1), pp.69-95.</w:t>
      </w:r>
    </w:p>
    <w:p w14:paraId="472DD448" w14:textId="77777777" w:rsidR="006E1DCF" w:rsidRPr="008B3ACA" w:rsidRDefault="008A7D3A" w:rsidP="008C28D1">
      <w:pPr>
        <w:ind w:left="720" w:hanging="720"/>
        <w:rPr>
          <w:rFonts w:ascii="Arial" w:hAnsi="Arial" w:cs="Arial"/>
          <w:sz w:val="22"/>
        </w:rPr>
      </w:pPr>
      <w:proofErr w:type="spellStart"/>
      <w:r w:rsidRPr="008B3ACA">
        <w:rPr>
          <w:rFonts w:ascii="Arial" w:hAnsi="Arial" w:cs="Arial"/>
          <w:sz w:val="22"/>
        </w:rPr>
        <w:t>Delfmann</w:t>
      </w:r>
      <w:proofErr w:type="spellEnd"/>
      <w:r w:rsidRPr="008B3ACA">
        <w:rPr>
          <w:rFonts w:ascii="Arial" w:hAnsi="Arial" w:cs="Arial"/>
          <w:sz w:val="22"/>
        </w:rPr>
        <w:t>, W., Baum, H., Auerbach, S. and Albers, S., 2017. Introduction: Moving Targets: Strategic Trends in the Aviation Sector. In </w:t>
      </w:r>
      <w:r w:rsidRPr="008B3ACA">
        <w:rPr>
          <w:rFonts w:ascii="Arial" w:hAnsi="Arial" w:cs="Arial"/>
          <w:i/>
          <w:iCs/>
          <w:sz w:val="22"/>
        </w:rPr>
        <w:t>Strategic Management in the Aviation Industry</w:t>
      </w:r>
      <w:r w:rsidRPr="008B3ACA">
        <w:rPr>
          <w:rFonts w:ascii="Arial" w:hAnsi="Arial" w:cs="Arial"/>
          <w:sz w:val="22"/>
        </w:rPr>
        <w:t> (pp. 1-15). Routledge.</w:t>
      </w:r>
    </w:p>
    <w:p w14:paraId="44359FC1" w14:textId="77777777" w:rsidR="006E1DCF" w:rsidRPr="008B3ACA" w:rsidRDefault="008A7D3A" w:rsidP="008C28D1">
      <w:pPr>
        <w:ind w:left="720" w:hanging="720"/>
        <w:rPr>
          <w:rFonts w:ascii="Arial" w:hAnsi="Arial" w:cs="Arial"/>
          <w:sz w:val="22"/>
        </w:rPr>
      </w:pPr>
      <w:r w:rsidRPr="008B3ACA">
        <w:rPr>
          <w:rFonts w:ascii="Arial" w:hAnsi="Arial" w:cs="Arial"/>
          <w:sz w:val="22"/>
        </w:rPr>
        <w:t xml:space="preserve">Dheer, R.J. and </w:t>
      </w:r>
      <w:proofErr w:type="spellStart"/>
      <w:r w:rsidRPr="008B3ACA">
        <w:rPr>
          <w:rFonts w:ascii="Arial" w:hAnsi="Arial" w:cs="Arial"/>
          <w:sz w:val="22"/>
        </w:rPr>
        <w:t>Salamzadeh</w:t>
      </w:r>
      <w:proofErr w:type="spellEnd"/>
      <w:r w:rsidRPr="008B3ACA">
        <w:rPr>
          <w:rFonts w:ascii="Arial" w:hAnsi="Arial" w:cs="Arial"/>
          <w:sz w:val="22"/>
        </w:rPr>
        <w:t>, A., 2022. Pandemic threats: how SMEs can respond to the challenges from global crises. </w:t>
      </w:r>
      <w:r w:rsidRPr="008B3ACA">
        <w:rPr>
          <w:rFonts w:ascii="Arial" w:hAnsi="Arial" w:cs="Arial"/>
          <w:i/>
          <w:iCs/>
          <w:sz w:val="22"/>
        </w:rPr>
        <w:t xml:space="preserve">International Journal of </w:t>
      </w:r>
      <w:proofErr w:type="spellStart"/>
      <w:r w:rsidRPr="008B3ACA">
        <w:rPr>
          <w:rFonts w:ascii="Arial" w:hAnsi="Arial" w:cs="Arial"/>
          <w:i/>
          <w:iCs/>
          <w:sz w:val="22"/>
        </w:rPr>
        <w:t>Globalisation</w:t>
      </w:r>
      <w:proofErr w:type="spellEnd"/>
      <w:r w:rsidRPr="008B3ACA">
        <w:rPr>
          <w:rFonts w:ascii="Arial" w:hAnsi="Arial" w:cs="Arial"/>
          <w:i/>
          <w:iCs/>
          <w:sz w:val="22"/>
        </w:rPr>
        <w:t xml:space="preserve"> and Small Business</w:t>
      </w:r>
      <w:r w:rsidRPr="008B3ACA">
        <w:rPr>
          <w:rFonts w:ascii="Arial" w:hAnsi="Arial" w:cs="Arial"/>
          <w:sz w:val="22"/>
        </w:rPr>
        <w:t>, </w:t>
      </w:r>
      <w:r w:rsidRPr="008B3ACA">
        <w:rPr>
          <w:rFonts w:ascii="Arial" w:hAnsi="Arial" w:cs="Arial"/>
          <w:i/>
          <w:iCs/>
          <w:sz w:val="22"/>
        </w:rPr>
        <w:t>13</w:t>
      </w:r>
      <w:r w:rsidRPr="008B3ACA">
        <w:rPr>
          <w:rFonts w:ascii="Arial" w:hAnsi="Arial" w:cs="Arial"/>
          <w:sz w:val="22"/>
        </w:rPr>
        <w:t>(1), pp.1-17.</w:t>
      </w:r>
    </w:p>
    <w:p w14:paraId="583E8189" w14:textId="77777777" w:rsidR="006E1DCF" w:rsidRPr="008B3ACA" w:rsidRDefault="008A7D3A" w:rsidP="008C28D1">
      <w:pPr>
        <w:ind w:left="720" w:hanging="720"/>
        <w:rPr>
          <w:rFonts w:ascii="Arial" w:hAnsi="Arial" w:cs="Arial"/>
          <w:sz w:val="22"/>
        </w:rPr>
      </w:pPr>
      <w:r w:rsidRPr="008B3ACA">
        <w:rPr>
          <w:rFonts w:ascii="Arial" w:hAnsi="Arial" w:cs="Arial"/>
          <w:sz w:val="22"/>
        </w:rPr>
        <w:t xml:space="preserve">Douglas, S., Merritt, D., Roberts, R. and Watkins, D., 2022. Systemic leadership development: impact on </w:t>
      </w:r>
      <w:proofErr w:type="spellStart"/>
      <w:r w:rsidRPr="008B3ACA">
        <w:rPr>
          <w:rFonts w:ascii="Arial" w:hAnsi="Arial" w:cs="Arial"/>
          <w:sz w:val="22"/>
        </w:rPr>
        <w:t>organisational</w:t>
      </w:r>
      <w:proofErr w:type="spellEnd"/>
      <w:r w:rsidRPr="008B3ACA">
        <w:rPr>
          <w:rFonts w:ascii="Arial" w:hAnsi="Arial" w:cs="Arial"/>
          <w:sz w:val="22"/>
        </w:rPr>
        <w:t xml:space="preserve"> effectiveness. </w:t>
      </w:r>
      <w:r w:rsidRPr="008B3ACA">
        <w:rPr>
          <w:rFonts w:ascii="Arial" w:hAnsi="Arial" w:cs="Arial"/>
          <w:i/>
          <w:iCs/>
          <w:sz w:val="22"/>
        </w:rPr>
        <w:t>International Journal of Organizational Analysis</w:t>
      </w:r>
      <w:r w:rsidRPr="008B3ACA">
        <w:rPr>
          <w:rFonts w:ascii="Arial" w:hAnsi="Arial" w:cs="Arial"/>
          <w:sz w:val="22"/>
        </w:rPr>
        <w:t>, </w:t>
      </w:r>
      <w:r w:rsidRPr="008B3ACA">
        <w:rPr>
          <w:rFonts w:ascii="Arial" w:hAnsi="Arial" w:cs="Arial"/>
          <w:i/>
          <w:iCs/>
          <w:sz w:val="22"/>
        </w:rPr>
        <w:t>30</w:t>
      </w:r>
      <w:r w:rsidRPr="008B3ACA">
        <w:rPr>
          <w:rFonts w:ascii="Arial" w:hAnsi="Arial" w:cs="Arial"/>
          <w:sz w:val="22"/>
        </w:rPr>
        <w:t>(2), pp.568-588.</w:t>
      </w:r>
    </w:p>
    <w:p w14:paraId="70FC371D" w14:textId="77777777" w:rsidR="006E1DCF" w:rsidRPr="008B3ACA" w:rsidRDefault="008A7D3A" w:rsidP="008C28D1">
      <w:pPr>
        <w:ind w:left="720" w:hanging="720"/>
        <w:rPr>
          <w:rFonts w:ascii="Arial" w:hAnsi="Arial" w:cs="Arial"/>
          <w:sz w:val="22"/>
        </w:rPr>
      </w:pPr>
      <w:r w:rsidRPr="008B3ACA">
        <w:rPr>
          <w:rFonts w:ascii="Arial" w:hAnsi="Arial" w:cs="Arial"/>
          <w:sz w:val="22"/>
        </w:rPr>
        <w:t xml:space="preserve">El Chaarani, H., </w:t>
      </w:r>
      <w:proofErr w:type="spellStart"/>
      <w:r w:rsidRPr="008B3ACA">
        <w:rPr>
          <w:rFonts w:ascii="Arial" w:hAnsi="Arial" w:cs="Arial"/>
          <w:sz w:val="22"/>
        </w:rPr>
        <w:t>Vrontis</w:t>
      </w:r>
      <w:proofErr w:type="spellEnd"/>
      <w:r w:rsidRPr="008B3ACA">
        <w:rPr>
          <w:rFonts w:ascii="Arial" w:hAnsi="Arial" w:cs="Arial"/>
          <w:sz w:val="22"/>
        </w:rPr>
        <w:t xml:space="preserve">, P.D., El </w:t>
      </w:r>
      <w:proofErr w:type="spellStart"/>
      <w:r w:rsidRPr="008B3ACA">
        <w:rPr>
          <w:rFonts w:ascii="Arial" w:hAnsi="Arial" w:cs="Arial"/>
          <w:sz w:val="22"/>
        </w:rPr>
        <w:t>Nemar</w:t>
      </w:r>
      <w:proofErr w:type="spellEnd"/>
      <w:r w:rsidRPr="008B3ACA">
        <w:rPr>
          <w:rFonts w:ascii="Arial" w:hAnsi="Arial" w:cs="Arial"/>
          <w:sz w:val="22"/>
        </w:rPr>
        <w:t xml:space="preserve">, S. and El Abiad, Z., 2022. The impact of strategic competitive innovation on the financial performance of SMEs during the COVID-19 pandemic period. </w:t>
      </w:r>
      <w:r w:rsidRPr="008B3ACA">
        <w:rPr>
          <w:rFonts w:ascii="Arial" w:hAnsi="Arial" w:cs="Arial"/>
          <w:i/>
          <w:iCs/>
          <w:sz w:val="22"/>
        </w:rPr>
        <w:t>Competitiveness Review: An International Business Journal</w:t>
      </w:r>
      <w:r w:rsidRPr="008B3ACA">
        <w:rPr>
          <w:rFonts w:ascii="Arial" w:hAnsi="Arial" w:cs="Arial"/>
          <w:sz w:val="22"/>
        </w:rPr>
        <w:t>, </w:t>
      </w:r>
      <w:r w:rsidRPr="008B3ACA">
        <w:rPr>
          <w:rFonts w:ascii="Arial" w:hAnsi="Arial" w:cs="Arial"/>
          <w:i/>
          <w:iCs/>
          <w:sz w:val="22"/>
        </w:rPr>
        <w:t>32</w:t>
      </w:r>
      <w:r w:rsidRPr="008B3ACA">
        <w:rPr>
          <w:rFonts w:ascii="Arial" w:hAnsi="Arial" w:cs="Arial"/>
          <w:sz w:val="22"/>
        </w:rPr>
        <w:t>(3), pp.282-301.</w:t>
      </w:r>
    </w:p>
    <w:p w14:paraId="16DB4547" w14:textId="77777777" w:rsidR="006E1DCF" w:rsidRPr="008B3ACA" w:rsidRDefault="008A7D3A" w:rsidP="008C28D1">
      <w:pPr>
        <w:ind w:left="720" w:hanging="720"/>
        <w:rPr>
          <w:rFonts w:ascii="Arial" w:hAnsi="Arial" w:cs="Arial"/>
          <w:sz w:val="22"/>
        </w:rPr>
      </w:pPr>
      <w:r w:rsidRPr="008B3ACA">
        <w:rPr>
          <w:rFonts w:ascii="Arial" w:hAnsi="Arial" w:cs="Arial"/>
          <w:sz w:val="22"/>
        </w:rPr>
        <w:t>Etemad, H., 2020. Managing uncertain consequences of a global crisis: SMEs encountering adversities, losses, and new opportunities. </w:t>
      </w:r>
      <w:r w:rsidRPr="008B3ACA">
        <w:rPr>
          <w:rFonts w:ascii="Arial" w:hAnsi="Arial" w:cs="Arial"/>
          <w:i/>
          <w:iCs/>
          <w:sz w:val="22"/>
        </w:rPr>
        <w:t>Journal of International Entrepreneurship</w:t>
      </w:r>
      <w:r w:rsidRPr="008B3ACA">
        <w:rPr>
          <w:rFonts w:ascii="Arial" w:hAnsi="Arial" w:cs="Arial"/>
          <w:sz w:val="22"/>
        </w:rPr>
        <w:t>, </w:t>
      </w:r>
      <w:r w:rsidRPr="008B3ACA">
        <w:rPr>
          <w:rFonts w:ascii="Arial" w:hAnsi="Arial" w:cs="Arial"/>
          <w:i/>
          <w:iCs/>
          <w:sz w:val="22"/>
        </w:rPr>
        <w:t>18</w:t>
      </w:r>
      <w:r w:rsidRPr="008B3ACA">
        <w:rPr>
          <w:rFonts w:ascii="Arial" w:hAnsi="Arial" w:cs="Arial"/>
          <w:sz w:val="22"/>
        </w:rPr>
        <w:t>, pp.125-144.</w:t>
      </w:r>
    </w:p>
    <w:p w14:paraId="74FD8470" w14:textId="77777777" w:rsidR="006E1DCF" w:rsidRPr="008B3ACA" w:rsidRDefault="008A7D3A" w:rsidP="008C28D1">
      <w:pPr>
        <w:ind w:left="720" w:hanging="720"/>
        <w:rPr>
          <w:rFonts w:ascii="Arial" w:hAnsi="Arial" w:cs="Arial"/>
          <w:sz w:val="22"/>
        </w:rPr>
      </w:pPr>
      <w:r w:rsidRPr="008B3ACA">
        <w:rPr>
          <w:rFonts w:ascii="Arial" w:hAnsi="Arial" w:cs="Arial"/>
          <w:sz w:val="22"/>
        </w:rPr>
        <w:t>Figueroa, C.A., Harrison, R., Chauhan, A. and Meyer, L., 2019. Priorities and challenges for health leadership and workforce management globally: a rapid review. </w:t>
      </w:r>
      <w:r w:rsidRPr="008B3ACA">
        <w:rPr>
          <w:rFonts w:ascii="Arial" w:hAnsi="Arial" w:cs="Arial"/>
          <w:i/>
          <w:iCs/>
          <w:sz w:val="22"/>
        </w:rPr>
        <w:t>BMC health services research</w:t>
      </w:r>
      <w:r w:rsidRPr="008B3ACA">
        <w:rPr>
          <w:rFonts w:ascii="Arial" w:hAnsi="Arial" w:cs="Arial"/>
          <w:sz w:val="22"/>
        </w:rPr>
        <w:t>, </w:t>
      </w:r>
      <w:r w:rsidRPr="008B3ACA">
        <w:rPr>
          <w:rFonts w:ascii="Arial" w:hAnsi="Arial" w:cs="Arial"/>
          <w:i/>
          <w:iCs/>
          <w:sz w:val="22"/>
        </w:rPr>
        <w:t>19</w:t>
      </w:r>
      <w:r w:rsidRPr="008B3ACA">
        <w:rPr>
          <w:rFonts w:ascii="Arial" w:hAnsi="Arial" w:cs="Arial"/>
          <w:sz w:val="22"/>
        </w:rPr>
        <w:t>(1), pp.1-11.</w:t>
      </w:r>
    </w:p>
    <w:p w14:paraId="3CCEC01D" w14:textId="77777777" w:rsidR="006E1DCF" w:rsidRPr="008B3ACA" w:rsidRDefault="008A7D3A" w:rsidP="008C28D1">
      <w:pPr>
        <w:ind w:left="720" w:hanging="720"/>
        <w:rPr>
          <w:rFonts w:ascii="Arial" w:hAnsi="Arial" w:cs="Arial"/>
          <w:sz w:val="22"/>
        </w:rPr>
      </w:pPr>
      <w:r w:rsidRPr="008B3ACA">
        <w:rPr>
          <w:rFonts w:ascii="Arial" w:hAnsi="Arial" w:cs="Arial"/>
          <w:sz w:val="22"/>
        </w:rPr>
        <w:t>Gemeda, H.K. and Lee, J., 2020. Leadership styles, work engagement and outcomes among information and communications technology professionals: A cross-national study. </w:t>
      </w:r>
      <w:proofErr w:type="spellStart"/>
      <w:r w:rsidRPr="008B3ACA">
        <w:rPr>
          <w:rFonts w:ascii="Arial" w:hAnsi="Arial" w:cs="Arial"/>
          <w:i/>
          <w:iCs/>
          <w:sz w:val="22"/>
        </w:rPr>
        <w:t>Heliyon</w:t>
      </w:r>
      <w:proofErr w:type="spellEnd"/>
      <w:r w:rsidRPr="008B3ACA">
        <w:rPr>
          <w:rFonts w:ascii="Arial" w:hAnsi="Arial" w:cs="Arial"/>
          <w:sz w:val="22"/>
        </w:rPr>
        <w:t>, </w:t>
      </w:r>
      <w:r w:rsidRPr="008B3ACA">
        <w:rPr>
          <w:rFonts w:ascii="Arial" w:hAnsi="Arial" w:cs="Arial"/>
          <w:i/>
          <w:iCs/>
          <w:sz w:val="22"/>
        </w:rPr>
        <w:t>6</w:t>
      </w:r>
      <w:r w:rsidRPr="008B3ACA">
        <w:rPr>
          <w:rFonts w:ascii="Arial" w:hAnsi="Arial" w:cs="Arial"/>
          <w:sz w:val="22"/>
        </w:rPr>
        <w:t>(4).</w:t>
      </w:r>
    </w:p>
    <w:p w14:paraId="62ACE316" w14:textId="77777777" w:rsidR="006E1DCF" w:rsidRPr="008B3ACA" w:rsidRDefault="008A7D3A" w:rsidP="008C28D1">
      <w:pPr>
        <w:ind w:left="720" w:hanging="720"/>
        <w:rPr>
          <w:rFonts w:ascii="Arial" w:hAnsi="Arial" w:cs="Arial"/>
          <w:sz w:val="22"/>
        </w:rPr>
      </w:pPr>
      <w:proofErr w:type="spellStart"/>
      <w:r w:rsidRPr="008B3ACA">
        <w:rPr>
          <w:rFonts w:ascii="Arial" w:hAnsi="Arial" w:cs="Arial"/>
          <w:sz w:val="22"/>
        </w:rPr>
        <w:t>Ghobakhloo</w:t>
      </w:r>
      <w:proofErr w:type="spellEnd"/>
      <w:r w:rsidRPr="008B3ACA">
        <w:rPr>
          <w:rFonts w:ascii="Arial" w:hAnsi="Arial" w:cs="Arial"/>
          <w:sz w:val="22"/>
        </w:rPr>
        <w:t xml:space="preserve">, M. and </w:t>
      </w:r>
      <w:proofErr w:type="spellStart"/>
      <w:r w:rsidRPr="008B3ACA">
        <w:rPr>
          <w:rFonts w:ascii="Arial" w:hAnsi="Arial" w:cs="Arial"/>
          <w:sz w:val="22"/>
        </w:rPr>
        <w:t>Iranmanesh</w:t>
      </w:r>
      <w:proofErr w:type="spellEnd"/>
      <w:r w:rsidRPr="008B3ACA">
        <w:rPr>
          <w:rFonts w:ascii="Arial" w:hAnsi="Arial" w:cs="Arial"/>
          <w:sz w:val="22"/>
        </w:rPr>
        <w:t>, M., 2021. Digital transformation success under Industry 4.0: A strategic guideline for manufacturing SMEs. </w:t>
      </w:r>
      <w:r w:rsidRPr="008B3ACA">
        <w:rPr>
          <w:rFonts w:ascii="Arial" w:hAnsi="Arial" w:cs="Arial"/>
          <w:i/>
          <w:iCs/>
          <w:sz w:val="22"/>
        </w:rPr>
        <w:t>Journal of Manufacturing Technology Management</w:t>
      </w:r>
      <w:r w:rsidRPr="008B3ACA">
        <w:rPr>
          <w:rFonts w:ascii="Arial" w:hAnsi="Arial" w:cs="Arial"/>
          <w:sz w:val="22"/>
        </w:rPr>
        <w:t>, </w:t>
      </w:r>
      <w:r w:rsidRPr="008B3ACA">
        <w:rPr>
          <w:rFonts w:ascii="Arial" w:hAnsi="Arial" w:cs="Arial"/>
          <w:i/>
          <w:iCs/>
          <w:sz w:val="22"/>
        </w:rPr>
        <w:t>32</w:t>
      </w:r>
      <w:r w:rsidRPr="008B3ACA">
        <w:rPr>
          <w:rFonts w:ascii="Arial" w:hAnsi="Arial" w:cs="Arial"/>
          <w:sz w:val="22"/>
        </w:rPr>
        <w:t>(8), pp.1533-1556.</w:t>
      </w:r>
    </w:p>
    <w:p w14:paraId="1D90B8EF" w14:textId="77777777" w:rsidR="006E1DCF" w:rsidRPr="008B3ACA" w:rsidRDefault="008A7D3A" w:rsidP="008C28D1">
      <w:pPr>
        <w:ind w:left="720" w:hanging="720"/>
        <w:rPr>
          <w:rFonts w:ascii="Arial" w:hAnsi="Arial" w:cs="Arial"/>
          <w:sz w:val="22"/>
        </w:rPr>
      </w:pPr>
      <w:r w:rsidRPr="008B3ACA">
        <w:rPr>
          <w:rFonts w:ascii="Arial" w:hAnsi="Arial" w:cs="Arial"/>
          <w:sz w:val="22"/>
        </w:rPr>
        <w:t xml:space="preserve">Grama-Vigouroux, S., Saidi, S., </w:t>
      </w:r>
      <w:proofErr w:type="spellStart"/>
      <w:r w:rsidRPr="008B3ACA">
        <w:rPr>
          <w:rFonts w:ascii="Arial" w:hAnsi="Arial" w:cs="Arial"/>
          <w:sz w:val="22"/>
        </w:rPr>
        <w:t>Berthinier</w:t>
      </w:r>
      <w:proofErr w:type="spellEnd"/>
      <w:r w:rsidRPr="008B3ACA">
        <w:rPr>
          <w:rFonts w:ascii="Arial" w:hAnsi="Arial" w:cs="Arial"/>
          <w:sz w:val="22"/>
        </w:rPr>
        <w:t xml:space="preserve">-Poncet, A., Vanhaverbeke, W. and </w:t>
      </w:r>
      <w:proofErr w:type="spellStart"/>
      <w:r w:rsidRPr="008B3ACA">
        <w:rPr>
          <w:rFonts w:ascii="Arial" w:hAnsi="Arial" w:cs="Arial"/>
          <w:sz w:val="22"/>
        </w:rPr>
        <w:t>Madanamoothoo</w:t>
      </w:r>
      <w:proofErr w:type="spellEnd"/>
      <w:r w:rsidRPr="008B3ACA">
        <w:rPr>
          <w:rFonts w:ascii="Arial" w:hAnsi="Arial" w:cs="Arial"/>
          <w:sz w:val="22"/>
        </w:rPr>
        <w:t>, A., 2020. From closed to open: A comparative stakeholder approach for developing open innovation activities in SMEs. </w:t>
      </w:r>
      <w:r w:rsidRPr="008B3ACA">
        <w:rPr>
          <w:rFonts w:ascii="Arial" w:hAnsi="Arial" w:cs="Arial"/>
          <w:i/>
          <w:iCs/>
          <w:sz w:val="22"/>
        </w:rPr>
        <w:t>Journal of Business Research</w:t>
      </w:r>
      <w:r w:rsidRPr="008B3ACA">
        <w:rPr>
          <w:rFonts w:ascii="Arial" w:hAnsi="Arial" w:cs="Arial"/>
          <w:sz w:val="22"/>
        </w:rPr>
        <w:t>, </w:t>
      </w:r>
      <w:r w:rsidRPr="008B3ACA">
        <w:rPr>
          <w:rFonts w:ascii="Arial" w:hAnsi="Arial" w:cs="Arial"/>
          <w:i/>
          <w:iCs/>
          <w:sz w:val="22"/>
        </w:rPr>
        <w:t>119</w:t>
      </w:r>
      <w:r w:rsidRPr="008B3ACA">
        <w:rPr>
          <w:rFonts w:ascii="Arial" w:hAnsi="Arial" w:cs="Arial"/>
          <w:sz w:val="22"/>
        </w:rPr>
        <w:t>, pp.230-244.</w:t>
      </w:r>
    </w:p>
    <w:p w14:paraId="5413588D" w14:textId="77777777" w:rsidR="006E1DCF" w:rsidRPr="008B3ACA" w:rsidRDefault="008A7D3A" w:rsidP="008C28D1">
      <w:pPr>
        <w:ind w:left="720" w:hanging="720"/>
        <w:rPr>
          <w:rFonts w:ascii="Arial" w:hAnsi="Arial" w:cs="Arial"/>
          <w:sz w:val="22"/>
        </w:rPr>
      </w:pPr>
      <w:r w:rsidRPr="008B3ACA">
        <w:rPr>
          <w:rFonts w:ascii="Arial" w:hAnsi="Arial" w:cs="Arial"/>
          <w:sz w:val="22"/>
        </w:rPr>
        <w:t xml:space="preserve">Gunasekaran, A., Rai, B.K. and Griffin, M., 2011. Resilience and competitiveness of small and medium-size enterprises: empirical research. </w:t>
      </w:r>
      <w:r w:rsidRPr="008B3ACA">
        <w:rPr>
          <w:rFonts w:ascii="Arial" w:hAnsi="Arial" w:cs="Arial"/>
          <w:i/>
          <w:iCs/>
          <w:sz w:val="22"/>
        </w:rPr>
        <w:t>International journal of production research</w:t>
      </w:r>
      <w:r w:rsidRPr="008B3ACA">
        <w:rPr>
          <w:rFonts w:ascii="Arial" w:hAnsi="Arial" w:cs="Arial"/>
          <w:sz w:val="22"/>
        </w:rPr>
        <w:t>, </w:t>
      </w:r>
      <w:r w:rsidRPr="008B3ACA">
        <w:rPr>
          <w:rFonts w:ascii="Arial" w:hAnsi="Arial" w:cs="Arial"/>
          <w:i/>
          <w:iCs/>
          <w:sz w:val="22"/>
        </w:rPr>
        <w:t>49</w:t>
      </w:r>
      <w:r w:rsidRPr="008B3ACA">
        <w:rPr>
          <w:rFonts w:ascii="Arial" w:hAnsi="Arial" w:cs="Arial"/>
          <w:sz w:val="22"/>
        </w:rPr>
        <w:t>(18), pp.5489-5509.</w:t>
      </w:r>
    </w:p>
    <w:p w14:paraId="05390E1D" w14:textId="77777777" w:rsidR="006E1DCF" w:rsidRPr="008B3ACA" w:rsidRDefault="008A7D3A" w:rsidP="008C28D1">
      <w:pPr>
        <w:ind w:left="720" w:hanging="720"/>
        <w:rPr>
          <w:rFonts w:ascii="Arial" w:hAnsi="Arial" w:cs="Arial"/>
          <w:sz w:val="22"/>
        </w:rPr>
      </w:pPr>
      <w:r w:rsidRPr="008B3ACA">
        <w:rPr>
          <w:rFonts w:ascii="Arial" w:hAnsi="Arial" w:cs="Arial"/>
          <w:sz w:val="22"/>
        </w:rPr>
        <w:t>Hill, C.W., Schilling, M.A. and Jones, G.R., 2017. </w:t>
      </w:r>
      <w:r w:rsidRPr="008B3ACA">
        <w:rPr>
          <w:rFonts w:ascii="Arial" w:hAnsi="Arial" w:cs="Arial"/>
          <w:i/>
          <w:iCs/>
          <w:sz w:val="22"/>
        </w:rPr>
        <w:t>Strategic management: An integrated approach: Theory &amp; cases</w:t>
      </w:r>
      <w:r w:rsidRPr="008B3ACA">
        <w:rPr>
          <w:rFonts w:ascii="Arial" w:hAnsi="Arial" w:cs="Arial"/>
          <w:sz w:val="22"/>
        </w:rPr>
        <w:t>. Cengage Learning.</w:t>
      </w:r>
    </w:p>
    <w:p w14:paraId="78DF2FCB" w14:textId="77777777" w:rsidR="006E1DCF" w:rsidRPr="008B3ACA" w:rsidRDefault="008A7D3A" w:rsidP="008C28D1">
      <w:pPr>
        <w:ind w:left="720" w:hanging="720"/>
        <w:rPr>
          <w:rFonts w:ascii="Arial" w:hAnsi="Arial" w:cs="Arial"/>
          <w:sz w:val="22"/>
        </w:rPr>
      </w:pPr>
      <w:r w:rsidRPr="008B3ACA">
        <w:rPr>
          <w:rFonts w:ascii="Arial" w:hAnsi="Arial" w:cs="Arial"/>
          <w:sz w:val="22"/>
        </w:rPr>
        <w:t xml:space="preserve">Hossain, M.R., Akhter, F. and Sultana, M.M., 2022. SMEs in COVID-19 crisis and combating strategies: a systematic literature review (SLR) and A case from an emerging economy. </w:t>
      </w:r>
      <w:r w:rsidRPr="008B3ACA">
        <w:rPr>
          <w:rFonts w:ascii="Arial" w:hAnsi="Arial" w:cs="Arial"/>
          <w:i/>
          <w:iCs/>
          <w:sz w:val="22"/>
        </w:rPr>
        <w:t>Operations research perspectives</w:t>
      </w:r>
      <w:r w:rsidRPr="008B3ACA">
        <w:rPr>
          <w:rFonts w:ascii="Arial" w:hAnsi="Arial" w:cs="Arial"/>
          <w:sz w:val="22"/>
        </w:rPr>
        <w:t>, </w:t>
      </w:r>
      <w:r w:rsidRPr="008B3ACA">
        <w:rPr>
          <w:rFonts w:ascii="Arial" w:hAnsi="Arial" w:cs="Arial"/>
          <w:i/>
          <w:iCs/>
          <w:sz w:val="22"/>
        </w:rPr>
        <w:t>9</w:t>
      </w:r>
      <w:r w:rsidRPr="008B3ACA">
        <w:rPr>
          <w:rFonts w:ascii="Arial" w:hAnsi="Arial" w:cs="Arial"/>
          <w:sz w:val="22"/>
        </w:rPr>
        <w:t>, p.100222.</w:t>
      </w:r>
    </w:p>
    <w:p w14:paraId="253986F8" w14:textId="77777777" w:rsidR="006E1DCF" w:rsidRPr="008B3ACA" w:rsidRDefault="008A7D3A" w:rsidP="008C28D1">
      <w:pPr>
        <w:ind w:left="720" w:hanging="720"/>
        <w:rPr>
          <w:rFonts w:ascii="Arial" w:hAnsi="Arial" w:cs="Arial"/>
          <w:sz w:val="22"/>
        </w:rPr>
      </w:pPr>
      <w:r w:rsidRPr="008B3ACA">
        <w:rPr>
          <w:rFonts w:ascii="Arial" w:hAnsi="Arial" w:cs="Arial"/>
          <w:sz w:val="22"/>
        </w:rPr>
        <w:t>Hunger, J.D. and Wheelen, T.L., 2011. </w:t>
      </w:r>
      <w:r w:rsidRPr="008B3ACA">
        <w:rPr>
          <w:rFonts w:ascii="Arial" w:hAnsi="Arial" w:cs="Arial"/>
          <w:i/>
          <w:iCs/>
          <w:sz w:val="22"/>
        </w:rPr>
        <w:t>Essentials of strategic management</w:t>
      </w:r>
      <w:r w:rsidRPr="008B3ACA">
        <w:rPr>
          <w:rFonts w:ascii="Arial" w:hAnsi="Arial" w:cs="Arial"/>
          <w:sz w:val="22"/>
        </w:rPr>
        <w:t>. Pearson Education, Inc.</w:t>
      </w:r>
    </w:p>
    <w:p w14:paraId="2AFB9443" w14:textId="77777777" w:rsidR="006E1DCF" w:rsidRPr="008B3ACA" w:rsidRDefault="008A7D3A" w:rsidP="008C28D1">
      <w:pPr>
        <w:ind w:left="720" w:hanging="720"/>
        <w:rPr>
          <w:rFonts w:ascii="Arial" w:hAnsi="Arial" w:cs="Arial"/>
          <w:sz w:val="22"/>
        </w:rPr>
      </w:pPr>
      <w:r w:rsidRPr="008B3ACA">
        <w:rPr>
          <w:rFonts w:ascii="Arial" w:hAnsi="Arial" w:cs="Arial"/>
          <w:sz w:val="22"/>
        </w:rPr>
        <w:t>Jia, F., Yin, S., Chen, L. and Chen, X., 2020. The circular economy in the textile and apparel industry: A systematic literature review. </w:t>
      </w:r>
      <w:r w:rsidRPr="008B3ACA">
        <w:rPr>
          <w:rFonts w:ascii="Arial" w:hAnsi="Arial" w:cs="Arial"/>
          <w:i/>
          <w:iCs/>
          <w:sz w:val="22"/>
        </w:rPr>
        <w:t>Journal of Cleaner Production</w:t>
      </w:r>
      <w:r w:rsidRPr="008B3ACA">
        <w:rPr>
          <w:rFonts w:ascii="Arial" w:hAnsi="Arial" w:cs="Arial"/>
          <w:sz w:val="22"/>
        </w:rPr>
        <w:t>, </w:t>
      </w:r>
      <w:r w:rsidRPr="008B3ACA">
        <w:rPr>
          <w:rFonts w:ascii="Arial" w:hAnsi="Arial" w:cs="Arial"/>
          <w:i/>
          <w:iCs/>
          <w:sz w:val="22"/>
        </w:rPr>
        <w:t>259</w:t>
      </w:r>
      <w:r w:rsidRPr="008B3ACA">
        <w:rPr>
          <w:rFonts w:ascii="Arial" w:hAnsi="Arial" w:cs="Arial"/>
          <w:sz w:val="22"/>
        </w:rPr>
        <w:t>, p.120728.</w:t>
      </w:r>
    </w:p>
    <w:p w14:paraId="1073A2B6" w14:textId="77777777" w:rsidR="006E1DCF" w:rsidRPr="008B3ACA" w:rsidRDefault="008A7D3A" w:rsidP="008C28D1">
      <w:pPr>
        <w:ind w:left="720" w:hanging="720"/>
        <w:rPr>
          <w:rFonts w:ascii="Arial" w:hAnsi="Arial" w:cs="Arial"/>
          <w:sz w:val="22"/>
          <w:lang w:val="en-GB"/>
        </w:rPr>
      </w:pPr>
      <w:r w:rsidRPr="008B3ACA">
        <w:rPr>
          <w:rFonts w:ascii="Arial" w:hAnsi="Arial" w:cs="Arial"/>
          <w:sz w:val="22"/>
        </w:rPr>
        <w:t>Kuratko, D.F., Hornsby, J.S. and Covin, J.G., 2014. Diagnosing a firm's internal environment for corporate entrepreneurship. </w:t>
      </w:r>
      <w:r w:rsidRPr="008B3ACA">
        <w:rPr>
          <w:rFonts w:ascii="Arial" w:hAnsi="Arial" w:cs="Arial"/>
          <w:i/>
          <w:iCs/>
          <w:sz w:val="22"/>
        </w:rPr>
        <w:t>Business Horizons</w:t>
      </w:r>
      <w:r w:rsidRPr="008B3ACA">
        <w:rPr>
          <w:rFonts w:ascii="Arial" w:hAnsi="Arial" w:cs="Arial"/>
          <w:sz w:val="22"/>
        </w:rPr>
        <w:t>, </w:t>
      </w:r>
      <w:r w:rsidRPr="008B3ACA">
        <w:rPr>
          <w:rFonts w:ascii="Arial" w:hAnsi="Arial" w:cs="Arial"/>
          <w:i/>
          <w:iCs/>
          <w:sz w:val="22"/>
        </w:rPr>
        <w:t>57</w:t>
      </w:r>
      <w:r w:rsidRPr="008B3ACA">
        <w:rPr>
          <w:rFonts w:ascii="Arial" w:hAnsi="Arial" w:cs="Arial"/>
          <w:sz w:val="22"/>
        </w:rPr>
        <w:t>(1), pp.37-47.</w:t>
      </w:r>
    </w:p>
    <w:p w14:paraId="3F35E7D3" w14:textId="77777777" w:rsidR="006E1DCF" w:rsidRPr="008C28D1" w:rsidRDefault="008A7D3A" w:rsidP="008C28D1">
      <w:pPr>
        <w:ind w:left="720" w:hanging="720"/>
        <w:rPr>
          <w:rFonts w:cs="Times New Roman"/>
        </w:rPr>
      </w:pPr>
      <w:r w:rsidRPr="008C28D1">
        <w:rPr>
          <w:rFonts w:cs="Times New Roman"/>
        </w:rPr>
        <w:t>López-</w:t>
      </w:r>
      <w:proofErr w:type="spellStart"/>
      <w:r w:rsidRPr="008C28D1">
        <w:rPr>
          <w:rFonts w:cs="Times New Roman"/>
        </w:rPr>
        <w:t>Cabarcos</w:t>
      </w:r>
      <w:proofErr w:type="spellEnd"/>
      <w:r w:rsidRPr="008C28D1">
        <w:rPr>
          <w:rFonts w:cs="Times New Roman"/>
        </w:rPr>
        <w:t xml:space="preserve">, M.Á., Vázquez-Rodríguez, P. and </w:t>
      </w:r>
      <w:proofErr w:type="spellStart"/>
      <w:r w:rsidRPr="008C28D1">
        <w:rPr>
          <w:rFonts w:cs="Times New Roman"/>
        </w:rPr>
        <w:t>QuinoA</w:t>
      </w:r>
      <w:proofErr w:type="spellEnd"/>
      <w:r w:rsidRPr="008C28D1">
        <w:rPr>
          <w:rFonts w:cs="Times New Roman"/>
        </w:rPr>
        <w:t xml:space="preserve">-Pineiro, L.M., 2022. An approach to employees’ job performance through work environmental variables and leadership </w:t>
      </w:r>
      <w:proofErr w:type="spellStart"/>
      <w:r w:rsidRPr="008C28D1">
        <w:rPr>
          <w:rFonts w:cs="Times New Roman"/>
        </w:rPr>
        <w:t>behaviours</w:t>
      </w:r>
      <w:proofErr w:type="spellEnd"/>
      <w:r w:rsidRPr="008C28D1">
        <w:rPr>
          <w:rFonts w:cs="Times New Roman"/>
        </w:rPr>
        <w:t>. </w:t>
      </w:r>
      <w:r w:rsidRPr="008C28D1">
        <w:rPr>
          <w:rFonts w:cs="Times New Roman"/>
          <w:i/>
          <w:iCs/>
        </w:rPr>
        <w:t>Journal of Business Research</w:t>
      </w:r>
      <w:r w:rsidRPr="008C28D1">
        <w:rPr>
          <w:rFonts w:cs="Times New Roman"/>
        </w:rPr>
        <w:t>, </w:t>
      </w:r>
      <w:r w:rsidRPr="008C28D1">
        <w:rPr>
          <w:rFonts w:cs="Times New Roman"/>
          <w:i/>
          <w:iCs/>
        </w:rPr>
        <w:t>140</w:t>
      </w:r>
      <w:r w:rsidRPr="008C28D1">
        <w:rPr>
          <w:rFonts w:cs="Times New Roman"/>
        </w:rPr>
        <w:t>, pp.361-369.</w:t>
      </w:r>
    </w:p>
    <w:p w14:paraId="120B5CFA" w14:textId="77777777" w:rsidR="006E1DCF" w:rsidRPr="008C28D1" w:rsidRDefault="008A7D3A" w:rsidP="008C28D1">
      <w:pPr>
        <w:ind w:left="720" w:hanging="720"/>
        <w:rPr>
          <w:rFonts w:cs="Times New Roman"/>
        </w:rPr>
      </w:pPr>
      <w:r w:rsidRPr="008C28D1">
        <w:rPr>
          <w:rFonts w:cs="Times New Roman"/>
        </w:rPr>
        <w:t>McGowan, B.K., Hankins, W.G. and Garcia, J., 1972. Limbic lesions and control of the internal and external environment. </w:t>
      </w:r>
      <w:r w:rsidRPr="008C28D1">
        <w:rPr>
          <w:rFonts w:cs="Times New Roman"/>
          <w:i/>
          <w:iCs/>
        </w:rPr>
        <w:t>Behavioral biology</w:t>
      </w:r>
      <w:r w:rsidRPr="008C28D1">
        <w:rPr>
          <w:rFonts w:cs="Times New Roman"/>
        </w:rPr>
        <w:t>, </w:t>
      </w:r>
      <w:r w:rsidRPr="008C28D1">
        <w:rPr>
          <w:rFonts w:cs="Times New Roman"/>
          <w:i/>
          <w:iCs/>
        </w:rPr>
        <w:t>7</w:t>
      </w:r>
      <w:r w:rsidRPr="008C28D1">
        <w:rPr>
          <w:rFonts w:cs="Times New Roman"/>
        </w:rPr>
        <w:t>(6), pp.841-852.</w:t>
      </w:r>
    </w:p>
    <w:p w14:paraId="58FA95B2" w14:textId="77777777" w:rsidR="006E1DCF" w:rsidRPr="008C28D1" w:rsidRDefault="008A7D3A" w:rsidP="008C28D1">
      <w:pPr>
        <w:ind w:left="720" w:hanging="720"/>
        <w:rPr>
          <w:rFonts w:cs="Times New Roman"/>
        </w:rPr>
      </w:pPr>
      <w:r w:rsidRPr="008C28D1">
        <w:rPr>
          <w:rFonts w:cs="Times New Roman"/>
        </w:rPr>
        <w:t xml:space="preserve">Muhammad, M.Z., Char, A.K., bin </w:t>
      </w:r>
      <w:proofErr w:type="spellStart"/>
      <w:r w:rsidRPr="008C28D1">
        <w:rPr>
          <w:rFonts w:cs="Times New Roman"/>
        </w:rPr>
        <w:t>Yasoa</w:t>
      </w:r>
      <w:proofErr w:type="spellEnd"/>
      <w:r w:rsidRPr="008C28D1">
        <w:rPr>
          <w:rFonts w:cs="Times New Roman"/>
        </w:rPr>
        <w:t>, M.R. and Hassan, Z., 2010. Small and medium enterprises (SMEs) competing in the global business environment: A case of Malaysia. </w:t>
      </w:r>
      <w:r w:rsidRPr="008C28D1">
        <w:rPr>
          <w:rFonts w:cs="Times New Roman"/>
          <w:i/>
          <w:iCs/>
        </w:rPr>
        <w:t>International Business Research</w:t>
      </w:r>
      <w:r w:rsidRPr="008C28D1">
        <w:rPr>
          <w:rFonts w:cs="Times New Roman"/>
        </w:rPr>
        <w:t>, </w:t>
      </w:r>
      <w:r w:rsidRPr="008C28D1">
        <w:rPr>
          <w:rFonts w:cs="Times New Roman"/>
          <w:i/>
          <w:iCs/>
        </w:rPr>
        <w:t>3</w:t>
      </w:r>
      <w:r w:rsidRPr="008C28D1">
        <w:rPr>
          <w:rFonts w:cs="Times New Roman"/>
        </w:rPr>
        <w:t>(1), p.66.</w:t>
      </w:r>
    </w:p>
    <w:p w14:paraId="204DB451" w14:textId="77777777" w:rsidR="006E1DCF" w:rsidRPr="008C28D1" w:rsidRDefault="008A7D3A" w:rsidP="008C28D1">
      <w:pPr>
        <w:ind w:left="720" w:hanging="720"/>
        <w:rPr>
          <w:rFonts w:cs="Times New Roman"/>
        </w:rPr>
      </w:pPr>
      <w:proofErr w:type="spellStart"/>
      <w:r w:rsidRPr="008C28D1">
        <w:rPr>
          <w:rFonts w:cs="Times New Roman"/>
        </w:rPr>
        <w:t>Naradda</w:t>
      </w:r>
      <w:proofErr w:type="spellEnd"/>
      <w:r w:rsidRPr="008C28D1">
        <w:rPr>
          <w:rFonts w:cs="Times New Roman"/>
        </w:rPr>
        <w:t xml:space="preserve"> Gamage, S.K., Ekanayake, E.M.S., </w:t>
      </w:r>
      <w:proofErr w:type="spellStart"/>
      <w:r w:rsidRPr="008C28D1">
        <w:rPr>
          <w:rFonts w:cs="Times New Roman"/>
        </w:rPr>
        <w:t>Abeyrathne</w:t>
      </w:r>
      <w:proofErr w:type="spellEnd"/>
      <w:r w:rsidRPr="008C28D1">
        <w:rPr>
          <w:rFonts w:cs="Times New Roman"/>
        </w:rPr>
        <w:t>, G.A.K.N.J., Prasanna, R.P.I.R., Jayasundara, J.M.S.B. and Rajapakshe, P.S.K., 2020. A review of global challenges and survival strategies of small and medium enterprises (SMEs). </w:t>
      </w:r>
      <w:r w:rsidRPr="008C28D1">
        <w:rPr>
          <w:rFonts w:cs="Times New Roman"/>
          <w:i/>
          <w:iCs/>
        </w:rPr>
        <w:t>Economies</w:t>
      </w:r>
      <w:r w:rsidRPr="008C28D1">
        <w:rPr>
          <w:rFonts w:cs="Times New Roman"/>
        </w:rPr>
        <w:t>, </w:t>
      </w:r>
      <w:r w:rsidRPr="008C28D1">
        <w:rPr>
          <w:rFonts w:cs="Times New Roman"/>
          <w:i/>
          <w:iCs/>
        </w:rPr>
        <w:t>8</w:t>
      </w:r>
      <w:r w:rsidRPr="008C28D1">
        <w:rPr>
          <w:rFonts w:cs="Times New Roman"/>
        </w:rPr>
        <w:t>(4), p.79.</w:t>
      </w:r>
    </w:p>
    <w:p w14:paraId="600B5B6B" w14:textId="77777777" w:rsidR="006E1DCF" w:rsidRPr="008C28D1" w:rsidRDefault="008A7D3A" w:rsidP="008C28D1">
      <w:pPr>
        <w:ind w:left="720" w:hanging="720"/>
        <w:rPr>
          <w:rFonts w:cs="Times New Roman"/>
        </w:rPr>
      </w:pPr>
      <w:r w:rsidRPr="008C28D1">
        <w:rPr>
          <w:rFonts w:cs="Times New Roman"/>
        </w:rPr>
        <w:t xml:space="preserve">Nguyen, P.T., Yandi, A. and </w:t>
      </w:r>
      <w:proofErr w:type="spellStart"/>
      <w:r w:rsidRPr="008C28D1">
        <w:rPr>
          <w:rFonts w:cs="Times New Roman"/>
        </w:rPr>
        <w:t>Mahaputra</w:t>
      </w:r>
      <w:proofErr w:type="spellEnd"/>
      <w:r w:rsidRPr="008C28D1">
        <w:rPr>
          <w:rFonts w:cs="Times New Roman"/>
        </w:rPr>
        <w:t xml:space="preserve">, M.R., 2020. Factors that influence employee performance: motivation, leadership, environment, culture </w:t>
      </w:r>
      <w:proofErr w:type="spellStart"/>
      <w:r w:rsidRPr="008C28D1">
        <w:rPr>
          <w:rFonts w:cs="Times New Roman"/>
        </w:rPr>
        <w:t>organisation</w:t>
      </w:r>
      <w:proofErr w:type="spellEnd"/>
      <w:r w:rsidRPr="008C28D1">
        <w:rPr>
          <w:rFonts w:cs="Times New Roman"/>
        </w:rPr>
        <w:t xml:space="preserve">, work achievement, competence and compensation (A study of human resource management literature studies). </w:t>
      </w:r>
      <w:r w:rsidRPr="008C28D1">
        <w:rPr>
          <w:rFonts w:cs="Times New Roman"/>
          <w:i/>
          <w:iCs/>
        </w:rPr>
        <w:t>Dinasti International Journal of Digital Business Management</w:t>
      </w:r>
      <w:r w:rsidRPr="008C28D1">
        <w:rPr>
          <w:rFonts w:cs="Times New Roman"/>
        </w:rPr>
        <w:t>, </w:t>
      </w:r>
      <w:r w:rsidRPr="008C28D1">
        <w:rPr>
          <w:rFonts w:cs="Times New Roman"/>
          <w:i/>
          <w:iCs/>
        </w:rPr>
        <w:t>1</w:t>
      </w:r>
      <w:r w:rsidRPr="008C28D1">
        <w:rPr>
          <w:rFonts w:cs="Times New Roman"/>
        </w:rPr>
        <w:t>(4), pp.645-662.</w:t>
      </w:r>
    </w:p>
    <w:p w14:paraId="2EBF0977" w14:textId="77777777" w:rsidR="006E1DCF" w:rsidRPr="008C28D1" w:rsidRDefault="008A7D3A" w:rsidP="008C28D1">
      <w:pPr>
        <w:ind w:left="720" w:hanging="720"/>
        <w:rPr>
          <w:rFonts w:cs="Times New Roman"/>
        </w:rPr>
      </w:pPr>
      <w:r w:rsidRPr="008C28D1">
        <w:rPr>
          <w:rFonts w:cs="Times New Roman"/>
        </w:rPr>
        <w:t xml:space="preserve">Poister, T.H., </w:t>
      </w:r>
      <w:proofErr w:type="spellStart"/>
      <w:r w:rsidRPr="008C28D1">
        <w:rPr>
          <w:rFonts w:cs="Times New Roman"/>
        </w:rPr>
        <w:t>Aristigueta</w:t>
      </w:r>
      <w:proofErr w:type="spellEnd"/>
      <w:r w:rsidRPr="008C28D1">
        <w:rPr>
          <w:rFonts w:cs="Times New Roman"/>
        </w:rPr>
        <w:t>, M.P. and Hall, J.L., 2014. </w:t>
      </w:r>
      <w:r w:rsidRPr="008C28D1">
        <w:rPr>
          <w:rFonts w:cs="Times New Roman"/>
          <w:i/>
          <w:iCs/>
        </w:rPr>
        <w:t xml:space="preserve">Managing and measuring performance in public and nonprofit </w:t>
      </w:r>
      <w:proofErr w:type="spellStart"/>
      <w:r w:rsidRPr="008C28D1">
        <w:rPr>
          <w:rFonts w:cs="Times New Roman"/>
          <w:i/>
          <w:iCs/>
        </w:rPr>
        <w:t>organisations</w:t>
      </w:r>
      <w:proofErr w:type="spellEnd"/>
      <w:r w:rsidRPr="008C28D1">
        <w:rPr>
          <w:rFonts w:cs="Times New Roman"/>
          <w:i/>
          <w:iCs/>
        </w:rPr>
        <w:t>: An integrated approach</w:t>
      </w:r>
      <w:r w:rsidRPr="008C28D1">
        <w:rPr>
          <w:rFonts w:cs="Times New Roman"/>
        </w:rPr>
        <w:t>. John Wiley &amp; Sons.</w:t>
      </w:r>
    </w:p>
    <w:p w14:paraId="71DADBCA" w14:textId="77777777" w:rsidR="006E1DCF" w:rsidRPr="008C28D1" w:rsidRDefault="008A7D3A" w:rsidP="008C28D1">
      <w:pPr>
        <w:ind w:left="720" w:hanging="720"/>
        <w:rPr>
          <w:rFonts w:cs="Times New Roman"/>
        </w:rPr>
      </w:pPr>
      <w:r w:rsidRPr="008C28D1">
        <w:rPr>
          <w:rFonts w:cs="Times New Roman"/>
        </w:rPr>
        <w:t xml:space="preserve">Pradhan, R.K. and Jena, L.K., 2017. Employee performance at the workplace: Conceptual model and empirical validation. </w:t>
      </w:r>
      <w:r w:rsidRPr="008C28D1">
        <w:rPr>
          <w:rFonts w:cs="Times New Roman"/>
          <w:i/>
          <w:iCs/>
        </w:rPr>
        <w:t>Business Perspectives and Research</w:t>
      </w:r>
      <w:r w:rsidRPr="008C28D1">
        <w:rPr>
          <w:rFonts w:cs="Times New Roman"/>
        </w:rPr>
        <w:t>, </w:t>
      </w:r>
      <w:r w:rsidRPr="008C28D1">
        <w:rPr>
          <w:rFonts w:cs="Times New Roman"/>
          <w:i/>
          <w:iCs/>
        </w:rPr>
        <w:t>5</w:t>
      </w:r>
      <w:r w:rsidRPr="008C28D1">
        <w:rPr>
          <w:rFonts w:cs="Times New Roman"/>
        </w:rPr>
        <w:t>(1), pp.69-85.</w:t>
      </w:r>
    </w:p>
    <w:p w14:paraId="742ED21C" w14:textId="77777777" w:rsidR="006E1DCF" w:rsidRPr="008C28D1" w:rsidRDefault="008A7D3A" w:rsidP="008C28D1">
      <w:pPr>
        <w:ind w:left="720" w:hanging="720"/>
        <w:rPr>
          <w:rFonts w:cs="Times New Roman"/>
        </w:rPr>
      </w:pPr>
      <w:r w:rsidRPr="008C28D1">
        <w:rPr>
          <w:rFonts w:cs="Times New Roman"/>
        </w:rPr>
        <w:t xml:space="preserve">Prasanna, R.P.I.R., Jayasundara, J.M.S.B., </w:t>
      </w:r>
      <w:proofErr w:type="spellStart"/>
      <w:r w:rsidRPr="008C28D1">
        <w:rPr>
          <w:rFonts w:cs="Times New Roman"/>
        </w:rPr>
        <w:t>Naradda</w:t>
      </w:r>
      <w:proofErr w:type="spellEnd"/>
      <w:r w:rsidRPr="008C28D1">
        <w:rPr>
          <w:rFonts w:cs="Times New Roman"/>
        </w:rPr>
        <w:t xml:space="preserve"> Gamage, S.K., Ekanayake, E.M.S., Rajapakshe, P.S.K. and </w:t>
      </w:r>
      <w:proofErr w:type="spellStart"/>
      <w:r w:rsidRPr="008C28D1">
        <w:rPr>
          <w:rFonts w:cs="Times New Roman"/>
        </w:rPr>
        <w:t>Abeyrathne</w:t>
      </w:r>
      <w:proofErr w:type="spellEnd"/>
      <w:r w:rsidRPr="008C28D1">
        <w:rPr>
          <w:rFonts w:cs="Times New Roman"/>
        </w:rPr>
        <w:t>, G.A.K.N.J., 2019. Sustainability of SMEs in the competition: A systemic review on technological challenges and SME performance. </w:t>
      </w:r>
      <w:r w:rsidRPr="008C28D1">
        <w:rPr>
          <w:rFonts w:cs="Times New Roman"/>
          <w:i/>
          <w:iCs/>
        </w:rPr>
        <w:t>Journal of Open Innovation: Technology, Market, and Complexity</w:t>
      </w:r>
      <w:r w:rsidRPr="008C28D1">
        <w:rPr>
          <w:rFonts w:cs="Times New Roman"/>
        </w:rPr>
        <w:t>, </w:t>
      </w:r>
      <w:r w:rsidRPr="008C28D1">
        <w:rPr>
          <w:rFonts w:cs="Times New Roman"/>
          <w:i/>
          <w:iCs/>
        </w:rPr>
        <w:t>5</w:t>
      </w:r>
      <w:r w:rsidRPr="008C28D1">
        <w:rPr>
          <w:rFonts w:cs="Times New Roman"/>
        </w:rPr>
        <w:t>(4), p.100.</w:t>
      </w:r>
    </w:p>
    <w:p w14:paraId="433F7495" w14:textId="77777777" w:rsidR="006E1DCF" w:rsidRPr="008C28D1" w:rsidRDefault="008A7D3A" w:rsidP="008C28D1">
      <w:pPr>
        <w:ind w:left="720" w:hanging="720"/>
        <w:rPr>
          <w:rFonts w:cs="Times New Roman"/>
        </w:rPr>
      </w:pPr>
      <w:r w:rsidRPr="008C28D1">
        <w:rPr>
          <w:rFonts w:cs="Times New Roman"/>
        </w:rPr>
        <w:t>Priem, R.L., Li, S. and Carr, J.C., 2012. Insights and new directions from demand-side approaches to technology innovation, entrepreneurship, and strategic management research. </w:t>
      </w:r>
      <w:r w:rsidRPr="008C28D1">
        <w:rPr>
          <w:rFonts w:cs="Times New Roman"/>
          <w:i/>
          <w:iCs/>
        </w:rPr>
        <w:t>Journal of Management</w:t>
      </w:r>
      <w:r w:rsidRPr="008C28D1">
        <w:rPr>
          <w:rFonts w:cs="Times New Roman"/>
        </w:rPr>
        <w:t>, </w:t>
      </w:r>
      <w:r w:rsidRPr="008C28D1">
        <w:rPr>
          <w:rFonts w:cs="Times New Roman"/>
          <w:i/>
          <w:iCs/>
        </w:rPr>
        <w:t>38</w:t>
      </w:r>
      <w:r w:rsidRPr="008C28D1">
        <w:rPr>
          <w:rFonts w:cs="Times New Roman"/>
        </w:rPr>
        <w:t>(1), pp.346-374.</w:t>
      </w:r>
    </w:p>
    <w:p w14:paraId="74684E12" w14:textId="77777777" w:rsidR="006E1DCF" w:rsidRPr="008C28D1" w:rsidRDefault="008A7D3A" w:rsidP="008C28D1">
      <w:pPr>
        <w:ind w:left="720" w:hanging="720"/>
        <w:rPr>
          <w:rFonts w:cs="Times New Roman"/>
        </w:rPr>
      </w:pPr>
      <w:r w:rsidRPr="008C28D1">
        <w:rPr>
          <w:rFonts w:cs="Times New Roman"/>
        </w:rPr>
        <w:t xml:space="preserve">Rahman, N.A., Yaacob, Z. and Radzi, R.M., 2016. The challenges among Malaysian SMEs: A theoretical perspective. </w:t>
      </w:r>
      <w:r w:rsidRPr="008C28D1">
        <w:rPr>
          <w:rFonts w:cs="Times New Roman"/>
          <w:i/>
          <w:iCs/>
        </w:rPr>
        <w:t>World</w:t>
      </w:r>
      <w:r w:rsidRPr="008C28D1">
        <w:rPr>
          <w:rFonts w:cs="Times New Roman"/>
        </w:rPr>
        <w:t>, </w:t>
      </w:r>
      <w:r w:rsidRPr="008C28D1">
        <w:rPr>
          <w:rFonts w:cs="Times New Roman"/>
          <w:i/>
          <w:iCs/>
        </w:rPr>
        <w:t>6</w:t>
      </w:r>
      <w:r w:rsidRPr="008C28D1">
        <w:rPr>
          <w:rFonts w:cs="Times New Roman"/>
        </w:rPr>
        <w:t>(3), pp.124-132.</w:t>
      </w:r>
    </w:p>
    <w:p w14:paraId="6087EF7D" w14:textId="77777777" w:rsidR="006E1DCF" w:rsidRPr="008C28D1" w:rsidRDefault="008A7D3A" w:rsidP="008C28D1">
      <w:pPr>
        <w:ind w:left="720" w:hanging="720"/>
        <w:rPr>
          <w:rFonts w:cs="Times New Roman"/>
        </w:rPr>
      </w:pPr>
      <w:r w:rsidRPr="008C28D1">
        <w:rPr>
          <w:rFonts w:cs="Times New Roman"/>
        </w:rPr>
        <w:t>Richards, M., Davies, J. and Yaron, G., 2003. </w:t>
      </w:r>
      <w:r w:rsidRPr="008C28D1">
        <w:rPr>
          <w:rFonts w:cs="Times New Roman"/>
          <w:i/>
          <w:iCs/>
        </w:rPr>
        <w:t>Stakeholder incentives in participatory forest management: a manual for economic analysis</w:t>
      </w:r>
      <w:r w:rsidRPr="008C28D1">
        <w:rPr>
          <w:rFonts w:cs="Times New Roman"/>
        </w:rPr>
        <w:t>. ITDG publishing.</w:t>
      </w:r>
    </w:p>
    <w:p w14:paraId="59FB7E6D" w14:textId="77777777" w:rsidR="006E1DCF" w:rsidRPr="008C28D1" w:rsidRDefault="008A7D3A" w:rsidP="008C28D1">
      <w:pPr>
        <w:ind w:left="720" w:hanging="720"/>
        <w:rPr>
          <w:rFonts w:cs="Times New Roman"/>
        </w:rPr>
      </w:pPr>
      <w:proofErr w:type="spellStart"/>
      <w:r w:rsidRPr="008C28D1">
        <w:rPr>
          <w:rFonts w:cs="Times New Roman"/>
        </w:rPr>
        <w:t>Sallem</w:t>
      </w:r>
      <w:proofErr w:type="spellEnd"/>
      <w:r w:rsidRPr="008C28D1">
        <w:rPr>
          <w:rFonts w:cs="Times New Roman"/>
        </w:rPr>
        <w:t>, N.M., Nasir, N.E.M., Nori, W.M.N.W.M. and Kassim, C.K.H.C.K., 2017. Small and medium enterprises: Critical problems and possible solutions. </w:t>
      </w:r>
      <w:r w:rsidRPr="008C28D1">
        <w:rPr>
          <w:rFonts w:cs="Times New Roman"/>
          <w:i/>
          <w:iCs/>
        </w:rPr>
        <w:t>International Business Management</w:t>
      </w:r>
      <w:r w:rsidRPr="008C28D1">
        <w:rPr>
          <w:rFonts w:cs="Times New Roman"/>
        </w:rPr>
        <w:t>, </w:t>
      </w:r>
      <w:r w:rsidRPr="008C28D1">
        <w:rPr>
          <w:rFonts w:cs="Times New Roman"/>
          <w:i/>
          <w:iCs/>
        </w:rPr>
        <w:t>11</w:t>
      </w:r>
      <w:r w:rsidRPr="008C28D1">
        <w:rPr>
          <w:rFonts w:cs="Times New Roman"/>
        </w:rPr>
        <w:t>(1), pp.47-52.</w:t>
      </w:r>
    </w:p>
    <w:p w14:paraId="202E0AA5" w14:textId="77777777" w:rsidR="006E1DCF" w:rsidRPr="008C28D1" w:rsidRDefault="008A7D3A" w:rsidP="008C28D1">
      <w:pPr>
        <w:ind w:left="720" w:hanging="720"/>
        <w:rPr>
          <w:rFonts w:cs="Times New Roman"/>
        </w:rPr>
      </w:pPr>
      <w:r w:rsidRPr="008C28D1">
        <w:rPr>
          <w:rFonts w:cs="Times New Roman"/>
        </w:rPr>
        <w:t>Sandhu, K. ed., 2019. </w:t>
      </w:r>
      <w:r w:rsidRPr="008C28D1">
        <w:rPr>
          <w:rFonts w:cs="Times New Roman"/>
          <w:i/>
          <w:iCs/>
        </w:rPr>
        <w:t>Leadership, management, and adoption techniques for digital service innovation</w:t>
      </w:r>
      <w:r w:rsidRPr="008C28D1">
        <w:rPr>
          <w:rFonts w:cs="Times New Roman"/>
        </w:rPr>
        <w:t>. IGI Global.</w:t>
      </w:r>
    </w:p>
    <w:p w14:paraId="215B16C3" w14:textId="77777777" w:rsidR="006E1DCF" w:rsidRPr="008C28D1" w:rsidRDefault="008A7D3A" w:rsidP="008C28D1">
      <w:pPr>
        <w:ind w:left="720" w:hanging="720"/>
        <w:rPr>
          <w:rFonts w:cs="Times New Roman"/>
        </w:rPr>
      </w:pPr>
      <w:r w:rsidRPr="008C28D1">
        <w:rPr>
          <w:rFonts w:cs="Times New Roman"/>
        </w:rPr>
        <w:t>Saura, J.R., Palacios-Marqués, D. and Ribeiro-Soriano, D., 2023. Digital marketing in SMEs via data-driven strategies: Reviewing the current state of research. </w:t>
      </w:r>
      <w:r w:rsidRPr="008C28D1">
        <w:rPr>
          <w:rFonts w:cs="Times New Roman"/>
          <w:i/>
          <w:iCs/>
        </w:rPr>
        <w:t>Journal of Small Business Management</w:t>
      </w:r>
      <w:r w:rsidRPr="008C28D1">
        <w:rPr>
          <w:rFonts w:cs="Times New Roman"/>
        </w:rPr>
        <w:t>, </w:t>
      </w:r>
      <w:r w:rsidRPr="008C28D1">
        <w:rPr>
          <w:rFonts w:cs="Times New Roman"/>
          <w:i/>
          <w:iCs/>
        </w:rPr>
        <w:t>61</w:t>
      </w:r>
      <w:r w:rsidRPr="008C28D1">
        <w:rPr>
          <w:rFonts w:cs="Times New Roman"/>
        </w:rPr>
        <w:t>(3), pp.1278-1313.</w:t>
      </w:r>
    </w:p>
    <w:p w14:paraId="3E8500DF" w14:textId="77777777" w:rsidR="006E1DCF" w:rsidRPr="008C28D1" w:rsidRDefault="008A7D3A" w:rsidP="008C28D1">
      <w:pPr>
        <w:ind w:left="720" w:hanging="720"/>
        <w:rPr>
          <w:rFonts w:cs="Times New Roman"/>
        </w:rPr>
      </w:pPr>
      <w:r w:rsidRPr="008C28D1">
        <w:rPr>
          <w:rFonts w:cs="Times New Roman"/>
        </w:rPr>
        <w:t xml:space="preserve">Schepers, J., </w:t>
      </w:r>
      <w:proofErr w:type="spellStart"/>
      <w:r w:rsidRPr="008C28D1">
        <w:rPr>
          <w:rFonts w:cs="Times New Roman"/>
        </w:rPr>
        <w:t>Vandekerkhof</w:t>
      </w:r>
      <w:proofErr w:type="spellEnd"/>
      <w:r w:rsidRPr="008C28D1">
        <w:rPr>
          <w:rFonts w:cs="Times New Roman"/>
        </w:rPr>
        <w:t>, P. and Dillen, Y., 2021. The impact of the COVID-19 crisis on growth-oriented SMEs: Building entrepreneurial resilience. </w:t>
      </w:r>
      <w:r w:rsidRPr="008C28D1">
        <w:rPr>
          <w:rFonts w:cs="Times New Roman"/>
          <w:i/>
          <w:iCs/>
        </w:rPr>
        <w:t>Sustainability</w:t>
      </w:r>
      <w:r w:rsidRPr="008C28D1">
        <w:rPr>
          <w:rFonts w:cs="Times New Roman"/>
        </w:rPr>
        <w:t>, </w:t>
      </w:r>
      <w:r w:rsidRPr="008C28D1">
        <w:rPr>
          <w:rFonts w:cs="Times New Roman"/>
          <w:i/>
          <w:iCs/>
        </w:rPr>
        <w:t>13</w:t>
      </w:r>
      <w:r w:rsidRPr="008C28D1">
        <w:rPr>
          <w:rFonts w:cs="Times New Roman"/>
        </w:rPr>
        <w:t>(16), p.9296.</w:t>
      </w:r>
    </w:p>
    <w:p w14:paraId="0F7F302C" w14:textId="77777777" w:rsidR="006E1DCF" w:rsidRPr="008C28D1" w:rsidRDefault="008A7D3A" w:rsidP="008C28D1">
      <w:pPr>
        <w:ind w:left="720" w:hanging="720"/>
        <w:rPr>
          <w:rFonts w:cs="Times New Roman"/>
        </w:rPr>
      </w:pPr>
      <w:r w:rsidRPr="008C28D1">
        <w:rPr>
          <w:rFonts w:cs="Times New Roman"/>
        </w:rPr>
        <w:t xml:space="preserve">Singh, R.K. and Kumar, R., 2020. Strategic issues in supply chain management of Indian SMEs due to </w:t>
      </w:r>
      <w:proofErr w:type="spellStart"/>
      <w:r w:rsidRPr="008C28D1">
        <w:rPr>
          <w:rFonts w:cs="Times New Roman"/>
        </w:rPr>
        <w:t>globalisation</w:t>
      </w:r>
      <w:proofErr w:type="spellEnd"/>
      <w:r w:rsidRPr="008C28D1">
        <w:rPr>
          <w:rFonts w:cs="Times New Roman"/>
        </w:rPr>
        <w:t xml:space="preserve">: an empirical study. </w:t>
      </w:r>
      <w:r w:rsidRPr="008C28D1">
        <w:rPr>
          <w:rFonts w:cs="Times New Roman"/>
          <w:i/>
          <w:iCs/>
        </w:rPr>
        <w:t>Benchmarking: An International Journal</w:t>
      </w:r>
      <w:r w:rsidRPr="008C28D1">
        <w:rPr>
          <w:rFonts w:cs="Times New Roman"/>
        </w:rPr>
        <w:t>, </w:t>
      </w:r>
      <w:r w:rsidRPr="008C28D1">
        <w:rPr>
          <w:rFonts w:cs="Times New Roman"/>
          <w:i/>
          <w:iCs/>
        </w:rPr>
        <w:t>27</w:t>
      </w:r>
      <w:r w:rsidRPr="008C28D1">
        <w:rPr>
          <w:rFonts w:cs="Times New Roman"/>
        </w:rPr>
        <w:t>(3), pp.913-932.</w:t>
      </w:r>
    </w:p>
    <w:p w14:paraId="1D67D490" w14:textId="77777777" w:rsidR="006E1DCF" w:rsidRPr="008C28D1" w:rsidRDefault="008A7D3A" w:rsidP="008C28D1">
      <w:pPr>
        <w:ind w:left="720" w:hanging="720"/>
        <w:rPr>
          <w:rFonts w:cs="Times New Roman"/>
        </w:rPr>
      </w:pPr>
      <w:r w:rsidRPr="008C28D1">
        <w:rPr>
          <w:rFonts w:cs="Times New Roman"/>
        </w:rPr>
        <w:t xml:space="preserve">Singh, R.K., Garg, S.K. and Deshmukh, S.G., 2010. The competitiveness of SMEs in a </w:t>
      </w:r>
      <w:proofErr w:type="spellStart"/>
      <w:r w:rsidRPr="008C28D1">
        <w:rPr>
          <w:rFonts w:cs="Times New Roman"/>
        </w:rPr>
        <w:t>globalised</w:t>
      </w:r>
      <w:proofErr w:type="spellEnd"/>
      <w:r w:rsidRPr="008C28D1">
        <w:rPr>
          <w:rFonts w:cs="Times New Roman"/>
        </w:rPr>
        <w:t xml:space="preserve"> economy: Observations from China and India. </w:t>
      </w:r>
      <w:r w:rsidRPr="008C28D1">
        <w:rPr>
          <w:rFonts w:cs="Times New Roman"/>
          <w:i/>
          <w:iCs/>
        </w:rPr>
        <w:t>Management research review</w:t>
      </w:r>
      <w:r w:rsidRPr="008C28D1">
        <w:rPr>
          <w:rFonts w:cs="Times New Roman"/>
        </w:rPr>
        <w:t>, </w:t>
      </w:r>
      <w:r w:rsidRPr="008C28D1">
        <w:rPr>
          <w:rFonts w:cs="Times New Roman"/>
          <w:i/>
          <w:iCs/>
        </w:rPr>
        <w:t>33</w:t>
      </w:r>
      <w:r w:rsidRPr="008C28D1">
        <w:rPr>
          <w:rFonts w:cs="Times New Roman"/>
        </w:rPr>
        <w:t>(1), pp.54-65.</w:t>
      </w:r>
    </w:p>
    <w:p w14:paraId="33526437" w14:textId="77777777" w:rsidR="006E1DCF" w:rsidRPr="008C28D1" w:rsidRDefault="008A7D3A" w:rsidP="008C28D1">
      <w:pPr>
        <w:ind w:left="720" w:hanging="720"/>
        <w:rPr>
          <w:rFonts w:cs="Times New Roman"/>
        </w:rPr>
      </w:pPr>
      <w:r w:rsidRPr="008C28D1">
        <w:rPr>
          <w:rFonts w:cs="Times New Roman"/>
        </w:rPr>
        <w:t>Ward, S.C., 2012. </w:t>
      </w:r>
      <w:r w:rsidRPr="008C28D1">
        <w:rPr>
          <w:rFonts w:cs="Times New Roman"/>
          <w:i/>
          <w:iCs/>
        </w:rPr>
        <w:t>Neoliberalism and the global restructuring of knowledge and education</w:t>
      </w:r>
      <w:r w:rsidRPr="008C28D1">
        <w:rPr>
          <w:rFonts w:cs="Times New Roman"/>
        </w:rPr>
        <w:t>. Routledge.</w:t>
      </w:r>
    </w:p>
    <w:p w14:paraId="7ADB6BE4" w14:textId="77777777" w:rsidR="006E1DCF" w:rsidRPr="008C28D1" w:rsidRDefault="008A7D3A" w:rsidP="008C28D1">
      <w:pPr>
        <w:ind w:left="720" w:hanging="720"/>
        <w:rPr>
          <w:rFonts w:cs="Times New Roman"/>
        </w:rPr>
      </w:pPr>
      <w:r w:rsidRPr="008C28D1">
        <w:rPr>
          <w:rFonts w:cs="Times New Roman"/>
        </w:rPr>
        <w:t>Zutshi, A., Mendy, J., Sharma, G.D., Thomas, A. and Sarker, T., 2021. From challenges to creativity: Enhancing SMEs’ resilience in the context of COVID-19. </w:t>
      </w:r>
      <w:r w:rsidRPr="008C28D1">
        <w:rPr>
          <w:rFonts w:cs="Times New Roman"/>
          <w:i/>
          <w:iCs/>
        </w:rPr>
        <w:t>Sustainability</w:t>
      </w:r>
      <w:r w:rsidRPr="008C28D1">
        <w:rPr>
          <w:rFonts w:cs="Times New Roman"/>
        </w:rPr>
        <w:t>, </w:t>
      </w:r>
      <w:r w:rsidRPr="008C28D1">
        <w:rPr>
          <w:rFonts w:cs="Times New Roman"/>
          <w:i/>
          <w:iCs/>
        </w:rPr>
        <w:t>13</w:t>
      </w:r>
      <w:r w:rsidRPr="008C28D1">
        <w:rPr>
          <w:rFonts w:cs="Times New Roman"/>
        </w:rPr>
        <w:t>(12), p.6542.</w:t>
      </w:r>
    </w:p>
    <w:p w14:paraId="4EC708D5" w14:textId="77777777" w:rsidR="00E9049B" w:rsidRPr="008C28D1" w:rsidRDefault="008A7D3A" w:rsidP="008C28D1">
      <w:pPr>
        <w:spacing w:before="0" w:after="0"/>
        <w:jc w:val="left"/>
        <w:rPr>
          <w:rFonts w:cs="Times New Roman"/>
        </w:rPr>
      </w:pPr>
      <w:r w:rsidRPr="008C28D1">
        <w:rPr>
          <w:rFonts w:cs="Times New Roman"/>
        </w:rPr>
        <w:br w:type="page"/>
      </w:r>
    </w:p>
    <w:p w14:paraId="44AAA8B9" w14:textId="77777777" w:rsidR="002E30DF" w:rsidRPr="008C28D1" w:rsidRDefault="008A7D3A" w:rsidP="008C28D1">
      <w:pPr>
        <w:pStyle w:val="Heading1"/>
        <w:rPr>
          <w:rFonts w:cs="Times New Roman"/>
        </w:rPr>
      </w:pPr>
      <w:bookmarkStart w:id="30" w:name="_Toc151406725"/>
      <w:r w:rsidRPr="008C28D1">
        <w:rPr>
          <w:rFonts w:cs="Times New Roman"/>
          <w:color w:val="auto"/>
          <w:sz w:val="32"/>
          <w:szCs w:val="36"/>
          <w:u w:val="single"/>
        </w:rPr>
        <w:t>Appendices</w:t>
      </w:r>
      <w:r w:rsidRPr="008C28D1">
        <w:rPr>
          <w:rFonts w:cs="Times New Roman"/>
        </w:rPr>
        <w:t>:</w:t>
      </w:r>
      <w:bookmarkEnd w:id="30"/>
      <w:r w:rsidRPr="008C28D1">
        <w:rPr>
          <w:rFonts w:cs="Times New Roman"/>
        </w:rPr>
        <w:t xml:space="preserve"> </w:t>
      </w:r>
    </w:p>
    <w:p w14:paraId="621796C6" w14:textId="77777777" w:rsidR="00482EC2" w:rsidRPr="008C28D1" w:rsidRDefault="008A7D3A" w:rsidP="008C28D1">
      <w:pPr>
        <w:pStyle w:val="Heading2"/>
        <w:rPr>
          <w:rFonts w:cs="Times New Roman"/>
        </w:rPr>
      </w:pPr>
      <w:bookmarkStart w:id="31" w:name="_Toc151406726"/>
      <w:r w:rsidRPr="008C28D1">
        <w:rPr>
          <w:rFonts w:cs="Times New Roman"/>
          <w:lang w:val="en-GB"/>
        </w:rPr>
        <w:t>Timeline Plan</w:t>
      </w:r>
      <w:r w:rsidR="007E1DBC" w:rsidRPr="008C28D1">
        <w:rPr>
          <w:rFonts w:cs="Times New Roman"/>
          <w:lang w:val="en-GB"/>
        </w:rPr>
        <w:t xml:space="preserve"> </w:t>
      </w:r>
    </w:p>
    <w:p w14:paraId="3E001467" w14:textId="77777777" w:rsidR="00482EC2" w:rsidRPr="008C28D1" w:rsidRDefault="008A7D3A" w:rsidP="008C28D1">
      <w:pPr>
        <w:pStyle w:val="Caption"/>
        <w:keepNext/>
        <w:spacing w:line="360" w:lineRule="auto"/>
        <w:rPr>
          <w:rFonts w:cs="Times New Roman"/>
        </w:rPr>
      </w:pPr>
      <w:bookmarkStart w:id="32" w:name="_Toc151406790"/>
      <w:r w:rsidRPr="008C28D1">
        <w:rPr>
          <w:rFonts w:cs="Times New Roman"/>
        </w:rPr>
        <w:t xml:space="preserve">Table </w:t>
      </w:r>
      <w:r w:rsidR="000C1D39" w:rsidRPr="008C28D1">
        <w:rPr>
          <w:rFonts w:cs="Times New Roman"/>
        </w:rPr>
        <w:fldChar w:fldCharType="begin"/>
      </w:r>
      <w:r w:rsidR="000C1D39" w:rsidRPr="008C28D1">
        <w:rPr>
          <w:rFonts w:cs="Times New Roman"/>
        </w:rPr>
        <w:instrText xml:space="preserve"> SEQ Table \* ARABIC </w:instrText>
      </w:r>
      <w:r w:rsidR="000C1D39" w:rsidRPr="008C28D1">
        <w:rPr>
          <w:rFonts w:cs="Times New Roman"/>
        </w:rPr>
        <w:fldChar w:fldCharType="separate"/>
      </w:r>
      <w:r w:rsidRPr="008C28D1">
        <w:rPr>
          <w:rFonts w:cs="Times New Roman"/>
          <w:noProof/>
        </w:rPr>
        <w:t>1</w:t>
      </w:r>
      <w:r w:rsidR="000C1D39" w:rsidRPr="008C28D1">
        <w:rPr>
          <w:rFonts w:cs="Times New Roman"/>
          <w:noProof/>
        </w:rPr>
        <w:fldChar w:fldCharType="end"/>
      </w:r>
      <w:r w:rsidRPr="008C28D1">
        <w:rPr>
          <w:rFonts w:cs="Times New Roman"/>
        </w:rPr>
        <w:t xml:space="preserve"> shows the strategic implementation process</w:t>
      </w:r>
      <w:bookmarkEnd w:id="32"/>
    </w:p>
    <w:bookmarkEnd w:id="31"/>
    <w:p w14:paraId="241B9188" w14:textId="77777777" w:rsidR="00E9049B" w:rsidRPr="008C28D1" w:rsidRDefault="00E9049B" w:rsidP="00BD5145">
      <w:pPr>
        <w:rPr>
          <w:lang w:val="en-GB"/>
        </w:rPr>
      </w:pPr>
    </w:p>
    <w:tbl>
      <w:tblPr>
        <w:tblStyle w:val="PlainTable11"/>
        <w:tblW w:w="5000" w:type="pct"/>
        <w:jc w:val="center"/>
        <w:tblLook w:val="04A0" w:firstRow="1" w:lastRow="0" w:firstColumn="1" w:lastColumn="0" w:noHBand="0" w:noVBand="1"/>
      </w:tblPr>
      <w:tblGrid>
        <w:gridCol w:w="1736"/>
        <w:gridCol w:w="1057"/>
        <w:gridCol w:w="2230"/>
        <w:gridCol w:w="2009"/>
        <w:gridCol w:w="2318"/>
      </w:tblGrid>
      <w:tr w:rsidR="008A2829" w14:paraId="78323C7E" w14:textId="77777777" w:rsidTr="008A28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0" w:type="pct"/>
            <w:hideMark/>
          </w:tcPr>
          <w:p w14:paraId="50AAC747" w14:textId="77777777" w:rsidR="00393437" w:rsidRPr="008C28D1" w:rsidRDefault="008A7D3A" w:rsidP="008C28D1">
            <w:pPr>
              <w:spacing w:before="0" w:after="0"/>
              <w:jc w:val="left"/>
              <w:rPr>
                <w:rFonts w:eastAsia="Times New Roman" w:cs="Times New Roman"/>
                <w:color w:val="1F1F1F"/>
                <w:szCs w:val="24"/>
                <w14:ligatures w14:val="none"/>
              </w:rPr>
            </w:pPr>
            <w:r w:rsidRPr="008C28D1">
              <w:rPr>
                <w:rFonts w:eastAsia="Times New Roman" w:cs="Times New Roman"/>
                <w:color w:val="1F1F1F"/>
                <w:szCs w:val="24"/>
                <w14:ligatures w14:val="none"/>
              </w:rPr>
              <w:t>Step</w:t>
            </w:r>
          </w:p>
        </w:tc>
        <w:tc>
          <w:tcPr>
            <w:tcW w:w="571" w:type="pct"/>
            <w:hideMark/>
          </w:tcPr>
          <w:p w14:paraId="42ABC376" w14:textId="77777777" w:rsidR="00393437" w:rsidRPr="008C28D1" w:rsidRDefault="008A7D3A" w:rsidP="008C28D1">
            <w:pPr>
              <w:spacing w:before="0" w:after="0"/>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Timeline</w:t>
            </w:r>
          </w:p>
        </w:tc>
        <w:tc>
          <w:tcPr>
            <w:tcW w:w="1207" w:type="pct"/>
            <w:hideMark/>
          </w:tcPr>
          <w:p w14:paraId="52766972" w14:textId="77777777" w:rsidR="00393437" w:rsidRPr="008C28D1" w:rsidRDefault="008A7D3A" w:rsidP="008C28D1">
            <w:pPr>
              <w:spacing w:before="0" w:after="0"/>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How the Strategic Option Can Be Implemented</w:t>
            </w:r>
          </w:p>
        </w:tc>
        <w:tc>
          <w:tcPr>
            <w:tcW w:w="1087" w:type="pct"/>
            <w:hideMark/>
          </w:tcPr>
          <w:p w14:paraId="23B8239E" w14:textId="77777777" w:rsidR="00393437" w:rsidRPr="008C28D1" w:rsidRDefault="008A7D3A" w:rsidP="008C28D1">
            <w:pPr>
              <w:spacing w:before="0" w:after="0"/>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Benefits for DSA Manufacturing Ltd.</w:t>
            </w:r>
          </w:p>
        </w:tc>
        <w:tc>
          <w:tcPr>
            <w:tcW w:w="1255" w:type="pct"/>
            <w:hideMark/>
          </w:tcPr>
          <w:p w14:paraId="6A3B18C5" w14:textId="77777777" w:rsidR="00393437" w:rsidRPr="008C28D1" w:rsidRDefault="008A7D3A" w:rsidP="008C28D1">
            <w:pPr>
              <w:spacing w:before="0" w:after="0"/>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Potential Consequences of Not Following the Proposed Strategic Directions</w:t>
            </w:r>
          </w:p>
        </w:tc>
      </w:tr>
      <w:tr w:rsidR="008A2829" w14:paraId="23F0E494" w14:textId="77777777" w:rsidTr="008A28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0" w:type="pct"/>
            <w:hideMark/>
          </w:tcPr>
          <w:p w14:paraId="3A47A270" w14:textId="77777777" w:rsidR="00393437" w:rsidRPr="008C28D1" w:rsidRDefault="008A7D3A" w:rsidP="008C28D1">
            <w:pPr>
              <w:spacing w:before="0" w:after="0"/>
              <w:jc w:val="left"/>
              <w:rPr>
                <w:rFonts w:eastAsia="Times New Roman" w:cs="Times New Roman"/>
                <w:color w:val="1F1F1F"/>
                <w:szCs w:val="24"/>
                <w14:ligatures w14:val="none"/>
              </w:rPr>
            </w:pPr>
            <w:r w:rsidRPr="008C28D1">
              <w:rPr>
                <w:rFonts w:eastAsia="Times New Roman" w:cs="Times New Roman"/>
                <w:color w:val="1F1F1F"/>
                <w:szCs w:val="24"/>
                <w14:ligatures w14:val="none"/>
              </w:rPr>
              <w:t>Strategy Formulation</w:t>
            </w:r>
          </w:p>
        </w:tc>
        <w:tc>
          <w:tcPr>
            <w:tcW w:w="571" w:type="pct"/>
            <w:hideMark/>
          </w:tcPr>
          <w:p w14:paraId="692F757B" w14:textId="77777777" w:rsidR="00393437" w:rsidRPr="008C28D1" w:rsidRDefault="008A7D3A" w:rsidP="008C28D1">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2024</w:t>
            </w:r>
          </w:p>
        </w:tc>
        <w:tc>
          <w:tcPr>
            <w:tcW w:w="1207" w:type="pct"/>
            <w:hideMark/>
          </w:tcPr>
          <w:p w14:paraId="5CBAE4DF" w14:textId="77777777" w:rsidR="005B70BB" w:rsidRPr="008C28D1" w:rsidRDefault="008A7D3A" w:rsidP="008C28D1">
            <w:pPr>
              <w:pStyle w:val="ListParagraph"/>
              <w:numPr>
                <w:ilvl w:val="0"/>
                <w:numId w:val="3"/>
              </w:num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 xml:space="preserve">Identify potential opportunities and risks by doing a comprehensive market analysis. </w:t>
            </w:r>
          </w:p>
          <w:p w14:paraId="08EB1C27" w14:textId="77777777" w:rsidR="005B70BB" w:rsidRPr="008C28D1" w:rsidRDefault="008A7D3A" w:rsidP="008C28D1">
            <w:pPr>
              <w:pStyle w:val="ListParagraph"/>
              <w:numPr>
                <w:ilvl w:val="0"/>
                <w:numId w:val="3"/>
              </w:num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proofErr w:type="spellStart"/>
            <w:r w:rsidRPr="008C28D1">
              <w:rPr>
                <w:rFonts w:eastAsia="Times New Roman" w:cs="Times New Roman"/>
                <w:color w:val="1F1F1F"/>
                <w:szCs w:val="24"/>
                <w14:ligatures w14:val="none"/>
              </w:rPr>
              <w:t>Analyse</w:t>
            </w:r>
            <w:proofErr w:type="spellEnd"/>
            <w:r w:rsidRPr="008C28D1">
              <w:rPr>
                <w:rFonts w:eastAsia="Times New Roman" w:cs="Times New Roman"/>
                <w:color w:val="1F1F1F"/>
                <w:szCs w:val="24"/>
                <w14:ligatures w14:val="none"/>
              </w:rPr>
              <w:t xml:space="preserve"> the internal advantages and disadvantages of the company. </w:t>
            </w:r>
          </w:p>
          <w:p w14:paraId="3EA3AF2D" w14:textId="77777777" w:rsidR="00393437" w:rsidRPr="008C28D1" w:rsidRDefault="008A7D3A" w:rsidP="008C28D1">
            <w:pPr>
              <w:pStyle w:val="ListParagraph"/>
              <w:numPr>
                <w:ilvl w:val="0"/>
                <w:numId w:val="3"/>
              </w:num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Develop a well-defined long-term plan with specific goals.</w:t>
            </w:r>
          </w:p>
        </w:tc>
        <w:tc>
          <w:tcPr>
            <w:tcW w:w="1087" w:type="pct"/>
            <w:hideMark/>
          </w:tcPr>
          <w:p w14:paraId="2884353B" w14:textId="77777777" w:rsidR="00FE7FEE" w:rsidRPr="008C28D1" w:rsidRDefault="008A7D3A" w:rsidP="008C28D1">
            <w:pPr>
              <w:pStyle w:val="ListParagraph"/>
              <w:numPr>
                <w:ilvl w:val="0"/>
                <w:numId w:val="4"/>
              </w:num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 xml:space="preserve">Determine emerging market segments and develop tactics to foster expansion.  </w:t>
            </w:r>
          </w:p>
          <w:p w14:paraId="72FAD0C7" w14:textId="77777777" w:rsidR="00FE7FEE" w:rsidRPr="008C28D1" w:rsidRDefault="008A7D3A" w:rsidP="008C28D1">
            <w:pPr>
              <w:pStyle w:val="ListParagraph"/>
              <w:numPr>
                <w:ilvl w:val="0"/>
                <w:numId w:val="4"/>
              </w:num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 xml:space="preserve">Enhance market positioning and get a competitive advantage.  </w:t>
            </w:r>
          </w:p>
          <w:p w14:paraId="1B2852EA" w14:textId="77777777" w:rsidR="00393437" w:rsidRPr="008C28D1" w:rsidRDefault="00393437" w:rsidP="008C28D1">
            <w:pPr>
              <w:spacing w:before="0" w:after="0"/>
              <w:ind w:left="36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p>
        </w:tc>
        <w:tc>
          <w:tcPr>
            <w:tcW w:w="1255" w:type="pct"/>
            <w:hideMark/>
          </w:tcPr>
          <w:p w14:paraId="75018EC8" w14:textId="77777777" w:rsidR="00FE7FEE" w:rsidRPr="008C28D1" w:rsidRDefault="008A7D3A" w:rsidP="008C28D1">
            <w:pPr>
              <w:pStyle w:val="ListParagraph"/>
              <w:numPr>
                <w:ilvl w:val="0"/>
                <w:numId w:val="4"/>
              </w:num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Lost opportunities for growth and development.</w:t>
            </w:r>
          </w:p>
          <w:p w14:paraId="57CF7C33" w14:textId="77777777" w:rsidR="00FE7FEE" w:rsidRPr="008C28D1" w:rsidRDefault="008A7D3A" w:rsidP="008C28D1">
            <w:pPr>
              <w:pStyle w:val="ListParagraph"/>
              <w:numPr>
                <w:ilvl w:val="0"/>
                <w:numId w:val="4"/>
              </w:num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A reduction in competitiveness and market share.</w:t>
            </w:r>
          </w:p>
          <w:p w14:paraId="4DDC9FF2" w14:textId="77777777" w:rsidR="00393437" w:rsidRPr="008C28D1" w:rsidRDefault="008A7D3A" w:rsidP="008C28D1">
            <w:pPr>
              <w:pStyle w:val="ListParagraph"/>
              <w:numPr>
                <w:ilvl w:val="0"/>
                <w:numId w:val="4"/>
              </w:num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Losses in money and wasteful use of the resources at hand.</w:t>
            </w:r>
          </w:p>
        </w:tc>
      </w:tr>
      <w:tr w:rsidR="008A2829" w14:paraId="300358EE" w14:textId="77777777" w:rsidTr="008A2829">
        <w:trPr>
          <w:jc w:val="center"/>
        </w:trPr>
        <w:tc>
          <w:tcPr>
            <w:cnfStyle w:val="001000000000" w:firstRow="0" w:lastRow="0" w:firstColumn="1" w:lastColumn="0" w:oddVBand="0" w:evenVBand="0" w:oddHBand="0" w:evenHBand="0" w:firstRowFirstColumn="0" w:firstRowLastColumn="0" w:lastRowFirstColumn="0" w:lastRowLastColumn="0"/>
            <w:tcW w:w="880" w:type="pct"/>
            <w:hideMark/>
          </w:tcPr>
          <w:p w14:paraId="6B7DB730" w14:textId="77777777" w:rsidR="00393437" w:rsidRPr="008C28D1" w:rsidRDefault="008A7D3A" w:rsidP="008C28D1">
            <w:pPr>
              <w:spacing w:before="0" w:after="0"/>
              <w:jc w:val="left"/>
              <w:rPr>
                <w:rFonts w:eastAsia="Times New Roman" w:cs="Times New Roman"/>
                <w:color w:val="1F1F1F"/>
                <w:szCs w:val="24"/>
                <w14:ligatures w14:val="none"/>
              </w:rPr>
            </w:pPr>
            <w:r w:rsidRPr="008C28D1">
              <w:rPr>
                <w:rFonts w:eastAsia="Times New Roman" w:cs="Times New Roman"/>
                <w:color w:val="1F1F1F"/>
                <w:szCs w:val="24"/>
                <w14:ligatures w14:val="none"/>
              </w:rPr>
              <w:t>Strategy Implementation</w:t>
            </w:r>
          </w:p>
        </w:tc>
        <w:tc>
          <w:tcPr>
            <w:tcW w:w="571" w:type="pct"/>
            <w:hideMark/>
          </w:tcPr>
          <w:p w14:paraId="50E999D5" w14:textId="77777777" w:rsidR="00393437" w:rsidRPr="008C28D1" w:rsidRDefault="008A7D3A" w:rsidP="008C28D1">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2024</w:t>
            </w:r>
          </w:p>
        </w:tc>
        <w:tc>
          <w:tcPr>
            <w:tcW w:w="1207" w:type="pct"/>
            <w:hideMark/>
          </w:tcPr>
          <w:p w14:paraId="2CBF61B6" w14:textId="77777777" w:rsidR="00681D5A" w:rsidRPr="008C28D1" w:rsidRDefault="008A7D3A" w:rsidP="008C28D1">
            <w:pPr>
              <w:pStyle w:val="ListParagraph"/>
              <w:numPr>
                <w:ilvl w:val="0"/>
                <w:numId w:val="6"/>
              </w:num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 xml:space="preserve">Formulate exhaustive action plans to execute critical initiatives. </w:t>
            </w:r>
          </w:p>
          <w:p w14:paraId="45145B15" w14:textId="77777777" w:rsidR="00681D5A" w:rsidRPr="008C28D1" w:rsidRDefault="008A7D3A" w:rsidP="008C28D1">
            <w:pPr>
              <w:pStyle w:val="ListParagraph"/>
              <w:numPr>
                <w:ilvl w:val="0"/>
                <w:numId w:val="6"/>
              </w:num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 xml:space="preserve">Responsible personnel should be allocated resources and obligations. </w:t>
            </w:r>
          </w:p>
          <w:p w14:paraId="38F717E9" w14:textId="77777777" w:rsidR="00393437" w:rsidRPr="008C28D1" w:rsidRDefault="008A7D3A" w:rsidP="008C28D1">
            <w:pPr>
              <w:pStyle w:val="ListParagraph"/>
              <w:numPr>
                <w:ilvl w:val="0"/>
                <w:numId w:val="6"/>
              </w:num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Implement performance standards and oversight mechanisms.</w:t>
            </w:r>
          </w:p>
        </w:tc>
        <w:tc>
          <w:tcPr>
            <w:tcW w:w="1087" w:type="pct"/>
            <w:hideMark/>
          </w:tcPr>
          <w:p w14:paraId="7A5D12F8" w14:textId="77777777" w:rsidR="00681D5A" w:rsidRPr="008C28D1" w:rsidRDefault="008A7D3A" w:rsidP="008C28D1">
            <w:pPr>
              <w:pStyle w:val="ListParagraph"/>
              <w:numPr>
                <w:ilvl w:val="0"/>
                <w:numId w:val="6"/>
              </w:num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 xml:space="preserve">Implement the intended outcomes in accordance with the long-term strategy. </w:t>
            </w:r>
          </w:p>
          <w:p w14:paraId="5FAD9F51" w14:textId="77777777" w:rsidR="00681D5A" w:rsidRPr="008C28D1" w:rsidRDefault="008A7D3A" w:rsidP="008C28D1">
            <w:pPr>
              <w:pStyle w:val="ListParagraph"/>
              <w:numPr>
                <w:ilvl w:val="0"/>
                <w:numId w:val="6"/>
              </w:num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1F1F"/>
                <w:szCs w:val="24"/>
                <w14:ligatures w14:val="none"/>
              </w:rPr>
            </w:pPr>
            <w:proofErr w:type="spellStart"/>
            <w:r w:rsidRPr="008C28D1">
              <w:rPr>
                <w:rFonts w:eastAsia="Times New Roman" w:cs="Times New Roman"/>
                <w:color w:val="1F1F1F"/>
                <w:szCs w:val="24"/>
                <w14:ligatures w14:val="none"/>
              </w:rPr>
              <w:t>Maximise</w:t>
            </w:r>
            <w:proofErr w:type="spellEnd"/>
            <w:r w:rsidRPr="008C28D1">
              <w:rPr>
                <w:rFonts w:eastAsia="Times New Roman" w:cs="Times New Roman"/>
                <w:color w:val="1F1F1F"/>
                <w:szCs w:val="24"/>
                <w14:ligatures w14:val="none"/>
              </w:rPr>
              <w:t xml:space="preserve"> production while reducing wastage. </w:t>
            </w:r>
          </w:p>
          <w:p w14:paraId="22C5BD92" w14:textId="77777777" w:rsidR="00681D5A" w:rsidRPr="008C28D1" w:rsidRDefault="00681D5A" w:rsidP="008C28D1">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1F1F"/>
                <w:szCs w:val="24"/>
                <w14:ligatures w14:val="none"/>
              </w:rPr>
            </w:pPr>
          </w:p>
          <w:p w14:paraId="17064709" w14:textId="77777777" w:rsidR="00393437" w:rsidRPr="008C28D1" w:rsidRDefault="008A7D3A" w:rsidP="008C28D1">
            <w:pPr>
              <w:pStyle w:val="ListParagraph"/>
              <w:numPr>
                <w:ilvl w:val="0"/>
                <w:numId w:val="6"/>
              </w:num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Inspire commitment and active engagement from personnel.</w:t>
            </w:r>
          </w:p>
        </w:tc>
        <w:tc>
          <w:tcPr>
            <w:tcW w:w="1255" w:type="pct"/>
            <w:hideMark/>
          </w:tcPr>
          <w:p w14:paraId="66DFD233" w14:textId="77777777" w:rsidR="00681D5A" w:rsidRPr="008C28D1" w:rsidRDefault="008A7D3A" w:rsidP="008C28D1">
            <w:pPr>
              <w:pStyle w:val="ListParagraph"/>
              <w:numPr>
                <w:ilvl w:val="0"/>
                <w:numId w:val="6"/>
              </w:num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 xml:space="preserve">Ineffective implementation of a strategic strategy. Delays in accomplishing long-term objectives. </w:t>
            </w:r>
          </w:p>
          <w:p w14:paraId="338FD5A1" w14:textId="77777777" w:rsidR="00393437" w:rsidRPr="008C28D1" w:rsidRDefault="008A7D3A" w:rsidP="008C28D1">
            <w:pPr>
              <w:pStyle w:val="ListParagraph"/>
              <w:numPr>
                <w:ilvl w:val="0"/>
                <w:numId w:val="6"/>
              </w:num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Disapproval and a lack of support from staff members.</w:t>
            </w:r>
          </w:p>
        </w:tc>
      </w:tr>
      <w:tr w:rsidR="008A2829" w14:paraId="6FCB985E" w14:textId="77777777" w:rsidTr="008A28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0" w:type="pct"/>
            <w:hideMark/>
          </w:tcPr>
          <w:p w14:paraId="0B777B54" w14:textId="77777777" w:rsidR="00393437" w:rsidRPr="008C28D1" w:rsidRDefault="008A7D3A" w:rsidP="008C28D1">
            <w:pPr>
              <w:spacing w:before="0" w:after="0"/>
              <w:jc w:val="left"/>
              <w:rPr>
                <w:rFonts w:eastAsia="Times New Roman" w:cs="Times New Roman"/>
                <w:color w:val="1F1F1F"/>
                <w:szCs w:val="24"/>
                <w14:ligatures w14:val="none"/>
              </w:rPr>
            </w:pPr>
            <w:r w:rsidRPr="008C28D1">
              <w:rPr>
                <w:rFonts w:eastAsia="Times New Roman" w:cs="Times New Roman"/>
                <w:color w:val="1F1F1F"/>
                <w:szCs w:val="24"/>
                <w14:ligatures w14:val="none"/>
              </w:rPr>
              <w:t>Strategy Evaluation and Control</w:t>
            </w:r>
          </w:p>
        </w:tc>
        <w:tc>
          <w:tcPr>
            <w:tcW w:w="571" w:type="pct"/>
            <w:hideMark/>
          </w:tcPr>
          <w:p w14:paraId="01C30954" w14:textId="77777777" w:rsidR="00393437" w:rsidRPr="008C28D1" w:rsidRDefault="008A7D3A" w:rsidP="008C28D1">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Ongoing</w:t>
            </w:r>
          </w:p>
        </w:tc>
        <w:tc>
          <w:tcPr>
            <w:tcW w:w="1207" w:type="pct"/>
            <w:hideMark/>
          </w:tcPr>
          <w:p w14:paraId="32499DC1" w14:textId="77777777" w:rsidR="001864CC" w:rsidRPr="008C28D1" w:rsidRDefault="008A7D3A" w:rsidP="008C28D1">
            <w:pPr>
              <w:pStyle w:val="ListParagraph"/>
              <w:numPr>
                <w:ilvl w:val="0"/>
                <w:numId w:val="5"/>
              </w:num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 xml:space="preserve">Integrate predefined metrics into regular monitoring. On a frequent basis, evaluate your progress and search for methods to improve it.  </w:t>
            </w:r>
          </w:p>
          <w:p w14:paraId="4D35BE78" w14:textId="77777777" w:rsidR="00393437" w:rsidRPr="008C28D1" w:rsidRDefault="008A7D3A" w:rsidP="008C28D1">
            <w:pPr>
              <w:pStyle w:val="ListParagraph"/>
              <w:numPr>
                <w:ilvl w:val="0"/>
                <w:numId w:val="5"/>
              </w:num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Make strategy changes as needed in response to changing market conditions.</w:t>
            </w:r>
          </w:p>
        </w:tc>
        <w:tc>
          <w:tcPr>
            <w:tcW w:w="1087" w:type="pct"/>
            <w:hideMark/>
          </w:tcPr>
          <w:p w14:paraId="21D8EBC5" w14:textId="77777777" w:rsidR="001864CC" w:rsidRPr="008C28D1" w:rsidRDefault="008A7D3A" w:rsidP="008C28D1">
            <w:pPr>
              <w:pStyle w:val="ListParagraph"/>
              <w:numPr>
                <w:ilvl w:val="0"/>
                <w:numId w:val="5"/>
              </w:num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 xml:space="preserve">Ensure that the company's goals and objectives are strategically aligned. </w:t>
            </w:r>
          </w:p>
          <w:p w14:paraId="19D9A6CE" w14:textId="77777777" w:rsidR="001864CC" w:rsidRPr="008C28D1" w:rsidRDefault="008A7D3A" w:rsidP="008C28D1">
            <w:pPr>
              <w:pStyle w:val="ListParagraph"/>
              <w:numPr>
                <w:ilvl w:val="0"/>
                <w:numId w:val="5"/>
              </w:num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Promptly identify and resolve prospective hazards and challenges</w:t>
            </w:r>
          </w:p>
          <w:p w14:paraId="4DE0F631" w14:textId="77777777" w:rsidR="00393437" w:rsidRPr="008C28D1" w:rsidRDefault="008A7D3A" w:rsidP="008C28D1">
            <w:pPr>
              <w:pStyle w:val="ListParagraph"/>
              <w:numPr>
                <w:ilvl w:val="0"/>
                <w:numId w:val="5"/>
              </w:num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Constantly improve the efficacy and flexibility of your strategy.</w:t>
            </w:r>
          </w:p>
        </w:tc>
        <w:tc>
          <w:tcPr>
            <w:tcW w:w="1255" w:type="pct"/>
            <w:hideMark/>
          </w:tcPr>
          <w:p w14:paraId="4A5188F9" w14:textId="77777777" w:rsidR="001864CC" w:rsidRPr="008C28D1" w:rsidRDefault="008A7D3A" w:rsidP="008C28D1">
            <w:pPr>
              <w:pStyle w:val="ListParagraph"/>
              <w:numPr>
                <w:ilvl w:val="0"/>
                <w:numId w:val="5"/>
              </w:num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 xml:space="preserve">Lack of adaptability to changing market circumstances. </w:t>
            </w:r>
          </w:p>
          <w:p w14:paraId="350083C3" w14:textId="77777777" w:rsidR="00393437" w:rsidRPr="008C28D1" w:rsidRDefault="008A7D3A" w:rsidP="008C28D1">
            <w:pPr>
              <w:pStyle w:val="ListParagraph"/>
              <w:numPr>
                <w:ilvl w:val="0"/>
                <w:numId w:val="5"/>
              </w:num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1F1F"/>
                <w:szCs w:val="24"/>
                <w14:ligatures w14:val="none"/>
              </w:rPr>
            </w:pPr>
            <w:r w:rsidRPr="008C28D1">
              <w:rPr>
                <w:rFonts w:eastAsia="Times New Roman" w:cs="Times New Roman"/>
                <w:color w:val="1F1F1F"/>
                <w:szCs w:val="24"/>
                <w14:ligatures w14:val="none"/>
              </w:rPr>
              <w:t xml:space="preserve">Inadequate </w:t>
            </w:r>
            <w:proofErr w:type="spellStart"/>
            <w:r w:rsidRPr="008C28D1">
              <w:rPr>
                <w:rFonts w:eastAsia="Times New Roman" w:cs="Times New Roman"/>
                <w:color w:val="1F1F1F"/>
                <w:szCs w:val="24"/>
                <w14:ligatures w14:val="none"/>
              </w:rPr>
              <w:t>utilisation</w:t>
            </w:r>
            <w:proofErr w:type="spellEnd"/>
            <w:r w:rsidRPr="008C28D1">
              <w:rPr>
                <w:rFonts w:eastAsia="Times New Roman" w:cs="Times New Roman"/>
                <w:color w:val="1F1F1F"/>
                <w:szCs w:val="24"/>
                <w14:ligatures w14:val="none"/>
              </w:rPr>
              <w:t xml:space="preserve"> of resources and missed opportunities. Strategic deterioration and stagnation.</w:t>
            </w:r>
          </w:p>
        </w:tc>
      </w:tr>
    </w:tbl>
    <w:p w14:paraId="70A147C1" w14:textId="77777777" w:rsidR="00484A27" w:rsidRPr="008C28D1" w:rsidRDefault="00484A27" w:rsidP="008C28D1">
      <w:pPr>
        <w:ind w:left="720" w:hanging="720"/>
        <w:rPr>
          <w:rFonts w:cs="Times New Roman"/>
          <w:lang w:val="en-GB"/>
        </w:rPr>
      </w:pPr>
    </w:p>
    <w:sectPr w:rsidR="00484A27" w:rsidRPr="008C28D1">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F2387" w14:textId="77777777" w:rsidR="00417525" w:rsidRDefault="00417525">
      <w:pPr>
        <w:spacing w:line="240" w:lineRule="auto"/>
      </w:pPr>
      <w:r>
        <w:separator/>
      </w:r>
    </w:p>
  </w:endnote>
  <w:endnote w:type="continuationSeparator" w:id="0">
    <w:p w14:paraId="0BD19962" w14:textId="77777777" w:rsidR="00417525" w:rsidRDefault="004175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µÈÏß"/>
    <w:panose1 w:val="02010600030101010101"/>
    <w:charset w:val="86"/>
    <w:family w:val="auto"/>
    <w:pitch w:val="variable"/>
    <w:sig w:usb0="A00002BF" w:usb1="38CF7CFA" w:usb2="00000016" w:usb3="00000000" w:csb0="0004000F" w:csb1="00000000"/>
  </w:font>
  <w:font w:name="Georgia Pro">
    <w:charset w:val="00"/>
    <w:family w:val="roman"/>
    <w:pitch w:val="variable"/>
    <w:sig w:usb0="800002AF" w:usb1="00000003" w:usb2="00000000" w:usb3="00000000" w:csb0="0000009F" w:csb1="00000000"/>
  </w:font>
  <w:font w:name="Poppins Medium">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Lato SemiBold">
    <w:charset w:val="00"/>
    <w:family w:val="swiss"/>
    <w:pitch w:val="variable"/>
    <w:sig w:usb0="E10002FF" w:usb1="5000ECFF" w:usb2="00000021" w:usb3="00000000" w:csb0="0000019F" w:csb1="00000000"/>
  </w:font>
  <w:font w:name="Georgia Pro Light">
    <w:charset w:val="00"/>
    <w:family w:val="roman"/>
    <w:pitch w:val="variable"/>
    <w:sig w:usb0="800002AF" w:usb1="0000000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6253660"/>
      <w:docPartObj>
        <w:docPartGallery w:val="Page Numbers (Bottom of Page)"/>
        <w:docPartUnique/>
      </w:docPartObj>
    </w:sdtPr>
    <w:sdtEndPr>
      <w:rPr>
        <w:rStyle w:val="PageNumber"/>
      </w:rPr>
    </w:sdtEndPr>
    <w:sdtContent>
      <w:p w14:paraId="0DAEE3A7" w14:textId="4C2754A5" w:rsidR="00C220D0" w:rsidRDefault="00C220D0" w:rsidP="003441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5DF5E2" w14:textId="77777777" w:rsidR="00C220D0" w:rsidRDefault="00C220D0" w:rsidP="00C220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3178970"/>
      <w:docPartObj>
        <w:docPartGallery w:val="Page Numbers (Bottom of Page)"/>
        <w:docPartUnique/>
      </w:docPartObj>
    </w:sdtPr>
    <w:sdtEndPr>
      <w:rPr>
        <w:rStyle w:val="PageNumber"/>
      </w:rPr>
    </w:sdtEndPr>
    <w:sdtContent>
      <w:p w14:paraId="11D37E80" w14:textId="4FC997AC" w:rsidR="00C220D0" w:rsidRDefault="00C220D0" w:rsidP="003441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F602BA" w14:textId="77777777" w:rsidR="00C220D0" w:rsidRDefault="00C220D0" w:rsidP="00C220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796BC" w14:textId="77777777" w:rsidR="00417525" w:rsidRDefault="00417525">
      <w:pPr>
        <w:spacing w:before="0" w:after="0"/>
      </w:pPr>
      <w:r>
        <w:separator/>
      </w:r>
    </w:p>
  </w:footnote>
  <w:footnote w:type="continuationSeparator" w:id="0">
    <w:p w14:paraId="036D8A32" w14:textId="77777777" w:rsidR="00417525" w:rsidRDefault="00417525">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63A6D"/>
    <w:multiLevelType w:val="hybridMultilevel"/>
    <w:tmpl w:val="5E94DE12"/>
    <w:lvl w:ilvl="0" w:tplc="48B267B4">
      <w:start w:val="1"/>
      <w:numFmt w:val="bullet"/>
      <w:lvlText w:val=""/>
      <w:lvlJc w:val="left"/>
      <w:pPr>
        <w:ind w:left="720" w:hanging="360"/>
      </w:pPr>
      <w:rPr>
        <w:rFonts w:ascii="Wingdings" w:hAnsi="Wingdings" w:hint="default"/>
      </w:rPr>
    </w:lvl>
    <w:lvl w:ilvl="1" w:tplc="C5B6694C" w:tentative="1">
      <w:start w:val="1"/>
      <w:numFmt w:val="bullet"/>
      <w:lvlText w:val="o"/>
      <w:lvlJc w:val="left"/>
      <w:pPr>
        <w:ind w:left="1440" w:hanging="360"/>
      </w:pPr>
      <w:rPr>
        <w:rFonts w:ascii="Courier New" w:hAnsi="Courier New" w:cs="Courier New" w:hint="default"/>
      </w:rPr>
    </w:lvl>
    <w:lvl w:ilvl="2" w:tplc="086423FC" w:tentative="1">
      <w:start w:val="1"/>
      <w:numFmt w:val="bullet"/>
      <w:lvlText w:val=""/>
      <w:lvlJc w:val="left"/>
      <w:pPr>
        <w:ind w:left="2160" w:hanging="360"/>
      </w:pPr>
      <w:rPr>
        <w:rFonts w:ascii="Wingdings" w:hAnsi="Wingdings" w:hint="default"/>
      </w:rPr>
    </w:lvl>
    <w:lvl w:ilvl="3" w:tplc="F68873F8" w:tentative="1">
      <w:start w:val="1"/>
      <w:numFmt w:val="bullet"/>
      <w:lvlText w:val=""/>
      <w:lvlJc w:val="left"/>
      <w:pPr>
        <w:ind w:left="2880" w:hanging="360"/>
      </w:pPr>
      <w:rPr>
        <w:rFonts w:ascii="Symbol" w:hAnsi="Symbol" w:hint="default"/>
      </w:rPr>
    </w:lvl>
    <w:lvl w:ilvl="4" w:tplc="698C8A74" w:tentative="1">
      <w:start w:val="1"/>
      <w:numFmt w:val="bullet"/>
      <w:lvlText w:val="o"/>
      <w:lvlJc w:val="left"/>
      <w:pPr>
        <w:ind w:left="3600" w:hanging="360"/>
      </w:pPr>
      <w:rPr>
        <w:rFonts w:ascii="Courier New" w:hAnsi="Courier New" w:cs="Courier New" w:hint="default"/>
      </w:rPr>
    </w:lvl>
    <w:lvl w:ilvl="5" w:tplc="1E423B90" w:tentative="1">
      <w:start w:val="1"/>
      <w:numFmt w:val="bullet"/>
      <w:lvlText w:val=""/>
      <w:lvlJc w:val="left"/>
      <w:pPr>
        <w:ind w:left="4320" w:hanging="360"/>
      </w:pPr>
      <w:rPr>
        <w:rFonts w:ascii="Wingdings" w:hAnsi="Wingdings" w:hint="default"/>
      </w:rPr>
    </w:lvl>
    <w:lvl w:ilvl="6" w:tplc="661CC34A" w:tentative="1">
      <w:start w:val="1"/>
      <w:numFmt w:val="bullet"/>
      <w:lvlText w:val=""/>
      <w:lvlJc w:val="left"/>
      <w:pPr>
        <w:ind w:left="5040" w:hanging="360"/>
      </w:pPr>
      <w:rPr>
        <w:rFonts w:ascii="Symbol" w:hAnsi="Symbol" w:hint="default"/>
      </w:rPr>
    </w:lvl>
    <w:lvl w:ilvl="7" w:tplc="A740ABFC" w:tentative="1">
      <w:start w:val="1"/>
      <w:numFmt w:val="bullet"/>
      <w:lvlText w:val="o"/>
      <w:lvlJc w:val="left"/>
      <w:pPr>
        <w:ind w:left="5760" w:hanging="360"/>
      </w:pPr>
      <w:rPr>
        <w:rFonts w:ascii="Courier New" w:hAnsi="Courier New" w:cs="Courier New" w:hint="default"/>
      </w:rPr>
    </w:lvl>
    <w:lvl w:ilvl="8" w:tplc="7AB02F56" w:tentative="1">
      <w:start w:val="1"/>
      <w:numFmt w:val="bullet"/>
      <w:lvlText w:val=""/>
      <w:lvlJc w:val="left"/>
      <w:pPr>
        <w:ind w:left="6480" w:hanging="360"/>
      </w:pPr>
      <w:rPr>
        <w:rFonts w:ascii="Wingdings" w:hAnsi="Wingdings" w:hint="default"/>
      </w:rPr>
    </w:lvl>
  </w:abstractNum>
  <w:abstractNum w:abstractNumId="1" w15:restartNumberingAfterBreak="0">
    <w:nsid w:val="204A60AE"/>
    <w:multiLevelType w:val="hybridMultilevel"/>
    <w:tmpl w:val="61266BD2"/>
    <w:lvl w:ilvl="0" w:tplc="29D05ECC">
      <w:start w:val="1"/>
      <w:numFmt w:val="bullet"/>
      <w:lvlText w:val=""/>
      <w:lvlJc w:val="left"/>
      <w:pPr>
        <w:ind w:left="720" w:hanging="360"/>
      </w:pPr>
      <w:rPr>
        <w:rFonts w:ascii="Wingdings" w:hAnsi="Wingdings" w:hint="default"/>
      </w:rPr>
    </w:lvl>
    <w:lvl w:ilvl="1" w:tplc="38B87458" w:tentative="1">
      <w:start w:val="1"/>
      <w:numFmt w:val="bullet"/>
      <w:lvlText w:val="o"/>
      <w:lvlJc w:val="left"/>
      <w:pPr>
        <w:ind w:left="1440" w:hanging="360"/>
      </w:pPr>
      <w:rPr>
        <w:rFonts w:ascii="Courier New" w:hAnsi="Courier New" w:cs="Courier New" w:hint="default"/>
      </w:rPr>
    </w:lvl>
    <w:lvl w:ilvl="2" w:tplc="ED5CA8B0" w:tentative="1">
      <w:start w:val="1"/>
      <w:numFmt w:val="bullet"/>
      <w:lvlText w:val=""/>
      <w:lvlJc w:val="left"/>
      <w:pPr>
        <w:ind w:left="2160" w:hanging="360"/>
      </w:pPr>
      <w:rPr>
        <w:rFonts w:ascii="Wingdings" w:hAnsi="Wingdings" w:hint="default"/>
      </w:rPr>
    </w:lvl>
    <w:lvl w:ilvl="3" w:tplc="DCF67E82" w:tentative="1">
      <w:start w:val="1"/>
      <w:numFmt w:val="bullet"/>
      <w:lvlText w:val=""/>
      <w:lvlJc w:val="left"/>
      <w:pPr>
        <w:ind w:left="2880" w:hanging="360"/>
      </w:pPr>
      <w:rPr>
        <w:rFonts w:ascii="Symbol" w:hAnsi="Symbol" w:hint="default"/>
      </w:rPr>
    </w:lvl>
    <w:lvl w:ilvl="4" w:tplc="DE06238A" w:tentative="1">
      <w:start w:val="1"/>
      <w:numFmt w:val="bullet"/>
      <w:lvlText w:val="o"/>
      <w:lvlJc w:val="left"/>
      <w:pPr>
        <w:ind w:left="3600" w:hanging="360"/>
      </w:pPr>
      <w:rPr>
        <w:rFonts w:ascii="Courier New" w:hAnsi="Courier New" w:cs="Courier New" w:hint="default"/>
      </w:rPr>
    </w:lvl>
    <w:lvl w:ilvl="5" w:tplc="D23277F6" w:tentative="1">
      <w:start w:val="1"/>
      <w:numFmt w:val="bullet"/>
      <w:lvlText w:val=""/>
      <w:lvlJc w:val="left"/>
      <w:pPr>
        <w:ind w:left="4320" w:hanging="360"/>
      </w:pPr>
      <w:rPr>
        <w:rFonts w:ascii="Wingdings" w:hAnsi="Wingdings" w:hint="default"/>
      </w:rPr>
    </w:lvl>
    <w:lvl w:ilvl="6" w:tplc="74B0E426" w:tentative="1">
      <w:start w:val="1"/>
      <w:numFmt w:val="bullet"/>
      <w:lvlText w:val=""/>
      <w:lvlJc w:val="left"/>
      <w:pPr>
        <w:ind w:left="5040" w:hanging="360"/>
      </w:pPr>
      <w:rPr>
        <w:rFonts w:ascii="Symbol" w:hAnsi="Symbol" w:hint="default"/>
      </w:rPr>
    </w:lvl>
    <w:lvl w:ilvl="7" w:tplc="498E375C" w:tentative="1">
      <w:start w:val="1"/>
      <w:numFmt w:val="bullet"/>
      <w:lvlText w:val="o"/>
      <w:lvlJc w:val="left"/>
      <w:pPr>
        <w:ind w:left="5760" w:hanging="360"/>
      </w:pPr>
      <w:rPr>
        <w:rFonts w:ascii="Courier New" w:hAnsi="Courier New" w:cs="Courier New" w:hint="default"/>
      </w:rPr>
    </w:lvl>
    <w:lvl w:ilvl="8" w:tplc="401E12AE" w:tentative="1">
      <w:start w:val="1"/>
      <w:numFmt w:val="bullet"/>
      <w:lvlText w:val=""/>
      <w:lvlJc w:val="left"/>
      <w:pPr>
        <w:ind w:left="6480" w:hanging="360"/>
      </w:pPr>
      <w:rPr>
        <w:rFonts w:ascii="Wingdings" w:hAnsi="Wingdings" w:hint="default"/>
      </w:rPr>
    </w:lvl>
  </w:abstractNum>
  <w:abstractNum w:abstractNumId="2" w15:restartNumberingAfterBreak="0">
    <w:nsid w:val="3AD71752"/>
    <w:multiLevelType w:val="hybridMultilevel"/>
    <w:tmpl w:val="BAA6034C"/>
    <w:lvl w:ilvl="0" w:tplc="5964E3C2">
      <w:start w:val="1"/>
      <w:numFmt w:val="bullet"/>
      <w:lvlText w:val=""/>
      <w:lvlJc w:val="left"/>
      <w:pPr>
        <w:ind w:left="720" w:hanging="360"/>
      </w:pPr>
      <w:rPr>
        <w:rFonts w:ascii="Wingdings" w:hAnsi="Wingdings" w:hint="default"/>
      </w:rPr>
    </w:lvl>
    <w:lvl w:ilvl="1" w:tplc="0C14C764" w:tentative="1">
      <w:start w:val="1"/>
      <w:numFmt w:val="bullet"/>
      <w:lvlText w:val="o"/>
      <w:lvlJc w:val="left"/>
      <w:pPr>
        <w:ind w:left="1440" w:hanging="360"/>
      </w:pPr>
      <w:rPr>
        <w:rFonts w:ascii="Courier New" w:hAnsi="Courier New" w:cs="Courier New" w:hint="default"/>
      </w:rPr>
    </w:lvl>
    <w:lvl w:ilvl="2" w:tplc="D99CE142" w:tentative="1">
      <w:start w:val="1"/>
      <w:numFmt w:val="bullet"/>
      <w:lvlText w:val=""/>
      <w:lvlJc w:val="left"/>
      <w:pPr>
        <w:ind w:left="2160" w:hanging="360"/>
      </w:pPr>
      <w:rPr>
        <w:rFonts w:ascii="Wingdings" w:hAnsi="Wingdings" w:hint="default"/>
      </w:rPr>
    </w:lvl>
    <w:lvl w:ilvl="3" w:tplc="632C0D82" w:tentative="1">
      <w:start w:val="1"/>
      <w:numFmt w:val="bullet"/>
      <w:lvlText w:val=""/>
      <w:lvlJc w:val="left"/>
      <w:pPr>
        <w:ind w:left="2880" w:hanging="360"/>
      </w:pPr>
      <w:rPr>
        <w:rFonts w:ascii="Symbol" w:hAnsi="Symbol" w:hint="default"/>
      </w:rPr>
    </w:lvl>
    <w:lvl w:ilvl="4" w:tplc="B220FA0E" w:tentative="1">
      <w:start w:val="1"/>
      <w:numFmt w:val="bullet"/>
      <w:lvlText w:val="o"/>
      <w:lvlJc w:val="left"/>
      <w:pPr>
        <w:ind w:left="3600" w:hanging="360"/>
      </w:pPr>
      <w:rPr>
        <w:rFonts w:ascii="Courier New" w:hAnsi="Courier New" w:cs="Courier New" w:hint="default"/>
      </w:rPr>
    </w:lvl>
    <w:lvl w:ilvl="5" w:tplc="9A4E1684" w:tentative="1">
      <w:start w:val="1"/>
      <w:numFmt w:val="bullet"/>
      <w:lvlText w:val=""/>
      <w:lvlJc w:val="left"/>
      <w:pPr>
        <w:ind w:left="4320" w:hanging="360"/>
      </w:pPr>
      <w:rPr>
        <w:rFonts w:ascii="Wingdings" w:hAnsi="Wingdings" w:hint="default"/>
      </w:rPr>
    </w:lvl>
    <w:lvl w:ilvl="6" w:tplc="21563DE2" w:tentative="1">
      <w:start w:val="1"/>
      <w:numFmt w:val="bullet"/>
      <w:lvlText w:val=""/>
      <w:lvlJc w:val="left"/>
      <w:pPr>
        <w:ind w:left="5040" w:hanging="360"/>
      </w:pPr>
      <w:rPr>
        <w:rFonts w:ascii="Symbol" w:hAnsi="Symbol" w:hint="default"/>
      </w:rPr>
    </w:lvl>
    <w:lvl w:ilvl="7" w:tplc="5BCAD07A" w:tentative="1">
      <w:start w:val="1"/>
      <w:numFmt w:val="bullet"/>
      <w:lvlText w:val="o"/>
      <w:lvlJc w:val="left"/>
      <w:pPr>
        <w:ind w:left="5760" w:hanging="360"/>
      </w:pPr>
      <w:rPr>
        <w:rFonts w:ascii="Courier New" w:hAnsi="Courier New" w:cs="Courier New" w:hint="default"/>
      </w:rPr>
    </w:lvl>
    <w:lvl w:ilvl="8" w:tplc="8C5C089E" w:tentative="1">
      <w:start w:val="1"/>
      <w:numFmt w:val="bullet"/>
      <w:lvlText w:val=""/>
      <w:lvlJc w:val="left"/>
      <w:pPr>
        <w:ind w:left="6480" w:hanging="360"/>
      </w:pPr>
      <w:rPr>
        <w:rFonts w:ascii="Wingdings" w:hAnsi="Wingdings" w:hint="default"/>
      </w:rPr>
    </w:lvl>
  </w:abstractNum>
  <w:abstractNum w:abstractNumId="3" w15:restartNumberingAfterBreak="0">
    <w:nsid w:val="45FE5F3B"/>
    <w:multiLevelType w:val="hybridMultilevel"/>
    <w:tmpl w:val="4ED47704"/>
    <w:lvl w:ilvl="0" w:tplc="CB7E3B4A">
      <w:start w:val="1"/>
      <w:numFmt w:val="bullet"/>
      <w:lvlText w:val=""/>
      <w:lvlJc w:val="left"/>
      <w:pPr>
        <w:ind w:left="720" w:hanging="360"/>
      </w:pPr>
      <w:rPr>
        <w:rFonts w:ascii="Wingdings" w:hAnsi="Wingdings" w:hint="default"/>
      </w:rPr>
    </w:lvl>
    <w:lvl w:ilvl="1" w:tplc="EC88DDD0" w:tentative="1">
      <w:start w:val="1"/>
      <w:numFmt w:val="bullet"/>
      <w:lvlText w:val="o"/>
      <w:lvlJc w:val="left"/>
      <w:pPr>
        <w:ind w:left="1440" w:hanging="360"/>
      </w:pPr>
      <w:rPr>
        <w:rFonts w:ascii="Courier New" w:hAnsi="Courier New" w:cs="Courier New" w:hint="default"/>
      </w:rPr>
    </w:lvl>
    <w:lvl w:ilvl="2" w:tplc="0DC21B94" w:tentative="1">
      <w:start w:val="1"/>
      <w:numFmt w:val="bullet"/>
      <w:lvlText w:val=""/>
      <w:lvlJc w:val="left"/>
      <w:pPr>
        <w:ind w:left="2160" w:hanging="360"/>
      </w:pPr>
      <w:rPr>
        <w:rFonts w:ascii="Wingdings" w:hAnsi="Wingdings" w:hint="default"/>
      </w:rPr>
    </w:lvl>
    <w:lvl w:ilvl="3" w:tplc="4654529A" w:tentative="1">
      <w:start w:val="1"/>
      <w:numFmt w:val="bullet"/>
      <w:lvlText w:val=""/>
      <w:lvlJc w:val="left"/>
      <w:pPr>
        <w:ind w:left="2880" w:hanging="360"/>
      </w:pPr>
      <w:rPr>
        <w:rFonts w:ascii="Symbol" w:hAnsi="Symbol" w:hint="default"/>
      </w:rPr>
    </w:lvl>
    <w:lvl w:ilvl="4" w:tplc="39F02B8A" w:tentative="1">
      <w:start w:val="1"/>
      <w:numFmt w:val="bullet"/>
      <w:lvlText w:val="o"/>
      <w:lvlJc w:val="left"/>
      <w:pPr>
        <w:ind w:left="3600" w:hanging="360"/>
      </w:pPr>
      <w:rPr>
        <w:rFonts w:ascii="Courier New" w:hAnsi="Courier New" w:cs="Courier New" w:hint="default"/>
      </w:rPr>
    </w:lvl>
    <w:lvl w:ilvl="5" w:tplc="AA900304" w:tentative="1">
      <w:start w:val="1"/>
      <w:numFmt w:val="bullet"/>
      <w:lvlText w:val=""/>
      <w:lvlJc w:val="left"/>
      <w:pPr>
        <w:ind w:left="4320" w:hanging="360"/>
      </w:pPr>
      <w:rPr>
        <w:rFonts w:ascii="Wingdings" w:hAnsi="Wingdings" w:hint="default"/>
      </w:rPr>
    </w:lvl>
    <w:lvl w:ilvl="6" w:tplc="1924E144" w:tentative="1">
      <w:start w:val="1"/>
      <w:numFmt w:val="bullet"/>
      <w:lvlText w:val=""/>
      <w:lvlJc w:val="left"/>
      <w:pPr>
        <w:ind w:left="5040" w:hanging="360"/>
      </w:pPr>
      <w:rPr>
        <w:rFonts w:ascii="Symbol" w:hAnsi="Symbol" w:hint="default"/>
      </w:rPr>
    </w:lvl>
    <w:lvl w:ilvl="7" w:tplc="AEF4643A" w:tentative="1">
      <w:start w:val="1"/>
      <w:numFmt w:val="bullet"/>
      <w:lvlText w:val="o"/>
      <w:lvlJc w:val="left"/>
      <w:pPr>
        <w:ind w:left="5760" w:hanging="360"/>
      </w:pPr>
      <w:rPr>
        <w:rFonts w:ascii="Courier New" w:hAnsi="Courier New" w:cs="Courier New" w:hint="default"/>
      </w:rPr>
    </w:lvl>
    <w:lvl w:ilvl="8" w:tplc="763C71CE" w:tentative="1">
      <w:start w:val="1"/>
      <w:numFmt w:val="bullet"/>
      <w:lvlText w:val=""/>
      <w:lvlJc w:val="left"/>
      <w:pPr>
        <w:ind w:left="6480" w:hanging="360"/>
      </w:pPr>
      <w:rPr>
        <w:rFonts w:ascii="Wingdings" w:hAnsi="Wingdings" w:hint="default"/>
      </w:rPr>
    </w:lvl>
  </w:abstractNum>
  <w:abstractNum w:abstractNumId="4" w15:restartNumberingAfterBreak="0">
    <w:nsid w:val="486B72E2"/>
    <w:multiLevelType w:val="hybridMultilevel"/>
    <w:tmpl w:val="1EE45D64"/>
    <w:lvl w:ilvl="0" w:tplc="CAF4A87A">
      <w:start w:val="1"/>
      <w:numFmt w:val="decimal"/>
      <w:lvlText w:val="%1."/>
      <w:lvlJc w:val="left"/>
      <w:pPr>
        <w:ind w:left="720" w:hanging="360"/>
      </w:pPr>
    </w:lvl>
    <w:lvl w:ilvl="1" w:tplc="E0E424FC" w:tentative="1">
      <w:start w:val="1"/>
      <w:numFmt w:val="lowerLetter"/>
      <w:lvlText w:val="%2."/>
      <w:lvlJc w:val="left"/>
      <w:pPr>
        <w:ind w:left="1440" w:hanging="360"/>
      </w:pPr>
    </w:lvl>
    <w:lvl w:ilvl="2" w:tplc="44365352" w:tentative="1">
      <w:start w:val="1"/>
      <w:numFmt w:val="lowerRoman"/>
      <w:lvlText w:val="%3."/>
      <w:lvlJc w:val="right"/>
      <w:pPr>
        <w:ind w:left="2160" w:hanging="180"/>
      </w:pPr>
    </w:lvl>
    <w:lvl w:ilvl="3" w:tplc="C78E3A60" w:tentative="1">
      <w:start w:val="1"/>
      <w:numFmt w:val="decimal"/>
      <w:lvlText w:val="%4."/>
      <w:lvlJc w:val="left"/>
      <w:pPr>
        <w:ind w:left="2880" w:hanging="360"/>
      </w:pPr>
    </w:lvl>
    <w:lvl w:ilvl="4" w:tplc="CB1CA090" w:tentative="1">
      <w:start w:val="1"/>
      <w:numFmt w:val="lowerLetter"/>
      <w:lvlText w:val="%5."/>
      <w:lvlJc w:val="left"/>
      <w:pPr>
        <w:ind w:left="3600" w:hanging="360"/>
      </w:pPr>
    </w:lvl>
    <w:lvl w:ilvl="5" w:tplc="532C591E" w:tentative="1">
      <w:start w:val="1"/>
      <w:numFmt w:val="lowerRoman"/>
      <w:lvlText w:val="%6."/>
      <w:lvlJc w:val="right"/>
      <w:pPr>
        <w:ind w:left="4320" w:hanging="180"/>
      </w:pPr>
    </w:lvl>
    <w:lvl w:ilvl="6" w:tplc="42E0ECC4" w:tentative="1">
      <w:start w:val="1"/>
      <w:numFmt w:val="decimal"/>
      <w:lvlText w:val="%7."/>
      <w:lvlJc w:val="left"/>
      <w:pPr>
        <w:ind w:left="5040" w:hanging="360"/>
      </w:pPr>
    </w:lvl>
    <w:lvl w:ilvl="7" w:tplc="BC2C6DFE" w:tentative="1">
      <w:start w:val="1"/>
      <w:numFmt w:val="lowerLetter"/>
      <w:lvlText w:val="%8."/>
      <w:lvlJc w:val="left"/>
      <w:pPr>
        <w:ind w:left="5760" w:hanging="360"/>
      </w:pPr>
    </w:lvl>
    <w:lvl w:ilvl="8" w:tplc="0C4E7540" w:tentative="1">
      <w:start w:val="1"/>
      <w:numFmt w:val="lowerRoman"/>
      <w:lvlText w:val="%9."/>
      <w:lvlJc w:val="right"/>
      <w:pPr>
        <w:ind w:left="6480" w:hanging="180"/>
      </w:pPr>
    </w:lvl>
  </w:abstractNum>
  <w:abstractNum w:abstractNumId="5" w15:restartNumberingAfterBreak="0">
    <w:nsid w:val="5388562C"/>
    <w:multiLevelType w:val="hybridMultilevel"/>
    <w:tmpl w:val="3C329C20"/>
    <w:lvl w:ilvl="0" w:tplc="3846671E">
      <w:start w:val="1"/>
      <w:numFmt w:val="bullet"/>
      <w:lvlText w:val=""/>
      <w:lvlJc w:val="left"/>
      <w:pPr>
        <w:ind w:left="720" w:hanging="360"/>
      </w:pPr>
      <w:rPr>
        <w:rFonts w:ascii="Wingdings" w:hAnsi="Wingdings" w:hint="default"/>
      </w:rPr>
    </w:lvl>
    <w:lvl w:ilvl="1" w:tplc="41409260" w:tentative="1">
      <w:start w:val="1"/>
      <w:numFmt w:val="bullet"/>
      <w:lvlText w:val="o"/>
      <w:lvlJc w:val="left"/>
      <w:pPr>
        <w:ind w:left="1440" w:hanging="360"/>
      </w:pPr>
      <w:rPr>
        <w:rFonts w:ascii="Courier New" w:hAnsi="Courier New" w:cs="Courier New" w:hint="default"/>
      </w:rPr>
    </w:lvl>
    <w:lvl w:ilvl="2" w:tplc="EFCADD3C" w:tentative="1">
      <w:start w:val="1"/>
      <w:numFmt w:val="bullet"/>
      <w:lvlText w:val=""/>
      <w:lvlJc w:val="left"/>
      <w:pPr>
        <w:ind w:left="2160" w:hanging="360"/>
      </w:pPr>
      <w:rPr>
        <w:rFonts w:ascii="Wingdings" w:hAnsi="Wingdings" w:hint="default"/>
      </w:rPr>
    </w:lvl>
    <w:lvl w:ilvl="3" w:tplc="DFE84A0E" w:tentative="1">
      <w:start w:val="1"/>
      <w:numFmt w:val="bullet"/>
      <w:lvlText w:val=""/>
      <w:lvlJc w:val="left"/>
      <w:pPr>
        <w:ind w:left="2880" w:hanging="360"/>
      </w:pPr>
      <w:rPr>
        <w:rFonts w:ascii="Symbol" w:hAnsi="Symbol" w:hint="default"/>
      </w:rPr>
    </w:lvl>
    <w:lvl w:ilvl="4" w:tplc="725E1484" w:tentative="1">
      <w:start w:val="1"/>
      <w:numFmt w:val="bullet"/>
      <w:lvlText w:val="o"/>
      <w:lvlJc w:val="left"/>
      <w:pPr>
        <w:ind w:left="3600" w:hanging="360"/>
      </w:pPr>
      <w:rPr>
        <w:rFonts w:ascii="Courier New" w:hAnsi="Courier New" w:cs="Courier New" w:hint="default"/>
      </w:rPr>
    </w:lvl>
    <w:lvl w:ilvl="5" w:tplc="8FCAC524" w:tentative="1">
      <w:start w:val="1"/>
      <w:numFmt w:val="bullet"/>
      <w:lvlText w:val=""/>
      <w:lvlJc w:val="left"/>
      <w:pPr>
        <w:ind w:left="4320" w:hanging="360"/>
      </w:pPr>
      <w:rPr>
        <w:rFonts w:ascii="Wingdings" w:hAnsi="Wingdings" w:hint="default"/>
      </w:rPr>
    </w:lvl>
    <w:lvl w:ilvl="6" w:tplc="8CD89C8C" w:tentative="1">
      <w:start w:val="1"/>
      <w:numFmt w:val="bullet"/>
      <w:lvlText w:val=""/>
      <w:lvlJc w:val="left"/>
      <w:pPr>
        <w:ind w:left="5040" w:hanging="360"/>
      </w:pPr>
      <w:rPr>
        <w:rFonts w:ascii="Symbol" w:hAnsi="Symbol" w:hint="default"/>
      </w:rPr>
    </w:lvl>
    <w:lvl w:ilvl="7" w:tplc="20BC55AE" w:tentative="1">
      <w:start w:val="1"/>
      <w:numFmt w:val="bullet"/>
      <w:lvlText w:val="o"/>
      <w:lvlJc w:val="left"/>
      <w:pPr>
        <w:ind w:left="5760" w:hanging="360"/>
      </w:pPr>
      <w:rPr>
        <w:rFonts w:ascii="Courier New" w:hAnsi="Courier New" w:cs="Courier New" w:hint="default"/>
      </w:rPr>
    </w:lvl>
    <w:lvl w:ilvl="8" w:tplc="4F2251F6" w:tentative="1">
      <w:start w:val="1"/>
      <w:numFmt w:val="bullet"/>
      <w:lvlText w:val=""/>
      <w:lvlJc w:val="left"/>
      <w:pPr>
        <w:ind w:left="6480" w:hanging="360"/>
      </w:pPr>
      <w:rPr>
        <w:rFonts w:ascii="Wingdings" w:hAnsi="Wingdings" w:hint="default"/>
      </w:rPr>
    </w:lvl>
  </w:abstractNum>
  <w:num w:numId="1" w16cid:durableId="1193149582">
    <w:abstractNumId w:val="0"/>
  </w:num>
  <w:num w:numId="2" w16cid:durableId="1161896137">
    <w:abstractNumId w:val="4"/>
  </w:num>
  <w:num w:numId="3" w16cid:durableId="881408030">
    <w:abstractNumId w:val="5"/>
  </w:num>
  <w:num w:numId="4" w16cid:durableId="762798410">
    <w:abstractNumId w:val="1"/>
  </w:num>
  <w:num w:numId="5" w16cid:durableId="716390803">
    <w:abstractNumId w:val="3"/>
  </w:num>
  <w:num w:numId="6" w16cid:durableId="9583399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UytDS2NDaxtDA1NzNW0lEKTi0uzszPAykwrAUAP2MPMywAAAA="/>
  </w:docVars>
  <w:rsids>
    <w:rsidRoot w:val="00E35EF6"/>
    <w:rsid w:val="00000B1B"/>
    <w:rsid w:val="00001C19"/>
    <w:rsid w:val="00002DB2"/>
    <w:rsid w:val="00007EBC"/>
    <w:rsid w:val="00015F1C"/>
    <w:rsid w:val="00017776"/>
    <w:rsid w:val="000207C4"/>
    <w:rsid w:val="00024E5B"/>
    <w:rsid w:val="000256F1"/>
    <w:rsid w:val="00025D04"/>
    <w:rsid w:val="00026A60"/>
    <w:rsid w:val="00033466"/>
    <w:rsid w:val="000377FF"/>
    <w:rsid w:val="00041F20"/>
    <w:rsid w:val="00051F18"/>
    <w:rsid w:val="0006015E"/>
    <w:rsid w:val="000703BC"/>
    <w:rsid w:val="00071B35"/>
    <w:rsid w:val="000741BD"/>
    <w:rsid w:val="00074F31"/>
    <w:rsid w:val="000760CC"/>
    <w:rsid w:val="000768FF"/>
    <w:rsid w:val="00082DAF"/>
    <w:rsid w:val="00083896"/>
    <w:rsid w:val="00084A02"/>
    <w:rsid w:val="0008778E"/>
    <w:rsid w:val="00087A04"/>
    <w:rsid w:val="00087EEF"/>
    <w:rsid w:val="00091872"/>
    <w:rsid w:val="00092128"/>
    <w:rsid w:val="00093F38"/>
    <w:rsid w:val="0009619A"/>
    <w:rsid w:val="00097FE2"/>
    <w:rsid w:val="000A5D14"/>
    <w:rsid w:val="000B2EFF"/>
    <w:rsid w:val="000B348A"/>
    <w:rsid w:val="000B74E7"/>
    <w:rsid w:val="000B7DA6"/>
    <w:rsid w:val="000C1742"/>
    <w:rsid w:val="000C1D39"/>
    <w:rsid w:val="000C47E3"/>
    <w:rsid w:val="000C5351"/>
    <w:rsid w:val="000C63DB"/>
    <w:rsid w:val="000C7291"/>
    <w:rsid w:val="000C7A40"/>
    <w:rsid w:val="000D2822"/>
    <w:rsid w:val="000D7C90"/>
    <w:rsid w:val="000E1683"/>
    <w:rsid w:val="000E189C"/>
    <w:rsid w:val="000E26EE"/>
    <w:rsid w:val="000E5652"/>
    <w:rsid w:val="000F01A2"/>
    <w:rsid w:val="000F16C9"/>
    <w:rsid w:val="000F32C1"/>
    <w:rsid w:val="000F3EB4"/>
    <w:rsid w:val="000F4A78"/>
    <w:rsid w:val="00105DD6"/>
    <w:rsid w:val="00112AC0"/>
    <w:rsid w:val="00114A18"/>
    <w:rsid w:val="00115FA2"/>
    <w:rsid w:val="00116745"/>
    <w:rsid w:val="001251E0"/>
    <w:rsid w:val="00126C05"/>
    <w:rsid w:val="00130265"/>
    <w:rsid w:val="00130934"/>
    <w:rsid w:val="001401DE"/>
    <w:rsid w:val="00141017"/>
    <w:rsid w:val="001420CF"/>
    <w:rsid w:val="001455A3"/>
    <w:rsid w:val="00145E1C"/>
    <w:rsid w:val="00154709"/>
    <w:rsid w:val="00156319"/>
    <w:rsid w:val="001643A8"/>
    <w:rsid w:val="001652EA"/>
    <w:rsid w:val="00184441"/>
    <w:rsid w:val="001864CC"/>
    <w:rsid w:val="00190B48"/>
    <w:rsid w:val="00191DA2"/>
    <w:rsid w:val="00196AE3"/>
    <w:rsid w:val="001A0145"/>
    <w:rsid w:val="001A323D"/>
    <w:rsid w:val="001B0C05"/>
    <w:rsid w:val="001B6D80"/>
    <w:rsid w:val="001B79D3"/>
    <w:rsid w:val="001C2F0B"/>
    <w:rsid w:val="001C51B4"/>
    <w:rsid w:val="001C52C3"/>
    <w:rsid w:val="001C6B46"/>
    <w:rsid w:val="001C72D2"/>
    <w:rsid w:val="001D0B4C"/>
    <w:rsid w:val="001D7629"/>
    <w:rsid w:val="001E396D"/>
    <w:rsid w:val="001E4DD9"/>
    <w:rsid w:val="001F065B"/>
    <w:rsid w:val="001F2B6C"/>
    <w:rsid w:val="001F569D"/>
    <w:rsid w:val="001F6AC6"/>
    <w:rsid w:val="001F762F"/>
    <w:rsid w:val="00200A8F"/>
    <w:rsid w:val="002011F8"/>
    <w:rsid w:val="002035BC"/>
    <w:rsid w:val="002039D3"/>
    <w:rsid w:val="00203F34"/>
    <w:rsid w:val="002060B5"/>
    <w:rsid w:val="00206B3B"/>
    <w:rsid w:val="00206D3C"/>
    <w:rsid w:val="002071C6"/>
    <w:rsid w:val="00216C36"/>
    <w:rsid w:val="002226E2"/>
    <w:rsid w:val="0023228D"/>
    <w:rsid w:val="00236F2C"/>
    <w:rsid w:val="00240B67"/>
    <w:rsid w:val="00241078"/>
    <w:rsid w:val="00246F73"/>
    <w:rsid w:val="00260D67"/>
    <w:rsid w:val="002661E2"/>
    <w:rsid w:val="00270B63"/>
    <w:rsid w:val="0027444E"/>
    <w:rsid w:val="00275893"/>
    <w:rsid w:val="00277092"/>
    <w:rsid w:val="00277864"/>
    <w:rsid w:val="0028191D"/>
    <w:rsid w:val="002823D2"/>
    <w:rsid w:val="002A0163"/>
    <w:rsid w:val="002A1349"/>
    <w:rsid w:val="002A1A11"/>
    <w:rsid w:val="002B17AE"/>
    <w:rsid w:val="002B2C30"/>
    <w:rsid w:val="002B4403"/>
    <w:rsid w:val="002B69C1"/>
    <w:rsid w:val="002C146F"/>
    <w:rsid w:val="002C692A"/>
    <w:rsid w:val="002D1287"/>
    <w:rsid w:val="002D7511"/>
    <w:rsid w:val="002D7A01"/>
    <w:rsid w:val="002E0CCB"/>
    <w:rsid w:val="002E30DF"/>
    <w:rsid w:val="002E589F"/>
    <w:rsid w:val="002E72D2"/>
    <w:rsid w:val="002E7486"/>
    <w:rsid w:val="002F01F4"/>
    <w:rsid w:val="002F18AB"/>
    <w:rsid w:val="002F1AEB"/>
    <w:rsid w:val="002F1B60"/>
    <w:rsid w:val="002F22A2"/>
    <w:rsid w:val="002F24D5"/>
    <w:rsid w:val="002F336A"/>
    <w:rsid w:val="002F39CB"/>
    <w:rsid w:val="00302CA9"/>
    <w:rsid w:val="00306B20"/>
    <w:rsid w:val="00310A5A"/>
    <w:rsid w:val="00312746"/>
    <w:rsid w:val="003171EB"/>
    <w:rsid w:val="003213A6"/>
    <w:rsid w:val="00321B82"/>
    <w:rsid w:val="00325267"/>
    <w:rsid w:val="00330D3F"/>
    <w:rsid w:val="003348E2"/>
    <w:rsid w:val="003354A5"/>
    <w:rsid w:val="00343D08"/>
    <w:rsid w:val="00347D85"/>
    <w:rsid w:val="00350165"/>
    <w:rsid w:val="00350C28"/>
    <w:rsid w:val="00355E0F"/>
    <w:rsid w:val="003572E3"/>
    <w:rsid w:val="00357645"/>
    <w:rsid w:val="00357B8E"/>
    <w:rsid w:val="00360243"/>
    <w:rsid w:val="003700F3"/>
    <w:rsid w:val="00374534"/>
    <w:rsid w:val="00386A34"/>
    <w:rsid w:val="00393437"/>
    <w:rsid w:val="00397073"/>
    <w:rsid w:val="00397958"/>
    <w:rsid w:val="00397CF3"/>
    <w:rsid w:val="003A0699"/>
    <w:rsid w:val="003A6C73"/>
    <w:rsid w:val="003B13CD"/>
    <w:rsid w:val="003C10F7"/>
    <w:rsid w:val="003C1810"/>
    <w:rsid w:val="003D2F6F"/>
    <w:rsid w:val="003D53ED"/>
    <w:rsid w:val="003E03CF"/>
    <w:rsid w:val="003E426D"/>
    <w:rsid w:val="003F13E6"/>
    <w:rsid w:val="003F3C2B"/>
    <w:rsid w:val="003F6173"/>
    <w:rsid w:val="00401855"/>
    <w:rsid w:val="00404C4A"/>
    <w:rsid w:val="00404E2F"/>
    <w:rsid w:val="0040674F"/>
    <w:rsid w:val="0040684C"/>
    <w:rsid w:val="00406A39"/>
    <w:rsid w:val="00412D31"/>
    <w:rsid w:val="00417525"/>
    <w:rsid w:val="00420945"/>
    <w:rsid w:val="00421177"/>
    <w:rsid w:val="004212DB"/>
    <w:rsid w:val="00422156"/>
    <w:rsid w:val="0042665D"/>
    <w:rsid w:val="004271A4"/>
    <w:rsid w:val="004344EF"/>
    <w:rsid w:val="00434EA0"/>
    <w:rsid w:val="00435DF5"/>
    <w:rsid w:val="004366B9"/>
    <w:rsid w:val="00441323"/>
    <w:rsid w:val="00444490"/>
    <w:rsid w:val="004447F3"/>
    <w:rsid w:val="00444BE9"/>
    <w:rsid w:val="00450B77"/>
    <w:rsid w:val="00452903"/>
    <w:rsid w:val="0045438F"/>
    <w:rsid w:val="00455877"/>
    <w:rsid w:val="0045795B"/>
    <w:rsid w:val="00461282"/>
    <w:rsid w:val="00462D4A"/>
    <w:rsid w:val="0046343A"/>
    <w:rsid w:val="00470469"/>
    <w:rsid w:val="00475A05"/>
    <w:rsid w:val="00476349"/>
    <w:rsid w:val="00477EFA"/>
    <w:rsid w:val="00482EC2"/>
    <w:rsid w:val="00484A27"/>
    <w:rsid w:val="004867B3"/>
    <w:rsid w:val="00490B06"/>
    <w:rsid w:val="0049121B"/>
    <w:rsid w:val="004923CE"/>
    <w:rsid w:val="00494B7A"/>
    <w:rsid w:val="0049696D"/>
    <w:rsid w:val="004A0932"/>
    <w:rsid w:val="004A3BAE"/>
    <w:rsid w:val="004A3E50"/>
    <w:rsid w:val="004B05C0"/>
    <w:rsid w:val="004B1531"/>
    <w:rsid w:val="004B25DD"/>
    <w:rsid w:val="004B2D39"/>
    <w:rsid w:val="004B3E36"/>
    <w:rsid w:val="004B3F82"/>
    <w:rsid w:val="004B5635"/>
    <w:rsid w:val="004C20A5"/>
    <w:rsid w:val="004C523F"/>
    <w:rsid w:val="004C54E7"/>
    <w:rsid w:val="004C6847"/>
    <w:rsid w:val="004C76F2"/>
    <w:rsid w:val="004D0F03"/>
    <w:rsid w:val="004D643D"/>
    <w:rsid w:val="004D7739"/>
    <w:rsid w:val="004D7FE4"/>
    <w:rsid w:val="004E19E1"/>
    <w:rsid w:val="004E5F95"/>
    <w:rsid w:val="004E6AB5"/>
    <w:rsid w:val="004F0E18"/>
    <w:rsid w:val="005051E9"/>
    <w:rsid w:val="00505D98"/>
    <w:rsid w:val="005142A4"/>
    <w:rsid w:val="00514435"/>
    <w:rsid w:val="005204EB"/>
    <w:rsid w:val="00522673"/>
    <w:rsid w:val="005251A6"/>
    <w:rsid w:val="00526A59"/>
    <w:rsid w:val="005327BA"/>
    <w:rsid w:val="00533269"/>
    <w:rsid w:val="00537568"/>
    <w:rsid w:val="00537862"/>
    <w:rsid w:val="00552AC3"/>
    <w:rsid w:val="00554BA2"/>
    <w:rsid w:val="00564FCE"/>
    <w:rsid w:val="005653BA"/>
    <w:rsid w:val="00567B17"/>
    <w:rsid w:val="005709C3"/>
    <w:rsid w:val="00573C06"/>
    <w:rsid w:val="005823E2"/>
    <w:rsid w:val="00584753"/>
    <w:rsid w:val="00595293"/>
    <w:rsid w:val="0059780D"/>
    <w:rsid w:val="005A74BC"/>
    <w:rsid w:val="005B058E"/>
    <w:rsid w:val="005B09A6"/>
    <w:rsid w:val="005B0F3C"/>
    <w:rsid w:val="005B27E4"/>
    <w:rsid w:val="005B2878"/>
    <w:rsid w:val="005B3B1D"/>
    <w:rsid w:val="005B5491"/>
    <w:rsid w:val="005B70BB"/>
    <w:rsid w:val="005B7CE0"/>
    <w:rsid w:val="005C422D"/>
    <w:rsid w:val="005C4F3B"/>
    <w:rsid w:val="005C6830"/>
    <w:rsid w:val="005C6AD6"/>
    <w:rsid w:val="005C7FA3"/>
    <w:rsid w:val="005D156C"/>
    <w:rsid w:val="005D1D11"/>
    <w:rsid w:val="005D2B3C"/>
    <w:rsid w:val="005D3E36"/>
    <w:rsid w:val="005D4270"/>
    <w:rsid w:val="005E13C4"/>
    <w:rsid w:val="005E245F"/>
    <w:rsid w:val="005E6C2E"/>
    <w:rsid w:val="005F1A1F"/>
    <w:rsid w:val="005F1C68"/>
    <w:rsid w:val="005F3906"/>
    <w:rsid w:val="005F7633"/>
    <w:rsid w:val="006074AC"/>
    <w:rsid w:val="00611CC9"/>
    <w:rsid w:val="00613ECC"/>
    <w:rsid w:val="00621096"/>
    <w:rsid w:val="00621CCA"/>
    <w:rsid w:val="00622637"/>
    <w:rsid w:val="00622762"/>
    <w:rsid w:val="0062562C"/>
    <w:rsid w:val="00625F53"/>
    <w:rsid w:val="006265F1"/>
    <w:rsid w:val="00630FF3"/>
    <w:rsid w:val="00631331"/>
    <w:rsid w:val="006365DE"/>
    <w:rsid w:val="0063660B"/>
    <w:rsid w:val="00636EF1"/>
    <w:rsid w:val="00641D55"/>
    <w:rsid w:val="00642A1E"/>
    <w:rsid w:val="006440CE"/>
    <w:rsid w:val="00645375"/>
    <w:rsid w:val="006466F0"/>
    <w:rsid w:val="006515FE"/>
    <w:rsid w:val="00652218"/>
    <w:rsid w:val="0065463A"/>
    <w:rsid w:val="00655462"/>
    <w:rsid w:val="00661362"/>
    <w:rsid w:val="00663BA5"/>
    <w:rsid w:val="0066419F"/>
    <w:rsid w:val="00664239"/>
    <w:rsid w:val="00664B35"/>
    <w:rsid w:val="00666D7F"/>
    <w:rsid w:val="0067261D"/>
    <w:rsid w:val="00673C38"/>
    <w:rsid w:val="00681D5A"/>
    <w:rsid w:val="0068216A"/>
    <w:rsid w:val="00683E7E"/>
    <w:rsid w:val="0068436F"/>
    <w:rsid w:val="0069134D"/>
    <w:rsid w:val="006931CE"/>
    <w:rsid w:val="00693B19"/>
    <w:rsid w:val="006A21C2"/>
    <w:rsid w:val="006A5597"/>
    <w:rsid w:val="006B04BA"/>
    <w:rsid w:val="006B177A"/>
    <w:rsid w:val="006B437E"/>
    <w:rsid w:val="006B5352"/>
    <w:rsid w:val="006C3EA2"/>
    <w:rsid w:val="006D01B0"/>
    <w:rsid w:val="006D25BA"/>
    <w:rsid w:val="006D6305"/>
    <w:rsid w:val="006D6401"/>
    <w:rsid w:val="006D6F6D"/>
    <w:rsid w:val="006E1DCF"/>
    <w:rsid w:val="006E6364"/>
    <w:rsid w:val="006F0408"/>
    <w:rsid w:val="006F14A1"/>
    <w:rsid w:val="006F6566"/>
    <w:rsid w:val="00704498"/>
    <w:rsid w:val="00707F45"/>
    <w:rsid w:val="0071795E"/>
    <w:rsid w:val="00723414"/>
    <w:rsid w:val="007278F0"/>
    <w:rsid w:val="00733DBD"/>
    <w:rsid w:val="00733FC7"/>
    <w:rsid w:val="00736F13"/>
    <w:rsid w:val="0073786E"/>
    <w:rsid w:val="0074062F"/>
    <w:rsid w:val="007470D2"/>
    <w:rsid w:val="007478A4"/>
    <w:rsid w:val="0076039F"/>
    <w:rsid w:val="00764888"/>
    <w:rsid w:val="0076720B"/>
    <w:rsid w:val="00767639"/>
    <w:rsid w:val="00777DC2"/>
    <w:rsid w:val="00783CA3"/>
    <w:rsid w:val="00785BDB"/>
    <w:rsid w:val="00794BCE"/>
    <w:rsid w:val="00797430"/>
    <w:rsid w:val="007A3D63"/>
    <w:rsid w:val="007A4015"/>
    <w:rsid w:val="007A47E3"/>
    <w:rsid w:val="007A49E8"/>
    <w:rsid w:val="007B00E2"/>
    <w:rsid w:val="007B68F3"/>
    <w:rsid w:val="007B6E17"/>
    <w:rsid w:val="007D0864"/>
    <w:rsid w:val="007D5E18"/>
    <w:rsid w:val="007E1DBC"/>
    <w:rsid w:val="007E6B96"/>
    <w:rsid w:val="007F0A54"/>
    <w:rsid w:val="007F138E"/>
    <w:rsid w:val="007F4EF0"/>
    <w:rsid w:val="007F5704"/>
    <w:rsid w:val="007F7C3F"/>
    <w:rsid w:val="00800E05"/>
    <w:rsid w:val="00801A70"/>
    <w:rsid w:val="00802680"/>
    <w:rsid w:val="00802C90"/>
    <w:rsid w:val="00805E99"/>
    <w:rsid w:val="00811082"/>
    <w:rsid w:val="00821333"/>
    <w:rsid w:val="00823D92"/>
    <w:rsid w:val="00824D79"/>
    <w:rsid w:val="00834341"/>
    <w:rsid w:val="00835072"/>
    <w:rsid w:val="00836531"/>
    <w:rsid w:val="00840707"/>
    <w:rsid w:val="00843100"/>
    <w:rsid w:val="008507DA"/>
    <w:rsid w:val="008518AD"/>
    <w:rsid w:val="008519A7"/>
    <w:rsid w:val="00853F92"/>
    <w:rsid w:val="008543E5"/>
    <w:rsid w:val="0085686B"/>
    <w:rsid w:val="00857650"/>
    <w:rsid w:val="00860647"/>
    <w:rsid w:val="00860D24"/>
    <w:rsid w:val="0086284D"/>
    <w:rsid w:val="008729DD"/>
    <w:rsid w:val="00875DED"/>
    <w:rsid w:val="008762AE"/>
    <w:rsid w:val="008805C8"/>
    <w:rsid w:val="00880BA2"/>
    <w:rsid w:val="00881296"/>
    <w:rsid w:val="0088259B"/>
    <w:rsid w:val="008917F5"/>
    <w:rsid w:val="00896C01"/>
    <w:rsid w:val="008A1718"/>
    <w:rsid w:val="008A2829"/>
    <w:rsid w:val="008A309D"/>
    <w:rsid w:val="008A42AC"/>
    <w:rsid w:val="008A5AFB"/>
    <w:rsid w:val="008A6829"/>
    <w:rsid w:val="008A7758"/>
    <w:rsid w:val="008A7D3A"/>
    <w:rsid w:val="008B3034"/>
    <w:rsid w:val="008B3ACA"/>
    <w:rsid w:val="008B4824"/>
    <w:rsid w:val="008B5D22"/>
    <w:rsid w:val="008B783C"/>
    <w:rsid w:val="008C1B04"/>
    <w:rsid w:val="008C28D1"/>
    <w:rsid w:val="008C3EC8"/>
    <w:rsid w:val="008C3FEB"/>
    <w:rsid w:val="008C64C3"/>
    <w:rsid w:val="008C75B1"/>
    <w:rsid w:val="008E1058"/>
    <w:rsid w:val="008E4543"/>
    <w:rsid w:val="008F0859"/>
    <w:rsid w:val="008F0D93"/>
    <w:rsid w:val="008F2B82"/>
    <w:rsid w:val="008F2BD9"/>
    <w:rsid w:val="008F6DDC"/>
    <w:rsid w:val="0090080F"/>
    <w:rsid w:val="00907586"/>
    <w:rsid w:val="00911C0F"/>
    <w:rsid w:val="00916340"/>
    <w:rsid w:val="00922C0C"/>
    <w:rsid w:val="00922F60"/>
    <w:rsid w:val="009237A5"/>
    <w:rsid w:val="009253F2"/>
    <w:rsid w:val="00925E71"/>
    <w:rsid w:val="009260BD"/>
    <w:rsid w:val="00926F65"/>
    <w:rsid w:val="009308BE"/>
    <w:rsid w:val="00932992"/>
    <w:rsid w:val="00934E5A"/>
    <w:rsid w:val="00940E7F"/>
    <w:rsid w:val="00942C82"/>
    <w:rsid w:val="00946238"/>
    <w:rsid w:val="009464FE"/>
    <w:rsid w:val="009468D2"/>
    <w:rsid w:val="009531AC"/>
    <w:rsid w:val="0095547C"/>
    <w:rsid w:val="00956691"/>
    <w:rsid w:val="00964632"/>
    <w:rsid w:val="00975627"/>
    <w:rsid w:val="009775AA"/>
    <w:rsid w:val="00981581"/>
    <w:rsid w:val="00983BFD"/>
    <w:rsid w:val="00985D0D"/>
    <w:rsid w:val="00996C28"/>
    <w:rsid w:val="009B28C4"/>
    <w:rsid w:val="009B2BAE"/>
    <w:rsid w:val="009B587E"/>
    <w:rsid w:val="009C3829"/>
    <w:rsid w:val="009C7E13"/>
    <w:rsid w:val="009E0045"/>
    <w:rsid w:val="009E2AE0"/>
    <w:rsid w:val="009E7A13"/>
    <w:rsid w:val="009F1FD2"/>
    <w:rsid w:val="009F22DA"/>
    <w:rsid w:val="009F37F4"/>
    <w:rsid w:val="009F3A12"/>
    <w:rsid w:val="009F3D1F"/>
    <w:rsid w:val="009F7A16"/>
    <w:rsid w:val="00A04A15"/>
    <w:rsid w:val="00A04DD2"/>
    <w:rsid w:val="00A05EAA"/>
    <w:rsid w:val="00A12A37"/>
    <w:rsid w:val="00A157AE"/>
    <w:rsid w:val="00A209A2"/>
    <w:rsid w:val="00A2139F"/>
    <w:rsid w:val="00A25225"/>
    <w:rsid w:val="00A26B5A"/>
    <w:rsid w:val="00A30358"/>
    <w:rsid w:val="00A30CD8"/>
    <w:rsid w:val="00A314AB"/>
    <w:rsid w:val="00A46544"/>
    <w:rsid w:val="00A4751F"/>
    <w:rsid w:val="00A56C60"/>
    <w:rsid w:val="00A64B10"/>
    <w:rsid w:val="00A65BDF"/>
    <w:rsid w:val="00A67BFB"/>
    <w:rsid w:val="00A9099D"/>
    <w:rsid w:val="00A91B57"/>
    <w:rsid w:val="00A91F22"/>
    <w:rsid w:val="00A95055"/>
    <w:rsid w:val="00A96BB0"/>
    <w:rsid w:val="00AA34F6"/>
    <w:rsid w:val="00AB073A"/>
    <w:rsid w:val="00AB52F0"/>
    <w:rsid w:val="00AC68CC"/>
    <w:rsid w:val="00AD03F3"/>
    <w:rsid w:val="00AD0A8A"/>
    <w:rsid w:val="00AD2DC7"/>
    <w:rsid w:val="00AE045D"/>
    <w:rsid w:val="00AE05DE"/>
    <w:rsid w:val="00AE0644"/>
    <w:rsid w:val="00AE1BE8"/>
    <w:rsid w:val="00AE204A"/>
    <w:rsid w:val="00AE4396"/>
    <w:rsid w:val="00B0457D"/>
    <w:rsid w:val="00B04B82"/>
    <w:rsid w:val="00B06C67"/>
    <w:rsid w:val="00B07363"/>
    <w:rsid w:val="00B1344C"/>
    <w:rsid w:val="00B13EAE"/>
    <w:rsid w:val="00B170C3"/>
    <w:rsid w:val="00B17564"/>
    <w:rsid w:val="00B23C1F"/>
    <w:rsid w:val="00B23F9D"/>
    <w:rsid w:val="00B3092D"/>
    <w:rsid w:val="00B32320"/>
    <w:rsid w:val="00B418ED"/>
    <w:rsid w:val="00B46224"/>
    <w:rsid w:val="00B466DD"/>
    <w:rsid w:val="00B50380"/>
    <w:rsid w:val="00B50707"/>
    <w:rsid w:val="00B50F1A"/>
    <w:rsid w:val="00B513E0"/>
    <w:rsid w:val="00B51527"/>
    <w:rsid w:val="00B53688"/>
    <w:rsid w:val="00B5445A"/>
    <w:rsid w:val="00B567B3"/>
    <w:rsid w:val="00B66534"/>
    <w:rsid w:val="00B7445E"/>
    <w:rsid w:val="00B75AC7"/>
    <w:rsid w:val="00B76BCD"/>
    <w:rsid w:val="00B82641"/>
    <w:rsid w:val="00B8613A"/>
    <w:rsid w:val="00B87A68"/>
    <w:rsid w:val="00B87BFA"/>
    <w:rsid w:val="00B87DDB"/>
    <w:rsid w:val="00B92CB2"/>
    <w:rsid w:val="00B94494"/>
    <w:rsid w:val="00B95ECD"/>
    <w:rsid w:val="00BA0A1C"/>
    <w:rsid w:val="00BA607D"/>
    <w:rsid w:val="00BB6926"/>
    <w:rsid w:val="00BB6E1A"/>
    <w:rsid w:val="00BC0247"/>
    <w:rsid w:val="00BC296D"/>
    <w:rsid w:val="00BC2D69"/>
    <w:rsid w:val="00BC422E"/>
    <w:rsid w:val="00BC6922"/>
    <w:rsid w:val="00BD28A5"/>
    <w:rsid w:val="00BD3F19"/>
    <w:rsid w:val="00BD5145"/>
    <w:rsid w:val="00BD60CD"/>
    <w:rsid w:val="00BE17E5"/>
    <w:rsid w:val="00BE5B87"/>
    <w:rsid w:val="00BE75BE"/>
    <w:rsid w:val="00BF1EF9"/>
    <w:rsid w:val="00BF287D"/>
    <w:rsid w:val="00BF28AF"/>
    <w:rsid w:val="00BF56AB"/>
    <w:rsid w:val="00BF63B1"/>
    <w:rsid w:val="00C00D10"/>
    <w:rsid w:val="00C055B5"/>
    <w:rsid w:val="00C1729C"/>
    <w:rsid w:val="00C220D0"/>
    <w:rsid w:val="00C236B7"/>
    <w:rsid w:val="00C306E7"/>
    <w:rsid w:val="00C35FFD"/>
    <w:rsid w:val="00C36F56"/>
    <w:rsid w:val="00C370EA"/>
    <w:rsid w:val="00C37ED9"/>
    <w:rsid w:val="00C439FB"/>
    <w:rsid w:val="00C43B02"/>
    <w:rsid w:val="00C45619"/>
    <w:rsid w:val="00C45DFA"/>
    <w:rsid w:val="00C469A1"/>
    <w:rsid w:val="00C503CC"/>
    <w:rsid w:val="00C53B47"/>
    <w:rsid w:val="00C55021"/>
    <w:rsid w:val="00C568FC"/>
    <w:rsid w:val="00C725E2"/>
    <w:rsid w:val="00C72AE9"/>
    <w:rsid w:val="00C761D2"/>
    <w:rsid w:val="00C774E0"/>
    <w:rsid w:val="00C832FF"/>
    <w:rsid w:val="00C85662"/>
    <w:rsid w:val="00C9019C"/>
    <w:rsid w:val="00C91F76"/>
    <w:rsid w:val="00C94C5D"/>
    <w:rsid w:val="00C951A8"/>
    <w:rsid w:val="00C95570"/>
    <w:rsid w:val="00C96FD0"/>
    <w:rsid w:val="00CA13C2"/>
    <w:rsid w:val="00CA3D1B"/>
    <w:rsid w:val="00CA4CA6"/>
    <w:rsid w:val="00CA792D"/>
    <w:rsid w:val="00CB4398"/>
    <w:rsid w:val="00CB5532"/>
    <w:rsid w:val="00CB6418"/>
    <w:rsid w:val="00CB693C"/>
    <w:rsid w:val="00CC13DE"/>
    <w:rsid w:val="00CC1FD1"/>
    <w:rsid w:val="00CC66F1"/>
    <w:rsid w:val="00CC77EC"/>
    <w:rsid w:val="00CD30F2"/>
    <w:rsid w:val="00CD35C1"/>
    <w:rsid w:val="00CD3B6E"/>
    <w:rsid w:val="00CE2436"/>
    <w:rsid w:val="00CE3CBF"/>
    <w:rsid w:val="00CF3431"/>
    <w:rsid w:val="00CF3B31"/>
    <w:rsid w:val="00CF5151"/>
    <w:rsid w:val="00CF5AAA"/>
    <w:rsid w:val="00D04239"/>
    <w:rsid w:val="00D05CD1"/>
    <w:rsid w:val="00D10B30"/>
    <w:rsid w:val="00D11DD9"/>
    <w:rsid w:val="00D23F0B"/>
    <w:rsid w:val="00D25520"/>
    <w:rsid w:val="00D33625"/>
    <w:rsid w:val="00D3385C"/>
    <w:rsid w:val="00D33FCF"/>
    <w:rsid w:val="00D421EA"/>
    <w:rsid w:val="00D4433B"/>
    <w:rsid w:val="00D445C6"/>
    <w:rsid w:val="00D44E91"/>
    <w:rsid w:val="00D46466"/>
    <w:rsid w:val="00D4735E"/>
    <w:rsid w:val="00D47C1D"/>
    <w:rsid w:val="00D533F8"/>
    <w:rsid w:val="00D574FA"/>
    <w:rsid w:val="00D602C5"/>
    <w:rsid w:val="00D63304"/>
    <w:rsid w:val="00D64173"/>
    <w:rsid w:val="00D65281"/>
    <w:rsid w:val="00D6642D"/>
    <w:rsid w:val="00D75158"/>
    <w:rsid w:val="00D81A9D"/>
    <w:rsid w:val="00D85D70"/>
    <w:rsid w:val="00D86CA7"/>
    <w:rsid w:val="00D93786"/>
    <w:rsid w:val="00DA65A1"/>
    <w:rsid w:val="00DA6639"/>
    <w:rsid w:val="00DB0F4F"/>
    <w:rsid w:val="00DB103B"/>
    <w:rsid w:val="00DB14B6"/>
    <w:rsid w:val="00DB1C03"/>
    <w:rsid w:val="00DB2CEF"/>
    <w:rsid w:val="00DB4EB4"/>
    <w:rsid w:val="00DB4F90"/>
    <w:rsid w:val="00DB5AA0"/>
    <w:rsid w:val="00DB5D01"/>
    <w:rsid w:val="00DB5DE6"/>
    <w:rsid w:val="00DB6BEF"/>
    <w:rsid w:val="00DB7BC1"/>
    <w:rsid w:val="00DC00B8"/>
    <w:rsid w:val="00DC4CAD"/>
    <w:rsid w:val="00DC5800"/>
    <w:rsid w:val="00DC715D"/>
    <w:rsid w:val="00DD468C"/>
    <w:rsid w:val="00DD4B72"/>
    <w:rsid w:val="00DD7610"/>
    <w:rsid w:val="00DE0BB8"/>
    <w:rsid w:val="00DE6EBE"/>
    <w:rsid w:val="00DF4679"/>
    <w:rsid w:val="00DF77DB"/>
    <w:rsid w:val="00DF7F52"/>
    <w:rsid w:val="00E01DBD"/>
    <w:rsid w:val="00E024AF"/>
    <w:rsid w:val="00E03651"/>
    <w:rsid w:val="00E0613A"/>
    <w:rsid w:val="00E06C68"/>
    <w:rsid w:val="00E12E94"/>
    <w:rsid w:val="00E14ADA"/>
    <w:rsid w:val="00E21DEE"/>
    <w:rsid w:val="00E224D7"/>
    <w:rsid w:val="00E27E61"/>
    <w:rsid w:val="00E3003B"/>
    <w:rsid w:val="00E30264"/>
    <w:rsid w:val="00E316DE"/>
    <w:rsid w:val="00E3205A"/>
    <w:rsid w:val="00E34807"/>
    <w:rsid w:val="00E35377"/>
    <w:rsid w:val="00E35EF6"/>
    <w:rsid w:val="00E40637"/>
    <w:rsid w:val="00E407AA"/>
    <w:rsid w:val="00E40C4B"/>
    <w:rsid w:val="00E44EA3"/>
    <w:rsid w:val="00E46650"/>
    <w:rsid w:val="00E51872"/>
    <w:rsid w:val="00E55F07"/>
    <w:rsid w:val="00E55F32"/>
    <w:rsid w:val="00E56C93"/>
    <w:rsid w:val="00E60530"/>
    <w:rsid w:val="00E631ED"/>
    <w:rsid w:val="00E72936"/>
    <w:rsid w:val="00E770C9"/>
    <w:rsid w:val="00E850CC"/>
    <w:rsid w:val="00E87056"/>
    <w:rsid w:val="00E901A8"/>
    <w:rsid w:val="00E9049B"/>
    <w:rsid w:val="00E94895"/>
    <w:rsid w:val="00E96DD9"/>
    <w:rsid w:val="00E97FED"/>
    <w:rsid w:val="00EA0C47"/>
    <w:rsid w:val="00EA22D5"/>
    <w:rsid w:val="00EA64B2"/>
    <w:rsid w:val="00EA6D29"/>
    <w:rsid w:val="00EA7DE3"/>
    <w:rsid w:val="00EB01A8"/>
    <w:rsid w:val="00EB1023"/>
    <w:rsid w:val="00EB1D66"/>
    <w:rsid w:val="00EB211C"/>
    <w:rsid w:val="00EB3C11"/>
    <w:rsid w:val="00EB5ED8"/>
    <w:rsid w:val="00EC1898"/>
    <w:rsid w:val="00EC4ED0"/>
    <w:rsid w:val="00ED0B32"/>
    <w:rsid w:val="00ED11E7"/>
    <w:rsid w:val="00ED1E8E"/>
    <w:rsid w:val="00EE3C2B"/>
    <w:rsid w:val="00EE4379"/>
    <w:rsid w:val="00EE483B"/>
    <w:rsid w:val="00EE4FE8"/>
    <w:rsid w:val="00EE6E96"/>
    <w:rsid w:val="00EF0051"/>
    <w:rsid w:val="00EF3A9D"/>
    <w:rsid w:val="00EF43F6"/>
    <w:rsid w:val="00EF4BE0"/>
    <w:rsid w:val="00F020EF"/>
    <w:rsid w:val="00F05CE1"/>
    <w:rsid w:val="00F07EBF"/>
    <w:rsid w:val="00F10467"/>
    <w:rsid w:val="00F13DC5"/>
    <w:rsid w:val="00F14A96"/>
    <w:rsid w:val="00F343DF"/>
    <w:rsid w:val="00F448F3"/>
    <w:rsid w:val="00F50473"/>
    <w:rsid w:val="00F508D6"/>
    <w:rsid w:val="00F525A5"/>
    <w:rsid w:val="00F5297E"/>
    <w:rsid w:val="00F5358B"/>
    <w:rsid w:val="00F61593"/>
    <w:rsid w:val="00F66637"/>
    <w:rsid w:val="00F70D09"/>
    <w:rsid w:val="00F73E25"/>
    <w:rsid w:val="00F753A6"/>
    <w:rsid w:val="00F75FD9"/>
    <w:rsid w:val="00F80FA8"/>
    <w:rsid w:val="00F81BA6"/>
    <w:rsid w:val="00F838B1"/>
    <w:rsid w:val="00F8687A"/>
    <w:rsid w:val="00F9555A"/>
    <w:rsid w:val="00FA394C"/>
    <w:rsid w:val="00FA60A1"/>
    <w:rsid w:val="00FB2EBF"/>
    <w:rsid w:val="00FB3BD6"/>
    <w:rsid w:val="00FB4127"/>
    <w:rsid w:val="00FB4C30"/>
    <w:rsid w:val="00FB6C65"/>
    <w:rsid w:val="00FC3631"/>
    <w:rsid w:val="00FD5EC7"/>
    <w:rsid w:val="00FD680C"/>
    <w:rsid w:val="00FD6C62"/>
    <w:rsid w:val="00FE37AB"/>
    <w:rsid w:val="00FE7FEE"/>
    <w:rsid w:val="0383462C"/>
    <w:rsid w:val="107645FE"/>
    <w:rsid w:val="140F6AF9"/>
    <w:rsid w:val="30FD19EB"/>
    <w:rsid w:val="5F384AC5"/>
    <w:rsid w:val="71E60B22"/>
    <w:rsid w:val="74CD42AD"/>
    <w:rsid w:val="76B26A4C"/>
    <w:rsid w:val="7B8049A7"/>
    <w:rsid w:val="7CB001B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A25D8"/>
  <w15:docId w15:val="{ED0DE1DD-22FE-4D7F-98AD-00D4FFBBC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240" w:after="120" w:line="360" w:lineRule="auto"/>
      <w:jc w:val="both"/>
    </w:pPr>
    <w:rPr>
      <w:rFonts w:ascii="Times New Roman" w:hAnsi="Times New Roman"/>
      <w:sz w:val="24"/>
      <w:szCs w:val="22"/>
      <w14:ligatures w14:val="standardContextual"/>
    </w:rPr>
  </w:style>
  <w:style w:type="paragraph" w:styleId="Heading1">
    <w:name w:val="heading 1"/>
    <w:basedOn w:val="Normal"/>
    <w:next w:val="Normal"/>
    <w:link w:val="Heading1Char"/>
    <w:uiPriority w:val="9"/>
    <w:qFormat/>
    <w:pPr>
      <w:keepNext/>
      <w:keepLines/>
      <w:jc w:val="center"/>
      <w:outlineLvl w:val="0"/>
    </w:pPr>
    <w:rPr>
      <w:rFonts w:eastAsiaTheme="majorEastAsia" w:cstheme="majorBidi"/>
      <w:b/>
      <w:color w:val="2F5496" w:themeColor="accent1" w:themeShade="BF"/>
      <w:sz w:val="28"/>
      <w:szCs w:val="32"/>
      <w:lang w:val="en-GB"/>
    </w:rPr>
  </w:style>
  <w:style w:type="paragraph" w:styleId="Heading2">
    <w:name w:val="heading 2"/>
    <w:basedOn w:val="Normal"/>
    <w:next w:val="Normal"/>
    <w:link w:val="Heading2Char"/>
    <w:uiPriority w:val="9"/>
    <w:unhideWhenUsed/>
    <w:qFormat/>
    <w:pPr>
      <w:keepNext/>
      <w:keepLines/>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pPr>
      <w:keepNext/>
      <w:keepLines/>
      <w:outlineLvl w:val="2"/>
    </w:pPr>
    <w:rPr>
      <w:rFonts w:eastAsiaTheme="majorEastAsia" w:cstheme="majorBidi"/>
      <w:b/>
      <w:color w:val="1F3864" w:themeColor="accent1" w:themeShade="80"/>
      <w:szCs w:val="24"/>
    </w:rPr>
  </w:style>
  <w:style w:type="paragraph" w:styleId="Heading4">
    <w:name w:val="heading 4"/>
    <w:basedOn w:val="Normal"/>
    <w:next w:val="Normal"/>
    <w:link w:val="Heading4Char"/>
    <w:autoRedefine/>
    <w:uiPriority w:val="9"/>
    <w:unhideWhenUsed/>
    <w:qFormat/>
    <w:rsid w:val="005B3B1D"/>
    <w:pPr>
      <w:keepNext/>
      <w:keepLines/>
      <w:jc w:val="left"/>
      <w:outlineLvl w:val="3"/>
    </w:pPr>
    <w:rPr>
      <w:rFonts w:eastAsiaTheme="majorEastAsia" w:cstheme="majorBidi"/>
      <w:b/>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before="0" w:after="200" w:line="240" w:lineRule="auto"/>
    </w:pPr>
    <w:rPr>
      <w:i/>
      <w:iCs/>
      <w:color w:val="44546A" w:themeColor="text2"/>
      <w:sz w:val="18"/>
      <w:szCs w:val="18"/>
    </w:rPr>
  </w:style>
  <w:style w:type="paragraph" w:styleId="Footer">
    <w:name w:val="footer"/>
    <w:basedOn w:val="Normal"/>
    <w:link w:val="FooterChar"/>
    <w:uiPriority w:val="99"/>
    <w:unhideWhenUsed/>
    <w:pPr>
      <w:tabs>
        <w:tab w:val="center" w:pos="4680"/>
        <w:tab w:val="right" w:pos="9360"/>
      </w:tabs>
      <w:spacing w:before="0" w:after="0" w:line="240" w:lineRule="auto"/>
    </w:pPr>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rPr>
      <w:rFonts w:cs="Times New Roman"/>
      <w:szCs w:val="24"/>
    </w:rPr>
  </w:style>
  <w:style w:type="paragraph" w:styleId="TableofFigures">
    <w:name w:val="table of figures"/>
    <w:basedOn w:val="Normal"/>
    <w:next w:val="Normal"/>
    <w:uiPriority w:val="99"/>
    <w:unhideWhenUsed/>
    <w:pPr>
      <w:spacing w:after="0"/>
    </w:p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paragraph" w:styleId="TOC3">
    <w:name w:val="toc 3"/>
    <w:basedOn w:val="Normal"/>
    <w:next w:val="Normal"/>
    <w:uiPriority w:val="39"/>
    <w:unhideWhenUsed/>
    <w:pPr>
      <w:spacing w:after="100"/>
      <w:ind w:left="480"/>
    </w:pPr>
  </w:style>
  <w:style w:type="character" w:customStyle="1" w:styleId="Heading1Char">
    <w:name w:val="Heading 1 Char"/>
    <w:basedOn w:val="DefaultParagraphFont"/>
    <w:link w:val="Heading1"/>
    <w:uiPriority w:val="9"/>
    <w:rPr>
      <w:rFonts w:ascii="Times New Roman" w:eastAsiaTheme="majorEastAsia" w:hAnsi="Times New Roman" w:cstheme="majorBidi"/>
      <w:b/>
      <w:color w:val="2F5496" w:themeColor="accent1" w:themeShade="BF"/>
      <w:kern w:val="0"/>
      <w:sz w:val="28"/>
      <w:szCs w:val="32"/>
      <w:lang w:val="en-GB"/>
    </w:rPr>
  </w:style>
  <w:style w:type="character" w:customStyle="1" w:styleId="Heading2Char">
    <w:name w:val="Heading 2 Char"/>
    <w:basedOn w:val="DefaultParagraphFont"/>
    <w:link w:val="Heading2"/>
    <w:uiPriority w:val="9"/>
    <w:rPr>
      <w:rFonts w:ascii="Times New Roman" w:eastAsiaTheme="majorEastAsia" w:hAnsi="Times New Roman" w:cstheme="majorBidi"/>
      <w:b/>
      <w:color w:val="2F5496" w:themeColor="accent1" w:themeShade="BF"/>
      <w:sz w:val="26"/>
      <w:szCs w:val="26"/>
    </w:rPr>
  </w:style>
  <w:style w:type="character" w:customStyle="1" w:styleId="Heading3Char">
    <w:name w:val="Heading 3 Char"/>
    <w:basedOn w:val="DefaultParagraphFont"/>
    <w:link w:val="Heading3"/>
    <w:uiPriority w:val="9"/>
    <w:rPr>
      <w:rFonts w:ascii="Times New Roman" w:eastAsiaTheme="majorEastAsia" w:hAnsi="Times New Roman" w:cstheme="majorBidi"/>
      <w:b/>
      <w:color w:val="1F3864" w:themeColor="accent1" w:themeShade="80"/>
      <w:kern w:val="0"/>
      <w:sz w:val="24"/>
      <w:szCs w:val="24"/>
    </w:rPr>
  </w:style>
  <w:style w:type="paragraph" w:styleId="ListParagraph">
    <w:name w:val="List Paragraph"/>
    <w:basedOn w:val="Normal"/>
    <w:uiPriority w:val="34"/>
    <w:qFormat/>
    <w:pPr>
      <w:ind w:left="720"/>
      <w:contextualSpacing/>
    </w:pPr>
  </w:style>
  <w:style w:type="paragraph" w:customStyle="1" w:styleId="TOCHeading1">
    <w:name w:val="TOC Heading1"/>
    <w:basedOn w:val="Heading1"/>
    <w:next w:val="Normal"/>
    <w:uiPriority w:val="39"/>
    <w:unhideWhenUsed/>
    <w:qFormat/>
    <w:pPr>
      <w:spacing w:after="0" w:line="259" w:lineRule="auto"/>
      <w:jc w:val="left"/>
      <w:outlineLvl w:val="9"/>
    </w:pPr>
    <w:rPr>
      <w:rFonts w:asciiTheme="majorHAnsi" w:hAnsiTheme="majorHAnsi"/>
      <w:b w:val="0"/>
      <w:sz w:val="32"/>
      <w14:ligatures w14:val="none"/>
    </w:rPr>
  </w:style>
  <w:style w:type="character" w:customStyle="1" w:styleId="HeaderChar">
    <w:name w:val="Header Char"/>
    <w:basedOn w:val="DefaultParagraphFont"/>
    <w:link w:val="Header"/>
    <w:uiPriority w:val="99"/>
    <w:rPr>
      <w:rFonts w:ascii="Times New Roman" w:hAnsi="Times New Roman"/>
      <w:kern w:val="0"/>
      <w:sz w:val="24"/>
    </w:rPr>
  </w:style>
  <w:style w:type="character" w:customStyle="1" w:styleId="FooterChar">
    <w:name w:val="Footer Char"/>
    <w:basedOn w:val="DefaultParagraphFont"/>
    <w:link w:val="Footer"/>
    <w:uiPriority w:val="99"/>
    <w:rPr>
      <w:rFonts w:ascii="Times New Roman" w:hAnsi="Times New Roman"/>
      <w:kern w:val="0"/>
      <w:sz w:val="24"/>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ing4Char">
    <w:name w:val="Heading 4 Char"/>
    <w:basedOn w:val="DefaultParagraphFont"/>
    <w:link w:val="Heading4"/>
    <w:uiPriority w:val="9"/>
    <w:rsid w:val="005B3B1D"/>
    <w:rPr>
      <w:rFonts w:ascii="Times New Roman" w:eastAsiaTheme="majorEastAsia" w:hAnsi="Times New Roman" w:cstheme="majorBidi"/>
      <w:b/>
      <w:iCs/>
      <w:sz w:val="26"/>
      <w:szCs w:val="22"/>
      <w14:ligatures w14:val="standardContextual"/>
    </w:rPr>
  </w:style>
  <w:style w:type="paragraph" w:styleId="BalloonText">
    <w:name w:val="Balloon Text"/>
    <w:basedOn w:val="Normal"/>
    <w:link w:val="BalloonTextChar"/>
    <w:uiPriority w:val="99"/>
    <w:semiHidden/>
    <w:unhideWhenUsed/>
    <w:rsid w:val="0015631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6319"/>
    <w:rPr>
      <w:rFonts w:ascii="Tahoma" w:hAnsi="Tahoma" w:cs="Tahoma"/>
      <w:sz w:val="16"/>
      <w:szCs w:val="16"/>
      <w14:ligatures w14:val="standardContextual"/>
    </w:rPr>
  </w:style>
  <w:style w:type="table" w:customStyle="1" w:styleId="PlainTable11">
    <w:name w:val="Plain Table 11"/>
    <w:basedOn w:val="TableNormal"/>
    <w:uiPriority w:val="41"/>
    <w:rsid w:val="0039343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ageNumber">
    <w:name w:val="page number"/>
    <w:basedOn w:val="DefaultParagraphFont"/>
    <w:uiPriority w:val="99"/>
    <w:semiHidden/>
    <w:unhideWhenUsed/>
    <w:rsid w:val="00C22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A713B8E-0C13-47D6-AC93-9839E271AADF}">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6831</Words>
  <Characters>38939</Characters>
  <Application>Microsoft Office Word</Application>
  <DocSecurity>4</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45679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SMEs</dc:subject>
  <dc:creator>maria</dc:creator>
  <cp:keywords/>
  <dc:description/>
  <cp:lastModifiedBy>Eliane Mukeba (Institute of Inner City Learning)</cp:lastModifiedBy>
  <cp:revision>2</cp:revision>
  <dcterms:created xsi:type="dcterms:W3CDTF">2024-02-02T10:27:00Z</dcterms:created>
  <dcterms:modified xsi:type="dcterms:W3CDTF">2024-02-02T10:27:00Z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1C1BAF2331474F1881ADCFF37D087F3B_13</vt:lpwstr>
  </property>
  <property fmtid="{D5CDD505-2E9C-101B-9397-08002B2CF9AE}" pid="3" name="KSOProductBuildVer">
    <vt:lpwstr>1033-12.2.0.13306</vt:lpwstr>
  </property>
</Properties>
</file>