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409F8" w:rsidRDefault="006409F8" w:rsidP="006409F8">
      <w:pPr>
        <w:tabs>
          <w:tab w:val="left" w:pos="450"/>
        </w:tabs>
        <w:jc w:val="center"/>
        <w:rPr>
          <w:b/>
          <w:sz w:val="32"/>
        </w:rPr>
      </w:pPr>
    </w:p>
    <w:p w:rsidR="006409F8" w:rsidRDefault="006409F8" w:rsidP="006409F8">
      <w:pPr>
        <w:tabs>
          <w:tab w:val="left" w:pos="450"/>
        </w:tabs>
        <w:jc w:val="center"/>
        <w:rPr>
          <w:b/>
          <w:sz w:val="32"/>
        </w:rPr>
      </w:pPr>
    </w:p>
    <w:p w:rsidR="006409F8" w:rsidRDefault="00D41338" w:rsidP="00D41338">
      <w:pPr>
        <w:tabs>
          <w:tab w:val="left" w:pos="450"/>
        </w:tabs>
        <w:jc w:val="center"/>
        <w:rPr>
          <w:b/>
          <w:sz w:val="32"/>
        </w:rPr>
      </w:pPr>
      <w:r w:rsidRPr="00D41338">
        <w:rPr>
          <w:b/>
          <w:sz w:val="32"/>
        </w:rPr>
        <w:t>Module Title: Introducing the Modern Workplace</w:t>
      </w:r>
    </w:p>
    <w:p w:rsidR="00D41338" w:rsidRPr="00D41338" w:rsidRDefault="00D41338" w:rsidP="00D41338">
      <w:pPr>
        <w:tabs>
          <w:tab w:val="left" w:pos="450"/>
        </w:tabs>
        <w:jc w:val="center"/>
        <w:rPr>
          <w:b/>
          <w:sz w:val="32"/>
        </w:rPr>
      </w:pPr>
      <w:r>
        <w:rPr>
          <w:b/>
          <w:sz w:val="32"/>
        </w:rPr>
        <w:t>N</w:t>
      </w:r>
      <w:r w:rsidRPr="00D41338">
        <w:rPr>
          <w:b/>
          <w:sz w:val="32"/>
        </w:rPr>
        <w:t xml:space="preserve">ame: Ana Maria </w:t>
      </w:r>
      <w:proofErr w:type="spellStart"/>
      <w:r w:rsidRPr="00D41338">
        <w:rPr>
          <w:b/>
          <w:sz w:val="32"/>
        </w:rPr>
        <w:t>Costea</w:t>
      </w:r>
      <w:proofErr w:type="spellEnd"/>
    </w:p>
    <w:p w:rsidR="00D41338" w:rsidRPr="00D41338" w:rsidRDefault="00D41338" w:rsidP="00D41338">
      <w:pPr>
        <w:tabs>
          <w:tab w:val="left" w:pos="450"/>
        </w:tabs>
        <w:jc w:val="center"/>
        <w:rPr>
          <w:b/>
          <w:sz w:val="32"/>
        </w:rPr>
      </w:pPr>
      <w:r w:rsidRPr="00D41338">
        <w:rPr>
          <w:b/>
          <w:sz w:val="32"/>
        </w:rPr>
        <w:t xml:space="preserve">Student </w:t>
      </w:r>
      <w:r>
        <w:rPr>
          <w:b/>
          <w:sz w:val="32"/>
        </w:rPr>
        <w:t>N</w:t>
      </w:r>
      <w:r w:rsidRPr="00D41338">
        <w:rPr>
          <w:b/>
          <w:sz w:val="32"/>
        </w:rPr>
        <w:t>umber: 1907186</w:t>
      </w:r>
    </w:p>
    <w:p w:rsidR="00D41338" w:rsidRPr="00D41338" w:rsidRDefault="00D41338" w:rsidP="00D41338">
      <w:pPr>
        <w:tabs>
          <w:tab w:val="left" w:pos="450"/>
        </w:tabs>
        <w:jc w:val="center"/>
        <w:rPr>
          <w:b/>
          <w:sz w:val="32"/>
        </w:rPr>
      </w:pPr>
      <w:r w:rsidRPr="00D41338">
        <w:rPr>
          <w:b/>
          <w:sz w:val="32"/>
        </w:rPr>
        <w:t>Programme: B</w:t>
      </w:r>
      <w:r>
        <w:rPr>
          <w:b/>
          <w:sz w:val="32"/>
        </w:rPr>
        <w:t>A</w:t>
      </w:r>
      <w:r w:rsidRPr="00D41338">
        <w:rPr>
          <w:b/>
          <w:sz w:val="32"/>
        </w:rPr>
        <w:t xml:space="preserve"> Business Management</w:t>
      </w:r>
    </w:p>
    <w:p w:rsidR="00D41338" w:rsidRPr="00D41338" w:rsidRDefault="00D41338" w:rsidP="00D41338">
      <w:pPr>
        <w:tabs>
          <w:tab w:val="left" w:pos="450"/>
        </w:tabs>
        <w:jc w:val="center"/>
        <w:rPr>
          <w:b/>
          <w:sz w:val="32"/>
        </w:rPr>
      </w:pPr>
      <w:r w:rsidRPr="00D41338">
        <w:rPr>
          <w:b/>
          <w:sz w:val="32"/>
        </w:rPr>
        <w:t xml:space="preserve">Module </w:t>
      </w:r>
      <w:r>
        <w:rPr>
          <w:b/>
          <w:sz w:val="32"/>
        </w:rPr>
        <w:t>C</w:t>
      </w:r>
      <w:r w:rsidRPr="00D41338">
        <w:rPr>
          <w:b/>
          <w:sz w:val="32"/>
        </w:rPr>
        <w:t>ode: LCBB</w:t>
      </w:r>
      <w:r w:rsidRPr="00D41338">
        <w:rPr>
          <w:b/>
          <w:sz w:val="32"/>
        </w:rPr>
        <w:t>4003</w:t>
      </w:r>
    </w:p>
    <w:p w:rsidR="006409F8" w:rsidRDefault="00D41338" w:rsidP="00D41338">
      <w:pPr>
        <w:tabs>
          <w:tab w:val="left" w:pos="450"/>
        </w:tabs>
        <w:jc w:val="center"/>
        <w:rPr>
          <w:b/>
          <w:sz w:val="32"/>
        </w:rPr>
      </w:pPr>
      <w:r w:rsidRPr="00D41338">
        <w:rPr>
          <w:b/>
          <w:sz w:val="32"/>
        </w:rPr>
        <w:t xml:space="preserve">Module Lecturer's name: </w:t>
      </w:r>
      <w:proofErr w:type="spellStart"/>
      <w:r w:rsidRPr="00D41338">
        <w:rPr>
          <w:b/>
          <w:sz w:val="32"/>
        </w:rPr>
        <w:t>Dr.</w:t>
      </w:r>
      <w:proofErr w:type="spellEnd"/>
      <w:r w:rsidRPr="00D41338">
        <w:rPr>
          <w:b/>
          <w:sz w:val="32"/>
        </w:rPr>
        <w:t xml:space="preserve"> Gregory Cowan</w:t>
      </w:r>
    </w:p>
    <w:p w:rsidR="00D41338" w:rsidRPr="00D41338" w:rsidRDefault="00D41338" w:rsidP="00D41338">
      <w:pPr>
        <w:tabs>
          <w:tab w:val="left" w:pos="450"/>
        </w:tabs>
        <w:jc w:val="center"/>
        <w:rPr>
          <w:b/>
          <w:sz w:val="32"/>
        </w:rPr>
      </w:pPr>
      <w:r w:rsidRPr="00D41338">
        <w:rPr>
          <w:b/>
          <w:sz w:val="32"/>
        </w:rPr>
        <w:t>Assignment Title:</w:t>
      </w:r>
      <w:r>
        <w:rPr>
          <w:b/>
          <w:sz w:val="32"/>
        </w:rPr>
        <w:t xml:space="preserve"> E</w:t>
      </w:r>
      <w:r w:rsidRPr="006409F8">
        <w:rPr>
          <w:b/>
          <w:sz w:val="32"/>
        </w:rPr>
        <w:t>ssay: organisational structure and culture</w:t>
      </w:r>
      <w:r>
        <w:rPr>
          <w:b/>
          <w:sz w:val="32"/>
        </w:rPr>
        <w:t xml:space="preserve"> in Aldi</w:t>
      </w:r>
    </w:p>
    <w:p w:rsidR="00D41338" w:rsidRDefault="00D41338" w:rsidP="00D41338">
      <w:pPr>
        <w:tabs>
          <w:tab w:val="left" w:pos="450"/>
        </w:tabs>
        <w:jc w:val="center"/>
        <w:rPr>
          <w:b/>
          <w:sz w:val="32"/>
        </w:rPr>
      </w:pPr>
    </w:p>
    <w:p w:rsidR="006409F8" w:rsidRDefault="006409F8" w:rsidP="006409F8">
      <w:pPr>
        <w:tabs>
          <w:tab w:val="left" w:pos="450"/>
        </w:tabs>
        <w:jc w:val="center"/>
        <w:rPr>
          <w:b/>
          <w:sz w:val="32"/>
        </w:rPr>
      </w:pPr>
    </w:p>
    <w:p w:rsidR="006409F8" w:rsidRDefault="006409F8" w:rsidP="006409F8">
      <w:pPr>
        <w:tabs>
          <w:tab w:val="left" w:pos="450"/>
        </w:tabs>
        <w:jc w:val="center"/>
        <w:rPr>
          <w:b/>
          <w:sz w:val="32"/>
        </w:rPr>
      </w:pPr>
    </w:p>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sdt>
      <w:sdtPr>
        <w:rPr>
          <w:rFonts w:ascii="Times New Roman" w:eastAsiaTheme="minorHAnsi" w:hAnsi="Times New Roman" w:cs="Times New Roman"/>
          <w:b/>
          <w:color w:val="auto"/>
          <w:sz w:val="24"/>
          <w:szCs w:val="24"/>
          <w:lang w:val="en-GB"/>
        </w:rPr>
        <w:id w:val="1409807767"/>
        <w:docPartObj>
          <w:docPartGallery w:val="Table of Contents"/>
          <w:docPartUnique/>
        </w:docPartObj>
      </w:sdtPr>
      <w:sdtEndPr>
        <w:rPr>
          <w:rFonts w:cstheme="minorBidi"/>
          <w:bCs/>
          <w:noProof/>
          <w:szCs w:val="22"/>
        </w:rPr>
      </w:sdtEndPr>
      <w:sdtContent>
        <w:p w:rsidR="006409F8" w:rsidRPr="006409F8" w:rsidRDefault="006409F8" w:rsidP="006409F8">
          <w:pPr>
            <w:pStyle w:val="TOCHeading"/>
            <w:jc w:val="center"/>
            <w:rPr>
              <w:rFonts w:ascii="Times New Roman" w:hAnsi="Times New Roman" w:cs="Times New Roman"/>
              <w:b/>
              <w:color w:val="auto"/>
              <w:sz w:val="24"/>
              <w:szCs w:val="24"/>
            </w:rPr>
          </w:pPr>
          <w:r w:rsidRPr="006409F8">
            <w:rPr>
              <w:rFonts w:ascii="Times New Roman" w:hAnsi="Times New Roman" w:cs="Times New Roman"/>
              <w:b/>
              <w:color w:val="auto"/>
              <w:sz w:val="24"/>
              <w:szCs w:val="24"/>
            </w:rPr>
            <w:t>Table of Content</w:t>
          </w:r>
        </w:p>
        <w:p w:rsidR="00D41338" w:rsidRDefault="006409F8">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39415697" w:history="1">
            <w:r w:rsidR="00D41338" w:rsidRPr="00B76C63">
              <w:rPr>
                <w:rStyle w:val="Hyperlink"/>
                <w:noProof/>
              </w:rPr>
              <w:t>Introduction</w:t>
            </w:r>
            <w:r w:rsidR="00D41338">
              <w:rPr>
                <w:noProof/>
                <w:webHidden/>
              </w:rPr>
              <w:tab/>
            </w:r>
            <w:r w:rsidR="00D41338">
              <w:rPr>
                <w:noProof/>
                <w:webHidden/>
              </w:rPr>
              <w:fldChar w:fldCharType="begin"/>
            </w:r>
            <w:r w:rsidR="00D41338">
              <w:rPr>
                <w:noProof/>
                <w:webHidden/>
              </w:rPr>
              <w:instrText xml:space="preserve"> PAGEREF _Toc39415697 \h </w:instrText>
            </w:r>
            <w:r w:rsidR="00D41338">
              <w:rPr>
                <w:noProof/>
                <w:webHidden/>
              </w:rPr>
            </w:r>
            <w:r w:rsidR="00D41338">
              <w:rPr>
                <w:noProof/>
                <w:webHidden/>
              </w:rPr>
              <w:fldChar w:fldCharType="separate"/>
            </w:r>
            <w:r w:rsidR="00D41338">
              <w:rPr>
                <w:noProof/>
                <w:webHidden/>
              </w:rPr>
              <w:t>3</w:t>
            </w:r>
            <w:r w:rsidR="00D41338">
              <w:rPr>
                <w:noProof/>
                <w:webHidden/>
              </w:rPr>
              <w:fldChar w:fldCharType="end"/>
            </w:r>
          </w:hyperlink>
        </w:p>
        <w:p w:rsidR="00D41338" w:rsidRDefault="00D41338">
          <w:pPr>
            <w:pStyle w:val="TOC1"/>
            <w:tabs>
              <w:tab w:val="right" w:leader="dot" w:pos="9350"/>
            </w:tabs>
            <w:rPr>
              <w:rFonts w:asciiTheme="minorHAnsi" w:eastAsiaTheme="minorEastAsia" w:hAnsiTheme="minorHAnsi"/>
              <w:noProof/>
              <w:szCs w:val="24"/>
              <w:lang w:eastAsia="en-GB"/>
            </w:rPr>
          </w:pPr>
          <w:hyperlink w:anchor="_Toc39415698" w:history="1">
            <w:r w:rsidRPr="00B76C63">
              <w:rPr>
                <w:rStyle w:val="Hyperlink"/>
                <w:noProof/>
              </w:rPr>
              <w:t>1. Organisational Structure</w:t>
            </w:r>
            <w:r>
              <w:rPr>
                <w:noProof/>
                <w:webHidden/>
              </w:rPr>
              <w:tab/>
            </w:r>
            <w:r>
              <w:rPr>
                <w:noProof/>
                <w:webHidden/>
              </w:rPr>
              <w:fldChar w:fldCharType="begin"/>
            </w:r>
            <w:r>
              <w:rPr>
                <w:noProof/>
                <w:webHidden/>
              </w:rPr>
              <w:instrText xml:space="preserve"> PAGEREF _Toc39415698 \h </w:instrText>
            </w:r>
            <w:r>
              <w:rPr>
                <w:noProof/>
                <w:webHidden/>
              </w:rPr>
            </w:r>
            <w:r>
              <w:rPr>
                <w:noProof/>
                <w:webHidden/>
              </w:rPr>
              <w:fldChar w:fldCharType="separate"/>
            </w:r>
            <w:r>
              <w:rPr>
                <w:noProof/>
                <w:webHidden/>
              </w:rPr>
              <w:t>3</w:t>
            </w:r>
            <w:r>
              <w:rPr>
                <w:noProof/>
                <w:webHidden/>
              </w:rPr>
              <w:fldChar w:fldCharType="end"/>
            </w:r>
          </w:hyperlink>
        </w:p>
        <w:p w:rsidR="00D41338" w:rsidRDefault="00D41338">
          <w:pPr>
            <w:pStyle w:val="TOC1"/>
            <w:tabs>
              <w:tab w:val="right" w:leader="dot" w:pos="9350"/>
            </w:tabs>
            <w:rPr>
              <w:rFonts w:asciiTheme="minorHAnsi" w:eastAsiaTheme="minorEastAsia" w:hAnsiTheme="minorHAnsi"/>
              <w:noProof/>
              <w:szCs w:val="24"/>
              <w:lang w:eastAsia="en-GB"/>
            </w:rPr>
          </w:pPr>
          <w:hyperlink w:anchor="_Toc39415699" w:history="1">
            <w:r w:rsidRPr="00B76C63">
              <w:rPr>
                <w:rStyle w:val="Hyperlink"/>
                <w:noProof/>
              </w:rPr>
              <w:t>2. Impact of Aldi’s functional structure</w:t>
            </w:r>
            <w:r>
              <w:rPr>
                <w:noProof/>
                <w:webHidden/>
              </w:rPr>
              <w:tab/>
            </w:r>
            <w:r>
              <w:rPr>
                <w:noProof/>
                <w:webHidden/>
              </w:rPr>
              <w:fldChar w:fldCharType="begin"/>
            </w:r>
            <w:r>
              <w:rPr>
                <w:noProof/>
                <w:webHidden/>
              </w:rPr>
              <w:instrText xml:space="preserve"> PAGEREF _Toc39415699 \h </w:instrText>
            </w:r>
            <w:r>
              <w:rPr>
                <w:noProof/>
                <w:webHidden/>
              </w:rPr>
            </w:r>
            <w:r>
              <w:rPr>
                <w:noProof/>
                <w:webHidden/>
              </w:rPr>
              <w:fldChar w:fldCharType="separate"/>
            </w:r>
            <w:r>
              <w:rPr>
                <w:noProof/>
                <w:webHidden/>
              </w:rPr>
              <w:t>5</w:t>
            </w:r>
            <w:r>
              <w:rPr>
                <w:noProof/>
                <w:webHidden/>
              </w:rPr>
              <w:fldChar w:fldCharType="end"/>
            </w:r>
          </w:hyperlink>
        </w:p>
        <w:p w:rsidR="00D41338" w:rsidRDefault="00D41338">
          <w:pPr>
            <w:pStyle w:val="TOC1"/>
            <w:tabs>
              <w:tab w:val="right" w:leader="dot" w:pos="9350"/>
            </w:tabs>
            <w:rPr>
              <w:rFonts w:asciiTheme="minorHAnsi" w:eastAsiaTheme="minorEastAsia" w:hAnsiTheme="minorHAnsi"/>
              <w:noProof/>
              <w:szCs w:val="24"/>
              <w:lang w:eastAsia="en-GB"/>
            </w:rPr>
          </w:pPr>
          <w:hyperlink w:anchor="_Toc39415700" w:history="1">
            <w:r w:rsidRPr="00B76C63">
              <w:rPr>
                <w:rStyle w:val="Hyperlink"/>
                <w:noProof/>
              </w:rPr>
              <w:t>3. Organisational culture</w:t>
            </w:r>
            <w:r>
              <w:rPr>
                <w:noProof/>
                <w:webHidden/>
              </w:rPr>
              <w:tab/>
            </w:r>
            <w:r>
              <w:rPr>
                <w:noProof/>
                <w:webHidden/>
              </w:rPr>
              <w:fldChar w:fldCharType="begin"/>
            </w:r>
            <w:r>
              <w:rPr>
                <w:noProof/>
                <w:webHidden/>
              </w:rPr>
              <w:instrText xml:space="preserve"> PAGEREF _Toc39415700 \h </w:instrText>
            </w:r>
            <w:r>
              <w:rPr>
                <w:noProof/>
                <w:webHidden/>
              </w:rPr>
            </w:r>
            <w:r>
              <w:rPr>
                <w:noProof/>
                <w:webHidden/>
              </w:rPr>
              <w:fldChar w:fldCharType="separate"/>
            </w:r>
            <w:r>
              <w:rPr>
                <w:noProof/>
                <w:webHidden/>
              </w:rPr>
              <w:t>7</w:t>
            </w:r>
            <w:r>
              <w:rPr>
                <w:noProof/>
                <w:webHidden/>
              </w:rPr>
              <w:fldChar w:fldCharType="end"/>
            </w:r>
          </w:hyperlink>
        </w:p>
        <w:p w:rsidR="00D41338" w:rsidRDefault="00D41338">
          <w:pPr>
            <w:pStyle w:val="TOC1"/>
            <w:tabs>
              <w:tab w:val="right" w:leader="dot" w:pos="9350"/>
            </w:tabs>
            <w:rPr>
              <w:rFonts w:asciiTheme="minorHAnsi" w:eastAsiaTheme="minorEastAsia" w:hAnsiTheme="minorHAnsi"/>
              <w:noProof/>
              <w:szCs w:val="24"/>
              <w:lang w:eastAsia="en-GB"/>
            </w:rPr>
          </w:pPr>
          <w:hyperlink w:anchor="_Toc39415701" w:history="1">
            <w:r w:rsidRPr="00B76C63">
              <w:rPr>
                <w:rStyle w:val="Hyperlink"/>
                <w:noProof/>
              </w:rPr>
              <w:t>Conclusion</w:t>
            </w:r>
            <w:r>
              <w:rPr>
                <w:noProof/>
                <w:webHidden/>
              </w:rPr>
              <w:tab/>
            </w:r>
            <w:r>
              <w:rPr>
                <w:noProof/>
                <w:webHidden/>
              </w:rPr>
              <w:fldChar w:fldCharType="begin"/>
            </w:r>
            <w:r>
              <w:rPr>
                <w:noProof/>
                <w:webHidden/>
              </w:rPr>
              <w:instrText xml:space="preserve"> PAGEREF _Toc39415701 \h </w:instrText>
            </w:r>
            <w:r>
              <w:rPr>
                <w:noProof/>
                <w:webHidden/>
              </w:rPr>
            </w:r>
            <w:r>
              <w:rPr>
                <w:noProof/>
                <w:webHidden/>
              </w:rPr>
              <w:fldChar w:fldCharType="separate"/>
            </w:r>
            <w:r>
              <w:rPr>
                <w:noProof/>
                <w:webHidden/>
              </w:rPr>
              <w:t>9</w:t>
            </w:r>
            <w:r>
              <w:rPr>
                <w:noProof/>
                <w:webHidden/>
              </w:rPr>
              <w:fldChar w:fldCharType="end"/>
            </w:r>
          </w:hyperlink>
        </w:p>
        <w:p w:rsidR="00D41338" w:rsidRDefault="00D41338">
          <w:pPr>
            <w:pStyle w:val="TOC1"/>
            <w:tabs>
              <w:tab w:val="right" w:leader="dot" w:pos="9350"/>
            </w:tabs>
            <w:rPr>
              <w:rFonts w:asciiTheme="minorHAnsi" w:eastAsiaTheme="minorEastAsia" w:hAnsiTheme="minorHAnsi"/>
              <w:noProof/>
              <w:szCs w:val="24"/>
              <w:lang w:eastAsia="en-GB"/>
            </w:rPr>
          </w:pPr>
          <w:hyperlink w:anchor="_Toc39415702" w:history="1">
            <w:r w:rsidRPr="00B76C63">
              <w:rPr>
                <w:rStyle w:val="Hyperlink"/>
                <w:noProof/>
              </w:rPr>
              <w:t>Reference List</w:t>
            </w:r>
            <w:r>
              <w:rPr>
                <w:noProof/>
                <w:webHidden/>
              </w:rPr>
              <w:tab/>
            </w:r>
            <w:r>
              <w:rPr>
                <w:noProof/>
                <w:webHidden/>
              </w:rPr>
              <w:fldChar w:fldCharType="begin"/>
            </w:r>
            <w:r>
              <w:rPr>
                <w:noProof/>
                <w:webHidden/>
              </w:rPr>
              <w:instrText xml:space="preserve"> PAGEREF _Toc39415702 \h </w:instrText>
            </w:r>
            <w:r>
              <w:rPr>
                <w:noProof/>
                <w:webHidden/>
              </w:rPr>
            </w:r>
            <w:r>
              <w:rPr>
                <w:noProof/>
                <w:webHidden/>
              </w:rPr>
              <w:fldChar w:fldCharType="separate"/>
            </w:r>
            <w:r>
              <w:rPr>
                <w:noProof/>
                <w:webHidden/>
              </w:rPr>
              <w:t>10</w:t>
            </w:r>
            <w:r>
              <w:rPr>
                <w:noProof/>
                <w:webHidden/>
              </w:rPr>
              <w:fldChar w:fldCharType="end"/>
            </w:r>
          </w:hyperlink>
        </w:p>
        <w:p w:rsidR="006409F8" w:rsidRDefault="006409F8">
          <w:r>
            <w:rPr>
              <w:b/>
              <w:bCs/>
              <w:noProof/>
            </w:rPr>
            <w:fldChar w:fldCharType="end"/>
          </w:r>
        </w:p>
      </w:sdtContent>
    </w:sdt>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Default="006409F8" w:rsidP="006409F8"/>
    <w:p w:rsidR="006409F8" w:rsidRPr="006409F8" w:rsidRDefault="006409F8" w:rsidP="006409F8"/>
    <w:p w:rsidR="00A21878" w:rsidRPr="006618A6" w:rsidRDefault="006618A6" w:rsidP="006409F8">
      <w:pPr>
        <w:pStyle w:val="Heading1"/>
      </w:pPr>
      <w:bookmarkStart w:id="0" w:name="_Toc39415697"/>
      <w:r w:rsidRPr="006618A6">
        <w:lastRenderedPageBreak/>
        <w:t>Introduction</w:t>
      </w:r>
      <w:bookmarkEnd w:id="0"/>
      <w:r w:rsidRPr="006618A6">
        <w:t xml:space="preserve"> </w:t>
      </w:r>
    </w:p>
    <w:p w:rsidR="008200AE" w:rsidRDefault="008200AE">
      <w:r>
        <w:t xml:space="preserve">The following easy puts forward a discussion over how </w:t>
      </w:r>
      <w:r w:rsidR="00337EF3">
        <w:t xml:space="preserve">organisational structure and culture could impact the firm’s performance. </w:t>
      </w:r>
      <w:r w:rsidR="00337EF3" w:rsidRPr="00337EF3">
        <w:rPr>
          <w:b/>
        </w:rPr>
        <w:t>Aldi</w:t>
      </w:r>
      <w:r w:rsidR="00337EF3">
        <w:t xml:space="preserve">, </w:t>
      </w:r>
      <w:r w:rsidR="008B0B22">
        <w:t>is a supermarket brand operating within the United Kingdom that offers up to 1,800 core products in their stores</w:t>
      </w:r>
      <w:r w:rsidR="007C1A8E">
        <w:t xml:space="preserve"> (C</w:t>
      </w:r>
      <w:r w:rsidR="007C1A8E" w:rsidRPr="007C1A8E">
        <w:t>r.aldisouthgroup.com</w:t>
      </w:r>
      <w:r w:rsidR="007C1A8E">
        <w:t>, 2020)</w:t>
      </w:r>
      <w:r w:rsidR="008B0B22">
        <w:t xml:space="preserve">. </w:t>
      </w:r>
      <w:r w:rsidR="001D7F6F">
        <w:t>Organisation structure forms as a result of how processes are organised within the firm. The organisational structure dictates how various jobs, responsibilities and departments are connected within the fabric of the firm. In addition, relationships between various agents, stakeholders or members within the firm are directly shaped based on the organisational structure.</w:t>
      </w:r>
    </w:p>
    <w:p w:rsidR="008200AE" w:rsidRPr="006618A6" w:rsidRDefault="008200AE" w:rsidP="006409F8">
      <w:pPr>
        <w:pStyle w:val="Heading1"/>
      </w:pPr>
      <w:bookmarkStart w:id="1" w:name="_Toc39415698"/>
      <w:r>
        <w:t xml:space="preserve">1. </w:t>
      </w:r>
      <w:r w:rsidRPr="006618A6">
        <w:t xml:space="preserve">Organisational </w:t>
      </w:r>
      <w:r>
        <w:t>S</w:t>
      </w:r>
      <w:r w:rsidRPr="006618A6">
        <w:t>tructure</w:t>
      </w:r>
      <w:bookmarkEnd w:id="1"/>
    </w:p>
    <w:p w:rsidR="006618A6" w:rsidRDefault="005F254D">
      <w:proofErr w:type="spellStart"/>
      <w:r>
        <w:t>Ramanadham</w:t>
      </w:r>
      <w:proofErr w:type="spellEnd"/>
      <w:r>
        <w:t xml:space="preserve"> (</w:t>
      </w:r>
      <w:r w:rsidRPr="00202F09">
        <w:t>2019</w:t>
      </w:r>
      <w:r w:rsidR="0082478E">
        <w:t xml:space="preserve">) argues that organisational </w:t>
      </w:r>
      <w:r w:rsidR="006E52B3">
        <w:t>structure is essentially a framework, within which operational and managerial tasks are carried out. Therefore, organisational structures determine hierarchies within the firm by outlining different levels and the chain of command. Structure is important as it directly influences how well a firm is able to change and grow within an industry. Considering that companies must evolve in</w:t>
      </w:r>
      <w:r w:rsidR="003E4F4C">
        <w:t xml:space="preserve"> a</w:t>
      </w:r>
      <w:r w:rsidR="006E52B3">
        <w:t xml:space="preserve"> competitive and </w:t>
      </w:r>
      <w:proofErr w:type="gramStart"/>
      <w:r w:rsidR="006E52B3">
        <w:t>ever changing</w:t>
      </w:r>
      <w:proofErr w:type="gramEnd"/>
      <w:r w:rsidR="006E52B3">
        <w:t xml:space="preserve"> environments, </w:t>
      </w:r>
      <w:r w:rsidR="003E4F4C">
        <w:t>the development of an appropriate organisational structure can have a bearing impact over company success in long-term.</w:t>
      </w:r>
      <w:r w:rsidR="00543EA3">
        <w:t xml:space="preserve"> </w:t>
      </w:r>
    </w:p>
    <w:p w:rsidR="00D41338" w:rsidRDefault="00D41338" w:rsidP="00D41338">
      <w:pPr>
        <w:jc w:val="center"/>
      </w:pPr>
      <w:r>
        <w:rPr>
          <w:noProof/>
          <w:lang w:eastAsia="en-GB"/>
        </w:rPr>
        <w:drawing>
          <wp:inline distT="0" distB="0" distL="0" distR="0" wp14:anchorId="2A77CE53" wp14:editId="51331C05">
            <wp:extent cx="2492621" cy="2892056"/>
            <wp:effectExtent l="0" t="0" r="3175"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3863" cy="2916702"/>
                    </a:xfrm>
                    <a:prstGeom prst="rect">
                      <a:avLst/>
                    </a:prstGeom>
                    <a:noFill/>
                    <a:ln>
                      <a:noFill/>
                    </a:ln>
                  </pic:spPr>
                </pic:pic>
              </a:graphicData>
            </a:graphic>
          </wp:inline>
        </w:drawing>
      </w:r>
      <w:r>
        <w:br/>
      </w:r>
      <w:r w:rsidRPr="007C1A8E">
        <w:rPr>
          <w:b/>
        </w:rPr>
        <w:t xml:space="preserve">Figure 1: Aldi Logo </w:t>
      </w:r>
      <w:r>
        <w:br/>
        <w:t>(Source: Aldi.co.uk, 2020)</w:t>
      </w:r>
    </w:p>
    <w:p w:rsidR="00D41338" w:rsidRDefault="00D41338"/>
    <w:p w:rsidR="00937431" w:rsidRDefault="00937431">
      <w:pPr>
        <w:rPr>
          <w:b/>
        </w:rPr>
      </w:pPr>
      <w:r w:rsidRPr="00937431">
        <w:rPr>
          <w:b/>
        </w:rPr>
        <w:t>Functional Structure</w:t>
      </w:r>
    </w:p>
    <w:p w:rsidR="00D7506C" w:rsidRDefault="000B2E80">
      <w:r w:rsidRPr="000B2E80">
        <w:rPr>
          <w:b/>
        </w:rPr>
        <w:t>Aldi</w:t>
      </w:r>
      <w:r>
        <w:t xml:space="preserve"> like most supermarket chains in the UK adopts a functional </w:t>
      </w:r>
      <w:r w:rsidR="00E6171D">
        <w:t xml:space="preserve">structure. As a result, </w:t>
      </w:r>
      <w:r w:rsidR="00E6171D" w:rsidRPr="00E6171D">
        <w:rPr>
          <w:b/>
        </w:rPr>
        <w:t>Aldi’s</w:t>
      </w:r>
      <w:r w:rsidR="00E6171D">
        <w:t xml:space="preserve"> structure is grouped based on functions. This results in similar tasks or jobs </w:t>
      </w:r>
      <w:r w:rsidR="002028F0">
        <w:t>being</w:t>
      </w:r>
      <w:r w:rsidR="00E6171D">
        <w:t xml:space="preserve"> grouped and managed</w:t>
      </w:r>
      <w:r w:rsidR="002028F0">
        <w:t xml:space="preserve"> as</w:t>
      </w:r>
      <w:r w:rsidR="00E6171D">
        <w:t xml:space="preserve"> functional units</w:t>
      </w:r>
      <w:r w:rsidR="008E2177">
        <w:t xml:space="preserve"> as seen in </w:t>
      </w:r>
      <w:r w:rsidR="008E2177" w:rsidRPr="008E2177">
        <w:rPr>
          <w:b/>
          <w:i/>
        </w:rPr>
        <w:t>figure 2</w:t>
      </w:r>
      <w:r w:rsidR="008E2177">
        <w:t xml:space="preserve"> below</w:t>
      </w:r>
      <w:r w:rsidR="00BF5598">
        <w:t xml:space="preserve">. </w:t>
      </w:r>
    </w:p>
    <w:p w:rsidR="008E2177" w:rsidRDefault="008E2177" w:rsidP="008E2177">
      <w:pPr>
        <w:jc w:val="center"/>
      </w:pPr>
      <w:r>
        <w:rPr>
          <w:noProof/>
          <w:lang w:eastAsia="en-GB"/>
        </w:rPr>
        <w:drawing>
          <wp:inline distT="0" distB="0" distL="0" distR="0">
            <wp:extent cx="3157855" cy="1595120"/>
            <wp:effectExtent l="0" t="0" r="444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7855" cy="1595120"/>
                    </a:xfrm>
                    <a:prstGeom prst="rect">
                      <a:avLst/>
                    </a:prstGeom>
                    <a:noFill/>
                    <a:ln>
                      <a:noFill/>
                    </a:ln>
                  </pic:spPr>
                </pic:pic>
              </a:graphicData>
            </a:graphic>
          </wp:inline>
        </w:drawing>
      </w:r>
      <w:r>
        <w:br/>
      </w:r>
      <w:r w:rsidRPr="008E2177">
        <w:rPr>
          <w:b/>
        </w:rPr>
        <w:t xml:space="preserve">Figure 2: Functional Structure </w:t>
      </w:r>
      <w:r>
        <w:br/>
        <w:t>(</w:t>
      </w:r>
      <w:r w:rsidR="005F254D">
        <w:t xml:space="preserve">Source: </w:t>
      </w:r>
      <w:proofErr w:type="spellStart"/>
      <w:r w:rsidR="005F254D" w:rsidRPr="00202F09">
        <w:t>Zaki</w:t>
      </w:r>
      <w:proofErr w:type="spellEnd"/>
      <w:r w:rsidR="005F254D">
        <w:t xml:space="preserve"> </w:t>
      </w:r>
      <w:r w:rsidR="005F254D" w:rsidRPr="005F254D">
        <w:rPr>
          <w:i/>
        </w:rPr>
        <w:t xml:space="preserve">et al. </w:t>
      </w:r>
      <w:r w:rsidR="005F254D">
        <w:t>2015</w:t>
      </w:r>
      <w:r>
        <w:t>)</w:t>
      </w:r>
    </w:p>
    <w:p w:rsidR="002332A4" w:rsidRDefault="006F63C1" w:rsidP="00BC7D98">
      <w:r>
        <w:t xml:space="preserve">This type of structure </w:t>
      </w:r>
      <w:r w:rsidR="004A7826">
        <w:t>encourages bureaucracy and usually involves a top-down management approach</w:t>
      </w:r>
      <w:r w:rsidR="00AD4B16">
        <w:t xml:space="preserve"> (Dhillon and Gupta, </w:t>
      </w:r>
      <w:r w:rsidR="00AD4B16" w:rsidRPr="009B75F0">
        <w:t>2015</w:t>
      </w:r>
      <w:r w:rsidR="00AD4B16">
        <w:t>)</w:t>
      </w:r>
      <w:r w:rsidR="004A7826">
        <w:t xml:space="preserve">. </w:t>
      </w:r>
      <w:r w:rsidR="00022833">
        <w:t xml:space="preserve">Each of </w:t>
      </w:r>
      <w:r w:rsidR="00022833" w:rsidRPr="00022833">
        <w:rPr>
          <w:b/>
        </w:rPr>
        <w:t>Aldi’s</w:t>
      </w:r>
      <w:r w:rsidR="00022833">
        <w:t xml:space="preserve"> functional units are headed by Vice presidents/operational heads. These VPs preside over District managers, who in turn manage supervisors. An example of the Company’s </w:t>
      </w:r>
      <w:r w:rsidR="000371F1">
        <w:t xml:space="preserve">structure is portrayed in </w:t>
      </w:r>
      <w:r w:rsidR="000371F1" w:rsidRPr="000371F1">
        <w:rPr>
          <w:b/>
          <w:i/>
        </w:rPr>
        <w:t>figure 3</w:t>
      </w:r>
      <w:r w:rsidR="000371F1">
        <w:t xml:space="preserve"> below.</w:t>
      </w:r>
    </w:p>
    <w:p w:rsidR="000371F1" w:rsidRDefault="00962FA7" w:rsidP="000371F1">
      <w:r>
        <w:rPr>
          <w:noProof/>
          <w:lang w:eastAsia="en-GB"/>
        </w:rPr>
        <mc:AlternateContent>
          <mc:Choice Requires="wpg">
            <w:drawing>
              <wp:anchor distT="0" distB="0" distL="114300" distR="114300" simplePos="0" relativeHeight="251670528" behindDoc="0" locked="0" layoutInCell="1" allowOverlap="1" wp14:anchorId="727C0D8D" wp14:editId="1C20C273">
                <wp:simplePos x="0" y="0"/>
                <wp:positionH relativeFrom="column">
                  <wp:posOffset>2222204</wp:posOffset>
                </wp:positionH>
                <wp:positionV relativeFrom="paragraph">
                  <wp:posOffset>327335</wp:posOffset>
                </wp:positionV>
                <wp:extent cx="1977331" cy="2136770"/>
                <wp:effectExtent l="0" t="0" r="23495" b="16510"/>
                <wp:wrapNone/>
                <wp:docPr id="10" name="Group 10"/>
                <wp:cNvGraphicFramePr/>
                <a:graphic xmlns:a="http://schemas.openxmlformats.org/drawingml/2006/main">
                  <a:graphicData uri="http://schemas.microsoft.com/office/word/2010/wordprocessingGroup">
                    <wpg:wgp>
                      <wpg:cNvGrpSpPr/>
                      <wpg:grpSpPr>
                        <a:xfrm>
                          <a:off x="0" y="0"/>
                          <a:ext cx="1977331" cy="2136770"/>
                          <a:chOff x="0" y="0"/>
                          <a:chExt cx="2721934" cy="3040912"/>
                        </a:xfrm>
                      </wpg:grpSpPr>
                      <wps:wsp>
                        <wps:cNvPr id="3" name="Rectangle 3"/>
                        <wps:cNvSpPr/>
                        <wps:spPr>
                          <a:xfrm>
                            <a:off x="0" y="0"/>
                            <a:ext cx="2721934" cy="361507"/>
                          </a:xfrm>
                          <a:prstGeom prst="rect">
                            <a:avLst/>
                          </a:prstGeom>
                          <a:solidFill>
                            <a:schemeClr val="bg2"/>
                          </a:solidFill>
                        </wps:spPr>
                        <wps:style>
                          <a:lnRef idx="2">
                            <a:schemeClr val="dk1"/>
                          </a:lnRef>
                          <a:fillRef idx="1">
                            <a:schemeClr val="lt1"/>
                          </a:fillRef>
                          <a:effectRef idx="0">
                            <a:schemeClr val="dk1"/>
                          </a:effectRef>
                          <a:fontRef idx="minor">
                            <a:schemeClr val="dk1"/>
                          </a:fontRef>
                        </wps:style>
                        <wps:txbx>
                          <w:txbxContent>
                            <w:p w:rsidR="000371F1" w:rsidRDefault="000371F1" w:rsidP="000371F1">
                              <w:pPr>
                                <w:jc w:val="center"/>
                              </w:pPr>
                              <w:r>
                                <w:t>VP/Head of Department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0" y="893135"/>
                            <a:ext cx="2721934" cy="361507"/>
                          </a:xfrm>
                          <a:prstGeom prst="rect">
                            <a:avLst/>
                          </a:prstGeom>
                          <a:solidFill>
                            <a:schemeClr val="bg2"/>
                          </a:solidFill>
                        </wps:spPr>
                        <wps:style>
                          <a:lnRef idx="2">
                            <a:schemeClr val="dk1"/>
                          </a:lnRef>
                          <a:fillRef idx="1">
                            <a:schemeClr val="lt1"/>
                          </a:fillRef>
                          <a:effectRef idx="0">
                            <a:schemeClr val="dk1"/>
                          </a:effectRef>
                          <a:fontRef idx="minor">
                            <a:schemeClr val="dk1"/>
                          </a:fontRef>
                        </wps:style>
                        <wps:txbx>
                          <w:txbxContent>
                            <w:p w:rsidR="00962FA7" w:rsidRDefault="00962FA7" w:rsidP="00962FA7">
                              <w:pPr>
                                <w:jc w:val="center"/>
                              </w:pPr>
                              <w:r>
                                <w:t>District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0" y="1775637"/>
                            <a:ext cx="2721934" cy="361507"/>
                          </a:xfrm>
                          <a:prstGeom prst="rect">
                            <a:avLst/>
                          </a:prstGeom>
                          <a:solidFill>
                            <a:schemeClr val="bg2"/>
                          </a:solidFill>
                        </wps:spPr>
                        <wps:style>
                          <a:lnRef idx="2">
                            <a:schemeClr val="dk1"/>
                          </a:lnRef>
                          <a:fillRef idx="1">
                            <a:schemeClr val="lt1"/>
                          </a:fillRef>
                          <a:effectRef idx="0">
                            <a:schemeClr val="dk1"/>
                          </a:effectRef>
                          <a:fontRef idx="minor">
                            <a:schemeClr val="dk1"/>
                          </a:fontRef>
                        </wps:style>
                        <wps:txbx>
                          <w:txbxContent>
                            <w:p w:rsidR="00962FA7" w:rsidRDefault="00962FA7" w:rsidP="00962FA7">
                              <w:pPr>
                                <w:jc w:val="center"/>
                              </w:pPr>
                              <w:r>
                                <w:t>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0" y="2679405"/>
                            <a:ext cx="2721934" cy="361507"/>
                          </a:xfrm>
                          <a:prstGeom prst="rect">
                            <a:avLst/>
                          </a:prstGeom>
                          <a:solidFill>
                            <a:schemeClr val="bg2"/>
                          </a:solidFill>
                        </wps:spPr>
                        <wps:style>
                          <a:lnRef idx="2">
                            <a:schemeClr val="dk1"/>
                          </a:lnRef>
                          <a:fillRef idx="1">
                            <a:schemeClr val="lt1"/>
                          </a:fillRef>
                          <a:effectRef idx="0">
                            <a:schemeClr val="dk1"/>
                          </a:effectRef>
                          <a:fontRef idx="minor">
                            <a:schemeClr val="dk1"/>
                          </a:fontRef>
                        </wps:style>
                        <wps:txbx>
                          <w:txbxContent>
                            <w:p w:rsidR="00962FA7" w:rsidRDefault="00962FA7" w:rsidP="00962FA7">
                              <w:pPr>
                                <w:jc w:val="center"/>
                              </w:pPr>
                              <w:r>
                                <w:t>Executive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Straight Arrow Connector 7"/>
                        <wps:cNvCnPr/>
                        <wps:spPr>
                          <a:xfrm flipH="1">
                            <a:off x="1392865" y="361507"/>
                            <a:ext cx="10632" cy="5319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 name="Straight Arrow Connector 8"/>
                        <wps:cNvCnPr/>
                        <wps:spPr>
                          <a:xfrm>
                            <a:off x="1403497" y="1254642"/>
                            <a:ext cx="0" cy="5319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Straight Arrow Connector 9"/>
                        <wps:cNvCnPr/>
                        <wps:spPr>
                          <a:xfrm>
                            <a:off x="1392865" y="2137144"/>
                            <a:ext cx="10632" cy="5319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27C0D8D" id="Group 10" o:spid="_x0000_s1026" style="position:absolute;left:0;text-align:left;margin-left:175pt;margin-top:25.75pt;width:155.7pt;height:168.25pt;z-index:251670528;mso-width-relative:margin;mso-height-relative:margin" coordsize="27219,304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">
                <v:rect id="Rectangle 3" o:spid="_x0000_s1027" style="position:absolute;width:27219;height:36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2O+48MA&#10;AADaAAAADwAAAGRycy9kb3ducmV2LnhtbESPT2vCQBTE70K/w/IK3nSjpdqmrlIChSDk4J9Dj4/s&#10;Mwlm34bdbRK/vVsQPA4z8xtmsxtNK3pyvrGsYDFPQBCXVjdcKTiffmYfIHxA1thaJgU38rDbvkw2&#10;mGo78IH6Y6hEhLBPUUEdQpdK6cuaDPq57Yijd7HOYIjSVVI7HCLctHKZJCtpsOG4UGNHWU3l9fhn&#10;FKzzRfG+d9k6FBo/fwtn3PWyVGr6On5/gQg0hmf40c61gjf4vxJvgNze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2O+48MAAADaAAAADwAAAAAAAAAAAAAAAACYAgAAZHJzL2Rv&#10;d25yZXYueG1sUEsFBgAAAAAEAAQA9QAAAIgDAAAAAA==&#10;" fillcolor="#e7e6e6 [3214]" strokecolor="black [3200]" strokeweight="1pt">
                  <v:textbox>
                    <w:txbxContent>
                      <w:p w:rsidR="000371F1" w:rsidRDefault="000371F1" w:rsidP="000371F1">
                        <w:pPr>
                          <w:jc w:val="center"/>
                        </w:pPr>
                        <w:r>
                          <w:t>VP/Head of Department</w:t>
                        </w:r>
                      </w:p>
                    </w:txbxContent>
                  </v:textbox>
                </v:rect>
                <v:rect id="Rectangle 4" o:spid="_x0000_s1028" style="position:absolute;top:8931;width:27219;height:36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oml8MA&#10;AADaAAAADwAAAGRycy9kb3ducmV2LnhtbESPT2vCQBTE70K/w/IK3nSjtNqmrlIChSDk4J9Dj4/s&#10;Mwlm34bdbRK/vVsQPA4z8xtmsxtNK3pyvrGsYDFPQBCXVjdcKTiffmYfIHxA1thaJgU38rDbvkw2&#10;mGo78IH6Y6hEhLBPUUEdQpdK6cuaDPq57Yijd7HOYIjSVVI7HCLctHKZJCtpsOG4UGNHWU3l9fhn&#10;FKzzRfG+d9k6FBo/fwtn3PWyVGr6On5/gQg0hmf40c61gjf4vxJvgNze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oml8MAAADaAAAADwAAAAAAAAAAAAAAAACYAgAAZHJzL2Rv&#10;d25yZXYueG1sUEsFBgAAAAAEAAQA9QAAAIgDAAAAAA==&#10;" fillcolor="#e7e6e6 [3214]" strokecolor="black [3200]" strokeweight="1pt">
                  <v:textbox>
                    <w:txbxContent>
                      <w:p w:rsidR="00962FA7" w:rsidRDefault="00962FA7" w:rsidP="00962FA7">
                        <w:pPr>
                          <w:jc w:val="center"/>
                        </w:pPr>
                        <w:r>
                          <w:t>District Manager</w:t>
                        </w:r>
                      </w:p>
                    </w:txbxContent>
                  </v:textbox>
                </v:rect>
                <v:rect id="Rectangle 5" o:spid="_x0000_s1029" style="position:absolute;top:17756;width:27219;height:36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aDDMEA&#10;AADaAAAADwAAAGRycy9kb3ducmV2LnhtbESPS6vCMBSE98L9D+FccGdTBR+31ygiCCJ04WPh8tAc&#10;22JzUpKo9d8bQXA5zMw3zHzZmUbcyfnasoJhkoIgLqyuuVRwOm4GMxA+IGtsLJOCJ3lYLn56c8y0&#10;ffCe7odQighhn6GCKoQ2k9IXFRn0iW2Jo3exzmCI0pVSO3xEuGnkKE0n0mDNcaHCltYVFdfDzSiY&#10;bof5eOfW05Br/DvnzrjrZaRU/7db/YMI1IVv+NPeagVjeF+JN0A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GgwzBAAAA2gAAAA8AAAAAAAAAAAAAAAAAmAIAAGRycy9kb3du&#10;cmV2LnhtbFBLBQYAAAAABAAEAPUAAACGAwAAAAA=&#10;" fillcolor="#e7e6e6 [3214]" strokecolor="black [3200]" strokeweight="1pt">
                  <v:textbox>
                    <w:txbxContent>
                      <w:p w:rsidR="00962FA7" w:rsidRDefault="00962FA7" w:rsidP="00962FA7">
                        <w:pPr>
                          <w:jc w:val="center"/>
                        </w:pPr>
                        <w:r>
                          <w:t>Supervisor</w:t>
                        </w:r>
                      </w:p>
                    </w:txbxContent>
                  </v:textbox>
                </v:rect>
                <v:rect id="Rectangle 6" o:spid="_x0000_s1030" style="position:absolute;top:26794;width:27219;height:36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Qde8MA&#10;AADaAAAADwAAAGRycy9kb3ducmV2LnhtbESPzWrDMBCE74G+g9hCb7EcQ5PUtRyCoRAKPjTtIcfF&#10;Wv9ga2UkJXHfvioUehxm5humOCxmEjdyfrCsYJOkIIgbqwfuFHx9vq33IHxA1jhZJgXf5OFQPqwK&#10;zLW98wfdzqETEcI+RwV9CHMupW96MugTOxNHr7XOYIjSdVI7vEe4mWSWpltpcOC40ONMVU/NeL4a&#10;BbvTpn5+d9Uu1BpfLrUzbmwzpZ4el+MriEBL+A//tU9awRZ+r8QbIM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xQde8MAAADaAAAADwAAAAAAAAAAAAAAAACYAgAAZHJzL2Rv&#10;d25yZXYueG1sUEsFBgAAAAAEAAQA9QAAAIgDAAAAAA==&#10;" fillcolor="#e7e6e6 [3214]" strokecolor="black [3200]" strokeweight="1pt">
                  <v:textbox>
                    <w:txbxContent>
                      <w:p w:rsidR="00962FA7" w:rsidRDefault="00962FA7" w:rsidP="00962FA7">
                        <w:pPr>
                          <w:jc w:val="center"/>
                        </w:pPr>
                        <w:r>
                          <w:t>Executive</w:t>
                        </w:r>
                      </w:p>
                    </w:txbxContent>
                  </v:textbox>
                </v:rect>
                <v:shapetype id="_x0000_t32" coordsize="21600,21600" o:spt="32" o:oned="t" path="m,l21600,21600e" filled="f">
                  <v:path arrowok="t" fillok="f" o:connecttype="none"/>
                  <o:lock v:ext="edit" shapetype="t"/>
                </v:shapetype>
                <v:shape id="Straight Arrow Connector 7" o:spid="_x0000_s1031" type="#_x0000_t32" style="position:absolute;left:13928;top:3615;width:106;height:531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utHEsMAAADaAAAADwAAAGRycy9kb3ducmV2LnhtbESPQWvCQBSE7wX/w/IKXopuakQldRWp&#10;SHs1FdHbM/uahGbfhrxV03/fLRR6HGbmG2a57l2jbtRJ7dnA8zgBRVx4W3Np4PCxGy1ASUC22Hgm&#10;A98ksF4NHpaYWX/nPd3yUKoIYcnQQBVCm2ktRUUOZexb4uh9+s5hiLIrte3wHuGu0ZMkmWmHNceF&#10;Clt6raj4yq/OQBqmMtlPT3PJz+XlyW7TVI5vxgwf+80LqEB9+A//td+tgTn8Xok3QK9+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rrRxLDAAAA2gAAAA8AAAAAAAAAAAAA&#10;AAAAoQIAAGRycy9kb3ducmV2LnhtbFBLBQYAAAAABAAEAPkAAACRAwAAAAA=&#10;" strokecolor="black [3200]" strokeweight=".5pt">
                  <v:stroke endarrow="block" joinstyle="miter"/>
                </v:shape>
                <v:shape id="Straight Arrow Connector 8" o:spid="_x0000_s1032" type="#_x0000_t32" style="position:absolute;left:14034;top:12546;width:0;height:531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6Ww+rwAAADaAAAADwAAAGRycy9kb3ducmV2LnhtbERPyQrCMBC9C/5DGMGbpgqKVqO4IKg3&#10;FzwPzdgWm0ltoq1/bw6Cx8fb58vGFOJNlcstKxj0IxDEidU5pwqul11vAsJ5ZI2FZVLwIQfLRbs1&#10;x1jbmk/0PvtUhBB2MSrIvC9jKV2SkUHXtyVx4O62MugDrFKpK6xDuCnkMIrG0mDOoSHDkjYZJY/z&#10;yyio0d+m61X63Ky3h30zKp7jy/WoVLfTrGYgPDX+L/6591pB2BquhBsgF18A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m6Ww+rwAAADaAAAADwAAAAAAAAAAAAAAAAChAgAA&#10;ZHJzL2Rvd25yZXYueG1sUEsFBgAAAAAEAAQA+QAAAIoDAAAAAA==&#10;" strokecolor="black [3200]" strokeweight=".5pt">
                  <v:stroke endarrow="block" joinstyle="miter"/>
                </v:shape>
                <v:shape id="Straight Arrow Connector 9" o:spid="_x0000_s1033" type="#_x0000_t32" style="position:absolute;left:13928;top:21371;width:106;height:531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OkVYcIAAADaAAAADwAAAGRycy9kb3ducmV2LnhtbESPQWvCQBSE74X+h+UVvNVNC0qNrmIi&#10;gvXWKJ4f2WcSzL5NsmsS/31XKPQ4zMw3zGozmlr01LnKsoKPaQSCOLe64kLB+bR//wLhPLLG2jIp&#10;eJCDzfr1ZYWxtgP/UJ/5QgQIuxgVlN43sZQuL8mgm9qGOHhX2xn0QXaF1B0OAW5q+RlFc2mw4rBQ&#10;YkNpSfktuxsFA/rLItkWbZrsvg/jrG7np/NRqcnbuF2C8DT6//Bf+6AVLOB5JdwAuf4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9OkVYcIAAADaAAAADwAAAAAAAAAAAAAA&#10;AAChAgAAZHJzL2Rvd25yZXYueG1sUEsFBgAAAAAEAAQA+QAAAJADAAAAAA==&#10;" strokecolor="black [3200]" strokeweight=".5pt">
                  <v:stroke endarrow="block" joinstyle="miter"/>
                </v:shape>
              </v:group>
            </w:pict>
          </mc:Fallback>
        </mc:AlternateContent>
      </w:r>
    </w:p>
    <w:p w:rsidR="000371F1" w:rsidRDefault="000371F1" w:rsidP="000371F1"/>
    <w:p w:rsidR="000371F1" w:rsidRDefault="000371F1" w:rsidP="000371F1"/>
    <w:p w:rsidR="000371F1" w:rsidRDefault="000371F1" w:rsidP="000371F1"/>
    <w:p w:rsidR="000371F1" w:rsidRDefault="000371F1" w:rsidP="000371F1"/>
    <w:p w:rsidR="000371F1" w:rsidRDefault="000371F1" w:rsidP="000371F1"/>
    <w:p w:rsidR="000371F1" w:rsidRDefault="000371F1" w:rsidP="000371F1"/>
    <w:p w:rsidR="000371F1" w:rsidRDefault="000371F1" w:rsidP="000371F1"/>
    <w:p w:rsidR="000371F1" w:rsidRDefault="00962FA7" w:rsidP="00962FA7">
      <w:pPr>
        <w:jc w:val="center"/>
        <w:rPr>
          <w:b/>
        </w:rPr>
      </w:pPr>
      <w:r w:rsidRPr="00642B6B">
        <w:rPr>
          <w:b/>
        </w:rPr>
        <w:t xml:space="preserve">Figure </w:t>
      </w:r>
      <w:r w:rsidR="00642B6B" w:rsidRPr="00642B6B">
        <w:rPr>
          <w:b/>
        </w:rPr>
        <w:t>3</w:t>
      </w:r>
      <w:r w:rsidRPr="00642B6B">
        <w:rPr>
          <w:b/>
        </w:rPr>
        <w:t>:</w:t>
      </w:r>
      <w:r w:rsidR="00642B6B" w:rsidRPr="00642B6B">
        <w:rPr>
          <w:b/>
        </w:rPr>
        <w:t xml:space="preserve"> Aldi Organisational Structure</w:t>
      </w:r>
    </w:p>
    <w:p w:rsidR="00AD4B16" w:rsidRPr="00AD4B16" w:rsidRDefault="00AD4B16" w:rsidP="00962FA7">
      <w:pPr>
        <w:jc w:val="center"/>
      </w:pPr>
      <w:r w:rsidRPr="00AD4B16">
        <w:lastRenderedPageBreak/>
        <w:t>(Source: Create by Author)</w:t>
      </w:r>
    </w:p>
    <w:p w:rsidR="002332A4" w:rsidRPr="002F4567" w:rsidRDefault="002F4567" w:rsidP="00BC7D98">
      <w:r>
        <w:t xml:space="preserve">Such a structure does help </w:t>
      </w:r>
      <w:r w:rsidRPr="002F4567">
        <w:rPr>
          <w:b/>
        </w:rPr>
        <w:t>Aldi</w:t>
      </w:r>
      <w:r>
        <w:t xml:space="preserve"> vertically integrate various aspects of the business, helping deliver significant benefits. Aldi’s strategic approach </w:t>
      </w:r>
      <w:r w:rsidR="00134FDD">
        <w:t>of low cost and high quality products has allowed it to make significant gains within the UK supermarket industry. Its ability to provide low cost products, without compromising on quality is a direct result of its organisational structure that allows highly effective work practices and waste minimisation</w:t>
      </w:r>
      <w:r w:rsidR="00AD4B16">
        <w:t xml:space="preserve"> (</w:t>
      </w:r>
      <w:proofErr w:type="spellStart"/>
      <w:r w:rsidR="00AD4B16" w:rsidRPr="00692EE1">
        <w:t>Br</w:t>
      </w:r>
      <w:r w:rsidR="00AD4B16">
        <w:t>andes</w:t>
      </w:r>
      <w:proofErr w:type="spellEnd"/>
      <w:r w:rsidR="00AD4B16">
        <w:t xml:space="preserve"> and </w:t>
      </w:r>
      <w:proofErr w:type="spellStart"/>
      <w:r w:rsidR="00AD4B16">
        <w:t>Brandes</w:t>
      </w:r>
      <w:proofErr w:type="spellEnd"/>
      <w:r w:rsidR="00AD4B16">
        <w:t>, 2012)</w:t>
      </w:r>
      <w:r w:rsidR="00134FDD">
        <w:t xml:space="preserve">. </w:t>
      </w:r>
    </w:p>
    <w:p w:rsidR="00BC7D98" w:rsidRPr="00546989" w:rsidRDefault="008344CB" w:rsidP="006409F8">
      <w:pPr>
        <w:pStyle w:val="Heading1"/>
      </w:pPr>
      <w:bookmarkStart w:id="2" w:name="_Toc39415699"/>
      <w:r>
        <w:t>2</w:t>
      </w:r>
      <w:r w:rsidR="0087488C">
        <w:t>. Impact of Aldi’s functional structure</w:t>
      </w:r>
      <w:bookmarkEnd w:id="2"/>
    </w:p>
    <w:p w:rsidR="00922D3C" w:rsidRPr="00362264" w:rsidRDefault="00922D3C" w:rsidP="00BC7D98">
      <w:r>
        <w:t xml:space="preserve">The functional structure adopted by </w:t>
      </w:r>
      <w:r w:rsidRPr="00362264">
        <w:rPr>
          <w:b/>
        </w:rPr>
        <w:t>Aldi</w:t>
      </w:r>
      <w:r w:rsidR="00362264">
        <w:rPr>
          <w:b/>
        </w:rPr>
        <w:t xml:space="preserve"> </w:t>
      </w:r>
      <w:r w:rsidR="00362264">
        <w:t>greatly influences the firm’s performance and ability to organise its resources. In this section, the Company’s structure will be discussed by focusing over its impact on performance.</w:t>
      </w:r>
    </w:p>
    <w:p w:rsidR="00BC7D98" w:rsidRDefault="00BC7D98" w:rsidP="00BC7D98">
      <w:pPr>
        <w:rPr>
          <w:b/>
        </w:rPr>
      </w:pPr>
      <w:r w:rsidRPr="00BC7D98">
        <w:rPr>
          <w:b/>
        </w:rPr>
        <w:t>Specialisation</w:t>
      </w:r>
    </w:p>
    <w:p w:rsidR="00362264" w:rsidRPr="007D397F" w:rsidRDefault="007D397F" w:rsidP="00BC7D98">
      <w:r>
        <w:t xml:space="preserve">The structure helps foster </w:t>
      </w:r>
      <w:r w:rsidRPr="003F019B">
        <w:rPr>
          <w:b/>
        </w:rPr>
        <w:t>specialisation</w:t>
      </w:r>
      <w:r>
        <w:t xml:space="preserve"> within the firm; since, each department</w:t>
      </w:r>
      <w:r w:rsidR="00366CF6">
        <w:t xml:space="preserve"> has a </w:t>
      </w:r>
      <w:r w:rsidR="003D5AEE">
        <w:t>specific</w:t>
      </w:r>
      <w:r w:rsidR="00366CF6">
        <w:t xml:space="preserve"> role to play with employees possessing skills </w:t>
      </w:r>
      <w:r w:rsidR="003D5AEE">
        <w:t>to match those roles. As a result, each department is extremely efficient in its own task</w:t>
      </w:r>
      <w:r w:rsidR="009F28D4">
        <w:t>s when operating autonomously. Jones (2</w:t>
      </w:r>
      <w:r w:rsidR="009F28D4" w:rsidRPr="00D472A3">
        <w:t>013</w:t>
      </w:r>
      <w:r w:rsidR="003D5AEE">
        <w:t xml:space="preserve">) argues that in functional structures the company focuses over developing specific skills rather than transferable skills among departments. In addition, there is little emphasis for interdepartmental functioning, which further allows each department to harness its capabilities to the fullest. However, it is important to note that such specialisation carries a major cost for </w:t>
      </w:r>
      <w:r w:rsidR="003D5AEE" w:rsidRPr="003D5AEE">
        <w:rPr>
          <w:b/>
        </w:rPr>
        <w:t>Aldi</w:t>
      </w:r>
      <w:r w:rsidR="003D5AEE">
        <w:t>, which is the lack of cooperation and coordination among departments. The high level of specialisation has eroded relationships and made each department behave like independent units</w:t>
      </w:r>
      <w:r w:rsidR="00770430">
        <w:t>. While, this in itself does not negatively impact performance, it does however reduce the firm’s ability to deal with emergencies or a crisis</w:t>
      </w:r>
      <w:r w:rsidR="00C875A1">
        <w:t xml:space="preserve"> (</w:t>
      </w:r>
      <w:proofErr w:type="spellStart"/>
      <w:r w:rsidR="00C875A1" w:rsidRPr="00D472A3">
        <w:t>S</w:t>
      </w:r>
      <w:r w:rsidR="00C875A1">
        <w:t>oderlund</w:t>
      </w:r>
      <w:proofErr w:type="spellEnd"/>
      <w:r w:rsidR="00C875A1">
        <w:t>, 2011)</w:t>
      </w:r>
      <w:r w:rsidR="00C67487">
        <w:t xml:space="preserve">. </w:t>
      </w:r>
      <w:r w:rsidR="00C67487" w:rsidRPr="00C67487">
        <w:rPr>
          <w:i/>
        </w:rPr>
        <w:t>For example,</w:t>
      </w:r>
      <w:r w:rsidR="00C67487">
        <w:t xml:space="preserve"> </w:t>
      </w:r>
      <w:r w:rsidR="00602503">
        <w:t xml:space="preserve">during a major financial crisis when many workers are laid off, staff would need to be shuffled across departments to </w:t>
      </w:r>
      <w:r w:rsidR="00FB2DB6">
        <w:t>distribute human resources effectively. But since staff are specialised and are most used to operating autonomously, it would become extremely difficult for them to adapt the situation</w:t>
      </w:r>
      <w:r w:rsidR="00AD4B16">
        <w:t xml:space="preserve"> (</w:t>
      </w:r>
      <w:proofErr w:type="spellStart"/>
      <w:r w:rsidR="00AD4B16" w:rsidRPr="00202F09">
        <w:t>Zaki</w:t>
      </w:r>
      <w:proofErr w:type="spellEnd"/>
      <w:r w:rsidR="00AD4B16">
        <w:t xml:space="preserve"> </w:t>
      </w:r>
      <w:r w:rsidR="00AD4B16" w:rsidRPr="005F254D">
        <w:rPr>
          <w:i/>
        </w:rPr>
        <w:t xml:space="preserve">et al. </w:t>
      </w:r>
      <w:r w:rsidR="00AD4B16">
        <w:t>2015)</w:t>
      </w:r>
      <w:r w:rsidR="00FB2DB6">
        <w:t>.</w:t>
      </w:r>
    </w:p>
    <w:p w:rsidR="00BC7D98" w:rsidRDefault="00BC7D98" w:rsidP="00BC7D98">
      <w:pPr>
        <w:rPr>
          <w:b/>
        </w:rPr>
      </w:pPr>
      <w:r>
        <w:rPr>
          <w:b/>
        </w:rPr>
        <w:t>Efficiency</w:t>
      </w:r>
    </w:p>
    <w:p w:rsidR="00526D36" w:rsidRDefault="0013183B" w:rsidP="00BC7D98">
      <w:r>
        <w:t xml:space="preserve">One of the brand’s key directives is to minimise costs as much as possible. </w:t>
      </w:r>
      <w:r w:rsidR="00AC2B12">
        <w:t xml:space="preserve">This involves eradicating time wasting practices, simplifying processes and reducing waste throughout the </w:t>
      </w:r>
      <w:r w:rsidR="00AC2B12">
        <w:lastRenderedPageBreak/>
        <w:t xml:space="preserve">organisation. </w:t>
      </w:r>
      <w:r w:rsidR="00AC2B12" w:rsidRPr="003D5AEE">
        <w:rPr>
          <w:b/>
        </w:rPr>
        <w:t>Aldi</w:t>
      </w:r>
      <w:r w:rsidR="00AC2B12">
        <w:rPr>
          <w:b/>
        </w:rPr>
        <w:t xml:space="preserve">’s </w:t>
      </w:r>
      <w:r w:rsidR="00AC2B12">
        <w:t xml:space="preserve">organisational structure helps facilitate this to </w:t>
      </w:r>
      <w:r w:rsidR="0029567A">
        <w:t xml:space="preserve">a </w:t>
      </w:r>
      <w:r w:rsidR="00AC2B12">
        <w:t xml:space="preserve">great extent </w:t>
      </w:r>
      <w:r w:rsidR="008B4497">
        <w:t>as business functi</w:t>
      </w:r>
      <w:r w:rsidR="0029567A">
        <w:t xml:space="preserve">ons </w:t>
      </w:r>
      <w:r w:rsidR="004E4700">
        <w:t xml:space="preserve">laid out, organised and designed in manner that allows them to be extremely efficient. </w:t>
      </w:r>
      <w:r w:rsidR="00EB1CBD">
        <w:t>Each unit is able to function to its full potential</w:t>
      </w:r>
      <w:r w:rsidR="00526D36">
        <w:t xml:space="preserve">, leading to effective utilisation of firm resources. </w:t>
      </w:r>
    </w:p>
    <w:p w:rsidR="00BC7D98" w:rsidRDefault="0004270C" w:rsidP="00BC7D98">
      <w:pPr>
        <w:rPr>
          <w:b/>
        </w:rPr>
      </w:pPr>
      <w:r>
        <w:rPr>
          <w:b/>
        </w:rPr>
        <w:t>Control</w:t>
      </w:r>
    </w:p>
    <w:p w:rsidR="00847D6E" w:rsidRDefault="00321263" w:rsidP="00BC7D98">
      <w:pPr>
        <w:rPr>
          <w:b/>
        </w:rPr>
      </w:pPr>
      <w:r w:rsidRPr="003D5AEE">
        <w:rPr>
          <w:b/>
        </w:rPr>
        <w:t>Aldi</w:t>
      </w:r>
      <w:r>
        <w:t xml:space="preserve"> structure also allows for a strong control of the process, practices and people within the brand. This has a significant bearing over performance as </w:t>
      </w:r>
      <w:r w:rsidR="00A60346">
        <w:t xml:space="preserve">tight control prevents delays, disturbances and conflicts within </w:t>
      </w:r>
      <w:r w:rsidR="00C875A1">
        <w:t xml:space="preserve">the system. </w:t>
      </w:r>
      <w:r w:rsidR="00C875A1" w:rsidRPr="00981763">
        <w:t>Foss</w:t>
      </w:r>
      <w:r w:rsidR="00C875A1">
        <w:t xml:space="preserve"> </w:t>
      </w:r>
      <w:r w:rsidR="00C875A1" w:rsidRPr="00C875A1">
        <w:rPr>
          <w:i/>
        </w:rPr>
        <w:t xml:space="preserve">et al. </w:t>
      </w:r>
      <w:r w:rsidR="00C875A1">
        <w:t>(2013</w:t>
      </w:r>
      <w:r w:rsidR="00A60346">
        <w:t xml:space="preserve">) states that functional structures are great example of how resources can be organised and control in an effective manner. However, </w:t>
      </w:r>
      <w:proofErr w:type="spellStart"/>
      <w:r w:rsidR="00C875A1">
        <w:t>Mudambi</w:t>
      </w:r>
      <w:proofErr w:type="spellEnd"/>
      <w:r w:rsidR="00C875A1">
        <w:t xml:space="preserve"> (</w:t>
      </w:r>
      <w:r w:rsidR="00C875A1" w:rsidRPr="00275BC0">
        <w:t>2011</w:t>
      </w:r>
      <w:r w:rsidR="00C875A1">
        <w:t>) a</w:t>
      </w:r>
      <w:r w:rsidR="00A60346">
        <w:t xml:space="preserve">rgues that such structures can bring consequences over employee motivation as individual autonomy is minimised. Therefore, </w:t>
      </w:r>
      <w:r w:rsidR="00A60346" w:rsidRPr="004A7175">
        <w:rPr>
          <w:b/>
        </w:rPr>
        <w:t>Aldi’s</w:t>
      </w:r>
      <w:r w:rsidR="00A60346">
        <w:t xml:space="preserve"> employees, especially those at the lowest levels </w:t>
      </w:r>
      <w:r w:rsidR="00857CA6">
        <w:t>might feel pressurised as they must abide to a strict and form system of rules, regulations and practices.</w:t>
      </w:r>
      <w:r w:rsidR="00EA54B8">
        <w:t xml:space="preserve"> </w:t>
      </w:r>
      <w:r w:rsidR="00962A32">
        <w:t>This greatly limits their ability to</w:t>
      </w:r>
      <w:r w:rsidR="00CE2D9A">
        <w:t xml:space="preserve"> be</w:t>
      </w:r>
      <w:r w:rsidR="00962A32">
        <w:t xml:space="preserve"> innovat</w:t>
      </w:r>
      <w:r w:rsidR="00CE2D9A">
        <w:t>ive and cr</w:t>
      </w:r>
      <w:r w:rsidR="00962A32">
        <w:t>eative</w:t>
      </w:r>
      <w:r w:rsidR="00CE2D9A">
        <w:t xml:space="preserve"> within the brand. </w:t>
      </w:r>
    </w:p>
    <w:p w:rsidR="0004270C" w:rsidRDefault="00851B48" w:rsidP="00BC7D98">
      <w:pPr>
        <w:rPr>
          <w:b/>
        </w:rPr>
      </w:pPr>
      <w:r>
        <w:rPr>
          <w:b/>
        </w:rPr>
        <w:t>Teamwork</w:t>
      </w:r>
    </w:p>
    <w:p w:rsidR="00840DCE" w:rsidRPr="007D08BA" w:rsidRDefault="00840DCE" w:rsidP="00BC7D98">
      <w:r>
        <w:t xml:space="preserve">The strong emphasis over control is likely to have a negative bearing over teamwork within </w:t>
      </w:r>
      <w:r w:rsidRPr="00840DCE">
        <w:rPr>
          <w:b/>
        </w:rPr>
        <w:t>Aldi</w:t>
      </w:r>
      <w:r>
        <w:t xml:space="preserve">. </w:t>
      </w:r>
      <w:r w:rsidR="007747E3">
        <w:t>Salas</w:t>
      </w:r>
      <w:r w:rsidR="007747E3" w:rsidRPr="004E2B0D">
        <w:t xml:space="preserve"> and </w:t>
      </w:r>
      <w:r w:rsidR="007747E3">
        <w:t>Rosen (2013)</w:t>
      </w:r>
      <w:r w:rsidRPr="00840DCE">
        <w:t xml:space="preserve"> </w:t>
      </w:r>
      <w:r>
        <w:t xml:space="preserve">suggests that </w:t>
      </w:r>
      <w:r w:rsidR="007D08BA">
        <w:t>while teams do exist within such a structure</w:t>
      </w:r>
      <w:r w:rsidR="000D1A1B">
        <w:t>, teamwork is usually limited</w:t>
      </w:r>
      <w:r w:rsidR="00A948E4">
        <w:t xml:space="preserve">. A strong emphasis is placed over individual work with few tasks requiring actual teamwork. This means the brand’s workforce is less likely to coordinate as groups, leading to reduced professional relationships. The Company’s performance is usually not affected, as long as tasks or processes within the firm are driven by individual work. Based on personal observations, employees at </w:t>
      </w:r>
      <w:r w:rsidR="00A948E4" w:rsidRPr="00A948E4">
        <w:rPr>
          <w:b/>
        </w:rPr>
        <w:t>Aldi</w:t>
      </w:r>
      <w:r w:rsidR="00A948E4">
        <w:t xml:space="preserve"> work in close proximity to one another; however, each individual is assigned a specific task, which usually does not overlap with tasks performed by other </w:t>
      </w:r>
      <w:r w:rsidR="007F6F62">
        <w:t>employees</w:t>
      </w:r>
      <w:r w:rsidR="00A948E4">
        <w:t>.</w:t>
      </w:r>
      <w:r w:rsidR="00CB1B80">
        <w:t xml:space="preserve"> This focus over individual work tends to reduce socialising at work and prevents </w:t>
      </w:r>
      <w:r w:rsidR="0098322A">
        <w:t>strong bonds from manifesting (</w:t>
      </w:r>
      <w:r w:rsidR="007747E3">
        <w:t xml:space="preserve">Stare, </w:t>
      </w:r>
      <w:r w:rsidR="007747E3" w:rsidRPr="00C76F19">
        <w:t>2011</w:t>
      </w:r>
      <w:r w:rsidR="0098322A">
        <w:t>).</w:t>
      </w:r>
      <w:r w:rsidR="00754D11">
        <w:t xml:space="preserve"> Therefore, if the Company changes its processes to incorporate team working, it could lead to dissatisfaction and conflict within the workforce. </w:t>
      </w:r>
    </w:p>
    <w:p w:rsidR="00851B48" w:rsidRDefault="00546989" w:rsidP="00BC7D98">
      <w:pPr>
        <w:rPr>
          <w:b/>
        </w:rPr>
      </w:pPr>
      <w:r>
        <w:rPr>
          <w:b/>
        </w:rPr>
        <w:t>Change</w:t>
      </w:r>
    </w:p>
    <w:p w:rsidR="00754D11" w:rsidRPr="001E525E" w:rsidRDefault="00754D11" w:rsidP="00BC7D98">
      <w:r>
        <w:t xml:space="preserve">Functional structures lay out well-established controls and rules, which allows employees to be aligned according with organisational objectives. While, this is great for the company in short-term, </w:t>
      </w:r>
      <w:r w:rsidRPr="001E525E">
        <w:rPr>
          <w:b/>
        </w:rPr>
        <w:t>Aldi</w:t>
      </w:r>
      <w:r>
        <w:t xml:space="preserve"> could face major difficulty in long-term as its workforce would reject change.</w:t>
      </w:r>
      <w:r w:rsidR="00676D0B">
        <w:t xml:space="preserve"> </w:t>
      </w:r>
      <w:r w:rsidR="00676D0B" w:rsidRPr="003E0212">
        <w:t>Carlstr</w:t>
      </w:r>
      <w:r w:rsidR="00676D0B">
        <w:t>om and Ekman</w:t>
      </w:r>
      <w:r w:rsidR="00676D0B" w:rsidRPr="003E0212">
        <w:t xml:space="preserve"> </w:t>
      </w:r>
      <w:r w:rsidR="00676D0B">
        <w:t>(2012) explain</w:t>
      </w:r>
      <w:r>
        <w:t xml:space="preserve"> that resistance could easily manifest as employees become used to </w:t>
      </w:r>
      <w:r>
        <w:lastRenderedPageBreak/>
        <w:t xml:space="preserve">following a set of rules and controls. </w:t>
      </w:r>
      <w:r w:rsidR="003D3121">
        <w:t xml:space="preserve">While, </w:t>
      </w:r>
      <w:r w:rsidR="003D3121" w:rsidRPr="00C76F19">
        <w:t>Jarratt</w:t>
      </w:r>
      <w:r w:rsidR="003D3121">
        <w:t xml:space="preserve"> </w:t>
      </w:r>
      <w:r w:rsidR="003D3121" w:rsidRPr="003D3121">
        <w:rPr>
          <w:i/>
        </w:rPr>
        <w:t>et al.</w:t>
      </w:r>
      <w:r w:rsidR="003D3121">
        <w:t xml:space="preserve"> (2011</w:t>
      </w:r>
      <w:r>
        <w:t xml:space="preserve">) </w:t>
      </w:r>
      <w:r w:rsidR="003D3121">
        <w:t>opines</w:t>
      </w:r>
      <w:r>
        <w:t xml:space="preserve"> that </w:t>
      </w:r>
      <w:r w:rsidR="004E5744">
        <w:t xml:space="preserve">functional </w:t>
      </w:r>
      <w:r w:rsidR="001E525E">
        <w:t>structures</w:t>
      </w:r>
      <w:r w:rsidR="004E5744">
        <w:t xml:space="preserve"> are g</w:t>
      </w:r>
      <w:r w:rsidR="001E525E">
        <w:t xml:space="preserve">reat for building rigid systems, which allow for stability. Therefore, firm flexibility is greatly impacted, with </w:t>
      </w:r>
      <w:r w:rsidR="001E525E" w:rsidRPr="001E525E">
        <w:rPr>
          <w:b/>
        </w:rPr>
        <w:t>Aldi</w:t>
      </w:r>
      <w:r w:rsidR="001E525E">
        <w:t xml:space="preserve"> requiring to take up other measures to motivate and pursue change. </w:t>
      </w:r>
    </w:p>
    <w:p w:rsidR="005A4308" w:rsidRDefault="00A5698E" w:rsidP="00BC7D98">
      <w:pPr>
        <w:rPr>
          <w:b/>
        </w:rPr>
      </w:pPr>
      <w:r>
        <w:rPr>
          <w:b/>
        </w:rPr>
        <w:t>Communication</w:t>
      </w:r>
    </w:p>
    <w:p w:rsidR="00AA2315" w:rsidRDefault="00AA2315" w:rsidP="00BC7D98">
      <w:r w:rsidRPr="00AA2315">
        <w:t>Communication</w:t>
      </w:r>
      <w:r>
        <w:rPr>
          <w:b/>
        </w:rPr>
        <w:t xml:space="preserve"> </w:t>
      </w:r>
      <w:r w:rsidRPr="00AA2315">
        <w:t xml:space="preserve">within functional structures </w:t>
      </w:r>
      <w:r>
        <w:t xml:space="preserve">only flow a single way, </w:t>
      </w:r>
      <w:r w:rsidRPr="00AA2315">
        <w:t>from top to bottom</w:t>
      </w:r>
      <w:r>
        <w:t xml:space="preserve">. </w:t>
      </w:r>
      <w:r w:rsidR="00AE3B1E">
        <w:t xml:space="preserve">This allows information to be passed down quickly, which further </w:t>
      </w:r>
      <w:r w:rsidR="002C34D7">
        <w:t>enhances</w:t>
      </w:r>
      <w:r w:rsidR="00AE3B1E">
        <w:t xml:space="preserve"> control and coordination </w:t>
      </w:r>
      <w:r w:rsidR="002C34D7">
        <w:t>throughout</w:t>
      </w:r>
      <w:r w:rsidR="00AE3B1E">
        <w:t xml:space="preserve"> the company</w:t>
      </w:r>
      <w:r w:rsidR="002C34D7">
        <w:t xml:space="preserve"> (</w:t>
      </w:r>
      <w:proofErr w:type="spellStart"/>
      <w:r w:rsidR="008D4E09" w:rsidRPr="003E0212">
        <w:t>Ashkenas</w:t>
      </w:r>
      <w:proofErr w:type="spellEnd"/>
      <w:r w:rsidR="008D4E09">
        <w:t xml:space="preserve"> </w:t>
      </w:r>
      <w:r w:rsidR="008D4E09" w:rsidRPr="008D4E09">
        <w:rPr>
          <w:i/>
        </w:rPr>
        <w:t xml:space="preserve">et al. </w:t>
      </w:r>
      <w:r w:rsidR="008D4E09">
        <w:t>2015</w:t>
      </w:r>
      <w:r w:rsidR="002C34D7">
        <w:t>)</w:t>
      </w:r>
      <w:r w:rsidR="00AE3B1E">
        <w:t>.</w:t>
      </w:r>
      <w:r w:rsidRPr="00AA2315">
        <w:t xml:space="preserve"> </w:t>
      </w:r>
      <w:r w:rsidR="00B03C14">
        <w:t xml:space="preserve">As a result, </w:t>
      </w:r>
      <w:r w:rsidR="00B03C14" w:rsidRPr="00B03C14">
        <w:rPr>
          <w:b/>
        </w:rPr>
        <w:t>Aldi’s</w:t>
      </w:r>
      <w:r w:rsidR="00B03C14">
        <w:t xml:space="preserve"> employees play the role of information receivers. They receive information from higher managements and act as needed. </w:t>
      </w:r>
      <w:r w:rsidR="00E9639D">
        <w:t xml:space="preserve">As a result, employee opinions and concerns are usually not voiced. Top level executives do not stay in touch with employees at the bottom level and most employees have never interacted within them either. </w:t>
      </w:r>
      <w:r w:rsidR="00C51BC5">
        <w:t xml:space="preserve">Many problems tend to arise at the bottom level, which are usually handled by respective supervisors. The problems usually do not go away, but instead are supressed or ignored. </w:t>
      </w:r>
      <w:r w:rsidR="008B471C">
        <w:t xml:space="preserve">This is because many </w:t>
      </w:r>
      <w:r w:rsidR="007F387C">
        <w:t>problems</w:t>
      </w:r>
      <w:r w:rsidR="008B471C">
        <w:t xml:space="preserve"> that emerge at lower levels require </w:t>
      </w:r>
      <w:r w:rsidR="00106E9F">
        <w:t>intervention by higher management staff. While, supervisors who are directly in charge of staff might attempt to solve the issue, their power within the firm is greatly restricted as well</w:t>
      </w:r>
      <w:r w:rsidR="008D4E09">
        <w:t xml:space="preserve"> (</w:t>
      </w:r>
      <w:r w:rsidR="008D4E09" w:rsidRPr="003E0212">
        <w:t>Wang</w:t>
      </w:r>
      <w:r w:rsidR="008D4E09" w:rsidRPr="008D4E09">
        <w:rPr>
          <w:i/>
        </w:rPr>
        <w:t xml:space="preserve"> et al. </w:t>
      </w:r>
      <w:r w:rsidR="008D4E09">
        <w:t>2013)</w:t>
      </w:r>
      <w:r w:rsidR="00106E9F">
        <w:t xml:space="preserve">. This means even if supervisors know how to solve the problem or what needs to be done, they lack of power often prevents them from doing so. </w:t>
      </w:r>
      <w:r w:rsidR="00106E9F" w:rsidRPr="00106E9F">
        <w:rPr>
          <w:i/>
        </w:rPr>
        <w:t xml:space="preserve">For example, </w:t>
      </w:r>
      <w:r w:rsidR="00765A8D">
        <w:t>the use of universal-sized gloves by employees during product handling, inventorying and storage can create discomfort for employees. Some employees might find the gloves excessively tight, while others might it too loose. In such cases, intervention from top level staff is required for ordering and distributing different size gloves.</w:t>
      </w:r>
      <w:r w:rsidR="008C78AE">
        <w:t xml:space="preserve"> </w:t>
      </w:r>
      <w:r w:rsidR="00765A8D">
        <w:t xml:space="preserve"> </w:t>
      </w:r>
    </w:p>
    <w:p w:rsidR="00A93C32" w:rsidRPr="00A676F8" w:rsidRDefault="008344CB" w:rsidP="006409F8">
      <w:pPr>
        <w:pStyle w:val="Heading1"/>
      </w:pPr>
      <w:bookmarkStart w:id="3" w:name="_Toc39415700"/>
      <w:r>
        <w:t>3</w:t>
      </w:r>
      <w:r w:rsidR="00A676F8" w:rsidRPr="00A676F8">
        <w:t>. Organisational culture</w:t>
      </w:r>
      <w:bookmarkEnd w:id="3"/>
    </w:p>
    <w:p w:rsidR="00A676F8" w:rsidRDefault="000C60A3" w:rsidP="00BC7D98">
      <w:r>
        <w:t xml:space="preserve">Organisational culture is a set of shared beliefs, values, assumptions which dictate how employees within a firm behave and act. </w:t>
      </w:r>
      <w:r w:rsidR="00EF3F10">
        <w:t>These values cultivate a certain type of culture, which strongly influences how people act, dress and perform while being at work.</w:t>
      </w:r>
      <w:r w:rsidR="00A83691">
        <w:t xml:space="preserve"> It could be argued the organisational culture embodies common expectations and philosophies held by the workforce</w:t>
      </w:r>
      <w:r w:rsidR="006D557B">
        <w:t xml:space="preserve"> (</w:t>
      </w:r>
      <w:proofErr w:type="spellStart"/>
      <w:r w:rsidR="008D4E09">
        <w:t>Kondra</w:t>
      </w:r>
      <w:proofErr w:type="spellEnd"/>
      <w:r w:rsidR="008D4E09">
        <w:t xml:space="preserve"> and Hurst, </w:t>
      </w:r>
      <w:r w:rsidR="008D4E09" w:rsidRPr="004651BA">
        <w:t>2009</w:t>
      </w:r>
      <w:r w:rsidR="006D557B">
        <w:t>)</w:t>
      </w:r>
      <w:r w:rsidR="00A83691">
        <w:t xml:space="preserve">. </w:t>
      </w:r>
      <w:r w:rsidR="006D557B">
        <w:t>Furthermore, organisational culture is strongly influenced by organisational structure</w:t>
      </w:r>
      <w:r w:rsidR="008113F5">
        <w:t xml:space="preserve">. In most cases, organisational structure sets up a working environment that cultivates a specific type of culture. That being said, firms can adopt unique practices and processes that help overcome potential limitations set by the structure. </w:t>
      </w:r>
    </w:p>
    <w:p w:rsidR="009F7F2C" w:rsidRDefault="00B21A46" w:rsidP="00BC7D98">
      <w:r>
        <w:lastRenderedPageBreak/>
        <w:t xml:space="preserve">In order to analyse </w:t>
      </w:r>
      <w:r w:rsidRPr="00B21A46">
        <w:rPr>
          <w:b/>
        </w:rPr>
        <w:t>Aldi’s</w:t>
      </w:r>
      <w:r>
        <w:t xml:space="preserve"> organisational culture, the use of </w:t>
      </w:r>
      <w:r w:rsidRPr="00B21A46">
        <w:rPr>
          <w:b/>
        </w:rPr>
        <w:t>Schein’s Culture Triangle</w:t>
      </w:r>
      <w:r>
        <w:t xml:space="preserve"> has been implemented. The model helps identify culture through three distinct levels; a</w:t>
      </w:r>
      <w:r w:rsidRPr="00B21A46">
        <w:t>rtefacts</w:t>
      </w:r>
      <w:r>
        <w:t xml:space="preserve">, espoused values and </w:t>
      </w:r>
      <w:r w:rsidR="00353836">
        <w:t>underlying beliefs</w:t>
      </w:r>
      <w:r w:rsidR="008D4E09">
        <w:t xml:space="preserve"> (Kloss, </w:t>
      </w:r>
      <w:r w:rsidR="008D4E09" w:rsidRPr="004651BA">
        <w:t>2019</w:t>
      </w:r>
      <w:r w:rsidR="008D4E09">
        <w:t>)</w:t>
      </w:r>
      <w:r>
        <w:t>.</w:t>
      </w:r>
    </w:p>
    <w:p w:rsidR="00B21A46" w:rsidRDefault="00417FE8" w:rsidP="00417FE8">
      <w:pPr>
        <w:jc w:val="center"/>
      </w:pPr>
      <w:r>
        <w:rPr>
          <w:noProof/>
          <w:lang w:eastAsia="en-GB"/>
        </w:rPr>
        <w:drawing>
          <wp:inline distT="0" distB="0" distL="0" distR="0">
            <wp:extent cx="3968352" cy="2434855"/>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0905" cy="2448693"/>
                    </a:xfrm>
                    <a:prstGeom prst="rect">
                      <a:avLst/>
                    </a:prstGeom>
                    <a:noFill/>
                    <a:ln>
                      <a:noFill/>
                    </a:ln>
                  </pic:spPr>
                </pic:pic>
              </a:graphicData>
            </a:graphic>
          </wp:inline>
        </w:drawing>
      </w:r>
      <w:r>
        <w:br/>
      </w:r>
      <w:r w:rsidRPr="00417FE8">
        <w:rPr>
          <w:b/>
        </w:rPr>
        <w:t xml:space="preserve">Figure 4: Culture Triangle by </w:t>
      </w:r>
      <w:r w:rsidR="008D4E09" w:rsidRPr="00417FE8">
        <w:rPr>
          <w:b/>
        </w:rPr>
        <w:t xml:space="preserve">Schein </w:t>
      </w:r>
      <w:r w:rsidRPr="00417FE8">
        <w:rPr>
          <w:b/>
        </w:rPr>
        <w:br/>
      </w:r>
      <w:r w:rsidRPr="00417FE8">
        <w:t>(Source:</w:t>
      </w:r>
      <w:r w:rsidR="008D4E09">
        <w:t xml:space="preserve"> </w:t>
      </w:r>
      <w:r w:rsidR="008D4E09" w:rsidRPr="004651BA">
        <w:t>Wang</w:t>
      </w:r>
      <w:r w:rsidR="008D4E09">
        <w:t xml:space="preserve"> et al. 2013</w:t>
      </w:r>
      <w:r w:rsidRPr="00417FE8">
        <w:t>)</w:t>
      </w:r>
    </w:p>
    <w:p w:rsidR="00417FE8" w:rsidRPr="00353836" w:rsidRDefault="00353836" w:rsidP="00417FE8">
      <w:pPr>
        <w:rPr>
          <w:b/>
        </w:rPr>
      </w:pPr>
      <w:r w:rsidRPr="00353836">
        <w:rPr>
          <w:b/>
        </w:rPr>
        <w:t xml:space="preserve">Artefacts </w:t>
      </w:r>
    </w:p>
    <w:p w:rsidR="00353836" w:rsidRDefault="0044482A" w:rsidP="00417FE8">
      <w:r>
        <w:t xml:space="preserve">These are visible signs of </w:t>
      </w:r>
      <w:r w:rsidRPr="0044482A">
        <w:rPr>
          <w:b/>
        </w:rPr>
        <w:t>Aldi’s</w:t>
      </w:r>
      <w:r>
        <w:t xml:space="preserve"> culture and usually represent the shallowest indicator of the brand’s real culture. The brand’s store design is unique in a sense that it is minimalistic yet </w:t>
      </w:r>
      <w:r w:rsidR="00A82B14">
        <w:t>possess all elements that make it complete. Shelves have simple designs and products are left in their original boxes. The lighting too is minimal and perfectly laid out to meet operational efficiency requirements. The use of natural light is evident with the use of big windows and even glass roofs</w:t>
      </w:r>
      <w:r w:rsidR="00F30C92">
        <w:t xml:space="preserve"> (</w:t>
      </w:r>
      <w:proofErr w:type="spellStart"/>
      <w:r w:rsidR="00F30C92" w:rsidRPr="00FC3F6D">
        <w:t>Zentes</w:t>
      </w:r>
      <w:proofErr w:type="spellEnd"/>
      <w:r w:rsidR="00F30C92">
        <w:t xml:space="preserve"> </w:t>
      </w:r>
      <w:r w:rsidR="00F30C92" w:rsidRPr="00F30C92">
        <w:rPr>
          <w:i/>
        </w:rPr>
        <w:t>et al.</w:t>
      </w:r>
      <w:r w:rsidR="00F30C92">
        <w:t xml:space="preserve"> 2017)</w:t>
      </w:r>
      <w:r w:rsidR="00A82B14">
        <w:t xml:space="preserve">. </w:t>
      </w:r>
      <w:r w:rsidR="00F540B7">
        <w:t>The culture seems to exhibit signs of extreme cost-cutting and efficient work practice. Fewer employees work the aisles, but systems like the cart rental system ensures people do not leave shopping carts lying outside the store</w:t>
      </w:r>
      <w:r w:rsidR="00D70C1A">
        <w:t xml:space="preserve">. </w:t>
      </w:r>
      <w:r w:rsidR="00A4690C">
        <w:t>Furthermore, the culture also exhibits strong values of formality</w:t>
      </w:r>
      <w:r w:rsidR="0039066A">
        <w:t xml:space="preserve"> (</w:t>
      </w:r>
      <w:r w:rsidR="0039066A" w:rsidRPr="00AC61AB">
        <w:t>Schmid</w:t>
      </w:r>
      <w:r w:rsidR="0039066A">
        <w:t xml:space="preserve"> </w:t>
      </w:r>
      <w:r w:rsidR="0039066A" w:rsidRPr="0039066A">
        <w:rPr>
          <w:i/>
        </w:rPr>
        <w:t>et al.</w:t>
      </w:r>
      <w:r w:rsidR="0039066A">
        <w:t xml:space="preserve"> 2018)</w:t>
      </w:r>
      <w:r w:rsidR="00A4690C">
        <w:t xml:space="preserve">. </w:t>
      </w:r>
      <w:r w:rsidR="00A4690C" w:rsidRPr="00A4690C">
        <w:rPr>
          <w:i/>
        </w:rPr>
        <w:t>For example</w:t>
      </w:r>
      <w:r w:rsidR="00A4690C">
        <w:t>, all employees wear uniforms and are almost never seen engaging in small talk with other employees</w:t>
      </w:r>
      <w:r w:rsidR="00181D14">
        <w:t>. This creates a very peaceful and calming environment, with everybody knowing their roles perfectly.</w:t>
      </w:r>
    </w:p>
    <w:p w:rsidR="00353836" w:rsidRPr="00353836" w:rsidRDefault="00353836" w:rsidP="00417FE8">
      <w:pPr>
        <w:rPr>
          <w:b/>
        </w:rPr>
      </w:pPr>
      <w:r w:rsidRPr="00353836">
        <w:rPr>
          <w:b/>
        </w:rPr>
        <w:t>Espoused Values</w:t>
      </w:r>
    </w:p>
    <w:p w:rsidR="00353836" w:rsidRDefault="004F27C1" w:rsidP="00417FE8">
      <w:r w:rsidRPr="004F27C1">
        <w:rPr>
          <w:b/>
        </w:rPr>
        <w:t>Aldi</w:t>
      </w:r>
      <w:r>
        <w:t xml:space="preserve"> claims that they encourage employees to be creative, which helps them innovate and progress. Furthermore, the Company states that they use the creative environment to help solve emerging </w:t>
      </w:r>
      <w:r>
        <w:lastRenderedPageBreak/>
        <w:t xml:space="preserve">work-related problems and </w:t>
      </w:r>
      <w:r w:rsidR="005F67A7">
        <w:t>future</w:t>
      </w:r>
      <w:r>
        <w:t xml:space="preserve"> improve business practice.</w:t>
      </w:r>
      <w:r w:rsidR="00D2542A">
        <w:t xml:space="preserve"> They have also taken adequate steps to boost perceptions of employee ownership and drive job satisfaction. Also, an emphasis has been laid over self-directed </w:t>
      </w:r>
      <w:r w:rsidR="002D5EA1">
        <w:t>teams that</w:t>
      </w:r>
      <w:r w:rsidR="00D2542A">
        <w:t xml:space="preserve"> understand their roles and responsibilities</w:t>
      </w:r>
      <w:r w:rsidR="002D5EA1">
        <w:t>. Such teams while being headed by supervisors act in self-directed manner, requiring minimal supervision and direction.</w:t>
      </w:r>
      <w:r w:rsidR="00A37EAA">
        <w:t xml:space="preserve"> Employee safety is also valued by Aldi, with the firm promising to ensure safe working environments for staff. Not only does the </w:t>
      </w:r>
      <w:r w:rsidR="00EC7388">
        <w:t>C</w:t>
      </w:r>
      <w:r w:rsidR="00A37EAA">
        <w:t>ompany</w:t>
      </w:r>
      <w:r w:rsidR="00EC7388">
        <w:t xml:space="preserve"> make it mandatory for staff to weak safety gear when undertaking high-risk tasks, it carries out regular training</w:t>
      </w:r>
      <w:r w:rsidR="004C2455">
        <w:t xml:space="preserve"> to educate and equip employees with skills needed to work in a safe manner</w:t>
      </w:r>
      <w:r w:rsidR="007C1A8E">
        <w:t xml:space="preserve"> (C</w:t>
      </w:r>
      <w:r w:rsidR="007C1A8E" w:rsidRPr="007C1A8E">
        <w:t>r.aldisouthgroup.com</w:t>
      </w:r>
      <w:r w:rsidR="007C1A8E">
        <w:t>, 2020)</w:t>
      </w:r>
      <w:r w:rsidR="004C2455">
        <w:t xml:space="preserve">. </w:t>
      </w:r>
      <w:r w:rsidR="00A37EAA">
        <w:t xml:space="preserve"> </w:t>
      </w:r>
    </w:p>
    <w:p w:rsidR="00353836" w:rsidRDefault="00353836" w:rsidP="00417FE8">
      <w:pPr>
        <w:rPr>
          <w:b/>
        </w:rPr>
      </w:pPr>
      <w:r w:rsidRPr="00353836">
        <w:rPr>
          <w:b/>
        </w:rPr>
        <w:t>Underlying Beliefs</w:t>
      </w:r>
    </w:p>
    <w:p w:rsidR="003D0CC1" w:rsidRDefault="00826DF8" w:rsidP="00417FE8">
      <w:r>
        <w:t xml:space="preserve">While working at </w:t>
      </w:r>
      <w:r w:rsidRPr="00946EE6">
        <w:rPr>
          <w:b/>
        </w:rPr>
        <w:t>Aldi</w:t>
      </w:r>
      <w:r>
        <w:t xml:space="preserve"> a number of observations have helped uncover several underlying beliefs current held by employees. These beliefs are not explicitly mentioned, but </w:t>
      </w:r>
      <w:r w:rsidR="00E6475A">
        <w:t xml:space="preserve">they do exist within the workforce. </w:t>
      </w:r>
      <w:r w:rsidR="00155FBB" w:rsidRPr="00155FBB">
        <w:rPr>
          <w:i/>
        </w:rPr>
        <w:t>Firstly</w:t>
      </w:r>
      <w:r w:rsidR="00E6475A">
        <w:t xml:space="preserve">, </w:t>
      </w:r>
      <w:r w:rsidR="00155FBB">
        <w:t xml:space="preserve">the working environment does not give them adequate opportunities to be creative, despite the </w:t>
      </w:r>
      <w:r w:rsidR="001D056C">
        <w:t>C</w:t>
      </w:r>
      <w:r w:rsidR="00155FBB">
        <w:t xml:space="preserve">ompany’s efforts to establish an innovative </w:t>
      </w:r>
      <w:r w:rsidR="00ED7068">
        <w:t>atmosphere</w:t>
      </w:r>
      <w:r w:rsidR="00155FBB">
        <w:t xml:space="preserve"> for staff.</w:t>
      </w:r>
      <w:r w:rsidR="001D056C">
        <w:t xml:space="preserve"> Many feel that their job roles are too repetitive </w:t>
      </w:r>
      <w:r w:rsidR="00946EE6">
        <w:t xml:space="preserve">and mundane. This points to the notion that staff might actually be open towards changes, making it easy for </w:t>
      </w:r>
      <w:r w:rsidR="00946EE6" w:rsidRPr="00946EE6">
        <w:rPr>
          <w:b/>
        </w:rPr>
        <w:t>Aldi</w:t>
      </w:r>
      <w:r w:rsidR="00946EE6">
        <w:t xml:space="preserve"> to improve existing or incorporate new business practices within their stores. </w:t>
      </w:r>
      <w:r w:rsidR="00946EE6" w:rsidRPr="00050031">
        <w:rPr>
          <w:i/>
        </w:rPr>
        <w:t>Secondly</w:t>
      </w:r>
      <w:r w:rsidR="00946EE6">
        <w:t xml:space="preserve">, </w:t>
      </w:r>
      <w:r w:rsidR="00521025">
        <w:t xml:space="preserve">many employees feel that the current culture is too self-directed, with an overemphasis on working alone. Therefore, there is </w:t>
      </w:r>
      <w:r w:rsidR="00561EF6">
        <w:t>an</w:t>
      </w:r>
      <w:r w:rsidR="00521025">
        <w:t xml:space="preserve"> apparent lack of teamwork, despite the brand championing coordinated and cooperative working.</w:t>
      </w:r>
      <w:r w:rsidR="00050031">
        <w:t xml:space="preserve"> </w:t>
      </w:r>
      <w:r w:rsidR="00050031" w:rsidRPr="00050031">
        <w:rPr>
          <w:i/>
        </w:rPr>
        <w:t>Thirdly</w:t>
      </w:r>
      <w:r w:rsidR="00050031">
        <w:t xml:space="preserve">, employee benefits are well-received, but </w:t>
      </w:r>
      <w:r w:rsidR="00C171E3">
        <w:t xml:space="preserve">workers feel that some incentives are too hard to reach. Complains regarding the incentive structure occasionally surfaces, but </w:t>
      </w:r>
      <w:r w:rsidR="00D3677E">
        <w:t xml:space="preserve">these do not emerge as voiced opinions, rather </w:t>
      </w:r>
      <w:r w:rsidR="00A328CD">
        <w:t>exist as a subject of conversation.</w:t>
      </w:r>
    </w:p>
    <w:p w:rsidR="008200AE" w:rsidRPr="00CC4F01" w:rsidRDefault="00CC4F01" w:rsidP="006409F8">
      <w:pPr>
        <w:pStyle w:val="Heading1"/>
      </w:pPr>
      <w:bookmarkStart w:id="4" w:name="_Toc39415701"/>
      <w:r w:rsidRPr="00CC4F01">
        <w:t>Conclusion</w:t>
      </w:r>
      <w:bookmarkEnd w:id="4"/>
      <w:r w:rsidRPr="00CC4F01">
        <w:t xml:space="preserve"> </w:t>
      </w:r>
    </w:p>
    <w:p w:rsidR="00CC4F01" w:rsidRDefault="00CC4F01" w:rsidP="00417FE8">
      <w:r w:rsidRPr="00CC4F01">
        <w:rPr>
          <w:b/>
        </w:rPr>
        <w:t>Aldi’s</w:t>
      </w:r>
      <w:r>
        <w:t xml:space="preserve"> organisational structure and culture are designed to maximise efficiency and lower costs. There is a strong emphasis over formal work structures, with a well-established hierarchy. Strong control and independent departments allows for a high level of specialisation. While, the structure establishes stability, the culture is seen wanting change. Despite the firm’s attempt to create an open and free working environment, innovation does not manifest. A focus over task repetition and control has left many wanting for job enrichment.</w:t>
      </w:r>
    </w:p>
    <w:p w:rsidR="006409F8" w:rsidRDefault="006409F8" w:rsidP="00417FE8"/>
    <w:p w:rsidR="006409F8" w:rsidRDefault="006409F8" w:rsidP="006409F8">
      <w:pPr>
        <w:pStyle w:val="Heading1"/>
      </w:pPr>
      <w:bookmarkStart w:id="5" w:name="_Toc39415702"/>
      <w:r>
        <w:lastRenderedPageBreak/>
        <w:t>Reference List</w:t>
      </w:r>
      <w:bookmarkEnd w:id="5"/>
    </w:p>
    <w:p w:rsidR="006409F8" w:rsidRDefault="006409F8" w:rsidP="006409F8">
      <w:pPr>
        <w:rPr>
          <w:rStyle w:val="selectable"/>
          <w:color w:val="000000"/>
        </w:rPr>
      </w:pPr>
      <w:r>
        <w:rPr>
          <w:rStyle w:val="selectable"/>
          <w:color w:val="000000"/>
        </w:rPr>
        <w:t xml:space="preserve">Aldi.co.uk. 2020. </w:t>
      </w:r>
      <w:r>
        <w:rPr>
          <w:rStyle w:val="selectable"/>
          <w:i/>
          <w:iCs/>
          <w:color w:val="000000"/>
        </w:rPr>
        <w:t>ALDI UK | Homepage</w:t>
      </w:r>
      <w:r>
        <w:rPr>
          <w:rStyle w:val="selectable"/>
          <w:color w:val="000000"/>
        </w:rPr>
        <w:t>. [online] Available at: &lt;http://www.aldi.co.uk/&gt; [Accessed 3 April 2020].</w:t>
      </w:r>
    </w:p>
    <w:p w:rsidR="006409F8" w:rsidRPr="003E0212" w:rsidRDefault="006409F8" w:rsidP="006409F8">
      <w:proofErr w:type="spellStart"/>
      <w:r w:rsidRPr="003E0212">
        <w:t>Ashkenas</w:t>
      </w:r>
      <w:proofErr w:type="spellEnd"/>
      <w:r w:rsidRPr="003E0212">
        <w:t xml:space="preserve">, R., Ulrich, D., </w:t>
      </w:r>
      <w:proofErr w:type="spellStart"/>
      <w:r w:rsidRPr="003E0212">
        <w:t>Jick</w:t>
      </w:r>
      <w:proofErr w:type="spellEnd"/>
      <w:r w:rsidRPr="003E0212">
        <w:t xml:space="preserve">, T. and Kerr, S., 2015. </w:t>
      </w:r>
      <w:r w:rsidRPr="003E0212">
        <w:rPr>
          <w:i/>
          <w:iCs/>
        </w:rPr>
        <w:t>The boundaryless organization: Breaking the chains of organizational structure</w:t>
      </w:r>
      <w:r w:rsidRPr="003E0212">
        <w:t>. John Wiley &amp; Sons.</w:t>
      </w:r>
    </w:p>
    <w:p w:rsidR="006409F8" w:rsidRPr="00692EE1" w:rsidRDefault="006409F8" w:rsidP="006409F8">
      <w:proofErr w:type="spellStart"/>
      <w:r w:rsidRPr="00692EE1">
        <w:t>Brandes</w:t>
      </w:r>
      <w:proofErr w:type="spellEnd"/>
      <w:r w:rsidRPr="00692EE1">
        <w:t xml:space="preserve">, D. and </w:t>
      </w:r>
      <w:proofErr w:type="spellStart"/>
      <w:r w:rsidRPr="00692EE1">
        <w:t>Brandes</w:t>
      </w:r>
      <w:proofErr w:type="spellEnd"/>
      <w:r w:rsidRPr="00692EE1">
        <w:t xml:space="preserve">, N., 2012. </w:t>
      </w:r>
      <w:r w:rsidRPr="00692EE1">
        <w:rPr>
          <w:i/>
          <w:iCs/>
        </w:rPr>
        <w:t>Bare essentials: the Aldi way to retail success</w:t>
      </w:r>
      <w:r w:rsidRPr="00692EE1">
        <w:t xml:space="preserve">. </w:t>
      </w:r>
      <w:proofErr w:type="spellStart"/>
      <w:r w:rsidRPr="00692EE1">
        <w:t>BoD</w:t>
      </w:r>
      <w:proofErr w:type="spellEnd"/>
      <w:r w:rsidRPr="00692EE1">
        <w:t>–Books on Demand.</w:t>
      </w:r>
    </w:p>
    <w:p w:rsidR="006409F8" w:rsidRPr="003E0212" w:rsidRDefault="006409F8" w:rsidP="006409F8">
      <w:r w:rsidRPr="003E0212">
        <w:t>Carlstr</w:t>
      </w:r>
      <w:r>
        <w:t>o</w:t>
      </w:r>
      <w:r w:rsidRPr="003E0212">
        <w:t>m, E.D. and Ekman, I., 2012. Organisational culture and change: implementing person</w:t>
      </w:r>
      <w:r w:rsidRPr="003E0212">
        <w:rPr>
          <w:rFonts w:ascii="Cambria Math" w:hAnsi="Cambria Math" w:cs="Cambria Math"/>
        </w:rPr>
        <w:t>‐</w:t>
      </w:r>
      <w:r w:rsidRPr="003E0212">
        <w:t xml:space="preserve">centred care. </w:t>
      </w:r>
      <w:r w:rsidRPr="003E0212">
        <w:rPr>
          <w:i/>
          <w:iCs/>
        </w:rPr>
        <w:t>Journal of health organization and management</w:t>
      </w:r>
      <w:r w:rsidRPr="003E0212">
        <w:t>.</w:t>
      </w:r>
    </w:p>
    <w:p w:rsidR="006409F8" w:rsidRDefault="006409F8" w:rsidP="006409F8">
      <w:r>
        <w:rPr>
          <w:rStyle w:val="selectable"/>
          <w:color w:val="000000"/>
        </w:rPr>
        <w:t xml:space="preserve">Cr.aldisouthgroup.com. 2020. </w:t>
      </w:r>
      <w:r>
        <w:rPr>
          <w:rStyle w:val="selectable"/>
          <w:i/>
          <w:iCs/>
          <w:color w:val="000000"/>
        </w:rPr>
        <w:t>People | ALDI SOUTH Group</w:t>
      </w:r>
      <w:r>
        <w:rPr>
          <w:rStyle w:val="selectable"/>
          <w:color w:val="000000"/>
        </w:rPr>
        <w:t>. [online] Available at: &lt;https://cr.aldisouthgroup.com/en/cr-2017/people&gt; [Accessed 3 April 2020].</w:t>
      </w:r>
    </w:p>
    <w:p w:rsidR="006409F8" w:rsidRPr="009B75F0" w:rsidRDefault="006409F8" w:rsidP="006409F8">
      <w:r w:rsidRPr="009B75F0">
        <w:t xml:space="preserve">Dhillon, I. and Gupta, S., 2015. Organizational Restructuring and Collaborative Creativity: The Case of Microsoft and Sony. </w:t>
      </w:r>
      <w:r w:rsidRPr="009B75F0">
        <w:rPr>
          <w:i/>
          <w:iCs/>
        </w:rPr>
        <w:t>IUP Journal of Business Strategy</w:t>
      </w:r>
      <w:r w:rsidRPr="009B75F0">
        <w:t xml:space="preserve">, </w:t>
      </w:r>
      <w:r w:rsidRPr="009B75F0">
        <w:rPr>
          <w:i/>
          <w:iCs/>
        </w:rPr>
        <w:t>12</w:t>
      </w:r>
      <w:r w:rsidRPr="009B75F0">
        <w:t>(1).</w:t>
      </w:r>
    </w:p>
    <w:p w:rsidR="006409F8" w:rsidRPr="00981763" w:rsidRDefault="006409F8" w:rsidP="006409F8">
      <w:r w:rsidRPr="00981763">
        <w:t xml:space="preserve">Foss, L., </w:t>
      </w:r>
      <w:proofErr w:type="spellStart"/>
      <w:r w:rsidRPr="00981763">
        <w:t>Woll</w:t>
      </w:r>
      <w:proofErr w:type="spellEnd"/>
      <w:r w:rsidRPr="00981763">
        <w:t xml:space="preserve">, K. and </w:t>
      </w:r>
      <w:proofErr w:type="spellStart"/>
      <w:r w:rsidRPr="00981763">
        <w:t>Moilanen</w:t>
      </w:r>
      <w:proofErr w:type="spellEnd"/>
      <w:r w:rsidRPr="00981763">
        <w:t xml:space="preserve">, M., 2013. Creativity and implementations of new ideas: Do organisational structure, work environment and gender </w:t>
      </w:r>
      <w:proofErr w:type="gramStart"/>
      <w:r w:rsidRPr="00981763">
        <w:t>matter?.</w:t>
      </w:r>
      <w:proofErr w:type="gramEnd"/>
      <w:r w:rsidRPr="00981763">
        <w:t xml:space="preserve"> </w:t>
      </w:r>
      <w:r w:rsidRPr="00981763">
        <w:rPr>
          <w:i/>
          <w:iCs/>
        </w:rPr>
        <w:t>International Journal of Gender and Entrepreneurship</w:t>
      </w:r>
      <w:r w:rsidRPr="00981763">
        <w:t xml:space="preserve">, </w:t>
      </w:r>
      <w:r w:rsidRPr="00981763">
        <w:rPr>
          <w:i/>
          <w:iCs/>
        </w:rPr>
        <w:t>5</w:t>
      </w:r>
      <w:r w:rsidRPr="00981763">
        <w:t>(3), pp.298-322.</w:t>
      </w:r>
    </w:p>
    <w:p w:rsidR="006409F8" w:rsidRPr="00C76F19" w:rsidRDefault="006409F8" w:rsidP="006409F8">
      <w:r w:rsidRPr="00C76F19">
        <w:t xml:space="preserve">Jarratt, T.A.W., Eckert, C.M., Caldwell, N.H. and Clarkson, P.J., 2011. Engineering change: an overview and perspective on the literature. </w:t>
      </w:r>
      <w:r w:rsidRPr="00C76F19">
        <w:rPr>
          <w:i/>
          <w:iCs/>
        </w:rPr>
        <w:t>Research in engineering design</w:t>
      </w:r>
      <w:r w:rsidRPr="00C76F19">
        <w:t xml:space="preserve">, </w:t>
      </w:r>
      <w:r w:rsidRPr="00C76F19">
        <w:rPr>
          <w:i/>
          <w:iCs/>
        </w:rPr>
        <w:t>22</w:t>
      </w:r>
      <w:r w:rsidRPr="00C76F19">
        <w:t>(2), pp.103-124.</w:t>
      </w:r>
    </w:p>
    <w:p w:rsidR="006409F8" w:rsidRPr="00D472A3" w:rsidRDefault="006409F8" w:rsidP="006409F8">
      <w:r w:rsidRPr="00D472A3">
        <w:t xml:space="preserve">Jones, G.R., 2013. </w:t>
      </w:r>
      <w:r w:rsidRPr="00D472A3">
        <w:rPr>
          <w:i/>
          <w:iCs/>
        </w:rPr>
        <w:t>Organizational theory, design, and change</w:t>
      </w:r>
      <w:r w:rsidRPr="00D472A3">
        <w:t xml:space="preserve">. Upper Saddle River, NJ: </w:t>
      </w:r>
      <w:proofErr w:type="gramStart"/>
      <w:r w:rsidRPr="00D472A3">
        <w:t>Pearson,.</w:t>
      </w:r>
      <w:proofErr w:type="gramEnd"/>
    </w:p>
    <w:p w:rsidR="006409F8" w:rsidRPr="004651BA" w:rsidRDefault="006409F8" w:rsidP="006409F8">
      <w:r w:rsidRPr="004651BA">
        <w:t xml:space="preserve">Kloss, R., 2019. Adding value to project management–The magic triangle meets the “cultural” Iceberg. In </w:t>
      </w:r>
      <w:r w:rsidRPr="004651BA">
        <w:rPr>
          <w:i/>
          <w:iCs/>
        </w:rPr>
        <w:t>Practical Wisdom and Diversity</w:t>
      </w:r>
      <w:r w:rsidRPr="004651BA">
        <w:t xml:space="preserve"> (pp. 205-218). Springer Gabler, Wiesbaden.</w:t>
      </w:r>
    </w:p>
    <w:p w:rsidR="006409F8" w:rsidRPr="004651BA" w:rsidRDefault="006409F8" w:rsidP="006409F8">
      <w:proofErr w:type="spellStart"/>
      <w:r w:rsidRPr="004651BA">
        <w:t>Kondra</w:t>
      </w:r>
      <w:proofErr w:type="spellEnd"/>
      <w:r w:rsidRPr="004651BA">
        <w:t xml:space="preserve">, A.Z. and Hurst, D.C., 2009. Institutional processes of organizational culture. </w:t>
      </w:r>
      <w:r w:rsidRPr="004651BA">
        <w:rPr>
          <w:i/>
          <w:iCs/>
        </w:rPr>
        <w:t>Culture and organization</w:t>
      </w:r>
      <w:r w:rsidRPr="004651BA">
        <w:t xml:space="preserve">, </w:t>
      </w:r>
      <w:r w:rsidRPr="004651BA">
        <w:rPr>
          <w:i/>
          <w:iCs/>
        </w:rPr>
        <w:t>15</w:t>
      </w:r>
      <w:r w:rsidRPr="004651BA">
        <w:t>(1), pp.39-58.</w:t>
      </w:r>
    </w:p>
    <w:p w:rsidR="006409F8" w:rsidRPr="00275BC0" w:rsidRDefault="006409F8" w:rsidP="006409F8">
      <w:proofErr w:type="spellStart"/>
      <w:r w:rsidRPr="00275BC0">
        <w:t>Mudambi</w:t>
      </w:r>
      <w:proofErr w:type="spellEnd"/>
      <w:r w:rsidRPr="00275BC0">
        <w:t xml:space="preserve">, R., 2011. Hierarchy, coordination, and innovation in the multinational enterprise. </w:t>
      </w:r>
      <w:r w:rsidRPr="00275BC0">
        <w:rPr>
          <w:i/>
          <w:iCs/>
        </w:rPr>
        <w:t>Global Strategy Journal</w:t>
      </w:r>
      <w:r w:rsidRPr="00275BC0">
        <w:t xml:space="preserve">, </w:t>
      </w:r>
      <w:r w:rsidRPr="00275BC0">
        <w:rPr>
          <w:i/>
          <w:iCs/>
        </w:rPr>
        <w:t>1</w:t>
      </w:r>
      <w:r w:rsidRPr="00275BC0">
        <w:t>(3-4), pp.317-323.</w:t>
      </w:r>
    </w:p>
    <w:p w:rsidR="006409F8" w:rsidRPr="00202F09" w:rsidRDefault="006409F8" w:rsidP="006409F8">
      <w:proofErr w:type="spellStart"/>
      <w:r w:rsidRPr="00202F09">
        <w:t>Ramanadham</w:t>
      </w:r>
      <w:proofErr w:type="spellEnd"/>
      <w:r w:rsidRPr="00202F09">
        <w:t xml:space="preserve">, V.V., 2019. </w:t>
      </w:r>
      <w:r w:rsidRPr="00202F09">
        <w:rPr>
          <w:i/>
          <w:iCs/>
        </w:rPr>
        <w:t>Public enterprise: studies in organisational structure</w:t>
      </w:r>
      <w:r w:rsidRPr="00202F09">
        <w:t>. Routledge.</w:t>
      </w:r>
    </w:p>
    <w:p w:rsidR="006409F8" w:rsidRPr="004E2B0D" w:rsidRDefault="006409F8" w:rsidP="006409F8">
      <w:r w:rsidRPr="004E2B0D">
        <w:lastRenderedPageBreak/>
        <w:t xml:space="preserve">Salas, E. and Rosen, M.A., 2013. Building high reliability teams: progress and some reflections on teamwork training. </w:t>
      </w:r>
      <w:r w:rsidRPr="004E2B0D">
        <w:rPr>
          <w:i/>
          <w:iCs/>
        </w:rPr>
        <w:t xml:space="preserve">BMJ Qual </w:t>
      </w:r>
      <w:proofErr w:type="spellStart"/>
      <w:r w:rsidRPr="004E2B0D">
        <w:rPr>
          <w:i/>
          <w:iCs/>
        </w:rPr>
        <w:t>Saf</w:t>
      </w:r>
      <w:proofErr w:type="spellEnd"/>
      <w:r w:rsidRPr="004E2B0D">
        <w:t xml:space="preserve">, </w:t>
      </w:r>
      <w:r w:rsidRPr="004E2B0D">
        <w:rPr>
          <w:i/>
          <w:iCs/>
        </w:rPr>
        <w:t>22</w:t>
      </w:r>
      <w:r w:rsidRPr="004E2B0D">
        <w:t>(5), pp.369-373.</w:t>
      </w:r>
    </w:p>
    <w:p w:rsidR="006409F8" w:rsidRPr="00AC61AB" w:rsidRDefault="006409F8" w:rsidP="006409F8">
      <w:r w:rsidRPr="00AC61AB">
        <w:t xml:space="preserve">Schmid, S., </w:t>
      </w:r>
      <w:proofErr w:type="spellStart"/>
      <w:r w:rsidRPr="00AC61AB">
        <w:t>Dauth</w:t>
      </w:r>
      <w:proofErr w:type="spellEnd"/>
      <w:r w:rsidRPr="00AC61AB">
        <w:t xml:space="preserve">, T., </w:t>
      </w:r>
      <w:proofErr w:type="spellStart"/>
      <w:r w:rsidRPr="00AC61AB">
        <w:t>Kotulla</w:t>
      </w:r>
      <w:proofErr w:type="spellEnd"/>
      <w:r w:rsidRPr="00AC61AB">
        <w:t xml:space="preserve">, T. and </w:t>
      </w:r>
      <w:proofErr w:type="spellStart"/>
      <w:r w:rsidRPr="00AC61AB">
        <w:t>Orban</w:t>
      </w:r>
      <w:proofErr w:type="spellEnd"/>
      <w:r w:rsidRPr="00AC61AB">
        <w:t xml:space="preserve">, F., 2018. Aldi and Lidl: from Germany to the rest of the world. In </w:t>
      </w:r>
      <w:r w:rsidRPr="00AC61AB">
        <w:rPr>
          <w:i/>
          <w:iCs/>
        </w:rPr>
        <w:t>Internationalization of Business</w:t>
      </w:r>
      <w:r w:rsidRPr="00AC61AB">
        <w:t xml:space="preserve"> (pp. 81-98). Springer, Cham.</w:t>
      </w:r>
    </w:p>
    <w:p w:rsidR="006409F8" w:rsidRPr="00D472A3" w:rsidRDefault="006409F8" w:rsidP="006409F8">
      <w:proofErr w:type="spellStart"/>
      <w:r w:rsidRPr="00D472A3">
        <w:t>S</w:t>
      </w:r>
      <w:r>
        <w:t>o</w:t>
      </w:r>
      <w:r w:rsidRPr="00D472A3">
        <w:t>derlund</w:t>
      </w:r>
      <w:proofErr w:type="spellEnd"/>
      <w:r w:rsidRPr="00D472A3">
        <w:t xml:space="preserve">, J., 2011. Pluralism in project management: navigating the crossroads of specialization and fragmentation. </w:t>
      </w:r>
      <w:r w:rsidRPr="00D472A3">
        <w:rPr>
          <w:i/>
          <w:iCs/>
        </w:rPr>
        <w:t>International Journal of Management Reviews</w:t>
      </w:r>
      <w:r w:rsidRPr="00D472A3">
        <w:t xml:space="preserve">, </w:t>
      </w:r>
      <w:r w:rsidRPr="00D472A3">
        <w:rPr>
          <w:i/>
          <w:iCs/>
        </w:rPr>
        <w:t>13</w:t>
      </w:r>
      <w:r w:rsidRPr="00D472A3">
        <w:t>(2), pp.153-176.</w:t>
      </w:r>
    </w:p>
    <w:p w:rsidR="006409F8" w:rsidRPr="00C76F19" w:rsidRDefault="006409F8" w:rsidP="006409F8">
      <w:r w:rsidRPr="00C76F19">
        <w:t xml:space="preserve">Stare, A., 2011. The impact of the organisational structure and project organisational culture on project performance in Slovenian enterprises. </w:t>
      </w:r>
      <w:r w:rsidRPr="00C76F19">
        <w:rPr>
          <w:i/>
          <w:iCs/>
        </w:rPr>
        <w:t>Management: journal of contemporary management issues</w:t>
      </w:r>
      <w:r w:rsidRPr="00C76F19">
        <w:t xml:space="preserve">, </w:t>
      </w:r>
      <w:r w:rsidRPr="00C76F19">
        <w:rPr>
          <w:i/>
          <w:iCs/>
        </w:rPr>
        <w:t>16</w:t>
      </w:r>
      <w:r w:rsidRPr="00C76F19">
        <w:t>(2), pp.1-22.</w:t>
      </w:r>
    </w:p>
    <w:p w:rsidR="006409F8" w:rsidRPr="003E0212" w:rsidRDefault="006409F8" w:rsidP="006409F8">
      <w:r w:rsidRPr="003E0212">
        <w:t xml:space="preserve">Wang, Y.C., Tsai, J.J. and Lin, H.W.W., 2013. The influence of board structure on firm performance. </w:t>
      </w:r>
      <w:r w:rsidRPr="003E0212">
        <w:rPr>
          <w:i/>
          <w:iCs/>
        </w:rPr>
        <w:t>Journal of Global Business Management</w:t>
      </w:r>
      <w:r w:rsidRPr="003E0212">
        <w:t xml:space="preserve">, </w:t>
      </w:r>
      <w:r w:rsidRPr="003E0212">
        <w:rPr>
          <w:i/>
          <w:iCs/>
        </w:rPr>
        <w:t>9</w:t>
      </w:r>
      <w:r w:rsidRPr="003E0212">
        <w:t>(2), p.7.</w:t>
      </w:r>
    </w:p>
    <w:p w:rsidR="006409F8" w:rsidRPr="004651BA" w:rsidRDefault="006409F8" w:rsidP="006409F8">
      <w:r w:rsidRPr="004651BA">
        <w:t xml:space="preserve">Wang, Y.H., Qin, S.F. and Harrison, D., 2013. Culture-inspired design principles, methods and tools in current products. In </w:t>
      </w:r>
      <w:r w:rsidRPr="004651BA">
        <w:rPr>
          <w:i/>
          <w:iCs/>
        </w:rPr>
        <w:t>International Conference: Consilience and Innovation in Design. Tokyo, Japan</w:t>
      </w:r>
      <w:r w:rsidRPr="004651BA">
        <w:t>.</w:t>
      </w:r>
    </w:p>
    <w:p w:rsidR="006409F8" w:rsidRPr="00202F09" w:rsidRDefault="006409F8" w:rsidP="006409F8">
      <w:proofErr w:type="spellStart"/>
      <w:r w:rsidRPr="00202F09">
        <w:t>Zaki</w:t>
      </w:r>
      <w:proofErr w:type="spellEnd"/>
      <w:r w:rsidRPr="00202F09">
        <w:t xml:space="preserve">, M.A., </w:t>
      </w:r>
      <w:proofErr w:type="spellStart"/>
      <w:r w:rsidRPr="00202F09">
        <w:t>Hussien</w:t>
      </w:r>
      <w:proofErr w:type="spellEnd"/>
      <w:r w:rsidRPr="00202F09">
        <w:t>, H.S., Sanad, H.M. and El-</w:t>
      </w:r>
      <w:proofErr w:type="spellStart"/>
      <w:r w:rsidRPr="00202F09">
        <w:t>Khoriby</w:t>
      </w:r>
      <w:proofErr w:type="spellEnd"/>
      <w:r w:rsidRPr="00202F09">
        <w:t xml:space="preserve">, S.S., 2015. </w:t>
      </w:r>
      <w:proofErr w:type="spellStart"/>
      <w:r w:rsidRPr="00202F09">
        <w:t>Analyzing</w:t>
      </w:r>
      <w:proofErr w:type="spellEnd"/>
      <w:r w:rsidRPr="00202F09">
        <w:t xml:space="preserve"> organizational structure for contracting firms’ of classification “A”, Egypt. </w:t>
      </w:r>
      <w:r w:rsidRPr="00202F09">
        <w:rPr>
          <w:i/>
          <w:iCs/>
        </w:rPr>
        <w:t>Journal of Engineering Sciences Assiut University Faculty of Engineering</w:t>
      </w:r>
      <w:r w:rsidRPr="00202F09">
        <w:t xml:space="preserve">, </w:t>
      </w:r>
      <w:r w:rsidRPr="00202F09">
        <w:rPr>
          <w:i/>
          <w:iCs/>
        </w:rPr>
        <w:t>43</w:t>
      </w:r>
      <w:r w:rsidRPr="00202F09">
        <w:t>(3), pp.403-428.</w:t>
      </w:r>
    </w:p>
    <w:p w:rsidR="006409F8" w:rsidRPr="00FC3F6D" w:rsidRDefault="006409F8" w:rsidP="006409F8">
      <w:proofErr w:type="spellStart"/>
      <w:r w:rsidRPr="00FC3F6D">
        <w:t>Zentes</w:t>
      </w:r>
      <w:proofErr w:type="spellEnd"/>
      <w:r w:rsidRPr="00FC3F6D">
        <w:t xml:space="preserve">, J., </w:t>
      </w:r>
      <w:proofErr w:type="spellStart"/>
      <w:r w:rsidRPr="00FC3F6D">
        <w:t>Morschett</w:t>
      </w:r>
      <w:proofErr w:type="spellEnd"/>
      <w:r w:rsidRPr="00FC3F6D">
        <w:t xml:space="preserve">, D. and Schramm-Klein, H., 2017. Store-based Retailing–Food and Near-food. In </w:t>
      </w:r>
      <w:r w:rsidRPr="00FC3F6D">
        <w:rPr>
          <w:i/>
          <w:iCs/>
        </w:rPr>
        <w:t>Strategic Retail Management</w:t>
      </w:r>
      <w:r w:rsidRPr="00FC3F6D">
        <w:t xml:space="preserve"> (pp. 25-46). Springer Gabler, Wiesbaden.</w:t>
      </w:r>
    </w:p>
    <w:p w:rsidR="006409F8" w:rsidRPr="00826DF8" w:rsidRDefault="006409F8" w:rsidP="00417FE8"/>
    <w:sectPr w:rsidR="006409F8" w:rsidRPr="00826DF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26C17" w:rsidRDefault="00226C17" w:rsidP="00946EE6">
      <w:pPr>
        <w:spacing w:after="0" w:line="240" w:lineRule="auto"/>
      </w:pPr>
      <w:r>
        <w:separator/>
      </w:r>
    </w:p>
  </w:endnote>
  <w:endnote w:type="continuationSeparator" w:id="0">
    <w:p w:rsidR="00226C17" w:rsidRDefault="00226C17" w:rsidP="00946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3073265"/>
      <w:docPartObj>
        <w:docPartGallery w:val="Page Numbers (Bottom of Page)"/>
        <w:docPartUnique/>
      </w:docPartObj>
    </w:sdtPr>
    <w:sdtEndPr>
      <w:rPr>
        <w:noProof/>
      </w:rPr>
    </w:sdtEndPr>
    <w:sdtContent>
      <w:p w:rsidR="006409F8" w:rsidRDefault="006409F8">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rsidR="006409F8" w:rsidRDefault="00640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26C17" w:rsidRDefault="00226C17" w:rsidP="00946EE6">
      <w:pPr>
        <w:spacing w:after="0" w:line="240" w:lineRule="auto"/>
      </w:pPr>
      <w:r>
        <w:separator/>
      </w:r>
    </w:p>
  </w:footnote>
  <w:footnote w:type="continuationSeparator" w:id="0">
    <w:p w:rsidR="00226C17" w:rsidRDefault="00226C17" w:rsidP="00946E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00C"/>
    <w:rsid w:val="00022833"/>
    <w:rsid w:val="000371F1"/>
    <w:rsid w:val="0004270C"/>
    <w:rsid w:val="00044BD4"/>
    <w:rsid w:val="00050031"/>
    <w:rsid w:val="0008196A"/>
    <w:rsid w:val="000A0BE8"/>
    <w:rsid w:val="000B2E80"/>
    <w:rsid w:val="000B7E53"/>
    <w:rsid w:val="000C60A3"/>
    <w:rsid w:val="000D1A1B"/>
    <w:rsid w:val="00106E9F"/>
    <w:rsid w:val="0013183B"/>
    <w:rsid w:val="00134FDD"/>
    <w:rsid w:val="00155FBB"/>
    <w:rsid w:val="00181D14"/>
    <w:rsid w:val="001C142E"/>
    <w:rsid w:val="001D056C"/>
    <w:rsid w:val="001D7F6F"/>
    <w:rsid w:val="001E525E"/>
    <w:rsid w:val="002028F0"/>
    <w:rsid w:val="00226C17"/>
    <w:rsid w:val="002332A4"/>
    <w:rsid w:val="0029567A"/>
    <w:rsid w:val="00296ED3"/>
    <w:rsid w:val="002C34D7"/>
    <w:rsid w:val="002D5EA1"/>
    <w:rsid w:val="002F4567"/>
    <w:rsid w:val="00313CAB"/>
    <w:rsid w:val="00321263"/>
    <w:rsid w:val="00337EF3"/>
    <w:rsid w:val="0035072B"/>
    <w:rsid w:val="00353836"/>
    <w:rsid w:val="00362264"/>
    <w:rsid w:val="00366CF6"/>
    <w:rsid w:val="0039066A"/>
    <w:rsid w:val="003A4471"/>
    <w:rsid w:val="003A59AD"/>
    <w:rsid w:val="003D0CC1"/>
    <w:rsid w:val="003D12C0"/>
    <w:rsid w:val="003D3121"/>
    <w:rsid w:val="003D5AEE"/>
    <w:rsid w:val="003E09ED"/>
    <w:rsid w:val="003E4F4C"/>
    <w:rsid w:val="003F019B"/>
    <w:rsid w:val="00417FE8"/>
    <w:rsid w:val="00426B56"/>
    <w:rsid w:val="0044482A"/>
    <w:rsid w:val="004A7175"/>
    <w:rsid w:val="004A7826"/>
    <w:rsid w:val="004B0E58"/>
    <w:rsid w:val="004B789E"/>
    <w:rsid w:val="004C2455"/>
    <w:rsid w:val="004C3326"/>
    <w:rsid w:val="004E4700"/>
    <w:rsid w:val="004E5744"/>
    <w:rsid w:val="004F27C1"/>
    <w:rsid w:val="00521025"/>
    <w:rsid w:val="00526D36"/>
    <w:rsid w:val="00543EA3"/>
    <w:rsid w:val="00546989"/>
    <w:rsid w:val="00561EF6"/>
    <w:rsid w:val="00567328"/>
    <w:rsid w:val="005A4308"/>
    <w:rsid w:val="005B7A35"/>
    <w:rsid w:val="005C5412"/>
    <w:rsid w:val="005F254D"/>
    <w:rsid w:val="005F67A7"/>
    <w:rsid w:val="00602503"/>
    <w:rsid w:val="00625DF3"/>
    <w:rsid w:val="006409F8"/>
    <w:rsid w:val="00642B6B"/>
    <w:rsid w:val="006618A6"/>
    <w:rsid w:val="00676D0B"/>
    <w:rsid w:val="00694974"/>
    <w:rsid w:val="006D557B"/>
    <w:rsid w:val="006E52B3"/>
    <w:rsid w:val="006F63C1"/>
    <w:rsid w:val="00754D11"/>
    <w:rsid w:val="00765A8D"/>
    <w:rsid w:val="00770430"/>
    <w:rsid w:val="007747E3"/>
    <w:rsid w:val="007A0C45"/>
    <w:rsid w:val="007B4E87"/>
    <w:rsid w:val="007C1A8E"/>
    <w:rsid w:val="007D08BA"/>
    <w:rsid w:val="007D397F"/>
    <w:rsid w:val="007D41B5"/>
    <w:rsid w:val="007F387C"/>
    <w:rsid w:val="007F6F62"/>
    <w:rsid w:val="008113F5"/>
    <w:rsid w:val="008200AE"/>
    <w:rsid w:val="0082450F"/>
    <w:rsid w:val="0082478E"/>
    <w:rsid w:val="00826DF8"/>
    <w:rsid w:val="008344CB"/>
    <w:rsid w:val="00837FC7"/>
    <w:rsid w:val="00840DCE"/>
    <w:rsid w:val="00847D6E"/>
    <w:rsid w:val="00851B48"/>
    <w:rsid w:val="00854668"/>
    <w:rsid w:val="00857CA6"/>
    <w:rsid w:val="008652A7"/>
    <w:rsid w:val="0087488C"/>
    <w:rsid w:val="008A5F96"/>
    <w:rsid w:val="008B0B22"/>
    <w:rsid w:val="008B4497"/>
    <w:rsid w:val="008B471C"/>
    <w:rsid w:val="008C78AE"/>
    <w:rsid w:val="008D4E09"/>
    <w:rsid w:val="008E2177"/>
    <w:rsid w:val="008F5643"/>
    <w:rsid w:val="00915157"/>
    <w:rsid w:val="00922D3C"/>
    <w:rsid w:val="00937431"/>
    <w:rsid w:val="00946EE6"/>
    <w:rsid w:val="00962A32"/>
    <w:rsid w:val="00962FA7"/>
    <w:rsid w:val="0097200C"/>
    <w:rsid w:val="0098322A"/>
    <w:rsid w:val="009F1CC2"/>
    <w:rsid w:val="009F28D4"/>
    <w:rsid w:val="009F7F2C"/>
    <w:rsid w:val="00A328CD"/>
    <w:rsid w:val="00A37EAA"/>
    <w:rsid w:val="00A4690C"/>
    <w:rsid w:val="00A46E11"/>
    <w:rsid w:val="00A5698E"/>
    <w:rsid w:val="00A60346"/>
    <w:rsid w:val="00A676F8"/>
    <w:rsid w:val="00A82B14"/>
    <w:rsid w:val="00A83691"/>
    <w:rsid w:val="00A93C32"/>
    <w:rsid w:val="00A948E4"/>
    <w:rsid w:val="00AA0F06"/>
    <w:rsid w:val="00AA2315"/>
    <w:rsid w:val="00AA706A"/>
    <w:rsid w:val="00AC2B12"/>
    <w:rsid w:val="00AD46F3"/>
    <w:rsid w:val="00AD4B16"/>
    <w:rsid w:val="00AE3B1E"/>
    <w:rsid w:val="00B00075"/>
    <w:rsid w:val="00B009EE"/>
    <w:rsid w:val="00B03C14"/>
    <w:rsid w:val="00B21A46"/>
    <w:rsid w:val="00B27246"/>
    <w:rsid w:val="00BC7D98"/>
    <w:rsid w:val="00BF5598"/>
    <w:rsid w:val="00C171E3"/>
    <w:rsid w:val="00C33437"/>
    <w:rsid w:val="00C51BC5"/>
    <w:rsid w:val="00C67487"/>
    <w:rsid w:val="00C7127F"/>
    <w:rsid w:val="00C875A1"/>
    <w:rsid w:val="00CB1B80"/>
    <w:rsid w:val="00CC4F01"/>
    <w:rsid w:val="00CD3E26"/>
    <w:rsid w:val="00CE2D9A"/>
    <w:rsid w:val="00CF3B6B"/>
    <w:rsid w:val="00D2542A"/>
    <w:rsid w:val="00D3677E"/>
    <w:rsid w:val="00D41338"/>
    <w:rsid w:val="00D70C1A"/>
    <w:rsid w:val="00D7506C"/>
    <w:rsid w:val="00DC338E"/>
    <w:rsid w:val="00DE1E06"/>
    <w:rsid w:val="00E072E4"/>
    <w:rsid w:val="00E56814"/>
    <w:rsid w:val="00E6171D"/>
    <w:rsid w:val="00E6475A"/>
    <w:rsid w:val="00E859B3"/>
    <w:rsid w:val="00E9639D"/>
    <w:rsid w:val="00EA54B8"/>
    <w:rsid w:val="00EB1CBD"/>
    <w:rsid w:val="00EC7388"/>
    <w:rsid w:val="00ED7068"/>
    <w:rsid w:val="00EF3F10"/>
    <w:rsid w:val="00EF7D85"/>
    <w:rsid w:val="00F239C4"/>
    <w:rsid w:val="00F30C92"/>
    <w:rsid w:val="00F540B7"/>
    <w:rsid w:val="00F546D4"/>
    <w:rsid w:val="00F75E82"/>
    <w:rsid w:val="00FB2DB6"/>
    <w:rsid w:val="00FC539C"/>
    <w:rsid w:val="00FE74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6FBF0"/>
  <w15:chartTrackingRefBased/>
  <w15:docId w15:val="{053EE318-237C-43F3-A71A-3FABEA140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E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409F8"/>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E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6EE6"/>
    <w:rPr>
      <w:rFonts w:ascii="Times New Roman" w:hAnsi="Times New Roman"/>
      <w:sz w:val="24"/>
      <w:lang w:val="en-GB"/>
    </w:rPr>
  </w:style>
  <w:style w:type="paragraph" w:styleId="Footer">
    <w:name w:val="footer"/>
    <w:basedOn w:val="Normal"/>
    <w:link w:val="FooterChar"/>
    <w:uiPriority w:val="99"/>
    <w:unhideWhenUsed/>
    <w:rsid w:val="00946E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6EE6"/>
    <w:rPr>
      <w:rFonts w:ascii="Times New Roman" w:hAnsi="Times New Roman"/>
      <w:sz w:val="24"/>
      <w:lang w:val="en-GB"/>
    </w:rPr>
  </w:style>
  <w:style w:type="character" w:customStyle="1" w:styleId="selectable">
    <w:name w:val="selectable"/>
    <w:basedOn w:val="DefaultParagraphFont"/>
    <w:rsid w:val="006409F8"/>
  </w:style>
  <w:style w:type="character" w:customStyle="1" w:styleId="Heading1Char">
    <w:name w:val="Heading 1 Char"/>
    <w:basedOn w:val="DefaultParagraphFont"/>
    <w:link w:val="Heading1"/>
    <w:uiPriority w:val="9"/>
    <w:rsid w:val="006409F8"/>
    <w:rPr>
      <w:rFonts w:ascii="Times New Roman" w:eastAsiaTheme="majorEastAsia" w:hAnsi="Times New Roman" w:cstheme="majorBidi"/>
      <w:b/>
      <w:sz w:val="32"/>
      <w:szCs w:val="32"/>
      <w:lang w:val="en-GB"/>
    </w:rPr>
  </w:style>
  <w:style w:type="paragraph" w:styleId="TOCHeading">
    <w:name w:val="TOC Heading"/>
    <w:basedOn w:val="Heading1"/>
    <w:next w:val="Normal"/>
    <w:uiPriority w:val="39"/>
    <w:unhideWhenUsed/>
    <w:qFormat/>
    <w:rsid w:val="006409F8"/>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409F8"/>
    <w:pPr>
      <w:spacing w:after="100"/>
    </w:pPr>
  </w:style>
  <w:style w:type="character" w:styleId="Hyperlink">
    <w:name w:val="Hyperlink"/>
    <w:basedOn w:val="DefaultParagraphFont"/>
    <w:uiPriority w:val="99"/>
    <w:unhideWhenUsed/>
    <w:rsid w:val="006409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16E6E-F828-4770-885D-607A1375E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11</Pages>
  <Words>2649</Words>
  <Characters>15101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origins mordor</dc:creator>
  <cp:keywords/>
  <dc:description/>
  <cp:lastModifiedBy>Microsoft Office User</cp:lastModifiedBy>
  <cp:revision>224</cp:revision>
  <dcterms:created xsi:type="dcterms:W3CDTF">2020-04-03T12:53:00Z</dcterms:created>
  <dcterms:modified xsi:type="dcterms:W3CDTF">2020-05-03T15:28:00Z</dcterms:modified>
</cp:coreProperties>
</file>