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703A215" wp14:paraId="2CC442C8" wp14:textId="201F469C">
      <w:pPr>
        <w:pStyle w:val="Normal"/>
        <w:rPr>
          <w:rFonts w:ascii="Calibri Light" w:hAnsi="Calibri Light" w:eastAsia="Calibri Light" w:cs="Calibri Light" w:asciiTheme="majorAscii" w:hAnsiTheme="majorAscii" w:eastAsiaTheme="majorAscii" w:cstheme="majorAscii"/>
          <w:color w:val="auto"/>
          <w:sz w:val="28"/>
          <w:szCs w:val="28"/>
        </w:rPr>
      </w:pPr>
    </w:p>
    <w:p xmlns:wp14="http://schemas.microsoft.com/office/word/2010/wordml" w:rsidP="0703A215" wp14:paraId="0AFE5E2D" wp14:textId="020268FF">
      <w:pPr>
        <w:pStyle w:val="Normal"/>
        <w:rPr>
          <w:rFonts w:ascii="Calibri Light" w:hAnsi="Calibri Light" w:eastAsia="Calibri Light" w:cs="Calibri Light" w:asciiTheme="majorAscii" w:hAnsiTheme="majorAscii" w:eastAsiaTheme="majorAscii" w:cstheme="majorAscii"/>
          <w:color w:val="auto"/>
          <w:sz w:val="28"/>
          <w:szCs w:val="28"/>
        </w:rPr>
      </w:pPr>
    </w:p>
    <w:p xmlns:wp14="http://schemas.microsoft.com/office/word/2010/wordml" w:rsidP="0703A215" wp14:paraId="6F2CFE61" wp14:textId="4C105B46">
      <w:pPr>
        <w:pStyle w:val="Normal"/>
        <w:rPr>
          <w:rFonts w:ascii="Calibri Light" w:hAnsi="Calibri Light" w:eastAsia="Calibri Light" w:cs="Calibri Light" w:asciiTheme="majorAscii" w:hAnsiTheme="majorAscii" w:eastAsiaTheme="majorAscii" w:cstheme="majorAscii"/>
          <w:color w:val="auto"/>
          <w:sz w:val="28"/>
          <w:szCs w:val="28"/>
        </w:rPr>
      </w:pPr>
    </w:p>
    <w:p xmlns:wp14="http://schemas.microsoft.com/office/word/2010/wordml" w:rsidP="0703A215" wp14:paraId="666AAA82" wp14:textId="5BC55118">
      <w:pPr>
        <w:pStyle w:val="Normal"/>
      </w:pPr>
      <w:r w:rsidR="315765FE">
        <w:drawing>
          <wp:inline xmlns:wp14="http://schemas.microsoft.com/office/word/2010/wordprocessingDrawing" wp14:editId="384EF0CB" wp14:anchorId="6539DE51">
            <wp:extent cx="4572000" cy="3048000"/>
            <wp:effectExtent l="0" t="0" r="0" b="0"/>
            <wp:docPr id="181120819" name="" title=""/>
            <wp:cNvGraphicFramePr>
              <a:graphicFrameLocks noChangeAspect="1"/>
            </wp:cNvGraphicFramePr>
            <a:graphic>
              <a:graphicData uri="http://schemas.openxmlformats.org/drawingml/2006/picture">
                <pic:pic>
                  <pic:nvPicPr>
                    <pic:cNvPr id="0" name=""/>
                    <pic:cNvPicPr/>
                  </pic:nvPicPr>
                  <pic:blipFill>
                    <a:blip r:embed="Re60b6df430e14854">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xmlns:wp14="http://schemas.microsoft.com/office/word/2010/wordml" w:rsidP="0703A215" wp14:paraId="38A8E041" wp14:textId="71CB0538">
      <w:pPr>
        <w:pStyle w:val="Normal"/>
      </w:pPr>
      <w:hyperlink r:id="R99f8b43a2b3c4608">
        <w:r w:rsidRPr="0703A215" w:rsidR="666E4193">
          <w:rPr>
            <w:rStyle w:val="Hyperlink"/>
            <w:rFonts w:ascii="Calibri Light" w:hAnsi="Calibri Light" w:eastAsia="Calibri Light" w:cs="Calibri Light"/>
            <w:noProof w:val="0"/>
            <w:sz w:val="28"/>
            <w:szCs w:val="28"/>
            <w:lang w:val="cy-GB"/>
          </w:rPr>
          <w:t>https://www.gloriousgardenssussex.co.uk/open-woodland-and-dense-woodland/</w:t>
        </w:r>
      </w:hyperlink>
    </w:p>
    <w:p xmlns:wp14="http://schemas.microsoft.com/office/word/2010/wordml" w:rsidP="0703A215" wp14:paraId="5E5787A5" wp14:textId="5CDA8C9D">
      <w:pPr>
        <w:pStyle w:val="Normal"/>
        <w:rPr>
          <w:rFonts w:ascii="Calibri Light" w:hAnsi="Calibri Light" w:eastAsia="Calibri Light" w:cs="Calibri Light" w:asciiTheme="majorAscii" w:hAnsiTheme="majorAscii" w:eastAsiaTheme="majorAscii" w:cstheme="majorAscii"/>
          <w:color w:val="auto"/>
          <w:sz w:val="28"/>
          <w:szCs w:val="28"/>
        </w:rPr>
      </w:pPr>
      <w:r w:rsidRPr="0703A215" w:rsidR="6775B5F6">
        <w:rPr>
          <w:rFonts w:ascii="Calibri Light" w:hAnsi="Calibri Light" w:eastAsia="Calibri Light" w:cs="Calibri Light" w:asciiTheme="majorAscii" w:hAnsiTheme="majorAscii" w:eastAsiaTheme="majorAscii" w:cstheme="majorAscii"/>
          <w:color w:val="auto"/>
          <w:sz w:val="28"/>
          <w:szCs w:val="28"/>
        </w:rPr>
        <w:t xml:space="preserve">Yn nhirweddau </w:t>
      </w:r>
      <w:r w:rsidRPr="0703A215" w:rsidR="6775B5F6">
        <w:rPr>
          <w:rFonts w:ascii="Calibri Light" w:hAnsi="Calibri Light" w:eastAsia="Calibri Light" w:cs="Calibri Light" w:asciiTheme="majorAscii" w:hAnsiTheme="majorAscii" w:eastAsiaTheme="majorAscii" w:cstheme="majorAscii"/>
          <w:color w:val="auto"/>
          <w:sz w:val="28"/>
          <w:szCs w:val="28"/>
        </w:rPr>
        <w:t>pictiwrésg</w:t>
      </w:r>
      <w:r w:rsidRPr="0703A215" w:rsidR="6775B5F6">
        <w:rPr>
          <w:rFonts w:ascii="Calibri Light" w:hAnsi="Calibri Light" w:eastAsia="Calibri Light" w:cs="Calibri Light" w:asciiTheme="majorAscii" w:hAnsiTheme="majorAscii" w:eastAsiaTheme="majorAscii" w:cstheme="majorAscii"/>
          <w:color w:val="auto"/>
          <w:sz w:val="28"/>
          <w:szCs w:val="28"/>
        </w:rPr>
        <w:t xml:space="preserve"> Cymru, mae blynyddoedd cynnar addysg yn datblygu yn erbyn cefndir o fryniau tonnog, coedwigoedd gwyrddlas, a ffrydiau troellog. Yn y lleoliad hudolus hwn, mae mynd ar drywydd gwybodaeth yn cymryd dimensiwn trawsnewidiol, lle mae integreiddio parchedig ofn a rhyfeddod yn dod yn gonglfaen ar gyfer meithrin meddyliau ifanc. Rhyfedd, mae'r ymdeimlad annisgrifiadwy hwnnw o ryfeddu, a rhyfeddod, y chwilfrydedd sy'n ysgogi archwilio, yn gweithredu fel grymoedd arweiniol yn nhaith addysgiadol plant Cymru. Mae’r traethawd hwn yn ymchwilio i synergedd parchedig ofn a rhyfeddod, mathemateg, a gwyddoniaeth yn yr awyr agored, gan archwilio sut mae’r cyfuniad deinamig hwn yn meithrin cysylltiad dwys rhwng dysgwyr cynnar a byd natur. Yn y blynyddoedd cynnar, mae’r awyr agored yn cynnig cynfas di-ben-draw i’w archwilio, gan wahodd plant i ymgysylltu â’r rhyfeddodau synhwyraidd sydd o’u cwmpas. Wrth i ddail lifo yn yr awel a chân yr adar yn llenwi’r awyr, mae chwilfrydedd cynhenid ​​meddyliau ifanc yn cael ei danio, gan osod y llwyfan ar gyfer integreiddio cytûn o fathemateg a gwyddoniaeth. Nid gweithgaredd academaidd yn unig yw'r integreiddio hwn ond ymagwedd gyfannol at addysg sy'n cydnabod cydgysylltiad natur a gwybodaeth. Yn erbyn cefndir tirweddau godidog Cymru, mae addysgwyr yn chwarae rhan ganolog wrth harneisio potensial rhyfeddod a rhyfeddod, gan blethu mathemateg a gwyddoniaeth yn ddi-dor i wead profiadau awyr agored. Wrth i ni ddechrau ar yr archwiliad hwn, dadorchuddiwn yr hud a ddaw i’r amlwg pan ddaw byd natur yn ystafell ddosbarth fyw, gan ysbrydoli cariad at ddysgu sy’n mynd y tu hwnt i werslyfrau ac yn gadael ôl annileadwy ar galonnau a meddyliau dysgwyr ieuengaf Cymru.</w:t>
      </w:r>
      <w:r w:rsidRPr="0703A215" w:rsidR="511FA6D2">
        <w:rPr>
          <w:rFonts w:ascii="Calibri Light" w:hAnsi="Calibri Light" w:eastAsia="Calibri Light" w:cs="Calibri Light" w:asciiTheme="majorAscii" w:hAnsiTheme="majorAscii" w:eastAsiaTheme="majorAscii" w:cstheme="majorAscii"/>
          <w:noProof w:val="0"/>
          <w:color w:val="auto"/>
          <w:sz w:val="28"/>
          <w:szCs w:val="28"/>
          <w:lang w:val="cy-GB"/>
        </w:rPr>
        <w:t xml:space="preserve"> Ym myd addysg blynyddoedd cynnar, mae’r awyr agored yn gweithredu fel cynfas eang lle gall meddyliau ifanc ymgysylltu â mathemateg mewn ffordd ddeinamig a thrwy brofiad. Mae'r amgylchedd naturiol yn cynnig tapestri cyfoethog o gyfleoedd i blant archwilio, darganfod, a chymhwyso cysyniadau mathemategol, gan osod sylfaen ar gyfer dysgu gydol oes. Mae’r traethawd hwn yn ymchwilio i’r myrdd o gyfleoedd mathemategol sy’n gyffredin mewn gofodau awyr agored ar gyfer y blynyddoedd cynnar, gan bwysleisio pwysigrwydd profiadau ymarferol ac archwilio gweithredol wrth feithrin dealltwriaeth fathemategol. Un o’r sgiliau mathemategol sylfaenol ar gyfer dysgwyr cynnar yw cyfrif, ac mae’r awyr agored yn lleoliad delfrydol ar gyfer ei ddatblygiad. O gyfrif petalau ar flodau i gyfrif nifer yr adar yn yr awyr, mae byd natur yn cynnig llu o wrthrychau byd go iawn sy'n ysgogi plant yn naturiol i gymryd rhan mewn gweithgareddau cyfrif. Trwy ddefnyddio elfennau naturiol fel cerrig, dail, neu gerrig mân, gall addysgwyr greu cymhorthion cyffyrddol a gweledol i wella sgiliau rhifedd.</w:t>
      </w:r>
      <w:r w:rsidRPr="0703A215" w:rsidR="3072196B">
        <w:rPr>
          <w:rFonts w:ascii="Calibri Light" w:hAnsi="Calibri Light" w:eastAsia="Calibri Light" w:cs="Calibri Light" w:asciiTheme="majorAscii" w:hAnsiTheme="majorAscii" w:eastAsiaTheme="majorAscii" w:cstheme="majorAscii"/>
          <w:noProof w:val="0"/>
          <w:color w:val="auto"/>
          <w:sz w:val="28"/>
          <w:szCs w:val="28"/>
          <w:lang w:val="cy-GB"/>
        </w:rPr>
        <w:t xml:space="preserve"> Yn yr amgylchedd awyr agored, gall plant gymryd rhan mewn gweithgareddau fel cyfrif y cylchoedd ar foncyff coeden, pennu nifer y camau ar lwybr natur, neu hyd yn oed fesur y pellter rhwng dau bwynt gan ddefnyddio eu troed. Mae'r gweithgareddau hyn nid yn unig yn atgyfnerthu sgiliau cyfrif ond hefyd yn cyflwyno'r cysyniad o fesur ac ymwybyddiaeth ofodol mewn ffordd ddiriaethol ac ystyrlon. Mae amrywiaeth byd natur yn darparu digon o gyfleoedd ar gyfer didoli a dosbarthu sgiliau hanfodol mewn datblygiad mathemategol cynnar. Gellir didoli dail, creigiau a blodau yn ôl maint, siâp, lliw, neu wead, gan ganiatáu i blant gategoreiddio gwrthrychau yn seiliedig ar nodweddion amrywiol. Mae'r dull ymarferol hwn nid yn unig yn atgyfnerthu cysyniadau mathemategol ond hefyd yn gwella sgiliau gwybyddol sy'n gysylltiedig ag adnabod patrymau a datrys problemau.</w:t>
      </w:r>
      <w:r w:rsidRPr="0703A215" w:rsidR="7B5FF942">
        <w:rPr>
          <w:rFonts w:ascii="Calibri Light" w:hAnsi="Calibri Light" w:eastAsia="Calibri Light" w:cs="Calibri Light" w:asciiTheme="majorAscii" w:hAnsiTheme="majorAscii" w:eastAsiaTheme="majorAscii" w:cstheme="majorAscii"/>
          <w:noProof w:val="0"/>
          <w:color w:val="auto"/>
          <w:sz w:val="28"/>
          <w:szCs w:val="28"/>
          <w:lang w:val="cy-GB"/>
        </w:rPr>
        <w:t xml:space="preserve"> Ymhellach, mae amgylcheddau awyr agored yn gyfle i archwilio patrymau mathemategol yn y byd naturiol. Mae trefniant petalau ar flodyn, cymesuredd dail, neu'r patrymau ailadroddus mewn côn pîn i gyd yn cynnig ysgogiadau gweledol gwerthfawr ar gyfer cyflwyno ac atgyfnerthu patrymau a dilyniannau mathemategol. Mae'r awyr agored yn gweithredu fel labordy byw ar gyfer gweithgareddau mesur a chymharu. Gall plant archwilio'r cysyniad o faint trwy gymharu taldra gwahanol blanhigion, hyd canghennau amrywiol, neu feintiau creigiau. Gellir defnyddio offer syml fel pren mesur, tapiau mesur, neu hyd yn oed ffyn mesur dros dro o frigau i gyflwyno mesuriadau mewn ffordd goncrid ac ymarferol.</w:t>
      </w:r>
      <w:r>
        <w:br/>
      </w:r>
      <w:r>
        <w:br/>
      </w:r>
      <w:r w:rsidRPr="0703A215" w:rsidR="7B5FF942">
        <w:rPr>
          <w:rFonts w:ascii="Calibri Light" w:hAnsi="Calibri Light" w:eastAsia="Calibri Light" w:cs="Calibri Light" w:asciiTheme="majorAscii" w:hAnsiTheme="majorAscii" w:eastAsiaTheme="majorAscii" w:cstheme="majorAscii"/>
          <w:noProof w:val="0"/>
          <w:color w:val="auto"/>
          <w:sz w:val="28"/>
          <w:szCs w:val="28"/>
          <w:lang w:val="cy-GB"/>
        </w:rPr>
        <w:t>Yn ogystal, mae chwarae dŵr mewn lleoliadau naturiol, megis mesur dyfnder pwll neu olrhain llif nant, yn caniatáu i blant archwilio cysyniadau cyfaint a chynhwysedd. Mae'r profiadau ymarferol hyn nid yn unig yn gwneud cysyniadau mathemategol haniaethol yn fwy diriaethol ond hefyd yn meithrin ymdeimlad o chwilfrydedd a darganfyddiad.</w:t>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geometreg, a ystyrir yn aml yn gysyniad haniaethol, yn dod yn fyw yn yr awyr agored. Mae elfennau naturiol fel blodau, dail, a gwe pry cop yn arddangos siapiau geometrig a chymesuredd. Gall dysgwyr cynnar gymryd rhan mewn gweithgareddau fel adnabod siapiau yn yr amgylchedd, olrhain siapiau yn y tywod neu faw, neu hyd yn oed greu patrymau geometrig gan ddefnyddio gwrthrychau a ddarganfuwyd fel cerrig.</w:t>
      </w:r>
      <w:r>
        <w:br/>
      </w:r>
      <w:r>
        <w:br/>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 xml:space="preserve">Mae archwilio cymesuredd adenydd pili-pala, siapiau cymylau, neu'r onglau a ffurfiwyd gan ganghennau </w:t>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croestoriadol</w:t>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 xml:space="preserve"> yn cyflwyno egwyddorion geometrig sylfaenol mewn cyd-destun sy'n atseinio gyda'r meddwl ifanc. Mae'r amgylchedd awyr agored, gyda'i harddwch geometrig cynhenid, yn dod yn ystafell ddosbarth hudolus ar gyfer archwilio geometreg gynnar. Mae'r awyr agored yn darparu cyd-destun dilys ar gyfer gweithgareddau casglu data a </w:t>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graffio</w:t>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 Gall plant gasglu data ar y mathau o blanhigion neu anifeiliaid y dônt ar eu traws, lliwiau blodau mewn dôl, neu'r tywydd dros gyfnod. Yna gellir trefnu a chynrychioli'r data hwn ar ffurf graff, gan gyflwyno dysgwyr cynnar i'r cysyniad o graffiau a siartiau.</w:t>
      </w:r>
      <w:r>
        <w:br/>
      </w:r>
      <w:r>
        <w:br/>
      </w:r>
      <w:r w:rsidRPr="0703A215" w:rsidR="2DBBE3CE">
        <w:rPr>
          <w:rFonts w:ascii="Calibri Light" w:hAnsi="Calibri Light" w:eastAsia="Calibri Light" w:cs="Calibri Light" w:asciiTheme="majorAscii" w:hAnsiTheme="majorAscii" w:eastAsiaTheme="majorAscii" w:cstheme="majorAscii"/>
          <w:noProof w:val="0"/>
          <w:color w:val="auto"/>
          <w:sz w:val="28"/>
          <w:szCs w:val="28"/>
          <w:lang w:val="cy-GB"/>
        </w:rPr>
        <w:t>Mae cymryd rhan mewn gweithgareddau o’r fath nid yn unig yn datblygu sgiliau sylfaenol wrth drin data ond hefyd yn hybu meddwl beirniadol wrth i blant ddadansoddi a dehongli’r wybodaeth y maent wedi’i chasglu. Boed yn creu pictograff o nifer y gwahanol adar a welwyd neu graff bar o'r mathau o bryfed a ganfuwyd, mae plant yn cael mewnwelediad gwerthfawr i gymwysiadau ymarferol mathemateg mewn bywyd bob dydd.</w:t>
      </w:r>
      <w:r w:rsidRPr="0703A215" w:rsidR="6C60C8FF">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Mae’r amgylchedd awyr agored yn ei hanfod yn cyflwyno heriau a chyfleoedd sy’n ysgogi sgiliau datrys problemau a meddwl yn feirniadol. Boed mordwyo llwybr natur, adeiladu pont dros dro dros nant fechan, neu ddarganfod sut i gydbwyso cerrig, mae plant yn cael eu hannog yn naturiol i feddwl yn feirniadol a chymhwyso cysyniadau mathemategol i ddatrys problemau byd go iawn.</w:t>
      </w:r>
      <w:r>
        <w:br/>
      </w:r>
      <w:r>
        <w:br/>
      </w:r>
      <w:r w:rsidRPr="0703A215" w:rsidR="6C60C8FF">
        <w:rPr>
          <w:rFonts w:ascii="Calibri Light" w:hAnsi="Calibri Light" w:eastAsia="Calibri Light" w:cs="Calibri Light" w:asciiTheme="majorAscii" w:hAnsiTheme="majorAscii" w:eastAsiaTheme="majorAscii" w:cstheme="majorAscii"/>
          <w:noProof w:val="0"/>
          <w:color w:val="auto"/>
          <w:sz w:val="28"/>
          <w:szCs w:val="28"/>
          <w:lang w:val="cy-GB"/>
        </w:rPr>
        <w:t>Mae chwarae yn yr awyr agored yn annog ymagwedd ymarferol, trwy brofiad at ddysgu, gan feithrin meddylfryd o archwilio ac arbrofi. Wrth i blant ddod ar draws heriau yn yr amgylchedd naturiol, maent yn dysgu sut i ddatrys problemau gyda chreadigrwydd a gwydnwch, sgiliau hanfodol sy'n mynd y tu hwnt i fyd mathemateg ac yn ymestyn i wahanol agweddau ar eu taith addysgol. Mae’r awyr agored yn cynnig profiad dysgu cyfannol lle mae mathemateg yn integreiddio’n ddi-dor â disgyblaethau eraill. Mae gwyddoniaeth, er enghraifft, yn dod yn gydymaith naturiol wrth i blant archwilio patrymau a chylchoedd y byd naturiol. Mae arsylwi’r tymhorau cyfnewidiol, deall cylchoedd bywyd planhigion ac anifeiliaid, ac archwilio’r cysyniadau mathemategol sy’n gynhenid ​​yn y ffenomenau hyn yn creu perthynas symbiotig rhwng mathemateg a gwyddoniaeth.</w:t>
      </w:r>
      <w:r>
        <w:br/>
      </w:r>
      <w:r>
        <w:br/>
      </w:r>
      <w:r w:rsidRPr="0703A215" w:rsidR="6C60C8FF">
        <w:rPr>
          <w:rFonts w:ascii="Calibri Light" w:hAnsi="Calibri Light" w:eastAsia="Calibri Light" w:cs="Calibri Light" w:asciiTheme="majorAscii" w:hAnsiTheme="majorAscii" w:eastAsiaTheme="majorAscii" w:cstheme="majorAscii"/>
          <w:noProof w:val="0"/>
          <w:color w:val="auto"/>
          <w:sz w:val="28"/>
          <w:szCs w:val="28"/>
          <w:lang w:val="cy-GB"/>
        </w:rPr>
        <w:t>Yn yr un modd, cyfoethogir sgiliau iaith wrth i blant gymryd rhan mewn trafodaethau disgrifiadol am siapiau, meintiau a lliwiau elfennau naturiol. Daw geirfa fathemategol yn rhan naturiol o’u repertoire iaith wrth iddynt gyfleu eu harsylwadau, cymharu meintiau, a disgrifio perthnasoedd gofodol.</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rôl addysgwyr wrth hwyluso profiadau mathemategol ystyrlon yn yr awyr agored yn hollbwysig. Dylai athrawon fabwysiadu ymagwedd ragweithiol a chyfranogol, gan ddod yn gyd-archwilwyr ochr yn ochr â'r plant. Trwy weithgareddau a </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phryfociadau</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 wedi'u </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crefftio'n</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 ofalus, gall addysgwyr greu amgylchedd sy'n ysgogi meddwl mathemategol tra'n caniatáu ar gyfer archwilio penagored.</w:t>
      </w:r>
      <w:r>
        <w:br/>
      </w:r>
      <w:r>
        <w:br/>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Mae angen cynllunio bwriadol er mwyn ymgorffori cysyniadau mathemategol mewn chwarae awyr agored. Gall addysgwyr ddylunio gweithgareddau sy'n cyd-fynd â'r cwricwlwm tra'n sicrhau hyblygrwydd i gynnwys darganfyddiadau digymell. Gellir teilwra teithiau cerdded natur, helfa </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sborion</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ac archwiliadau tywys i ymgorffori elfennau mathemategol yn ddi-dor, gan wneud dysgu yn brofiad trochi a phleserus.</w:t>
      </w:r>
      <w:r>
        <w:br/>
      </w:r>
      <w:r>
        <w:br/>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Yn ogystal, gall addysgwyr annog dysgu cydweithredol trwy feithrin gweithgareddau grŵp. Boed yn adeiladu strwythurau gyda deunyddiau naturiol, mesur a chymharu gyda'i gilydd, neu </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graffio</w:t>
      </w:r>
      <w:r w:rsidRPr="0703A215" w:rsidR="2B05AE31">
        <w:rPr>
          <w:rFonts w:ascii="Calibri Light" w:hAnsi="Calibri Light" w:eastAsia="Calibri Light" w:cs="Calibri Light" w:asciiTheme="majorAscii" w:hAnsiTheme="majorAscii" w:eastAsiaTheme="majorAscii" w:cstheme="majorAscii"/>
          <w:noProof w:val="0"/>
          <w:color w:val="auto"/>
          <w:sz w:val="28"/>
          <w:szCs w:val="28"/>
          <w:lang w:val="cy-GB"/>
        </w:rPr>
        <w:t xml:space="preserve"> arsylwadau cyfunol, mae profiadau cydweithredol yn gwella datblygiad cymdeithasol ochr yn ochr â dealltwriaeth fathemategol.</w:t>
      </w:r>
      <w:r w:rsidRPr="0703A215" w:rsidR="04AB5EAE">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natur, gyda'i hamrywiaeth a'i chymhlethdod, yn gweithredu fel labordy byw ar gyfer arsylwi ac ymholi. Gall dysgwyr cynnar archwilio'r byd naturiol trwy eu synhwyrau, gan arsylwi'r lliwiau, y gweadau, a'r synau sy'n eu hamgylchynu. Boed yn gwylio trawsnewid lindysyn yn löyn byw neu'n archwilio twf planhigion o hedyn i flodyn, mae'r awyr agored yn darparu cynfas i blant ddatblygu eu sgiliau arsylwi.</w:t>
      </w:r>
      <w:r>
        <w:br/>
      </w:r>
      <w:r>
        <w:br/>
      </w:r>
      <w:r w:rsidRPr="0703A215" w:rsidR="04AB5EAE">
        <w:rPr>
          <w:rFonts w:ascii="Calibri Light" w:hAnsi="Calibri Light" w:eastAsia="Calibri Light" w:cs="Calibri Light" w:asciiTheme="majorAscii" w:hAnsiTheme="majorAscii" w:eastAsiaTheme="majorAscii" w:cstheme="majorAscii"/>
          <w:noProof w:val="0"/>
          <w:color w:val="auto"/>
          <w:sz w:val="28"/>
          <w:szCs w:val="28"/>
          <w:lang w:val="cy-GB"/>
        </w:rPr>
        <w:t>Mae annog cwestiynau ac ymholi yn hanfodol wrth feithrin meddylfryd gwyddonol. Wrth i blant archwilio mannau awyr agored, gall addysgwyr eu hannog i ofyn cwestiynau am y byd o'u cwmpas. Pam mae dail yn newid lliw yn y cwymp? Sut mae adar yn adeiladu nythod? Daw'r ymholiadau hyn yn hadau ar gyfer archwilio gwyddonol, gan feithrin ymdeimlad o ryfeddod a chwilfrydedd sy'n sylfaen i ddysgu gwyddonol.</w:t>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Mae'r awyr agored yn cynnig sedd rheng flaen i'r we gymhleth o gylchoedd bywyd ac ecosystemau. Gall dysgwyr cynnar weld yn uniongyrchol gylchredau bywyd planhigion, o egino hadau i flodeuo a chynhyrchu hadau. Mae arsylwi cylchoedd bywyd pryfed, fel gloÿnnod byw neu chwilod, yn dod yn brofiad cyfareddol sy'n cyflwyno plant i'r cysyniad o fetamorffosis.</w:t>
      </w:r>
      <w:r>
        <w:br/>
      </w:r>
      <w:r>
        <w:br/>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 xml:space="preserve">Mae archwilio ecosystemau mewn amgylcheddau awyr agored yn darparu dealltwriaeth gyfannol o gyd-ddibyniaeth organebau byw. O'r pryfed lleiaf i'r coed uchel, gall plant ddarganfod y perthnasoedd </w:t>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rhyng</w:t>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 xml:space="preserve">-gysylltiedig sy'n cynnal bywyd mewn ecosystemau amrywiol. Mae pyllau, dolydd a choetiroedd yn dod yn ystafelloedd dosbarth trochi lle mae dysgwyr cynnar yn archwilio cydbwysedd bregus natur, gan feithrin gwerthfawrogiad o fioamrywiaeth a phwysigrwydd cadwraeth. Mae’r patrymau tywydd a’r tymhorau sy’n newid yn barhaus yn cynnig cefndir deinamig ar gyfer archwilio gwyddoniaeth. Gall y plant arsylwi ar y tywydd dyddiol, gan nodi newidiadau mewn tymheredd, </w:t>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dyodiad</w:t>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 xml:space="preserve"> a gwynt. Mae olrhain newidiadau tymhorol, o ymddangosiad blodau'r gwanwyn i ddail yr hydref yn cwympo, yn rhoi dealltwriaeth bendant i ddysgwyr cynnar o ogwydd echelinol y Ddaear a'i heffaith ar hinsawdd.</w:t>
      </w:r>
      <w:r>
        <w:br/>
      </w:r>
      <w:r>
        <w:br/>
      </w:r>
      <w:r w:rsidRPr="0703A215" w:rsidR="694CA065">
        <w:rPr>
          <w:rFonts w:ascii="Calibri Light" w:hAnsi="Calibri Light" w:eastAsia="Calibri Light" w:cs="Calibri Light" w:asciiTheme="majorAscii" w:hAnsiTheme="majorAscii" w:eastAsiaTheme="majorAscii" w:cstheme="majorAscii"/>
          <w:noProof w:val="0"/>
          <w:color w:val="auto"/>
          <w:sz w:val="28"/>
          <w:szCs w:val="28"/>
          <w:lang w:val="cy-GB"/>
        </w:rPr>
        <w:t>Mae gweithgareddau ymarferol, fel creu offer tywydd syml fel mesuryddion glaw neu asgell wynt, yn galluogi plant i ymgysylltu'n weithredol â chysyniadau meteorolegol. Mae'r profiadau ymarferol hyn nid yn unig yn dyfnhau eu dealltwriaeth o ffenomenau tywydd ond hefyd yn meithrin ymdeimlad o gyfrifoldeb tuag at yr amgylchedd.</w:t>
      </w:r>
      <w:r w:rsidRPr="0703A215" w:rsidR="1541F48D">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gofodau awyr agored yn darparu arena naturiol ar gyfer archwilio egwyddorion sylfaenol ffiseg a grymoedd. Mae gweithgareddau syml fel rholio peli i lawr llethrau, arsylwi effeithiau gwynt ar ddail, neu arbrofi gyda symudiad gwrthrychau mewn dŵr yn galluogi dysgwyr cynnar i ddeall cysyniadau sy'n ymwneud â disgyrchiant, ffrithiant a hynofedd.</w:t>
      </w:r>
      <w:r>
        <w:br/>
      </w:r>
      <w:r>
        <w:br/>
      </w:r>
      <w:r w:rsidRPr="0703A215" w:rsidR="1541F48D">
        <w:rPr>
          <w:rFonts w:ascii="Calibri Light" w:hAnsi="Calibri Light" w:eastAsia="Calibri Light" w:cs="Calibri Light" w:asciiTheme="majorAscii" w:hAnsiTheme="majorAscii" w:eastAsiaTheme="majorAscii" w:cstheme="majorAscii"/>
          <w:noProof w:val="0"/>
          <w:color w:val="auto"/>
          <w:sz w:val="28"/>
          <w:szCs w:val="28"/>
          <w:lang w:val="cy-GB"/>
        </w:rPr>
        <w:t xml:space="preserve">Mae maes chwarae Natur yn dod yn ystafell ddosbarth ryngweithiol lle gall plant archwilio perthnasoedd achos ac effaith. Er enghraifft, </w:t>
      </w:r>
      <w:r w:rsidRPr="0703A215" w:rsidR="1541F48D">
        <w:rPr>
          <w:rFonts w:ascii="Calibri Light" w:hAnsi="Calibri Light" w:eastAsia="Calibri Light" w:cs="Calibri Light" w:asciiTheme="majorAscii" w:hAnsiTheme="majorAscii" w:eastAsiaTheme="majorAscii" w:cstheme="majorAscii"/>
          <w:noProof w:val="0"/>
          <w:color w:val="auto"/>
          <w:sz w:val="28"/>
          <w:szCs w:val="28"/>
          <w:lang w:val="cy-GB"/>
        </w:rPr>
        <w:t>gallant</w:t>
      </w:r>
      <w:r w:rsidRPr="0703A215" w:rsidR="1541F48D">
        <w:rPr>
          <w:rFonts w:ascii="Calibri Light" w:hAnsi="Calibri Light" w:eastAsia="Calibri Light" w:cs="Calibri Light" w:asciiTheme="majorAscii" w:hAnsiTheme="majorAscii" w:eastAsiaTheme="majorAscii" w:cstheme="majorAscii"/>
          <w:noProof w:val="0"/>
          <w:color w:val="auto"/>
          <w:sz w:val="28"/>
          <w:szCs w:val="28"/>
          <w:lang w:val="cy-GB"/>
        </w:rPr>
        <w:t xml:space="preserve"> ymchwilio i sut mae arwynebau gwahanol yn effeithio ar y pellter y mae car tegan yn ei deithio neu arsylwi effaith gwynt ar hedfan barcud. Trwy arbrofi ymarferol, mae dysgwyr cynnar yn datblygu sylfaen mewn ffiseg wrth fireinio eu sgiliau dadansoddi a datrys problemau.</w:t>
      </w:r>
      <w:r w:rsidRPr="0703A215" w:rsidR="468836AD">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Mae'r awyr agored yn ennyn diddordeb yr holl synhwyrau, gan ddarparu amgylchedd synhwyraidd-gyfoethog ar gyfer dysgwyr cynnar. Mae cyffwrdd â rhisgl garw coeden, gwrando ar </w:t>
      </w:r>
      <w:r w:rsidRPr="0703A215" w:rsidR="468836AD">
        <w:rPr>
          <w:rFonts w:ascii="Calibri Light" w:hAnsi="Calibri Light" w:eastAsia="Calibri Light" w:cs="Calibri Light" w:asciiTheme="majorAscii" w:hAnsiTheme="majorAscii" w:eastAsiaTheme="majorAscii" w:cstheme="majorAscii"/>
          <w:noProof w:val="0"/>
          <w:color w:val="auto"/>
          <w:sz w:val="28"/>
          <w:szCs w:val="28"/>
          <w:lang w:val="cy-GB"/>
        </w:rPr>
        <w:t>gricedi</w:t>
      </w:r>
      <w:r w:rsidRPr="0703A215" w:rsidR="468836AD">
        <w:rPr>
          <w:rFonts w:ascii="Calibri Light" w:hAnsi="Calibri Light" w:eastAsia="Calibri Light" w:cs="Calibri Light" w:asciiTheme="majorAscii" w:hAnsiTheme="majorAscii" w:eastAsiaTheme="majorAscii" w:cstheme="majorAscii"/>
          <w:noProof w:val="0"/>
          <w:color w:val="auto"/>
          <w:sz w:val="28"/>
          <w:szCs w:val="28"/>
          <w:lang w:val="cy-GB"/>
        </w:rPr>
        <w:t xml:space="preserve"> yn canu, neu arogli persawr blodau yn ysgogi profiadau synhwyraidd sy'n hanfodol i arsylwi gwyddonol. Mae archwilio synhwyraidd nid yn unig yn gwella datblygiad gwybyddol ond hefyd yn dyfnhau'r cysylltiad rhwng plant a'r byd naturiol.</w:t>
      </w:r>
      <w:r>
        <w:br/>
      </w:r>
      <w:r>
        <w:br/>
      </w:r>
      <w:r w:rsidRPr="0703A215" w:rsidR="468836AD">
        <w:rPr>
          <w:rFonts w:ascii="Calibri Light" w:hAnsi="Calibri Light" w:eastAsia="Calibri Light" w:cs="Calibri Light" w:asciiTheme="majorAscii" w:hAnsiTheme="majorAscii" w:eastAsiaTheme="majorAscii" w:cstheme="majorAscii"/>
          <w:noProof w:val="0"/>
          <w:color w:val="auto"/>
          <w:sz w:val="28"/>
          <w:szCs w:val="28"/>
          <w:lang w:val="cy-GB"/>
        </w:rPr>
        <w:t>Mae defnyddio synhwyrau lluosog yn ystod gweithgareddau gwyddoniaeth yn meithrin dealltwriaeth gyfannol o gysyniadau gwyddonol. Er enghraifft, mae blasu gwahanol ffrwythau o ardd wrth drafod atgenhedlu planhigion neu wrando ar synau coedwig wrth archwilio ecosystemau yn cyfoethogi’r profiad dysgu. Trwy ymgorffori elfennau synhwyraidd mewn addysg gwyddoniaeth awyr agored, gall addysgwyr greu amgylchedd dysgu mwy trochi a chofiadwy. Mae'r awyr agored yn lleoliad delfrydol ar gyfer arbrofion ymarferol sy'n swyno meddyliau ifanc. Boed yn creu ecosystem pwll bach, plannu gardd, neu gynnal arbrofion dŵr syml, gall dysgwyr cynnar gymryd rhan weithredol mewn ymholiad gwyddonol. Mae gweithgareddau ymarferol nid yn unig yn gwneud cysyniadau haniaethol yn fwy diriaethol ond hefyd yn meithrin ymdeimlad o chwilfrydedd a chyffro am y broses wyddonol.</w:t>
      </w:r>
      <w:r>
        <w:br/>
      </w:r>
      <w:r>
        <w:br/>
      </w:r>
      <w:r w:rsidRPr="0703A215" w:rsidR="468836AD">
        <w:rPr>
          <w:rFonts w:ascii="Calibri Light" w:hAnsi="Calibri Light" w:eastAsia="Calibri Light" w:cs="Calibri Light" w:asciiTheme="majorAscii" w:hAnsiTheme="majorAscii" w:eastAsiaTheme="majorAscii" w:cstheme="majorAscii"/>
          <w:noProof w:val="0"/>
          <w:color w:val="auto"/>
          <w:sz w:val="28"/>
          <w:szCs w:val="28"/>
          <w:lang w:val="cy-GB"/>
        </w:rPr>
        <w:t>Mae archwilio cyflwr mater trwy rewi dŵr yn iâ neu arsylwi effeithiau golau'r haul ar wahanol ddeunyddiau yn caniatáu i blant ymgysylltu â chysyniadau gwyddonol mewn modd chwareus a rhyngweithiol. Gall addysgwyr ddylunio arbrofion sy'n annog cydweithio a meddwl beirniadol, gan feithrin agwedd gadarnhaol tuag at archwilio gwyddonol.</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teithiau natur yn gonglfaen ar gyfer addysg wyddoniaeth awyr agored, gan gynnig profiad cyfannol a throchi. Dan arweiniad addysgwyr neu roddwyr gofal, gall plant gychwyn ar deithiau archwiliadol trwy barciau, gerddi, neu lwybrau naturiol, gan arsylwi a rhyngweithio â'r amgylchedd. Mae teithiau natur yn darparu cyfleoedd ar gyfer darganfyddiadau digymell, gan annog plant i archwilio a holi am y byd o'u cwmpas.</w:t>
      </w:r>
      <w:r>
        <w:br/>
      </w:r>
      <w:r>
        <w:br/>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Yn ystod y teithiau cerdded hyn, gall dysgwyr cynnar gasglu sbesimenau, dogfennu eu harsylwadau mewn cyfnodolion natur, neu gymryd rhan mewn helfa </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sborion</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 yn seiliedig ar themâu gwyddonol. Daw natur yn werslyfr byw, ac mae pob taith gerdded yn datblygu fel pennod unigryw yn yr archwiliad parhaus o fyd natur. Mae rôl addysgwyr wrth hwyluso profiadau gwyddonol ystyrlon yn yr awyr agored yn hollbwysig. Dylai addysgwyr weithredu fel hwyluswyr, gan annog chwilfrydedd, ac arwain plant i archwilio a chwestiynu'r byd o'u cwmpas. Mae cydbwysedd rhwng gweithgareddau strwythuredig a chwarae </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anstrwythuredig</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 yn caniatáu dysgu â ffocws a darganfod digymell.</w:t>
      </w:r>
      <w:r>
        <w:br/>
      </w:r>
      <w:r>
        <w:br/>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Mae creu amgylchedd dysgu awyr agored ffafriol yn golygu cynllunio a pharatoi meddylgar. Gall addysgwyr ddylunio unedau thematig sy'n cyd-fynd ag amcanion y cwricwlwm tra'n darparu hyblygrwydd ar gyfer diddordebau newydd. Gellir trefnu mannau awyr agored i gynnwys parthau archwilio dynodedig, corneli synhwyraidd, ac ardaloedd ar gyfer arbrofion ymarferol, gan sicrhau profiad addysg wyddonol cyflawn.</w:t>
      </w:r>
      <w:r>
        <w:br/>
      </w:r>
      <w:r>
        <w:br/>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Ar ben hynny, gall addysgwyr drosoli technoleg i wella addysg gwyddoniaeth awyr agored. Gan ddefnyddio tabledi neu gamerâu, gall plant ddogfennu eu harsylwadau a chreu portffolios digidol o’u hanturiaethau awyr agored. Gall adnoddau rhithwir, fel </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apiau</w:t>
      </w:r>
      <w:r w:rsidRPr="0703A215" w:rsidR="727D8AD4">
        <w:rPr>
          <w:rFonts w:ascii="Calibri Light" w:hAnsi="Calibri Light" w:eastAsia="Calibri Light" w:cs="Calibri Light" w:asciiTheme="majorAscii" w:hAnsiTheme="majorAscii" w:eastAsiaTheme="majorAscii" w:cstheme="majorAscii"/>
          <w:noProof w:val="0"/>
          <w:color w:val="auto"/>
          <w:sz w:val="28"/>
          <w:szCs w:val="28"/>
          <w:lang w:val="cy-GB"/>
        </w:rPr>
        <w:t xml:space="preserve"> addysgol neu wefannau, ategu profiadau ymarferol a darparu gwybodaeth ychwanegol i ddyfnhau dealltwriaeth.</w:t>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creu amgylchedd awyr agored diogel a chyfoethog yn hollbwysig ar gyfer lles a datblygiad plant y blynyddoedd cynnar. Nod yr asesiad risg hwn yw nodi peryglon posibl a rhoi mesurau priodol ar waith i sicrhau ardal goetir awyr agored ddiogel ar gyfer addysg blynyddoedd cynnar. Mae'r ffocws ar daro cydbwysedd rhwng meithrin fforio a lleihau risgiau i hyrwyddo profiad dysgu cadarnhaol a diogel.</w:t>
      </w:r>
      <w:r>
        <w:br/>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Adnabod Peryglon:</w:t>
      </w:r>
      <w:r>
        <w:br/>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Tir ac Arwynebau Anwastad: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Gall tir anwastad, gwreiddiau coed, neu greigiau achosi peryglon baglu i blant.</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Archwiliadau a chynnal a chadw rheolaidd i lefelu arwynebau anwastad. Llwybrau clir a nodi peryglon baglu posibl.</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 xml:space="preserve">Fflora a </w:t>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Ffawna</w:t>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Presenoldeb planhigion neu bryfed gwenwynig a all achosi adweithiau alergaidd.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Archwilio a thynnu planhigion gwenwynig yn rheolaidd. Addysgu plant ar sut i adnabod planhigion yn ddiogel ac ymddygiad o amgylch pryfed. Cynnal cynllun ymateb brys ar gyfer brathiadau pryfed.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Tywydd: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Amlygiad i dywydd garw, gan gynnwys glaw, gwynt, neu dymereddau eithafol.</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Monitro rhagolygon y tywydd. Darparwch ddillad priodol ar gyfer tywydd gwahanol. Sefydlu ardaloedd cysgodol ar gyfer newidiadau sydyn yn y tywydd.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Bywyd gwyllt:</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Dewch i gwrdd â bywyd gwyllt, fel pryfed, adar, neu anifeiliaid bach.</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Addysgu plant am ymddygiad bywyd gwyllt. Archwiliwch yr ardal yn rheolaidd am nythod neu dyllau. Sefydlu canllawiau ar gyfer rhyngweithio'n ddiogel â bywyd gwyllt.</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Nodweddion Dŵr:</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Mae agosrwydd at nodweddion dŵr, fel nentydd neu byllau, yn peri risgiau boddi.</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Gosod rhwystrau ffisegol neu ffensys o amgylch nodweddion dŵr. Sefydlu protocolau goruchwylio llym yn ystod gweithgareddau dŵr. Sicrhau bod nodweddion dŵr yn cael eu harchwilio'n rheolaidd i sicrhau diogelwch. Defnyddio Offer ac Offer:</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Anafiadau posibl o ddefnyddio offer neu offer yn ystod gweithgareddau.</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Darparu offer a chyfarpar sy'n briodol i oedran. Sicrhau hyfforddiant a goruchwyliaeth briodol wrth ddefnyddio offer. Storio offer yn ddiogel pan nad ydynt yn cael eu defnyddio.</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Alergenau:</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Gall presenoldeb alergenau, fel paill neu blanhigion penodol, ysgogi adweithiau alergaidd.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Adnabod a rheoli alergenau hysbys yn y coetir. Addysgu staff, plant a rhieni am alergenau ac alergeddau cyffredin.</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Mynediad Brys:</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Mynediad cyfyngedig i'r gwasanaethau brys rhag ofn y bydd digwyddiad.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Cynnal llwybrau clir a hygyrch ar gyfer y gwasanaethau brys. Arddangos gwybodaeth cyswllt brys yn amlwg.</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Cyfarpar Diogelu Personol (PPE):</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Perygl: Gall diffyg PPE priodol gynyddu'r risg o anafiadau.</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Mesurau Rheoli: Sicrhau bod staff a phlant yn gallu cyrchu a defnyddio PPE angenrheidiol, fel menig neu hetiau, yn seiliedig ar y gweithgareddau awyr agored.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Gweithredu Mesurau Rheoli:</w:t>
      </w:r>
      <w:r>
        <w:br/>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Archwiliadau Rheolaidd: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Trefnu archwiliadau arferol o'r coetir i nodi a mynd i'r afael â pheryglon posibl yn brydlon.</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Cynnal gwiriadau trylwyr cyn pob sesiwn awyr agored, gan dalu sylw i dir, planhigion ac offer.</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Protocolau Goruchwylio:</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Sefydlu canllawiau goruchwylio clir, gan sicrhau cymhareb staff-i-plentyn priodol yn ystod gweithgareddau awyr agored.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Hyfforddi staff mewn technegau goruchwylio effeithiol a gweithdrefnau ymateb brys.</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Rhaglenni Addysgol:</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Gweithredu rhaglenni addysgol i hysbysu plant am beryglon posibl ac ymddygiadau diogel yn yr amgylchedd awyr agored.</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Cynnal sgyrsiau diogelwch rheolaidd i atgyfnerthu ymwybyddiaeth ymhlith staff, plant a rhieni.</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Cynllun Ymateb Brys:</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Datblygu ac ymarfer cynllun ymateb brys yn rheolaidd, gan gynnwys gweithdrefnau ar gyfer anafiadau, adweithiau alergaidd, neu newidiadau tywydd annisgwyl.</w:t>
      </w:r>
      <w:r>
        <w:br/>
      </w:r>
      <w:r w:rsidRPr="0703A215" w:rsidR="221BB94E">
        <w:rPr>
          <w:rFonts w:ascii="Calibri Light" w:hAnsi="Calibri Light" w:eastAsia="Calibri Light" w:cs="Calibri Light" w:asciiTheme="majorAscii" w:hAnsiTheme="majorAscii" w:eastAsiaTheme="majorAscii" w:cstheme="majorAscii"/>
          <w:noProof w:val="0"/>
          <w:color w:val="auto"/>
          <w:sz w:val="28"/>
          <w:szCs w:val="28"/>
          <w:lang w:val="cy-GB"/>
        </w:rPr>
        <w:t>Sicrhau bod pob aelod o staff yn gyfarwydd â gwybodaeth gyswllt mewn argyfwng a llwybrau gwacáu.</w:t>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 xml:space="preserve"> Cyfathrebu â Rhieni:</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Cynnal cyfathrebu agored a thryloyw gyda rhieni ynghylch gweithgareddau awyr agored, risgiau posibl, a mesurau diogelwch.</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Annog rhieni i ddarparu gwybodaeth feddygol berthnasol a hysbysu staff o unrhyw newidiadau.</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Monitro Tywydd:</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Gwiriwch ragolygon y tywydd yn rheolaidd cyn gweithgareddau awyr agored ac addaswch gynlluniau yn unol â hynny.</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Sefydlu mannau cysgodi dynodedig ar gyfer newidiadau tywydd sydyn, gan sicrhau diogelwch a lles plant.</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Hyfforddiant a Datblygiad Proffesiynol:</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Darparu hyfforddiant parhaus i staff ar asesu risg, protocolau diogelwch, a chymorth cyntaf.</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Annog datblygiad proffesiynol parhaus i sicrhau bod aelodau staff yn cael y wybodaeth ddiweddaraf am arferion gorau mewn addysg awyr agored.</w:t>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Casgliad:</w:t>
      </w:r>
      <w:r>
        <w:br/>
      </w:r>
      <w:r>
        <w:br/>
      </w:r>
      <w:r w:rsidRPr="0703A215" w:rsidR="07D4C24B">
        <w:rPr>
          <w:rFonts w:ascii="Calibri Light" w:hAnsi="Calibri Light" w:eastAsia="Calibri Light" w:cs="Calibri Light" w:asciiTheme="majorAscii" w:hAnsiTheme="majorAscii" w:eastAsiaTheme="majorAscii" w:cstheme="majorAscii"/>
          <w:noProof w:val="0"/>
          <w:color w:val="auto"/>
          <w:sz w:val="28"/>
          <w:szCs w:val="28"/>
          <w:lang w:val="cy-GB"/>
        </w:rPr>
        <w:t>Drwy nodi peryglon posibl a rhoi mesurau rheoli cadarn ar waith, nod yr asesiad risg hwn yw creu ardal goetir awyr agored ddiogel a deniadol ar gyfer addysg blynyddoedd cynnar. Mae'n hanfodol meithrin amgylchedd sy'n annog archwilio, chwilfrydedd, a dysgu tra'n blaenoriaethu lles y plant a'r staff. Bydd gwerthusiadau rheolaidd a'r gallu i addasu i amgylchiadau sy'n newid yn cyfrannu at ddiogelwch parhaus a phrofiadau cadarnhaol yn yr amgylchedd dysgu awyr agored.</w:t>
      </w:r>
      <w:r w:rsidRPr="0703A215" w:rsidR="20A3E032">
        <w:rPr>
          <w:rFonts w:ascii="Calibri Light" w:hAnsi="Calibri Light" w:eastAsia="Calibri Light" w:cs="Calibri Light" w:asciiTheme="majorAscii" w:hAnsiTheme="majorAscii" w:eastAsiaTheme="majorAscii" w:cstheme="majorAscii"/>
          <w:noProof w:val="0"/>
          <w:color w:val="auto"/>
          <w:sz w:val="28"/>
          <w:szCs w:val="28"/>
          <w:lang w:val="cy-GB"/>
        </w:rPr>
        <w:t xml:space="preserve"> Mae ennyn parch a rhyfeddod plant y blynyddoedd cynnar, mathemateg, a gwyddoniaeth yn yr awyr agored yn ddull trawsnewidiol sy’n cataleiddio datblygiad cyfannol. Mae'r cyfuniad synergaidd hwn yn creu amgylchedd lle mae'r ffiniau rhwng dysgu strwythuredig ac archwilio naturiol yn pylu, gan gynnig llu o fanteision sy'n ymestyn ymhell y tu hwnt i leoliadau ystafell ddosbarth traddodiadol.</w:t>
      </w:r>
      <w:r>
        <w:br/>
      </w:r>
      <w:r>
        <w:br/>
      </w:r>
      <w:r w:rsidRPr="0703A215" w:rsidR="20A3E032">
        <w:rPr>
          <w:rFonts w:ascii="Calibri Light" w:hAnsi="Calibri Light" w:eastAsia="Calibri Light" w:cs="Calibri Light" w:asciiTheme="majorAscii" w:hAnsiTheme="majorAscii" w:eastAsiaTheme="majorAscii" w:cstheme="majorAscii"/>
          <w:noProof w:val="0"/>
          <w:color w:val="auto"/>
          <w:sz w:val="28"/>
          <w:szCs w:val="28"/>
          <w:lang w:val="cy-GB"/>
        </w:rPr>
        <w:t>Yn gyntaf oll, mae'r awyr agored yn gynfas heb ei ail i syndod a rhyfeddod. Mae ehangder natur, amrywiaeth y tirweddau, a’r elfennau sy’n newid yn barhaus yn ennyn ymdeimlad o ryfeddu sy’n swyno meddyliau ifanc. Mae Awe yn gatalydd pwerus ar gyfer dysgu, gan danio chwilfrydedd a syched am wybodaeth. Pan fo plant yn cael eu trwytho yn rhyfeddodau byd natur, datblygant gysylltiad dwfn â’u hamgylchedd, gan feithrin ymdeimlad o gyfrifoldeb a stiwardiaeth o oedran cynnar. Mae integreiddio mathemateg i brofiadau awyr agored ar gyfer y blynyddoedd cynnar nid yn unig yn gwneud dysgu yn bleserus ond hefyd yn gosod sylfaen gadarn ar gyfer llythrennedd rhifiadol. Mae'r amgylchedd naturiol yn dod yn werslyfr byw ar gyfer cyfrif, didoli a mesur. O gyfrif petalau ar flodau i fesur uchder coed, mae mathemateg wedi'i wau'n ddi-dor i ffabrig archwilio awyr agored. Mae'r cymwysiadau ymarferol hyn o gysyniadau mathemategol yn y byd go iawn nid yn unig yn cyfoethogi dealltwriaeth ond hefyd yn dadrithio'r pwnc, gan ei drawsnewid o gysyniad haniaethol i sgil diriaethol, ymarferol.</w:t>
      </w:r>
      <w:r>
        <w:br/>
      </w:r>
      <w:r>
        <w:br/>
      </w:r>
      <w:r w:rsidRPr="0703A215" w:rsidR="20A3E032">
        <w:rPr>
          <w:rFonts w:ascii="Calibri Light" w:hAnsi="Calibri Light" w:eastAsia="Calibri Light" w:cs="Calibri Light" w:asciiTheme="majorAscii" w:hAnsiTheme="majorAscii" w:eastAsiaTheme="majorAscii" w:cstheme="majorAscii"/>
          <w:noProof w:val="0"/>
          <w:color w:val="auto"/>
          <w:sz w:val="28"/>
          <w:szCs w:val="28"/>
          <w:lang w:val="cy-GB"/>
        </w:rPr>
        <w:t>Mae gwyddoniaeth, pan gaiff ei chyflwyno yn yr awyr agored, yn dod yn daith ddiddorol o ddarganfod. Gall dysgwyr cynnar arsylwi cylchoedd bywyd planhigion, archwilio ecosystemau, a rhyfeddu at amrywiaeth bywyd gwyllt. Mae natur yn darparu labordy deinamig lle gall plant ofyn cwestiynau, ffurfio damcaniaethau, a chynnal arbrofion syml. Mae chwilfrydedd cynhenid ​​meddyliau ifanc yn cael ei feithrin gan y myrdd o gyfleoedd ar gyfer archwilio gwyddonol, gan osod y sylfaen ar gyfer gwerthfawrogiad oes o'r broses wyddonol.</w:t>
      </w:r>
      <w:r w:rsidRPr="0703A215" w:rsidR="72B280CC">
        <w:rPr>
          <w:rFonts w:ascii="Calibri Light" w:hAnsi="Calibri Light" w:eastAsia="Calibri Light" w:cs="Calibri Light" w:asciiTheme="majorAscii" w:hAnsiTheme="majorAscii" w:eastAsiaTheme="majorAscii" w:cstheme="majorAscii"/>
          <w:noProof w:val="0"/>
          <w:color w:val="auto"/>
          <w:sz w:val="28"/>
          <w:szCs w:val="28"/>
          <w:lang w:val="cy-GB"/>
        </w:rPr>
        <w:t xml:space="preserve"> Ar ben hynny, mae'r awyr agored yn cynnig profiad amlsynhwyraidd sy'n ysgogi datblygiad gwybyddol a synhwyraidd. Mae naws y pridd rhwng bysedd, arogl blodau'n blodeuo, a sŵn siffrwd dail yn cyfrannu at amgylchedd llawn synhwyrau. Mae'r trochi synhwyraidd hwn nid yn unig yn gwella cadw cof ond hefyd yn meithrin deallusrwydd emosiynol. Mae plant yn dysgu gwerthfawrogi harddwch y byd naturiol nid yn unig trwy arsylwi ond trwy ymgysylltiad gweithredol eu synhwyrau, gan feithrin cysylltiad dyfnach â'r amgylchedd.</w:t>
      </w:r>
      <w:r>
        <w:br/>
      </w:r>
      <w:r>
        <w:br/>
      </w:r>
      <w:r w:rsidRPr="0703A215" w:rsidR="72B280CC">
        <w:rPr>
          <w:rFonts w:ascii="Calibri Light" w:hAnsi="Calibri Light" w:eastAsia="Calibri Light" w:cs="Calibri Light" w:asciiTheme="majorAscii" w:hAnsiTheme="majorAscii" w:eastAsiaTheme="majorAscii" w:cstheme="majorAscii"/>
          <w:noProof w:val="0"/>
          <w:color w:val="auto"/>
          <w:sz w:val="28"/>
          <w:szCs w:val="28"/>
          <w:lang w:val="cy-GB"/>
        </w:rPr>
        <w:t>Yn gymdeithasol, mae'r awyr agored yn darparu gofod ar gyfer dysgu cydweithredol a datblygu sgiliau rhyngbersonol. Mae gweithgareddau grŵp, fel teithiau cerdded natur, helfa sborion, neu brosiectau adeiladu, yn annog gwaith tîm a chyfathrebu. Mae plant yn dysgu sut i rannu darganfyddiadau, datrys problemau gyda'i gilydd, a gwerthfawrogi amrywiaeth y safbwyntiau o fewn grŵp. Mae'r sgiliau cymdeithasol hyn yn hanfodol nid yn unig ar gyfer llwyddiant academaidd ond hefyd ar gyfer llywio cymhlethdodau perthnasoedd rhyngbersonol gydol oes. Ymhellach, mae integreiddio parchedig ofn a rhyfeddod, mathemateg, a gwyddoniaeth yn yr awyr agored yn cyd-fynd â phatrymau addysgol cyfoes sy'n pwysleisio dysgu trwy brofiad ac ymholi. Mae’r dull hwn yn cydnabod chwilfrydedd cynhenid ​​plant ac yn ceisio meithrin cariad at ddysgu sy’n ymestyn y tu hwnt i gyfyngiadau ystafelloedd dosbarth traddodiadol. Yn yr awyr agored, mae'r broses ddysgu yn ddeinamig, yn hylifol, ac wedi'i theilwra i anghenion a diddordebau unigryw pob plentyn.</w:t>
      </w:r>
      <w:r>
        <w:br/>
      </w:r>
      <w:r>
        <w:br/>
      </w:r>
      <w:r w:rsidRPr="0703A215" w:rsidR="72B280CC">
        <w:rPr>
          <w:rFonts w:ascii="Calibri Light" w:hAnsi="Calibri Light" w:eastAsia="Calibri Light" w:cs="Calibri Light" w:asciiTheme="majorAscii" w:hAnsiTheme="majorAscii" w:eastAsiaTheme="majorAscii" w:cstheme="majorAscii"/>
          <w:noProof w:val="0"/>
          <w:color w:val="auto"/>
          <w:sz w:val="28"/>
          <w:szCs w:val="28"/>
          <w:lang w:val="cy-GB"/>
        </w:rPr>
        <w:t>I gloi, mae’r briodas rhwng parchedig ofn a rhyfeddod, mathemateg, a gwyddoniaeth yn yr awyr agored ar gyfer addysg blynyddoedd cynnar yn elicsir grymus sy’n meithrin datblygiad cyflawn. Mae'n meithrin cariad at ddysgu, yn meithrin ymwybyddiaeth amgylcheddol, ac yn gosod y sylfaen ar gyfer llwyddiant academaidd. Drwy gofleidio rhyfeddodau’r byd naturiol fel estyniad o’r ystafell ddosbarth, gall addysgwyr danio taith gydol oes o archwilio, chwilfrydedd, a thwf deallusol yng nghalonnau a meddyliau’r dysgwyr ieuengaf.</w:t>
      </w:r>
    </w:p>
    <w:p w:rsidR="0703A215" w:rsidP="0703A215" w:rsidRDefault="0703A215" w14:paraId="1B11CFEB" w14:textId="67E4FB19">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38804B46" w14:textId="52EF5AA7">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343D1DE0" w14:textId="5C9D24DA">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E16D946" w14:textId="490FC643">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1FEDA4AA" w14:textId="07AE36DD">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AAB2195" w14:textId="3F34BD65">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B3136ED" w14:textId="0A03DD2A">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A2B2380" w14:textId="23929424">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5FA8966E" w14:textId="3BCC69BE">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73F4FF87" w14:textId="13C9B014">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2F2A100" w14:textId="2291344F">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14872097" w14:textId="68CE29A4">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68F152ED" w14:textId="5F20BD21">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26A43998" w14:textId="2EFE1AD3">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5E069CC6" w14:textId="5705951F">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01600D10" w14:textId="35FE6A82">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575709BC" w14:textId="07B2D9D9">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28F1182C" w14:textId="0E4AC917">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3EBF1275" w14:textId="66827508">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49F4A934" w14:textId="4D2A75A0">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674E4271" w14:textId="25E9D7BF">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0703A215" w:rsidP="0703A215" w:rsidRDefault="0703A215" w14:paraId="6CB1034B" w14:textId="2B7CC92B">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p>
    <w:p w:rsidR="1253CF7B" w:rsidP="0703A215" w:rsidRDefault="1253CF7B" w14:paraId="69EC2C36" w14:textId="2A08D236">
      <w:pPr>
        <w:pStyle w:val="Normal"/>
        <w:rPr>
          <w:rFonts w:ascii="Calibri Light" w:hAnsi="Calibri Light" w:eastAsia="Calibri Light" w:cs="Calibri Light" w:asciiTheme="majorAscii" w:hAnsiTheme="majorAscii" w:eastAsiaTheme="majorAscii" w:cstheme="majorAscii"/>
          <w:noProof w:val="0"/>
          <w:color w:val="auto"/>
          <w:sz w:val="28"/>
          <w:szCs w:val="28"/>
          <w:lang w:val="cy-GB"/>
        </w:rPr>
      </w:pPr>
      <w:r w:rsidRPr="0703A215" w:rsidR="1253CF7B">
        <w:rPr>
          <w:rFonts w:ascii="Calibri Light" w:hAnsi="Calibri Light" w:eastAsia="Calibri Light" w:cs="Calibri Light" w:asciiTheme="majorAscii" w:hAnsiTheme="majorAscii" w:eastAsiaTheme="majorAscii" w:cstheme="majorAscii"/>
          <w:noProof w:val="0"/>
          <w:color w:val="auto"/>
          <w:sz w:val="28"/>
          <w:szCs w:val="28"/>
          <w:lang w:val="cy-GB"/>
        </w:rPr>
        <w:t>Refrence</w:t>
      </w:r>
      <w:r w:rsidRPr="0703A215" w:rsidR="1253CF7B">
        <w:rPr>
          <w:rFonts w:ascii="Calibri Light" w:hAnsi="Calibri Light" w:eastAsia="Calibri Light" w:cs="Calibri Light" w:asciiTheme="majorAscii" w:hAnsiTheme="majorAscii" w:eastAsiaTheme="majorAscii" w:cstheme="majorAscii"/>
          <w:noProof w:val="0"/>
          <w:color w:val="auto"/>
          <w:sz w:val="28"/>
          <w:szCs w:val="28"/>
          <w:lang w:val="cy-GB"/>
        </w:rPr>
        <w:t xml:space="preserve"> </w:t>
      </w:r>
    </w:p>
    <w:p w:rsidR="1253CF7B" w:rsidP="0703A215" w:rsidRDefault="1253CF7B" w14:paraId="7165C88C" w14:textId="5341F9E4">
      <w:pPr>
        <w:pStyle w:val="Normal"/>
      </w:pPr>
      <w:r w:rsidRPr="0703A215" w:rsidR="1253CF7B">
        <w:rPr>
          <w:rFonts w:ascii="Arial" w:hAnsi="Arial" w:eastAsia="Arial" w:cs="Arial"/>
          <w:noProof w:val="0"/>
          <w:color w:val="222222"/>
          <w:sz w:val="19"/>
          <w:szCs w:val="19"/>
          <w:lang w:val="cy-GB"/>
        </w:rPr>
        <w:t xml:space="preserve">Broda, H.W., 2023. </w:t>
      </w:r>
      <w:r w:rsidRPr="0703A215" w:rsidR="1253CF7B">
        <w:rPr>
          <w:rFonts w:ascii="Arial" w:hAnsi="Arial" w:eastAsia="Arial" w:cs="Arial"/>
          <w:i w:val="1"/>
          <w:iCs w:val="1"/>
          <w:noProof w:val="0"/>
          <w:color w:val="222222"/>
          <w:sz w:val="19"/>
          <w:szCs w:val="19"/>
          <w:lang w:val="cy-GB"/>
        </w:rPr>
        <w:t>Schoolyard-enhanced learning: Using the outdoors as an instructional tool, K-8</w:t>
      </w:r>
      <w:r w:rsidRPr="0703A215" w:rsidR="1253CF7B">
        <w:rPr>
          <w:rFonts w:ascii="Arial" w:hAnsi="Arial" w:eastAsia="Arial" w:cs="Arial"/>
          <w:noProof w:val="0"/>
          <w:color w:val="222222"/>
          <w:sz w:val="19"/>
          <w:szCs w:val="19"/>
          <w:lang w:val="cy-GB"/>
        </w:rPr>
        <w:t>. Routledge.</w:t>
      </w:r>
    </w:p>
    <w:p w:rsidR="1253CF7B" w:rsidP="0703A215" w:rsidRDefault="1253CF7B" w14:paraId="6CB9271F" w14:textId="10AF1418">
      <w:pPr>
        <w:pStyle w:val="Normal"/>
      </w:pPr>
      <w:r w:rsidRPr="0703A215" w:rsidR="1253CF7B">
        <w:rPr>
          <w:rFonts w:ascii="Arial" w:hAnsi="Arial" w:eastAsia="Arial" w:cs="Arial"/>
          <w:noProof w:val="0"/>
          <w:color w:val="222222"/>
          <w:sz w:val="19"/>
          <w:szCs w:val="19"/>
          <w:lang w:val="cy-GB"/>
        </w:rPr>
        <w:t>Camasso</w:t>
      </w:r>
      <w:r w:rsidRPr="0703A215" w:rsidR="1253CF7B">
        <w:rPr>
          <w:rFonts w:ascii="Arial" w:hAnsi="Arial" w:eastAsia="Arial" w:cs="Arial"/>
          <w:noProof w:val="0"/>
          <w:color w:val="222222"/>
          <w:sz w:val="19"/>
          <w:szCs w:val="19"/>
          <w:lang w:val="cy-GB"/>
        </w:rPr>
        <w:t xml:space="preserve">, M.J. </w:t>
      </w:r>
      <w:r w:rsidRPr="0703A215" w:rsidR="1253CF7B">
        <w:rPr>
          <w:rFonts w:ascii="Arial" w:hAnsi="Arial" w:eastAsia="Arial" w:cs="Arial"/>
          <w:noProof w:val="0"/>
          <w:color w:val="222222"/>
          <w:sz w:val="19"/>
          <w:szCs w:val="19"/>
          <w:lang w:val="cy-GB"/>
        </w:rPr>
        <w:t>and</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Jagannathan</w:t>
      </w:r>
      <w:r w:rsidRPr="0703A215" w:rsidR="1253CF7B">
        <w:rPr>
          <w:rFonts w:ascii="Arial" w:hAnsi="Arial" w:eastAsia="Arial" w:cs="Arial"/>
          <w:noProof w:val="0"/>
          <w:color w:val="222222"/>
          <w:sz w:val="19"/>
          <w:szCs w:val="19"/>
          <w:lang w:val="cy-GB"/>
        </w:rPr>
        <w:t xml:space="preserve">, R., 2018. </w:t>
      </w:r>
      <w:r w:rsidRPr="0703A215" w:rsidR="1253CF7B">
        <w:rPr>
          <w:rFonts w:ascii="Arial" w:hAnsi="Arial" w:eastAsia="Arial" w:cs="Arial"/>
          <w:noProof w:val="0"/>
          <w:color w:val="222222"/>
          <w:sz w:val="19"/>
          <w:szCs w:val="19"/>
          <w:lang w:val="cy-GB"/>
        </w:rPr>
        <w:t>Nurture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thru</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Nature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Creating</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natural</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science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identities</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populations</w:t>
      </w:r>
      <w:r w:rsidRPr="0703A215" w:rsidR="1253CF7B">
        <w:rPr>
          <w:rFonts w:ascii="Arial" w:hAnsi="Arial" w:eastAsia="Arial" w:cs="Arial"/>
          <w:noProof w:val="0"/>
          <w:color w:val="222222"/>
          <w:sz w:val="19"/>
          <w:szCs w:val="19"/>
          <w:lang w:val="cy-GB"/>
        </w:rPr>
        <w:t xml:space="preserve"> of </w:t>
      </w:r>
      <w:r w:rsidRPr="0703A215" w:rsidR="1253CF7B">
        <w:rPr>
          <w:rFonts w:ascii="Arial" w:hAnsi="Arial" w:eastAsia="Arial" w:cs="Arial"/>
          <w:noProof w:val="0"/>
          <w:color w:val="222222"/>
          <w:sz w:val="19"/>
          <w:szCs w:val="19"/>
          <w:lang w:val="cy-GB"/>
        </w:rPr>
        <w:t>disadvantaged</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children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through</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community</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education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partnership</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 xml:space="preserve">The </w:t>
      </w:r>
      <w:r w:rsidRPr="0703A215" w:rsidR="1253CF7B">
        <w:rPr>
          <w:rFonts w:ascii="Arial" w:hAnsi="Arial" w:eastAsia="Arial" w:cs="Arial"/>
          <w:i w:val="1"/>
          <w:iCs w:val="1"/>
          <w:noProof w:val="0"/>
          <w:color w:val="222222"/>
          <w:sz w:val="19"/>
          <w:szCs w:val="19"/>
          <w:lang w:val="cy-GB"/>
        </w:rPr>
        <w:t>Journal</w:t>
      </w:r>
      <w:r w:rsidRPr="0703A215" w:rsidR="1253CF7B">
        <w:rPr>
          <w:rFonts w:ascii="Arial" w:hAnsi="Arial" w:eastAsia="Arial" w:cs="Arial"/>
          <w:i w:val="1"/>
          <w:iCs w:val="1"/>
          <w:noProof w:val="0"/>
          <w:color w:val="222222"/>
          <w:sz w:val="19"/>
          <w:szCs w:val="19"/>
          <w:lang w:val="cy-GB"/>
        </w:rPr>
        <w:t xml:space="preserve"> of </w:t>
      </w:r>
      <w:r w:rsidRPr="0703A215" w:rsidR="1253CF7B">
        <w:rPr>
          <w:rFonts w:ascii="Arial" w:hAnsi="Arial" w:eastAsia="Arial" w:cs="Arial"/>
          <w:i w:val="1"/>
          <w:iCs w:val="1"/>
          <w:noProof w:val="0"/>
          <w:color w:val="222222"/>
          <w:sz w:val="19"/>
          <w:szCs w:val="19"/>
          <w:lang w:val="cy-GB"/>
        </w:rPr>
        <w:t>environmental</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education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49</w:t>
      </w:r>
      <w:r w:rsidRPr="0703A215" w:rsidR="1253CF7B">
        <w:rPr>
          <w:rFonts w:ascii="Arial" w:hAnsi="Arial" w:eastAsia="Arial" w:cs="Arial"/>
          <w:noProof w:val="0"/>
          <w:color w:val="222222"/>
          <w:sz w:val="19"/>
          <w:szCs w:val="19"/>
          <w:lang w:val="cy-GB"/>
        </w:rPr>
        <w:t>(1), pp.30-42.</w:t>
      </w:r>
    </w:p>
    <w:p w:rsidR="1253CF7B" w:rsidP="0703A215" w:rsidRDefault="1253CF7B" w14:paraId="2858AE15" w14:textId="6E2CD401">
      <w:pPr>
        <w:pStyle w:val="Normal"/>
      </w:pPr>
      <w:r w:rsidRPr="0703A215" w:rsidR="1253CF7B">
        <w:rPr>
          <w:rFonts w:ascii="Arial" w:hAnsi="Arial" w:eastAsia="Arial" w:cs="Arial"/>
          <w:noProof w:val="0"/>
          <w:color w:val="222222"/>
          <w:sz w:val="19"/>
          <w:szCs w:val="19"/>
          <w:lang w:val="cy-GB"/>
        </w:rPr>
        <w:t xml:space="preserve">Carrier, S.J. and Stevenson, K., 2017. Children experiencing the outdoors. In </w:t>
      </w:r>
      <w:r w:rsidRPr="0703A215" w:rsidR="1253CF7B">
        <w:rPr>
          <w:rFonts w:ascii="Arial" w:hAnsi="Arial" w:eastAsia="Arial" w:cs="Arial"/>
          <w:i w:val="1"/>
          <w:iCs w:val="1"/>
          <w:noProof w:val="0"/>
          <w:color w:val="222222"/>
          <w:sz w:val="19"/>
          <w:szCs w:val="19"/>
          <w:lang w:val="cy-GB"/>
        </w:rPr>
        <w:t>Reforming teaching and teacher education</w:t>
      </w:r>
      <w:r w:rsidRPr="0703A215" w:rsidR="1253CF7B">
        <w:rPr>
          <w:rFonts w:ascii="Arial" w:hAnsi="Arial" w:eastAsia="Arial" w:cs="Arial"/>
          <w:noProof w:val="0"/>
          <w:color w:val="222222"/>
          <w:sz w:val="19"/>
          <w:szCs w:val="19"/>
          <w:lang w:val="cy-GB"/>
        </w:rPr>
        <w:t>(pp. 65-88). Brill.</w:t>
      </w:r>
    </w:p>
    <w:p w:rsidR="1253CF7B" w:rsidP="0703A215" w:rsidRDefault="1253CF7B" w14:paraId="329DAD0D" w14:textId="52BD5C09">
      <w:pPr>
        <w:pStyle w:val="Normal"/>
      </w:pPr>
      <w:r w:rsidRPr="0703A215" w:rsidR="1253CF7B">
        <w:rPr>
          <w:rFonts w:ascii="Arial" w:hAnsi="Arial" w:eastAsia="Arial" w:cs="Arial"/>
          <w:noProof w:val="0"/>
          <w:color w:val="222222"/>
          <w:sz w:val="19"/>
          <w:szCs w:val="19"/>
          <w:lang w:val="cy-GB"/>
        </w:rPr>
        <w:t xml:space="preserve">Coleman, T.C., 2014. </w:t>
      </w:r>
      <w:r w:rsidRPr="0703A215" w:rsidR="1253CF7B">
        <w:rPr>
          <w:rFonts w:ascii="Arial" w:hAnsi="Arial" w:eastAsia="Arial" w:cs="Arial"/>
          <w:noProof w:val="0"/>
          <w:color w:val="222222"/>
          <w:sz w:val="19"/>
          <w:szCs w:val="19"/>
          <w:lang w:val="cy-GB"/>
        </w:rPr>
        <w:t>Positive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Emotion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Nature</w:t>
      </w:r>
      <w:r w:rsidRPr="0703A215" w:rsidR="1253CF7B">
        <w:rPr>
          <w:rFonts w:ascii="Arial" w:hAnsi="Arial" w:eastAsia="Arial" w:cs="Arial"/>
          <w:noProof w:val="0"/>
          <w:color w:val="222222"/>
          <w:sz w:val="19"/>
          <w:szCs w:val="19"/>
          <w:lang w:val="cy-GB"/>
        </w:rPr>
        <w:t xml:space="preserve"> as a </w:t>
      </w:r>
      <w:r w:rsidRPr="0703A215" w:rsidR="1253CF7B">
        <w:rPr>
          <w:rFonts w:ascii="Arial" w:hAnsi="Arial" w:eastAsia="Arial" w:cs="Arial"/>
          <w:noProof w:val="0"/>
          <w:color w:val="222222"/>
          <w:sz w:val="19"/>
          <w:szCs w:val="19"/>
          <w:lang w:val="cy-GB"/>
        </w:rPr>
        <w:t>Precursor</w:t>
      </w:r>
      <w:r w:rsidRPr="0703A215" w:rsidR="1253CF7B">
        <w:rPr>
          <w:rFonts w:ascii="Arial" w:hAnsi="Arial" w:eastAsia="Arial" w:cs="Arial"/>
          <w:noProof w:val="0"/>
          <w:color w:val="222222"/>
          <w:sz w:val="19"/>
          <w:szCs w:val="19"/>
          <w:lang w:val="cy-GB"/>
        </w:rPr>
        <w:t xml:space="preserve"> to </w:t>
      </w:r>
      <w:r w:rsidRPr="0703A215" w:rsidR="1253CF7B">
        <w:rPr>
          <w:rFonts w:ascii="Arial" w:hAnsi="Arial" w:eastAsia="Arial" w:cs="Arial"/>
          <w:noProof w:val="0"/>
          <w:color w:val="222222"/>
          <w:sz w:val="19"/>
          <w:szCs w:val="19"/>
          <w:lang w:val="cy-GB"/>
        </w:rPr>
        <w:t>Learning</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Online</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Submission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2</w:t>
      </w:r>
      <w:r w:rsidRPr="0703A215" w:rsidR="1253CF7B">
        <w:rPr>
          <w:rFonts w:ascii="Arial" w:hAnsi="Arial" w:eastAsia="Arial" w:cs="Arial"/>
          <w:noProof w:val="0"/>
          <w:color w:val="222222"/>
          <w:sz w:val="19"/>
          <w:szCs w:val="19"/>
          <w:lang w:val="cy-GB"/>
        </w:rPr>
        <w:t>(3), pp.175-190.</w:t>
      </w:r>
    </w:p>
    <w:p w:rsidR="1253CF7B" w:rsidP="0703A215" w:rsidRDefault="1253CF7B" w14:paraId="580F20D7" w14:textId="0BFAB852">
      <w:pPr>
        <w:pStyle w:val="Normal"/>
      </w:pPr>
      <w:r w:rsidRPr="0703A215" w:rsidR="1253CF7B">
        <w:rPr>
          <w:rFonts w:ascii="Arial" w:hAnsi="Arial" w:eastAsia="Arial" w:cs="Arial"/>
          <w:noProof w:val="0"/>
          <w:color w:val="222222"/>
          <w:sz w:val="19"/>
          <w:szCs w:val="19"/>
          <w:lang w:val="cy-GB"/>
        </w:rPr>
        <w:t>Daisey</w:t>
      </w:r>
      <w:r w:rsidRPr="0703A215" w:rsidR="1253CF7B">
        <w:rPr>
          <w:rFonts w:ascii="Arial" w:hAnsi="Arial" w:eastAsia="Arial" w:cs="Arial"/>
          <w:noProof w:val="0"/>
          <w:color w:val="222222"/>
          <w:sz w:val="19"/>
          <w:szCs w:val="19"/>
          <w:lang w:val="cy-GB"/>
        </w:rPr>
        <w:t xml:space="preserve">, P., 1994. The </w:t>
      </w:r>
      <w:r w:rsidRPr="0703A215" w:rsidR="1253CF7B">
        <w:rPr>
          <w:rFonts w:ascii="Arial" w:hAnsi="Arial" w:eastAsia="Arial" w:cs="Arial"/>
          <w:noProof w:val="0"/>
          <w:color w:val="222222"/>
          <w:sz w:val="19"/>
          <w:szCs w:val="19"/>
          <w:lang w:val="cy-GB"/>
        </w:rPr>
        <w:t>value</w:t>
      </w:r>
      <w:r w:rsidRPr="0703A215" w:rsidR="1253CF7B">
        <w:rPr>
          <w:rFonts w:ascii="Arial" w:hAnsi="Arial" w:eastAsia="Arial" w:cs="Arial"/>
          <w:noProof w:val="0"/>
          <w:color w:val="222222"/>
          <w:sz w:val="19"/>
          <w:szCs w:val="19"/>
          <w:lang w:val="cy-GB"/>
        </w:rPr>
        <w:t xml:space="preserve"> of </w:t>
      </w:r>
      <w:r w:rsidRPr="0703A215" w:rsidR="1253CF7B">
        <w:rPr>
          <w:rFonts w:ascii="Arial" w:hAnsi="Arial" w:eastAsia="Arial" w:cs="Arial"/>
          <w:noProof w:val="0"/>
          <w:color w:val="222222"/>
          <w:sz w:val="19"/>
          <w:szCs w:val="19"/>
          <w:lang w:val="cy-GB"/>
        </w:rPr>
        <w:t>trade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books</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secondary</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science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and</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mathematics</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instruction</w:t>
      </w:r>
      <w:r w:rsidRPr="0703A215" w:rsidR="1253CF7B">
        <w:rPr>
          <w:rFonts w:ascii="Arial" w:hAnsi="Arial" w:eastAsia="Arial" w:cs="Arial"/>
          <w:noProof w:val="0"/>
          <w:color w:val="222222"/>
          <w:sz w:val="19"/>
          <w:szCs w:val="19"/>
          <w:lang w:val="cy-GB"/>
        </w:rPr>
        <w:t xml:space="preserve">: A </w:t>
      </w:r>
      <w:r w:rsidRPr="0703A215" w:rsidR="1253CF7B">
        <w:rPr>
          <w:rFonts w:ascii="Arial" w:hAnsi="Arial" w:eastAsia="Arial" w:cs="Arial"/>
          <w:noProof w:val="0"/>
          <w:color w:val="222222"/>
          <w:sz w:val="19"/>
          <w:szCs w:val="19"/>
          <w:lang w:val="cy-GB"/>
        </w:rPr>
        <w:t>rationale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School</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Science</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and</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Mathematics</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94</w:t>
      </w:r>
      <w:r w:rsidRPr="0703A215" w:rsidR="1253CF7B">
        <w:rPr>
          <w:rFonts w:ascii="Arial" w:hAnsi="Arial" w:eastAsia="Arial" w:cs="Arial"/>
          <w:noProof w:val="0"/>
          <w:color w:val="222222"/>
          <w:sz w:val="19"/>
          <w:szCs w:val="19"/>
          <w:lang w:val="cy-GB"/>
        </w:rPr>
        <w:t>(3), pp.130-137.</w:t>
      </w:r>
    </w:p>
    <w:p w:rsidR="1253CF7B" w:rsidP="0703A215" w:rsidRDefault="1253CF7B" w14:paraId="4DFD5C0A" w14:textId="6B3512C3">
      <w:pPr>
        <w:pStyle w:val="Normal"/>
      </w:pPr>
      <w:r w:rsidRPr="0703A215" w:rsidR="1253CF7B">
        <w:rPr>
          <w:rFonts w:ascii="Arial" w:hAnsi="Arial" w:eastAsia="Arial" w:cs="Arial"/>
          <w:noProof w:val="0"/>
          <w:color w:val="222222"/>
          <w:sz w:val="19"/>
          <w:szCs w:val="19"/>
          <w:lang w:val="cy-GB"/>
        </w:rPr>
        <w:t xml:space="preserve">Davies, D. </w:t>
      </w:r>
      <w:r w:rsidRPr="0703A215" w:rsidR="1253CF7B">
        <w:rPr>
          <w:rFonts w:ascii="Arial" w:hAnsi="Arial" w:eastAsia="Arial" w:cs="Arial"/>
          <w:noProof w:val="0"/>
          <w:color w:val="222222"/>
          <w:sz w:val="19"/>
          <w:szCs w:val="19"/>
          <w:lang w:val="cy-GB"/>
        </w:rPr>
        <w:t>and</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McGregor</w:t>
      </w:r>
      <w:r w:rsidRPr="0703A215" w:rsidR="1253CF7B">
        <w:rPr>
          <w:rFonts w:ascii="Arial" w:hAnsi="Arial" w:eastAsia="Arial" w:cs="Arial"/>
          <w:noProof w:val="0"/>
          <w:color w:val="222222"/>
          <w:sz w:val="19"/>
          <w:szCs w:val="19"/>
          <w:lang w:val="cy-GB"/>
        </w:rPr>
        <w:t xml:space="preserve">, D., 2010. </w:t>
      </w:r>
      <w:r w:rsidRPr="0703A215" w:rsidR="1253CF7B">
        <w:rPr>
          <w:rFonts w:ascii="Arial" w:hAnsi="Arial" w:eastAsia="Arial" w:cs="Arial"/>
          <w:i w:val="1"/>
          <w:iCs w:val="1"/>
          <w:noProof w:val="0"/>
          <w:color w:val="222222"/>
          <w:sz w:val="19"/>
          <w:szCs w:val="19"/>
          <w:lang w:val="cy-GB"/>
        </w:rPr>
        <w:t>Teaching</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science</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creatively</w:t>
      </w:r>
      <w:r w:rsidRPr="0703A215" w:rsidR="1253CF7B">
        <w:rPr>
          <w:rFonts w:ascii="Arial" w:hAnsi="Arial" w:eastAsia="Arial" w:cs="Arial"/>
          <w:noProof w:val="0"/>
          <w:color w:val="222222"/>
          <w:sz w:val="19"/>
          <w:szCs w:val="19"/>
          <w:lang w:val="cy-GB"/>
        </w:rPr>
        <w:t>. Routledge.</w:t>
      </w:r>
    </w:p>
    <w:p w:rsidR="1253CF7B" w:rsidP="0703A215" w:rsidRDefault="1253CF7B" w14:paraId="666256AB" w14:textId="4677BD21">
      <w:pPr>
        <w:pStyle w:val="Normal"/>
      </w:pPr>
      <w:r w:rsidRPr="0703A215" w:rsidR="1253CF7B">
        <w:rPr>
          <w:rFonts w:ascii="Arial" w:hAnsi="Arial" w:eastAsia="Arial" w:cs="Arial"/>
          <w:noProof w:val="0"/>
          <w:color w:val="222222"/>
          <w:sz w:val="19"/>
          <w:szCs w:val="19"/>
          <w:lang w:val="cy-GB"/>
        </w:rPr>
        <w:t xml:space="preserve">Knight, S., 2011. Risk &amp; adventure in early years outdoor play: learning from forest schools. </w:t>
      </w:r>
      <w:r w:rsidRPr="0703A215" w:rsidR="1253CF7B">
        <w:rPr>
          <w:rFonts w:ascii="Arial" w:hAnsi="Arial" w:eastAsia="Arial" w:cs="Arial"/>
          <w:i w:val="1"/>
          <w:iCs w:val="1"/>
          <w:noProof w:val="0"/>
          <w:color w:val="222222"/>
          <w:sz w:val="19"/>
          <w:szCs w:val="19"/>
          <w:lang w:val="cy-GB"/>
        </w:rPr>
        <w:t>Risk &amp; Adventure in Early Years Outdoor Play</w:t>
      </w:r>
      <w:r w:rsidRPr="0703A215" w:rsidR="1253CF7B">
        <w:rPr>
          <w:rFonts w:ascii="Arial" w:hAnsi="Arial" w:eastAsia="Arial" w:cs="Arial"/>
          <w:noProof w:val="0"/>
          <w:color w:val="222222"/>
          <w:sz w:val="19"/>
          <w:szCs w:val="19"/>
          <w:lang w:val="cy-GB"/>
        </w:rPr>
        <w:t>, pp.1-152.</w:t>
      </w:r>
    </w:p>
    <w:p w:rsidR="1253CF7B" w:rsidP="0703A215" w:rsidRDefault="1253CF7B" w14:paraId="190A9873" w14:textId="00C059AE">
      <w:pPr>
        <w:pStyle w:val="Normal"/>
      </w:pPr>
      <w:r w:rsidRPr="0703A215" w:rsidR="1253CF7B">
        <w:rPr>
          <w:rFonts w:ascii="Arial" w:hAnsi="Arial" w:eastAsia="Arial" w:cs="Arial"/>
          <w:noProof w:val="0"/>
          <w:color w:val="222222"/>
          <w:sz w:val="19"/>
          <w:szCs w:val="19"/>
          <w:lang w:val="cy-GB"/>
        </w:rPr>
        <w:t xml:space="preserve">Mankowski, T.A., Slater, S.J. and Slater, T.F., 2011. An interpretive study of meanings citizen scientists make when participating in Galaxy Zoo. </w:t>
      </w:r>
      <w:r w:rsidRPr="0703A215" w:rsidR="1253CF7B">
        <w:rPr>
          <w:rFonts w:ascii="Arial" w:hAnsi="Arial" w:eastAsia="Arial" w:cs="Arial"/>
          <w:i w:val="1"/>
          <w:iCs w:val="1"/>
          <w:noProof w:val="0"/>
          <w:color w:val="222222"/>
          <w:sz w:val="19"/>
          <w:szCs w:val="19"/>
          <w:lang w:val="cy-GB"/>
        </w:rPr>
        <w:t>Contemporary Issues in Education Research (CIER)</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4</w:t>
      </w:r>
      <w:r w:rsidRPr="0703A215" w:rsidR="1253CF7B">
        <w:rPr>
          <w:rFonts w:ascii="Arial" w:hAnsi="Arial" w:eastAsia="Arial" w:cs="Arial"/>
          <w:noProof w:val="0"/>
          <w:color w:val="222222"/>
          <w:sz w:val="19"/>
          <w:szCs w:val="19"/>
          <w:lang w:val="cy-GB"/>
        </w:rPr>
        <w:t>(4), pp.25-42.</w:t>
      </w:r>
    </w:p>
    <w:p w:rsidR="1253CF7B" w:rsidP="0703A215" w:rsidRDefault="1253CF7B" w14:paraId="7CE2988A" w14:textId="6B432912">
      <w:pPr>
        <w:pStyle w:val="Normal"/>
      </w:pPr>
      <w:r w:rsidRPr="0703A215" w:rsidR="1253CF7B">
        <w:rPr>
          <w:rFonts w:ascii="Arial" w:hAnsi="Arial" w:eastAsia="Arial" w:cs="Arial"/>
          <w:noProof w:val="0"/>
          <w:color w:val="222222"/>
          <w:sz w:val="19"/>
          <w:szCs w:val="19"/>
          <w:lang w:val="cy-GB"/>
        </w:rPr>
        <w:t>Milne</w:t>
      </w:r>
      <w:r w:rsidRPr="0703A215" w:rsidR="1253CF7B">
        <w:rPr>
          <w:rFonts w:ascii="Arial" w:hAnsi="Arial" w:eastAsia="Arial" w:cs="Arial"/>
          <w:noProof w:val="0"/>
          <w:color w:val="222222"/>
          <w:sz w:val="19"/>
          <w:szCs w:val="19"/>
          <w:lang w:val="cy-GB"/>
        </w:rPr>
        <w:t xml:space="preserve">, I., 2010. A </w:t>
      </w:r>
      <w:r w:rsidRPr="0703A215" w:rsidR="1253CF7B">
        <w:rPr>
          <w:rFonts w:ascii="Arial" w:hAnsi="Arial" w:eastAsia="Arial" w:cs="Arial"/>
          <w:noProof w:val="0"/>
          <w:color w:val="222222"/>
          <w:sz w:val="19"/>
          <w:szCs w:val="19"/>
          <w:lang w:val="cy-GB"/>
        </w:rPr>
        <w:t>Sense</w:t>
      </w:r>
      <w:r w:rsidRPr="0703A215" w:rsidR="1253CF7B">
        <w:rPr>
          <w:rFonts w:ascii="Arial" w:hAnsi="Arial" w:eastAsia="Arial" w:cs="Arial"/>
          <w:noProof w:val="0"/>
          <w:color w:val="222222"/>
          <w:sz w:val="19"/>
          <w:szCs w:val="19"/>
          <w:lang w:val="cy-GB"/>
        </w:rPr>
        <w:t xml:space="preserve"> of </w:t>
      </w:r>
      <w:r w:rsidRPr="0703A215" w:rsidR="1253CF7B">
        <w:rPr>
          <w:rFonts w:ascii="Arial" w:hAnsi="Arial" w:eastAsia="Arial" w:cs="Arial"/>
          <w:noProof w:val="0"/>
          <w:color w:val="222222"/>
          <w:sz w:val="19"/>
          <w:szCs w:val="19"/>
          <w:lang w:val="cy-GB"/>
        </w:rPr>
        <w:t>Wonder</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Arising</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from</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Aesthetic</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Experiences</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Should</w:t>
      </w:r>
      <w:r w:rsidRPr="0703A215" w:rsidR="1253CF7B">
        <w:rPr>
          <w:rFonts w:ascii="Arial" w:hAnsi="Arial" w:eastAsia="Arial" w:cs="Arial"/>
          <w:noProof w:val="0"/>
          <w:color w:val="222222"/>
          <w:sz w:val="19"/>
          <w:szCs w:val="19"/>
          <w:lang w:val="cy-GB"/>
        </w:rPr>
        <w:t xml:space="preserve"> Be the </w:t>
      </w:r>
      <w:r w:rsidRPr="0703A215" w:rsidR="1253CF7B">
        <w:rPr>
          <w:rFonts w:ascii="Arial" w:hAnsi="Arial" w:eastAsia="Arial" w:cs="Arial"/>
          <w:noProof w:val="0"/>
          <w:color w:val="222222"/>
          <w:sz w:val="19"/>
          <w:szCs w:val="19"/>
          <w:lang w:val="cy-GB"/>
        </w:rPr>
        <w:t>Starting</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Point</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for</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Inquiry</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in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Primary</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Science</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Science</w:t>
      </w:r>
      <w:r w:rsidRPr="0703A215" w:rsidR="1253CF7B">
        <w:rPr>
          <w:rFonts w:ascii="Arial" w:hAnsi="Arial" w:eastAsia="Arial" w:cs="Arial"/>
          <w:i w:val="1"/>
          <w:iCs w:val="1"/>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Education</w:t>
      </w:r>
      <w:r w:rsidRPr="0703A215" w:rsidR="1253CF7B">
        <w:rPr>
          <w:rFonts w:ascii="Arial" w:hAnsi="Arial" w:eastAsia="Arial" w:cs="Arial"/>
          <w:i w:val="1"/>
          <w:iCs w:val="1"/>
          <w:noProof w:val="0"/>
          <w:color w:val="222222"/>
          <w:sz w:val="19"/>
          <w:szCs w:val="19"/>
          <w:lang w:val="cy-GB"/>
        </w:rPr>
        <w:t xml:space="preserve"> International</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i w:val="1"/>
          <w:iCs w:val="1"/>
          <w:noProof w:val="0"/>
          <w:color w:val="222222"/>
          <w:sz w:val="19"/>
          <w:szCs w:val="19"/>
          <w:lang w:val="cy-GB"/>
        </w:rPr>
        <w:t>21</w:t>
      </w:r>
      <w:r w:rsidRPr="0703A215" w:rsidR="1253CF7B">
        <w:rPr>
          <w:rFonts w:ascii="Arial" w:hAnsi="Arial" w:eastAsia="Arial" w:cs="Arial"/>
          <w:noProof w:val="0"/>
          <w:color w:val="222222"/>
          <w:sz w:val="19"/>
          <w:szCs w:val="19"/>
          <w:lang w:val="cy-GB"/>
        </w:rPr>
        <w:t>(2), pp.102-115.</w:t>
      </w:r>
    </w:p>
    <w:p w:rsidR="1253CF7B" w:rsidP="0703A215" w:rsidRDefault="1253CF7B" w14:paraId="0183CE51" w14:textId="74278A1D">
      <w:pPr>
        <w:pStyle w:val="Normal"/>
      </w:pPr>
      <w:r w:rsidRPr="0703A215" w:rsidR="1253CF7B">
        <w:rPr>
          <w:rFonts w:ascii="Arial" w:hAnsi="Arial" w:eastAsia="Arial" w:cs="Arial"/>
          <w:noProof w:val="0"/>
          <w:color w:val="222222"/>
          <w:sz w:val="19"/>
          <w:szCs w:val="19"/>
          <w:lang w:val="cy-GB"/>
        </w:rPr>
        <w:t xml:space="preserve">Wilson, R.A., 1996. </w:t>
      </w:r>
      <w:r w:rsidRPr="0703A215" w:rsidR="1253CF7B">
        <w:rPr>
          <w:rFonts w:ascii="Arial" w:hAnsi="Arial" w:eastAsia="Arial" w:cs="Arial"/>
          <w:noProof w:val="0"/>
          <w:color w:val="222222"/>
          <w:sz w:val="19"/>
          <w:szCs w:val="19"/>
          <w:lang w:val="cy-GB"/>
        </w:rPr>
        <w:t>Starting</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Early</w:t>
      </w:r>
      <w:r w:rsidRPr="0703A215" w:rsidR="1253CF7B">
        <w:rPr>
          <w:rFonts w:ascii="Arial" w:hAnsi="Arial" w:eastAsia="Arial" w:cs="Arial"/>
          <w:noProof w:val="0"/>
          <w:color w:val="222222"/>
          <w:sz w:val="19"/>
          <w:szCs w:val="19"/>
          <w:lang w:val="cy-GB"/>
        </w:rPr>
        <w:t xml:space="preserve">: Environmental </w:t>
      </w:r>
      <w:r w:rsidRPr="0703A215" w:rsidR="1253CF7B">
        <w:rPr>
          <w:rFonts w:ascii="Arial" w:hAnsi="Arial" w:eastAsia="Arial" w:cs="Arial"/>
          <w:noProof w:val="0"/>
          <w:color w:val="222222"/>
          <w:sz w:val="19"/>
          <w:szCs w:val="19"/>
          <w:lang w:val="cy-GB"/>
        </w:rPr>
        <w:t>Education</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during</w:t>
      </w:r>
      <w:r w:rsidRPr="0703A215" w:rsidR="1253CF7B">
        <w:rPr>
          <w:rFonts w:ascii="Arial" w:hAnsi="Arial" w:eastAsia="Arial" w:cs="Arial"/>
          <w:noProof w:val="0"/>
          <w:color w:val="222222"/>
          <w:sz w:val="19"/>
          <w:szCs w:val="19"/>
          <w:lang w:val="cy-GB"/>
        </w:rPr>
        <w:t xml:space="preserve"> the </w:t>
      </w:r>
      <w:r w:rsidRPr="0703A215" w:rsidR="1253CF7B">
        <w:rPr>
          <w:rFonts w:ascii="Arial" w:hAnsi="Arial" w:eastAsia="Arial" w:cs="Arial"/>
          <w:noProof w:val="0"/>
          <w:color w:val="222222"/>
          <w:sz w:val="19"/>
          <w:szCs w:val="19"/>
          <w:lang w:val="cy-GB"/>
        </w:rPr>
        <w:t>Early</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Childhood</w:t>
      </w:r>
      <w:r w:rsidRPr="0703A215" w:rsidR="1253CF7B">
        <w:rPr>
          <w:rFonts w:ascii="Arial" w:hAnsi="Arial" w:eastAsia="Arial" w:cs="Arial"/>
          <w:noProof w:val="0"/>
          <w:color w:val="222222"/>
          <w:sz w:val="19"/>
          <w:szCs w:val="19"/>
          <w:lang w:val="cy-GB"/>
        </w:rPr>
        <w:t xml:space="preserve"> </w:t>
      </w:r>
      <w:r w:rsidRPr="0703A215" w:rsidR="1253CF7B">
        <w:rPr>
          <w:rFonts w:ascii="Arial" w:hAnsi="Arial" w:eastAsia="Arial" w:cs="Arial"/>
          <w:noProof w:val="0"/>
          <w:color w:val="222222"/>
          <w:sz w:val="19"/>
          <w:szCs w:val="19"/>
          <w:lang w:val="cy-GB"/>
        </w:rPr>
        <w:t>Years</w:t>
      </w:r>
      <w:r w:rsidRPr="0703A215" w:rsidR="1253CF7B">
        <w:rPr>
          <w:rFonts w:ascii="Arial" w:hAnsi="Arial" w:eastAsia="Arial" w:cs="Arial"/>
          <w:noProof w:val="0"/>
          <w:color w:val="222222"/>
          <w:sz w:val="19"/>
          <w:szCs w:val="19"/>
          <w:lang w:val="cy-GB"/>
        </w:rPr>
        <w:t xml:space="preserve">. ERIC </w:t>
      </w:r>
      <w:r w:rsidRPr="0703A215" w:rsidR="1253CF7B">
        <w:rPr>
          <w:rFonts w:ascii="Arial" w:hAnsi="Arial" w:eastAsia="Arial" w:cs="Arial"/>
          <w:noProof w:val="0"/>
          <w:color w:val="222222"/>
          <w:sz w:val="19"/>
          <w:szCs w:val="19"/>
          <w:lang w:val="cy-GB"/>
        </w:rPr>
        <w:t>Digest</w:t>
      </w:r>
      <w:r w:rsidRPr="0703A215" w:rsidR="1253CF7B">
        <w:rPr>
          <w:rFonts w:ascii="Arial" w:hAnsi="Arial" w:eastAsia="Arial" w:cs="Arial"/>
          <w:noProof w:val="0"/>
          <w:color w:val="222222"/>
          <w:sz w:val="19"/>
          <w:szCs w:val="19"/>
          <w:lang w:val="cy-GB"/>
        </w:rPr>
        <w:t>.</w:t>
      </w:r>
    </w:p>
    <w:p w:rsidR="5B15A812" w:rsidP="0703A215" w:rsidRDefault="5B15A812" w14:paraId="105935AC" w14:textId="3E55EAAA">
      <w:pPr>
        <w:pStyle w:val="Normal"/>
        <w:rPr>
          <w:rFonts w:ascii="Arial" w:hAnsi="Arial" w:eastAsia="Arial" w:cs="Arial"/>
          <w:noProof w:val="0"/>
          <w:color w:val="222222"/>
          <w:sz w:val="19"/>
          <w:szCs w:val="19"/>
          <w:lang w:val="cy-GB"/>
        </w:rPr>
      </w:pPr>
      <w:r w:rsidRPr="0703A215" w:rsidR="5B15A812">
        <w:rPr>
          <w:rFonts w:ascii="Arial" w:hAnsi="Arial" w:eastAsia="Arial" w:cs="Arial"/>
          <w:noProof w:val="0"/>
          <w:color w:val="222222"/>
          <w:sz w:val="19"/>
          <w:szCs w:val="19"/>
          <w:lang w:val="cy-GB"/>
        </w:rPr>
        <w:t>Picture-</w:t>
      </w:r>
      <w:hyperlink r:id="R22533a9122534a41">
        <w:r w:rsidRPr="0703A215" w:rsidR="5B15A812">
          <w:rPr>
            <w:rStyle w:val="Hyperlink"/>
            <w:rFonts w:ascii="Arial" w:hAnsi="Arial" w:eastAsia="Arial" w:cs="Arial"/>
            <w:noProof w:val="0"/>
            <w:sz w:val="19"/>
            <w:szCs w:val="19"/>
            <w:lang w:val="cy-GB"/>
          </w:rPr>
          <w:t>https://www.gloriousgardenssussex.co.uk/open-woodland-and-dense-woodland/</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52704B"/>
    <w:rsid w:val="04AB5EAE"/>
    <w:rsid w:val="0703A215"/>
    <w:rsid w:val="07D4C24B"/>
    <w:rsid w:val="08B315C5"/>
    <w:rsid w:val="0D08DCAE"/>
    <w:rsid w:val="11EF59A8"/>
    <w:rsid w:val="1253CF7B"/>
    <w:rsid w:val="1419DD44"/>
    <w:rsid w:val="1513EE93"/>
    <w:rsid w:val="1541F48D"/>
    <w:rsid w:val="15B5ADA5"/>
    <w:rsid w:val="1875977F"/>
    <w:rsid w:val="1B0926E2"/>
    <w:rsid w:val="1BAD3841"/>
    <w:rsid w:val="1C24EF29"/>
    <w:rsid w:val="1DC0BF8A"/>
    <w:rsid w:val="1F406899"/>
    <w:rsid w:val="1F5C8FEB"/>
    <w:rsid w:val="20A3E032"/>
    <w:rsid w:val="20DC38FA"/>
    <w:rsid w:val="221BB94E"/>
    <w:rsid w:val="229430AD"/>
    <w:rsid w:val="2B05AE31"/>
    <w:rsid w:val="2C5A6173"/>
    <w:rsid w:val="2C73EE77"/>
    <w:rsid w:val="2DBBE3CE"/>
    <w:rsid w:val="2F02EA53"/>
    <w:rsid w:val="3072196B"/>
    <w:rsid w:val="315765FE"/>
    <w:rsid w:val="31E91EAC"/>
    <w:rsid w:val="3465D7FF"/>
    <w:rsid w:val="3BD4C510"/>
    <w:rsid w:val="43BA6157"/>
    <w:rsid w:val="468836AD"/>
    <w:rsid w:val="48767180"/>
    <w:rsid w:val="4A3A1464"/>
    <w:rsid w:val="4EE5B304"/>
    <w:rsid w:val="511FA6D2"/>
    <w:rsid w:val="526217E4"/>
    <w:rsid w:val="57101369"/>
    <w:rsid w:val="5A4DF4AE"/>
    <w:rsid w:val="5B15A812"/>
    <w:rsid w:val="5E3AA103"/>
    <w:rsid w:val="6252704B"/>
    <w:rsid w:val="63EEFB18"/>
    <w:rsid w:val="666E4193"/>
    <w:rsid w:val="6775B5F6"/>
    <w:rsid w:val="694CA065"/>
    <w:rsid w:val="6AAD56B8"/>
    <w:rsid w:val="6C60C8FF"/>
    <w:rsid w:val="727D8AD4"/>
    <w:rsid w:val="72B280CC"/>
    <w:rsid w:val="79B32A9B"/>
    <w:rsid w:val="7B5FF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2704B"/>
  <w15:chartTrackingRefBased/>
  <w15:docId w15:val="{F04CAC54-3BE8-4961-8CB0-45F466047E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703A215"/>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703A21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703A21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703A21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703A21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703A21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703A21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703A21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703A21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703A21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703A21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703A21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703A21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703A21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703A215"/>
    <w:pPr>
      <w:spacing/>
      <w:ind w:left="720"/>
      <w:contextualSpacing/>
    </w:pPr>
  </w:style>
  <w:style w:type="character" w:styleId="Heading1Char" w:customStyle="true">
    <w:uiPriority w:val="9"/>
    <w:name w:val="Heading 1 Char"/>
    <w:basedOn w:val="DefaultParagraphFont"/>
    <w:link w:val="Heading1"/>
    <w:rsid w:val="0703A215"/>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0703A215"/>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0703A215"/>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0703A215"/>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0703A215"/>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0703A215"/>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0703A215"/>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0703A215"/>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0703A215"/>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0703A215"/>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0703A215"/>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0703A215"/>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0703A215"/>
    <w:rPr>
      <w:i w:val="1"/>
      <w:iCs w:val="1"/>
      <w:noProof w:val="0"/>
      <w:color w:val="4472C4" w:themeColor="accent1" w:themeTint="FF" w:themeShade="FF"/>
      <w:lang w:val="cy-GB"/>
    </w:rPr>
  </w:style>
  <w:style w:type="paragraph" w:styleId="TOC1">
    <w:uiPriority w:val="39"/>
    <w:name w:val="toc 1"/>
    <w:basedOn w:val="Normal"/>
    <w:next w:val="Normal"/>
    <w:unhideWhenUsed/>
    <w:rsid w:val="0703A215"/>
    <w:pPr>
      <w:spacing w:after="100"/>
    </w:pPr>
  </w:style>
  <w:style w:type="paragraph" w:styleId="TOC2">
    <w:uiPriority w:val="39"/>
    <w:name w:val="toc 2"/>
    <w:basedOn w:val="Normal"/>
    <w:next w:val="Normal"/>
    <w:unhideWhenUsed/>
    <w:rsid w:val="0703A215"/>
    <w:pPr>
      <w:spacing w:after="100"/>
      <w:ind w:left="220"/>
    </w:pPr>
  </w:style>
  <w:style w:type="paragraph" w:styleId="TOC3">
    <w:uiPriority w:val="39"/>
    <w:name w:val="toc 3"/>
    <w:basedOn w:val="Normal"/>
    <w:next w:val="Normal"/>
    <w:unhideWhenUsed/>
    <w:rsid w:val="0703A215"/>
    <w:pPr>
      <w:spacing w:after="100"/>
      <w:ind w:left="440"/>
    </w:pPr>
  </w:style>
  <w:style w:type="paragraph" w:styleId="TOC4">
    <w:uiPriority w:val="39"/>
    <w:name w:val="toc 4"/>
    <w:basedOn w:val="Normal"/>
    <w:next w:val="Normal"/>
    <w:unhideWhenUsed/>
    <w:rsid w:val="0703A215"/>
    <w:pPr>
      <w:spacing w:after="100"/>
      <w:ind w:left="660"/>
    </w:pPr>
  </w:style>
  <w:style w:type="paragraph" w:styleId="TOC5">
    <w:uiPriority w:val="39"/>
    <w:name w:val="toc 5"/>
    <w:basedOn w:val="Normal"/>
    <w:next w:val="Normal"/>
    <w:unhideWhenUsed/>
    <w:rsid w:val="0703A215"/>
    <w:pPr>
      <w:spacing w:after="100"/>
      <w:ind w:left="880"/>
    </w:pPr>
  </w:style>
  <w:style w:type="paragraph" w:styleId="TOC6">
    <w:uiPriority w:val="39"/>
    <w:name w:val="toc 6"/>
    <w:basedOn w:val="Normal"/>
    <w:next w:val="Normal"/>
    <w:unhideWhenUsed/>
    <w:rsid w:val="0703A215"/>
    <w:pPr>
      <w:spacing w:after="100"/>
      <w:ind w:left="1100"/>
    </w:pPr>
  </w:style>
  <w:style w:type="paragraph" w:styleId="TOC7">
    <w:uiPriority w:val="39"/>
    <w:name w:val="toc 7"/>
    <w:basedOn w:val="Normal"/>
    <w:next w:val="Normal"/>
    <w:unhideWhenUsed/>
    <w:rsid w:val="0703A215"/>
    <w:pPr>
      <w:spacing w:after="100"/>
      <w:ind w:left="1320"/>
    </w:pPr>
  </w:style>
  <w:style w:type="paragraph" w:styleId="TOC8">
    <w:uiPriority w:val="39"/>
    <w:name w:val="toc 8"/>
    <w:basedOn w:val="Normal"/>
    <w:next w:val="Normal"/>
    <w:unhideWhenUsed/>
    <w:rsid w:val="0703A215"/>
    <w:pPr>
      <w:spacing w:after="100"/>
      <w:ind w:left="1540"/>
    </w:pPr>
  </w:style>
  <w:style w:type="paragraph" w:styleId="TOC9">
    <w:uiPriority w:val="39"/>
    <w:name w:val="toc 9"/>
    <w:basedOn w:val="Normal"/>
    <w:next w:val="Normal"/>
    <w:unhideWhenUsed/>
    <w:rsid w:val="0703A215"/>
    <w:pPr>
      <w:spacing w:after="100"/>
      <w:ind w:left="1760"/>
    </w:pPr>
  </w:style>
  <w:style w:type="paragraph" w:styleId="EndnoteText">
    <w:uiPriority w:val="99"/>
    <w:name w:val="endnote text"/>
    <w:basedOn w:val="Normal"/>
    <w:semiHidden/>
    <w:unhideWhenUsed/>
    <w:link w:val="EndnoteTextChar"/>
    <w:rsid w:val="0703A215"/>
    <w:rPr>
      <w:sz w:val="20"/>
      <w:szCs w:val="20"/>
    </w:rPr>
    <w:pPr>
      <w:spacing w:after="0"/>
    </w:pPr>
  </w:style>
  <w:style w:type="character" w:styleId="EndnoteTextChar" w:customStyle="true">
    <w:uiPriority w:val="99"/>
    <w:name w:val="Endnote Text Char"/>
    <w:basedOn w:val="DefaultParagraphFont"/>
    <w:semiHidden/>
    <w:link w:val="EndnoteText"/>
    <w:rsid w:val="0703A215"/>
    <w:rPr>
      <w:noProof w:val="0"/>
      <w:sz w:val="20"/>
      <w:szCs w:val="20"/>
      <w:lang w:val="cy-GB"/>
    </w:rPr>
  </w:style>
  <w:style w:type="paragraph" w:styleId="Footer">
    <w:uiPriority w:val="99"/>
    <w:name w:val="footer"/>
    <w:basedOn w:val="Normal"/>
    <w:unhideWhenUsed/>
    <w:link w:val="FooterChar"/>
    <w:rsid w:val="0703A21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703A215"/>
    <w:rPr>
      <w:noProof w:val="0"/>
      <w:lang w:val="cy-GB"/>
    </w:rPr>
  </w:style>
  <w:style w:type="paragraph" w:styleId="FootnoteText">
    <w:uiPriority w:val="99"/>
    <w:name w:val="footnote text"/>
    <w:basedOn w:val="Normal"/>
    <w:semiHidden/>
    <w:unhideWhenUsed/>
    <w:link w:val="FootnoteTextChar"/>
    <w:rsid w:val="0703A215"/>
    <w:rPr>
      <w:sz w:val="20"/>
      <w:szCs w:val="20"/>
    </w:rPr>
    <w:pPr>
      <w:spacing w:after="0"/>
    </w:pPr>
  </w:style>
  <w:style w:type="character" w:styleId="FootnoteTextChar" w:customStyle="true">
    <w:uiPriority w:val="99"/>
    <w:name w:val="Footnote Text Char"/>
    <w:basedOn w:val="DefaultParagraphFont"/>
    <w:semiHidden/>
    <w:link w:val="FootnoteText"/>
    <w:rsid w:val="0703A215"/>
    <w:rPr>
      <w:noProof w:val="0"/>
      <w:sz w:val="20"/>
      <w:szCs w:val="20"/>
      <w:lang w:val="cy-GB"/>
    </w:rPr>
  </w:style>
  <w:style w:type="paragraph" w:styleId="Header">
    <w:uiPriority w:val="99"/>
    <w:name w:val="header"/>
    <w:basedOn w:val="Normal"/>
    <w:unhideWhenUsed/>
    <w:link w:val="HeaderChar"/>
    <w:rsid w:val="0703A21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703A215"/>
    <w:rPr>
      <w:noProof w:val="0"/>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60b6df430e14854" /><Relationship Type="http://schemas.openxmlformats.org/officeDocument/2006/relationships/hyperlink" Target="https://www.gloriousgardenssussex.co.uk/open-woodland-and-dense-woodland/" TargetMode="External" Id="R99f8b43a2b3c4608" /><Relationship Type="http://schemas.openxmlformats.org/officeDocument/2006/relationships/hyperlink" Target="https://www.gloriousgardenssussex.co.uk/open-woodland-and-dense-woodland/" TargetMode="External" Id="R22533a9122534a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Williams (2005814)</dc:creator>
  <keywords/>
  <dc:description/>
  <lastModifiedBy>Llinos Williams (2005814)</lastModifiedBy>
  <revision>2</revision>
  <dcterms:created xsi:type="dcterms:W3CDTF">2023-12-08T18:28:30.2209390Z</dcterms:created>
  <dcterms:modified xsi:type="dcterms:W3CDTF">2023-12-08T19:04:54.6768392Z</dcterms:modified>
</coreProperties>
</file>