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1AED" w:rsidRPr="004E1AED" w:rsidRDefault="0012726C" w:rsidP="004E1AED">
      <w:pPr>
        <w:pStyle w:val="Title"/>
      </w:pPr>
      <w:bookmarkStart w:id="0" w:name="_GoBack"/>
      <w:bookmarkEnd w:id="0"/>
      <w:r>
        <w:t xml:space="preserve">COURT AWARENESS AND GIVING EVIDENCE </w:t>
      </w:r>
    </w:p>
    <w:p w:rsidR="00194DF6" w:rsidRDefault="0012726C" w:rsidP="0012726C">
      <w:pPr>
        <w:pStyle w:val="Heading1"/>
        <w:jc w:val="center"/>
      </w:pPr>
      <w:r>
        <w:t xml:space="preserve">justice outcomes – the formal justice system </w:t>
      </w:r>
    </w:p>
    <w:p w:rsidR="004E1AED" w:rsidRDefault="004E1AED" w:rsidP="0012726C"/>
    <w:p w:rsidR="0012726C" w:rsidRDefault="0012726C" w:rsidP="0012726C">
      <w:pPr>
        <w:rPr>
          <w:b/>
        </w:rPr>
      </w:pPr>
      <w:r w:rsidRPr="0012726C">
        <w:rPr>
          <w:b/>
          <w:u w:val="single"/>
        </w:rPr>
        <w:t>Justice Outcomes</w:t>
      </w:r>
      <w:r>
        <w:rPr>
          <w:b/>
        </w:rPr>
        <w:t xml:space="preserve"> </w:t>
      </w:r>
    </w:p>
    <w:p w:rsidR="0012726C" w:rsidRDefault="0012726C" w:rsidP="0012726C">
      <w:r w:rsidRPr="0012726C">
        <w:t>This</w:t>
      </w:r>
      <w:r>
        <w:rPr>
          <w:b/>
        </w:rPr>
        <w:t xml:space="preserve"> </w:t>
      </w:r>
      <w:r>
        <w:t xml:space="preserve">is the term given to cover the range of disciplinary options that are available to the Criminal Justice System. </w:t>
      </w:r>
    </w:p>
    <w:p w:rsidR="0012726C" w:rsidRDefault="0012726C" w:rsidP="0012726C">
      <w:pPr>
        <w:rPr>
          <w:b/>
          <w:u w:val="single"/>
        </w:rPr>
      </w:pPr>
      <w:r>
        <w:rPr>
          <w:b/>
          <w:u w:val="single"/>
        </w:rPr>
        <w:t xml:space="preserve">The Formal Justice System </w:t>
      </w:r>
    </w:p>
    <w:p w:rsidR="0012726C" w:rsidRDefault="0012726C" w:rsidP="0012726C">
      <w:r>
        <w:t xml:space="preserve">An accused person is charged, attends the relevant court and is either acquitted or sentenced accordingly. </w:t>
      </w:r>
    </w:p>
    <w:p w:rsidR="0012726C" w:rsidRDefault="0012726C" w:rsidP="0012726C">
      <w:r>
        <w:t xml:space="preserve">There are a range of sentencing options available to the various courts including orders, attendance requirements, fines, discharges and custodial sentences. </w:t>
      </w:r>
    </w:p>
    <w:p w:rsidR="0012726C" w:rsidRPr="0012726C" w:rsidRDefault="0012726C" w:rsidP="0012726C">
      <w:pPr>
        <w:rPr>
          <w:lang w:val="en-GB"/>
        </w:rPr>
      </w:pPr>
      <w:r w:rsidRPr="0012726C">
        <w:rPr>
          <w:b/>
          <w:bCs/>
          <w:lang w:val="en-GB"/>
        </w:rPr>
        <w:t xml:space="preserve">Community Orders: Adults </w:t>
      </w:r>
      <w:r w:rsidRPr="0012726C">
        <w:rPr>
          <w:lang w:val="en-GB"/>
        </w:rPr>
        <w:t xml:space="preserve">- where a person aged 18 or over is convicted of an offence, the court that convicts them may make an order (referred to as a “community order”) imposing requirements on them – examples could include unpaid work, curfews, drug rehabilitation, mental health treatment etc. </w:t>
      </w:r>
    </w:p>
    <w:p w:rsidR="0012726C" w:rsidRPr="0012726C" w:rsidRDefault="0012726C" w:rsidP="0012726C">
      <w:pPr>
        <w:rPr>
          <w:lang w:val="en-GB"/>
        </w:rPr>
      </w:pPr>
      <w:r w:rsidRPr="0012726C">
        <w:rPr>
          <w:b/>
          <w:bCs/>
          <w:lang w:val="en-GB"/>
        </w:rPr>
        <w:t xml:space="preserve">Youth Rehabilitation Order (YRO) </w:t>
      </w:r>
      <w:r w:rsidRPr="0012726C">
        <w:rPr>
          <w:lang w:val="en-GB"/>
        </w:rPr>
        <w:t xml:space="preserve">- in addition to the ‘menu’ of options available for adults, young people can also be required to participate in the activities by way of disposal such as local authority residence, education, intensive fostering etc.  </w:t>
      </w:r>
    </w:p>
    <w:p w:rsidR="0012726C" w:rsidRPr="0012726C" w:rsidRDefault="0012726C" w:rsidP="0012726C">
      <w:pPr>
        <w:rPr>
          <w:lang w:val="en-GB"/>
        </w:rPr>
      </w:pPr>
      <w:r w:rsidRPr="0012726C">
        <w:rPr>
          <w:b/>
          <w:bCs/>
          <w:lang w:val="en-GB"/>
        </w:rPr>
        <w:t xml:space="preserve">Fines </w:t>
      </w:r>
      <w:r w:rsidRPr="0012726C">
        <w:rPr>
          <w:lang w:val="en-GB"/>
        </w:rPr>
        <w:t xml:space="preserve">- For any offence other than one for which the sentence is fixed by law, the court may impose fines. The level of the fine set should reflect the seriousness of the offence and the financial circumstances of the offender.   </w:t>
      </w:r>
    </w:p>
    <w:p w:rsidR="0012726C" w:rsidRPr="0012726C" w:rsidRDefault="0012726C" w:rsidP="0012726C">
      <w:pPr>
        <w:rPr>
          <w:lang w:val="en-GB"/>
        </w:rPr>
      </w:pPr>
      <w:r w:rsidRPr="0012726C">
        <w:rPr>
          <w:b/>
          <w:bCs/>
          <w:lang w:val="en-GB"/>
        </w:rPr>
        <w:t xml:space="preserve">Forfeiture of Property </w:t>
      </w:r>
      <w:r w:rsidRPr="0012726C">
        <w:rPr>
          <w:lang w:val="en-GB"/>
        </w:rPr>
        <w:t xml:space="preserve">- under the power given by Section 143 of the Powers of Criminal Courts (Sentencing) Act 2000, courts can order a convicted person to forfeit property used for the purposes of crime.   </w:t>
      </w:r>
    </w:p>
    <w:p w:rsidR="0012726C" w:rsidRDefault="0012726C" w:rsidP="0012726C">
      <w:pPr>
        <w:rPr>
          <w:lang w:val="en-GB"/>
        </w:rPr>
      </w:pPr>
      <w:r w:rsidRPr="0012726C">
        <w:rPr>
          <w:b/>
          <w:bCs/>
          <w:lang w:val="en-GB"/>
        </w:rPr>
        <w:t xml:space="preserve">Proceeds of Crime Act 2002 - </w:t>
      </w:r>
      <w:r w:rsidRPr="0012726C">
        <w:rPr>
          <w:lang w:val="en-GB"/>
        </w:rPr>
        <w:t xml:space="preserve">The Proceeds of Crime Act 2002 (POCA) exists to allow proceeds of crime to be taken from offenders and there are investigatory powers which can be exercised by constables (and in some cases by others). Consequently, when investigating crime consideration needs to be given as to whether the evidence suggests someone has profited from their crime. </w:t>
      </w:r>
    </w:p>
    <w:p w:rsidR="0012726C" w:rsidRDefault="0012726C" w:rsidP="0012726C">
      <w:pPr>
        <w:rPr>
          <w:lang w:val="en-GB"/>
        </w:rPr>
      </w:pPr>
    </w:p>
    <w:p w:rsidR="0012726C" w:rsidRDefault="0012726C" w:rsidP="0012726C">
      <w:pPr>
        <w:rPr>
          <w:lang w:val="en-GB"/>
        </w:rPr>
      </w:pPr>
    </w:p>
    <w:p w:rsidR="0012726C" w:rsidRPr="0012726C" w:rsidRDefault="0012726C" w:rsidP="0012726C">
      <w:pPr>
        <w:rPr>
          <w:lang w:val="en-GB"/>
        </w:rPr>
      </w:pPr>
    </w:p>
    <w:p w:rsidR="0012726C" w:rsidRPr="0012726C" w:rsidRDefault="0012726C" w:rsidP="0012726C">
      <w:pPr>
        <w:rPr>
          <w:lang w:val="en-GB"/>
        </w:rPr>
      </w:pPr>
      <w:r w:rsidRPr="0012726C">
        <w:rPr>
          <w:b/>
          <w:bCs/>
          <w:lang w:val="en-GB"/>
        </w:rPr>
        <w:lastRenderedPageBreak/>
        <w:t>Custodial &amp; Suspended Sentences</w:t>
      </w:r>
    </w:p>
    <w:p w:rsidR="0012726C" w:rsidRPr="0012726C" w:rsidRDefault="0012726C" w:rsidP="0012726C">
      <w:pPr>
        <w:rPr>
          <w:lang w:val="en-GB"/>
        </w:rPr>
      </w:pPr>
      <w:r w:rsidRPr="0012726C">
        <w:rPr>
          <w:lang w:val="en-GB"/>
        </w:rPr>
        <w:t xml:space="preserve">Custodial sentences. - Prison is only used for the most serious offences and offenders. As well as guideline decisions on the length of </w:t>
      </w:r>
      <w:r w:rsidRPr="0012726C">
        <w:rPr>
          <w:i/>
          <w:iCs/>
          <w:lang w:val="en-GB"/>
        </w:rPr>
        <w:t>sentence</w:t>
      </w:r>
      <w:r w:rsidRPr="0012726C">
        <w:rPr>
          <w:lang w:val="en-GB"/>
        </w:rPr>
        <w:t xml:space="preserve"> laid down by the Court of Appeal, all offences where prison is the </w:t>
      </w:r>
      <w:r w:rsidRPr="0012726C">
        <w:rPr>
          <w:i/>
          <w:iCs/>
          <w:lang w:val="en-GB"/>
        </w:rPr>
        <w:t>punishment</w:t>
      </w:r>
      <w:r w:rsidRPr="0012726C">
        <w:rPr>
          <w:lang w:val="en-GB"/>
        </w:rPr>
        <w:t xml:space="preserve"> have a maximum term laid down by Parliament.</w:t>
      </w:r>
    </w:p>
    <w:p w:rsidR="0012726C" w:rsidRPr="0012726C" w:rsidRDefault="0012726C" w:rsidP="0012726C">
      <w:pPr>
        <w:rPr>
          <w:lang w:val="en-GB"/>
        </w:rPr>
      </w:pPr>
      <w:r w:rsidRPr="0012726C">
        <w:rPr>
          <w:lang w:val="en-GB"/>
        </w:rPr>
        <w:t>Suspended prison sentences - A 'suspended' prison sentence is carried out in the community. The person has to meet certain conditions - eg: having to stay away from a certain place or person</w:t>
      </w:r>
    </w:p>
    <w:p w:rsidR="0012726C" w:rsidRPr="0012726C" w:rsidRDefault="0012726C" w:rsidP="0012726C">
      <w:pPr>
        <w:rPr>
          <w:lang w:val="en-GB"/>
        </w:rPr>
      </w:pPr>
      <w:r w:rsidRPr="0012726C">
        <w:rPr>
          <w:b/>
          <w:bCs/>
          <w:lang w:val="en-GB"/>
        </w:rPr>
        <w:t xml:space="preserve">Sentencing guidelines </w:t>
      </w:r>
    </w:p>
    <w:p w:rsidR="00CA61ED" w:rsidRPr="0012726C" w:rsidRDefault="0012726C" w:rsidP="0012726C">
      <w:pPr>
        <w:numPr>
          <w:ilvl w:val="0"/>
          <w:numId w:val="19"/>
        </w:numPr>
        <w:rPr>
          <w:lang w:val="en-GB"/>
        </w:rPr>
      </w:pPr>
      <w:r w:rsidRPr="0012726C">
        <w:rPr>
          <w:lang w:val="en-GB"/>
        </w:rPr>
        <w:t xml:space="preserve">Help judges and magistrates decide the appropriate sentence for a criminal offence. </w:t>
      </w:r>
    </w:p>
    <w:p w:rsidR="00CA61ED" w:rsidRPr="0012726C" w:rsidRDefault="0012726C" w:rsidP="0012726C">
      <w:pPr>
        <w:numPr>
          <w:ilvl w:val="0"/>
          <w:numId w:val="19"/>
        </w:numPr>
        <w:rPr>
          <w:lang w:val="en-GB"/>
        </w:rPr>
      </w:pPr>
      <w:r w:rsidRPr="0012726C">
        <w:rPr>
          <w:lang w:val="en-GB"/>
        </w:rPr>
        <w:t>Criminal offences in England and Wales are very broadly defined and can have different levels of seriousness. Guidelines help to ensure that courts across England and Wales are consistent in their approach to sentencing.</w:t>
      </w:r>
    </w:p>
    <w:p w:rsidR="00CA61ED" w:rsidRPr="0012726C" w:rsidRDefault="0012726C" w:rsidP="0012726C">
      <w:pPr>
        <w:numPr>
          <w:ilvl w:val="0"/>
          <w:numId w:val="19"/>
        </w:numPr>
        <w:rPr>
          <w:lang w:val="en-GB"/>
        </w:rPr>
      </w:pPr>
      <w:r w:rsidRPr="0012726C">
        <w:rPr>
          <w:lang w:val="en-GB"/>
        </w:rPr>
        <w:t>Sentencing guidelines are available for most of the significant offences sentenced in the magistrates’ court and for a wide range of offences in the Crown Court. There is also guidance on general sentencing issues and principles. These guidelines are not specific to individual offences.</w:t>
      </w:r>
    </w:p>
    <w:p w:rsidR="00CA61ED" w:rsidRPr="0012726C" w:rsidRDefault="0012726C" w:rsidP="0012726C">
      <w:pPr>
        <w:numPr>
          <w:ilvl w:val="0"/>
          <w:numId w:val="19"/>
        </w:numPr>
        <w:rPr>
          <w:lang w:val="en-GB"/>
        </w:rPr>
      </w:pPr>
      <w:r w:rsidRPr="0012726C">
        <w:rPr>
          <w:lang w:val="en-GB"/>
        </w:rPr>
        <w:t>Where no guideline exists, judges refer to court of appeal judgments to examine how sentences have been reached for similar cases in the past. Each new guideline is consulted on as part of its development and you can get involved by responding to consultations</w:t>
      </w:r>
    </w:p>
    <w:p w:rsidR="0012726C" w:rsidRPr="0012726C" w:rsidRDefault="0012726C" w:rsidP="0012726C">
      <w:pPr>
        <w:rPr>
          <w:lang w:val="en-GB"/>
        </w:rPr>
      </w:pPr>
      <w:r w:rsidRPr="0012726C">
        <w:rPr>
          <w:b/>
          <w:bCs/>
          <w:lang w:val="en-GB"/>
        </w:rPr>
        <w:t>What guidelines do</w:t>
      </w:r>
    </w:p>
    <w:p w:rsidR="0012726C" w:rsidRPr="0012726C" w:rsidRDefault="0012726C" w:rsidP="0012726C">
      <w:pPr>
        <w:rPr>
          <w:lang w:val="en-GB"/>
        </w:rPr>
      </w:pPr>
      <w:r w:rsidRPr="0012726C">
        <w:rPr>
          <w:lang w:val="en-GB"/>
        </w:rPr>
        <w:t>Guidelines provide guidance on factors the court should take into account that may affect the sentence given. They set out different levels of sentence based on the harm caused to the victim and how blameworthy the offender is. Offences happen in many different ways with many different results. For example, assault offences can range from an argument where someone pushes someone else causing no injury, up to a carefully-planned gang attack that causes life-changing injuries. It is therefore necessary to have a range of sentences that appropriately reflect the seriousness of each individual offence.</w:t>
      </w:r>
    </w:p>
    <w:p w:rsidR="0012726C" w:rsidRPr="0012726C" w:rsidRDefault="0012726C" w:rsidP="0012726C"/>
    <w:p w:rsidR="0012726C" w:rsidRPr="0012726C" w:rsidRDefault="0012726C" w:rsidP="0012726C"/>
    <w:sectPr w:rsidR="0012726C" w:rsidRPr="0012726C" w:rsidSect="00E9445C">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326A" w:rsidRDefault="00B8326A">
      <w:pPr>
        <w:spacing w:after="0" w:line="240" w:lineRule="auto"/>
      </w:pPr>
      <w:r>
        <w:separator/>
      </w:r>
    </w:p>
  </w:endnote>
  <w:endnote w:type="continuationSeparator" w:id="0">
    <w:p w:rsidR="00B8326A" w:rsidRDefault="00B832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445C" w:rsidRDefault="00E9445C" w:rsidP="00E9445C">
    <w:pPr>
      <w:pStyle w:val="Footer"/>
      <w:rPr>
        <w:color w:val="000000"/>
        <w:sz w:val="17"/>
      </w:rPr>
    </w:pPr>
    <w:bookmarkStart w:id="3" w:name="TITUS1FooterEvenPages"/>
    <w:r w:rsidRPr="00E9445C">
      <w:rPr>
        <w:color w:val="000000"/>
        <w:sz w:val="17"/>
      </w:rPr>
      <w:t> </w:t>
    </w:r>
  </w:p>
  <w:bookmarkEnd w:id="3"/>
  <w:p w:rsidR="00E9445C" w:rsidRDefault="00E944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445C" w:rsidRDefault="00E9445C" w:rsidP="00E9445C">
    <w:pPr>
      <w:pStyle w:val="Footer"/>
      <w:rPr>
        <w:rFonts w:ascii="Calibri" w:hAnsi="Calibri" w:cs="Calibri"/>
        <w:color w:val="000000"/>
        <w:sz w:val="17"/>
        <w:szCs w:val="20"/>
      </w:rPr>
    </w:pPr>
    <w:bookmarkStart w:id="4" w:name="TITUS1FooterPrimary"/>
    <w:r w:rsidRPr="00E9445C">
      <w:rPr>
        <w:rFonts w:ascii="Calibri" w:hAnsi="Calibri" w:cs="Calibri"/>
        <w:color w:val="000000"/>
        <w:sz w:val="17"/>
        <w:szCs w:val="20"/>
      </w:rPr>
      <w:t> </w:t>
    </w:r>
  </w:p>
  <w:bookmarkEnd w:id="4"/>
  <w:p w:rsidR="00E9445C" w:rsidRPr="00E9445C" w:rsidRDefault="00E9445C" w:rsidP="00E9445C">
    <w:pPr>
      <w:pStyle w:val="Footer"/>
      <w:rPr>
        <w:rFonts w:ascii="Calibri" w:hAnsi="Calibri" w:cs="Calibri"/>
        <w:sz w:val="20"/>
        <w:szCs w:val="20"/>
      </w:rPr>
    </w:pPr>
    <w:r w:rsidRPr="00E9445C">
      <w:rPr>
        <w:rFonts w:ascii="Calibri" w:hAnsi="Calibri" w:cs="Calibri"/>
        <w:sz w:val="20"/>
        <w:szCs w:val="20"/>
      </w:rPr>
      <w:t>AJW54949</w:t>
    </w:r>
    <w:r w:rsidRPr="00E9445C">
      <w:rPr>
        <w:rFonts w:ascii="Calibri" w:hAnsi="Calibri" w:cs="Calibri"/>
        <w:sz w:val="20"/>
        <w:szCs w:val="20"/>
      </w:rPr>
      <w:ptab w:relativeTo="margin" w:alignment="center" w:leader="none"/>
    </w:r>
    <w:r w:rsidRPr="00E9445C">
      <w:rPr>
        <w:rFonts w:ascii="Calibri" w:hAnsi="Calibri" w:cs="Calibri"/>
        <w:sz w:val="20"/>
        <w:szCs w:val="20"/>
      </w:rPr>
      <w:t>Version 1.0</w:t>
    </w:r>
    <w:r w:rsidRPr="00E9445C">
      <w:rPr>
        <w:rFonts w:ascii="Calibri" w:hAnsi="Calibri" w:cs="Calibri"/>
        <w:sz w:val="20"/>
        <w:szCs w:val="20"/>
      </w:rPr>
      <w:ptab w:relativeTo="margin" w:alignment="right" w:leader="none"/>
    </w:r>
  </w:p>
  <w:p w:rsidR="00E9445C" w:rsidRPr="00E9445C" w:rsidRDefault="00E9445C" w:rsidP="00E9445C">
    <w:pPr>
      <w:pStyle w:val="Footer"/>
      <w:rPr>
        <w:rFonts w:ascii="Calibri" w:hAnsi="Calibri" w:cs="Calibri"/>
        <w:sz w:val="20"/>
        <w:szCs w:val="20"/>
      </w:rPr>
    </w:pPr>
    <w:r w:rsidRPr="00E9445C">
      <w:rPr>
        <w:rFonts w:ascii="Calibri" w:hAnsi="Calibri" w:cs="Calibri"/>
        <w:sz w:val="20"/>
        <w:szCs w:val="20"/>
      </w:rPr>
      <w:t>March 2019</w:t>
    </w:r>
  </w:p>
  <w:p w:rsidR="004E1AED" w:rsidRDefault="004E1A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445C" w:rsidRDefault="00E9445C" w:rsidP="00E9445C">
    <w:pPr>
      <w:pStyle w:val="Footer"/>
      <w:rPr>
        <w:rFonts w:ascii="Calibri" w:hAnsi="Calibri" w:cs="Calibri"/>
        <w:color w:val="000000"/>
        <w:sz w:val="17"/>
        <w:szCs w:val="20"/>
      </w:rPr>
    </w:pPr>
    <w:bookmarkStart w:id="6" w:name="TITUS1FooterFirstPage"/>
    <w:r w:rsidRPr="00E9445C">
      <w:rPr>
        <w:rFonts w:ascii="Calibri" w:hAnsi="Calibri" w:cs="Calibri"/>
        <w:color w:val="000000"/>
        <w:sz w:val="17"/>
        <w:szCs w:val="20"/>
      </w:rPr>
      <w:t> </w:t>
    </w:r>
  </w:p>
  <w:bookmarkEnd w:id="6"/>
  <w:p w:rsidR="00E9445C" w:rsidRPr="00E9445C" w:rsidRDefault="00E9445C">
    <w:pPr>
      <w:pStyle w:val="Footer"/>
      <w:rPr>
        <w:rFonts w:ascii="Calibri" w:hAnsi="Calibri" w:cs="Calibri"/>
        <w:sz w:val="20"/>
        <w:szCs w:val="20"/>
      </w:rPr>
    </w:pPr>
    <w:r w:rsidRPr="00E9445C">
      <w:rPr>
        <w:rFonts w:ascii="Calibri" w:hAnsi="Calibri" w:cs="Calibri"/>
        <w:sz w:val="20"/>
        <w:szCs w:val="20"/>
      </w:rPr>
      <w:t>AJW54949</w:t>
    </w:r>
    <w:r w:rsidRPr="00E9445C">
      <w:rPr>
        <w:rFonts w:ascii="Calibri" w:hAnsi="Calibri" w:cs="Calibri"/>
        <w:sz w:val="20"/>
        <w:szCs w:val="20"/>
      </w:rPr>
      <w:ptab w:relativeTo="margin" w:alignment="center" w:leader="none"/>
    </w:r>
    <w:r w:rsidRPr="00E9445C">
      <w:rPr>
        <w:rFonts w:ascii="Calibri" w:hAnsi="Calibri" w:cs="Calibri"/>
        <w:sz w:val="20"/>
        <w:szCs w:val="20"/>
      </w:rPr>
      <w:t>Version 1.0</w:t>
    </w:r>
    <w:r w:rsidRPr="00E9445C">
      <w:rPr>
        <w:rFonts w:ascii="Calibri" w:hAnsi="Calibri" w:cs="Calibri"/>
        <w:sz w:val="20"/>
        <w:szCs w:val="20"/>
      </w:rPr>
      <w:ptab w:relativeTo="margin" w:alignment="right" w:leader="none"/>
    </w:r>
  </w:p>
  <w:p w:rsidR="00E9445C" w:rsidRPr="00E9445C" w:rsidRDefault="00E9445C">
    <w:pPr>
      <w:pStyle w:val="Footer"/>
      <w:rPr>
        <w:rFonts w:ascii="Calibri" w:hAnsi="Calibri" w:cs="Calibri"/>
        <w:sz w:val="20"/>
        <w:szCs w:val="20"/>
      </w:rPr>
    </w:pPr>
    <w:r w:rsidRPr="00E9445C">
      <w:rPr>
        <w:rFonts w:ascii="Calibri" w:hAnsi="Calibri" w:cs="Calibri"/>
        <w:sz w:val="20"/>
        <w:szCs w:val="20"/>
      </w:rPr>
      <w:t>March 2019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326A" w:rsidRDefault="00B8326A">
      <w:pPr>
        <w:spacing w:after="0" w:line="240" w:lineRule="auto"/>
      </w:pPr>
      <w:r>
        <w:separator/>
      </w:r>
    </w:p>
  </w:footnote>
  <w:footnote w:type="continuationSeparator" w:id="0">
    <w:p w:rsidR="00B8326A" w:rsidRDefault="00B832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445C" w:rsidRDefault="00E9445C" w:rsidP="00E9445C">
    <w:pPr>
      <w:pStyle w:val="Header"/>
      <w:rPr>
        <w:color w:val="000000"/>
        <w:sz w:val="17"/>
      </w:rPr>
    </w:pPr>
    <w:bookmarkStart w:id="1" w:name="TITUS1HeaderEvenPages"/>
    <w:r w:rsidRPr="00E9445C">
      <w:rPr>
        <w:color w:val="000000"/>
        <w:sz w:val="17"/>
      </w:rPr>
      <w:t> </w:t>
    </w:r>
  </w:p>
  <w:bookmarkEnd w:id="1"/>
  <w:p w:rsidR="00E9445C" w:rsidRDefault="00E944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445C" w:rsidRDefault="00E9445C" w:rsidP="00E9445C">
    <w:pPr>
      <w:pStyle w:val="Header"/>
      <w:rPr>
        <w:color w:val="000000"/>
        <w:sz w:val="17"/>
      </w:rPr>
    </w:pPr>
    <w:bookmarkStart w:id="2" w:name="TITUS1HeaderPrimary"/>
    <w:r w:rsidRPr="00E9445C">
      <w:rPr>
        <w:color w:val="000000"/>
        <w:sz w:val="17"/>
      </w:rPr>
      <w:t> </w:t>
    </w:r>
  </w:p>
  <w:bookmarkEnd w:id="2"/>
  <w:p w:rsidR="00E9445C" w:rsidRDefault="00E944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445C" w:rsidRDefault="00E9445C" w:rsidP="00E9445C">
    <w:pPr>
      <w:pStyle w:val="Header"/>
      <w:rPr>
        <w:color w:val="000000"/>
        <w:sz w:val="17"/>
      </w:rPr>
    </w:pPr>
    <w:bookmarkStart w:id="5" w:name="TITUS1HeaderFirstPage"/>
    <w:r w:rsidRPr="00E9445C">
      <w:rPr>
        <w:color w:val="000000"/>
        <w:sz w:val="17"/>
      </w:rPr>
      <w:t> </w:t>
    </w:r>
  </w:p>
  <w:bookmarkEnd w:id="5"/>
  <w:p w:rsidR="00E9445C" w:rsidRDefault="00E944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B6686A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5BE83C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0E2AF9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F1A134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AA4C9B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76EF0D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27E0E5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1046D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69AE70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A32435F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F17427"/>
    <w:multiLevelType w:val="hybridMultilevel"/>
    <w:tmpl w:val="B6D00212"/>
    <w:lvl w:ilvl="0" w:tplc="B942C53A">
      <w:start w:val="1"/>
      <w:numFmt w:val="bullet"/>
      <w:lvlText w:val="•"/>
      <w:lvlJc w:val="left"/>
      <w:pPr>
        <w:tabs>
          <w:tab w:val="num" w:pos="720"/>
        </w:tabs>
        <w:ind w:left="720" w:hanging="360"/>
      </w:pPr>
      <w:rPr>
        <w:rFonts w:ascii="Arial" w:hAnsi="Arial" w:hint="default"/>
      </w:rPr>
    </w:lvl>
    <w:lvl w:ilvl="1" w:tplc="F0E2A168" w:tentative="1">
      <w:start w:val="1"/>
      <w:numFmt w:val="bullet"/>
      <w:lvlText w:val="•"/>
      <w:lvlJc w:val="left"/>
      <w:pPr>
        <w:tabs>
          <w:tab w:val="num" w:pos="1440"/>
        </w:tabs>
        <w:ind w:left="1440" w:hanging="360"/>
      </w:pPr>
      <w:rPr>
        <w:rFonts w:ascii="Arial" w:hAnsi="Arial" w:hint="default"/>
      </w:rPr>
    </w:lvl>
    <w:lvl w:ilvl="2" w:tplc="A210CAEC" w:tentative="1">
      <w:start w:val="1"/>
      <w:numFmt w:val="bullet"/>
      <w:lvlText w:val="•"/>
      <w:lvlJc w:val="left"/>
      <w:pPr>
        <w:tabs>
          <w:tab w:val="num" w:pos="2160"/>
        </w:tabs>
        <w:ind w:left="2160" w:hanging="360"/>
      </w:pPr>
      <w:rPr>
        <w:rFonts w:ascii="Arial" w:hAnsi="Arial" w:hint="default"/>
      </w:rPr>
    </w:lvl>
    <w:lvl w:ilvl="3" w:tplc="3FCA8650" w:tentative="1">
      <w:start w:val="1"/>
      <w:numFmt w:val="bullet"/>
      <w:lvlText w:val="•"/>
      <w:lvlJc w:val="left"/>
      <w:pPr>
        <w:tabs>
          <w:tab w:val="num" w:pos="2880"/>
        </w:tabs>
        <w:ind w:left="2880" w:hanging="360"/>
      </w:pPr>
      <w:rPr>
        <w:rFonts w:ascii="Arial" w:hAnsi="Arial" w:hint="default"/>
      </w:rPr>
    </w:lvl>
    <w:lvl w:ilvl="4" w:tplc="16806F2C" w:tentative="1">
      <w:start w:val="1"/>
      <w:numFmt w:val="bullet"/>
      <w:lvlText w:val="•"/>
      <w:lvlJc w:val="left"/>
      <w:pPr>
        <w:tabs>
          <w:tab w:val="num" w:pos="3600"/>
        </w:tabs>
        <w:ind w:left="3600" w:hanging="360"/>
      </w:pPr>
      <w:rPr>
        <w:rFonts w:ascii="Arial" w:hAnsi="Arial" w:hint="default"/>
      </w:rPr>
    </w:lvl>
    <w:lvl w:ilvl="5" w:tplc="6ABC0746" w:tentative="1">
      <w:start w:val="1"/>
      <w:numFmt w:val="bullet"/>
      <w:lvlText w:val="•"/>
      <w:lvlJc w:val="left"/>
      <w:pPr>
        <w:tabs>
          <w:tab w:val="num" w:pos="4320"/>
        </w:tabs>
        <w:ind w:left="4320" w:hanging="360"/>
      </w:pPr>
      <w:rPr>
        <w:rFonts w:ascii="Arial" w:hAnsi="Arial" w:hint="default"/>
      </w:rPr>
    </w:lvl>
    <w:lvl w:ilvl="6" w:tplc="6E204A20" w:tentative="1">
      <w:start w:val="1"/>
      <w:numFmt w:val="bullet"/>
      <w:lvlText w:val="•"/>
      <w:lvlJc w:val="left"/>
      <w:pPr>
        <w:tabs>
          <w:tab w:val="num" w:pos="5040"/>
        </w:tabs>
        <w:ind w:left="5040" w:hanging="360"/>
      </w:pPr>
      <w:rPr>
        <w:rFonts w:ascii="Arial" w:hAnsi="Arial" w:hint="default"/>
      </w:rPr>
    </w:lvl>
    <w:lvl w:ilvl="7" w:tplc="09C2CBB0" w:tentative="1">
      <w:start w:val="1"/>
      <w:numFmt w:val="bullet"/>
      <w:lvlText w:val="•"/>
      <w:lvlJc w:val="left"/>
      <w:pPr>
        <w:tabs>
          <w:tab w:val="num" w:pos="5760"/>
        </w:tabs>
        <w:ind w:left="5760" w:hanging="360"/>
      </w:pPr>
      <w:rPr>
        <w:rFonts w:ascii="Arial" w:hAnsi="Arial" w:hint="default"/>
      </w:rPr>
    </w:lvl>
    <w:lvl w:ilvl="8" w:tplc="BA54D54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DF9086C"/>
    <w:multiLevelType w:val="hybridMultilevel"/>
    <w:tmpl w:val="7152D5E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43E04F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48B32C0"/>
    <w:multiLevelType w:val="hybridMultilevel"/>
    <w:tmpl w:val="535A261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49B76E6"/>
    <w:multiLevelType w:val="hybridMultilevel"/>
    <w:tmpl w:val="1D409D1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35D128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642168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7A2C3EB3"/>
    <w:multiLevelType w:val="multilevel"/>
    <w:tmpl w:val="84B4631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7F3A1AB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4"/>
  </w:num>
  <w:num w:numId="2">
    <w:abstractNumId w:val="11"/>
  </w:num>
  <w:num w:numId="3">
    <w:abstractNumId w:val="13"/>
  </w:num>
  <w:num w:numId="4">
    <w:abstractNumId w:val="12"/>
  </w:num>
  <w:num w:numId="5">
    <w:abstractNumId w:val="16"/>
  </w:num>
  <w:num w:numId="6">
    <w:abstractNumId w:val="17"/>
  </w:num>
  <w:num w:numId="7">
    <w:abstractNumId w:val="15"/>
  </w:num>
  <w:num w:numId="8">
    <w:abstractNumId w:val="18"/>
  </w:num>
  <w:num w:numId="9">
    <w:abstractNumId w:val="9"/>
  </w:num>
  <w:num w:numId="10">
    <w:abstractNumId w:val="7"/>
  </w:num>
  <w:num w:numId="11">
    <w:abstractNumId w:val="6"/>
  </w:num>
  <w:num w:numId="12">
    <w:abstractNumId w:val="5"/>
  </w:num>
  <w:num w:numId="13">
    <w:abstractNumId w:val="4"/>
  </w:num>
  <w:num w:numId="14">
    <w:abstractNumId w:val="8"/>
  </w:num>
  <w:num w:numId="15">
    <w:abstractNumId w:val="3"/>
  </w:num>
  <w:num w:numId="16">
    <w:abstractNumId w:val="2"/>
  </w:num>
  <w:num w:numId="17">
    <w:abstractNumId w:val="1"/>
  </w:num>
  <w:num w:numId="18">
    <w:abstractNumId w:val="0"/>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M32Kj/QIGJAY5XVhItYucmZVuj24NsY+k3+tT3WlViJMprurLoNp76n7iH+ohjJxziMxxnjfM3NVEe5GjMLYxQ==" w:salt="6zbl+o8byOKlkQNDo6AIMQ=="/>
  <w:zoom w:percent="89"/>
  <w:attachedTemplate r:id="rId1"/>
  <w:defaultTabStop w:val="720"/>
  <w:evenAndOddHeaders/>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326A"/>
    <w:rsid w:val="0012726C"/>
    <w:rsid w:val="00194DF6"/>
    <w:rsid w:val="004E1AED"/>
    <w:rsid w:val="005C12A5"/>
    <w:rsid w:val="007634DB"/>
    <w:rsid w:val="008606CF"/>
    <w:rsid w:val="00A1310C"/>
    <w:rsid w:val="00B8326A"/>
    <w:rsid w:val="00CA61ED"/>
    <w:rsid w:val="00D47A97"/>
    <w:rsid w:val="00E9445C"/>
    <w:rsid w:val="00EC127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99E192A-F568-4E3B-9642-9654C3045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E1AED"/>
  </w:style>
  <w:style w:type="paragraph" w:styleId="Heading1">
    <w:name w:val="heading 1"/>
    <w:basedOn w:val="Normal"/>
    <w:next w:val="Normal"/>
    <w:link w:val="Heading1Char"/>
    <w:uiPriority w:val="9"/>
    <w:qFormat/>
    <w:rsid w:val="00A1310C"/>
    <w:pPr>
      <w:pBdr>
        <w:top w:val="single" w:sz="24" w:space="0" w:color="0673A5" w:themeColor="text2" w:themeShade="BF"/>
        <w:left w:val="single" w:sz="24" w:space="0" w:color="0673A5" w:themeColor="text2" w:themeShade="BF"/>
        <w:bottom w:val="single" w:sz="24" w:space="0" w:color="0673A5" w:themeColor="text2" w:themeShade="BF"/>
        <w:right w:val="single" w:sz="24" w:space="0" w:color="0673A5" w:themeColor="text2" w:themeShade="BF"/>
      </w:pBdr>
      <w:shd w:val="clear" w:color="auto" w:fill="0673A5" w:themeFill="text2" w:themeFillShade="BF"/>
      <w:spacing w:after="0"/>
      <w:outlineLvl w:val="0"/>
    </w:pPr>
    <w:rPr>
      <w:rFonts w:asciiTheme="majorHAnsi" w:eastAsiaTheme="majorEastAsia" w:hAnsiTheme="majorHAnsi" w:cstheme="majorBidi"/>
      <w:caps/>
      <w:color w:val="FFFFFF" w:themeColor="background1"/>
      <w:spacing w:val="15"/>
    </w:rPr>
  </w:style>
  <w:style w:type="paragraph" w:styleId="Heading2">
    <w:name w:val="heading 2"/>
    <w:basedOn w:val="Normal"/>
    <w:next w:val="Normal"/>
    <w:link w:val="Heading2Char"/>
    <w:uiPriority w:val="9"/>
    <w:semiHidden/>
    <w:unhideWhenUsed/>
    <w:qFormat/>
    <w:rsid w:val="00D47A97"/>
    <w:pPr>
      <w:pBdr>
        <w:top w:val="single" w:sz="24" w:space="0" w:color="C9ECFC" w:themeColor="text2" w:themeTint="33"/>
        <w:left w:val="single" w:sz="24" w:space="0" w:color="C9ECFC" w:themeColor="text2" w:themeTint="33"/>
        <w:bottom w:val="single" w:sz="24" w:space="0" w:color="C9ECFC" w:themeColor="text2" w:themeTint="33"/>
        <w:right w:val="single" w:sz="24" w:space="0" w:color="C9ECFC" w:themeColor="text2" w:themeTint="33"/>
      </w:pBdr>
      <w:shd w:val="clear" w:color="auto" w:fill="C9ECFC" w:themeFill="text2" w:themeFillTint="33"/>
      <w:spacing w:after="0"/>
      <w:outlineLvl w:val="1"/>
    </w:pPr>
    <w:rPr>
      <w:rFonts w:asciiTheme="majorHAnsi" w:eastAsiaTheme="majorEastAsia" w:hAnsiTheme="majorHAnsi" w:cstheme="majorBidi"/>
      <w:caps/>
      <w:spacing w:val="15"/>
    </w:rPr>
  </w:style>
  <w:style w:type="paragraph" w:styleId="Heading3">
    <w:name w:val="heading 3"/>
    <w:basedOn w:val="Normal"/>
    <w:next w:val="Normal"/>
    <w:link w:val="Heading3Char"/>
    <w:uiPriority w:val="9"/>
    <w:semiHidden/>
    <w:unhideWhenUsed/>
    <w:qFormat/>
    <w:rsid w:val="00D47A97"/>
    <w:pPr>
      <w:pBdr>
        <w:top w:val="single" w:sz="6" w:space="2" w:color="099BDD" w:themeColor="text2"/>
      </w:pBdr>
      <w:spacing w:before="300" w:after="0"/>
      <w:outlineLvl w:val="2"/>
    </w:pPr>
    <w:rPr>
      <w:rFonts w:asciiTheme="majorHAnsi" w:eastAsiaTheme="majorEastAsia" w:hAnsiTheme="majorHAnsi" w:cstheme="majorBidi"/>
      <w:caps/>
      <w:color w:val="044D6E" w:themeColor="text2" w:themeShade="80"/>
      <w:spacing w:val="15"/>
    </w:rPr>
  </w:style>
  <w:style w:type="paragraph" w:styleId="Heading4">
    <w:name w:val="heading 4"/>
    <w:basedOn w:val="Normal"/>
    <w:next w:val="Normal"/>
    <w:link w:val="Heading4Char"/>
    <w:uiPriority w:val="9"/>
    <w:semiHidden/>
    <w:unhideWhenUsed/>
    <w:qFormat/>
    <w:rsid w:val="00D47A97"/>
    <w:pPr>
      <w:pBdr>
        <w:top w:val="dotted" w:sz="6" w:space="2" w:color="099BDD" w:themeColor="text2"/>
      </w:pBdr>
      <w:spacing w:before="200" w:after="0"/>
      <w:outlineLvl w:val="3"/>
    </w:pPr>
    <w:rPr>
      <w:rFonts w:asciiTheme="majorHAnsi" w:eastAsiaTheme="majorEastAsia" w:hAnsiTheme="majorHAnsi" w:cstheme="majorBidi"/>
      <w:caps/>
      <w:color w:val="0673A5" w:themeColor="text2" w:themeShade="BF"/>
      <w:spacing w:val="10"/>
    </w:rPr>
  </w:style>
  <w:style w:type="paragraph" w:styleId="Heading5">
    <w:name w:val="heading 5"/>
    <w:basedOn w:val="Normal"/>
    <w:next w:val="Normal"/>
    <w:link w:val="Heading5Char"/>
    <w:uiPriority w:val="9"/>
    <w:semiHidden/>
    <w:unhideWhenUsed/>
    <w:qFormat/>
    <w:rsid w:val="00D47A97"/>
    <w:pPr>
      <w:pBdr>
        <w:bottom w:val="single" w:sz="6" w:space="1" w:color="099BDD" w:themeColor="text2"/>
      </w:pBdr>
      <w:spacing w:before="200" w:after="0"/>
      <w:outlineLvl w:val="4"/>
    </w:pPr>
    <w:rPr>
      <w:rFonts w:asciiTheme="majorHAnsi" w:eastAsiaTheme="majorEastAsia" w:hAnsiTheme="majorHAnsi" w:cstheme="majorBidi"/>
      <w:caps/>
      <w:color w:val="0673A5" w:themeColor="text2" w:themeShade="BF"/>
      <w:spacing w:val="10"/>
    </w:rPr>
  </w:style>
  <w:style w:type="paragraph" w:styleId="Heading6">
    <w:name w:val="heading 6"/>
    <w:basedOn w:val="Normal"/>
    <w:next w:val="Normal"/>
    <w:link w:val="Heading6Char"/>
    <w:uiPriority w:val="9"/>
    <w:semiHidden/>
    <w:unhideWhenUsed/>
    <w:qFormat/>
    <w:rsid w:val="00D47A97"/>
    <w:pPr>
      <w:pBdr>
        <w:bottom w:val="dotted" w:sz="6" w:space="1" w:color="099BDD" w:themeColor="text2"/>
      </w:pBdr>
      <w:spacing w:before="200" w:after="0"/>
      <w:outlineLvl w:val="5"/>
    </w:pPr>
    <w:rPr>
      <w:rFonts w:asciiTheme="majorHAnsi" w:eastAsiaTheme="majorEastAsia" w:hAnsiTheme="majorHAnsi" w:cstheme="majorBidi"/>
      <w:caps/>
      <w:color w:val="0673A5" w:themeColor="text2" w:themeShade="BF"/>
      <w:spacing w:val="10"/>
    </w:rPr>
  </w:style>
  <w:style w:type="paragraph" w:styleId="Heading7">
    <w:name w:val="heading 7"/>
    <w:basedOn w:val="Normal"/>
    <w:next w:val="Normal"/>
    <w:link w:val="Heading7Char"/>
    <w:uiPriority w:val="9"/>
    <w:semiHidden/>
    <w:unhideWhenUsed/>
    <w:qFormat/>
    <w:rsid w:val="00D47A97"/>
    <w:pPr>
      <w:spacing w:before="200" w:after="0"/>
      <w:outlineLvl w:val="6"/>
    </w:pPr>
    <w:rPr>
      <w:rFonts w:asciiTheme="majorHAnsi" w:eastAsiaTheme="majorEastAsia" w:hAnsiTheme="majorHAnsi" w:cstheme="majorBidi"/>
      <w:caps/>
      <w:color w:val="0673A5" w:themeColor="text2" w:themeShade="BF"/>
      <w:spacing w:val="10"/>
    </w:rPr>
  </w:style>
  <w:style w:type="paragraph" w:styleId="Heading8">
    <w:name w:val="heading 8"/>
    <w:basedOn w:val="Normal"/>
    <w:next w:val="Normal"/>
    <w:link w:val="Heading8Char"/>
    <w:uiPriority w:val="9"/>
    <w:semiHidden/>
    <w:unhideWhenUsed/>
    <w:qFormat/>
    <w:rsid w:val="00D47A97"/>
    <w:pPr>
      <w:spacing w:before="200" w:after="0"/>
      <w:outlineLvl w:val="7"/>
    </w:pPr>
    <w:rPr>
      <w:rFonts w:asciiTheme="majorHAnsi" w:eastAsiaTheme="majorEastAsia" w:hAnsiTheme="majorHAnsi" w:cstheme="majorBidi"/>
      <w:caps/>
      <w:spacing w:val="10"/>
      <w:szCs w:val="18"/>
    </w:rPr>
  </w:style>
  <w:style w:type="paragraph" w:styleId="Heading9">
    <w:name w:val="heading 9"/>
    <w:basedOn w:val="Normal"/>
    <w:next w:val="Normal"/>
    <w:link w:val="Heading9Char"/>
    <w:uiPriority w:val="9"/>
    <w:semiHidden/>
    <w:unhideWhenUsed/>
    <w:qFormat/>
    <w:rsid w:val="00D47A97"/>
    <w:pPr>
      <w:spacing w:before="200" w:after="0"/>
      <w:outlineLvl w:val="8"/>
    </w:pPr>
    <w:rPr>
      <w:rFonts w:asciiTheme="majorHAnsi" w:eastAsiaTheme="majorEastAsia" w:hAnsiTheme="majorHAnsi" w:cstheme="majorBidi"/>
      <w:i/>
      <w:iCs/>
      <w:caps/>
      <w:spacing w:val="10"/>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10C"/>
    <w:rPr>
      <w:rFonts w:asciiTheme="majorHAnsi" w:eastAsiaTheme="majorEastAsia" w:hAnsiTheme="majorHAnsi" w:cstheme="majorBidi"/>
      <w:caps/>
      <w:color w:val="FFFFFF" w:themeColor="background1"/>
      <w:spacing w:val="15"/>
      <w:shd w:val="clear" w:color="auto" w:fill="0673A5" w:themeFill="text2" w:themeFillShade="BF"/>
    </w:rPr>
  </w:style>
  <w:style w:type="character" w:customStyle="1" w:styleId="Heading2Char">
    <w:name w:val="Heading 2 Char"/>
    <w:basedOn w:val="DefaultParagraphFont"/>
    <w:link w:val="Heading2"/>
    <w:uiPriority w:val="9"/>
    <w:rPr>
      <w:rFonts w:asciiTheme="majorHAnsi" w:eastAsiaTheme="majorEastAsia" w:hAnsiTheme="majorHAnsi" w:cstheme="majorBidi"/>
      <w:caps/>
      <w:spacing w:val="15"/>
      <w:shd w:val="clear" w:color="auto" w:fill="C9ECFC" w:themeFill="text2" w:themeFillTint="33"/>
    </w:rPr>
  </w:style>
  <w:style w:type="character" w:customStyle="1" w:styleId="Heading3Char">
    <w:name w:val="Heading 3 Char"/>
    <w:basedOn w:val="DefaultParagraphFont"/>
    <w:link w:val="Heading3"/>
    <w:uiPriority w:val="9"/>
    <w:rPr>
      <w:rFonts w:asciiTheme="majorHAnsi" w:eastAsiaTheme="majorEastAsia" w:hAnsiTheme="majorHAnsi" w:cstheme="majorBidi"/>
      <w:caps/>
      <w:color w:val="044D6E" w:themeColor="text2" w:themeShade="80"/>
      <w:spacing w:val="15"/>
    </w:rPr>
  </w:style>
  <w:style w:type="table" w:styleId="TableGrid">
    <w:name w:val="Table Grid"/>
    <w:basedOn w:val="TableNormal"/>
    <w:uiPriority w:val="1"/>
    <w:pPr>
      <w:spacing w:after="0" w:line="240" w:lineRule="auto"/>
    </w:pPr>
    <w:tblPr>
      <w:tblBorders>
        <w:top w:val="single" w:sz="4" w:space="0" w:color="2C2C2C" w:themeColor="text1"/>
        <w:left w:val="single" w:sz="4" w:space="0" w:color="2C2C2C" w:themeColor="text1"/>
        <w:bottom w:val="single" w:sz="4" w:space="0" w:color="2C2C2C" w:themeColor="text1"/>
        <w:right w:val="single" w:sz="4" w:space="0" w:color="2C2C2C" w:themeColor="text1"/>
        <w:insideH w:val="single" w:sz="4" w:space="0" w:color="2C2C2C" w:themeColor="text1"/>
        <w:insideV w:val="single" w:sz="4" w:space="0" w:color="2C2C2C" w:themeColor="text1"/>
      </w:tblBorders>
    </w:tblPr>
  </w:style>
  <w:style w:type="paragraph" w:styleId="Title">
    <w:name w:val="Title"/>
    <w:basedOn w:val="Normal"/>
    <w:link w:val="TitleChar"/>
    <w:uiPriority w:val="1"/>
    <w:qFormat/>
    <w:rsid w:val="00A1310C"/>
    <w:pPr>
      <w:spacing w:before="0" w:after="0"/>
    </w:pPr>
    <w:rPr>
      <w:rFonts w:asciiTheme="majorHAnsi" w:eastAsiaTheme="majorEastAsia" w:hAnsiTheme="majorHAnsi" w:cstheme="majorBidi"/>
      <w:caps/>
      <w:color w:val="0673A5" w:themeColor="text2" w:themeShade="BF"/>
      <w:spacing w:val="10"/>
      <w:sz w:val="52"/>
      <w:szCs w:val="52"/>
    </w:rPr>
  </w:style>
  <w:style w:type="character" w:customStyle="1" w:styleId="TitleChar">
    <w:name w:val="Title Char"/>
    <w:basedOn w:val="DefaultParagraphFont"/>
    <w:link w:val="Title"/>
    <w:uiPriority w:val="1"/>
    <w:rsid w:val="00A1310C"/>
    <w:rPr>
      <w:rFonts w:asciiTheme="majorHAnsi" w:eastAsiaTheme="majorEastAsia" w:hAnsiTheme="majorHAnsi" w:cstheme="majorBidi"/>
      <w:caps/>
      <w:color w:val="0673A5" w:themeColor="text2" w:themeShade="BF"/>
      <w:spacing w:val="10"/>
      <w:sz w:val="52"/>
      <w:szCs w:val="52"/>
    </w:rPr>
  </w:style>
  <w:style w:type="paragraph" w:styleId="Subtitle">
    <w:name w:val="Subtitle"/>
    <w:basedOn w:val="Normal"/>
    <w:next w:val="Normal"/>
    <w:link w:val="SubtitleChar"/>
    <w:uiPriority w:val="11"/>
    <w:semiHidden/>
    <w:unhideWhenUsed/>
    <w:qFormat/>
    <w:rsid w:val="004E1AED"/>
    <w:pPr>
      <w:numPr>
        <w:ilvl w:val="1"/>
      </w:numPr>
      <w:spacing w:after="160"/>
    </w:pPr>
    <w:rPr>
      <w:color w:val="404040" w:themeColor="text1" w:themeTint="E6"/>
    </w:rPr>
  </w:style>
  <w:style w:type="character" w:customStyle="1" w:styleId="SubtitleChar">
    <w:name w:val="Subtitle Char"/>
    <w:basedOn w:val="DefaultParagraphFont"/>
    <w:link w:val="Subtitle"/>
    <w:uiPriority w:val="11"/>
    <w:semiHidden/>
    <w:rsid w:val="004E1AED"/>
    <w:rPr>
      <w:color w:val="404040" w:themeColor="text1" w:themeTint="E6"/>
    </w:rPr>
  </w:style>
  <w:style w:type="character" w:styleId="IntenseEmphasis">
    <w:name w:val="Intense Emphasis"/>
    <w:basedOn w:val="DefaultParagraphFont"/>
    <w:uiPriority w:val="21"/>
    <w:semiHidden/>
    <w:unhideWhenUsed/>
    <w:qFormat/>
    <w:rsid w:val="004E1AED"/>
    <w:rPr>
      <w:i/>
      <w:iCs/>
      <w:color w:val="806000" w:themeColor="accent1" w:themeShade="80"/>
    </w:rPr>
  </w:style>
  <w:style w:type="paragraph" w:styleId="IntenseQuote">
    <w:name w:val="Intense Quote"/>
    <w:basedOn w:val="Normal"/>
    <w:next w:val="Normal"/>
    <w:link w:val="IntenseQuoteChar"/>
    <w:uiPriority w:val="30"/>
    <w:semiHidden/>
    <w:unhideWhenUsed/>
    <w:qFormat/>
    <w:rsid w:val="004E1AED"/>
    <w:pPr>
      <w:pBdr>
        <w:top w:val="single" w:sz="4" w:space="10" w:color="806000" w:themeColor="accent1" w:themeShade="80"/>
        <w:bottom w:val="single" w:sz="4" w:space="10" w:color="806000" w:themeColor="accent1" w:themeShade="80"/>
      </w:pBdr>
      <w:spacing w:before="360" w:after="360"/>
      <w:ind w:left="864" w:right="864"/>
      <w:jc w:val="center"/>
    </w:pPr>
    <w:rPr>
      <w:i/>
      <w:iCs/>
      <w:color w:val="806000" w:themeColor="accent1" w:themeShade="80"/>
    </w:rPr>
  </w:style>
  <w:style w:type="character" w:customStyle="1" w:styleId="IntenseQuoteChar">
    <w:name w:val="Intense Quote Char"/>
    <w:basedOn w:val="DefaultParagraphFont"/>
    <w:link w:val="IntenseQuote"/>
    <w:uiPriority w:val="30"/>
    <w:semiHidden/>
    <w:rsid w:val="004E1AED"/>
    <w:rPr>
      <w:i/>
      <w:iCs/>
      <w:color w:val="806000" w:themeColor="accent1" w:themeShade="80"/>
    </w:rPr>
  </w:style>
  <w:style w:type="character" w:styleId="IntenseReference">
    <w:name w:val="Intense Reference"/>
    <w:basedOn w:val="DefaultParagraphFont"/>
    <w:uiPriority w:val="32"/>
    <w:semiHidden/>
    <w:unhideWhenUsed/>
    <w:qFormat/>
    <w:rsid w:val="004E1AED"/>
    <w:rPr>
      <w:b/>
      <w:bCs/>
      <w:caps w:val="0"/>
      <w:smallCaps/>
      <w:color w:val="806000" w:themeColor="accent1" w:themeShade="80"/>
      <w:spacing w:val="5"/>
    </w:rPr>
  </w:style>
  <w:style w:type="character" w:customStyle="1" w:styleId="Heading4Char">
    <w:name w:val="Heading 4 Char"/>
    <w:basedOn w:val="DefaultParagraphFont"/>
    <w:link w:val="Heading4"/>
    <w:uiPriority w:val="9"/>
    <w:rPr>
      <w:rFonts w:asciiTheme="majorHAnsi" w:eastAsiaTheme="majorEastAsia" w:hAnsiTheme="majorHAnsi" w:cstheme="majorBidi"/>
      <w:caps/>
      <w:color w:val="0673A5" w:themeColor="text2" w:themeShade="BF"/>
      <w:spacing w:val="10"/>
    </w:rPr>
  </w:style>
  <w:style w:type="character" w:customStyle="1" w:styleId="Heading5Char">
    <w:name w:val="Heading 5 Char"/>
    <w:basedOn w:val="DefaultParagraphFont"/>
    <w:link w:val="Heading5"/>
    <w:uiPriority w:val="9"/>
    <w:rPr>
      <w:rFonts w:asciiTheme="majorHAnsi" w:eastAsiaTheme="majorEastAsia" w:hAnsiTheme="majorHAnsi" w:cstheme="majorBidi"/>
      <w:caps/>
      <w:color w:val="0673A5" w:themeColor="text2" w:themeShade="BF"/>
      <w:spacing w:val="10"/>
    </w:rPr>
  </w:style>
  <w:style w:type="character" w:customStyle="1" w:styleId="Heading6Char">
    <w:name w:val="Heading 6 Char"/>
    <w:basedOn w:val="DefaultParagraphFont"/>
    <w:link w:val="Heading6"/>
    <w:uiPriority w:val="9"/>
    <w:rPr>
      <w:rFonts w:asciiTheme="majorHAnsi" w:eastAsiaTheme="majorEastAsia" w:hAnsiTheme="majorHAnsi" w:cstheme="majorBidi"/>
      <w:caps/>
      <w:color w:val="0673A5" w:themeColor="text2" w:themeShade="BF"/>
      <w:spacing w:val="10"/>
    </w:rPr>
  </w:style>
  <w:style w:type="character" w:customStyle="1" w:styleId="Heading7Char">
    <w:name w:val="Heading 7 Char"/>
    <w:basedOn w:val="DefaultParagraphFont"/>
    <w:link w:val="Heading7"/>
    <w:uiPriority w:val="9"/>
    <w:rPr>
      <w:rFonts w:asciiTheme="majorHAnsi" w:eastAsiaTheme="majorEastAsia" w:hAnsiTheme="majorHAnsi" w:cstheme="majorBidi"/>
      <w:caps/>
      <w:color w:val="0673A5" w:themeColor="text2" w:themeShade="BF"/>
      <w:spacing w:val="10"/>
    </w:rPr>
  </w:style>
  <w:style w:type="character" w:customStyle="1" w:styleId="Heading8Char">
    <w:name w:val="Heading 8 Char"/>
    <w:basedOn w:val="DefaultParagraphFont"/>
    <w:link w:val="Heading8"/>
    <w:uiPriority w:val="9"/>
    <w:semiHidden/>
    <w:rsid w:val="00D47A97"/>
    <w:rPr>
      <w:rFonts w:asciiTheme="majorHAnsi" w:eastAsiaTheme="majorEastAsia" w:hAnsiTheme="majorHAnsi" w:cstheme="majorBidi"/>
      <w:caps/>
      <w:spacing w:val="10"/>
      <w:szCs w:val="18"/>
    </w:rPr>
  </w:style>
  <w:style w:type="character" w:customStyle="1" w:styleId="Heading9Char">
    <w:name w:val="Heading 9 Char"/>
    <w:basedOn w:val="DefaultParagraphFont"/>
    <w:link w:val="Heading9"/>
    <w:uiPriority w:val="9"/>
    <w:semiHidden/>
    <w:rsid w:val="00D47A97"/>
    <w:rPr>
      <w:rFonts w:asciiTheme="majorHAnsi" w:eastAsiaTheme="majorEastAsia" w:hAnsiTheme="majorHAnsi" w:cstheme="majorBidi"/>
      <w:i/>
      <w:iCs/>
      <w:caps/>
      <w:spacing w:val="10"/>
      <w:szCs w:val="18"/>
    </w:rPr>
  </w:style>
  <w:style w:type="paragraph" w:styleId="Caption">
    <w:name w:val="caption"/>
    <w:basedOn w:val="Normal"/>
    <w:next w:val="Normal"/>
    <w:uiPriority w:val="35"/>
    <w:semiHidden/>
    <w:unhideWhenUsed/>
    <w:qFormat/>
    <w:rsid w:val="00D47A97"/>
    <w:rPr>
      <w:b/>
      <w:bCs/>
      <w:color w:val="0673A5" w:themeColor="text2" w:themeShade="BF"/>
      <w:szCs w:val="16"/>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D47A97"/>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D47A97"/>
    <w:rPr>
      <w:rFonts w:ascii="Segoe UI" w:hAnsi="Segoe UI" w:cs="Segoe UI"/>
      <w:szCs w:val="18"/>
    </w:rPr>
  </w:style>
  <w:style w:type="paragraph" w:styleId="BodyText3">
    <w:name w:val="Body Text 3"/>
    <w:basedOn w:val="Normal"/>
    <w:link w:val="BodyText3Char"/>
    <w:uiPriority w:val="99"/>
    <w:semiHidden/>
    <w:unhideWhenUsed/>
    <w:rsid w:val="00D47A97"/>
    <w:pPr>
      <w:spacing w:after="120"/>
    </w:pPr>
    <w:rPr>
      <w:szCs w:val="16"/>
    </w:rPr>
  </w:style>
  <w:style w:type="character" w:customStyle="1" w:styleId="BodyText3Char">
    <w:name w:val="Body Text 3 Char"/>
    <w:basedOn w:val="DefaultParagraphFont"/>
    <w:link w:val="BodyText3"/>
    <w:uiPriority w:val="99"/>
    <w:semiHidden/>
    <w:rsid w:val="00D47A97"/>
    <w:rPr>
      <w:szCs w:val="16"/>
    </w:rPr>
  </w:style>
  <w:style w:type="paragraph" w:styleId="BodyTextIndent3">
    <w:name w:val="Body Text Indent 3"/>
    <w:basedOn w:val="Normal"/>
    <w:link w:val="BodyTextIndent3Char"/>
    <w:uiPriority w:val="99"/>
    <w:semiHidden/>
    <w:unhideWhenUsed/>
    <w:rsid w:val="00D47A97"/>
    <w:pPr>
      <w:spacing w:after="120"/>
      <w:ind w:left="360"/>
    </w:pPr>
    <w:rPr>
      <w:szCs w:val="16"/>
    </w:rPr>
  </w:style>
  <w:style w:type="character" w:customStyle="1" w:styleId="BodyTextIndent3Char">
    <w:name w:val="Body Text Indent 3 Char"/>
    <w:basedOn w:val="DefaultParagraphFont"/>
    <w:link w:val="BodyTextIndent3"/>
    <w:uiPriority w:val="99"/>
    <w:semiHidden/>
    <w:rsid w:val="00D47A97"/>
    <w:rPr>
      <w:szCs w:val="16"/>
    </w:rPr>
  </w:style>
  <w:style w:type="character" w:styleId="CommentReference">
    <w:name w:val="annotation reference"/>
    <w:basedOn w:val="DefaultParagraphFont"/>
    <w:uiPriority w:val="99"/>
    <w:semiHidden/>
    <w:unhideWhenUsed/>
    <w:rsid w:val="00D47A97"/>
    <w:rPr>
      <w:sz w:val="22"/>
      <w:szCs w:val="16"/>
    </w:rPr>
  </w:style>
  <w:style w:type="paragraph" w:styleId="CommentText">
    <w:name w:val="annotation text"/>
    <w:basedOn w:val="Normal"/>
    <w:link w:val="CommentTextChar"/>
    <w:uiPriority w:val="99"/>
    <w:semiHidden/>
    <w:unhideWhenUsed/>
    <w:rsid w:val="00D47A97"/>
    <w:pPr>
      <w:spacing w:line="240" w:lineRule="auto"/>
    </w:pPr>
    <w:rPr>
      <w:szCs w:val="20"/>
    </w:rPr>
  </w:style>
  <w:style w:type="character" w:customStyle="1" w:styleId="CommentTextChar">
    <w:name w:val="Comment Text Char"/>
    <w:basedOn w:val="DefaultParagraphFont"/>
    <w:link w:val="CommentText"/>
    <w:uiPriority w:val="99"/>
    <w:semiHidden/>
    <w:rsid w:val="00D47A97"/>
    <w:rPr>
      <w:szCs w:val="20"/>
    </w:rPr>
  </w:style>
  <w:style w:type="paragraph" w:styleId="CommentSubject">
    <w:name w:val="annotation subject"/>
    <w:basedOn w:val="CommentText"/>
    <w:next w:val="CommentText"/>
    <w:link w:val="CommentSubjectChar"/>
    <w:uiPriority w:val="99"/>
    <w:semiHidden/>
    <w:unhideWhenUsed/>
    <w:rsid w:val="00D47A97"/>
    <w:rPr>
      <w:b/>
      <w:bCs/>
    </w:rPr>
  </w:style>
  <w:style w:type="character" w:customStyle="1" w:styleId="CommentSubjectChar">
    <w:name w:val="Comment Subject Char"/>
    <w:basedOn w:val="CommentTextChar"/>
    <w:link w:val="CommentSubject"/>
    <w:uiPriority w:val="99"/>
    <w:semiHidden/>
    <w:rsid w:val="00D47A97"/>
    <w:rPr>
      <w:b/>
      <w:bCs/>
      <w:szCs w:val="20"/>
    </w:rPr>
  </w:style>
  <w:style w:type="paragraph" w:styleId="DocumentMap">
    <w:name w:val="Document Map"/>
    <w:basedOn w:val="Normal"/>
    <w:link w:val="DocumentMapChar"/>
    <w:uiPriority w:val="99"/>
    <w:semiHidden/>
    <w:unhideWhenUsed/>
    <w:rsid w:val="00D47A97"/>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D47A97"/>
    <w:rPr>
      <w:rFonts w:ascii="Segoe UI" w:hAnsi="Segoe UI" w:cs="Segoe UI"/>
      <w:szCs w:val="16"/>
    </w:rPr>
  </w:style>
  <w:style w:type="paragraph" w:styleId="EndnoteText">
    <w:name w:val="endnote text"/>
    <w:basedOn w:val="Normal"/>
    <w:link w:val="EndnoteTextChar"/>
    <w:uiPriority w:val="99"/>
    <w:semiHidden/>
    <w:unhideWhenUsed/>
    <w:rsid w:val="00D47A97"/>
    <w:pPr>
      <w:spacing w:before="0" w:after="0" w:line="240" w:lineRule="auto"/>
    </w:pPr>
    <w:rPr>
      <w:szCs w:val="20"/>
    </w:rPr>
  </w:style>
  <w:style w:type="character" w:customStyle="1" w:styleId="EndnoteTextChar">
    <w:name w:val="Endnote Text Char"/>
    <w:basedOn w:val="DefaultParagraphFont"/>
    <w:link w:val="EndnoteText"/>
    <w:uiPriority w:val="99"/>
    <w:semiHidden/>
    <w:rsid w:val="00D47A97"/>
    <w:rPr>
      <w:szCs w:val="20"/>
    </w:rPr>
  </w:style>
  <w:style w:type="paragraph" w:styleId="EnvelopeReturn">
    <w:name w:val="envelope return"/>
    <w:basedOn w:val="Normal"/>
    <w:uiPriority w:val="99"/>
    <w:semiHidden/>
    <w:unhideWhenUsed/>
    <w:rsid w:val="00D47A97"/>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D47A97"/>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D47A97"/>
    <w:rPr>
      <w:szCs w:val="20"/>
    </w:rPr>
  </w:style>
  <w:style w:type="character" w:styleId="HTMLCode">
    <w:name w:val="HTML Code"/>
    <w:basedOn w:val="DefaultParagraphFont"/>
    <w:uiPriority w:val="99"/>
    <w:semiHidden/>
    <w:unhideWhenUsed/>
    <w:rsid w:val="00D47A97"/>
    <w:rPr>
      <w:rFonts w:ascii="Consolas" w:hAnsi="Consolas"/>
      <w:sz w:val="22"/>
      <w:szCs w:val="20"/>
    </w:rPr>
  </w:style>
  <w:style w:type="character" w:styleId="HTMLKeyboard">
    <w:name w:val="HTML Keyboard"/>
    <w:basedOn w:val="DefaultParagraphFont"/>
    <w:uiPriority w:val="99"/>
    <w:semiHidden/>
    <w:unhideWhenUsed/>
    <w:rsid w:val="00D47A97"/>
    <w:rPr>
      <w:rFonts w:ascii="Consolas" w:hAnsi="Consolas"/>
      <w:sz w:val="22"/>
      <w:szCs w:val="20"/>
    </w:rPr>
  </w:style>
  <w:style w:type="paragraph" w:styleId="HTMLPreformatted">
    <w:name w:val="HTML Preformatted"/>
    <w:basedOn w:val="Normal"/>
    <w:link w:val="HTMLPreformattedChar"/>
    <w:uiPriority w:val="99"/>
    <w:semiHidden/>
    <w:unhideWhenUsed/>
    <w:rsid w:val="00D47A97"/>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D47A97"/>
    <w:rPr>
      <w:rFonts w:ascii="Consolas" w:hAnsi="Consolas"/>
      <w:szCs w:val="20"/>
    </w:rPr>
  </w:style>
  <w:style w:type="character" w:styleId="HTMLTypewriter">
    <w:name w:val="HTML Typewriter"/>
    <w:basedOn w:val="DefaultParagraphFont"/>
    <w:uiPriority w:val="99"/>
    <w:semiHidden/>
    <w:unhideWhenUsed/>
    <w:rsid w:val="00D47A97"/>
    <w:rPr>
      <w:rFonts w:ascii="Consolas" w:hAnsi="Consolas"/>
      <w:sz w:val="22"/>
      <w:szCs w:val="20"/>
    </w:rPr>
  </w:style>
  <w:style w:type="paragraph" w:styleId="MacroText">
    <w:name w:val="macro"/>
    <w:link w:val="MacroTextChar"/>
    <w:uiPriority w:val="99"/>
    <w:semiHidden/>
    <w:unhideWhenUsed/>
    <w:rsid w:val="00D47A9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D47A97"/>
    <w:rPr>
      <w:rFonts w:ascii="Consolas" w:hAnsi="Consolas"/>
      <w:szCs w:val="20"/>
    </w:rPr>
  </w:style>
  <w:style w:type="paragraph" w:styleId="PlainText">
    <w:name w:val="Plain Text"/>
    <w:basedOn w:val="Normal"/>
    <w:link w:val="PlainTextChar"/>
    <w:uiPriority w:val="99"/>
    <w:semiHidden/>
    <w:unhideWhenUsed/>
    <w:rsid w:val="00D47A97"/>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D47A97"/>
    <w:rPr>
      <w:rFonts w:ascii="Consolas" w:hAnsi="Consolas"/>
      <w:szCs w:val="21"/>
    </w:rPr>
  </w:style>
  <w:style w:type="paragraph" w:styleId="BlockText">
    <w:name w:val="Block Text"/>
    <w:basedOn w:val="Normal"/>
    <w:uiPriority w:val="99"/>
    <w:semiHidden/>
    <w:unhideWhenUsed/>
    <w:rsid w:val="00A1310C"/>
    <w:pPr>
      <w:pBdr>
        <w:top w:val="single" w:sz="2" w:space="10" w:color="806000" w:themeColor="accent1" w:themeShade="80" w:shadow="1"/>
        <w:left w:val="single" w:sz="2" w:space="10" w:color="806000" w:themeColor="accent1" w:themeShade="80" w:shadow="1"/>
        <w:bottom w:val="single" w:sz="2" w:space="10" w:color="806000" w:themeColor="accent1" w:themeShade="80" w:shadow="1"/>
        <w:right w:val="single" w:sz="2" w:space="10" w:color="806000" w:themeColor="accent1" w:themeShade="80" w:shadow="1"/>
      </w:pBdr>
      <w:ind w:left="1152" w:right="1152"/>
    </w:pPr>
    <w:rPr>
      <w:i/>
      <w:iCs/>
      <w:color w:val="806000" w:themeColor="accent1" w:themeShade="80"/>
    </w:rPr>
  </w:style>
  <w:style w:type="character" w:styleId="PlaceholderText">
    <w:name w:val="Placeholder Text"/>
    <w:basedOn w:val="DefaultParagraphFont"/>
    <w:uiPriority w:val="99"/>
    <w:semiHidden/>
    <w:rsid w:val="00A1310C"/>
    <w:rPr>
      <w:color w:val="3C3C3C" w:themeColor="background2" w:themeShade="40"/>
    </w:rPr>
  </w:style>
  <w:style w:type="paragraph" w:styleId="Header">
    <w:name w:val="header"/>
    <w:basedOn w:val="Normal"/>
    <w:link w:val="HeaderChar"/>
    <w:uiPriority w:val="99"/>
    <w:unhideWhenUsed/>
    <w:rsid w:val="004E1AED"/>
    <w:pPr>
      <w:spacing w:before="0" w:after="0" w:line="240" w:lineRule="auto"/>
    </w:pPr>
  </w:style>
  <w:style w:type="character" w:customStyle="1" w:styleId="HeaderChar">
    <w:name w:val="Header Char"/>
    <w:basedOn w:val="DefaultParagraphFont"/>
    <w:link w:val="Header"/>
    <w:uiPriority w:val="99"/>
    <w:rsid w:val="004E1AED"/>
  </w:style>
  <w:style w:type="paragraph" w:styleId="Footer">
    <w:name w:val="footer"/>
    <w:basedOn w:val="Normal"/>
    <w:link w:val="FooterChar"/>
    <w:uiPriority w:val="99"/>
    <w:unhideWhenUsed/>
    <w:rsid w:val="004E1AED"/>
    <w:pPr>
      <w:spacing w:before="0" w:after="0" w:line="240" w:lineRule="auto"/>
    </w:pPr>
  </w:style>
  <w:style w:type="character" w:customStyle="1" w:styleId="FooterChar">
    <w:name w:val="Footer Char"/>
    <w:basedOn w:val="DefaultParagraphFont"/>
    <w:link w:val="Footer"/>
    <w:uiPriority w:val="99"/>
    <w:rsid w:val="004E1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097726">
      <w:bodyDiv w:val="1"/>
      <w:marLeft w:val="0"/>
      <w:marRight w:val="0"/>
      <w:marTop w:val="0"/>
      <w:marBottom w:val="0"/>
      <w:divBdr>
        <w:top w:val="none" w:sz="0" w:space="0" w:color="auto"/>
        <w:left w:val="none" w:sz="0" w:space="0" w:color="auto"/>
        <w:bottom w:val="none" w:sz="0" w:space="0" w:color="auto"/>
        <w:right w:val="none" w:sz="0" w:space="0" w:color="auto"/>
      </w:divBdr>
    </w:div>
    <w:div w:id="662860261">
      <w:bodyDiv w:val="1"/>
      <w:marLeft w:val="0"/>
      <w:marRight w:val="0"/>
      <w:marTop w:val="0"/>
      <w:marBottom w:val="0"/>
      <w:divBdr>
        <w:top w:val="none" w:sz="0" w:space="0" w:color="auto"/>
        <w:left w:val="none" w:sz="0" w:space="0" w:color="auto"/>
        <w:bottom w:val="none" w:sz="0" w:space="0" w:color="auto"/>
        <w:right w:val="none" w:sz="0" w:space="0" w:color="auto"/>
      </w:divBdr>
    </w:div>
    <w:div w:id="861623666">
      <w:bodyDiv w:val="1"/>
      <w:marLeft w:val="0"/>
      <w:marRight w:val="0"/>
      <w:marTop w:val="0"/>
      <w:marBottom w:val="0"/>
      <w:divBdr>
        <w:top w:val="none" w:sz="0" w:space="0" w:color="auto"/>
        <w:left w:val="none" w:sz="0" w:space="0" w:color="auto"/>
        <w:bottom w:val="none" w:sz="0" w:space="0" w:color="auto"/>
        <w:right w:val="none" w:sz="0" w:space="0" w:color="auto"/>
      </w:divBdr>
      <w:divsChild>
        <w:div w:id="509760247">
          <w:marLeft w:val="274"/>
          <w:marRight w:val="0"/>
          <w:marTop w:val="0"/>
          <w:marBottom w:val="0"/>
          <w:divBdr>
            <w:top w:val="none" w:sz="0" w:space="0" w:color="auto"/>
            <w:left w:val="none" w:sz="0" w:space="0" w:color="auto"/>
            <w:bottom w:val="none" w:sz="0" w:space="0" w:color="auto"/>
            <w:right w:val="none" w:sz="0" w:space="0" w:color="auto"/>
          </w:divBdr>
        </w:div>
        <w:div w:id="2022271107">
          <w:marLeft w:val="274"/>
          <w:marRight w:val="0"/>
          <w:marTop w:val="0"/>
          <w:marBottom w:val="0"/>
          <w:divBdr>
            <w:top w:val="none" w:sz="0" w:space="0" w:color="auto"/>
            <w:left w:val="none" w:sz="0" w:space="0" w:color="auto"/>
            <w:bottom w:val="none" w:sz="0" w:space="0" w:color="auto"/>
            <w:right w:val="none" w:sz="0" w:space="0" w:color="auto"/>
          </w:divBdr>
        </w:div>
        <w:div w:id="515078554">
          <w:marLeft w:val="274"/>
          <w:marRight w:val="0"/>
          <w:marTop w:val="0"/>
          <w:marBottom w:val="0"/>
          <w:divBdr>
            <w:top w:val="none" w:sz="0" w:space="0" w:color="auto"/>
            <w:left w:val="none" w:sz="0" w:space="0" w:color="auto"/>
            <w:bottom w:val="none" w:sz="0" w:space="0" w:color="auto"/>
            <w:right w:val="none" w:sz="0" w:space="0" w:color="auto"/>
          </w:divBdr>
        </w:div>
        <w:div w:id="587882878">
          <w:marLeft w:val="274"/>
          <w:marRight w:val="0"/>
          <w:marTop w:val="0"/>
          <w:marBottom w:val="0"/>
          <w:divBdr>
            <w:top w:val="none" w:sz="0" w:space="0" w:color="auto"/>
            <w:left w:val="none" w:sz="0" w:space="0" w:color="auto"/>
            <w:bottom w:val="none" w:sz="0" w:space="0" w:color="auto"/>
            <w:right w:val="none" w:sz="0" w:space="0" w:color="auto"/>
          </w:divBdr>
        </w:div>
      </w:divsChild>
    </w:div>
    <w:div w:id="1012954454">
      <w:bodyDiv w:val="1"/>
      <w:marLeft w:val="0"/>
      <w:marRight w:val="0"/>
      <w:marTop w:val="0"/>
      <w:marBottom w:val="0"/>
      <w:divBdr>
        <w:top w:val="none" w:sz="0" w:space="0" w:color="auto"/>
        <w:left w:val="none" w:sz="0" w:space="0" w:color="auto"/>
        <w:bottom w:val="none" w:sz="0" w:space="0" w:color="auto"/>
        <w:right w:val="none" w:sz="0" w:space="0" w:color="auto"/>
      </w:divBdr>
    </w:div>
    <w:div w:id="1527593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305910\AppData\Roaming\Microsoft\Templates\Banded%20design%20(blank).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864570</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2012-11-01T04:53:00+00:00</AssetStart>
    <FriendlyTitle xmlns="4873beb7-5857-4685-be1f-d57550cc96cc" xsi:nil="true"/>
    <MarketSpecific xmlns="4873beb7-5857-4685-be1f-d57550cc96cc">false</MarketSpecific>
    <TPNamespace xmlns="4873beb7-5857-4685-be1f-d57550cc96cc" xsi:nil="true"/>
    <PublishStatusLookup xmlns="4873beb7-5857-4685-be1f-d57550cc96cc">
      <Value>1655138</Value>
    </PublishStatusLookup>
    <APAuthor xmlns="4873beb7-5857-4685-be1f-d57550cc96cc">
      <UserInfo>
        <DisplayName>MIDDLEEAST\v-keerth</DisplayName>
        <AccountId>2799</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TP103749966</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4.xml><?xml version="1.0" encoding="utf-8"?>
<b:Sources xmlns:b="http://schemas.openxmlformats.org/officeDocument/2006/bibliography" SelectedStyle="\APA.XSL" StyleName="APA">
  <b:Source>
    <b:Tag>RSt01</b:Tag>
    <b:SourceType>Book</b:SourceType>
    <b:Guid>{7AD77338-905D-470F-B1E0-188E68B0C2E5}</b:Guid>
    <b:Author>
      <b:Author>
        <b:NameList>
          <b:Person>
            <b:Last>Stair</b:Last>
            <b:First>R</b:First>
          </b:Person>
          <b:Person>
            <b:Last>Reynolds</b:Last>
            <b:First>G.</b:First>
          </b:Person>
        </b:NameList>
      </b:Author>
    </b:Author>
    <b:Title>Principles of Information Systems</b:Title>
    <b:Year>2001</b:Year>
    <b:City>Boston</b:City>
    <b:Publisher>Course Technology</b:Publisher>
    <b:RefOrder>1</b:RefOrder>
  </b:Source>
  <b:Source>
    <b:Tag>Kro09</b:Tag>
    <b:SourceType>Book</b:SourceType>
    <b:Guid>{BECAF388-DFB8-4ECD-A8A7-68C152322225}</b:Guid>
    <b:Author>
      <b:Author>
        <b:NameList>
          <b:Person>
            <b:Last>Kroenke</b:Last>
            <b:First>D.</b:First>
          </b:Person>
          <b:Person>
            <b:Last>Auer</b:Last>
            <b:First>D.</b:First>
          </b:Person>
        </b:NameList>
      </b:Author>
    </b:Author>
    <b:Year>2009</b:Year>
    <b:Title>Database Concepts</b:Title>
    <b:City>New Jersey</b:City>
    <b:Publisher>Prentice Hall</b:Publisher>
    <b:RefOrder>2</b:RefOrder>
  </b:Source>
</b:Sources>
</file>

<file path=customXml/itemProps1.xml><?xml version="1.0" encoding="utf-8"?>
<ds:datastoreItem xmlns:ds="http://schemas.openxmlformats.org/officeDocument/2006/customXml" ds:itemID="{88FF2527-3592-4DBF-9FD9-FEA06E5BF9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740C13-C6A2-43D3-86C5-4CBB969C2CB1}">
  <ds:schemaRefs>
    <ds:schemaRef ds:uri="http://schemas.microsoft.com/sharepoint/v3/contenttype/forms"/>
  </ds:schemaRefs>
</ds:datastoreItem>
</file>

<file path=customXml/itemProps3.xml><?xml version="1.0" encoding="utf-8"?>
<ds:datastoreItem xmlns:ds="http://schemas.openxmlformats.org/officeDocument/2006/customXml" ds:itemID="{83AE4ADC-D632-40A7-A0C1-0481BB069C4F}">
  <ds:schemaRefs>
    <ds:schemaRef ds:uri="http://purl.org/dc/dcmitype/"/>
    <ds:schemaRef ds:uri="4873beb7-5857-4685-be1f-d57550cc96cc"/>
    <ds:schemaRef ds:uri="http://schemas.openxmlformats.org/package/2006/metadata/core-properties"/>
    <ds:schemaRef ds:uri="http://schemas.microsoft.com/office/2006/documentManagement/types"/>
    <ds:schemaRef ds:uri="http://schemas.microsoft.com/office/2006/metadata/properties"/>
    <ds:schemaRef ds:uri="http://schemas.microsoft.com/office/infopath/2007/PartnerControls"/>
    <ds:schemaRef ds:uri="http://purl.org/dc/terms/"/>
    <ds:schemaRef ds:uri="http://www.w3.org/XML/1998/namespace"/>
    <ds:schemaRef ds:uri="http://purl.org/dc/elements/1.1/"/>
  </ds:schemaRefs>
</ds:datastoreItem>
</file>

<file path=customXml/itemProps4.xml><?xml version="1.0" encoding="utf-8"?>
<ds:datastoreItem xmlns:ds="http://schemas.openxmlformats.org/officeDocument/2006/customXml" ds:itemID="{3FE7ABB2-8F5F-4515-B90F-C4EC0090F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Banded design (blank)</Template>
  <TotalTime>1</TotalTime>
  <Pages>2</Pages>
  <Words>579</Words>
  <Characters>3303</Characters>
  <Application>Microsoft Office Word</Application>
  <DocSecurity>4</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Stockwin Damion</dc:creator>
  <cp:lastModifiedBy>Jones,Sarah swp5354</cp:lastModifiedBy>
  <cp:revision>2</cp:revision>
  <dcterms:created xsi:type="dcterms:W3CDTF">2019-03-06T10:06:00Z</dcterms:created>
  <dcterms:modified xsi:type="dcterms:W3CDTF">2019-03-06T10:06:00Z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y fmtid="{D5CDD505-2E9C-101B-9397-08002B2CF9AE}" pid="8" name="Protective Marking Classification">
    <vt:lpwstr>OFFICIAL - NO MARKING</vt:lpwstr>
  </property>
  <property fmtid="{D5CDD505-2E9C-101B-9397-08002B2CF9AE}" pid="9" name="Additional Descriptor">
    <vt:lpwstr/>
  </property>
  <property fmtid="{D5CDD505-2E9C-101B-9397-08002B2CF9AE}" pid="10" name="Impact Level">
    <vt:i4>0</vt:i4>
  </property>
  <property fmtid="{D5CDD505-2E9C-101B-9397-08002B2CF9AE}" pid="11" name="TitusGUID">
    <vt:lpwstr>c0bc35c9-2703-4361-a9e0-243db1ceb4f6</vt:lpwstr>
  </property>
  <property fmtid="{D5CDD505-2E9C-101B-9397-08002B2CF9AE}" pid="12" name="Classification">
    <vt:lpwstr>OFFICIAL</vt:lpwstr>
  </property>
  <property fmtid="{D5CDD505-2E9C-101B-9397-08002B2CF9AE}" pid="13" name="Visibility">
    <vt:lpwstr>NOT VISIBLE</vt:lpwstr>
  </property>
</Properties>
</file>