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68C1" w:rsidRPr="001D435C" w:rsidRDefault="00C668C1">
      <w:pPr>
        <w:rPr>
          <w:b/>
          <w:sz w:val="32"/>
          <w:szCs w:val="32"/>
        </w:rPr>
      </w:pPr>
      <w:r w:rsidRPr="001D435C">
        <w:rPr>
          <w:rFonts w:ascii="Arial" w:hAnsi="Arial" w:cs="Arial"/>
          <w:noProof/>
          <w:color w:val="000000"/>
          <w:sz w:val="22"/>
          <w:szCs w:val="22"/>
          <w:bdr w:val="none" w:sz="0" w:space="0" w:color="auto" w:frame="1"/>
          <w:lang w:val="en-US"/>
        </w:rPr>
        <w:drawing>
          <wp:inline distT="0" distB="0" distL="0" distR="0">
            <wp:extent cx="2621280" cy="1165860"/>
            <wp:effectExtent l="0" t="0" r="7620" b="0"/>
            <wp:docPr id="97145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21280" cy="1165860"/>
                    </a:xfrm>
                    <a:prstGeom prst="rect">
                      <a:avLst/>
                    </a:prstGeom>
                    <a:noFill/>
                    <a:ln>
                      <a:noFill/>
                    </a:ln>
                  </pic:spPr>
                </pic:pic>
              </a:graphicData>
            </a:graphic>
          </wp:inline>
        </w:drawing>
      </w:r>
    </w:p>
    <w:p w:rsidR="00C668C1" w:rsidRPr="001D435C" w:rsidRDefault="00C668C1">
      <w:pPr>
        <w:rPr>
          <w:b/>
          <w:sz w:val="32"/>
          <w:szCs w:val="32"/>
        </w:rPr>
      </w:pPr>
    </w:p>
    <w:p w:rsidR="00C668C1" w:rsidRPr="001D435C" w:rsidRDefault="00C668C1" w:rsidP="00C668C1">
      <w:pPr>
        <w:jc w:val="center"/>
        <w:rPr>
          <w:b/>
          <w:sz w:val="40"/>
          <w:szCs w:val="40"/>
        </w:rPr>
      </w:pPr>
      <w:r w:rsidRPr="001D435C">
        <w:rPr>
          <w:b/>
          <w:sz w:val="40"/>
          <w:szCs w:val="40"/>
        </w:rPr>
        <w:t>Human Capital Management</w:t>
      </w:r>
    </w:p>
    <w:p w:rsidR="00C668C1" w:rsidRPr="001D435C" w:rsidRDefault="00C668C1" w:rsidP="00C668C1">
      <w:pPr>
        <w:rPr>
          <w:b/>
          <w:sz w:val="32"/>
          <w:szCs w:val="32"/>
        </w:rPr>
      </w:pPr>
    </w:p>
    <w:p w:rsidR="00C668C1" w:rsidRPr="001D435C" w:rsidRDefault="00C668C1" w:rsidP="00C668C1">
      <w:pPr>
        <w:rPr>
          <w:b/>
          <w:sz w:val="32"/>
          <w:szCs w:val="32"/>
        </w:rPr>
      </w:pPr>
    </w:p>
    <w:p w:rsidR="00C668C1" w:rsidRPr="001D435C" w:rsidRDefault="00C668C1" w:rsidP="00C668C1">
      <w:pPr>
        <w:rPr>
          <w:b/>
          <w:sz w:val="32"/>
          <w:szCs w:val="32"/>
        </w:rPr>
      </w:pPr>
      <w:r w:rsidRPr="001D435C">
        <w:rPr>
          <w:b/>
          <w:sz w:val="32"/>
          <w:szCs w:val="32"/>
        </w:rPr>
        <w:t>Student Name:  MD ANOWAR HOSSAIN</w:t>
      </w:r>
    </w:p>
    <w:p w:rsidR="00C668C1" w:rsidRPr="001D435C" w:rsidRDefault="00C668C1" w:rsidP="00C668C1">
      <w:pPr>
        <w:rPr>
          <w:b/>
          <w:sz w:val="32"/>
          <w:szCs w:val="32"/>
        </w:rPr>
      </w:pPr>
      <w:r w:rsidRPr="001D435C">
        <w:rPr>
          <w:b/>
          <w:sz w:val="32"/>
          <w:szCs w:val="32"/>
        </w:rPr>
        <w:t>Student ID:  2332526</w:t>
      </w:r>
    </w:p>
    <w:p w:rsidR="00C668C1" w:rsidRPr="001D435C" w:rsidRDefault="00C668C1" w:rsidP="00C668C1">
      <w:pPr>
        <w:rPr>
          <w:b/>
          <w:sz w:val="32"/>
          <w:szCs w:val="32"/>
        </w:rPr>
      </w:pPr>
      <w:r w:rsidRPr="001D435C">
        <w:rPr>
          <w:b/>
          <w:sz w:val="32"/>
          <w:szCs w:val="32"/>
        </w:rPr>
        <w:t>Module Code: LCMB7023 </w:t>
      </w:r>
    </w:p>
    <w:p w:rsidR="00C668C1" w:rsidRPr="001D435C" w:rsidRDefault="00C668C1" w:rsidP="00C668C1">
      <w:pPr>
        <w:rPr>
          <w:b/>
          <w:sz w:val="32"/>
          <w:szCs w:val="32"/>
        </w:rPr>
      </w:pPr>
      <w:r w:rsidRPr="001D435C">
        <w:rPr>
          <w:b/>
          <w:sz w:val="32"/>
          <w:szCs w:val="32"/>
        </w:rPr>
        <w:t>Module: Human Capital Management  </w:t>
      </w:r>
    </w:p>
    <w:p w:rsidR="00633C6A" w:rsidRDefault="00C668C1" w:rsidP="00C668C1">
      <w:pPr>
        <w:rPr>
          <w:b/>
          <w:sz w:val="32"/>
          <w:szCs w:val="32"/>
        </w:rPr>
      </w:pPr>
      <w:r w:rsidRPr="001D435C">
        <w:rPr>
          <w:b/>
          <w:sz w:val="32"/>
          <w:szCs w:val="32"/>
        </w:rPr>
        <w:t>Lecturer: Nishi Ramsurrun</w:t>
      </w:r>
    </w:p>
    <w:p w:rsidR="00C668C1" w:rsidRPr="001D435C" w:rsidRDefault="00633C6A" w:rsidP="00C668C1">
      <w:pPr>
        <w:rPr>
          <w:b/>
          <w:sz w:val="32"/>
          <w:szCs w:val="32"/>
        </w:rPr>
      </w:pPr>
      <w:r>
        <w:rPr>
          <w:b/>
          <w:sz w:val="32"/>
          <w:szCs w:val="32"/>
        </w:rPr>
        <w:t xml:space="preserve">Submission deadline:19-08-2024 </w:t>
      </w:r>
      <w:r w:rsidR="00C668C1" w:rsidRPr="001D435C">
        <w:rPr>
          <w:b/>
          <w:sz w:val="32"/>
          <w:szCs w:val="32"/>
        </w:rPr>
        <w:t xml:space="preserve">  </w:t>
      </w:r>
    </w:p>
    <w:p w:rsidR="00C668C1" w:rsidRPr="001D435C" w:rsidRDefault="00C668C1">
      <w:pPr>
        <w:rPr>
          <w:b/>
          <w:sz w:val="32"/>
          <w:szCs w:val="32"/>
        </w:rPr>
      </w:pPr>
    </w:p>
    <w:p w:rsidR="00C668C1" w:rsidRPr="001D435C" w:rsidRDefault="00C668C1">
      <w:pPr>
        <w:rPr>
          <w:b/>
          <w:sz w:val="32"/>
          <w:szCs w:val="32"/>
        </w:rPr>
      </w:pPr>
    </w:p>
    <w:p w:rsidR="00C668C1" w:rsidRPr="001D435C" w:rsidRDefault="00C668C1">
      <w:pPr>
        <w:rPr>
          <w:b/>
          <w:sz w:val="32"/>
          <w:szCs w:val="32"/>
        </w:rPr>
      </w:pPr>
    </w:p>
    <w:p w:rsidR="00C668C1" w:rsidRPr="001D435C" w:rsidRDefault="00C668C1">
      <w:pPr>
        <w:rPr>
          <w:b/>
          <w:sz w:val="32"/>
          <w:szCs w:val="32"/>
        </w:rPr>
      </w:pPr>
    </w:p>
    <w:p w:rsidR="00C668C1" w:rsidRPr="001D435C" w:rsidRDefault="00C668C1">
      <w:pPr>
        <w:rPr>
          <w:b/>
          <w:sz w:val="32"/>
          <w:szCs w:val="32"/>
        </w:rPr>
      </w:pPr>
      <w:r w:rsidRPr="001D435C">
        <w:rPr>
          <w:b/>
          <w:sz w:val="32"/>
          <w:szCs w:val="32"/>
        </w:rPr>
        <w:br w:type="page"/>
      </w:r>
    </w:p>
    <w:p w:rsidR="00C668C1" w:rsidRPr="001D435C" w:rsidRDefault="00C668C1">
      <w:pPr>
        <w:jc w:val="center"/>
        <w:rPr>
          <w:b/>
          <w:sz w:val="32"/>
          <w:szCs w:val="32"/>
        </w:rPr>
      </w:pPr>
    </w:p>
    <w:p w:rsidR="00C668C1" w:rsidRPr="001D435C" w:rsidRDefault="00C668C1">
      <w:pPr>
        <w:jc w:val="center"/>
        <w:rPr>
          <w:b/>
          <w:sz w:val="32"/>
          <w:szCs w:val="32"/>
        </w:rPr>
      </w:pPr>
    </w:p>
    <w:p w:rsidR="00C668C1" w:rsidRPr="001D435C" w:rsidRDefault="00C668C1">
      <w:pPr>
        <w:jc w:val="center"/>
        <w:rPr>
          <w:b/>
          <w:sz w:val="32"/>
          <w:szCs w:val="32"/>
        </w:rPr>
      </w:pPr>
    </w:p>
    <w:p w:rsidR="00C668C1" w:rsidRPr="001D435C" w:rsidRDefault="00C668C1">
      <w:pPr>
        <w:jc w:val="center"/>
        <w:rPr>
          <w:b/>
          <w:sz w:val="32"/>
          <w:szCs w:val="32"/>
        </w:rPr>
      </w:pPr>
    </w:p>
    <w:p w:rsidR="00C668C1" w:rsidRPr="001D435C" w:rsidRDefault="00C668C1">
      <w:pPr>
        <w:jc w:val="center"/>
        <w:rPr>
          <w:b/>
          <w:sz w:val="32"/>
          <w:szCs w:val="32"/>
        </w:rPr>
      </w:pPr>
    </w:p>
    <w:p w:rsidR="00C668C1" w:rsidRPr="001D435C" w:rsidRDefault="00C668C1">
      <w:pPr>
        <w:jc w:val="center"/>
        <w:rPr>
          <w:b/>
          <w:sz w:val="32"/>
          <w:szCs w:val="32"/>
        </w:rPr>
      </w:pPr>
    </w:p>
    <w:p w:rsidR="00C668C1" w:rsidRPr="001D435C" w:rsidRDefault="00C668C1">
      <w:pPr>
        <w:jc w:val="center"/>
        <w:rPr>
          <w:b/>
          <w:sz w:val="32"/>
          <w:szCs w:val="32"/>
        </w:rPr>
      </w:pPr>
    </w:p>
    <w:p w:rsidR="00C668C1" w:rsidRPr="001D435C" w:rsidRDefault="00C668C1">
      <w:pPr>
        <w:jc w:val="center"/>
        <w:rPr>
          <w:b/>
          <w:sz w:val="32"/>
          <w:szCs w:val="32"/>
        </w:rPr>
      </w:pPr>
    </w:p>
    <w:p w:rsidR="00D75C56" w:rsidRPr="001D435C" w:rsidRDefault="00D73CC2">
      <w:pPr>
        <w:jc w:val="center"/>
        <w:rPr>
          <w:b/>
          <w:sz w:val="32"/>
          <w:szCs w:val="32"/>
        </w:rPr>
      </w:pPr>
      <w:r w:rsidRPr="001D435C">
        <w:rPr>
          <w:b/>
          <w:sz w:val="32"/>
          <w:szCs w:val="32"/>
        </w:rPr>
        <w:t>Component 1 – Individual Report</w:t>
      </w:r>
    </w:p>
    <w:p w:rsidR="00D75C56" w:rsidRPr="001D435C" w:rsidRDefault="00D73CC2">
      <w:pPr>
        <w:rPr>
          <w:b/>
          <w:sz w:val="32"/>
          <w:szCs w:val="32"/>
        </w:rPr>
      </w:pPr>
      <w:r w:rsidRPr="001D435C">
        <w:br w:type="page"/>
      </w:r>
    </w:p>
    <w:p w:rsidR="00D75C56" w:rsidRPr="001D435C" w:rsidRDefault="00D73CC2">
      <w:pPr>
        <w:keepNext/>
        <w:keepLines/>
        <w:pBdr>
          <w:top w:val="nil"/>
          <w:left w:val="nil"/>
          <w:bottom w:val="nil"/>
          <w:right w:val="nil"/>
          <w:between w:val="nil"/>
        </w:pBdr>
        <w:spacing w:before="240"/>
        <w:jc w:val="center"/>
        <w:rPr>
          <w:b/>
          <w:color w:val="000000"/>
          <w:sz w:val="28"/>
          <w:szCs w:val="28"/>
        </w:rPr>
      </w:pPr>
      <w:r w:rsidRPr="001D435C">
        <w:rPr>
          <w:b/>
          <w:color w:val="000000"/>
          <w:sz w:val="28"/>
          <w:szCs w:val="28"/>
        </w:rPr>
        <w:lastRenderedPageBreak/>
        <w:t>Table of Contents</w:t>
      </w:r>
    </w:p>
    <w:sdt>
      <w:sdtPr>
        <w:id w:val="-1931646083"/>
        <w:docPartObj>
          <w:docPartGallery w:val="Table of Contents"/>
          <w:docPartUnique/>
        </w:docPartObj>
      </w:sdtPr>
      <w:sdtContent>
        <w:p w:rsidR="001D435C" w:rsidRPr="001D435C" w:rsidRDefault="00F861FE">
          <w:pPr>
            <w:pStyle w:val="TOC1"/>
            <w:tabs>
              <w:tab w:val="right" w:leader="dot" w:pos="9350"/>
            </w:tabs>
            <w:rPr>
              <w:rFonts w:asciiTheme="minorHAnsi" w:eastAsiaTheme="minorEastAsia" w:hAnsiTheme="minorHAnsi" w:cstheme="minorBidi"/>
              <w:noProof/>
              <w:kern w:val="2"/>
              <w:sz w:val="22"/>
              <w:szCs w:val="22"/>
              <w:lang w:eastAsia="en-GB"/>
            </w:rPr>
          </w:pPr>
          <w:r w:rsidRPr="001D435C">
            <w:fldChar w:fldCharType="begin"/>
          </w:r>
          <w:r w:rsidR="00D73CC2" w:rsidRPr="001D435C">
            <w:instrText xml:space="preserve"> TOC \h \u \z \t "Heading 1,1,Heading 2,2,Heading 3,3,"</w:instrText>
          </w:r>
          <w:r w:rsidRPr="001D435C">
            <w:fldChar w:fldCharType="separate"/>
          </w:r>
          <w:hyperlink w:anchor="_Toc174835047" w:history="1">
            <w:r w:rsidR="001D435C" w:rsidRPr="001D435C">
              <w:rPr>
                <w:rStyle w:val="Hyperlink"/>
                <w:noProof/>
              </w:rPr>
              <w:t>Introduction</w:t>
            </w:r>
            <w:r w:rsidR="001D435C" w:rsidRPr="001D435C">
              <w:rPr>
                <w:noProof/>
                <w:webHidden/>
              </w:rPr>
              <w:tab/>
            </w:r>
            <w:r w:rsidRPr="001D435C">
              <w:rPr>
                <w:noProof/>
                <w:webHidden/>
              </w:rPr>
              <w:fldChar w:fldCharType="begin"/>
            </w:r>
            <w:r w:rsidR="001D435C" w:rsidRPr="001D435C">
              <w:rPr>
                <w:noProof/>
                <w:webHidden/>
              </w:rPr>
              <w:instrText xml:space="preserve"> PAGEREF _Toc174835047 \h </w:instrText>
            </w:r>
            <w:r w:rsidRPr="001D435C">
              <w:rPr>
                <w:noProof/>
                <w:webHidden/>
              </w:rPr>
            </w:r>
            <w:r w:rsidRPr="001D435C">
              <w:rPr>
                <w:noProof/>
                <w:webHidden/>
              </w:rPr>
              <w:fldChar w:fldCharType="separate"/>
            </w:r>
            <w:r w:rsidR="001D435C" w:rsidRPr="001D435C">
              <w:rPr>
                <w:noProof/>
                <w:webHidden/>
              </w:rPr>
              <w:t>4</w:t>
            </w:r>
            <w:r w:rsidRPr="001D435C">
              <w:rPr>
                <w:noProof/>
                <w:webHidden/>
              </w:rPr>
              <w:fldChar w:fldCharType="end"/>
            </w:r>
          </w:hyperlink>
        </w:p>
        <w:p w:rsidR="001D435C" w:rsidRPr="001D435C" w:rsidRDefault="00F861FE">
          <w:pPr>
            <w:pStyle w:val="TOC1"/>
            <w:tabs>
              <w:tab w:val="right" w:leader="dot" w:pos="9350"/>
            </w:tabs>
            <w:rPr>
              <w:rFonts w:asciiTheme="minorHAnsi" w:eastAsiaTheme="minorEastAsia" w:hAnsiTheme="minorHAnsi" w:cstheme="minorBidi"/>
              <w:noProof/>
              <w:kern w:val="2"/>
              <w:sz w:val="22"/>
              <w:szCs w:val="22"/>
              <w:lang w:eastAsia="en-GB"/>
            </w:rPr>
          </w:pPr>
          <w:hyperlink w:anchor="_Toc174835048" w:history="1">
            <w:r w:rsidR="001D435C" w:rsidRPr="001D435C">
              <w:rPr>
                <w:rStyle w:val="Hyperlink"/>
                <w:noProof/>
              </w:rPr>
              <w:t>1. Estimating the Internal and External Supply of Human Resources in the NHS</w:t>
            </w:r>
            <w:r w:rsidR="001D435C" w:rsidRPr="001D435C">
              <w:rPr>
                <w:noProof/>
                <w:webHidden/>
              </w:rPr>
              <w:tab/>
            </w:r>
            <w:r w:rsidRPr="001D435C">
              <w:rPr>
                <w:noProof/>
                <w:webHidden/>
              </w:rPr>
              <w:fldChar w:fldCharType="begin"/>
            </w:r>
            <w:r w:rsidR="001D435C" w:rsidRPr="001D435C">
              <w:rPr>
                <w:noProof/>
                <w:webHidden/>
              </w:rPr>
              <w:instrText xml:space="preserve"> PAGEREF _Toc174835048 \h </w:instrText>
            </w:r>
            <w:r w:rsidRPr="001D435C">
              <w:rPr>
                <w:noProof/>
                <w:webHidden/>
              </w:rPr>
            </w:r>
            <w:r w:rsidRPr="001D435C">
              <w:rPr>
                <w:noProof/>
                <w:webHidden/>
              </w:rPr>
              <w:fldChar w:fldCharType="separate"/>
            </w:r>
            <w:r w:rsidR="001D435C" w:rsidRPr="001D435C">
              <w:rPr>
                <w:noProof/>
                <w:webHidden/>
              </w:rPr>
              <w:t>4</w:t>
            </w:r>
            <w:r w:rsidRPr="001D435C">
              <w:rPr>
                <w:noProof/>
                <w:webHidden/>
              </w:rPr>
              <w:fldChar w:fldCharType="end"/>
            </w:r>
          </w:hyperlink>
        </w:p>
        <w:p w:rsidR="001D435C" w:rsidRPr="001D435C" w:rsidRDefault="00F861FE">
          <w:pPr>
            <w:pStyle w:val="TOC2"/>
            <w:tabs>
              <w:tab w:val="right" w:leader="dot" w:pos="9350"/>
            </w:tabs>
            <w:rPr>
              <w:rFonts w:asciiTheme="minorHAnsi" w:eastAsiaTheme="minorEastAsia" w:hAnsiTheme="minorHAnsi" w:cstheme="minorBidi"/>
              <w:noProof/>
              <w:kern w:val="2"/>
              <w:sz w:val="22"/>
              <w:szCs w:val="22"/>
              <w:lang w:eastAsia="en-GB"/>
            </w:rPr>
          </w:pPr>
          <w:hyperlink w:anchor="_Toc174835049" w:history="1">
            <w:r w:rsidR="001D435C" w:rsidRPr="001D435C">
              <w:rPr>
                <w:rStyle w:val="Hyperlink"/>
                <w:noProof/>
              </w:rPr>
              <w:t>a. Importance of Estimating Internal and External Supply</w:t>
            </w:r>
            <w:r w:rsidR="001D435C" w:rsidRPr="001D435C">
              <w:rPr>
                <w:noProof/>
                <w:webHidden/>
              </w:rPr>
              <w:tab/>
            </w:r>
            <w:r w:rsidRPr="001D435C">
              <w:rPr>
                <w:noProof/>
                <w:webHidden/>
              </w:rPr>
              <w:fldChar w:fldCharType="begin"/>
            </w:r>
            <w:r w:rsidR="001D435C" w:rsidRPr="001D435C">
              <w:rPr>
                <w:noProof/>
                <w:webHidden/>
              </w:rPr>
              <w:instrText xml:space="preserve"> PAGEREF _Toc174835049 \h </w:instrText>
            </w:r>
            <w:r w:rsidRPr="001D435C">
              <w:rPr>
                <w:noProof/>
                <w:webHidden/>
              </w:rPr>
            </w:r>
            <w:r w:rsidRPr="001D435C">
              <w:rPr>
                <w:noProof/>
                <w:webHidden/>
              </w:rPr>
              <w:fldChar w:fldCharType="separate"/>
            </w:r>
            <w:r w:rsidR="001D435C" w:rsidRPr="001D435C">
              <w:rPr>
                <w:noProof/>
                <w:webHidden/>
              </w:rPr>
              <w:t>4</w:t>
            </w:r>
            <w:r w:rsidRPr="001D435C">
              <w:rPr>
                <w:noProof/>
                <w:webHidden/>
              </w:rPr>
              <w:fldChar w:fldCharType="end"/>
            </w:r>
          </w:hyperlink>
        </w:p>
        <w:p w:rsidR="001D435C" w:rsidRPr="001D435C" w:rsidRDefault="00F861FE">
          <w:pPr>
            <w:pStyle w:val="TOC2"/>
            <w:tabs>
              <w:tab w:val="right" w:leader="dot" w:pos="9350"/>
            </w:tabs>
            <w:rPr>
              <w:rFonts w:asciiTheme="minorHAnsi" w:eastAsiaTheme="minorEastAsia" w:hAnsiTheme="minorHAnsi" w:cstheme="minorBidi"/>
              <w:noProof/>
              <w:kern w:val="2"/>
              <w:sz w:val="22"/>
              <w:szCs w:val="22"/>
              <w:lang w:eastAsia="en-GB"/>
            </w:rPr>
          </w:pPr>
          <w:hyperlink w:anchor="_Toc174835050" w:history="1">
            <w:r w:rsidR="001D435C" w:rsidRPr="001D435C">
              <w:rPr>
                <w:rStyle w:val="Hyperlink"/>
                <w:noProof/>
              </w:rPr>
              <w:t>b. Challenges in Estimating Supply for the NHS</w:t>
            </w:r>
            <w:r w:rsidR="001D435C" w:rsidRPr="001D435C">
              <w:rPr>
                <w:noProof/>
                <w:webHidden/>
              </w:rPr>
              <w:tab/>
            </w:r>
            <w:r w:rsidRPr="001D435C">
              <w:rPr>
                <w:noProof/>
                <w:webHidden/>
              </w:rPr>
              <w:fldChar w:fldCharType="begin"/>
            </w:r>
            <w:r w:rsidR="001D435C" w:rsidRPr="001D435C">
              <w:rPr>
                <w:noProof/>
                <w:webHidden/>
              </w:rPr>
              <w:instrText xml:space="preserve"> PAGEREF _Toc174835050 \h </w:instrText>
            </w:r>
            <w:r w:rsidRPr="001D435C">
              <w:rPr>
                <w:noProof/>
                <w:webHidden/>
              </w:rPr>
            </w:r>
            <w:r w:rsidRPr="001D435C">
              <w:rPr>
                <w:noProof/>
                <w:webHidden/>
              </w:rPr>
              <w:fldChar w:fldCharType="separate"/>
            </w:r>
            <w:r w:rsidR="001D435C" w:rsidRPr="001D435C">
              <w:rPr>
                <w:noProof/>
                <w:webHidden/>
              </w:rPr>
              <w:t>6</w:t>
            </w:r>
            <w:r w:rsidRPr="001D435C">
              <w:rPr>
                <w:noProof/>
                <w:webHidden/>
              </w:rPr>
              <w:fldChar w:fldCharType="end"/>
            </w:r>
          </w:hyperlink>
        </w:p>
        <w:p w:rsidR="001D435C" w:rsidRPr="001D435C" w:rsidRDefault="00F861FE">
          <w:pPr>
            <w:pStyle w:val="TOC2"/>
            <w:tabs>
              <w:tab w:val="right" w:leader="dot" w:pos="9350"/>
            </w:tabs>
            <w:rPr>
              <w:rFonts w:asciiTheme="minorHAnsi" w:eastAsiaTheme="minorEastAsia" w:hAnsiTheme="minorHAnsi" w:cstheme="minorBidi"/>
              <w:noProof/>
              <w:kern w:val="2"/>
              <w:sz w:val="22"/>
              <w:szCs w:val="22"/>
              <w:lang w:eastAsia="en-GB"/>
            </w:rPr>
          </w:pPr>
          <w:hyperlink w:anchor="_Toc174835051" w:history="1">
            <w:r w:rsidR="001D435C" w:rsidRPr="001D435C">
              <w:rPr>
                <w:rStyle w:val="Hyperlink"/>
                <w:noProof/>
              </w:rPr>
              <w:t>c. Strategies and Solutions</w:t>
            </w:r>
            <w:r w:rsidR="001D435C" w:rsidRPr="001D435C">
              <w:rPr>
                <w:noProof/>
                <w:webHidden/>
              </w:rPr>
              <w:tab/>
            </w:r>
            <w:r w:rsidRPr="001D435C">
              <w:rPr>
                <w:noProof/>
                <w:webHidden/>
              </w:rPr>
              <w:fldChar w:fldCharType="begin"/>
            </w:r>
            <w:r w:rsidR="001D435C" w:rsidRPr="001D435C">
              <w:rPr>
                <w:noProof/>
                <w:webHidden/>
              </w:rPr>
              <w:instrText xml:space="preserve"> PAGEREF _Toc174835051 \h </w:instrText>
            </w:r>
            <w:r w:rsidRPr="001D435C">
              <w:rPr>
                <w:noProof/>
                <w:webHidden/>
              </w:rPr>
            </w:r>
            <w:r w:rsidRPr="001D435C">
              <w:rPr>
                <w:noProof/>
                <w:webHidden/>
              </w:rPr>
              <w:fldChar w:fldCharType="separate"/>
            </w:r>
            <w:r w:rsidR="001D435C" w:rsidRPr="001D435C">
              <w:rPr>
                <w:noProof/>
                <w:webHidden/>
              </w:rPr>
              <w:t>7</w:t>
            </w:r>
            <w:r w:rsidRPr="001D435C">
              <w:rPr>
                <w:noProof/>
                <w:webHidden/>
              </w:rPr>
              <w:fldChar w:fldCharType="end"/>
            </w:r>
          </w:hyperlink>
        </w:p>
        <w:p w:rsidR="001D435C" w:rsidRPr="001D435C" w:rsidRDefault="00F861FE">
          <w:pPr>
            <w:pStyle w:val="TOC1"/>
            <w:tabs>
              <w:tab w:val="right" w:leader="dot" w:pos="9350"/>
            </w:tabs>
            <w:rPr>
              <w:rFonts w:asciiTheme="minorHAnsi" w:eastAsiaTheme="minorEastAsia" w:hAnsiTheme="minorHAnsi" w:cstheme="minorBidi"/>
              <w:noProof/>
              <w:kern w:val="2"/>
              <w:sz w:val="22"/>
              <w:szCs w:val="22"/>
              <w:lang w:eastAsia="en-GB"/>
            </w:rPr>
          </w:pPr>
          <w:hyperlink w:anchor="_Toc174835052" w:history="1">
            <w:r w:rsidR="001D435C" w:rsidRPr="001D435C">
              <w:rPr>
                <w:rStyle w:val="Hyperlink"/>
                <w:noProof/>
              </w:rPr>
              <w:t>2. Position Analysis for Doctors in the NHS</w:t>
            </w:r>
            <w:r w:rsidR="001D435C" w:rsidRPr="001D435C">
              <w:rPr>
                <w:noProof/>
                <w:webHidden/>
              </w:rPr>
              <w:tab/>
            </w:r>
            <w:r w:rsidRPr="001D435C">
              <w:rPr>
                <w:noProof/>
                <w:webHidden/>
              </w:rPr>
              <w:fldChar w:fldCharType="begin"/>
            </w:r>
            <w:r w:rsidR="001D435C" w:rsidRPr="001D435C">
              <w:rPr>
                <w:noProof/>
                <w:webHidden/>
              </w:rPr>
              <w:instrText xml:space="preserve"> PAGEREF _Toc174835052 \h </w:instrText>
            </w:r>
            <w:r w:rsidRPr="001D435C">
              <w:rPr>
                <w:noProof/>
                <w:webHidden/>
              </w:rPr>
            </w:r>
            <w:r w:rsidRPr="001D435C">
              <w:rPr>
                <w:noProof/>
                <w:webHidden/>
              </w:rPr>
              <w:fldChar w:fldCharType="separate"/>
            </w:r>
            <w:r w:rsidR="001D435C" w:rsidRPr="001D435C">
              <w:rPr>
                <w:noProof/>
                <w:webHidden/>
              </w:rPr>
              <w:t>9</w:t>
            </w:r>
            <w:r w:rsidRPr="001D435C">
              <w:rPr>
                <w:noProof/>
                <w:webHidden/>
              </w:rPr>
              <w:fldChar w:fldCharType="end"/>
            </w:r>
          </w:hyperlink>
        </w:p>
        <w:p w:rsidR="001D435C" w:rsidRPr="001D435C" w:rsidRDefault="00F861FE">
          <w:pPr>
            <w:pStyle w:val="TOC2"/>
            <w:tabs>
              <w:tab w:val="right" w:leader="dot" w:pos="9350"/>
            </w:tabs>
            <w:rPr>
              <w:rFonts w:asciiTheme="minorHAnsi" w:eastAsiaTheme="minorEastAsia" w:hAnsiTheme="minorHAnsi" w:cstheme="minorBidi"/>
              <w:noProof/>
              <w:kern w:val="2"/>
              <w:sz w:val="22"/>
              <w:szCs w:val="22"/>
              <w:lang w:eastAsia="en-GB"/>
            </w:rPr>
          </w:pPr>
          <w:hyperlink w:anchor="_Toc174835053" w:history="1">
            <w:r w:rsidR="001D435C" w:rsidRPr="001D435C">
              <w:rPr>
                <w:rStyle w:val="Hyperlink"/>
                <w:noProof/>
              </w:rPr>
              <w:t>a. Overview of Doctor Positions</w:t>
            </w:r>
            <w:r w:rsidR="001D435C" w:rsidRPr="001D435C">
              <w:rPr>
                <w:noProof/>
                <w:webHidden/>
              </w:rPr>
              <w:tab/>
            </w:r>
            <w:r w:rsidRPr="001D435C">
              <w:rPr>
                <w:noProof/>
                <w:webHidden/>
              </w:rPr>
              <w:fldChar w:fldCharType="begin"/>
            </w:r>
            <w:r w:rsidR="001D435C" w:rsidRPr="001D435C">
              <w:rPr>
                <w:noProof/>
                <w:webHidden/>
              </w:rPr>
              <w:instrText xml:space="preserve"> PAGEREF _Toc174835053 \h </w:instrText>
            </w:r>
            <w:r w:rsidRPr="001D435C">
              <w:rPr>
                <w:noProof/>
                <w:webHidden/>
              </w:rPr>
            </w:r>
            <w:r w:rsidRPr="001D435C">
              <w:rPr>
                <w:noProof/>
                <w:webHidden/>
              </w:rPr>
              <w:fldChar w:fldCharType="separate"/>
            </w:r>
            <w:r w:rsidR="001D435C" w:rsidRPr="001D435C">
              <w:rPr>
                <w:noProof/>
                <w:webHidden/>
              </w:rPr>
              <w:t>9</w:t>
            </w:r>
            <w:r w:rsidRPr="001D435C">
              <w:rPr>
                <w:noProof/>
                <w:webHidden/>
              </w:rPr>
              <w:fldChar w:fldCharType="end"/>
            </w:r>
          </w:hyperlink>
        </w:p>
        <w:p w:rsidR="001D435C" w:rsidRPr="001D435C" w:rsidRDefault="00F861FE">
          <w:pPr>
            <w:pStyle w:val="TOC2"/>
            <w:tabs>
              <w:tab w:val="right" w:leader="dot" w:pos="9350"/>
            </w:tabs>
            <w:rPr>
              <w:rFonts w:asciiTheme="minorHAnsi" w:eastAsiaTheme="minorEastAsia" w:hAnsiTheme="minorHAnsi" w:cstheme="minorBidi"/>
              <w:noProof/>
              <w:kern w:val="2"/>
              <w:sz w:val="22"/>
              <w:szCs w:val="22"/>
              <w:lang w:eastAsia="en-GB"/>
            </w:rPr>
          </w:pPr>
          <w:hyperlink w:anchor="_Toc174835054" w:history="1">
            <w:r w:rsidR="001D435C" w:rsidRPr="001D435C">
              <w:rPr>
                <w:rStyle w:val="Hyperlink"/>
                <w:noProof/>
              </w:rPr>
              <w:t>b. Data Collection and Analysis</w:t>
            </w:r>
            <w:r w:rsidR="001D435C" w:rsidRPr="001D435C">
              <w:rPr>
                <w:noProof/>
                <w:webHidden/>
              </w:rPr>
              <w:tab/>
            </w:r>
            <w:r w:rsidRPr="001D435C">
              <w:rPr>
                <w:noProof/>
                <w:webHidden/>
              </w:rPr>
              <w:fldChar w:fldCharType="begin"/>
            </w:r>
            <w:r w:rsidR="001D435C" w:rsidRPr="001D435C">
              <w:rPr>
                <w:noProof/>
                <w:webHidden/>
              </w:rPr>
              <w:instrText xml:space="preserve"> PAGEREF _Toc174835054 \h </w:instrText>
            </w:r>
            <w:r w:rsidRPr="001D435C">
              <w:rPr>
                <w:noProof/>
                <w:webHidden/>
              </w:rPr>
            </w:r>
            <w:r w:rsidRPr="001D435C">
              <w:rPr>
                <w:noProof/>
                <w:webHidden/>
              </w:rPr>
              <w:fldChar w:fldCharType="separate"/>
            </w:r>
            <w:r w:rsidR="001D435C" w:rsidRPr="001D435C">
              <w:rPr>
                <w:noProof/>
                <w:webHidden/>
              </w:rPr>
              <w:t>11</w:t>
            </w:r>
            <w:r w:rsidRPr="001D435C">
              <w:rPr>
                <w:noProof/>
                <w:webHidden/>
              </w:rPr>
              <w:fldChar w:fldCharType="end"/>
            </w:r>
          </w:hyperlink>
        </w:p>
        <w:p w:rsidR="001D435C" w:rsidRPr="001D435C" w:rsidRDefault="00F861FE">
          <w:pPr>
            <w:pStyle w:val="TOC1"/>
            <w:tabs>
              <w:tab w:val="right" w:leader="dot" w:pos="9350"/>
            </w:tabs>
            <w:rPr>
              <w:rFonts w:asciiTheme="minorHAnsi" w:eastAsiaTheme="minorEastAsia" w:hAnsiTheme="minorHAnsi" w:cstheme="minorBidi"/>
              <w:noProof/>
              <w:kern w:val="2"/>
              <w:sz w:val="22"/>
              <w:szCs w:val="22"/>
              <w:lang w:eastAsia="en-GB"/>
            </w:rPr>
          </w:pPr>
          <w:hyperlink w:anchor="_Toc174835055" w:history="1">
            <w:r w:rsidR="001D435C" w:rsidRPr="001D435C">
              <w:rPr>
                <w:rStyle w:val="Hyperlink"/>
                <w:noProof/>
              </w:rPr>
              <w:t>Conclusion</w:t>
            </w:r>
            <w:r w:rsidR="001D435C" w:rsidRPr="001D435C">
              <w:rPr>
                <w:noProof/>
                <w:webHidden/>
              </w:rPr>
              <w:tab/>
            </w:r>
            <w:r w:rsidRPr="001D435C">
              <w:rPr>
                <w:noProof/>
                <w:webHidden/>
              </w:rPr>
              <w:fldChar w:fldCharType="begin"/>
            </w:r>
            <w:r w:rsidR="001D435C" w:rsidRPr="001D435C">
              <w:rPr>
                <w:noProof/>
                <w:webHidden/>
              </w:rPr>
              <w:instrText xml:space="preserve"> PAGEREF _Toc174835055 \h </w:instrText>
            </w:r>
            <w:r w:rsidRPr="001D435C">
              <w:rPr>
                <w:noProof/>
                <w:webHidden/>
              </w:rPr>
            </w:r>
            <w:r w:rsidRPr="001D435C">
              <w:rPr>
                <w:noProof/>
                <w:webHidden/>
              </w:rPr>
              <w:fldChar w:fldCharType="separate"/>
            </w:r>
            <w:r w:rsidR="001D435C" w:rsidRPr="001D435C">
              <w:rPr>
                <w:noProof/>
                <w:webHidden/>
              </w:rPr>
              <w:t>13</w:t>
            </w:r>
            <w:r w:rsidRPr="001D435C">
              <w:rPr>
                <w:noProof/>
                <w:webHidden/>
              </w:rPr>
              <w:fldChar w:fldCharType="end"/>
            </w:r>
          </w:hyperlink>
        </w:p>
        <w:p w:rsidR="001D435C" w:rsidRPr="001D435C" w:rsidRDefault="00F861FE">
          <w:pPr>
            <w:pStyle w:val="TOC1"/>
            <w:tabs>
              <w:tab w:val="right" w:leader="dot" w:pos="9350"/>
            </w:tabs>
            <w:rPr>
              <w:rFonts w:asciiTheme="minorHAnsi" w:eastAsiaTheme="minorEastAsia" w:hAnsiTheme="minorHAnsi" w:cstheme="minorBidi"/>
              <w:noProof/>
              <w:kern w:val="2"/>
              <w:sz w:val="22"/>
              <w:szCs w:val="22"/>
              <w:lang w:eastAsia="en-GB"/>
            </w:rPr>
          </w:pPr>
          <w:hyperlink w:anchor="_Toc174835056" w:history="1">
            <w:r w:rsidR="001D435C" w:rsidRPr="001D435C">
              <w:rPr>
                <w:rStyle w:val="Hyperlink"/>
                <w:noProof/>
              </w:rPr>
              <w:t>References</w:t>
            </w:r>
            <w:r w:rsidR="001D435C" w:rsidRPr="001D435C">
              <w:rPr>
                <w:noProof/>
                <w:webHidden/>
              </w:rPr>
              <w:tab/>
            </w:r>
            <w:r w:rsidRPr="001D435C">
              <w:rPr>
                <w:noProof/>
                <w:webHidden/>
              </w:rPr>
              <w:fldChar w:fldCharType="begin"/>
            </w:r>
            <w:r w:rsidR="001D435C" w:rsidRPr="001D435C">
              <w:rPr>
                <w:noProof/>
                <w:webHidden/>
              </w:rPr>
              <w:instrText xml:space="preserve"> PAGEREF _Toc174835056 \h </w:instrText>
            </w:r>
            <w:r w:rsidRPr="001D435C">
              <w:rPr>
                <w:noProof/>
                <w:webHidden/>
              </w:rPr>
            </w:r>
            <w:r w:rsidRPr="001D435C">
              <w:rPr>
                <w:noProof/>
                <w:webHidden/>
              </w:rPr>
              <w:fldChar w:fldCharType="separate"/>
            </w:r>
            <w:r w:rsidR="001D435C" w:rsidRPr="001D435C">
              <w:rPr>
                <w:noProof/>
                <w:webHidden/>
              </w:rPr>
              <w:t>14</w:t>
            </w:r>
            <w:r w:rsidRPr="001D435C">
              <w:rPr>
                <w:noProof/>
                <w:webHidden/>
              </w:rPr>
              <w:fldChar w:fldCharType="end"/>
            </w:r>
          </w:hyperlink>
        </w:p>
        <w:p w:rsidR="00D75C56" w:rsidRPr="001D435C" w:rsidRDefault="00F861FE">
          <w:r w:rsidRPr="001D435C">
            <w:fldChar w:fldCharType="end"/>
          </w:r>
        </w:p>
      </w:sdtContent>
    </w:sdt>
    <w:p w:rsidR="00D75C56" w:rsidRPr="001D435C" w:rsidRDefault="00D73CC2">
      <w:pPr>
        <w:jc w:val="center"/>
        <w:rPr>
          <w:b/>
          <w:sz w:val="32"/>
          <w:szCs w:val="32"/>
        </w:rPr>
      </w:pPr>
      <w:r w:rsidRPr="001D435C">
        <w:br w:type="page"/>
      </w:r>
    </w:p>
    <w:p w:rsidR="00D75C56" w:rsidRPr="001D435C" w:rsidRDefault="00D73CC2">
      <w:pPr>
        <w:pStyle w:val="Heading1"/>
      </w:pPr>
      <w:bookmarkStart w:id="0" w:name="_Toc174835047"/>
      <w:r w:rsidRPr="001D435C">
        <w:lastRenderedPageBreak/>
        <w:t>Introduction</w:t>
      </w:r>
      <w:bookmarkEnd w:id="0"/>
    </w:p>
    <w:p w:rsidR="00D75C56" w:rsidRPr="001D435C" w:rsidRDefault="00D73CC2">
      <w:r w:rsidRPr="001D435C">
        <w:t>Human resource planning is important in ensuring that the right people are available in any organisation to achieve strategic aims. Succession planning, a key element of human resource planning, is preparing for an organisation's future staffing needs by identifying and developing internal talent to fill key roles. In the NHS, given the ongoing challenges including staff shortages and high turnover rates, human resource and succession planning assumes special importance. These are issues that have a bearing on the quality of care delivered and organizational efficiency, hence the NHS has to address these planning aspects to be assured of a strong healthcare workforce and continuity of services.</w:t>
      </w:r>
    </w:p>
    <w:p w:rsidR="00D75C56" w:rsidRPr="001D435C" w:rsidRDefault="00D73CC2">
      <w:pPr>
        <w:pStyle w:val="Heading1"/>
      </w:pPr>
      <w:bookmarkStart w:id="1" w:name="_Toc174835048"/>
      <w:r w:rsidRPr="001D435C">
        <w:t>1. Estimating the Internal and External Supply of Human Resources in the NHS</w:t>
      </w:r>
      <w:bookmarkEnd w:id="1"/>
    </w:p>
    <w:p w:rsidR="00D75C56" w:rsidRPr="001D435C" w:rsidRDefault="00D73CC2">
      <w:pPr>
        <w:pStyle w:val="Heading2"/>
      </w:pPr>
      <w:bookmarkStart w:id="2" w:name="_Toc174835049"/>
      <w:r w:rsidRPr="001D435C">
        <w:t>a. Importance of Estimating Internal and External Supply</w:t>
      </w:r>
      <w:bookmarkEnd w:id="2"/>
    </w:p>
    <w:p w:rsidR="00D75C56" w:rsidRPr="001D435C" w:rsidRDefault="00D73CC2">
      <w:pPr>
        <w:numPr>
          <w:ilvl w:val="0"/>
          <w:numId w:val="8"/>
        </w:numPr>
        <w:rPr>
          <w:b/>
        </w:rPr>
      </w:pPr>
      <w:r w:rsidRPr="001D435C">
        <w:rPr>
          <w:b/>
        </w:rPr>
        <w:t>Internal Supply</w:t>
      </w:r>
    </w:p>
    <w:p w:rsidR="00D75C56" w:rsidRPr="001D435C" w:rsidRDefault="00D73CC2">
      <w:r w:rsidRPr="001D435C">
        <w:t>Internal supply in human resources for NHS means the availability of current employees within any organization who can be transferred to some other respective place. Staff turnover, promotion, and retirement are major factors impinging upon internal supply. The NHS has particularly suffered from high turnover rates, with the NHS Staff Survey indicating that 2023 has seen a 15.7% turnover rate (NHS Providers, 2024). This is a very high rate of turnover to have extensive implications for workforce stability and continuity of care. Another source of movement is originating from promotions, which can create a vacancy at the lower level that need filling.</w:t>
      </w:r>
    </w:p>
    <w:tbl>
      <w:tblPr>
        <w:tblStyle w:val="a"/>
        <w:tblW w:w="5098" w:type="dxa"/>
        <w:tblInd w:w="2122" w:type="dxa"/>
        <w:tblBorders>
          <w:top w:val="single" w:sz="8" w:space="0" w:color="000000"/>
          <w:left w:val="single" w:sz="8" w:space="0" w:color="000000"/>
          <w:bottom w:val="single" w:sz="8" w:space="0" w:color="000000"/>
          <w:right w:val="single" w:sz="8" w:space="0" w:color="000000"/>
          <w:insideH w:val="single" w:sz="6" w:space="0" w:color="000000"/>
          <w:insideV w:val="single" w:sz="6" w:space="0" w:color="000000"/>
        </w:tblBorders>
        <w:tblLayout w:type="fixed"/>
        <w:tblLook w:val="0400"/>
      </w:tblPr>
      <w:tblGrid>
        <w:gridCol w:w="5098"/>
      </w:tblGrid>
      <w:tr w:rsidR="00D75C56" w:rsidRPr="001D435C">
        <w:tc>
          <w:tcPr>
            <w:tcW w:w="5098" w:type="dxa"/>
          </w:tcPr>
          <w:p w:rsidR="00D75C56" w:rsidRPr="001D435C" w:rsidRDefault="00D73CC2" w:rsidP="00961305">
            <w:pPr>
              <w:spacing w:line="360" w:lineRule="auto"/>
              <w:jc w:val="center"/>
            </w:pPr>
            <w:r w:rsidRPr="001D435C">
              <w:rPr>
                <w:noProof/>
                <w:lang w:val="en-US"/>
              </w:rPr>
              <w:drawing>
                <wp:inline distT="0" distB="0" distL="0" distR="0">
                  <wp:extent cx="1219092" cy="1045821"/>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1219092" cy="1045821"/>
                          </a:xfrm>
                          <a:prstGeom prst="rect">
                            <a:avLst/>
                          </a:prstGeom>
                          <a:ln/>
                        </pic:spPr>
                      </pic:pic>
                    </a:graphicData>
                  </a:graphic>
                </wp:inline>
              </w:drawing>
            </w:r>
            <w:r w:rsidRPr="001D435C">
              <w:rPr>
                <w:noProof/>
                <w:lang w:val="en-US"/>
              </w:rPr>
              <w:drawing>
                <wp:inline distT="0" distB="0" distL="0" distR="0">
                  <wp:extent cx="1189931" cy="108532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189931" cy="1085322"/>
                          </a:xfrm>
                          <a:prstGeom prst="rect">
                            <a:avLst/>
                          </a:prstGeom>
                          <a:ln/>
                        </pic:spPr>
                      </pic:pic>
                    </a:graphicData>
                  </a:graphic>
                </wp:inline>
              </w:drawing>
            </w:r>
            <w:r w:rsidRPr="001D435C">
              <w:rPr>
                <w:noProof/>
                <w:lang w:val="en-US"/>
              </w:rPr>
              <w:lastRenderedPageBreak/>
              <w:drawing>
                <wp:inline distT="0" distB="0" distL="0" distR="0">
                  <wp:extent cx="1151729" cy="108015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1151729" cy="1080153"/>
                          </a:xfrm>
                          <a:prstGeom prst="rect">
                            <a:avLst/>
                          </a:prstGeom>
                          <a:ln/>
                        </pic:spPr>
                      </pic:pic>
                    </a:graphicData>
                  </a:graphic>
                </wp:inline>
              </w:drawing>
            </w:r>
            <w:r w:rsidRPr="001D435C">
              <w:rPr>
                <w:noProof/>
                <w:lang w:val="en-US"/>
              </w:rPr>
              <w:drawing>
                <wp:inline distT="0" distB="0" distL="0" distR="0">
                  <wp:extent cx="1062033" cy="101670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1062033" cy="1016702"/>
                          </a:xfrm>
                          <a:prstGeom prst="rect">
                            <a:avLst/>
                          </a:prstGeom>
                          <a:ln/>
                        </pic:spPr>
                      </pic:pic>
                    </a:graphicData>
                  </a:graphic>
                </wp:inline>
              </w:drawing>
            </w:r>
          </w:p>
        </w:tc>
      </w:tr>
    </w:tbl>
    <w:p w:rsidR="00D75C56" w:rsidRPr="001D435C" w:rsidRDefault="00D73CC2">
      <w:pPr>
        <w:jc w:val="center"/>
        <w:rPr>
          <w:b/>
        </w:rPr>
      </w:pPr>
      <w:r w:rsidRPr="001D435C">
        <w:rPr>
          <w:b/>
        </w:rPr>
        <w:lastRenderedPageBreak/>
        <w:t>Figure 1: Increased Employment and Demand</w:t>
      </w:r>
    </w:p>
    <w:p w:rsidR="00D75C56" w:rsidRPr="001D435C" w:rsidRDefault="00D73CC2">
      <w:pPr>
        <w:jc w:val="center"/>
      </w:pPr>
      <w:r w:rsidRPr="001D435C">
        <w:t xml:space="preserve">(Source: </w:t>
      </w:r>
      <w:r w:rsidRPr="001D435C">
        <w:rPr>
          <w:color w:val="000000"/>
        </w:rPr>
        <w:t>NHS Employers, 2022)</w:t>
      </w:r>
    </w:p>
    <w:p w:rsidR="00D75C56" w:rsidRPr="001D435C" w:rsidRDefault="00D73CC2">
      <w:r w:rsidRPr="001D435C">
        <w:t>Promotion within the NHS is still limited by a lack of a pool of candidates with the appropriate experience and skills. Contributory pressures on internal supply are created through retirements, and the NHS Employers' figures from 2023 indicate that roughly 30% of NHS staff was aged 50 plus (NHS, 2024a). This means that nearly one-third of them expect to retire soon enough for succession planning to be quite effective if this loss of expertise and experience is not to befall the organization.</w:t>
      </w:r>
    </w:p>
    <w:p w:rsidR="00D75C56" w:rsidRPr="001D435C" w:rsidRDefault="00D73CC2">
      <w:pPr>
        <w:numPr>
          <w:ilvl w:val="0"/>
          <w:numId w:val="10"/>
        </w:numPr>
        <w:rPr>
          <w:b/>
        </w:rPr>
      </w:pPr>
      <w:r w:rsidRPr="001D435C">
        <w:rPr>
          <w:b/>
        </w:rPr>
        <w:t>External Supply</w:t>
      </w:r>
    </w:p>
    <w:p w:rsidR="00D75C56" w:rsidRPr="001D435C" w:rsidRDefault="00D73CC2">
      <w:r w:rsidRPr="001D435C">
        <w:t xml:space="preserve">Some of these exogenous factors that influence human resource supply include labour market trends, output and education trends from relevant streams, and immigration trends. Labour market trends can influence the availability of sufficient and appropriate candidates to take up NHS posts (NHS Employers, 2022). Skilled professionals are being wooed by various sectors, and in this regard, the healthcare sector in the UK is competing against other sectors. </w:t>
      </w:r>
    </w:p>
    <w:p w:rsidR="00D75C56" w:rsidRPr="001D435C" w:rsidRDefault="00D73CC2">
      <w:r w:rsidRPr="001D435C">
        <w:t xml:space="preserve">New nurses joining the workforce have not kept pace with the increasing demand for healthcare services. Another critical factor is the educational output, which depends on the number of graduates from relevant programs external supply of health professionals. While the number of graduates has increased in health courses, it remains inadequate to match the rising demands within NHS (Khan, 2023). Migration affects the external human resource supply in a big way. Traditionally, the NHS has relied on international staff to fill up a gap that seems to increase year after year. Due to present immigration policy changes and Brexit, EU and international healthcare professional numbers within the UK workforce have fallen dramatically (Nuffield Trust, 2024). As such, these shortages have been exacerbated by each other and underlined explicitly an obvious need for the NHS to develop strategies to attract and retain domestic and international talent. </w:t>
      </w:r>
    </w:p>
    <w:p w:rsidR="00D75C56" w:rsidRPr="001D435C" w:rsidRDefault="00D73CC2">
      <w:pPr>
        <w:pStyle w:val="Heading2"/>
      </w:pPr>
      <w:bookmarkStart w:id="3" w:name="_Toc174835050"/>
      <w:r w:rsidRPr="001D435C">
        <w:lastRenderedPageBreak/>
        <w:t>b. Challenges in Estimating Supply for the NHS</w:t>
      </w:r>
      <w:bookmarkEnd w:id="3"/>
    </w:p>
    <w:p w:rsidR="00D75C56" w:rsidRPr="001D435C" w:rsidRDefault="00D73CC2">
      <w:pPr>
        <w:numPr>
          <w:ilvl w:val="0"/>
          <w:numId w:val="15"/>
        </w:numPr>
        <w:rPr>
          <w:b/>
        </w:rPr>
      </w:pPr>
      <w:r w:rsidRPr="001D435C">
        <w:rPr>
          <w:b/>
        </w:rPr>
        <w:t>Shortage of Nurses</w:t>
      </w:r>
    </w:p>
    <w:p w:rsidR="00D75C56" w:rsidRPr="001D435C" w:rsidRDefault="00D73CC2">
      <w:r w:rsidRPr="001D435C">
        <w:t xml:space="preserve">One of the key issues in the NHS is the need to estimate and manage the supply of nurses, which has direct implications for the overall effectiveness and quality of care provided. The primary cause of concern is a shortage of nurses due to recruitment problems (Kox </w:t>
      </w:r>
      <w:r w:rsidRPr="001D435C">
        <w:rPr>
          <w:i/>
        </w:rPr>
        <w:t xml:space="preserve">et al. </w:t>
      </w:r>
      <w:r w:rsidRPr="001D435C">
        <w:t>2020). Sources of difficulty lie in the competitive job markets and limited awareness of the nursing career, where a large number of new nurses are required to replace the old or retiring ones. The RCN reports that while data for 2023 indicate around 33% of NHS trusts state they have problems filling nursing vacancies, other sectors remain (RCN, 2023).</w:t>
      </w:r>
    </w:p>
    <w:p w:rsidR="00D75C56" w:rsidRPr="001D435C" w:rsidRDefault="00D73CC2">
      <w:pPr>
        <w:jc w:val="center"/>
      </w:pPr>
      <w:r w:rsidRPr="001D435C">
        <w:rPr>
          <w:noProof/>
          <w:lang w:val="en-US"/>
        </w:rPr>
        <w:drawing>
          <wp:inline distT="114300" distB="114300" distL="114300" distR="114300">
            <wp:extent cx="5705475" cy="25527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05475" cy="2552700"/>
                    </a:xfrm>
                    <a:prstGeom prst="rect">
                      <a:avLst/>
                    </a:prstGeom>
                    <a:ln w="25400">
                      <a:solidFill>
                        <a:srgbClr val="000000"/>
                      </a:solidFill>
                      <a:prstDash val="solid"/>
                    </a:ln>
                  </pic:spPr>
                </pic:pic>
              </a:graphicData>
            </a:graphic>
          </wp:inline>
        </w:drawing>
      </w:r>
    </w:p>
    <w:p w:rsidR="00D75C56" w:rsidRPr="001D435C" w:rsidRDefault="00D73CC2">
      <w:pPr>
        <w:jc w:val="center"/>
        <w:rPr>
          <w:b/>
        </w:rPr>
      </w:pPr>
      <w:r w:rsidRPr="001D435C">
        <w:rPr>
          <w:b/>
        </w:rPr>
        <w:t xml:space="preserve">Figure 2: Retirement Opinion of Individuals </w:t>
      </w:r>
    </w:p>
    <w:p w:rsidR="00D75C56" w:rsidRPr="001D435C" w:rsidRDefault="00D73CC2">
      <w:pPr>
        <w:jc w:val="center"/>
      </w:pPr>
      <w:r w:rsidRPr="001D435C">
        <w:t>(Source: QNI, 2024)</w:t>
      </w:r>
    </w:p>
    <w:p w:rsidR="00D75C56" w:rsidRPr="001D435C" w:rsidRDefault="00D73CC2">
      <w:r w:rsidRPr="001D435C">
        <w:t>This nursing shortage is further aggravated by retention issues. High burnout and job dissatisfaction lead to high attrition rates. According to a QNI study in 2024, 40.7% of the respondents believed that they were overworked, which was listed among the top contributors to turnover (QNI, 2024). Retention challenges lead to constant recruitment and training of staff, which in itself puts a strain on the existing workforce.</w:t>
      </w:r>
    </w:p>
    <w:p w:rsidR="00D75C56" w:rsidRPr="001D435C" w:rsidRDefault="00D73CC2">
      <w:r w:rsidRPr="001D435C">
        <w:t xml:space="preserve">Another factor is training and development constraints. The process of training a new nurse consumes a lot of time and resources, which the current training programs cannot keep up with to match the demand for new graduates. The number of supplemented newly qualified nurses in the annual workforce </w:t>
      </w:r>
      <w:r w:rsidR="00961305" w:rsidRPr="001D435C">
        <w:t xml:space="preserve">is </w:t>
      </w:r>
      <w:r w:rsidRPr="001D435C">
        <w:t>significantly influenced by the number of training providers</w:t>
      </w:r>
      <w:r w:rsidR="00961305" w:rsidRPr="001D435C">
        <w:t xml:space="preserve"> that the </w:t>
      </w:r>
      <w:r w:rsidR="00961305" w:rsidRPr="001D435C">
        <w:lastRenderedPageBreak/>
        <w:t xml:space="preserve">NHS highly depends on </w:t>
      </w:r>
      <w:r w:rsidRPr="001D435C">
        <w:t>(NHS, 2022). Besides, the integration into the workplace of new nurses is slow, because of very long onboarding processes and the need for large quantities of practice.</w:t>
      </w:r>
    </w:p>
    <w:p w:rsidR="00D75C56" w:rsidRPr="001D435C" w:rsidRDefault="00D73CC2">
      <w:r w:rsidRPr="001D435C">
        <w:t xml:space="preserve">The COVID-19 pandemic has had a striking impact on the level of staffing within the NHS. The pandemic has both increased the demand for nursing staff and accelerated the challenges that already existed. Most nurses reported to have undergone loss of stress and burnout during the pandemic, thus causing an increase in early retirements and the exodus from the profession (NHS, 2022). </w:t>
      </w:r>
    </w:p>
    <w:p w:rsidR="00D75C56" w:rsidRPr="001D435C" w:rsidRDefault="00D73CC2">
      <w:pPr>
        <w:numPr>
          <w:ilvl w:val="0"/>
          <w:numId w:val="16"/>
        </w:numPr>
        <w:rPr>
          <w:b/>
        </w:rPr>
      </w:pPr>
      <w:r w:rsidRPr="001D435C">
        <w:rPr>
          <w:b/>
        </w:rPr>
        <w:t xml:space="preserve">Current Statistics and Data </w:t>
      </w:r>
    </w:p>
    <w:p w:rsidR="00D75C56" w:rsidRPr="001D435C" w:rsidRDefault="00D73CC2">
      <w:r w:rsidRPr="001D435C">
        <w:t>Such statistics underline that the nursing shortage issue is a serious problem for the NHS. Recent figures state that now, in mid-2024, about 47,000 nursing vacancies are present across England a tenth of the total nursing workforce (Nursing Times, 2022). This impacts several areas harming patients, including carrying greater waits for care, more pressure on existing staff, and lowering quality of care. This shortage in the number of nurses also affects the outcomes of patients, as exemplified by the findings that a higher nurse-to-patient ratio leads to better patient outcomes and lower mortality rates.</w:t>
      </w:r>
    </w:p>
    <w:p w:rsidR="00D75C56" w:rsidRPr="001D435C" w:rsidRDefault="00D73CC2">
      <w:pPr>
        <w:pStyle w:val="Heading2"/>
      </w:pPr>
      <w:bookmarkStart w:id="4" w:name="_Toc174835051"/>
      <w:r w:rsidRPr="001D435C">
        <w:t>c. Strategies and Solutions</w:t>
      </w:r>
      <w:bookmarkEnd w:id="4"/>
    </w:p>
    <w:p w:rsidR="00D75C56" w:rsidRPr="001D435C" w:rsidRDefault="00D73CC2">
      <w:pPr>
        <w:numPr>
          <w:ilvl w:val="0"/>
          <w:numId w:val="6"/>
        </w:numPr>
        <w:rPr>
          <w:b/>
        </w:rPr>
      </w:pPr>
      <w:r w:rsidRPr="001D435C">
        <w:rPr>
          <w:b/>
        </w:rPr>
        <w:t>Internal Strategies</w:t>
      </w:r>
    </w:p>
    <w:p w:rsidR="00D75C56" w:rsidRPr="001D435C" w:rsidRDefault="00D73CC2">
      <w:r w:rsidRPr="001D435C">
        <w:t xml:space="preserve">Several strategies can be adopted to enhance career progression opportunities and workforce planning to mediate the internal supply problems in NHS. A crucial internal strategy is the establishment of a clear and structured career pathway for nurses. According to Ajemba </w:t>
      </w:r>
      <w:r w:rsidRPr="001D435C">
        <w:rPr>
          <w:i/>
        </w:rPr>
        <w:t xml:space="preserve">et al. </w:t>
      </w:r>
      <w:r w:rsidRPr="001D435C">
        <w:t>(2024), NHS can enhance job satisfaction and retention by clearly defining the routes of career progression. There are huge inputs required in terms of the feeling of career development that fosters staff retention and morale. This also includes mentorship programmes and leadership courses that might help in career progression in promoting experienced nurses to work within the NHS and lead it into the future.</w:t>
      </w:r>
    </w:p>
    <w:p w:rsidR="00D75C56" w:rsidRPr="001D435C" w:rsidRDefault="00D73CC2">
      <w:r w:rsidRPr="001D435C">
        <w:t xml:space="preserve">Another critical internal strategy is workforce planning improvement. Advanced workforce management systems that include data analytics can help to better predict and respond to staffing needs. NHS Digital's </w:t>
      </w:r>
      <w:r w:rsidRPr="001D435C">
        <w:rPr>
          <w:b/>
          <w:i/>
        </w:rPr>
        <w:t>predictive analytics tools</w:t>
      </w:r>
      <w:r w:rsidRPr="001D435C">
        <w:t xml:space="preserve">, allow demand to be projected against a backdrop of historic data and current trends, thus helping planners to plan and resource more effectively (NHS, 2024b). Increased use of flexible staffing models as part-time and temporary positions can </w:t>
      </w:r>
      <w:r w:rsidRPr="001D435C">
        <w:lastRenderedPageBreak/>
        <w:t>be used to flex around variable demand and reduce pressure on permanent staff. These measures can then lead to a more responsive and resilient workforce, able to better cope with periods of high demand.</w:t>
      </w:r>
    </w:p>
    <w:p w:rsidR="00D75C56" w:rsidRPr="001D435C" w:rsidRDefault="00D73CC2">
      <w:pPr>
        <w:numPr>
          <w:ilvl w:val="0"/>
          <w:numId w:val="13"/>
        </w:numPr>
        <w:rPr>
          <w:b/>
        </w:rPr>
      </w:pPr>
      <w:r w:rsidRPr="001D435C">
        <w:rPr>
          <w:b/>
        </w:rPr>
        <w:t>External Strategies</w:t>
      </w:r>
    </w:p>
    <w:p w:rsidR="00D75C56" w:rsidRPr="001D435C" w:rsidRDefault="00D73CC2">
      <w:r w:rsidRPr="001D435C">
        <w:t>The NHS could consider various options to help alleviate the nursing shortage through foreign recruitment and imminent partnerships with educational institutions externally. International recruitment can be used to fill gaps in workforce skills by attracting qualified nurses from other countries. Already the NHS has appreciated some successes in this policy as overseas nurses are among a large number who joined the registers over recent years (HSJ, 2023). However, as past experiences have taught, careful management of such policies on immigration and support systems is needed to ensure that internationally recruited nurses become truly integrated members of the NHS.</w:t>
      </w:r>
    </w:p>
    <w:p w:rsidR="00D75C56" w:rsidRPr="001D435C" w:rsidRDefault="00D73CC2">
      <w:pPr>
        <w:jc w:val="center"/>
      </w:pPr>
      <w:r w:rsidRPr="001D435C">
        <w:rPr>
          <w:noProof/>
          <w:lang w:val="en-US"/>
        </w:rPr>
        <w:drawing>
          <wp:inline distT="0" distB="0" distL="0" distR="0">
            <wp:extent cx="5204065" cy="3120770"/>
            <wp:effectExtent l="38100" t="38100" r="38100" b="381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204065" cy="3120770"/>
                    </a:xfrm>
                    <a:prstGeom prst="rect">
                      <a:avLst/>
                    </a:prstGeom>
                    <a:ln w="38100">
                      <a:solidFill>
                        <a:srgbClr val="000000"/>
                      </a:solidFill>
                      <a:prstDash val="solid"/>
                    </a:ln>
                  </pic:spPr>
                </pic:pic>
              </a:graphicData>
            </a:graphic>
          </wp:inline>
        </w:drawing>
      </w:r>
    </w:p>
    <w:p w:rsidR="00D75C56" w:rsidRPr="001D435C" w:rsidRDefault="00D73CC2">
      <w:pPr>
        <w:jc w:val="center"/>
        <w:rPr>
          <w:b/>
        </w:rPr>
      </w:pPr>
      <w:r w:rsidRPr="001D435C">
        <w:rPr>
          <w:b/>
        </w:rPr>
        <w:t xml:space="preserve">Figure 3: Density of Nursing Now Local Groups Globally </w:t>
      </w:r>
    </w:p>
    <w:p w:rsidR="00D75C56" w:rsidRPr="001D435C" w:rsidRDefault="00D73CC2">
      <w:pPr>
        <w:jc w:val="center"/>
        <w:rPr>
          <w:b/>
        </w:rPr>
      </w:pPr>
      <w:r w:rsidRPr="001D435C">
        <w:t>(Source:Nursing Now, 2020)</w:t>
      </w:r>
    </w:p>
    <w:p w:rsidR="00D75C56" w:rsidRPr="001D435C" w:rsidRDefault="00D73CC2">
      <w:r w:rsidRPr="001D435C">
        <w:t xml:space="preserve">Another feasible external strategy involves partnerships with academic institutions. Collaborations with universities and nursing schools can ensure training programs are aligned with the needs of NHS requirements so that graduates coming out of these institutions are well-equipped with the exact competencies required in the NHS workforce. The NHS's own </w:t>
      </w:r>
      <w:r w:rsidRPr="001D435C">
        <w:rPr>
          <w:b/>
          <w:i/>
        </w:rPr>
        <w:t xml:space="preserve">“Nursing </w:t>
      </w:r>
      <w:r w:rsidRPr="001D435C">
        <w:rPr>
          <w:b/>
          <w:i/>
        </w:rPr>
        <w:lastRenderedPageBreak/>
        <w:t>Now”</w:t>
      </w:r>
      <w:r w:rsidRPr="001D435C">
        <w:t xml:space="preserve"> campaign intends to develop its relationship with educational institutions to ultimately increase the number of nursing graduates and the quality of this training (Nursing Now, 2020). </w:t>
      </w:r>
    </w:p>
    <w:p w:rsidR="00D75C56" w:rsidRPr="001D435C" w:rsidRDefault="00D73CC2">
      <w:pPr>
        <w:pStyle w:val="Heading1"/>
      </w:pPr>
      <w:bookmarkStart w:id="5" w:name="_Toc174835052"/>
      <w:r w:rsidRPr="001D435C">
        <w:t>2. Position Analysis for Doctors in the NHS</w:t>
      </w:r>
      <w:bookmarkEnd w:id="5"/>
    </w:p>
    <w:p w:rsidR="00D75C56" w:rsidRPr="001D435C" w:rsidRDefault="00D73CC2">
      <w:pPr>
        <w:pStyle w:val="Heading2"/>
        <w:spacing w:before="240" w:after="240"/>
      </w:pPr>
      <w:bookmarkStart w:id="6" w:name="_Toc174835053"/>
      <w:r w:rsidRPr="001D435C">
        <w:t>a. Overview of Doctor Positions</w:t>
      </w:r>
      <w:bookmarkEnd w:id="6"/>
    </w:p>
    <w:tbl>
      <w:tblPr>
        <w:tblStyle w:val="a0"/>
        <w:tblW w:w="9840" w:type="dxa"/>
        <w:tblBorders>
          <w:top w:val="nil"/>
          <w:left w:val="nil"/>
          <w:bottom w:val="nil"/>
          <w:right w:val="nil"/>
          <w:insideH w:val="nil"/>
          <w:insideV w:val="nil"/>
        </w:tblBorders>
        <w:tblLayout w:type="fixed"/>
        <w:tblLook w:val="0600"/>
      </w:tblPr>
      <w:tblGrid>
        <w:gridCol w:w="1500"/>
        <w:gridCol w:w="8340"/>
      </w:tblGrid>
      <w:tr w:rsidR="00D75C56" w:rsidRPr="001D435C">
        <w:trPr>
          <w:trHeight w:val="375"/>
        </w:trPr>
        <w:tc>
          <w:tcPr>
            <w:tcW w:w="15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rsidR="00D75C56" w:rsidRPr="001D435C" w:rsidRDefault="00D73CC2">
            <w:pPr>
              <w:widowControl w:val="0"/>
              <w:jc w:val="left"/>
              <w:rPr>
                <w:rFonts w:ascii="Arial" w:eastAsia="Arial" w:hAnsi="Arial" w:cs="Arial"/>
                <w:color w:val="FF0000"/>
                <w:sz w:val="20"/>
                <w:szCs w:val="20"/>
              </w:rPr>
            </w:pPr>
            <w:r w:rsidRPr="001D435C">
              <w:rPr>
                <w:b/>
                <w:color w:val="FF0000"/>
              </w:rPr>
              <w:t>Aspect</w:t>
            </w:r>
          </w:p>
        </w:tc>
        <w:tc>
          <w:tcPr>
            <w:tcW w:w="8340" w:type="dxa"/>
            <w:tcBorders>
              <w:top w:val="single" w:sz="8" w:space="0" w:color="000000"/>
              <w:left w:val="single" w:sz="8" w:space="0" w:color="CCCCCC"/>
              <w:bottom w:val="single" w:sz="8" w:space="0" w:color="000000"/>
              <w:right w:val="single" w:sz="8" w:space="0" w:color="000000"/>
            </w:tcBorders>
            <w:tcMar>
              <w:top w:w="40" w:type="dxa"/>
              <w:left w:w="40" w:type="dxa"/>
              <w:bottom w:w="40" w:type="dxa"/>
              <w:right w:w="40" w:type="dxa"/>
            </w:tcMar>
            <w:vAlign w:val="bottom"/>
          </w:tcPr>
          <w:p w:rsidR="00D75C56" w:rsidRPr="001D435C" w:rsidRDefault="00D73CC2">
            <w:pPr>
              <w:widowControl w:val="0"/>
              <w:jc w:val="left"/>
              <w:rPr>
                <w:rFonts w:ascii="Arial" w:eastAsia="Arial" w:hAnsi="Arial" w:cs="Arial"/>
                <w:color w:val="FF0000"/>
                <w:sz w:val="20"/>
                <w:szCs w:val="20"/>
              </w:rPr>
            </w:pPr>
            <w:r w:rsidRPr="001D435C">
              <w:rPr>
                <w:b/>
                <w:color w:val="FF0000"/>
              </w:rPr>
              <w:t>Details</w:t>
            </w:r>
          </w:p>
        </w:tc>
      </w:tr>
      <w:tr w:rsidR="00D75C56" w:rsidRPr="001D435C">
        <w:trPr>
          <w:trHeight w:val="375"/>
        </w:trPr>
        <w:tc>
          <w:tcPr>
            <w:tcW w:w="1500"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D75C56" w:rsidRPr="001D435C" w:rsidRDefault="00D73CC2">
            <w:pPr>
              <w:widowControl w:val="0"/>
              <w:jc w:val="left"/>
              <w:rPr>
                <w:rFonts w:ascii="Arial" w:eastAsia="Arial" w:hAnsi="Arial" w:cs="Arial"/>
                <w:color w:val="FF0000"/>
                <w:sz w:val="20"/>
                <w:szCs w:val="20"/>
              </w:rPr>
            </w:pPr>
            <w:r w:rsidRPr="001D435C">
              <w:rPr>
                <w:b/>
                <w:color w:val="FF0000"/>
              </w:rPr>
              <w:t>Job Title</w:t>
            </w:r>
          </w:p>
        </w:tc>
        <w:tc>
          <w:tcPr>
            <w:tcW w:w="834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D75C56" w:rsidRPr="001D435C" w:rsidRDefault="00D73CC2">
            <w:pPr>
              <w:widowControl w:val="0"/>
              <w:jc w:val="left"/>
              <w:rPr>
                <w:rFonts w:ascii="Arial" w:eastAsia="Arial" w:hAnsi="Arial" w:cs="Arial"/>
                <w:b/>
                <w:bCs/>
                <w:i/>
                <w:iCs/>
                <w:color w:val="FF0000"/>
                <w:sz w:val="20"/>
                <w:szCs w:val="20"/>
              </w:rPr>
            </w:pPr>
            <w:r w:rsidRPr="001D435C">
              <w:rPr>
                <w:b/>
                <w:bCs/>
                <w:i/>
                <w:iCs/>
                <w:color w:val="FF0000"/>
              </w:rPr>
              <w:t>NHS Doctor</w:t>
            </w:r>
          </w:p>
        </w:tc>
      </w:tr>
      <w:tr w:rsidR="00D75C56" w:rsidRPr="001D435C">
        <w:trPr>
          <w:trHeight w:val="675"/>
        </w:trPr>
        <w:tc>
          <w:tcPr>
            <w:tcW w:w="1500"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D75C56" w:rsidRPr="001D435C" w:rsidRDefault="00D73CC2">
            <w:pPr>
              <w:widowControl w:val="0"/>
              <w:jc w:val="left"/>
              <w:rPr>
                <w:rFonts w:ascii="Arial" w:eastAsia="Arial" w:hAnsi="Arial" w:cs="Arial"/>
                <w:color w:val="FF0000"/>
                <w:sz w:val="20"/>
                <w:szCs w:val="20"/>
              </w:rPr>
            </w:pPr>
            <w:r w:rsidRPr="001D435C">
              <w:rPr>
                <w:b/>
                <w:color w:val="FF0000"/>
              </w:rPr>
              <w:t>Job Description</w:t>
            </w:r>
          </w:p>
        </w:tc>
        <w:tc>
          <w:tcPr>
            <w:tcW w:w="8340" w:type="dxa"/>
            <w:tcBorders>
              <w:top w:val="single" w:sz="8" w:space="0" w:color="CCCCCC"/>
              <w:left w:val="single" w:sz="8" w:space="0" w:color="CCCCCC"/>
              <w:bottom w:val="single" w:sz="8" w:space="0" w:color="000000"/>
              <w:right w:val="single" w:sz="8" w:space="0" w:color="000000"/>
            </w:tcBorders>
            <w:tcMar>
              <w:top w:w="40" w:type="dxa"/>
              <w:left w:w="0" w:type="dxa"/>
              <w:bottom w:w="40" w:type="dxa"/>
              <w:right w:w="0" w:type="dxa"/>
            </w:tcMar>
            <w:vAlign w:val="bottom"/>
          </w:tcPr>
          <w:p w:rsidR="00D75C56" w:rsidRPr="001D435C" w:rsidRDefault="00D73CC2">
            <w:pPr>
              <w:widowControl w:val="0"/>
              <w:numPr>
                <w:ilvl w:val="0"/>
                <w:numId w:val="1"/>
              </w:numPr>
              <w:jc w:val="left"/>
              <w:rPr>
                <w:color w:val="FF0000"/>
              </w:rPr>
            </w:pPr>
            <w:r w:rsidRPr="001D435C">
              <w:rPr>
                <w:color w:val="FF0000"/>
              </w:rPr>
              <w:t xml:space="preserve">Provide high-quality medical care to patients. </w:t>
            </w:r>
          </w:p>
          <w:p w:rsidR="00D75C56" w:rsidRPr="001D435C" w:rsidRDefault="00D73CC2">
            <w:pPr>
              <w:widowControl w:val="0"/>
              <w:numPr>
                <w:ilvl w:val="0"/>
                <w:numId w:val="1"/>
              </w:numPr>
              <w:jc w:val="left"/>
              <w:rPr>
                <w:color w:val="FF0000"/>
              </w:rPr>
            </w:pPr>
            <w:r w:rsidRPr="001D435C">
              <w:rPr>
                <w:color w:val="FF0000"/>
              </w:rPr>
              <w:t xml:space="preserve">Conduct diagnoses and develop treatment plans. </w:t>
            </w:r>
          </w:p>
          <w:p w:rsidR="00D75C56" w:rsidRPr="001D435C" w:rsidRDefault="00D73CC2">
            <w:pPr>
              <w:widowControl w:val="0"/>
              <w:numPr>
                <w:ilvl w:val="0"/>
                <w:numId w:val="1"/>
              </w:numPr>
              <w:jc w:val="left"/>
              <w:rPr>
                <w:color w:val="FF0000"/>
              </w:rPr>
            </w:pPr>
            <w:r w:rsidRPr="001D435C">
              <w:rPr>
                <w:color w:val="FF0000"/>
              </w:rPr>
              <w:t xml:space="preserve">Administer medications and perform medical procedures. </w:t>
            </w:r>
          </w:p>
          <w:p w:rsidR="00D75C56" w:rsidRPr="001D435C" w:rsidRDefault="00D73CC2">
            <w:pPr>
              <w:widowControl w:val="0"/>
              <w:numPr>
                <w:ilvl w:val="0"/>
                <w:numId w:val="1"/>
              </w:numPr>
              <w:jc w:val="left"/>
              <w:rPr>
                <w:color w:val="FF0000"/>
              </w:rPr>
            </w:pPr>
            <w:r w:rsidRPr="001D435C">
              <w:rPr>
                <w:color w:val="FF0000"/>
              </w:rPr>
              <w:t xml:space="preserve">Collaborate with other healthcare professionals. </w:t>
            </w:r>
          </w:p>
          <w:p w:rsidR="00D75C56" w:rsidRPr="001D435C" w:rsidRDefault="00D73CC2">
            <w:pPr>
              <w:widowControl w:val="0"/>
              <w:numPr>
                <w:ilvl w:val="0"/>
                <w:numId w:val="1"/>
              </w:numPr>
              <w:jc w:val="left"/>
              <w:rPr>
                <w:color w:val="FF0000"/>
              </w:rPr>
            </w:pPr>
            <w:r w:rsidRPr="001D435C">
              <w:rPr>
                <w:color w:val="FF0000"/>
              </w:rPr>
              <w:t>Maintain accurate patient records.</w:t>
            </w:r>
          </w:p>
        </w:tc>
      </w:tr>
      <w:tr w:rsidR="00D75C56" w:rsidRPr="001D435C">
        <w:trPr>
          <w:trHeight w:val="675"/>
        </w:trPr>
        <w:tc>
          <w:tcPr>
            <w:tcW w:w="1500"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D75C56" w:rsidRPr="001D435C" w:rsidRDefault="00C668C1">
            <w:pPr>
              <w:widowControl w:val="0"/>
              <w:jc w:val="left"/>
              <w:rPr>
                <w:rFonts w:ascii="Arial" w:eastAsia="Arial" w:hAnsi="Arial" w:cs="Arial"/>
                <w:color w:val="FF0000"/>
                <w:sz w:val="20"/>
                <w:szCs w:val="20"/>
              </w:rPr>
            </w:pPr>
            <w:r w:rsidRPr="001D435C">
              <w:rPr>
                <w:b/>
                <w:color w:val="FF0000"/>
              </w:rPr>
              <w:t xml:space="preserve">Relevant </w:t>
            </w:r>
            <w:r w:rsidR="00D73CC2" w:rsidRPr="001D435C">
              <w:rPr>
                <w:b/>
                <w:color w:val="FF0000"/>
              </w:rPr>
              <w:t xml:space="preserve">Skills </w:t>
            </w:r>
          </w:p>
        </w:tc>
        <w:tc>
          <w:tcPr>
            <w:tcW w:w="8340" w:type="dxa"/>
            <w:tcBorders>
              <w:top w:val="single" w:sz="8" w:space="0" w:color="CCCCCC"/>
              <w:left w:val="single" w:sz="8" w:space="0" w:color="CCCCCC"/>
              <w:bottom w:val="single" w:sz="8" w:space="0" w:color="000000"/>
              <w:right w:val="single" w:sz="8" w:space="0" w:color="000000"/>
            </w:tcBorders>
            <w:tcMar>
              <w:top w:w="40" w:type="dxa"/>
              <w:left w:w="0" w:type="dxa"/>
              <w:bottom w:w="40" w:type="dxa"/>
              <w:right w:w="0" w:type="dxa"/>
            </w:tcMar>
            <w:vAlign w:val="bottom"/>
          </w:tcPr>
          <w:p w:rsidR="00D75C56" w:rsidRPr="001D435C" w:rsidRDefault="00D73CC2">
            <w:pPr>
              <w:widowControl w:val="0"/>
              <w:numPr>
                <w:ilvl w:val="0"/>
                <w:numId w:val="18"/>
              </w:numPr>
              <w:jc w:val="left"/>
              <w:rPr>
                <w:color w:val="FF0000"/>
              </w:rPr>
            </w:pPr>
            <w:r w:rsidRPr="001D435C">
              <w:rPr>
                <w:b/>
                <w:color w:val="FF0000"/>
              </w:rPr>
              <w:t>Clinical Skills:</w:t>
            </w:r>
            <w:r w:rsidRPr="001D435C">
              <w:rPr>
                <w:color w:val="FF0000"/>
              </w:rPr>
              <w:t xml:space="preserve"> Proficiency in medical procedures and patient care. </w:t>
            </w:r>
          </w:p>
          <w:p w:rsidR="00D75C56" w:rsidRPr="001D435C" w:rsidRDefault="00D73CC2">
            <w:pPr>
              <w:widowControl w:val="0"/>
              <w:numPr>
                <w:ilvl w:val="0"/>
                <w:numId w:val="18"/>
              </w:numPr>
              <w:jc w:val="left"/>
              <w:rPr>
                <w:color w:val="FF0000"/>
              </w:rPr>
            </w:pPr>
            <w:r w:rsidRPr="001D435C">
              <w:rPr>
                <w:b/>
                <w:color w:val="FF0000"/>
              </w:rPr>
              <w:t xml:space="preserve">Diagnostic Skills: </w:t>
            </w:r>
            <w:r w:rsidRPr="001D435C">
              <w:rPr>
                <w:color w:val="FF0000"/>
              </w:rPr>
              <w:t>Ability to accurately diagnose and treat various medical conditions.</w:t>
            </w:r>
          </w:p>
          <w:p w:rsidR="00D75C56" w:rsidRPr="001D435C" w:rsidRDefault="00D73CC2">
            <w:pPr>
              <w:widowControl w:val="0"/>
              <w:numPr>
                <w:ilvl w:val="0"/>
                <w:numId w:val="18"/>
              </w:numPr>
              <w:jc w:val="left"/>
              <w:rPr>
                <w:color w:val="FF0000"/>
              </w:rPr>
            </w:pPr>
            <w:r w:rsidRPr="001D435C">
              <w:rPr>
                <w:b/>
                <w:color w:val="FF0000"/>
              </w:rPr>
              <w:t>Communication Skills:</w:t>
            </w:r>
            <w:r w:rsidRPr="001D435C">
              <w:rPr>
                <w:color w:val="FF0000"/>
              </w:rPr>
              <w:t xml:space="preserve"> Effective verbal and written communication with patients and colleagues. </w:t>
            </w:r>
          </w:p>
          <w:p w:rsidR="00D75C56" w:rsidRPr="001D435C" w:rsidRDefault="00D73CC2">
            <w:pPr>
              <w:widowControl w:val="0"/>
              <w:numPr>
                <w:ilvl w:val="0"/>
                <w:numId w:val="18"/>
              </w:numPr>
              <w:jc w:val="left"/>
              <w:rPr>
                <w:color w:val="FF0000"/>
              </w:rPr>
            </w:pPr>
            <w:r w:rsidRPr="001D435C">
              <w:rPr>
                <w:b/>
                <w:color w:val="FF0000"/>
              </w:rPr>
              <w:t>Problem-Solving Skills:</w:t>
            </w:r>
            <w:r w:rsidRPr="001D435C">
              <w:rPr>
                <w:color w:val="FF0000"/>
              </w:rPr>
              <w:t xml:space="preserve"> Ability to make quick, informed decisions in a fast-paced environment.</w:t>
            </w:r>
          </w:p>
        </w:tc>
      </w:tr>
      <w:tr w:rsidR="00D75C56" w:rsidRPr="001D435C">
        <w:trPr>
          <w:trHeight w:val="375"/>
        </w:trPr>
        <w:tc>
          <w:tcPr>
            <w:tcW w:w="1500"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D75C56" w:rsidRPr="001D435C" w:rsidRDefault="00D73CC2">
            <w:pPr>
              <w:widowControl w:val="0"/>
              <w:jc w:val="left"/>
              <w:rPr>
                <w:rFonts w:ascii="Arial" w:eastAsia="Arial" w:hAnsi="Arial" w:cs="Arial"/>
                <w:color w:val="FF0000"/>
                <w:sz w:val="20"/>
                <w:szCs w:val="20"/>
              </w:rPr>
            </w:pPr>
            <w:r w:rsidRPr="001D435C">
              <w:rPr>
                <w:b/>
                <w:color w:val="FF0000"/>
              </w:rPr>
              <w:t>Pay</w:t>
            </w:r>
          </w:p>
        </w:tc>
        <w:tc>
          <w:tcPr>
            <w:tcW w:w="8340" w:type="dxa"/>
            <w:tcBorders>
              <w:top w:val="single" w:sz="8" w:space="0" w:color="CCCCCC"/>
              <w:left w:val="single" w:sz="8" w:space="0" w:color="CCCCCC"/>
              <w:bottom w:val="single" w:sz="8" w:space="0" w:color="000000"/>
              <w:right w:val="single" w:sz="8" w:space="0" w:color="000000"/>
            </w:tcBorders>
            <w:tcMar>
              <w:top w:w="40" w:type="dxa"/>
              <w:left w:w="0" w:type="dxa"/>
              <w:bottom w:w="40" w:type="dxa"/>
              <w:right w:w="0" w:type="dxa"/>
            </w:tcMar>
            <w:vAlign w:val="bottom"/>
          </w:tcPr>
          <w:p w:rsidR="00D75C56" w:rsidRPr="001D435C" w:rsidRDefault="00D73CC2">
            <w:pPr>
              <w:widowControl w:val="0"/>
              <w:numPr>
                <w:ilvl w:val="0"/>
                <w:numId w:val="11"/>
              </w:numPr>
              <w:jc w:val="left"/>
              <w:rPr>
                <w:color w:val="FF0000"/>
              </w:rPr>
            </w:pPr>
            <w:r w:rsidRPr="001D435C">
              <w:rPr>
                <w:color w:val="FF0000"/>
              </w:rPr>
              <w:t xml:space="preserve">Starting Salary: Approximately £28,000 - £32,000 per year (varies by region and experience). </w:t>
            </w:r>
          </w:p>
          <w:p w:rsidR="00D75C56" w:rsidRPr="001D435C" w:rsidRDefault="00D73CC2">
            <w:pPr>
              <w:widowControl w:val="0"/>
              <w:numPr>
                <w:ilvl w:val="0"/>
                <w:numId w:val="11"/>
              </w:numPr>
              <w:jc w:val="left"/>
              <w:rPr>
                <w:color w:val="FF0000"/>
              </w:rPr>
            </w:pPr>
            <w:r w:rsidRPr="001D435C">
              <w:rPr>
                <w:b/>
                <w:color w:val="FF0000"/>
              </w:rPr>
              <w:t xml:space="preserve">Experienced Salary: </w:t>
            </w:r>
            <w:r w:rsidRPr="001D435C">
              <w:rPr>
                <w:color w:val="FF0000"/>
              </w:rPr>
              <w:t>Up to £60,000 - £80,000 per year (specialist roles and senior positions).</w:t>
            </w:r>
          </w:p>
          <w:p w:rsidR="00D75C56" w:rsidRPr="001D435C" w:rsidRDefault="00D73CC2">
            <w:pPr>
              <w:widowControl w:val="0"/>
              <w:numPr>
                <w:ilvl w:val="0"/>
                <w:numId w:val="11"/>
              </w:numPr>
              <w:jc w:val="left"/>
              <w:rPr>
                <w:color w:val="FF0000"/>
              </w:rPr>
            </w:pPr>
            <w:r w:rsidRPr="001D435C">
              <w:rPr>
                <w:b/>
                <w:color w:val="FF0000"/>
              </w:rPr>
              <w:t xml:space="preserve">Additional Benefits: </w:t>
            </w:r>
            <w:r w:rsidRPr="001D435C">
              <w:rPr>
                <w:color w:val="FF0000"/>
              </w:rPr>
              <w:t>NHS pension scheme, paid leave, and other benefits depending on role and location.</w:t>
            </w:r>
          </w:p>
        </w:tc>
      </w:tr>
      <w:tr w:rsidR="00D75C56" w:rsidRPr="001D435C">
        <w:trPr>
          <w:trHeight w:val="675"/>
        </w:trPr>
        <w:tc>
          <w:tcPr>
            <w:tcW w:w="1500"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rsidR="00D75C56" w:rsidRPr="001D435C" w:rsidRDefault="00D73CC2">
            <w:pPr>
              <w:widowControl w:val="0"/>
              <w:jc w:val="left"/>
              <w:rPr>
                <w:rFonts w:ascii="Arial" w:eastAsia="Arial" w:hAnsi="Arial" w:cs="Arial"/>
                <w:color w:val="FF0000"/>
                <w:sz w:val="20"/>
                <w:szCs w:val="20"/>
              </w:rPr>
            </w:pPr>
            <w:r w:rsidRPr="001D435C">
              <w:rPr>
                <w:b/>
                <w:color w:val="FF0000"/>
              </w:rPr>
              <w:t>Working Conditions</w:t>
            </w:r>
          </w:p>
        </w:tc>
        <w:tc>
          <w:tcPr>
            <w:tcW w:w="8340" w:type="dxa"/>
            <w:tcBorders>
              <w:top w:val="single" w:sz="8" w:space="0" w:color="CCCCCC"/>
              <w:left w:val="single" w:sz="8" w:space="0" w:color="CCCCCC"/>
              <w:bottom w:val="single" w:sz="8" w:space="0" w:color="000000"/>
              <w:right w:val="single" w:sz="8" w:space="0" w:color="000000"/>
            </w:tcBorders>
            <w:tcMar>
              <w:top w:w="40" w:type="dxa"/>
              <w:left w:w="0" w:type="dxa"/>
              <w:bottom w:w="40" w:type="dxa"/>
              <w:right w:w="0" w:type="dxa"/>
            </w:tcMar>
            <w:vAlign w:val="bottom"/>
          </w:tcPr>
          <w:p w:rsidR="00D75C56" w:rsidRPr="001D435C" w:rsidRDefault="00D73CC2">
            <w:pPr>
              <w:widowControl w:val="0"/>
              <w:numPr>
                <w:ilvl w:val="0"/>
                <w:numId w:val="14"/>
              </w:numPr>
              <w:jc w:val="left"/>
              <w:rPr>
                <w:color w:val="FF0000"/>
              </w:rPr>
            </w:pPr>
            <w:r w:rsidRPr="001D435C">
              <w:rPr>
                <w:b/>
                <w:color w:val="FF0000"/>
              </w:rPr>
              <w:t xml:space="preserve">Hours: </w:t>
            </w:r>
            <w:r w:rsidRPr="001D435C">
              <w:rPr>
                <w:color w:val="FF0000"/>
              </w:rPr>
              <w:t xml:space="preserve">Full-time, with potential for shift work, on-call duties, and weekend work. </w:t>
            </w:r>
          </w:p>
          <w:p w:rsidR="00D75C56" w:rsidRPr="001D435C" w:rsidRDefault="00D73CC2">
            <w:pPr>
              <w:widowControl w:val="0"/>
              <w:numPr>
                <w:ilvl w:val="0"/>
                <w:numId w:val="14"/>
              </w:numPr>
              <w:jc w:val="left"/>
              <w:rPr>
                <w:color w:val="FF0000"/>
              </w:rPr>
            </w:pPr>
            <w:r w:rsidRPr="001D435C">
              <w:rPr>
                <w:b/>
                <w:color w:val="FF0000"/>
              </w:rPr>
              <w:t>Environment:</w:t>
            </w:r>
            <w:r w:rsidRPr="001D435C">
              <w:rPr>
                <w:color w:val="FF0000"/>
              </w:rPr>
              <w:t xml:space="preserve"> Hospital or clinical setting, with exposure to potentially </w:t>
            </w:r>
            <w:r w:rsidRPr="001D435C">
              <w:rPr>
                <w:color w:val="FF0000"/>
              </w:rPr>
              <w:lastRenderedPageBreak/>
              <w:t xml:space="preserve">stressful situations. </w:t>
            </w:r>
          </w:p>
          <w:p w:rsidR="00D75C56" w:rsidRPr="001D435C" w:rsidRDefault="00D73CC2">
            <w:pPr>
              <w:widowControl w:val="0"/>
              <w:numPr>
                <w:ilvl w:val="0"/>
                <w:numId w:val="14"/>
              </w:numPr>
              <w:jc w:val="left"/>
              <w:rPr>
                <w:color w:val="FF0000"/>
              </w:rPr>
            </w:pPr>
            <w:r w:rsidRPr="001D435C">
              <w:rPr>
                <w:b/>
                <w:color w:val="FF0000"/>
              </w:rPr>
              <w:t>Health and Safety:</w:t>
            </w:r>
            <w:r w:rsidRPr="001D435C">
              <w:rPr>
                <w:color w:val="FF0000"/>
              </w:rPr>
              <w:t xml:space="preserve"> Adherence to safety protocols, use of personal protective equipment (PPE), and regular health checks.</w:t>
            </w:r>
          </w:p>
        </w:tc>
      </w:tr>
    </w:tbl>
    <w:p w:rsidR="00D75C56" w:rsidRPr="001D435C" w:rsidRDefault="00D73CC2">
      <w:pPr>
        <w:spacing w:before="200"/>
        <w:jc w:val="center"/>
        <w:rPr>
          <w:b/>
          <w:color w:val="FF0000"/>
        </w:rPr>
      </w:pPr>
      <w:r w:rsidRPr="001D435C">
        <w:rPr>
          <w:b/>
          <w:color w:val="FF0000"/>
        </w:rPr>
        <w:lastRenderedPageBreak/>
        <w:t xml:space="preserve">Table 1: Job Description of Doctors </w:t>
      </w:r>
    </w:p>
    <w:p w:rsidR="00D75C56" w:rsidRPr="001D435C" w:rsidRDefault="00D73CC2">
      <w:pPr>
        <w:spacing w:before="200"/>
        <w:jc w:val="center"/>
        <w:rPr>
          <w:color w:val="FF0000"/>
        </w:rPr>
      </w:pPr>
      <w:r w:rsidRPr="001D435C">
        <w:rPr>
          <w:color w:val="FF0000"/>
        </w:rPr>
        <w:t>(Source: Self-created)</w:t>
      </w:r>
    </w:p>
    <w:p w:rsidR="00D75C56" w:rsidRPr="001D435C" w:rsidRDefault="00D73CC2">
      <w:pPr>
        <w:numPr>
          <w:ilvl w:val="0"/>
          <w:numId w:val="4"/>
        </w:numPr>
        <w:spacing w:before="240" w:after="240"/>
        <w:rPr>
          <w:b/>
        </w:rPr>
      </w:pPr>
      <w:r w:rsidRPr="001D435C">
        <w:rPr>
          <w:b/>
        </w:rPr>
        <w:t>Job Description and Roles and Responsibilities</w:t>
      </w:r>
    </w:p>
    <w:p w:rsidR="00C668C1" w:rsidRPr="001D435C" w:rsidRDefault="00D73CC2">
      <w:pPr>
        <w:spacing w:before="240" w:after="240"/>
      </w:pPr>
      <w:r w:rsidRPr="001D435C">
        <w:t xml:space="preserve">Doctors working in the NHS take up numerous positions with clear roles and responsibilities. At the very bottom of the hierarchy are the Foundation Year 1 and Foundation Year 2 doctors who perform the simplest tasks in patient care under close supervision, essentially taking up general medicine and surgery (Bennett and Fowler, 2022). At the next level, Specialty Trainees take on special roles agreed upon by individuals after attaining basic skills in those simple assignments to work in their preferred fields of </w:t>
      </w:r>
      <w:r w:rsidR="00381DE5" w:rsidRPr="001D435C">
        <w:t>internal</w:t>
      </w:r>
      <w:r w:rsidRPr="001D435C">
        <w:t xml:space="preserve"> medicine, surgery, or </w:t>
      </w:r>
      <w:r w:rsidR="00C668C1" w:rsidRPr="001D435C">
        <w:t>paediatric</w:t>
      </w:r>
      <w:r w:rsidRPr="001D435C">
        <w:t xml:space="preserve"> disciplines. Consultants come fully equipped to take on the management of complex cases, make critical decisions, and supervise junior doctors. </w:t>
      </w:r>
    </w:p>
    <w:p w:rsidR="00C668C1" w:rsidRPr="001D435C" w:rsidRDefault="00C668C1" w:rsidP="00C668C1">
      <w:pPr>
        <w:pStyle w:val="ListParagraph"/>
        <w:numPr>
          <w:ilvl w:val="0"/>
          <w:numId w:val="17"/>
        </w:numPr>
        <w:spacing w:before="240" w:after="240"/>
        <w:rPr>
          <w:b/>
          <w:bCs/>
        </w:rPr>
      </w:pPr>
      <w:r w:rsidRPr="001D435C">
        <w:rPr>
          <w:b/>
          <w:bCs/>
        </w:rPr>
        <w:t xml:space="preserve">Persona specification </w:t>
      </w:r>
    </w:p>
    <w:tbl>
      <w:tblPr>
        <w:tblStyle w:val="TableGrid"/>
        <w:tblW w:w="0" w:type="auto"/>
        <w:tblLook w:val="04A0"/>
      </w:tblPr>
      <w:tblGrid>
        <w:gridCol w:w="2235"/>
        <w:gridCol w:w="3543"/>
        <w:gridCol w:w="3798"/>
      </w:tblGrid>
      <w:tr w:rsidR="00C832BD" w:rsidRPr="001D435C" w:rsidTr="00C668C1">
        <w:tc>
          <w:tcPr>
            <w:tcW w:w="2235" w:type="dxa"/>
          </w:tcPr>
          <w:p w:rsidR="00C668C1" w:rsidRPr="001D435C" w:rsidRDefault="00C668C1" w:rsidP="0007129C">
            <w:pPr>
              <w:spacing w:before="240" w:after="240" w:line="360" w:lineRule="auto"/>
              <w:rPr>
                <w:color w:val="FF0000"/>
              </w:rPr>
            </w:pPr>
          </w:p>
        </w:tc>
        <w:tc>
          <w:tcPr>
            <w:tcW w:w="3543" w:type="dxa"/>
          </w:tcPr>
          <w:p w:rsidR="00C668C1" w:rsidRPr="001D435C" w:rsidRDefault="00C668C1" w:rsidP="0007129C">
            <w:pPr>
              <w:spacing w:before="240" w:after="240" w:line="360" w:lineRule="auto"/>
              <w:rPr>
                <w:b/>
                <w:bCs/>
                <w:color w:val="FF0000"/>
              </w:rPr>
            </w:pPr>
            <w:r w:rsidRPr="001D435C">
              <w:rPr>
                <w:b/>
                <w:bCs/>
                <w:color w:val="FF0000"/>
              </w:rPr>
              <w:t xml:space="preserve">Essential </w:t>
            </w:r>
          </w:p>
        </w:tc>
        <w:tc>
          <w:tcPr>
            <w:tcW w:w="3798" w:type="dxa"/>
          </w:tcPr>
          <w:p w:rsidR="00C668C1" w:rsidRPr="001D435C" w:rsidRDefault="00C668C1" w:rsidP="0007129C">
            <w:pPr>
              <w:spacing w:before="240" w:after="240" w:line="360" w:lineRule="auto"/>
              <w:rPr>
                <w:b/>
                <w:bCs/>
                <w:color w:val="FF0000"/>
              </w:rPr>
            </w:pPr>
            <w:r w:rsidRPr="001D435C">
              <w:rPr>
                <w:b/>
                <w:bCs/>
                <w:color w:val="FF0000"/>
              </w:rPr>
              <w:t xml:space="preserve">Desirable </w:t>
            </w:r>
          </w:p>
        </w:tc>
      </w:tr>
      <w:tr w:rsidR="00C832BD" w:rsidRPr="001D435C" w:rsidTr="00C668C1">
        <w:tc>
          <w:tcPr>
            <w:tcW w:w="2235" w:type="dxa"/>
          </w:tcPr>
          <w:p w:rsidR="00C668C1" w:rsidRPr="001D435C" w:rsidRDefault="00C668C1" w:rsidP="0007129C">
            <w:pPr>
              <w:spacing w:before="240" w:after="240" w:line="360" w:lineRule="auto"/>
              <w:rPr>
                <w:b/>
                <w:bCs/>
                <w:color w:val="FF0000"/>
              </w:rPr>
            </w:pPr>
            <w:r w:rsidRPr="001D435C">
              <w:rPr>
                <w:b/>
                <w:bCs/>
                <w:color w:val="FF0000"/>
              </w:rPr>
              <w:t xml:space="preserve">Qualification </w:t>
            </w:r>
          </w:p>
        </w:tc>
        <w:tc>
          <w:tcPr>
            <w:tcW w:w="3543" w:type="dxa"/>
          </w:tcPr>
          <w:p w:rsidR="006A29C5" w:rsidRPr="001D435C" w:rsidRDefault="006A29C5" w:rsidP="0007129C">
            <w:pPr>
              <w:widowControl w:val="0"/>
              <w:numPr>
                <w:ilvl w:val="0"/>
                <w:numId w:val="23"/>
              </w:numPr>
              <w:spacing w:line="360" w:lineRule="auto"/>
              <w:jc w:val="left"/>
              <w:rPr>
                <w:color w:val="FF0000"/>
              </w:rPr>
            </w:pPr>
            <w:r w:rsidRPr="001D435C">
              <w:rPr>
                <w:color w:val="FF0000"/>
              </w:rPr>
              <w:t xml:space="preserve">Medical degree (MBBS, MD, or equivalent), </w:t>
            </w:r>
          </w:p>
          <w:p w:rsidR="006A29C5" w:rsidRPr="001D435C" w:rsidRDefault="006A29C5" w:rsidP="0007129C">
            <w:pPr>
              <w:pStyle w:val="ListParagraph"/>
              <w:numPr>
                <w:ilvl w:val="0"/>
                <w:numId w:val="23"/>
              </w:numPr>
              <w:spacing w:line="360" w:lineRule="auto"/>
              <w:rPr>
                <w:color w:val="FF0000"/>
              </w:rPr>
            </w:pPr>
            <w:r w:rsidRPr="001D435C">
              <w:rPr>
                <w:color w:val="FF0000"/>
              </w:rPr>
              <w:t xml:space="preserve">CESR registration </w:t>
            </w:r>
          </w:p>
        </w:tc>
        <w:tc>
          <w:tcPr>
            <w:tcW w:w="3798" w:type="dxa"/>
          </w:tcPr>
          <w:p w:rsidR="00C668C1" w:rsidRPr="001D435C" w:rsidRDefault="006A29C5" w:rsidP="0007129C">
            <w:pPr>
              <w:widowControl w:val="0"/>
              <w:numPr>
                <w:ilvl w:val="0"/>
                <w:numId w:val="23"/>
              </w:numPr>
              <w:spacing w:line="360" w:lineRule="auto"/>
              <w:jc w:val="left"/>
              <w:rPr>
                <w:color w:val="FF0000"/>
              </w:rPr>
            </w:pPr>
            <w:r w:rsidRPr="001D435C">
              <w:rPr>
                <w:color w:val="FF0000"/>
              </w:rPr>
              <w:t xml:space="preserve">GMC registration </w:t>
            </w:r>
          </w:p>
          <w:p w:rsidR="006A29C5" w:rsidRPr="001D435C" w:rsidRDefault="006A29C5" w:rsidP="0007129C">
            <w:pPr>
              <w:widowControl w:val="0"/>
              <w:numPr>
                <w:ilvl w:val="0"/>
                <w:numId w:val="23"/>
              </w:numPr>
              <w:spacing w:line="360" w:lineRule="auto"/>
              <w:jc w:val="left"/>
              <w:rPr>
                <w:color w:val="FF0000"/>
              </w:rPr>
            </w:pPr>
            <w:r w:rsidRPr="001D435C">
              <w:rPr>
                <w:color w:val="FF0000"/>
              </w:rPr>
              <w:t>Additional certifications or specializations may be required (e.g., ACLS)</w:t>
            </w:r>
          </w:p>
        </w:tc>
      </w:tr>
      <w:tr w:rsidR="00C832BD" w:rsidRPr="001D435C" w:rsidTr="00C668C1">
        <w:tc>
          <w:tcPr>
            <w:tcW w:w="2235" w:type="dxa"/>
          </w:tcPr>
          <w:p w:rsidR="00C668C1" w:rsidRPr="001D435C" w:rsidRDefault="00C668C1" w:rsidP="0007129C">
            <w:pPr>
              <w:spacing w:before="240" w:after="240" w:line="360" w:lineRule="auto"/>
              <w:rPr>
                <w:b/>
                <w:bCs/>
                <w:color w:val="FF0000"/>
              </w:rPr>
            </w:pPr>
            <w:r w:rsidRPr="001D435C">
              <w:rPr>
                <w:b/>
                <w:bCs/>
                <w:color w:val="FF0000"/>
              </w:rPr>
              <w:t xml:space="preserve">Skills </w:t>
            </w:r>
          </w:p>
        </w:tc>
        <w:tc>
          <w:tcPr>
            <w:tcW w:w="3543" w:type="dxa"/>
          </w:tcPr>
          <w:p w:rsidR="00C668C1" w:rsidRPr="001D435C" w:rsidRDefault="00C668C1" w:rsidP="0007129C">
            <w:pPr>
              <w:pStyle w:val="ListParagraph"/>
              <w:numPr>
                <w:ilvl w:val="0"/>
                <w:numId w:val="23"/>
              </w:numPr>
              <w:spacing w:line="360" w:lineRule="auto"/>
              <w:rPr>
                <w:color w:val="FF0000"/>
              </w:rPr>
            </w:pPr>
            <w:r w:rsidRPr="001D435C">
              <w:rPr>
                <w:color w:val="FF0000"/>
              </w:rPr>
              <w:t>Clinical Skills</w:t>
            </w:r>
          </w:p>
          <w:p w:rsidR="00C668C1" w:rsidRPr="001D435C" w:rsidRDefault="00C668C1" w:rsidP="0007129C">
            <w:pPr>
              <w:pStyle w:val="ListParagraph"/>
              <w:numPr>
                <w:ilvl w:val="0"/>
                <w:numId w:val="23"/>
              </w:numPr>
              <w:spacing w:line="360" w:lineRule="auto"/>
              <w:rPr>
                <w:color w:val="FF0000"/>
              </w:rPr>
            </w:pPr>
            <w:r w:rsidRPr="001D435C">
              <w:rPr>
                <w:color w:val="FF0000"/>
              </w:rPr>
              <w:t>Diagnostic Skills</w:t>
            </w:r>
          </w:p>
        </w:tc>
        <w:tc>
          <w:tcPr>
            <w:tcW w:w="3798" w:type="dxa"/>
          </w:tcPr>
          <w:p w:rsidR="00C668C1" w:rsidRPr="001D435C" w:rsidRDefault="00C668C1" w:rsidP="0007129C">
            <w:pPr>
              <w:pStyle w:val="ListParagraph"/>
              <w:numPr>
                <w:ilvl w:val="0"/>
                <w:numId w:val="23"/>
              </w:numPr>
              <w:spacing w:line="360" w:lineRule="auto"/>
              <w:rPr>
                <w:color w:val="FF0000"/>
              </w:rPr>
            </w:pPr>
            <w:r w:rsidRPr="001D435C">
              <w:rPr>
                <w:color w:val="FF0000"/>
              </w:rPr>
              <w:t>Communication Skills</w:t>
            </w:r>
          </w:p>
          <w:p w:rsidR="00C668C1" w:rsidRPr="001D435C" w:rsidRDefault="00C668C1" w:rsidP="0007129C">
            <w:pPr>
              <w:pStyle w:val="ListParagraph"/>
              <w:numPr>
                <w:ilvl w:val="0"/>
                <w:numId w:val="23"/>
              </w:numPr>
              <w:spacing w:line="360" w:lineRule="auto"/>
              <w:rPr>
                <w:color w:val="FF0000"/>
              </w:rPr>
            </w:pPr>
            <w:r w:rsidRPr="001D435C">
              <w:rPr>
                <w:color w:val="FF0000"/>
              </w:rPr>
              <w:t>Problem-Solving Skills</w:t>
            </w:r>
          </w:p>
        </w:tc>
      </w:tr>
      <w:tr w:rsidR="00C832BD" w:rsidRPr="001D435C" w:rsidTr="00C668C1">
        <w:tc>
          <w:tcPr>
            <w:tcW w:w="2235" w:type="dxa"/>
          </w:tcPr>
          <w:p w:rsidR="00C668C1" w:rsidRPr="001D435C" w:rsidRDefault="00C668C1" w:rsidP="0007129C">
            <w:pPr>
              <w:spacing w:before="240" w:after="240" w:line="360" w:lineRule="auto"/>
              <w:rPr>
                <w:b/>
                <w:bCs/>
                <w:color w:val="FF0000"/>
              </w:rPr>
            </w:pPr>
            <w:r w:rsidRPr="001D435C">
              <w:rPr>
                <w:b/>
                <w:bCs/>
                <w:color w:val="FF0000"/>
              </w:rPr>
              <w:t xml:space="preserve">Personal attributes </w:t>
            </w:r>
          </w:p>
        </w:tc>
        <w:tc>
          <w:tcPr>
            <w:tcW w:w="3543" w:type="dxa"/>
          </w:tcPr>
          <w:p w:rsidR="006A29C5" w:rsidRPr="001D435C" w:rsidRDefault="006A29C5" w:rsidP="0007129C">
            <w:pPr>
              <w:pStyle w:val="ListParagraph"/>
              <w:numPr>
                <w:ilvl w:val="0"/>
                <w:numId w:val="23"/>
              </w:numPr>
              <w:spacing w:line="360" w:lineRule="auto"/>
              <w:rPr>
                <w:color w:val="FF0000"/>
              </w:rPr>
            </w:pPr>
            <w:r w:rsidRPr="001D435C">
              <w:rPr>
                <w:color w:val="FF0000"/>
              </w:rPr>
              <w:t xml:space="preserve">Compassionate, </w:t>
            </w:r>
          </w:p>
          <w:p w:rsidR="006A29C5" w:rsidRPr="001D435C" w:rsidRDefault="006A29C5" w:rsidP="0007129C">
            <w:pPr>
              <w:pStyle w:val="ListParagraph"/>
              <w:numPr>
                <w:ilvl w:val="0"/>
                <w:numId w:val="23"/>
              </w:numPr>
              <w:spacing w:line="360" w:lineRule="auto"/>
              <w:rPr>
                <w:color w:val="FF0000"/>
              </w:rPr>
            </w:pPr>
            <w:r w:rsidRPr="001D435C">
              <w:rPr>
                <w:color w:val="FF0000"/>
              </w:rPr>
              <w:t xml:space="preserve">Patient, </w:t>
            </w:r>
          </w:p>
          <w:p w:rsidR="00C668C1" w:rsidRPr="001D435C" w:rsidRDefault="006A29C5" w:rsidP="0007129C">
            <w:pPr>
              <w:pStyle w:val="ListParagraph"/>
              <w:numPr>
                <w:ilvl w:val="0"/>
                <w:numId w:val="23"/>
              </w:numPr>
              <w:spacing w:line="360" w:lineRule="auto"/>
              <w:rPr>
                <w:color w:val="FF0000"/>
              </w:rPr>
            </w:pPr>
            <w:r w:rsidRPr="001D435C">
              <w:rPr>
                <w:color w:val="FF0000"/>
              </w:rPr>
              <w:t>Strong communication skills</w:t>
            </w:r>
          </w:p>
        </w:tc>
        <w:tc>
          <w:tcPr>
            <w:tcW w:w="3798" w:type="dxa"/>
          </w:tcPr>
          <w:p w:rsidR="00C668C1" w:rsidRPr="001D435C" w:rsidRDefault="006A29C5" w:rsidP="0007129C">
            <w:pPr>
              <w:pStyle w:val="ListParagraph"/>
              <w:numPr>
                <w:ilvl w:val="0"/>
                <w:numId w:val="23"/>
              </w:numPr>
              <w:spacing w:line="360" w:lineRule="auto"/>
              <w:rPr>
                <w:color w:val="FF0000"/>
              </w:rPr>
            </w:pPr>
            <w:r w:rsidRPr="001D435C">
              <w:rPr>
                <w:color w:val="FF0000"/>
              </w:rPr>
              <w:t xml:space="preserve">IT skills </w:t>
            </w:r>
          </w:p>
          <w:p w:rsidR="006A29C5" w:rsidRPr="001D435C" w:rsidRDefault="006A29C5" w:rsidP="0007129C">
            <w:pPr>
              <w:pStyle w:val="ListParagraph"/>
              <w:numPr>
                <w:ilvl w:val="0"/>
                <w:numId w:val="23"/>
              </w:numPr>
              <w:spacing w:line="360" w:lineRule="auto"/>
              <w:rPr>
                <w:color w:val="FF0000"/>
              </w:rPr>
            </w:pPr>
            <w:r w:rsidRPr="001D435C">
              <w:rPr>
                <w:color w:val="FF0000"/>
              </w:rPr>
              <w:t>Time-management skills</w:t>
            </w:r>
          </w:p>
        </w:tc>
      </w:tr>
      <w:tr w:rsidR="00C832BD" w:rsidRPr="001D435C" w:rsidTr="00C668C1">
        <w:tc>
          <w:tcPr>
            <w:tcW w:w="2235" w:type="dxa"/>
          </w:tcPr>
          <w:p w:rsidR="00C668C1" w:rsidRPr="001D435C" w:rsidRDefault="00C668C1" w:rsidP="0007129C">
            <w:pPr>
              <w:spacing w:before="240" w:after="240" w:line="360" w:lineRule="auto"/>
              <w:rPr>
                <w:b/>
                <w:bCs/>
                <w:color w:val="FF0000"/>
              </w:rPr>
            </w:pPr>
            <w:r w:rsidRPr="001D435C">
              <w:rPr>
                <w:b/>
                <w:bCs/>
                <w:color w:val="FF0000"/>
              </w:rPr>
              <w:lastRenderedPageBreak/>
              <w:t>Experience</w:t>
            </w:r>
          </w:p>
        </w:tc>
        <w:tc>
          <w:tcPr>
            <w:tcW w:w="3543" w:type="dxa"/>
          </w:tcPr>
          <w:p w:rsidR="00C668C1" w:rsidRPr="001D435C" w:rsidRDefault="006A29C5" w:rsidP="0007129C">
            <w:pPr>
              <w:pStyle w:val="ListParagraph"/>
              <w:numPr>
                <w:ilvl w:val="0"/>
                <w:numId w:val="23"/>
              </w:numPr>
              <w:spacing w:line="360" w:lineRule="auto"/>
              <w:rPr>
                <w:color w:val="FF0000"/>
              </w:rPr>
            </w:pPr>
            <w:r w:rsidRPr="001D435C">
              <w:rPr>
                <w:color w:val="FF0000"/>
              </w:rPr>
              <w:t xml:space="preserve">1 year work experience </w:t>
            </w:r>
          </w:p>
        </w:tc>
        <w:tc>
          <w:tcPr>
            <w:tcW w:w="3798" w:type="dxa"/>
          </w:tcPr>
          <w:p w:rsidR="00C668C1" w:rsidRPr="001D435C" w:rsidRDefault="006A29C5" w:rsidP="0007129C">
            <w:pPr>
              <w:pStyle w:val="ListParagraph"/>
              <w:numPr>
                <w:ilvl w:val="0"/>
                <w:numId w:val="23"/>
              </w:numPr>
              <w:spacing w:line="360" w:lineRule="auto"/>
              <w:rPr>
                <w:color w:val="FF0000"/>
              </w:rPr>
            </w:pPr>
            <w:r w:rsidRPr="001D435C">
              <w:rPr>
                <w:color w:val="FF0000"/>
              </w:rPr>
              <w:t xml:space="preserve">1 year or more </w:t>
            </w:r>
          </w:p>
        </w:tc>
      </w:tr>
      <w:tr w:rsidR="00C832BD" w:rsidRPr="001D435C" w:rsidTr="00C668C1">
        <w:tc>
          <w:tcPr>
            <w:tcW w:w="2235" w:type="dxa"/>
          </w:tcPr>
          <w:p w:rsidR="00C668C1" w:rsidRPr="001D435C" w:rsidRDefault="00C668C1" w:rsidP="0007129C">
            <w:pPr>
              <w:spacing w:before="240" w:after="240" w:line="360" w:lineRule="auto"/>
              <w:rPr>
                <w:b/>
                <w:bCs/>
                <w:color w:val="FF0000"/>
              </w:rPr>
            </w:pPr>
            <w:r w:rsidRPr="001D435C">
              <w:rPr>
                <w:b/>
                <w:bCs/>
                <w:color w:val="FF0000"/>
              </w:rPr>
              <w:t xml:space="preserve">Knowledge </w:t>
            </w:r>
          </w:p>
        </w:tc>
        <w:tc>
          <w:tcPr>
            <w:tcW w:w="3543" w:type="dxa"/>
          </w:tcPr>
          <w:p w:rsidR="00C668C1" w:rsidRPr="001D435C" w:rsidRDefault="006A29C5" w:rsidP="0007129C">
            <w:pPr>
              <w:pStyle w:val="ListParagraph"/>
              <w:numPr>
                <w:ilvl w:val="0"/>
                <w:numId w:val="23"/>
              </w:numPr>
              <w:spacing w:line="360" w:lineRule="auto"/>
              <w:rPr>
                <w:color w:val="FF0000"/>
              </w:rPr>
            </w:pPr>
            <w:r w:rsidRPr="001D435C">
              <w:rPr>
                <w:color w:val="FF0000"/>
              </w:rPr>
              <w:t xml:space="preserve">Leadership skills </w:t>
            </w:r>
          </w:p>
          <w:p w:rsidR="006A29C5" w:rsidRPr="001D435C" w:rsidRDefault="006A29C5" w:rsidP="0007129C">
            <w:pPr>
              <w:pStyle w:val="ListParagraph"/>
              <w:numPr>
                <w:ilvl w:val="0"/>
                <w:numId w:val="23"/>
              </w:numPr>
              <w:spacing w:line="360" w:lineRule="auto"/>
              <w:rPr>
                <w:color w:val="FF0000"/>
              </w:rPr>
            </w:pPr>
            <w:r w:rsidRPr="001D435C">
              <w:rPr>
                <w:color w:val="FF0000"/>
              </w:rPr>
              <w:t xml:space="preserve">Technical skills </w:t>
            </w:r>
          </w:p>
        </w:tc>
        <w:tc>
          <w:tcPr>
            <w:tcW w:w="3798" w:type="dxa"/>
          </w:tcPr>
          <w:p w:rsidR="00C668C1" w:rsidRPr="001D435C" w:rsidRDefault="006A29C5" w:rsidP="0007129C">
            <w:pPr>
              <w:pStyle w:val="ListParagraph"/>
              <w:numPr>
                <w:ilvl w:val="0"/>
                <w:numId w:val="23"/>
              </w:numPr>
              <w:spacing w:line="360" w:lineRule="auto"/>
              <w:rPr>
                <w:color w:val="FF0000"/>
              </w:rPr>
            </w:pPr>
            <w:r w:rsidRPr="001D435C">
              <w:rPr>
                <w:color w:val="FF0000"/>
              </w:rPr>
              <w:t xml:space="preserve">Interpersonal skills </w:t>
            </w:r>
          </w:p>
          <w:p w:rsidR="006A29C5" w:rsidRPr="001D435C" w:rsidRDefault="006A29C5" w:rsidP="0007129C">
            <w:pPr>
              <w:pStyle w:val="ListParagraph"/>
              <w:numPr>
                <w:ilvl w:val="0"/>
                <w:numId w:val="23"/>
              </w:numPr>
              <w:spacing w:line="360" w:lineRule="auto"/>
              <w:rPr>
                <w:color w:val="FF0000"/>
              </w:rPr>
            </w:pPr>
            <w:r w:rsidRPr="001D435C">
              <w:rPr>
                <w:color w:val="FF0000"/>
              </w:rPr>
              <w:t xml:space="preserve">Organisation skills </w:t>
            </w:r>
          </w:p>
        </w:tc>
      </w:tr>
    </w:tbl>
    <w:p w:rsidR="00C668C1" w:rsidRPr="001D435C" w:rsidRDefault="00C832BD" w:rsidP="00C832BD">
      <w:pPr>
        <w:spacing w:before="240" w:after="240"/>
        <w:jc w:val="center"/>
        <w:rPr>
          <w:b/>
          <w:bCs/>
        </w:rPr>
      </w:pPr>
      <w:r w:rsidRPr="001D435C">
        <w:rPr>
          <w:b/>
          <w:bCs/>
        </w:rPr>
        <w:t xml:space="preserve">Table 2: Persona </w:t>
      </w:r>
      <w:r w:rsidR="001D435C" w:rsidRPr="001D435C">
        <w:rPr>
          <w:b/>
          <w:bCs/>
        </w:rPr>
        <w:t>Specification</w:t>
      </w:r>
    </w:p>
    <w:p w:rsidR="00C832BD" w:rsidRPr="001D435C" w:rsidRDefault="00C832BD" w:rsidP="00C832BD">
      <w:pPr>
        <w:spacing w:before="240" w:after="240"/>
        <w:jc w:val="center"/>
      </w:pPr>
      <w:r w:rsidRPr="001D435C">
        <w:t>(Source: Self-developed)</w:t>
      </w:r>
    </w:p>
    <w:p w:rsidR="00D75C56" w:rsidRPr="001D435C" w:rsidRDefault="00D73CC2">
      <w:pPr>
        <w:numPr>
          <w:ilvl w:val="0"/>
          <w:numId w:val="17"/>
        </w:numPr>
        <w:spacing w:before="240" w:after="240"/>
        <w:rPr>
          <w:b/>
        </w:rPr>
      </w:pPr>
      <w:r w:rsidRPr="001D435C">
        <w:rPr>
          <w:b/>
        </w:rPr>
        <w:t>Current Challenges</w:t>
      </w:r>
    </w:p>
    <w:p w:rsidR="00D75C56" w:rsidRPr="001D435C" w:rsidRDefault="00D73CC2">
      <w:pPr>
        <w:spacing w:before="240" w:after="240"/>
      </w:pPr>
      <w:r w:rsidRPr="001D435C">
        <w:t xml:space="preserve">There are many significant challenges facing doctors working in the NHS, problems that impact effectiveness and job satisfaction. Workload is one of the main concerns; many doctors respond to excessive hours and high patient numbers as factors contributing to burnout and stress. According to the British Medical Association, nearly 40% of doctors work beyond their contracted hours regularly, leading to concerns about work-life balance and patient safety (Rosta and Rø, 2023). Pay remains another issue, where many doctors feel that their pay does not reflect the intensity and demands of their roles. Recent figures indicate that starting salaries for NHS doctors are competitive but not always in line with the rises in the cost of living and increasing inflation. The working conditions, as pointed out, which include the state of the hospital facilities or the existence of support services, are a daily experience for doctors, where mounting concerns prevail about inadequate resources and a high-stress environment (Rink </w:t>
      </w:r>
      <w:r w:rsidRPr="001D435C">
        <w:rPr>
          <w:i/>
        </w:rPr>
        <w:t>et al.</w:t>
      </w:r>
      <w:r w:rsidRPr="001D435C">
        <w:t xml:space="preserve"> 2023). These challenges have to be changed to improve the working conditions of doctors working in the NHS and to improve their overall effectiveness.</w:t>
      </w:r>
    </w:p>
    <w:p w:rsidR="00D75C56" w:rsidRPr="001D435C" w:rsidRDefault="00D73CC2">
      <w:pPr>
        <w:pStyle w:val="Heading2"/>
        <w:spacing w:before="240" w:after="240"/>
      </w:pPr>
      <w:bookmarkStart w:id="7" w:name="_Toc174835054"/>
      <w:r w:rsidRPr="001D435C">
        <w:t>b. Data Collection and Analysis</w:t>
      </w:r>
      <w:bookmarkEnd w:id="7"/>
    </w:p>
    <w:p w:rsidR="00D75C56" w:rsidRPr="001D435C" w:rsidRDefault="00D73CC2">
      <w:pPr>
        <w:numPr>
          <w:ilvl w:val="0"/>
          <w:numId w:val="5"/>
        </w:numPr>
        <w:spacing w:before="240" w:after="240"/>
        <w:jc w:val="left"/>
        <w:rPr>
          <w:b/>
        </w:rPr>
      </w:pPr>
      <w:r w:rsidRPr="001D435C">
        <w:rPr>
          <w:b/>
        </w:rPr>
        <w:t>Data Sources</w:t>
      </w:r>
    </w:p>
    <w:p w:rsidR="00D75C56" w:rsidRPr="001D435C" w:rsidRDefault="00D73CC2">
      <w:pPr>
        <w:spacing w:before="240" w:after="240"/>
      </w:pPr>
      <w:r w:rsidRPr="001D435C">
        <w:t xml:space="preserve">Current issues and challenges facing doctors in the NHS were identified, drawing upon credible sources such as newspapers, NHS websites, and government reports. The main sources were NHS Digital reports with their comprehensive statistics on staffing levels and working conditions, and recent articles from both the British Medical Journal and The Guardian, which highlight some of the ongoing concerns and impacts of reform (Parliament, 2024). Government </w:t>
      </w:r>
      <w:r w:rsidRPr="001D435C">
        <w:lastRenderedPageBreak/>
        <w:t>publications for example, from the Department of Health and Social Care allow insight into policy changes and their effects on the NHS workforce.</w:t>
      </w:r>
    </w:p>
    <w:p w:rsidR="00D75C56" w:rsidRPr="001D435C" w:rsidRDefault="00D73CC2">
      <w:pPr>
        <w:numPr>
          <w:ilvl w:val="0"/>
          <w:numId w:val="2"/>
        </w:numPr>
        <w:spacing w:before="240" w:after="240"/>
        <w:rPr>
          <w:b/>
        </w:rPr>
      </w:pPr>
      <w:r w:rsidRPr="001D435C">
        <w:rPr>
          <w:b/>
        </w:rPr>
        <w:t>Analysis</w:t>
      </w:r>
    </w:p>
    <w:p w:rsidR="00D75C56" w:rsidRPr="001D435C" w:rsidRDefault="00D73CC2">
      <w:r w:rsidRPr="001D435C">
        <w:t>Collected data shows there are serious problems facing NHS doctors. Analysis of working hours shows that many doctors work more than their contracted hours. A survey conducted in 2024 saw as many as 81% of doctors regularly working longer than their scheduled shift, contributing to increasing burnout and reduced job satisfaction (Greenfield, 2024). Relating to the problems of recruitment and retention, key statistics also show record highs for NHS doctor vacancies there are now over 11,000 posts lying vacant (Campbell, 2022). These vacancies have an intensifying effect on workload pressures and implications for patient care quality.</w:t>
      </w:r>
    </w:p>
    <w:p w:rsidR="00D75C56" w:rsidRPr="001D435C" w:rsidRDefault="00D73CC2">
      <w:r w:rsidRPr="001D435C">
        <w:t xml:space="preserve">Recent reforms, such as the NHS Long Term Plan, which was undertaken to achieve efficiency and better patient care, have proved to be quite variable in their achievements. This plan gave some staff number increases and improvements in working conditions but is as yet failing to demonstrate much difference since many doctors reported inadequate progress in alleviating workload and stress issues (Bennett and Fowler, 2022). </w:t>
      </w:r>
    </w:p>
    <w:p w:rsidR="00D75C56" w:rsidRPr="001D435C" w:rsidRDefault="00D73CC2">
      <w:pPr>
        <w:spacing w:before="240" w:after="240"/>
        <w:rPr>
          <w:b/>
        </w:rPr>
      </w:pPr>
      <w:r w:rsidRPr="001D435C">
        <w:rPr>
          <w:b/>
        </w:rPr>
        <w:t xml:space="preserve">c. Recommendations </w:t>
      </w:r>
    </w:p>
    <w:p w:rsidR="00D75C56" w:rsidRPr="001D435C" w:rsidRDefault="00D73CC2">
      <w:pPr>
        <w:numPr>
          <w:ilvl w:val="0"/>
          <w:numId w:val="12"/>
        </w:numPr>
        <w:spacing w:before="240" w:after="240"/>
        <w:rPr>
          <w:b/>
        </w:rPr>
      </w:pPr>
      <w:r w:rsidRPr="001D435C">
        <w:rPr>
          <w:b/>
        </w:rPr>
        <w:t>Working Conditions Enhancement</w:t>
      </w:r>
    </w:p>
    <w:p w:rsidR="00D75C56" w:rsidRPr="001D435C" w:rsidRDefault="00D73CC2">
      <w:pPr>
        <w:spacing w:before="240" w:after="240"/>
      </w:pPr>
      <w:r w:rsidRPr="001D435C">
        <w:t>Several key recommendations could be made to improve the working conditions of doctors in the NHS. Addressing the excessive working hours of Doctors can be imperative. More flexible shift patterns and adequate rest periods can help reduce burnout and increase job satisfaction (Rosta and Rø, 2023). More support for mental health and well-being services, including regular counselling sessions and debriefing, should be undertaken.</w:t>
      </w:r>
    </w:p>
    <w:p w:rsidR="00D75C56" w:rsidRPr="001D435C" w:rsidRDefault="00D73CC2">
      <w:pPr>
        <w:numPr>
          <w:ilvl w:val="0"/>
          <w:numId w:val="7"/>
        </w:numPr>
        <w:spacing w:before="240" w:after="240"/>
        <w:rPr>
          <w:b/>
        </w:rPr>
      </w:pPr>
      <w:r w:rsidRPr="001D435C">
        <w:rPr>
          <w:b/>
        </w:rPr>
        <w:t>Improvement in Recruitment and Retention</w:t>
      </w:r>
    </w:p>
    <w:p w:rsidR="00D75C56" w:rsidRPr="001D435C" w:rsidRDefault="00D73CC2">
      <w:pPr>
        <w:spacing w:before="240" w:after="240"/>
      </w:pPr>
      <w:r w:rsidRPr="001D435C">
        <w:t xml:space="preserve">The NHS should provide enhanced remuneration packages with some other incentives to address recruitment and retention related to hard-to-fill posts. Competitive salaries, further enhanced by a student loan repayment program, relocation assistance, and any other benefits, are powerful incentives for joining the NHS (HRSA, 2024). Designing transparent personal career progression </w:t>
      </w:r>
      <w:r w:rsidRPr="001D435C">
        <w:lastRenderedPageBreak/>
        <w:t>pathways and working towards continuous professional development can pay long-term dividends in staff retention since employees can have opportunities for career progress and upscaling.</w:t>
      </w:r>
    </w:p>
    <w:p w:rsidR="00D75C56" w:rsidRPr="001D435C" w:rsidRDefault="00D73CC2">
      <w:pPr>
        <w:numPr>
          <w:ilvl w:val="0"/>
          <w:numId w:val="9"/>
        </w:numPr>
        <w:spacing w:before="240" w:after="240"/>
        <w:rPr>
          <w:b/>
        </w:rPr>
      </w:pPr>
      <w:r w:rsidRPr="001D435C">
        <w:rPr>
          <w:b/>
        </w:rPr>
        <w:t>Supporting Policy and Structural Changes</w:t>
      </w:r>
    </w:p>
    <w:p w:rsidR="00D75C56" w:rsidRPr="001D435C" w:rsidRDefault="00D73CC2">
      <w:pPr>
        <w:spacing w:before="240" w:after="240"/>
      </w:pPr>
      <w:r w:rsidRPr="001D435C">
        <w:t>Although recent reforms have put some foundations in place for improvement, much more needs to be done. More comprehensive workforce planning are needed in the future, involving better forecasting of staffing needs and more effective alignment with recruitment efforts (HSJ, 2023). Better collaboration with the medical schools to ensure the training is aligned with the needs of the NHS can provide a steady supply of qualified doctors. It can also help decrease the workload of NHS staff if they have increased facilities and resources, which can enable better care delivered to patients (NHS, 2022). The strategic investment in technological and infrastructural improvement can pave the way for smoother processes, resulting in less administrative burden on doctors so that they can spend more time doing actual clinical work.</w:t>
      </w:r>
    </w:p>
    <w:p w:rsidR="00D75C56" w:rsidRPr="001D435C" w:rsidRDefault="00D73CC2">
      <w:pPr>
        <w:pStyle w:val="Heading1"/>
      </w:pPr>
      <w:bookmarkStart w:id="8" w:name="_Toc174835055"/>
      <w:r w:rsidRPr="001D435C">
        <w:t>Conclusion</w:t>
      </w:r>
      <w:bookmarkEnd w:id="8"/>
    </w:p>
    <w:p w:rsidR="00D75C56" w:rsidRPr="001D435C" w:rsidRDefault="00D73CC2">
      <w:r w:rsidRPr="001D435C">
        <w:t>Any efforts to address the challenges NHS doctors face have to be multidimensional. Improvement in working conditions by way of flexible hours and improved support, coupled with competitive salary rates and clear and specified career progression, can be the key to making any recruitment or retention initiative successful. Additional policy and structural remediation measures can help bring long-term improvement; investments in resources and technology can also go a long way. The NHS can better support medical staff to ensure that there is an efficient and sustainable healthcare system for doctors and patients alike by making these recommendations.</w:t>
      </w:r>
    </w:p>
    <w:p w:rsidR="00D75C56" w:rsidRPr="001D435C" w:rsidRDefault="00D73CC2">
      <w:r w:rsidRPr="001D435C">
        <w:br w:type="page"/>
      </w:r>
    </w:p>
    <w:p w:rsidR="00D75C56" w:rsidRPr="001D435C" w:rsidRDefault="00D73CC2">
      <w:pPr>
        <w:pStyle w:val="Heading1"/>
      </w:pPr>
      <w:bookmarkStart w:id="9" w:name="_Toc174835056"/>
      <w:r w:rsidRPr="001D435C">
        <w:lastRenderedPageBreak/>
        <w:t>References</w:t>
      </w:r>
      <w:bookmarkEnd w:id="9"/>
    </w:p>
    <w:p w:rsidR="00D75C56" w:rsidRPr="001D435C" w:rsidRDefault="00D73CC2">
      <w:pPr>
        <w:spacing w:before="240" w:after="240"/>
      </w:pPr>
      <w:r w:rsidRPr="001D435C">
        <w:rPr>
          <w:highlight w:val="white"/>
        </w:rPr>
        <w:t xml:space="preserve">Ajemba, M.N., Nweze, A.L., Arene, E.C., Iroanya, C.J., Nwafor, D. and Fish, I., 2024. Improving staff retention in the research and development department sections of NHS hospitals in the United Kingdom: A systematic review. </w:t>
      </w:r>
      <w:r w:rsidRPr="001D435C">
        <w:rPr>
          <w:i/>
          <w:highlight w:val="white"/>
        </w:rPr>
        <w:t>World Journal of Advanced Research and Reviews</w:t>
      </w:r>
      <w:r w:rsidRPr="001D435C">
        <w:rPr>
          <w:highlight w:val="white"/>
        </w:rPr>
        <w:t xml:space="preserve">, </w:t>
      </w:r>
      <w:r w:rsidRPr="001D435C">
        <w:rPr>
          <w:i/>
          <w:highlight w:val="white"/>
        </w:rPr>
        <w:t>21</w:t>
      </w:r>
      <w:r w:rsidRPr="001D435C">
        <w:rPr>
          <w:highlight w:val="white"/>
        </w:rPr>
        <w:t>(1), pp.2168-2181.</w:t>
      </w:r>
    </w:p>
    <w:p w:rsidR="00D75C56" w:rsidRPr="001D435C" w:rsidRDefault="00D73CC2">
      <w:pPr>
        <w:spacing w:before="240" w:after="240"/>
      </w:pPr>
      <w:r w:rsidRPr="001D435C">
        <w:t>Bennett, R.A. and Fowler, G.E., 2022. Out-of-hours task allocation: implications for foundation training and practice. </w:t>
      </w:r>
      <w:r w:rsidRPr="001D435C">
        <w:rPr>
          <w:i/>
        </w:rPr>
        <w:t>Future Healthcare Journal</w:t>
      </w:r>
      <w:r w:rsidRPr="001D435C">
        <w:t>, </w:t>
      </w:r>
      <w:r w:rsidRPr="001D435C">
        <w:rPr>
          <w:i/>
        </w:rPr>
        <w:t>9</w:t>
      </w:r>
      <w:r w:rsidRPr="001D435C">
        <w:t xml:space="preserve">(3), pp.268-273. Available at: </w:t>
      </w:r>
      <w:hyperlink r:id="rId15">
        <w:r w:rsidRPr="001D435C">
          <w:rPr>
            <w:color w:val="1155CC"/>
            <w:u w:val="single"/>
          </w:rPr>
          <w:t>https://www.ncbi.nlm.nih.gov/pmc/articles/PMC9761446/</w:t>
        </w:r>
      </w:hyperlink>
      <w:r w:rsidRPr="001D435C">
        <w:t xml:space="preserve"> [Accessed on 03/08/2024]</w:t>
      </w:r>
    </w:p>
    <w:p w:rsidR="00D75C56" w:rsidRPr="001D435C" w:rsidRDefault="00D73CC2">
      <w:pPr>
        <w:spacing w:before="240" w:after="240"/>
      </w:pPr>
      <w:r w:rsidRPr="001D435C">
        <w:t xml:space="preserve">Campbell, D., 2022. </w:t>
      </w:r>
      <w:r w:rsidRPr="001D435C">
        <w:rPr>
          <w:i/>
        </w:rPr>
        <w:t xml:space="preserve">Staffing crisis deepens in NHS England with 110,000 posts unfilled, </w:t>
      </w:r>
      <w:r w:rsidRPr="001D435C">
        <w:t xml:space="preserve">Available at: </w:t>
      </w:r>
      <w:hyperlink r:id="rId16">
        <w:r w:rsidRPr="001D435C">
          <w:rPr>
            <w:color w:val="1155CC"/>
            <w:u w:val="single"/>
          </w:rPr>
          <w:t>https://www.theguardian.com/society/2022/mar/03/staffing-crisis-deepens-in-nhs-england-with-110000-posts-unfilled</w:t>
        </w:r>
      </w:hyperlink>
      <w:r w:rsidRPr="001D435C">
        <w:t xml:space="preserve"> [Accessed on 03/08/2024]</w:t>
      </w:r>
    </w:p>
    <w:p w:rsidR="00D75C56" w:rsidRPr="001D435C" w:rsidRDefault="00D73CC2">
      <w:pPr>
        <w:spacing w:before="240" w:after="240"/>
      </w:pPr>
      <w:r w:rsidRPr="001D435C">
        <w:t xml:space="preserve">Greenfield, B., 2024. </w:t>
      </w:r>
      <w:r w:rsidRPr="001D435C">
        <w:rPr>
          <w:i/>
        </w:rPr>
        <w:t xml:space="preserve">Exclusive: Doctors hit their breaking point as 86% fear for the future of American medicine: ‘We are often stretched quite thin’, </w:t>
      </w:r>
      <w:r w:rsidRPr="001D435C">
        <w:t xml:space="preserve">Available at: </w:t>
      </w:r>
      <w:hyperlink r:id="rId17">
        <w:r w:rsidRPr="001D435C">
          <w:rPr>
            <w:color w:val="1155CC"/>
            <w:u w:val="single"/>
          </w:rPr>
          <w:t>https://fortune.com/well/2024/05/23/doctors-overworked-underpaid-doximity-survey-we-are-often-stretched-quite-thin/</w:t>
        </w:r>
      </w:hyperlink>
      <w:r w:rsidRPr="001D435C">
        <w:t xml:space="preserve"> [Accessed on 03/08/2024]</w:t>
      </w:r>
    </w:p>
    <w:p w:rsidR="00D75C56" w:rsidRPr="001D435C" w:rsidRDefault="00D73CC2">
      <w:pPr>
        <w:spacing w:before="240" w:after="240"/>
      </w:pPr>
      <w:r w:rsidRPr="001D435C">
        <w:rPr>
          <w:highlight w:val="white"/>
        </w:rPr>
        <w:t xml:space="preserve">Guo, C. and Chen, J., 2023. Big data analytics in healthcare. In </w:t>
      </w:r>
      <w:r w:rsidRPr="001D435C">
        <w:rPr>
          <w:i/>
          <w:highlight w:val="white"/>
        </w:rPr>
        <w:t>Knowledge technology and systems: Toward establishing knowledge systems science</w:t>
      </w:r>
      <w:r w:rsidRPr="001D435C">
        <w:rPr>
          <w:highlight w:val="white"/>
        </w:rPr>
        <w:t xml:space="preserve"> (pp. 27-70). Singapore: Springer Nature Singapore.</w:t>
      </w:r>
    </w:p>
    <w:p w:rsidR="00D75C56" w:rsidRPr="001D435C" w:rsidRDefault="00D73CC2">
      <w:pPr>
        <w:spacing w:before="240" w:after="240"/>
      </w:pPr>
      <w:r w:rsidRPr="001D435C">
        <w:t xml:space="preserve">HRSA, 2024. </w:t>
      </w:r>
      <w:r w:rsidRPr="001D435C">
        <w:rPr>
          <w:i/>
        </w:rPr>
        <w:t>National Health Service Corps Scholarship Program School Year 2024-2025 Application and Program Guidance,</w:t>
      </w:r>
      <w:r w:rsidRPr="001D435C">
        <w:t xml:space="preserve"> Available at: </w:t>
      </w:r>
      <w:r w:rsidRPr="001D435C">
        <w:rPr>
          <w:color w:val="1155CC"/>
          <w:u w:val="single"/>
        </w:rPr>
        <w:t>https://nhsc.hrsa.gov/sites/default/files/nhsc/scholarships/scholarship-application-guidance.pdf</w:t>
      </w:r>
      <w:r w:rsidRPr="001D435C">
        <w:t xml:space="preserve">  [Accessed on 03/08/2024]</w:t>
      </w:r>
    </w:p>
    <w:p w:rsidR="00D75C56" w:rsidRPr="001D435C" w:rsidRDefault="00D73CC2">
      <w:pPr>
        <w:spacing w:before="240" w:after="240"/>
      </w:pPr>
      <w:r w:rsidRPr="001D435C">
        <w:t xml:space="preserve">HSJ, 2023. </w:t>
      </w:r>
      <w:r w:rsidRPr="001D435C">
        <w:rPr>
          <w:i/>
        </w:rPr>
        <w:t>Almost all promised ‘50,000 more nurses’ are international recruits,</w:t>
      </w:r>
      <w:r w:rsidRPr="001D435C">
        <w:t xml:space="preserve"> Available at: </w:t>
      </w:r>
      <w:hyperlink r:id="rId18">
        <w:r w:rsidRPr="001D435C">
          <w:rPr>
            <w:color w:val="1155CC"/>
            <w:u w:val="single"/>
          </w:rPr>
          <w:t>https://www.hsj.co.uk/workforce/almost-all-promised-50000-more-nurses-are-international-recruits/7036243.article</w:t>
        </w:r>
      </w:hyperlink>
      <w:r w:rsidRPr="001D435C">
        <w:t xml:space="preserve"> [Accessed on 03/08/2024]</w:t>
      </w:r>
    </w:p>
    <w:p w:rsidR="00D75C56" w:rsidRPr="001D435C" w:rsidRDefault="00D73CC2">
      <w:pPr>
        <w:spacing w:before="240" w:after="240"/>
      </w:pPr>
      <w:r w:rsidRPr="001D435C">
        <w:lastRenderedPageBreak/>
        <w:t>Khan, Z., 2023. The emerging challenges and strengths of the National Health Services: a physician perspective. </w:t>
      </w:r>
      <w:r w:rsidRPr="001D435C">
        <w:rPr>
          <w:i/>
        </w:rPr>
        <w:t>Cureus</w:t>
      </w:r>
      <w:r w:rsidRPr="001D435C">
        <w:t>, </w:t>
      </w:r>
      <w:r w:rsidRPr="001D435C">
        <w:rPr>
          <w:i/>
        </w:rPr>
        <w:t>15</w:t>
      </w:r>
      <w:r w:rsidRPr="001D435C">
        <w:t xml:space="preserve">(5), p.e38617. Available at: </w:t>
      </w:r>
      <w:hyperlink r:id="rId19">
        <w:r w:rsidRPr="001D435C">
          <w:rPr>
            <w:color w:val="1155CC"/>
            <w:u w:val="single"/>
          </w:rPr>
          <w:t>https://www.ncbi.nlm.nih.gov/pmc/articles/PMC10240167/</w:t>
        </w:r>
      </w:hyperlink>
      <w:r w:rsidRPr="001D435C">
        <w:t xml:space="preserve"> [Accessed on 03/08/2024]</w:t>
      </w:r>
    </w:p>
    <w:p w:rsidR="00D75C56" w:rsidRPr="001D435C" w:rsidRDefault="00D73CC2">
      <w:pPr>
        <w:spacing w:before="240" w:after="240"/>
      </w:pPr>
      <w:r w:rsidRPr="001D435C">
        <w:rPr>
          <w:highlight w:val="white"/>
        </w:rPr>
        <w:t xml:space="preserve">Kox, J.H.A.M., Groenewoud, J.H., Bakker, E.J.M., Bierma-Zeinstra, S.M.A., Runhaar, J., Miedema, H.S. and Roelofs, P.D.D.M., 2020. Reasons why Dutch novice nurses leave nursing: A qualitative approach. </w:t>
      </w:r>
      <w:r w:rsidRPr="001D435C">
        <w:rPr>
          <w:i/>
          <w:highlight w:val="white"/>
        </w:rPr>
        <w:t>Nurse education in practice</w:t>
      </w:r>
      <w:r w:rsidRPr="001D435C">
        <w:rPr>
          <w:highlight w:val="white"/>
        </w:rPr>
        <w:t xml:space="preserve">, </w:t>
      </w:r>
      <w:r w:rsidRPr="001D435C">
        <w:rPr>
          <w:i/>
          <w:highlight w:val="white"/>
        </w:rPr>
        <w:t>47</w:t>
      </w:r>
      <w:r w:rsidRPr="001D435C">
        <w:rPr>
          <w:highlight w:val="white"/>
        </w:rPr>
        <w:t>, p.102848.</w:t>
      </w:r>
    </w:p>
    <w:p w:rsidR="00D75C56" w:rsidRPr="001D435C" w:rsidRDefault="00D73CC2">
      <w:pPr>
        <w:spacing w:before="240" w:after="240"/>
      </w:pPr>
      <w:r w:rsidRPr="001D435C">
        <w:t xml:space="preserve">NHS Employers, 2022. </w:t>
      </w:r>
      <w:r w:rsidRPr="001D435C">
        <w:rPr>
          <w:i/>
        </w:rPr>
        <w:t>Labour Market Trends 2022,</w:t>
      </w:r>
      <w:r w:rsidRPr="001D435C">
        <w:t xml:space="preserve"> Available at: </w:t>
      </w:r>
      <w:hyperlink r:id="rId20">
        <w:r w:rsidRPr="001D435C">
          <w:rPr>
            <w:color w:val="1155CC"/>
            <w:u w:val="single"/>
          </w:rPr>
          <w:t>https://www.nhsemployers.org/publications/labour-market-trends-2022</w:t>
        </w:r>
      </w:hyperlink>
      <w:r w:rsidRPr="001D435C">
        <w:t xml:space="preserve"> [Accessed on 03/08/2024]</w:t>
      </w:r>
    </w:p>
    <w:p w:rsidR="00D75C56" w:rsidRPr="001D435C" w:rsidRDefault="00D73CC2">
      <w:pPr>
        <w:spacing w:before="240" w:after="240"/>
      </w:pPr>
      <w:r w:rsidRPr="001D435C">
        <w:t xml:space="preserve">NHS Providers, 2024. </w:t>
      </w:r>
      <w:r w:rsidRPr="001D435C">
        <w:rPr>
          <w:i/>
        </w:rPr>
        <w:t xml:space="preserve">NHS Staff Survey results 2023, </w:t>
      </w:r>
      <w:r w:rsidRPr="001D435C">
        <w:t xml:space="preserve">Available at: </w:t>
      </w:r>
      <w:hyperlink r:id="rId21">
        <w:r w:rsidRPr="001D435C">
          <w:rPr>
            <w:color w:val="1155CC"/>
            <w:u w:val="single"/>
          </w:rPr>
          <w:t>https://nhsproviders.org/media/698284/otdb_nhs-staff-survey-results_7-march-2024.pdf</w:t>
        </w:r>
      </w:hyperlink>
      <w:r w:rsidRPr="001D435C">
        <w:t xml:space="preserve"> [Accessed on 03/08/2024]</w:t>
      </w:r>
    </w:p>
    <w:p w:rsidR="00D75C56" w:rsidRPr="001D435C" w:rsidRDefault="00D73CC2">
      <w:pPr>
        <w:spacing w:before="240" w:after="240"/>
      </w:pPr>
      <w:r w:rsidRPr="001D435C">
        <w:t xml:space="preserve">NHS, 2022. </w:t>
      </w:r>
      <w:r w:rsidRPr="001D435C">
        <w:rPr>
          <w:i/>
        </w:rPr>
        <w:t>NHS Long Term Workforce Plan,</w:t>
      </w:r>
      <w:r w:rsidRPr="001D435C">
        <w:t xml:space="preserve"> Available at: </w:t>
      </w:r>
      <w:hyperlink r:id="rId22">
        <w:r w:rsidRPr="001D435C">
          <w:rPr>
            <w:color w:val="1155CC"/>
            <w:u w:val="single"/>
          </w:rPr>
          <w:t>https://www.england.nhs.uk/long-read/nhs-long-term-workforce-plan-2/</w:t>
        </w:r>
      </w:hyperlink>
      <w:r w:rsidRPr="001D435C">
        <w:t xml:space="preserve"> [Accessed on 03/08/2024]</w:t>
      </w:r>
    </w:p>
    <w:p w:rsidR="00D75C56" w:rsidRPr="001D435C" w:rsidRDefault="00D73CC2">
      <w:pPr>
        <w:spacing w:before="240" w:after="240"/>
      </w:pPr>
      <w:r w:rsidRPr="001D435C">
        <w:t xml:space="preserve">NHS, 2024a. </w:t>
      </w:r>
      <w:r w:rsidRPr="001D435C">
        <w:rPr>
          <w:i/>
        </w:rPr>
        <w:t>Supporting people in early and late career,</w:t>
      </w:r>
      <w:r w:rsidRPr="001D435C">
        <w:t xml:space="preserve"> Available at: </w:t>
      </w:r>
      <w:hyperlink r:id="rId23">
        <w:r w:rsidRPr="001D435C">
          <w:rPr>
            <w:color w:val="1155CC"/>
            <w:u w:val="single"/>
          </w:rPr>
          <w:t>https://www.england.nhs.uk/looking-after-our-people/supporting-people-in-early-and-late-career/</w:t>
        </w:r>
      </w:hyperlink>
      <w:r w:rsidRPr="001D435C">
        <w:t xml:space="preserve"> [Accessed on 03/08/2024]</w:t>
      </w:r>
    </w:p>
    <w:p w:rsidR="00D75C56" w:rsidRPr="001D435C" w:rsidRDefault="00D73CC2">
      <w:pPr>
        <w:spacing w:before="240" w:after="240"/>
      </w:pPr>
      <w:r w:rsidRPr="001D435C">
        <w:t xml:space="preserve">NHS, 2024b. </w:t>
      </w:r>
      <w:r w:rsidRPr="001D435C">
        <w:rPr>
          <w:i/>
        </w:rPr>
        <w:t>Digital productivity - Key tools and information,</w:t>
      </w:r>
      <w:r w:rsidRPr="001D435C">
        <w:t xml:space="preserve"> Available at: </w:t>
      </w:r>
      <w:hyperlink r:id="rId24">
        <w:r w:rsidRPr="001D435C">
          <w:rPr>
            <w:color w:val="1155CC"/>
            <w:u w:val="single"/>
          </w:rPr>
          <w:t>https://transform.england.nhs.uk/key-tools-and-info/digital-productivity/</w:t>
        </w:r>
      </w:hyperlink>
      <w:r w:rsidRPr="001D435C">
        <w:t xml:space="preserve"> [Accessed on 03/08/2024]</w:t>
      </w:r>
    </w:p>
    <w:p w:rsidR="00D75C56" w:rsidRPr="001D435C" w:rsidRDefault="00D73CC2">
      <w:pPr>
        <w:spacing w:before="240" w:after="240"/>
      </w:pPr>
      <w:r w:rsidRPr="001D435C">
        <w:t xml:space="preserve">Nuffield Trust, 2024. </w:t>
      </w:r>
      <w:r w:rsidRPr="001D435C">
        <w:rPr>
          <w:i/>
        </w:rPr>
        <w:t xml:space="preserve">The NHS workforce in numbers, </w:t>
      </w:r>
      <w:r w:rsidRPr="001D435C">
        <w:t xml:space="preserve">Available at: </w:t>
      </w:r>
      <w:hyperlink r:id="rId25">
        <w:r w:rsidRPr="001D435C">
          <w:rPr>
            <w:color w:val="1155CC"/>
            <w:u w:val="single"/>
          </w:rPr>
          <w:t>https://www.nuffieldtrust.org.uk/resource/the-nhs-workforce-in-numbers</w:t>
        </w:r>
      </w:hyperlink>
      <w:r w:rsidRPr="001D435C">
        <w:t xml:space="preserve"> [Accessed on 03/08/2024]</w:t>
      </w:r>
    </w:p>
    <w:p w:rsidR="00D75C56" w:rsidRPr="001D435C" w:rsidRDefault="00D73CC2">
      <w:pPr>
        <w:spacing w:before="240" w:after="240"/>
      </w:pPr>
      <w:r w:rsidRPr="001D435C">
        <w:t xml:space="preserve">Nursing Now, 2020. </w:t>
      </w:r>
      <w:r w:rsidRPr="001D435C">
        <w:rPr>
          <w:i/>
        </w:rPr>
        <w:t>Agents of Change: the story of the Nursing Now campaign,</w:t>
      </w:r>
      <w:r w:rsidRPr="001D435C">
        <w:t xml:space="preserve"> Available at: </w:t>
      </w:r>
      <w:hyperlink r:id="rId26">
        <w:r w:rsidRPr="001D435C">
          <w:rPr>
            <w:color w:val="1155CC"/>
            <w:u w:val="single"/>
          </w:rPr>
          <w:t>https://www.nursingnow.org/wp-content/uploads/2021/05/Nursing-Now-Final-Report.pdf</w:t>
        </w:r>
      </w:hyperlink>
      <w:r w:rsidRPr="001D435C">
        <w:t xml:space="preserve"> [Accessed on 03/08/2024]</w:t>
      </w:r>
    </w:p>
    <w:p w:rsidR="00D75C56" w:rsidRPr="001D435C" w:rsidRDefault="00D73CC2">
      <w:pPr>
        <w:spacing w:before="240" w:after="240"/>
      </w:pPr>
      <w:r w:rsidRPr="001D435C">
        <w:lastRenderedPageBreak/>
        <w:t xml:space="preserve">Nursing Times, 2022. </w:t>
      </w:r>
      <w:r w:rsidRPr="001D435C">
        <w:rPr>
          <w:i/>
        </w:rPr>
        <w:t xml:space="preserve">Nurse vacancies reach record high of almost 47,000 in England, </w:t>
      </w:r>
      <w:r w:rsidRPr="001D435C">
        <w:t xml:space="preserve">Available at: </w:t>
      </w:r>
      <w:hyperlink r:id="rId27">
        <w:r w:rsidRPr="001D435C">
          <w:rPr>
            <w:color w:val="1155CC"/>
            <w:u w:val="single"/>
          </w:rPr>
          <w:t>https://www.nursingtimes.net/news/workforce/nurse-vacancies-reach-record-high-of-almost-47000-in-england-01-09-2022/</w:t>
        </w:r>
      </w:hyperlink>
      <w:r w:rsidRPr="001D435C">
        <w:t xml:space="preserve"> [Accessed on 03/08/2024]</w:t>
      </w:r>
    </w:p>
    <w:p w:rsidR="00D75C56" w:rsidRPr="001D435C" w:rsidRDefault="00D73CC2">
      <w:pPr>
        <w:spacing w:before="240" w:after="240"/>
      </w:pPr>
      <w:r w:rsidRPr="001D435C">
        <w:t xml:space="preserve">Parliament, 2024. </w:t>
      </w:r>
      <w:r w:rsidRPr="001D435C">
        <w:rPr>
          <w:i/>
        </w:rPr>
        <w:t xml:space="preserve">The NHS workforce in England, </w:t>
      </w:r>
      <w:r w:rsidRPr="001D435C">
        <w:t xml:space="preserve">Available at: </w:t>
      </w:r>
      <w:hyperlink r:id="rId28">
        <w:r w:rsidRPr="001D435C">
          <w:rPr>
            <w:color w:val="1155CC"/>
            <w:u w:val="single"/>
          </w:rPr>
          <w:t>https://researchbriefings.files.parliament.uk/documents/CBP-9731/CBP-9731.pdf</w:t>
        </w:r>
      </w:hyperlink>
      <w:r w:rsidRPr="001D435C">
        <w:t xml:space="preserve"> [Accessed on 03/08/2024]</w:t>
      </w:r>
    </w:p>
    <w:p w:rsidR="00D75C56" w:rsidRPr="001D435C" w:rsidRDefault="00D73CC2">
      <w:pPr>
        <w:spacing w:before="240" w:after="240"/>
      </w:pPr>
      <w:r w:rsidRPr="001D435C">
        <w:t xml:space="preserve">QNI, 2024. </w:t>
      </w:r>
      <w:r w:rsidRPr="001D435C">
        <w:rPr>
          <w:i/>
        </w:rPr>
        <w:t>District-Nursing-Today-2024,</w:t>
      </w:r>
      <w:r w:rsidRPr="001D435C">
        <w:t xml:space="preserve"> Available at: </w:t>
      </w:r>
      <w:hyperlink r:id="rId29">
        <w:r w:rsidRPr="001D435C">
          <w:rPr>
            <w:color w:val="1155CC"/>
            <w:u w:val="single"/>
          </w:rPr>
          <w:t>https://qni.org.uk/wp-content/uploads/2024/06/District-Nursing-Today-2024.pdf</w:t>
        </w:r>
      </w:hyperlink>
      <w:r w:rsidRPr="001D435C">
        <w:t xml:space="preserve"> [Accessed on 03/08/2024]</w:t>
      </w:r>
    </w:p>
    <w:p w:rsidR="00D75C56" w:rsidRPr="001D435C" w:rsidRDefault="00D73CC2">
      <w:pPr>
        <w:spacing w:before="240" w:after="240"/>
      </w:pPr>
      <w:r w:rsidRPr="001D435C">
        <w:t xml:space="preserve">RCN, 2023. </w:t>
      </w:r>
      <w:r w:rsidRPr="001D435C">
        <w:rPr>
          <w:i/>
        </w:rPr>
        <w:t xml:space="preserve">STATE OF THE PROFESSION REPORT RCN EMPLOYMENT SURVEY 2023, </w:t>
      </w:r>
      <w:r w:rsidRPr="001D435C">
        <w:t xml:space="preserve">Available at: </w:t>
      </w:r>
      <w:hyperlink r:id="rId30">
        <w:r w:rsidRPr="001D435C">
          <w:rPr>
            <w:color w:val="1155CC"/>
            <w:u w:val="single"/>
          </w:rPr>
          <w:t>https://www.rcn.org.uk/-/media/Royal-College-Of-Nursing/Documents/Publications/2024/May/011-484.pdf</w:t>
        </w:r>
      </w:hyperlink>
      <w:r w:rsidRPr="001D435C">
        <w:t xml:space="preserve"> [Accessed on 03/08/2024]</w:t>
      </w:r>
    </w:p>
    <w:p w:rsidR="00D75C56" w:rsidRPr="001D435C" w:rsidRDefault="00D73CC2">
      <w:pPr>
        <w:spacing w:before="240" w:after="240"/>
      </w:pPr>
      <w:r w:rsidRPr="001D435C">
        <w:t>Rink, L.C., Oyesanya, T.O., Adair, K.C., Humphreys, J.C., Silva, S.G. and Sexton, J.B., 2023. Stressors among healthcare workers: a summative content analysis. </w:t>
      </w:r>
      <w:r w:rsidRPr="001D435C">
        <w:rPr>
          <w:i/>
        </w:rPr>
        <w:t>Global qualitative nursing research</w:t>
      </w:r>
      <w:r w:rsidRPr="001D435C">
        <w:t>, </w:t>
      </w:r>
      <w:r w:rsidRPr="001D435C">
        <w:rPr>
          <w:i/>
        </w:rPr>
        <w:t>10</w:t>
      </w:r>
      <w:r w:rsidRPr="001D435C">
        <w:t xml:space="preserve">, p.23333936231161127. Available at: </w:t>
      </w:r>
      <w:hyperlink r:id="rId31">
        <w:r w:rsidRPr="001D435C">
          <w:rPr>
            <w:color w:val="1155CC"/>
            <w:u w:val="single"/>
          </w:rPr>
          <w:t>https://www.ncbi.nlm.nih.gov/pmc/articles/PMC10068501/</w:t>
        </w:r>
      </w:hyperlink>
      <w:r w:rsidRPr="001D435C">
        <w:t xml:space="preserve"> [Accessed on 03/08/2024]</w:t>
      </w:r>
    </w:p>
    <w:p w:rsidR="00D75C56" w:rsidRPr="001D435C" w:rsidRDefault="00D73CC2">
      <w:pPr>
        <w:spacing w:before="240" w:after="240"/>
      </w:pPr>
      <w:r w:rsidRPr="001D435C">
        <w:t>Rosta, J. and Rø, K.I., 2023. Changes in weekly working hours, proportion of doctors with hours above the limitations of European Working Time Directive (EWTD) and time spent on direct patient care for doctors in Norway from 2016 to 2019: a study based on repeated surveys. </w:t>
      </w:r>
      <w:r w:rsidRPr="001D435C">
        <w:rPr>
          <w:i/>
        </w:rPr>
        <w:t>BMJ open</w:t>
      </w:r>
      <w:r w:rsidRPr="001D435C">
        <w:t>, </w:t>
      </w:r>
      <w:r w:rsidRPr="001D435C">
        <w:rPr>
          <w:i/>
        </w:rPr>
        <w:t>13</w:t>
      </w:r>
      <w:r w:rsidRPr="001D435C">
        <w:t xml:space="preserve">(6), p.e069331. Available at: </w:t>
      </w:r>
      <w:hyperlink r:id="rId32">
        <w:r w:rsidRPr="001D435C">
          <w:rPr>
            <w:color w:val="1155CC"/>
            <w:u w:val="single"/>
          </w:rPr>
          <w:t>https://www.ncbi.nlm.nih.gov/pmc/articles/PMC10314479/</w:t>
        </w:r>
      </w:hyperlink>
      <w:r w:rsidRPr="001D435C">
        <w:t xml:space="preserve"> [Accessed on 03/08/2024]</w:t>
      </w:r>
    </w:p>
    <w:sectPr w:rsidR="00D75C56" w:rsidRPr="001D435C" w:rsidSect="00961305">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032E" w:rsidRDefault="0027032E">
      <w:pPr>
        <w:spacing w:line="240" w:lineRule="auto"/>
      </w:pPr>
      <w:r>
        <w:separator/>
      </w:r>
    </w:p>
  </w:endnote>
  <w:endnote w:type="continuationSeparator" w:id="1">
    <w:p w:rsidR="0027032E" w:rsidRDefault="0027032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75C56" w:rsidRDefault="00F861FE">
    <w:pPr>
      <w:pBdr>
        <w:top w:val="nil"/>
        <w:left w:val="nil"/>
        <w:bottom w:val="nil"/>
        <w:right w:val="nil"/>
        <w:between w:val="nil"/>
      </w:pBdr>
      <w:tabs>
        <w:tab w:val="center" w:pos="4513"/>
        <w:tab w:val="right" w:pos="9026"/>
      </w:tabs>
      <w:jc w:val="right"/>
      <w:rPr>
        <w:color w:val="000000"/>
      </w:rPr>
    </w:pPr>
    <w:r>
      <w:rPr>
        <w:color w:val="000000"/>
        <w:sz w:val="20"/>
        <w:szCs w:val="20"/>
      </w:rPr>
      <w:fldChar w:fldCharType="begin"/>
    </w:r>
    <w:r w:rsidR="00D73CC2">
      <w:rPr>
        <w:color w:val="000000"/>
        <w:sz w:val="20"/>
        <w:szCs w:val="20"/>
      </w:rPr>
      <w:instrText>PAGE</w:instrText>
    </w:r>
    <w:r>
      <w:rPr>
        <w:color w:val="000000"/>
        <w:sz w:val="20"/>
        <w:szCs w:val="20"/>
      </w:rPr>
      <w:fldChar w:fldCharType="separate"/>
    </w:r>
    <w:r w:rsidR="00633C6A">
      <w:rPr>
        <w:noProof/>
        <w:color w:val="000000"/>
        <w:sz w:val="20"/>
        <w:szCs w:val="20"/>
      </w:rPr>
      <w:t>16</w:t>
    </w:r>
    <w:r>
      <w:rPr>
        <w:color w:val="000000"/>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032E" w:rsidRDefault="0027032E">
      <w:pPr>
        <w:spacing w:line="240" w:lineRule="auto"/>
      </w:pPr>
      <w:r>
        <w:separator/>
      </w:r>
    </w:p>
  </w:footnote>
  <w:footnote w:type="continuationSeparator" w:id="1">
    <w:p w:rsidR="0027032E" w:rsidRDefault="0027032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57808"/>
    <w:multiLevelType w:val="multilevel"/>
    <w:tmpl w:val="19CE6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8362C3A"/>
    <w:multiLevelType w:val="multilevel"/>
    <w:tmpl w:val="D0421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83F0339"/>
    <w:multiLevelType w:val="hybridMultilevel"/>
    <w:tmpl w:val="F98293E4"/>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nsid w:val="15DD7843"/>
    <w:multiLevelType w:val="hybridMultilevel"/>
    <w:tmpl w:val="FBDCE2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1DA4513F"/>
    <w:multiLevelType w:val="multilevel"/>
    <w:tmpl w:val="66C60F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1F5E1E54"/>
    <w:multiLevelType w:val="multilevel"/>
    <w:tmpl w:val="84D2E1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23D435E2"/>
    <w:multiLevelType w:val="hybridMultilevel"/>
    <w:tmpl w:val="CCBE2AB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29403B40"/>
    <w:multiLevelType w:val="multilevel"/>
    <w:tmpl w:val="79FC5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2D45633D"/>
    <w:multiLevelType w:val="multilevel"/>
    <w:tmpl w:val="A89617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343F124E"/>
    <w:multiLevelType w:val="multilevel"/>
    <w:tmpl w:val="DB32C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393B3917"/>
    <w:multiLevelType w:val="multilevel"/>
    <w:tmpl w:val="C7187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39BF19AC"/>
    <w:multiLevelType w:val="multilevel"/>
    <w:tmpl w:val="11706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3B6E1B0C"/>
    <w:multiLevelType w:val="hybridMultilevel"/>
    <w:tmpl w:val="FDC40E50"/>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nsid w:val="40827398"/>
    <w:multiLevelType w:val="multilevel"/>
    <w:tmpl w:val="D9F892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458719AB"/>
    <w:multiLevelType w:val="hybridMultilevel"/>
    <w:tmpl w:val="CBE6D9B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45B45EC4"/>
    <w:multiLevelType w:val="multilevel"/>
    <w:tmpl w:val="9A9024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550E325B"/>
    <w:multiLevelType w:val="multilevel"/>
    <w:tmpl w:val="F68AD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582A18BE"/>
    <w:multiLevelType w:val="multilevel"/>
    <w:tmpl w:val="A70283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5BA35018"/>
    <w:multiLevelType w:val="multilevel"/>
    <w:tmpl w:val="E6E0C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5FAB6770"/>
    <w:multiLevelType w:val="multilevel"/>
    <w:tmpl w:val="DCCE89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6575119F"/>
    <w:multiLevelType w:val="multilevel"/>
    <w:tmpl w:val="73FE5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6A3E224D"/>
    <w:multiLevelType w:val="multilevel"/>
    <w:tmpl w:val="426CA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72545BE8"/>
    <w:multiLevelType w:val="multilevel"/>
    <w:tmpl w:val="2072F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7"/>
  </w:num>
  <w:num w:numId="2">
    <w:abstractNumId w:val="21"/>
  </w:num>
  <w:num w:numId="3">
    <w:abstractNumId w:val="8"/>
  </w:num>
  <w:num w:numId="4">
    <w:abstractNumId w:val="9"/>
  </w:num>
  <w:num w:numId="5">
    <w:abstractNumId w:val="7"/>
  </w:num>
  <w:num w:numId="6">
    <w:abstractNumId w:val="18"/>
  </w:num>
  <w:num w:numId="7">
    <w:abstractNumId w:val="10"/>
  </w:num>
  <w:num w:numId="8">
    <w:abstractNumId w:val="1"/>
  </w:num>
  <w:num w:numId="9">
    <w:abstractNumId w:val="0"/>
  </w:num>
  <w:num w:numId="10">
    <w:abstractNumId w:val="4"/>
  </w:num>
  <w:num w:numId="11">
    <w:abstractNumId w:val="5"/>
  </w:num>
  <w:num w:numId="12">
    <w:abstractNumId w:val="11"/>
  </w:num>
  <w:num w:numId="13">
    <w:abstractNumId w:val="22"/>
  </w:num>
  <w:num w:numId="14">
    <w:abstractNumId w:val="15"/>
  </w:num>
  <w:num w:numId="15">
    <w:abstractNumId w:val="13"/>
  </w:num>
  <w:num w:numId="16">
    <w:abstractNumId w:val="20"/>
  </w:num>
  <w:num w:numId="17">
    <w:abstractNumId w:val="16"/>
  </w:num>
  <w:num w:numId="18">
    <w:abstractNumId w:val="19"/>
  </w:num>
  <w:num w:numId="19">
    <w:abstractNumId w:val="6"/>
  </w:num>
  <w:num w:numId="20">
    <w:abstractNumId w:val="12"/>
  </w:num>
  <w:num w:numId="21">
    <w:abstractNumId w:val="14"/>
  </w:num>
  <w:num w:numId="22">
    <w:abstractNumId w:val="2"/>
  </w:num>
  <w:num w:numId="23">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75C56"/>
    <w:rsid w:val="0007129C"/>
    <w:rsid w:val="00095B54"/>
    <w:rsid w:val="000E66BE"/>
    <w:rsid w:val="001D435C"/>
    <w:rsid w:val="0027032E"/>
    <w:rsid w:val="00381DE5"/>
    <w:rsid w:val="00407AD7"/>
    <w:rsid w:val="004611C5"/>
    <w:rsid w:val="004B267B"/>
    <w:rsid w:val="00633C6A"/>
    <w:rsid w:val="006A29C5"/>
    <w:rsid w:val="00961305"/>
    <w:rsid w:val="00B26E25"/>
    <w:rsid w:val="00C668C1"/>
    <w:rsid w:val="00C832BD"/>
    <w:rsid w:val="00D73CC2"/>
    <w:rsid w:val="00D75C56"/>
    <w:rsid w:val="00F861F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861FE"/>
  </w:style>
  <w:style w:type="paragraph" w:styleId="Heading1">
    <w:name w:val="heading 1"/>
    <w:basedOn w:val="Normal"/>
    <w:next w:val="Normal"/>
    <w:rsid w:val="00F861FE"/>
    <w:pPr>
      <w:keepNext/>
      <w:keepLines/>
      <w:spacing w:before="400" w:after="120"/>
      <w:outlineLvl w:val="0"/>
    </w:pPr>
    <w:rPr>
      <w:b/>
      <w:sz w:val="28"/>
      <w:szCs w:val="28"/>
    </w:rPr>
  </w:style>
  <w:style w:type="paragraph" w:styleId="Heading2">
    <w:name w:val="heading 2"/>
    <w:basedOn w:val="Normal"/>
    <w:next w:val="Normal"/>
    <w:rsid w:val="00F861FE"/>
    <w:pPr>
      <w:keepNext/>
      <w:keepLines/>
      <w:spacing w:before="360" w:after="120"/>
      <w:outlineLvl w:val="1"/>
    </w:pPr>
    <w:rPr>
      <w:b/>
    </w:rPr>
  </w:style>
  <w:style w:type="paragraph" w:styleId="Heading3">
    <w:name w:val="heading 3"/>
    <w:basedOn w:val="Normal"/>
    <w:next w:val="Normal"/>
    <w:rsid w:val="00F861FE"/>
    <w:pPr>
      <w:keepNext/>
      <w:keepLines/>
      <w:spacing w:before="320" w:after="80"/>
      <w:outlineLvl w:val="2"/>
    </w:pPr>
    <w:rPr>
      <w:b/>
    </w:rPr>
  </w:style>
  <w:style w:type="paragraph" w:styleId="Heading4">
    <w:name w:val="heading 4"/>
    <w:basedOn w:val="Normal"/>
    <w:next w:val="Normal"/>
    <w:rsid w:val="00F861FE"/>
    <w:pPr>
      <w:keepNext/>
      <w:keepLines/>
      <w:spacing w:before="280" w:after="80"/>
      <w:outlineLvl w:val="3"/>
    </w:pPr>
    <w:rPr>
      <w:color w:val="666666"/>
    </w:rPr>
  </w:style>
  <w:style w:type="paragraph" w:styleId="Heading5">
    <w:name w:val="heading 5"/>
    <w:basedOn w:val="Normal"/>
    <w:next w:val="Normal"/>
    <w:rsid w:val="00F861FE"/>
    <w:pPr>
      <w:keepNext/>
      <w:keepLines/>
      <w:spacing w:before="240" w:after="80"/>
      <w:outlineLvl w:val="4"/>
    </w:pPr>
    <w:rPr>
      <w:color w:val="666666"/>
      <w:sz w:val="22"/>
      <w:szCs w:val="22"/>
    </w:rPr>
  </w:style>
  <w:style w:type="paragraph" w:styleId="Heading6">
    <w:name w:val="heading 6"/>
    <w:basedOn w:val="Normal"/>
    <w:next w:val="Normal"/>
    <w:rsid w:val="00F861F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861FE"/>
    <w:pPr>
      <w:keepNext/>
      <w:keepLines/>
      <w:spacing w:after="60"/>
    </w:pPr>
    <w:rPr>
      <w:sz w:val="52"/>
      <w:szCs w:val="52"/>
    </w:rPr>
  </w:style>
  <w:style w:type="paragraph" w:styleId="Subtitle">
    <w:name w:val="Subtitle"/>
    <w:basedOn w:val="Normal"/>
    <w:next w:val="Normal"/>
    <w:rsid w:val="00F861FE"/>
    <w:pPr>
      <w:keepNext/>
      <w:keepLines/>
      <w:spacing w:after="320"/>
    </w:pPr>
    <w:rPr>
      <w:rFonts w:ascii="Arial" w:eastAsia="Arial" w:hAnsi="Arial" w:cs="Arial"/>
      <w:color w:val="666666"/>
      <w:sz w:val="30"/>
      <w:szCs w:val="30"/>
    </w:rPr>
  </w:style>
  <w:style w:type="table" w:customStyle="1" w:styleId="a">
    <w:basedOn w:val="TableNormal"/>
    <w:rsid w:val="00F861FE"/>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F861FE"/>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613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1305"/>
    <w:rPr>
      <w:rFonts w:ascii="Tahoma" w:hAnsi="Tahoma" w:cs="Tahoma"/>
      <w:sz w:val="16"/>
      <w:szCs w:val="16"/>
    </w:rPr>
  </w:style>
  <w:style w:type="paragraph" w:styleId="TOC1">
    <w:name w:val="toc 1"/>
    <w:basedOn w:val="Normal"/>
    <w:next w:val="Normal"/>
    <w:autoRedefine/>
    <w:uiPriority w:val="39"/>
    <w:unhideWhenUsed/>
    <w:rsid w:val="00961305"/>
    <w:pPr>
      <w:spacing w:after="100"/>
    </w:pPr>
  </w:style>
  <w:style w:type="paragraph" w:styleId="TOC2">
    <w:name w:val="toc 2"/>
    <w:basedOn w:val="Normal"/>
    <w:next w:val="Normal"/>
    <w:autoRedefine/>
    <w:uiPriority w:val="39"/>
    <w:unhideWhenUsed/>
    <w:rsid w:val="00961305"/>
    <w:pPr>
      <w:spacing w:after="100"/>
      <w:ind w:left="240"/>
    </w:pPr>
  </w:style>
  <w:style w:type="character" w:styleId="Hyperlink">
    <w:name w:val="Hyperlink"/>
    <w:basedOn w:val="DefaultParagraphFont"/>
    <w:uiPriority w:val="99"/>
    <w:unhideWhenUsed/>
    <w:rsid w:val="00961305"/>
    <w:rPr>
      <w:color w:val="0000FF" w:themeColor="hyperlink"/>
      <w:u w:val="single"/>
    </w:rPr>
  </w:style>
  <w:style w:type="paragraph" w:styleId="ListParagraph">
    <w:name w:val="List Paragraph"/>
    <w:basedOn w:val="Normal"/>
    <w:uiPriority w:val="34"/>
    <w:qFormat/>
    <w:rsid w:val="00C668C1"/>
    <w:pPr>
      <w:ind w:left="720"/>
      <w:contextualSpacing/>
    </w:pPr>
  </w:style>
  <w:style w:type="table" w:styleId="TableGrid">
    <w:name w:val="Table Grid"/>
    <w:basedOn w:val="TableNormal"/>
    <w:uiPriority w:val="59"/>
    <w:rsid w:val="00C668C1"/>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76067308">
      <w:bodyDiv w:val="1"/>
      <w:marLeft w:val="0"/>
      <w:marRight w:val="0"/>
      <w:marTop w:val="0"/>
      <w:marBottom w:val="0"/>
      <w:divBdr>
        <w:top w:val="none" w:sz="0" w:space="0" w:color="auto"/>
        <w:left w:val="none" w:sz="0" w:space="0" w:color="auto"/>
        <w:bottom w:val="none" w:sz="0" w:space="0" w:color="auto"/>
        <w:right w:val="none" w:sz="0" w:space="0" w:color="auto"/>
      </w:divBdr>
    </w:div>
    <w:div w:id="918247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sj.co.uk/workforce/almost-all-promised-50000-more-nurses-are-international-recruits/7036243.article" TargetMode="External"/><Relationship Id="rId26" Type="http://schemas.openxmlformats.org/officeDocument/2006/relationships/hyperlink" Target="https://www.nursingnow.org/wp-content/uploads/2021/05/Nursing-Now-Final-Report.pdf" TargetMode="External"/><Relationship Id="rId3" Type="http://schemas.openxmlformats.org/officeDocument/2006/relationships/styles" Target="styles.xml"/><Relationship Id="rId21" Type="http://schemas.openxmlformats.org/officeDocument/2006/relationships/hyperlink" Target="https://nhsproviders.org/media/698284/otdb_nhs-staff-survey-results_7-march-2024.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fortune.com/well/2024/05/23/doctors-overworked-underpaid-doximity-survey-we-are-often-stretched-quite-thin/" TargetMode="External"/><Relationship Id="rId25" Type="http://schemas.openxmlformats.org/officeDocument/2006/relationships/hyperlink" Target="https://www.nuffieldtrust.org.uk/resource/the-nhs-workforce-in-number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guardian.com/society/2022/mar/03/staffing-crisis-deepens-in-nhs-england-with-110000-posts-unfilled" TargetMode="External"/><Relationship Id="rId20" Type="http://schemas.openxmlformats.org/officeDocument/2006/relationships/hyperlink" Target="https://www.nhsemployers.org/publications/labour-market-trends-2022" TargetMode="External"/><Relationship Id="rId29" Type="http://schemas.openxmlformats.org/officeDocument/2006/relationships/hyperlink" Target="https://qni.org.uk/wp-content/uploads/2024/06/District-Nursing-Today-202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ransform.england.nhs.uk/key-tools-and-info/digital-productivity/" TargetMode="External"/><Relationship Id="rId32" Type="http://schemas.openxmlformats.org/officeDocument/2006/relationships/hyperlink" Target="https://www.ncbi.nlm.nih.gov/pmc/articles/PMC10314479/" TargetMode="External"/><Relationship Id="rId5" Type="http://schemas.openxmlformats.org/officeDocument/2006/relationships/webSettings" Target="webSettings.xml"/><Relationship Id="rId15" Type="http://schemas.openxmlformats.org/officeDocument/2006/relationships/hyperlink" Target="https://www.ncbi.nlm.nih.gov/pmc/articles/PMC9761446/" TargetMode="External"/><Relationship Id="rId23" Type="http://schemas.openxmlformats.org/officeDocument/2006/relationships/hyperlink" Target="https://www.england.nhs.uk/looking-after-our-people/supporting-people-in-early-and-late-career/" TargetMode="External"/><Relationship Id="rId28" Type="http://schemas.openxmlformats.org/officeDocument/2006/relationships/hyperlink" Target="https://researchbriefings.files.parliament.uk/documents/CBP-9731/CBP-9731.pdf" TargetMode="External"/><Relationship Id="rId10" Type="http://schemas.openxmlformats.org/officeDocument/2006/relationships/image" Target="media/image3.png"/><Relationship Id="rId19" Type="http://schemas.openxmlformats.org/officeDocument/2006/relationships/hyperlink" Target="https://www.ncbi.nlm.nih.gov/pmc/articles/PMC10240167/" TargetMode="External"/><Relationship Id="rId31" Type="http://schemas.openxmlformats.org/officeDocument/2006/relationships/hyperlink" Target="https://www.ncbi.nlm.nih.gov/pmc/articles/PMC100685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ngland.nhs.uk/long-read/nhs-long-term-workforce-plan-2/" TargetMode="External"/><Relationship Id="rId27" Type="http://schemas.openxmlformats.org/officeDocument/2006/relationships/hyperlink" Target="https://www.nursingtimes.net/news/workforce/nurse-vacancies-reach-record-high-of-almost-47000-in-england-01-09-2022/" TargetMode="External"/><Relationship Id="rId30" Type="http://schemas.openxmlformats.org/officeDocument/2006/relationships/hyperlink" Target="https://www.rcn.org.uk/-/media/Royal-College-Of-Nursing/Documents/Publications/2024/May/011-484.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257F4B-914D-4AE5-84EF-FCA6506E8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16</Pages>
  <Words>3799</Words>
  <Characters>21658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mr</cp:lastModifiedBy>
  <cp:revision>2</cp:revision>
  <dcterms:created xsi:type="dcterms:W3CDTF">2024-08-17T11:22:00Z</dcterms:created>
  <dcterms:modified xsi:type="dcterms:W3CDTF">2024-08-17T23:43:00Z</dcterms:modified>
</cp:coreProperties>
</file>