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4A3C7" w14:textId="38A021EA" w:rsidR="006C7809" w:rsidRPr="00A01884" w:rsidRDefault="004A16BE" w:rsidP="00A01884">
      <w:pPr>
        <w:jc w:val="both"/>
        <w:rPr>
          <w:color w:val="000000"/>
          <w:sz w:val="32"/>
          <w:szCs w:val="32"/>
        </w:rPr>
      </w:pPr>
      <w:r w:rsidRPr="00A01884">
        <w:rPr>
          <w:color w:val="000000"/>
          <w:sz w:val="32"/>
          <w:szCs w:val="32"/>
        </w:rPr>
        <w:t xml:space="preserve">The Iliad is widely considered to have been </w:t>
      </w:r>
      <w:proofErr w:type="gramStart"/>
      <w:r w:rsidRPr="00A01884">
        <w:rPr>
          <w:color w:val="000000"/>
          <w:sz w:val="32"/>
          <w:szCs w:val="32"/>
        </w:rPr>
        <w:t>actually written</w:t>
      </w:r>
      <w:proofErr w:type="gramEnd"/>
      <w:r w:rsidRPr="00A01884">
        <w:rPr>
          <w:color w:val="000000"/>
          <w:sz w:val="32"/>
          <w:szCs w:val="32"/>
        </w:rPr>
        <w:t xml:space="preserve"> down at some point around the 8</w:t>
      </w:r>
      <w:r w:rsidRPr="00A01884">
        <w:rPr>
          <w:color w:val="000000"/>
          <w:sz w:val="32"/>
          <w:szCs w:val="32"/>
          <w:vertAlign w:val="superscript"/>
        </w:rPr>
        <w:t>th</w:t>
      </w:r>
      <w:r w:rsidRPr="00A01884">
        <w:rPr>
          <w:color w:val="000000"/>
          <w:sz w:val="32"/>
          <w:szCs w:val="32"/>
        </w:rPr>
        <w:t xml:space="preserve"> century BCE, however, the precise date is uncertain. It was most probably composed by the poet Homer, although scholars are in debate as to whether Homer was a single individual or a collection of people. The Iliad is speculated to have been part of an oral narrative culture before it was eventually written down.</w:t>
      </w:r>
      <w:r w:rsidR="00335005" w:rsidRPr="00A01884">
        <w:rPr>
          <w:color w:val="000000"/>
          <w:sz w:val="32"/>
          <w:szCs w:val="32"/>
        </w:rPr>
        <w:t xml:space="preserve"> Scholars often date the composition to the period around 750-725BCE however, some have estimated as far back as the 9</w:t>
      </w:r>
      <w:r w:rsidR="00335005" w:rsidRPr="00A01884">
        <w:rPr>
          <w:color w:val="000000"/>
          <w:sz w:val="32"/>
          <w:szCs w:val="32"/>
          <w:vertAlign w:val="superscript"/>
        </w:rPr>
        <w:t>th</w:t>
      </w:r>
      <w:r w:rsidR="00335005" w:rsidRPr="00A01884">
        <w:rPr>
          <w:color w:val="000000"/>
          <w:sz w:val="32"/>
          <w:szCs w:val="32"/>
        </w:rPr>
        <w:t xml:space="preserve"> century BCE. </w:t>
      </w:r>
    </w:p>
    <w:p w14:paraId="468F83B5" w14:textId="01E685DD" w:rsidR="006C7809" w:rsidRPr="00A01884" w:rsidRDefault="00A01884" w:rsidP="00A01884">
      <w:pPr>
        <w:jc w:val="both"/>
        <w:rPr>
          <w:color w:val="000000"/>
          <w:sz w:val="32"/>
          <w:szCs w:val="32"/>
        </w:rPr>
      </w:pPr>
      <w:r w:rsidRPr="00A01884">
        <w:rPr>
          <w:color w:val="000000"/>
          <w:sz w:val="32"/>
          <w:szCs w:val="32"/>
        </w:rPr>
        <w:t>“</w:t>
      </w:r>
      <w:r w:rsidRPr="00A01884">
        <w:rPr>
          <w:color w:val="000000"/>
          <w:sz w:val="32"/>
          <w:szCs w:val="32"/>
          <w:shd w:val="clear" w:color="auto" w:fill="FFFFFF"/>
        </w:rPr>
        <w:t xml:space="preserve">By this time the use of writing was becoming more widespread in </w:t>
      </w:r>
      <w:r w:rsidR="00A6083F" w:rsidRPr="00A01884">
        <w:rPr>
          <w:color w:val="000000"/>
          <w:sz w:val="32"/>
          <w:szCs w:val="32"/>
          <w:shd w:val="clear" w:color="auto" w:fill="FFFFFF"/>
        </w:rPr>
        <w:t>Greece,</w:t>
      </w:r>
      <w:r w:rsidRPr="00A01884">
        <w:rPr>
          <w:color w:val="000000"/>
          <w:sz w:val="32"/>
          <w:szCs w:val="32"/>
          <w:shd w:val="clear" w:color="auto" w:fill="FFFFFF"/>
        </w:rPr>
        <w:t xml:space="preserve"> and it seems that the poems were also set down for the first time. But it's clear that the poems contain features preserved from the pre-writing age.</w:t>
      </w:r>
      <w:r>
        <w:rPr>
          <w:color w:val="000000"/>
          <w:sz w:val="32"/>
          <w:szCs w:val="32"/>
          <w:shd w:val="clear" w:color="auto" w:fill="FFFFFF"/>
        </w:rPr>
        <w:t>” (Daisy Dunn, 2020)</w:t>
      </w:r>
    </w:p>
    <w:p w14:paraId="7E856E94" w14:textId="30133EF6" w:rsidR="006C7809" w:rsidRDefault="006C7809" w:rsidP="00A01884">
      <w:pPr>
        <w:jc w:val="both"/>
        <w:rPr>
          <w:color w:val="000000"/>
          <w:sz w:val="32"/>
          <w:szCs w:val="32"/>
        </w:rPr>
      </w:pPr>
    </w:p>
    <w:p w14:paraId="18FD05BA" w14:textId="5F7F278A" w:rsidR="006C7809" w:rsidRDefault="006D358A" w:rsidP="00A01884">
      <w:pPr>
        <w:jc w:val="both"/>
        <w:rPr>
          <w:rStyle w:val="apple-converted-space"/>
          <w:color w:val="333333"/>
          <w:sz w:val="32"/>
          <w:szCs w:val="32"/>
          <w:shd w:val="clear" w:color="auto" w:fill="FFFFFF"/>
        </w:rPr>
      </w:pPr>
      <w:r>
        <w:rPr>
          <w:color w:val="000000"/>
          <w:sz w:val="32"/>
          <w:szCs w:val="32"/>
        </w:rPr>
        <w:t xml:space="preserve">During this period there was a lot going on in Greece, one of the biggest being the collapse of the Mycenaean civilisation. </w:t>
      </w:r>
      <w:r w:rsidR="004F319F">
        <w:rPr>
          <w:color w:val="000000"/>
          <w:sz w:val="32"/>
          <w:szCs w:val="32"/>
        </w:rPr>
        <w:t>This caused a decline in both trade and literacy and is often referred to as the ‘Dark Ages’. Because of this the Linear B script which was used by the Mycenaeans vanished causing information about previous generations to be lost. “</w:t>
      </w:r>
      <w:r w:rsidR="004F319F" w:rsidRPr="004F319F">
        <w:rPr>
          <w:color w:val="333333"/>
          <w:sz w:val="32"/>
          <w:szCs w:val="32"/>
          <w:shd w:val="clear" w:color="auto" w:fill="FFFFFF"/>
        </w:rPr>
        <w:t>In the case of the Greek Dark Age, the writing system vanished completely.</w:t>
      </w:r>
      <w:r w:rsidR="004F319F">
        <w:rPr>
          <w:color w:val="333333"/>
          <w:sz w:val="32"/>
          <w:szCs w:val="32"/>
          <w:shd w:val="clear" w:color="auto" w:fill="FFFFFF"/>
        </w:rPr>
        <w:t xml:space="preserve">” (Joshua J Mark, 2023) </w:t>
      </w:r>
      <w:r w:rsidR="004F319F" w:rsidRPr="004F319F">
        <w:rPr>
          <w:rStyle w:val="apple-converted-space"/>
          <w:color w:val="333333"/>
          <w:sz w:val="32"/>
          <w:szCs w:val="32"/>
          <w:shd w:val="clear" w:color="auto" w:fill="FFFFFF"/>
        </w:rPr>
        <w:t> </w:t>
      </w:r>
    </w:p>
    <w:p w14:paraId="70EE0DD7" w14:textId="77777777" w:rsidR="002D7559" w:rsidRDefault="002D7559" w:rsidP="00A01884">
      <w:pPr>
        <w:jc w:val="both"/>
        <w:rPr>
          <w:rStyle w:val="apple-converted-space"/>
          <w:color w:val="333333"/>
          <w:sz w:val="32"/>
          <w:szCs w:val="32"/>
          <w:shd w:val="clear" w:color="auto" w:fill="FFFFFF"/>
        </w:rPr>
      </w:pPr>
    </w:p>
    <w:p w14:paraId="17AD0221" w14:textId="4F03A895" w:rsidR="00823D81" w:rsidRDefault="00823D81" w:rsidP="00A01884">
      <w:pPr>
        <w:jc w:val="both"/>
        <w:rPr>
          <w:rStyle w:val="apple-converted-space"/>
          <w:color w:val="333333"/>
          <w:sz w:val="32"/>
          <w:szCs w:val="32"/>
          <w:shd w:val="clear" w:color="auto" w:fill="FFFFFF"/>
        </w:rPr>
      </w:pPr>
      <w:r>
        <w:rPr>
          <w:rStyle w:val="apple-converted-space"/>
          <w:color w:val="333333"/>
          <w:sz w:val="32"/>
          <w:szCs w:val="32"/>
          <w:shd w:val="clear" w:color="auto" w:fill="FFFFFF"/>
        </w:rPr>
        <w:t xml:space="preserve">Around this time also the Greek city state </w:t>
      </w:r>
      <w:r w:rsidR="00930142">
        <w:rPr>
          <w:rStyle w:val="apple-converted-space"/>
          <w:color w:val="333333"/>
          <w:sz w:val="32"/>
          <w:szCs w:val="32"/>
          <w:shd w:val="clear" w:color="auto" w:fill="FFFFFF"/>
        </w:rPr>
        <w:t xml:space="preserve">or ‘Polis’ started to form with cities such as Athens, Corinth and Sparta beginning to form their own individual characteristics both politically and culturally. Although there was some separation the concept of a Greek identity began to form with a shared language and traditions. “Each had their own governing laws, customs and interests. Barrier walls surrounded their peripheries, to protect them from outside invasions.” (Rosie Lesso, 2022) </w:t>
      </w:r>
    </w:p>
    <w:p w14:paraId="4F2ECBAC" w14:textId="77777777" w:rsidR="002D7559" w:rsidRDefault="002D7559" w:rsidP="00A01884">
      <w:pPr>
        <w:jc w:val="both"/>
        <w:rPr>
          <w:rStyle w:val="apple-converted-space"/>
          <w:color w:val="333333"/>
          <w:sz w:val="32"/>
          <w:szCs w:val="32"/>
          <w:shd w:val="clear" w:color="auto" w:fill="FFFFFF"/>
        </w:rPr>
      </w:pPr>
    </w:p>
    <w:p w14:paraId="57B86DD1" w14:textId="77777777" w:rsidR="003C4D0C" w:rsidRDefault="00A6083F" w:rsidP="00A85327">
      <w:pPr>
        <w:jc w:val="both"/>
        <w:rPr>
          <w:rStyle w:val="apple-converted-space"/>
          <w:color w:val="333333"/>
          <w:sz w:val="32"/>
          <w:szCs w:val="32"/>
          <w:shd w:val="clear" w:color="auto" w:fill="FFFFFF"/>
        </w:rPr>
      </w:pPr>
      <w:r>
        <w:rPr>
          <w:rStyle w:val="apple-converted-space"/>
          <w:color w:val="333333"/>
          <w:sz w:val="32"/>
          <w:szCs w:val="32"/>
          <w:shd w:val="clear" w:color="auto" w:fill="FFFFFF"/>
        </w:rPr>
        <w:t xml:space="preserve">Before widespread literacy bards would memorise their stories and perform them orally in communal areas such as courts or public events. These tales were then passed down the generations via word of mouth instead of being written down. The stories being </w:t>
      </w:r>
      <w:r>
        <w:rPr>
          <w:rStyle w:val="apple-converted-space"/>
          <w:color w:val="333333"/>
          <w:sz w:val="32"/>
          <w:szCs w:val="32"/>
          <w:shd w:val="clear" w:color="auto" w:fill="FFFFFF"/>
        </w:rPr>
        <w:lastRenderedPageBreak/>
        <w:t xml:space="preserve">told by the bards were those of heroes and myth that told of a history and ancestry for the Greeks. </w:t>
      </w:r>
      <w:r w:rsidR="00A85327">
        <w:rPr>
          <w:rStyle w:val="apple-converted-space"/>
          <w:color w:val="333333"/>
          <w:sz w:val="32"/>
          <w:szCs w:val="32"/>
          <w:shd w:val="clear" w:color="auto" w:fill="FFFFFF"/>
        </w:rPr>
        <w:t xml:space="preserve">“Through the retelling of traditional myths, it was possible for a poet to insert his own perspective on these myths, to bring to light some previously obscure interpretation, or indeed to offer a criticism of the traditional story.” (Mateusz </w:t>
      </w:r>
      <w:proofErr w:type="spellStart"/>
      <w:r w:rsidR="00A85327">
        <w:rPr>
          <w:rStyle w:val="apple-converted-space"/>
          <w:color w:val="333333"/>
          <w:sz w:val="32"/>
          <w:szCs w:val="32"/>
          <w:shd w:val="clear" w:color="auto" w:fill="FFFFFF"/>
        </w:rPr>
        <w:t>Brodowicz</w:t>
      </w:r>
      <w:proofErr w:type="spellEnd"/>
      <w:r w:rsidR="00A85327">
        <w:rPr>
          <w:rStyle w:val="apple-converted-space"/>
          <w:color w:val="333333"/>
          <w:sz w:val="32"/>
          <w:szCs w:val="32"/>
          <w:shd w:val="clear" w:color="auto" w:fill="FFFFFF"/>
        </w:rPr>
        <w:t xml:space="preserve">, 2024)   </w:t>
      </w:r>
    </w:p>
    <w:p w14:paraId="67F13601" w14:textId="77777777" w:rsidR="00FD08DB" w:rsidRDefault="00FD08DB" w:rsidP="00A85327">
      <w:pPr>
        <w:jc w:val="both"/>
        <w:rPr>
          <w:rStyle w:val="apple-converted-space"/>
          <w:color w:val="333333"/>
          <w:sz w:val="32"/>
          <w:szCs w:val="32"/>
          <w:shd w:val="clear" w:color="auto" w:fill="FFFFFF"/>
        </w:rPr>
      </w:pPr>
    </w:p>
    <w:p w14:paraId="30E266E1" w14:textId="23C0C7C4" w:rsidR="006C7809" w:rsidRDefault="00FD08DB" w:rsidP="002D7559">
      <w:pPr>
        <w:jc w:val="both"/>
        <w:rPr>
          <w:rFonts w:cs="Open Sans"/>
          <w:color w:val="000000" w:themeColor="text1"/>
          <w:sz w:val="32"/>
          <w:szCs w:val="32"/>
          <w:shd w:val="clear" w:color="auto" w:fill="FAFAFA"/>
        </w:rPr>
      </w:pPr>
      <w:r>
        <w:rPr>
          <w:rStyle w:val="apple-converted-space"/>
          <w:color w:val="333333"/>
          <w:sz w:val="32"/>
          <w:szCs w:val="32"/>
          <w:shd w:val="clear" w:color="auto" w:fill="FFFFFF"/>
        </w:rPr>
        <w:t xml:space="preserve">One of the key messages within the Iliad is the cost if war. The poem highlights the tragic and brutal </w:t>
      </w:r>
      <w:r w:rsidR="00B931C9">
        <w:rPr>
          <w:rStyle w:val="apple-converted-space"/>
          <w:color w:val="333333"/>
          <w:sz w:val="32"/>
          <w:szCs w:val="32"/>
          <w:shd w:val="clear" w:color="auto" w:fill="FFFFFF"/>
        </w:rPr>
        <w:t xml:space="preserve">side of war through both the Greeks and the Trojans such as in this extract. Eventually when the war is won it came with vast amounts of death, loss and emotional toll. </w:t>
      </w:r>
      <w:r w:rsidR="0029520F">
        <w:rPr>
          <w:rStyle w:val="apple-converted-space"/>
          <w:color w:val="333333"/>
          <w:sz w:val="32"/>
          <w:szCs w:val="32"/>
          <w:shd w:val="clear" w:color="auto" w:fill="FFFFFF"/>
        </w:rPr>
        <w:t xml:space="preserve">The extract describes the preparations for the funeral of Hector, the son of the king and a beloved general, who was killed during the war. The people are described as ‘wailing’ and ‘shedding tears’ which shows the pain the war has brought to them. </w:t>
      </w:r>
      <w:r w:rsidR="002D7559">
        <w:rPr>
          <w:rFonts w:cs="Open Sans"/>
          <w:color w:val="000000" w:themeColor="text1"/>
          <w:sz w:val="32"/>
          <w:szCs w:val="32"/>
          <w:shd w:val="clear" w:color="auto" w:fill="FAFAFA"/>
        </w:rPr>
        <w:t>“</w:t>
      </w:r>
      <w:r w:rsidR="002D7559" w:rsidRPr="002D7559">
        <w:rPr>
          <w:rFonts w:cs="Open Sans"/>
          <w:color w:val="000000" w:themeColor="text1"/>
          <w:sz w:val="32"/>
          <w:szCs w:val="32"/>
          <w:shd w:val="clear" w:color="auto" w:fill="FAFAFA"/>
        </w:rPr>
        <w:t>Hector's death spells doom for the Trojans, even if the poem ends before the Greeks' victory. He is the Trojans' best warrior, and without him, they are on a path to destruction from which they cannot escape.</w:t>
      </w:r>
      <w:r w:rsidR="002D7559">
        <w:rPr>
          <w:rFonts w:cs="Open Sans"/>
          <w:color w:val="000000" w:themeColor="text1"/>
          <w:sz w:val="32"/>
          <w:szCs w:val="32"/>
          <w:shd w:val="clear" w:color="auto" w:fill="FAFAFA"/>
        </w:rPr>
        <w:t xml:space="preserve">” (Sasha Blakely, 2023) </w:t>
      </w:r>
    </w:p>
    <w:p w14:paraId="3588D1E5" w14:textId="77777777" w:rsidR="002D7559" w:rsidRPr="002D7559" w:rsidRDefault="002D7559" w:rsidP="002D7559">
      <w:pPr>
        <w:jc w:val="both"/>
        <w:rPr>
          <w:rFonts w:cs="Open Sans"/>
          <w:color w:val="000000" w:themeColor="text1"/>
          <w:sz w:val="32"/>
          <w:szCs w:val="32"/>
          <w:shd w:val="clear" w:color="auto" w:fill="FAFAFA"/>
        </w:rPr>
      </w:pPr>
    </w:p>
    <w:p w14:paraId="0658DA4B" w14:textId="2760720C" w:rsidR="006C7809" w:rsidRDefault="00D73398" w:rsidP="00D73398">
      <w:pPr>
        <w:jc w:val="both"/>
        <w:rPr>
          <w:color w:val="000000" w:themeColor="text1"/>
          <w:sz w:val="32"/>
          <w:szCs w:val="32"/>
          <w:shd w:val="clear" w:color="auto" w:fill="FFFFFF"/>
        </w:rPr>
      </w:pPr>
      <w:r>
        <w:rPr>
          <w:color w:val="000000" w:themeColor="text1"/>
          <w:sz w:val="32"/>
          <w:szCs w:val="32"/>
        </w:rPr>
        <w:t xml:space="preserve">Another key message in the Iliad is the strength of rage. A large amount of the story is driven by the rage of Achilles, often with catastrophic consequences. The most important instances of this are shown with him withdrawing from the war which </w:t>
      </w:r>
      <w:proofErr w:type="gramStart"/>
      <w:r>
        <w:rPr>
          <w:color w:val="000000" w:themeColor="text1"/>
          <w:sz w:val="32"/>
          <w:szCs w:val="32"/>
        </w:rPr>
        <w:t>inevitably  prolongs</w:t>
      </w:r>
      <w:proofErr w:type="gramEnd"/>
      <w:r>
        <w:rPr>
          <w:color w:val="000000" w:themeColor="text1"/>
          <w:sz w:val="32"/>
          <w:szCs w:val="32"/>
        </w:rPr>
        <w:t xml:space="preserve"> it causing a higher death toll for the Greeks, and in the killing of Hector. This one act of rage cemented the fates of the Trojans and ultimately ended the war. The story teaches us about how these strong emotions inside all of us can have far reaching and unpredictable consequences. In this passage it shows the consequences of Achilles’ rage as the people of Troy cry for their fallen general. </w:t>
      </w:r>
      <w:r w:rsidR="00690E3E">
        <w:rPr>
          <w:color w:val="000000" w:themeColor="text1"/>
          <w:sz w:val="32"/>
          <w:szCs w:val="32"/>
        </w:rPr>
        <w:t>“</w:t>
      </w:r>
      <w:r w:rsidR="00690E3E" w:rsidRPr="00690E3E">
        <w:rPr>
          <w:color w:val="000000" w:themeColor="text1"/>
          <w:sz w:val="32"/>
          <w:szCs w:val="32"/>
          <w:shd w:val="clear" w:color="auto" w:fill="FFFFFF"/>
        </w:rPr>
        <w:t>Only at the end of the </w:t>
      </w:r>
      <w:r w:rsidR="00690E3E" w:rsidRPr="00690E3E">
        <w:rPr>
          <w:rStyle w:val="Emphasis"/>
          <w:color w:val="000000" w:themeColor="text1"/>
          <w:sz w:val="32"/>
          <w:szCs w:val="32"/>
        </w:rPr>
        <w:t>Iliad</w:t>
      </w:r>
      <w:r w:rsidR="00690E3E" w:rsidRPr="00690E3E">
        <w:rPr>
          <w:color w:val="000000" w:themeColor="text1"/>
          <w:sz w:val="32"/>
          <w:szCs w:val="32"/>
          <w:shd w:val="clear" w:color="auto" w:fill="FFFFFF"/>
        </w:rPr>
        <w:t xml:space="preserve">, after his anger has been unleashed in violence, it is transformed into pity and shame. He realizes that someone he has killed, Hector, and whose body he is mutilating, is the beloved son of King Priam, and that this son </w:t>
      </w:r>
      <w:r w:rsidR="00690E3E" w:rsidRPr="00690E3E">
        <w:rPr>
          <w:color w:val="000000" w:themeColor="text1"/>
          <w:sz w:val="32"/>
          <w:szCs w:val="32"/>
          <w:shd w:val="clear" w:color="auto" w:fill="FFFFFF"/>
        </w:rPr>
        <w:lastRenderedPageBreak/>
        <w:t>matters as much to the king as do those about whom he cares.</w:t>
      </w:r>
      <w:r w:rsidR="00690E3E">
        <w:rPr>
          <w:color w:val="000000" w:themeColor="text1"/>
          <w:sz w:val="32"/>
          <w:szCs w:val="32"/>
          <w:shd w:val="clear" w:color="auto" w:fill="FFFFFF"/>
        </w:rPr>
        <w:t xml:space="preserve">” (Jay McDaniel, 2022) </w:t>
      </w:r>
    </w:p>
    <w:p w14:paraId="445F3AB5" w14:textId="77777777" w:rsidR="00690E3E" w:rsidRDefault="00690E3E" w:rsidP="00D73398">
      <w:pPr>
        <w:jc w:val="both"/>
        <w:rPr>
          <w:color w:val="000000" w:themeColor="text1"/>
          <w:sz w:val="32"/>
          <w:szCs w:val="32"/>
          <w:shd w:val="clear" w:color="auto" w:fill="FFFFFF"/>
        </w:rPr>
      </w:pPr>
    </w:p>
    <w:p w14:paraId="16E8FFD0" w14:textId="693C1C79" w:rsidR="00690E3E" w:rsidRDefault="00690E3E" w:rsidP="00D73398">
      <w:pPr>
        <w:jc w:val="both"/>
        <w:rPr>
          <w:rFonts w:cs="Open Sans"/>
          <w:color w:val="000000" w:themeColor="text1"/>
          <w:sz w:val="32"/>
          <w:szCs w:val="32"/>
        </w:rPr>
      </w:pPr>
      <w:r>
        <w:rPr>
          <w:color w:val="000000" w:themeColor="text1"/>
          <w:sz w:val="32"/>
          <w:szCs w:val="32"/>
          <w:shd w:val="clear" w:color="auto" w:fill="FFFFFF"/>
        </w:rPr>
        <w:t xml:space="preserve">The third key message in the Iliad is that of the human condition and specifically mortality. </w:t>
      </w:r>
      <w:r w:rsidR="00FA2576">
        <w:rPr>
          <w:color w:val="000000" w:themeColor="text1"/>
          <w:sz w:val="32"/>
          <w:szCs w:val="32"/>
          <w:shd w:val="clear" w:color="auto" w:fill="FFFFFF"/>
        </w:rPr>
        <w:t xml:space="preserve">Throughout the poem many characters face death and this is shown as an inevitability with being only fleeting. This constant pushes the characters harder and harder to either achieve glory or to carry out their fate. Eventually the death of Patroclus causes Achilles to go out and fight Hector. This is a pivotal moment in the story as the death of either of these men could cause the end of the war. Death falls upon Hector and soon after </w:t>
      </w:r>
      <w:r w:rsidR="00FA2576" w:rsidRPr="00241681">
        <w:rPr>
          <w:color w:val="000000" w:themeColor="text1"/>
          <w:sz w:val="32"/>
          <w:szCs w:val="32"/>
          <w:shd w:val="clear" w:color="auto" w:fill="FFFFFF"/>
        </w:rPr>
        <w:t xml:space="preserve">Troy falls. </w:t>
      </w:r>
      <w:r w:rsidR="00241681" w:rsidRPr="00241681">
        <w:rPr>
          <w:rFonts w:cs="Open Sans"/>
          <w:color w:val="000000" w:themeColor="text1"/>
          <w:sz w:val="32"/>
          <w:szCs w:val="32"/>
        </w:rPr>
        <w:t>Characters perceived as dear and as embodying dear principles are vulnerable, suffer and die, eliciting tenderness, compassion and grief, but also</w:t>
      </w:r>
      <w:r w:rsidR="00241681" w:rsidRPr="00241681">
        <w:rPr>
          <w:rStyle w:val="apple-converted-space"/>
          <w:rFonts w:cs="Open Sans"/>
          <w:color w:val="000000" w:themeColor="text1"/>
          <w:sz w:val="32"/>
          <w:szCs w:val="32"/>
        </w:rPr>
        <w:t> </w:t>
      </w:r>
      <w:r w:rsidR="00241681" w:rsidRPr="00241681">
        <w:rPr>
          <w:rFonts w:cs="Open Sans"/>
          <w:i/>
          <w:iCs/>
          <w:color w:val="000000" w:themeColor="text1"/>
          <w:sz w:val="32"/>
          <w:szCs w:val="32"/>
        </w:rPr>
        <w:t>being moved</w:t>
      </w:r>
      <w:r w:rsidR="00241681" w:rsidRPr="00241681">
        <w:rPr>
          <w:rStyle w:val="apple-converted-space"/>
          <w:rFonts w:cs="Open Sans"/>
          <w:color w:val="000000" w:themeColor="text1"/>
          <w:sz w:val="32"/>
          <w:szCs w:val="32"/>
        </w:rPr>
        <w:t> </w:t>
      </w:r>
      <w:r w:rsidR="00241681" w:rsidRPr="00241681">
        <w:rPr>
          <w:rFonts w:cs="Open Sans"/>
          <w:color w:val="000000" w:themeColor="text1"/>
          <w:sz w:val="32"/>
          <w:szCs w:val="32"/>
        </w:rPr>
        <w:t>and poignancy.</w:t>
      </w:r>
      <w:r w:rsidR="00241681" w:rsidRPr="00241681">
        <w:rPr>
          <w:rFonts w:cs="Open Sans"/>
          <w:color w:val="000000" w:themeColor="text1"/>
          <w:sz w:val="32"/>
          <w:szCs w:val="32"/>
        </w:rPr>
        <w:t xml:space="preserve"> (</w:t>
      </w:r>
      <w:r w:rsidR="00241681">
        <w:rPr>
          <w:rFonts w:cs="Open Sans"/>
          <w:color w:val="000000" w:themeColor="text1"/>
          <w:sz w:val="32"/>
          <w:szCs w:val="32"/>
        </w:rPr>
        <w:t xml:space="preserve">Eric </w:t>
      </w:r>
      <w:proofErr w:type="spellStart"/>
      <w:r w:rsidR="00241681">
        <w:rPr>
          <w:rFonts w:cs="Open Sans"/>
          <w:color w:val="000000" w:themeColor="text1"/>
          <w:sz w:val="32"/>
          <w:szCs w:val="32"/>
        </w:rPr>
        <w:t>Cullhead</w:t>
      </w:r>
      <w:proofErr w:type="spellEnd"/>
      <w:r w:rsidR="00241681">
        <w:rPr>
          <w:rFonts w:cs="Open Sans"/>
          <w:color w:val="000000" w:themeColor="text1"/>
          <w:sz w:val="32"/>
          <w:szCs w:val="32"/>
        </w:rPr>
        <w:t>, 2019)</w:t>
      </w:r>
    </w:p>
    <w:p w14:paraId="658E20DD" w14:textId="77777777" w:rsidR="0095311C" w:rsidRDefault="0095311C" w:rsidP="00D73398">
      <w:pPr>
        <w:jc w:val="both"/>
        <w:rPr>
          <w:rFonts w:cs="Open Sans"/>
          <w:color w:val="000000" w:themeColor="text1"/>
          <w:sz w:val="32"/>
          <w:szCs w:val="32"/>
        </w:rPr>
      </w:pPr>
    </w:p>
    <w:p w14:paraId="31ACB669" w14:textId="77777777" w:rsidR="00AB651D" w:rsidRDefault="0095311C" w:rsidP="00D73398">
      <w:pPr>
        <w:jc w:val="both"/>
        <w:rPr>
          <w:rFonts w:cs="Open Sans"/>
          <w:color w:val="000000" w:themeColor="text1"/>
          <w:sz w:val="32"/>
          <w:szCs w:val="32"/>
        </w:rPr>
      </w:pPr>
      <w:r>
        <w:rPr>
          <w:rFonts w:cs="Open Sans"/>
          <w:color w:val="000000" w:themeColor="text1"/>
          <w:sz w:val="32"/>
          <w:szCs w:val="32"/>
        </w:rPr>
        <w:t>This extract from the Iliad contains a lot of strong themes that speak to those that hear it. The first of these is that of grief of mourning</w:t>
      </w:r>
      <w:r w:rsidR="00AB651D">
        <w:rPr>
          <w:rFonts w:cs="Open Sans"/>
          <w:color w:val="000000" w:themeColor="text1"/>
          <w:sz w:val="32"/>
          <w:szCs w:val="32"/>
        </w:rPr>
        <w:t xml:space="preserve">. The passage tells the reader of the pain that is felt by Hectors father and the rest of the Trojans which is particularly powerful as everyone knows the pain of loss and can relate to these characters. </w:t>
      </w:r>
    </w:p>
    <w:p w14:paraId="55F2D6F8" w14:textId="77777777" w:rsidR="00AB651D" w:rsidRDefault="00AB651D" w:rsidP="00D73398">
      <w:pPr>
        <w:jc w:val="both"/>
        <w:rPr>
          <w:rFonts w:cs="Open Sans"/>
          <w:color w:val="000000" w:themeColor="text1"/>
          <w:sz w:val="32"/>
          <w:szCs w:val="32"/>
        </w:rPr>
      </w:pPr>
    </w:p>
    <w:p w14:paraId="2E322B53" w14:textId="0D708BB7" w:rsidR="00AB651D" w:rsidRDefault="00AB651D" w:rsidP="00D73398">
      <w:pPr>
        <w:jc w:val="both"/>
        <w:rPr>
          <w:rFonts w:cs="Open Sans"/>
          <w:color w:val="000000" w:themeColor="text1"/>
          <w:sz w:val="32"/>
          <w:szCs w:val="32"/>
        </w:rPr>
      </w:pPr>
      <w:r>
        <w:rPr>
          <w:rFonts w:cs="Open Sans"/>
          <w:color w:val="000000" w:themeColor="text1"/>
          <w:sz w:val="32"/>
          <w:szCs w:val="32"/>
        </w:rPr>
        <w:t>The second theme is in honour and rituals, with the burial rites being described in detail to accentuate their importance. Hectors bones being places in a golden urn and buried shows the reverence they had for his memory.</w:t>
      </w:r>
    </w:p>
    <w:p w14:paraId="58E86EC4" w14:textId="77777777" w:rsidR="00AB651D" w:rsidRDefault="00AB651D" w:rsidP="00D73398">
      <w:pPr>
        <w:jc w:val="both"/>
        <w:rPr>
          <w:rFonts w:cs="Open Sans"/>
          <w:color w:val="000000" w:themeColor="text1"/>
          <w:sz w:val="32"/>
          <w:szCs w:val="32"/>
        </w:rPr>
      </w:pPr>
    </w:p>
    <w:p w14:paraId="7D9AB403" w14:textId="356D4ACB" w:rsidR="00AB651D" w:rsidRDefault="00AB651D" w:rsidP="00D73398">
      <w:pPr>
        <w:jc w:val="both"/>
        <w:rPr>
          <w:rFonts w:cs="Open Sans"/>
          <w:color w:val="000000" w:themeColor="text1"/>
          <w:sz w:val="32"/>
          <w:szCs w:val="32"/>
        </w:rPr>
      </w:pPr>
      <w:r>
        <w:rPr>
          <w:rFonts w:cs="Open Sans"/>
          <w:color w:val="000000" w:themeColor="text1"/>
          <w:sz w:val="32"/>
          <w:szCs w:val="32"/>
        </w:rPr>
        <w:t xml:space="preserve">The third theme is family bonds and community, with a large group of people coming together all to mourn the fallen warrior. This shows the reader the sense of unity that comes in the wake of something tragic. </w:t>
      </w:r>
      <w:r w:rsidR="00D115C9">
        <w:rPr>
          <w:rFonts w:cs="Open Sans"/>
          <w:color w:val="000000" w:themeColor="text1"/>
          <w:sz w:val="32"/>
          <w:szCs w:val="32"/>
        </w:rPr>
        <w:t>Priam’s leadership is shown to be nurturing which is a complete opposite to that of the Greeks.</w:t>
      </w:r>
    </w:p>
    <w:p w14:paraId="3EE0B349" w14:textId="77777777" w:rsidR="00D115C9" w:rsidRDefault="00D115C9" w:rsidP="00D73398">
      <w:pPr>
        <w:jc w:val="both"/>
        <w:rPr>
          <w:rFonts w:cs="Open Sans"/>
          <w:color w:val="000000" w:themeColor="text1"/>
          <w:sz w:val="32"/>
          <w:szCs w:val="32"/>
        </w:rPr>
      </w:pPr>
    </w:p>
    <w:p w14:paraId="48F5979D" w14:textId="60E211FA" w:rsidR="00D115C9" w:rsidRPr="00AB651D" w:rsidRDefault="00D115C9" w:rsidP="00D73398">
      <w:pPr>
        <w:jc w:val="both"/>
        <w:rPr>
          <w:rFonts w:cs="Open Sans"/>
          <w:color w:val="000000" w:themeColor="text1"/>
          <w:sz w:val="32"/>
          <w:szCs w:val="32"/>
        </w:rPr>
      </w:pPr>
      <w:r>
        <w:rPr>
          <w:rFonts w:cs="Open Sans"/>
          <w:color w:val="000000" w:themeColor="text1"/>
          <w:sz w:val="32"/>
          <w:szCs w:val="32"/>
        </w:rPr>
        <w:lastRenderedPageBreak/>
        <w:t xml:space="preserve">The final theme in this passage is the passing of time and the finality of death. The transition between gathering the wood to the funeral pyre and finally to the burial emphasises how time passes by. In war time does not stop and therefore it is important to continue traditions that we would do otherwise and maintain some level of normality. This specific tradition marks the end for Hector, the piling of the mound shows the finality of his death and there is no going back. As well as honouring Hectoring they are marking the death of their city as well. </w:t>
      </w:r>
    </w:p>
    <w:p w14:paraId="0E2D103B" w14:textId="77777777" w:rsidR="006C7809" w:rsidRPr="00241681" w:rsidRDefault="006C7809" w:rsidP="00D73398">
      <w:pPr>
        <w:jc w:val="both"/>
        <w:rPr>
          <w:color w:val="000000"/>
          <w:sz w:val="32"/>
          <w:szCs w:val="32"/>
        </w:rPr>
      </w:pPr>
    </w:p>
    <w:p w14:paraId="21951EEF" w14:textId="77777777" w:rsidR="00FD08DB" w:rsidRDefault="00FD08DB" w:rsidP="00D73398">
      <w:pPr>
        <w:jc w:val="both"/>
        <w:rPr>
          <w:rFonts w:ascii="-webkit-standard" w:hAnsi="-webkit-standard"/>
          <w:color w:val="000000"/>
          <w:sz w:val="27"/>
          <w:szCs w:val="27"/>
        </w:rPr>
      </w:pPr>
    </w:p>
    <w:p w14:paraId="08E0C2C0" w14:textId="77777777" w:rsidR="00FD08DB" w:rsidRDefault="00FD08DB" w:rsidP="00D73398">
      <w:pPr>
        <w:jc w:val="both"/>
        <w:rPr>
          <w:rFonts w:ascii="-webkit-standard" w:hAnsi="-webkit-standard"/>
          <w:color w:val="000000"/>
          <w:sz w:val="27"/>
          <w:szCs w:val="27"/>
        </w:rPr>
      </w:pPr>
    </w:p>
    <w:p w14:paraId="44C3A148" w14:textId="77777777" w:rsidR="00FD08DB" w:rsidRDefault="00FD08DB">
      <w:pPr>
        <w:rPr>
          <w:rFonts w:ascii="-webkit-standard" w:hAnsi="-webkit-standard"/>
          <w:color w:val="000000"/>
          <w:sz w:val="27"/>
          <w:szCs w:val="27"/>
        </w:rPr>
      </w:pPr>
    </w:p>
    <w:p w14:paraId="641328CD" w14:textId="77777777" w:rsidR="00FD08DB" w:rsidRDefault="00FD08DB">
      <w:pPr>
        <w:rPr>
          <w:rFonts w:ascii="-webkit-standard" w:hAnsi="-webkit-standard"/>
          <w:color w:val="000000"/>
          <w:sz w:val="27"/>
          <w:szCs w:val="27"/>
        </w:rPr>
      </w:pPr>
    </w:p>
    <w:p w14:paraId="12FBFDD4" w14:textId="77777777" w:rsidR="00A85327" w:rsidRDefault="00A85327">
      <w:pPr>
        <w:rPr>
          <w:rFonts w:ascii="-webkit-standard" w:hAnsi="-webkit-standard"/>
          <w:color w:val="000000"/>
          <w:sz w:val="27"/>
          <w:szCs w:val="27"/>
        </w:rPr>
      </w:pPr>
    </w:p>
    <w:p w14:paraId="7951BE17" w14:textId="77777777" w:rsidR="006C7809" w:rsidRDefault="006C7809">
      <w:pPr>
        <w:rPr>
          <w:rFonts w:ascii="-webkit-standard" w:hAnsi="-webkit-standard"/>
          <w:color w:val="000000"/>
          <w:sz w:val="27"/>
          <w:szCs w:val="27"/>
        </w:rPr>
      </w:pPr>
    </w:p>
    <w:p w14:paraId="004282C7" w14:textId="77777777" w:rsidR="006C7809" w:rsidRDefault="006C7809" w:rsidP="006C7809">
      <w:pPr>
        <w:ind w:left="851"/>
        <w:rPr>
          <w:rFonts w:ascii="Arial" w:hAnsi="Arial" w:cs="Arial"/>
        </w:rPr>
      </w:pPr>
    </w:p>
    <w:p w14:paraId="07C1DD27" w14:textId="77777777" w:rsidR="00A01884" w:rsidRDefault="00A01884"/>
    <w:p w14:paraId="4A76800A" w14:textId="77777777" w:rsidR="00A01884" w:rsidRDefault="00A01884"/>
    <w:p w14:paraId="01F68113" w14:textId="102A9CA3" w:rsidR="00A01884" w:rsidRDefault="00A01884">
      <w:pPr>
        <w:rPr>
          <w:sz w:val="32"/>
          <w:szCs w:val="32"/>
        </w:rPr>
      </w:pPr>
      <w:r>
        <w:rPr>
          <w:sz w:val="32"/>
          <w:szCs w:val="32"/>
        </w:rPr>
        <w:t xml:space="preserve">Bibliography </w:t>
      </w:r>
    </w:p>
    <w:p w14:paraId="0709DCB3" w14:textId="56333926" w:rsidR="00A01884" w:rsidRDefault="00A01884">
      <w:pPr>
        <w:rPr>
          <w:color w:val="000000"/>
          <w:sz w:val="32"/>
          <w:szCs w:val="32"/>
          <w:shd w:val="clear" w:color="auto" w:fill="FFFFFF"/>
        </w:rPr>
      </w:pPr>
      <w:r>
        <w:rPr>
          <w:sz w:val="32"/>
          <w:szCs w:val="32"/>
        </w:rPr>
        <w:t xml:space="preserve">Daisy Dunn (2020), </w:t>
      </w:r>
      <w:r w:rsidRPr="00A01884">
        <w:rPr>
          <w:color w:val="000000"/>
          <w:sz w:val="32"/>
          <w:szCs w:val="32"/>
          <w:shd w:val="clear" w:color="auto" w:fill="FFFFFF"/>
        </w:rPr>
        <w:t>The Iliad and the Odyssey are two of the world's most famous poems but very little is known about their creator, 'Homer'.</w:t>
      </w:r>
      <w:r>
        <w:rPr>
          <w:color w:val="000000"/>
          <w:sz w:val="32"/>
          <w:szCs w:val="32"/>
          <w:shd w:val="clear" w:color="auto" w:fill="FFFFFF"/>
        </w:rPr>
        <w:t xml:space="preserve"> Available at </w:t>
      </w:r>
      <w:r w:rsidRPr="00A01884">
        <w:rPr>
          <w:color w:val="000000"/>
          <w:sz w:val="32"/>
          <w:szCs w:val="32"/>
          <w:shd w:val="clear" w:color="auto" w:fill="FFFFFF"/>
        </w:rPr>
        <w:t>https://www.britishmuseum.org/blog/who-was-homer#:~:text=The%20Iliad%20and%20Odyssey%20are,down%20for%20the%20first%20time.</w:t>
      </w:r>
      <w:r>
        <w:rPr>
          <w:color w:val="000000"/>
          <w:sz w:val="32"/>
          <w:szCs w:val="32"/>
          <w:shd w:val="clear" w:color="auto" w:fill="FFFFFF"/>
        </w:rPr>
        <w:t xml:space="preserve"> </w:t>
      </w:r>
      <w:r w:rsidR="004F319F">
        <w:rPr>
          <w:color w:val="000000"/>
          <w:sz w:val="32"/>
          <w:szCs w:val="32"/>
          <w:shd w:val="clear" w:color="auto" w:fill="FFFFFF"/>
        </w:rPr>
        <w:t xml:space="preserve"> </w:t>
      </w:r>
      <w:r w:rsidR="00A85327">
        <w:rPr>
          <w:color w:val="000000"/>
          <w:sz w:val="32"/>
          <w:szCs w:val="32"/>
          <w:shd w:val="clear" w:color="auto" w:fill="FFFFFF"/>
        </w:rPr>
        <w:t xml:space="preserve"> </w:t>
      </w:r>
    </w:p>
    <w:p w14:paraId="76E4BD64" w14:textId="41B3C3A2" w:rsidR="004F319F" w:rsidRDefault="004F319F">
      <w:pPr>
        <w:rPr>
          <w:color w:val="000000"/>
          <w:sz w:val="32"/>
          <w:szCs w:val="32"/>
          <w:shd w:val="clear" w:color="auto" w:fill="FFFFFF"/>
        </w:rPr>
      </w:pPr>
      <w:r>
        <w:rPr>
          <w:color w:val="000000"/>
          <w:sz w:val="32"/>
          <w:szCs w:val="32"/>
          <w:shd w:val="clear" w:color="auto" w:fill="FFFFFF"/>
        </w:rPr>
        <w:t xml:space="preserve">Joshua J Mark (2023), Greek Dark Age, available at </w:t>
      </w:r>
      <w:hyperlink r:id="rId4" w:history="1">
        <w:r w:rsidRPr="00BB779A">
          <w:rPr>
            <w:rStyle w:val="Hyperlink"/>
            <w:sz w:val="32"/>
            <w:szCs w:val="32"/>
            <w:shd w:val="clear" w:color="auto" w:fill="FFFFFF"/>
          </w:rPr>
          <w:t>https://www.worldhistory.org/Greek_Dark_Age/</w:t>
        </w:r>
      </w:hyperlink>
      <w:r>
        <w:rPr>
          <w:color w:val="000000"/>
          <w:sz w:val="32"/>
          <w:szCs w:val="32"/>
          <w:shd w:val="clear" w:color="auto" w:fill="FFFFFF"/>
        </w:rPr>
        <w:t xml:space="preserve"> </w:t>
      </w:r>
    </w:p>
    <w:p w14:paraId="46BEC38C" w14:textId="4A4D19E3" w:rsidR="00930142" w:rsidRDefault="00930142">
      <w:pPr>
        <w:rPr>
          <w:color w:val="000000"/>
          <w:sz w:val="32"/>
          <w:szCs w:val="32"/>
          <w:shd w:val="clear" w:color="auto" w:fill="FFFFFF"/>
        </w:rPr>
      </w:pPr>
      <w:r>
        <w:rPr>
          <w:color w:val="000000"/>
          <w:sz w:val="32"/>
          <w:szCs w:val="32"/>
          <w:shd w:val="clear" w:color="auto" w:fill="FFFFFF"/>
        </w:rPr>
        <w:t xml:space="preserve">Rosie Lesso (2022), What Were the City States of Ancient Greece, available at </w:t>
      </w:r>
      <w:hyperlink r:id="rId5" w:history="1">
        <w:r w:rsidRPr="00BB779A">
          <w:rPr>
            <w:rStyle w:val="Hyperlink"/>
            <w:sz w:val="32"/>
            <w:szCs w:val="32"/>
            <w:shd w:val="clear" w:color="auto" w:fill="FFFFFF"/>
          </w:rPr>
          <w:t>https://www.thecollector.com/what-were-the-city-states-of-ancient-greece/</w:t>
        </w:r>
      </w:hyperlink>
      <w:r>
        <w:rPr>
          <w:color w:val="000000"/>
          <w:sz w:val="32"/>
          <w:szCs w:val="32"/>
          <w:shd w:val="clear" w:color="auto" w:fill="FFFFFF"/>
        </w:rPr>
        <w:t xml:space="preserve"> </w:t>
      </w:r>
    </w:p>
    <w:p w14:paraId="7D6B3E80" w14:textId="5EDF3B39" w:rsidR="00A85327" w:rsidRDefault="00A85327">
      <w:pPr>
        <w:rPr>
          <w:color w:val="000000"/>
          <w:sz w:val="32"/>
          <w:szCs w:val="32"/>
          <w:shd w:val="clear" w:color="auto" w:fill="FFFFFF"/>
        </w:rPr>
      </w:pPr>
      <w:r>
        <w:rPr>
          <w:color w:val="000000"/>
          <w:sz w:val="32"/>
          <w:szCs w:val="32"/>
          <w:shd w:val="clear" w:color="auto" w:fill="FFFFFF"/>
        </w:rPr>
        <w:t xml:space="preserve">Mateusz </w:t>
      </w:r>
      <w:proofErr w:type="spellStart"/>
      <w:r>
        <w:rPr>
          <w:color w:val="000000"/>
          <w:sz w:val="32"/>
          <w:szCs w:val="32"/>
          <w:shd w:val="clear" w:color="auto" w:fill="FFFFFF"/>
        </w:rPr>
        <w:t>Brodowicz</w:t>
      </w:r>
      <w:proofErr w:type="spellEnd"/>
      <w:r>
        <w:rPr>
          <w:color w:val="000000"/>
          <w:sz w:val="32"/>
          <w:szCs w:val="32"/>
          <w:shd w:val="clear" w:color="auto" w:fill="FFFFFF"/>
        </w:rPr>
        <w:t xml:space="preserve"> (2024), The Role of Poets and the place of Poetry in Ancient Greece, available at </w:t>
      </w:r>
      <w:hyperlink r:id="rId6" w:history="1">
        <w:r w:rsidRPr="00BB779A">
          <w:rPr>
            <w:rStyle w:val="Hyperlink"/>
            <w:sz w:val="32"/>
            <w:szCs w:val="32"/>
            <w:shd w:val="clear" w:color="auto" w:fill="FFFFFF"/>
          </w:rPr>
          <w:t>https://aithor.com/essay-examples/the-role-of-poets-and-the-place-of-poetry-in-ancient-greece#1-introduction</w:t>
        </w:r>
      </w:hyperlink>
      <w:r>
        <w:rPr>
          <w:color w:val="000000"/>
          <w:sz w:val="32"/>
          <w:szCs w:val="32"/>
          <w:shd w:val="clear" w:color="auto" w:fill="FFFFFF"/>
        </w:rPr>
        <w:t xml:space="preserve"> </w:t>
      </w:r>
    </w:p>
    <w:p w14:paraId="77CFDA06" w14:textId="7C52B63A" w:rsidR="002D7559" w:rsidRDefault="002D7559">
      <w:pPr>
        <w:rPr>
          <w:color w:val="000000"/>
          <w:sz w:val="32"/>
          <w:szCs w:val="32"/>
          <w:shd w:val="clear" w:color="auto" w:fill="FFFFFF"/>
        </w:rPr>
      </w:pPr>
      <w:r>
        <w:rPr>
          <w:color w:val="000000"/>
          <w:sz w:val="32"/>
          <w:szCs w:val="32"/>
          <w:shd w:val="clear" w:color="auto" w:fill="FFFFFF"/>
        </w:rPr>
        <w:t xml:space="preserve">Sasha Blakely (2023), The Death of Hector, available from </w:t>
      </w:r>
      <w:hyperlink r:id="rId7" w:history="1">
        <w:r w:rsidRPr="00BB779A">
          <w:rPr>
            <w:rStyle w:val="Hyperlink"/>
            <w:sz w:val="32"/>
            <w:szCs w:val="32"/>
            <w:shd w:val="clear" w:color="auto" w:fill="FFFFFF"/>
          </w:rPr>
          <w:t>https://study.com/learn/lesson/death-hector-the-iliad-homer-</w:t>
        </w:r>
        <w:r w:rsidRPr="00BB779A">
          <w:rPr>
            <w:rStyle w:val="Hyperlink"/>
            <w:sz w:val="32"/>
            <w:szCs w:val="32"/>
            <w:shd w:val="clear" w:color="auto" w:fill="FFFFFF"/>
          </w:rPr>
          <w:lastRenderedPageBreak/>
          <w:t>achilles.html#:~:text=His%20death%20marks%20the%20end,no%20longer%20stand%20a%20chance</w:t>
        </w:r>
      </w:hyperlink>
      <w:r w:rsidRPr="002D7559">
        <w:rPr>
          <w:color w:val="000000"/>
          <w:sz w:val="32"/>
          <w:szCs w:val="32"/>
          <w:shd w:val="clear" w:color="auto" w:fill="FFFFFF"/>
        </w:rPr>
        <w:t>.</w:t>
      </w:r>
      <w:r>
        <w:rPr>
          <w:color w:val="000000"/>
          <w:sz w:val="32"/>
          <w:szCs w:val="32"/>
          <w:shd w:val="clear" w:color="auto" w:fill="FFFFFF"/>
        </w:rPr>
        <w:t xml:space="preserve"> </w:t>
      </w:r>
    </w:p>
    <w:p w14:paraId="3967A777" w14:textId="082B0286" w:rsidR="00690E3E" w:rsidRDefault="00690E3E">
      <w:pPr>
        <w:rPr>
          <w:color w:val="000000"/>
          <w:sz w:val="32"/>
          <w:szCs w:val="32"/>
          <w:shd w:val="clear" w:color="auto" w:fill="FFFFFF"/>
        </w:rPr>
      </w:pPr>
      <w:r>
        <w:rPr>
          <w:color w:val="000000"/>
          <w:sz w:val="32"/>
          <w:szCs w:val="32"/>
          <w:shd w:val="clear" w:color="auto" w:fill="FFFFFF"/>
        </w:rPr>
        <w:t xml:space="preserve">Jay McDaniel (2022), The Anger of Achilles, available at </w:t>
      </w:r>
      <w:hyperlink r:id="rId8" w:history="1">
        <w:r w:rsidRPr="00BB779A">
          <w:rPr>
            <w:rStyle w:val="Hyperlink"/>
            <w:sz w:val="32"/>
            <w:szCs w:val="32"/>
            <w:shd w:val="clear" w:color="auto" w:fill="FFFFFF"/>
          </w:rPr>
          <w:t>https://www.openhorizons.org/the-anger-of-achilles-the-iliad-and-process-theology.html#:~:text=The%20Iliad%20is%20about%20escalating,ransom%20and%20return%20his%20daughter</w:t>
        </w:r>
      </w:hyperlink>
      <w:r w:rsidRPr="00690E3E">
        <w:rPr>
          <w:color w:val="000000"/>
          <w:sz w:val="32"/>
          <w:szCs w:val="32"/>
          <w:shd w:val="clear" w:color="auto" w:fill="FFFFFF"/>
        </w:rPr>
        <w:t>.</w:t>
      </w:r>
      <w:r>
        <w:rPr>
          <w:color w:val="000000"/>
          <w:sz w:val="32"/>
          <w:szCs w:val="32"/>
          <w:shd w:val="clear" w:color="auto" w:fill="FFFFFF"/>
        </w:rPr>
        <w:t xml:space="preserve"> </w:t>
      </w:r>
    </w:p>
    <w:p w14:paraId="7718E5E9" w14:textId="095180A2" w:rsidR="00241681" w:rsidRPr="00241681" w:rsidRDefault="00241681">
      <w:pPr>
        <w:rPr>
          <w:sz w:val="32"/>
          <w:szCs w:val="32"/>
        </w:rPr>
      </w:pPr>
      <w:r>
        <w:rPr>
          <w:color w:val="000000"/>
          <w:sz w:val="32"/>
          <w:szCs w:val="32"/>
          <w:shd w:val="clear" w:color="auto" w:fill="FFFFFF"/>
        </w:rPr>
        <w:t xml:space="preserve">Eric </w:t>
      </w:r>
      <w:proofErr w:type="spellStart"/>
      <w:r>
        <w:rPr>
          <w:color w:val="000000"/>
          <w:sz w:val="32"/>
          <w:szCs w:val="32"/>
          <w:shd w:val="clear" w:color="auto" w:fill="FFFFFF"/>
        </w:rPr>
        <w:t>Cullhead</w:t>
      </w:r>
      <w:proofErr w:type="spellEnd"/>
      <w:r>
        <w:rPr>
          <w:color w:val="000000"/>
          <w:sz w:val="32"/>
          <w:szCs w:val="32"/>
          <w:shd w:val="clear" w:color="auto" w:fill="FFFFFF"/>
        </w:rPr>
        <w:t xml:space="preserve"> (2019), Dearness and Death in the </w:t>
      </w:r>
      <w:r w:rsidRPr="00241681">
        <w:rPr>
          <w:i/>
          <w:iCs/>
          <w:color w:val="000000"/>
          <w:sz w:val="32"/>
          <w:szCs w:val="32"/>
          <w:shd w:val="clear" w:color="auto" w:fill="FFFFFF"/>
        </w:rPr>
        <w:t>Iliad</w:t>
      </w:r>
      <w:r>
        <w:rPr>
          <w:i/>
          <w:iCs/>
          <w:color w:val="000000"/>
          <w:sz w:val="32"/>
          <w:szCs w:val="32"/>
          <w:shd w:val="clear" w:color="auto" w:fill="FFFFFF"/>
        </w:rPr>
        <w:t xml:space="preserve">. </w:t>
      </w:r>
      <w:r>
        <w:rPr>
          <w:color w:val="000000"/>
          <w:sz w:val="32"/>
          <w:szCs w:val="32"/>
          <w:shd w:val="clear" w:color="auto" w:fill="FFFFFF"/>
        </w:rPr>
        <w:t xml:space="preserve">Available at </w:t>
      </w:r>
      <w:hyperlink r:id="rId9" w:history="1">
        <w:r w:rsidRPr="00BB779A">
          <w:rPr>
            <w:rStyle w:val="Hyperlink"/>
            <w:sz w:val="32"/>
            <w:szCs w:val="32"/>
            <w:shd w:val="clear" w:color="auto" w:fill="FFFFFF"/>
          </w:rPr>
          <w:t>https://www.tandfonline.com/doi/full/10.1080/23311983.2019.1686803</w:t>
        </w:r>
      </w:hyperlink>
      <w:r>
        <w:rPr>
          <w:color w:val="000000"/>
          <w:sz w:val="32"/>
          <w:szCs w:val="32"/>
          <w:shd w:val="clear" w:color="auto" w:fill="FFFFFF"/>
        </w:rPr>
        <w:t xml:space="preserve"> </w:t>
      </w:r>
    </w:p>
    <w:sectPr w:rsidR="00241681" w:rsidRPr="002416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809"/>
    <w:rsid w:val="001A74F6"/>
    <w:rsid w:val="001B77DB"/>
    <w:rsid w:val="00241681"/>
    <w:rsid w:val="0029520F"/>
    <w:rsid w:val="002D7559"/>
    <w:rsid w:val="00305B5D"/>
    <w:rsid w:val="00335005"/>
    <w:rsid w:val="00351F03"/>
    <w:rsid w:val="003C4D0C"/>
    <w:rsid w:val="004A16BE"/>
    <w:rsid w:val="004F319F"/>
    <w:rsid w:val="00690E3E"/>
    <w:rsid w:val="006C7809"/>
    <w:rsid w:val="006D358A"/>
    <w:rsid w:val="00823D81"/>
    <w:rsid w:val="008B5AF7"/>
    <w:rsid w:val="00930142"/>
    <w:rsid w:val="0095311C"/>
    <w:rsid w:val="00A01884"/>
    <w:rsid w:val="00A6083F"/>
    <w:rsid w:val="00A85327"/>
    <w:rsid w:val="00AB651D"/>
    <w:rsid w:val="00B2284E"/>
    <w:rsid w:val="00B931C9"/>
    <w:rsid w:val="00C232BC"/>
    <w:rsid w:val="00D115C9"/>
    <w:rsid w:val="00D73398"/>
    <w:rsid w:val="00DE1F0C"/>
    <w:rsid w:val="00FA2576"/>
    <w:rsid w:val="00FD0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8A061F"/>
  <w15:chartTrackingRefBased/>
  <w15:docId w15:val="{655BA97A-FA68-5448-8EE6-6EFE98C94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78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78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78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78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78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780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780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780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780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8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78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78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78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78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78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78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78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7809"/>
    <w:rPr>
      <w:rFonts w:eastAsiaTheme="majorEastAsia" w:cstheme="majorBidi"/>
      <w:color w:val="272727" w:themeColor="text1" w:themeTint="D8"/>
    </w:rPr>
  </w:style>
  <w:style w:type="paragraph" w:styleId="Title">
    <w:name w:val="Title"/>
    <w:basedOn w:val="Normal"/>
    <w:next w:val="Normal"/>
    <w:link w:val="TitleChar"/>
    <w:uiPriority w:val="10"/>
    <w:qFormat/>
    <w:rsid w:val="006C780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78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780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78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780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7809"/>
    <w:rPr>
      <w:i/>
      <w:iCs/>
      <w:color w:val="404040" w:themeColor="text1" w:themeTint="BF"/>
    </w:rPr>
  </w:style>
  <w:style w:type="paragraph" w:styleId="ListParagraph">
    <w:name w:val="List Paragraph"/>
    <w:basedOn w:val="Normal"/>
    <w:uiPriority w:val="34"/>
    <w:qFormat/>
    <w:rsid w:val="006C7809"/>
    <w:pPr>
      <w:ind w:left="720"/>
      <w:contextualSpacing/>
    </w:pPr>
  </w:style>
  <w:style w:type="character" w:styleId="IntenseEmphasis">
    <w:name w:val="Intense Emphasis"/>
    <w:basedOn w:val="DefaultParagraphFont"/>
    <w:uiPriority w:val="21"/>
    <w:qFormat/>
    <w:rsid w:val="006C7809"/>
    <w:rPr>
      <w:i/>
      <w:iCs/>
      <w:color w:val="0F4761" w:themeColor="accent1" w:themeShade="BF"/>
    </w:rPr>
  </w:style>
  <w:style w:type="paragraph" w:styleId="IntenseQuote">
    <w:name w:val="Intense Quote"/>
    <w:basedOn w:val="Normal"/>
    <w:next w:val="Normal"/>
    <w:link w:val="IntenseQuoteChar"/>
    <w:uiPriority w:val="30"/>
    <w:qFormat/>
    <w:rsid w:val="006C78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7809"/>
    <w:rPr>
      <w:i/>
      <w:iCs/>
      <w:color w:val="0F4761" w:themeColor="accent1" w:themeShade="BF"/>
    </w:rPr>
  </w:style>
  <w:style w:type="character" w:styleId="IntenseReference">
    <w:name w:val="Intense Reference"/>
    <w:basedOn w:val="DefaultParagraphFont"/>
    <w:uiPriority w:val="32"/>
    <w:qFormat/>
    <w:rsid w:val="006C7809"/>
    <w:rPr>
      <w:b/>
      <w:bCs/>
      <w:smallCaps/>
      <w:color w:val="0F4761" w:themeColor="accent1" w:themeShade="BF"/>
      <w:spacing w:val="5"/>
    </w:rPr>
  </w:style>
  <w:style w:type="character" w:customStyle="1" w:styleId="apple-converted-space">
    <w:name w:val="apple-converted-space"/>
    <w:basedOn w:val="DefaultParagraphFont"/>
    <w:rsid w:val="006C7809"/>
  </w:style>
  <w:style w:type="character" w:styleId="Emphasis">
    <w:name w:val="Emphasis"/>
    <w:basedOn w:val="DefaultParagraphFont"/>
    <w:uiPriority w:val="20"/>
    <w:qFormat/>
    <w:rsid w:val="006C7809"/>
    <w:rPr>
      <w:i/>
      <w:iCs/>
    </w:rPr>
  </w:style>
  <w:style w:type="character" w:styleId="Hyperlink">
    <w:name w:val="Hyperlink"/>
    <w:basedOn w:val="DefaultParagraphFont"/>
    <w:uiPriority w:val="99"/>
    <w:unhideWhenUsed/>
    <w:rsid w:val="004F319F"/>
    <w:rPr>
      <w:color w:val="467886" w:themeColor="hyperlink"/>
      <w:u w:val="single"/>
    </w:rPr>
  </w:style>
  <w:style w:type="character" w:styleId="UnresolvedMention">
    <w:name w:val="Unresolved Mention"/>
    <w:basedOn w:val="DefaultParagraphFont"/>
    <w:uiPriority w:val="99"/>
    <w:semiHidden/>
    <w:unhideWhenUsed/>
    <w:rsid w:val="004F319F"/>
    <w:rPr>
      <w:color w:val="605E5C"/>
      <w:shd w:val="clear" w:color="auto" w:fill="E1DFDD"/>
    </w:rPr>
  </w:style>
  <w:style w:type="character" w:styleId="Strong">
    <w:name w:val="Strong"/>
    <w:basedOn w:val="DefaultParagraphFont"/>
    <w:uiPriority w:val="22"/>
    <w:qFormat/>
    <w:rsid w:val="00FD08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horizons.org/the-anger-of-achilles-the-iliad-and-process-theology.html#:~:text=The%20Iliad%20is%20about%20escalating,ransom%20and%20return%20his%20daughter" TargetMode="External"/><Relationship Id="rId3" Type="http://schemas.openxmlformats.org/officeDocument/2006/relationships/webSettings" Target="webSettings.xml"/><Relationship Id="rId7" Type="http://schemas.openxmlformats.org/officeDocument/2006/relationships/hyperlink" Target="https://study.com/learn/lesson/death-hector-the-iliad-homer-achilles.html#:~:text=His%20death%20marks%20the%20end,no%20longer%20stand%20a%20chan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ithor.com/essay-examples/the-role-of-poets-and-the-place-of-poetry-in-ancient-greece#1-introduction" TargetMode="External"/><Relationship Id="rId11" Type="http://schemas.openxmlformats.org/officeDocument/2006/relationships/theme" Target="theme/theme1.xml"/><Relationship Id="rId5" Type="http://schemas.openxmlformats.org/officeDocument/2006/relationships/hyperlink" Target="https://www.thecollector.com/what-were-the-city-states-of-ancient-greece/" TargetMode="External"/><Relationship Id="rId10" Type="http://schemas.openxmlformats.org/officeDocument/2006/relationships/fontTable" Target="fontTable.xml"/><Relationship Id="rId4" Type="http://schemas.openxmlformats.org/officeDocument/2006/relationships/hyperlink" Target="https://www.worldhistory.org/Greek_Dark_Age/" TargetMode="External"/><Relationship Id="rId9" Type="http://schemas.openxmlformats.org/officeDocument/2006/relationships/hyperlink" Target="https://www.tandfonline.com/doi/full/10.1080/23311983.2019.16868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5</Pages>
  <Words>1243</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Meiring (2306262)</dc:creator>
  <cp:keywords/>
  <dc:description/>
  <cp:lastModifiedBy>Alistair Meiring (2306262)</cp:lastModifiedBy>
  <cp:revision>1</cp:revision>
  <dcterms:created xsi:type="dcterms:W3CDTF">2025-03-26T11:02:00Z</dcterms:created>
  <dcterms:modified xsi:type="dcterms:W3CDTF">2025-03-28T16:49:00Z</dcterms:modified>
</cp:coreProperties>
</file>