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DEF3A7" w14:textId="77777777" w:rsidR="00EF72F5" w:rsidRDefault="00EF72F5" w:rsidP="00EF72F5">
      <w:pPr>
        <w:pStyle w:val="Heading1"/>
        <w:jc w:val="center"/>
        <w:rPr>
          <w:color w:val="000000" w:themeColor="text1"/>
          <w:u w:val="single"/>
        </w:rPr>
      </w:pPr>
      <w:r w:rsidRPr="006E3D25">
        <w:rPr>
          <w:color w:val="000000" w:themeColor="text1"/>
          <w:u w:val="single"/>
        </w:rPr>
        <w:t>Is Archaeology a political practice?</w:t>
      </w:r>
    </w:p>
    <w:p w14:paraId="7A36446D" w14:textId="77777777" w:rsidR="00EF72F5" w:rsidRDefault="00EF72F5" w:rsidP="00EF72F5"/>
    <w:p w14:paraId="0EEC060F" w14:textId="77777777" w:rsidR="00EF72F5" w:rsidRPr="006D3C5B" w:rsidRDefault="00EF72F5" w:rsidP="00EF72F5">
      <w:r w:rsidRPr="006D3C5B">
        <w:t>Archaeology is the study of the human past through material evidence like buildings, tools, pottery, bones, and other remains</w:t>
      </w:r>
      <w:r>
        <w:fldChar w:fldCharType="begin"/>
      </w:r>
      <w:r>
        <w:instrText xml:space="preserve"> ADDIN ZOTERO_ITEM CSL_CITATION {"citationID":"NUDJVQvq","properties":{"formattedCitation":"(Bannau Brycheiniog National Park Authority, no date)","plainCitation":"(Bannau Brycheiniog National Park Authority, no date)","noteIndex":0},"citationItems":[{"id":118,"uris":["http://zotero.org/users/local/yKBDKBHn/items/L3NFLHII"],"itemData":{"id":118,"type":"post-weblog","language":"en-gb","title":"What is archaeology?","title-short":"What is archaeology?","URL":"https://www.beacons-npa.gov.uk/planning/heritage2/archaeology/what-is-archaeology/, https://bannau.wales/planning/heritage2/archaeology/what-is-archaeology/, https://bannau.cymru/planning/heritage2/archaeology/what-is-archaeology/, https://beacons-npa.gov.uk/planning/heritage2/archaeology/what-is-archaeology/","author":[{"family":"Bannau Brycheiniog National Park Authority","given":""}],"accessed":{"date-parts":[["2025",7,20]]}}}],"schema":"https://github.com/citation-style-language/schema/raw/master/csl-citation.json"} </w:instrText>
      </w:r>
      <w:r>
        <w:fldChar w:fldCharType="separate"/>
      </w:r>
      <w:r w:rsidRPr="001F3B5C">
        <w:rPr>
          <w:rFonts w:ascii="Calibri" w:hAnsi="Calibri" w:cs="Calibri"/>
        </w:rPr>
        <w:t>(Bannau Brycheiniog National Park Authority, no date)</w:t>
      </w:r>
      <w:r>
        <w:fldChar w:fldCharType="end"/>
      </w:r>
      <w:r w:rsidRPr="006D3C5B">
        <w:t>. It helps us understand how people lived, what they believed, and how their societies were structured—especially in periods where no written records exist. One of the main goals of archaeology is to trace cultural change over time and the ways different communities interacted with each other and their environments. Archaeologists use various methods, such as excavation, dating techniques, and artifact analysis, to uncover this information.</w:t>
      </w:r>
    </w:p>
    <w:p w14:paraId="0FB115B0" w14:textId="77777777" w:rsidR="00EF72F5" w:rsidRPr="006D3C5B" w:rsidRDefault="00EF72F5" w:rsidP="00EF72F5">
      <w:r w:rsidRPr="006D3C5B">
        <w:t>Although archaeology may appear to be focused on objective facts, it involves a great deal of interpretation. The questions archaeologists ask, the places they choose to dig, and how they explain their findings are all shaped by broader political, cultural, and personal contexts. This means archaeology can never be completely neutral. It not only helps us understand the past—it also influences how we see identity, history, and current social issues. In this way, archaeology is often a political practice.</w:t>
      </w:r>
    </w:p>
    <w:p w14:paraId="1799C92C" w14:textId="77777777" w:rsidR="00EF72F5" w:rsidRPr="006D3C5B" w:rsidRDefault="00EF72F5" w:rsidP="00EF72F5">
      <w:r w:rsidRPr="006D3C5B">
        <w:t>Professor Grahame Clarke once defined archaeology as “the systematic study of antiquities as a means of reconstructing the past.”</w:t>
      </w:r>
      <w:r>
        <w:fldChar w:fldCharType="begin"/>
      </w:r>
      <w:r>
        <w:instrText xml:space="preserve"> ADDIN ZOTERO_ITEM CSL_CITATION {"citationID":"ypIJhjge","properties":{"formattedCitation":"(Clark Grahame, 1939)","plainCitation":"(Clark Grahame, 1939)","noteIndex":0},"citationItems":[{"id":120,"uris":["http://zotero.org/users/local/yKBDKBHn/items/SIVYSUAI"],"itemData":{"id":120,"type":"book","language":"eng","number-of-pages":"1","source":"Internet Archive","title":"Archaeology And Society","URL":"http://archive.org/details/in.ernet.dli.2015.505264","volume":"7","author":[{"literal":"Clark Grahame"}],"accessed":{"date-parts":[["2025",7,20]]},"issued":{"date-parts":[["1939"]]}}}],"schema":"https://github.com/citation-style-language/schema/raw/master/csl-citation.json"} </w:instrText>
      </w:r>
      <w:r>
        <w:fldChar w:fldCharType="separate"/>
      </w:r>
      <w:r w:rsidRPr="003A3208">
        <w:rPr>
          <w:rFonts w:ascii="Calibri" w:hAnsi="Calibri" w:cs="Calibri"/>
        </w:rPr>
        <w:t>(Clark Grahame, 1939)</w:t>
      </w:r>
      <w:r>
        <w:fldChar w:fldCharType="end"/>
      </w:r>
      <w:r w:rsidRPr="006D3C5B">
        <w:t xml:space="preserve"> This reflects the traditional view that archaeology is about carefully uncovering and recording ancient life. While this definition still holds some truth, it overlooks how interpretation is influenced by present-day perspectives. Today, archaeology is recognised not just as a means to reconstruct the past, but as a field deeply shaped by the politics of the present.</w:t>
      </w:r>
    </w:p>
    <w:p w14:paraId="01C7545C" w14:textId="77777777" w:rsidR="00EF72F5" w:rsidRPr="006D3C5B" w:rsidRDefault="00EF72F5" w:rsidP="00EF72F5">
      <w:r w:rsidRPr="006D3C5B">
        <w:t>This essay argues that archaeology is inherently political, especially through the process of interpretation. Interpretation shapes how the past is understood and remembered—and that understanding affects ideologies, national identity, and power dynamics today. To explore this, the essay focuses on three postcolonial case studies: Israel/Palestine, sub-Saharan Africa, and Indigenous North America. It begins with theoretical perspectives that link archaeology with politics, then applies them to each case study, showing how interpretation can either empower or marginalise communities.</w:t>
      </w:r>
    </w:p>
    <w:p w14:paraId="56FC09D0" w14:textId="77777777" w:rsidR="00EF72F5" w:rsidRPr="00A753D4" w:rsidRDefault="00EF72F5" w:rsidP="00EF72F5">
      <w:pPr>
        <w:rPr>
          <w:b/>
          <w:bCs/>
        </w:rPr>
      </w:pPr>
      <w:r w:rsidRPr="00A753D4">
        <w:rPr>
          <w:b/>
          <w:bCs/>
        </w:rPr>
        <w:t>Theoretical Framework: Interpretation and Politics</w:t>
      </w:r>
    </w:p>
    <w:p w14:paraId="1E1159D7" w14:textId="77777777" w:rsidR="00EF72F5" w:rsidRPr="00A753D4" w:rsidRDefault="00EF72F5" w:rsidP="00EF72F5">
      <w:r w:rsidRPr="00A753D4">
        <w:t>Interpretation is central to archaeology and is deeply shaped by theoretical approaches. Postprocessualism, for instance, emerged as a critique of earlier ideas that presented archaeology as objective and scientific. Postprocessualists argue that archaeologists bring their own values, beliefs, and biases to their work, which means interpretation is always subjective. This makes archaeology a human, socially influenced practice—never entirely neutral</w:t>
      </w:r>
      <w:r>
        <w:fldChar w:fldCharType="begin"/>
      </w:r>
      <w:r>
        <w:instrText xml:space="preserve"> ADDIN ZOTERO_ITEM CSL_CITATION {"citationID":"fggALbdl","properties":{"formattedCitation":"(Shanks, no date)","plainCitation":"(Shanks, no date)","noteIndex":0},"citationItems":[{"id":122,"uris":["http://zotero.org/users/local/yKBDKBHn/items/MUYLLXT8"],"itemData":{"id":122,"type":"article-journal","language":"en","source":"Zotero","title":"Post Processual – after and against Processual?","author":[{"family":"Shanks","given":"Michael"}]}}],"schema":"https://github.com/citation-style-language/schema/raw/master/csl-citation.json"} </w:instrText>
      </w:r>
      <w:r>
        <w:fldChar w:fldCharType="separate"/>
      </w:r>
      <w:r w:rsidRPr="00F03D58">
        <w:rPr>
          <w:rFonts w:ascii="Calibri" w:hAnsi="Calibri" w:cs="Calibri"/>
        </w:rPr>
        <w:t>(Shanks, no date)</w:t>
      </w:r>
      <w:r>
        <w:fldChar w:fldCharType="end"/>
      </w:r>
      <w:r w:rsidRPr="00A753D4">
        <w:t>.</w:t>
      </w:r>
    </w:p>
    <w:p w14:paraId="1AB05F74" w14:textId="77777777" w:rsidR="00EF72F5" w:rsidRPr="00A753D4" w:rsidRDefault="00EF72F5" w:rsidP="00EF72F5">
      <w:r w:rsidRPr="00A753D4">
        <w:t>Critical theory builds on this by exploring how power and ideology influence archaeological narratives</w:t>
      </w:r>
      <w:r>
        <w:fldChar w:fldCharType="begin"/>
      </w:r>
      <w:r>
        <w:instrText xml:space="preserve"> ADDIN ZOTERO_ITEM CSL_CITATION {"citationID":"Z82witzf","properties":{"formattedCitation":"(Tang {\\i{}et al.}, 2014)","plainCitation":"(Tang et al., 2014)","noteIndex":0},"citationItems":[{"id":123,"uris":["http://zotero.org/users/local/yKBDKBHn/items/C9TIQR4K"],"itemData":{"id":123,"type":"chapter","abstract":"'Critical Theory in Archaeology' published in 'Encyclopedia of Global Archaeology'","container-title":"Encyclopedia of Global Archaeology","ISBN":"978-1-4419-0465-2","language":"en","note":"DOI: 10.1007/978-1-4419-0465-2_257","page":"1796-1804","publisher":"Springer, New York, NY","source":"link.springer.com","title":"Critical Theory in Archaeology","URL":"https://link.springer.com/rwe/10.1007/978-1-4419-0465-2_257","author":[{"family":"Tang","given":"Amanda"},{"family":"Roller","given":"Michael P."},{"family":"Knauf","given":"Jocelyn E."},{"family":"Leone","given":"Mark P."}],"accessed":{"date-parts":[["2025",7,20]]},"issued":{"date-parts":[["2014"]]}}}],"schema":"https://github.com/citation-style-language/schema/raw/master/csl-citation.json"} </w:instrText>
      </w:r>
      <w:r>
        <w:fldChar w:fldCharType="separate"/>
      </w:r>
      <w:r w:rsidRPr="0054389D">
        <w:rPr>
          <w:rFonts w:ascii="Calibri" w:hAnsi="Calibri" w:cs="Calibri"/>
          <w:kern w:val="0"/>
        </w:rPr>
        <w:t xml:space="preserve">(Tang </w:t>
      </w:r>
      <w:r w:rsidRPr="0054389D">
        <w:rPr>
          <w:rFonts w:ascii="Calibri" w:hAnsi="Calibri" w:cs="Calibri"/>
          <w:i/>
          <w:iCs/>
          <w:kern w:val="0"/>
        </w:rPr>
        <w:t>et al.</w:t>
      </w:r>
      <w:r w:rsidRPr="0054389D">
        <w:rPr>
          <w:rFonts w:ascii="Calibri" w:hAnsi="Calibri" w:cs="Calibri"/>
          <w:kern w:val="0"/>
        </w:rPr>
        <w:t>, 2014)</w:t>
      </w:r>
      <w:r>
        <w:fldChar w:fldCharType="end"/>
      </w:r>
      <w:r w:rsidRPr="00A753D4">
        <w:t>. It asks whose stories are being told, and who benefits from them. Archaeology isn’t just about discovering facts—it’s also about constructing meaning. When the voices of certain groups are left out, archaeological narratives can reinforce inequality</w:t>
      </w:r>
      <w:r>
        <w:fldChar w:fldCharType="begin"/>
      </w:r>
      <w:r>
        <w:instrText xml:space="preserve"> ADDIN ZOTERO_ITEM CSL_CITATION {"citationID":"3FaAckLR","properties":{"formattedCitation":"(Tang {\\i{}et al.}, 2014)","plainCitation":"(Tang et al., 2014)","noteIndex":0},"citationItems":[{"id":123,"uris":["http://zotero.org/users/local/yKBDKBHn/items/C9TIQR4K"],"itemData":{"id":123,"type":"chapter","abstract":"'Critical Theory in Archaeology' published in 'Encyclopedia of Global Archaeology'","container-title":"Encyclopedia of Global Archaeology","ISBN":"978-1-4419-0465-2","language":"en","note":"DOI: 10.1007/978-1-4419-0465-2_257","page":"1796-1804","publisher":"Springer, New York, NY","source":"link.springer.com","title":"Critical Theory in Archaeology","URL":"https://link.springer.com/rwe/10.1007/978-1-4419-0465-2_257","author":[{"family":"Tang","given":"Amanda"},{"family":"Roller","given":"Michael P."},{"family":"Knauf","given":"Jocelyn E."},{"family":"Leone","given":"Mark P."}],"accessed":{"date-parts":[["2025",7,20]]},"issued":{"date-parts":[["2014"]]}}}],"schema":"https://github.com/citation-style-language/schema/raw/master/csl-citation.json"} </w:instrText>
      </w:r>
      <w:r>
        <w:fldChar w:fldCharType="separate"/>
      </w:r>
      <w:r w:rsidRPr="0054389D">
        <w:rPr>
          <w:rFonts w:ascii="Calibri" w:hAnsi="Calibri" w:cs="Calibri"/>
          <w:kern w:val="0"/>
        </w:rPr>
        <w:t xml:space="preserve">(Tang </w:t>
      </w:r>
      <w:r w:rsidRPr="0054389D">
        <w:rPr>
          <w:rFonts w:ascii="Calibri" w:hAnsi="Calibri" w:cs="Calibri"/>
          <w:i/>
          <w:iCs/>
          <w:kern w:val="0"/>
        </w:rPr>
        <w:t>et al.</w:t>
      </w:r>
      <w:r w:rsidRPr="0054389D">
        <w:rPr>
          <w:rFonts w:ascii="Calibri" w:hAnsi="Calibri" w:cs="Calibri"/>
          <w:kern w:val="0"/>
        </w:rPr>
        <w:t>, 2014)</w:t>
      </w:r>
      <w:r>
        <w:fldChar w:fldCharType="end"/>
      </w:r>
      <w:r w:rsidRPr="00A753D4">
        <w:t>.</w:t>
      </w:r>
    </w:p>
    <w:p w14:paraId="7B4AB084" w14:textId="77777777" w:rsidR="00EF72F5" w:rsidRPr="00A753D4" w:rsidRDefault="00EF72F5" w:rsidP="00EF72F5">
      <w:r w:rsidRPr="00A753D4">
        <w:t>Postcolonial theory is especially relevant in many parts of the world. It critiques how colonial powers shaped archaeology to justify their dominance</w:t>
      </w:r>
      <w:r>
        <w:fldChar w:fldCharType="begin"/>
      </w:r>
      <w:r>
        <w:instrText xml:space="preserve"> ADDIN ZOTERO_ITEM CSL_CITATION {"citationID":"3gNN1jEJ","properties":{"formattedCitation":"(Moro-Abad\\uc0\\u237{}a, 2006)","plainCitation":"(Moro-Abadía, 2006)","noteIndex":0},"citationItems":[{"id":124,"uris":["http://zotero.org/users/local/yKBDKBHn/items/NGUL9YC2"],"itemData":{"id":124,"type":"article-journal","abstract":"During the greater part of the twentieth century, the history of archaeology promoted an idealized image of archaeological practice in colonized places. Historians usually omitted the political implications of archaeology and, in many instances, justified the appropriation of material culture from colonized places. In this paper, I suggest that postcolonial studies, a field constituted during the 1980s and 1990s, offers a useful framework in which to understand the relationships between the history of archaeology and colonialism. Taking postcolonial theory as reference, I define the history of archaeology written until the 1980s as a particular form of ‘colonial discourse’. I conclude by proposing some ways in which postcolonial theory can inform the history of archaeology.","container-title":"Bulletin of the History of Archaeology","DOI":"10.5334/bha.16202","ISSN":"1062-4740","issue":"2","language":"en-US","source":"archaeologybulletin.org","title":"The History of Archaeology as a ‘Colonial Discourse’","URL":"https://archaeologybulletin.org/articles/10.5334/bha.16202","volume":"16","author":[{"family":"Moro-Abadía","given":"Oscar"}],"accessed":{"date-parts":[["2025",7,20]]},"issued":{"date-parts":[["2006",11,21]]}}}],"schema":"https://github.com/citation-style-language/schema/raw/master/csl-citation.json"} </w:instrText>
      </w:r>
      <w:r>
        <w:fldChar w:fldCharType="separate"/>
      </w:r>
      <w:r w:rsidRPr="00E76EF8">
        <w:rPr>
          <w:rFonts w:ascii="Calibri" w:hAnsi="Calibri" w:cs="Calibri"/>
          <w:kern w:val="0"/>
        </w:rPr>
        <w:t>(Moro-Abadía, 2006)</w:t>
      </w:r>
      <w:r>
        <w:fldChar w:fldCharType="end"/>
      </w:r>
      <w:r w:rsidRPr="00A753D4">
        <w:t xml:space="preserve">. Often, colonial archaeologists </w:t>
      </w:r>
      <w:r w:rsidRPr="00A753D4">
        <w:lastRenderedPageBreak/>
        <w:t>imposed Western ways of thinking onto non-Western histories, presenting colonised peoples as passive or undeveloped. Postcolonial theory highlights how archaeology has often supported political ideologies, from colonialism to nationalism</w:t>
      </w:r>
      <w:r>
        <w:fldChar w:fldCharType="begin"/>
      </w:r>
      <w:r>
        <w:instrText xml:space="preserve"> ADDIN ZOTERO_ITEM CSL_CITATION {"citationID":"EDCrPCwD","properties":{"formattedCitation":"(Lydon and Rizvi, 2012)","plainCitation":"(Lydon and Rizvi, 2012)","noteIndex":0},"citationItems":[{"id":126,"uris":["http://zotero.org/users/local/yKBDKBHn/items/IXV5743Q"],"itemData":{"id":126,"type":"webpage","abstract":"This essential handbook explores the relationship between the postcolonial critique and the field of archaeology, a discipline that developed historically in conjunction with European colonialism and imperialism. In aiding the movement to decolonize the profession, the contributors to this volume—themselves from six continents and many representing indigenous and minority communities and disadvantaged countries—suggest strategies to strip archaeological theory and practice of its colonial he","container-title":"Routledge &amp; CRC Press","language":"en","title":"Handbook of Postcolonial Archaeology","URL":"https://www.routledge.com/Handbook-of-Postcolonial-Archaeology/Lydon-Rizvi/p/book/9781598741834","author":[{"family":"Lydon","given":"Jane"},{"family":"Rizvi","given":"Uzma"}],"accessed":{"date-parts":[["2025",7,20]]},"issued":{"date-parts":[["2012"]]}}}],"schema":"https://github.com/citation-style-language/schema/raw/master/csl-citation.json"} </w:instrText>
      </w:r>
      <w:r>
        <w:fldChar w:fldCharType="separate"/>
      </w:r>
      <w:r w:rsidRPr="004913C9">
        <w:rPr>
          <w:rFonts w:ascii="Calibri" w:hAnsi="Calibri" w:cs="Calibri"/>
        </w:rPr>
        <w:t>(Lydon and Rizvi, 2012)</w:t>
      </w:r>
      <w:r>
        <w:fldChar w:fldCharType="end"/>
      </w:r>
      <w:r w:rsidRPr="00A753D4">
        <w:t>.</w:t>
      </w:r>
    </w:p>
    <w:p w14:paraId="7B62ADD0" w14:textId="77777777" w:rsidR="00EF72F5" w:rsidRPr="00A753D4" w:rsidRDefault="00EF72F5" w:rsidP="00EF72F5">
      <w:r w:rsidRPr="00A753D4">
        <w:t>Interpretation is also shaped by practical factors such as training, political context, and funding. Governments and institutions often fund archaeological projects that align with their goals, while more controversial or challenging research may be overlooked</w:t>
      </w:r>
      <w:r>
        <w:fldChar w:fldCharType="begin"/>
      </w:r>
      <w:r>
        <w:instrText xml:space="preserve"> ADDIN ZOTERO_ITEM CSL_CITATION {"citationID":"HeU6sDRU","properties":{"formattedCitation":"(Popa, 2019)","plainCitation":"(Popa, 2019)","noteIndex":0},"citationItems":[{"id":128,"uris":["http://zotero.org/users/local/yKBDKBHn/items/B745RBZ5"],"itemData":{"id":128,"type":"article-journal","abstract":"In this article I address the relationship between European archaeologists and the European Union and argue that the dominant attitude of non-involvement that archaeologists have embraced over the past decades cannot be justified given recent political developments. The European project finds itself in a state of deep crisis, under siege from populist and far-right leaders within and around Europe. We cannot afford to watch from the sidelines when the future of hundreds of millions of people is at stake. As archaeologists we can make a positive contribution by harnessing the political dimension of our work, which we need to stop seeing in a negative light. We should deploy the past to help tackle the challenges of our society. European archaeologists should particularly focus on developing grand narratives of a shared past in Europe, to act as a foundation for a European identity., Cet article traite des relations que les archéologues européens entretiennent avec l'Union Européenne et soutient que l'attitude dominante adoptée par ces archéologues au cours des dernières décennies, c'est-à-dire de ne pas intervenir, ne peut être justifiée au vu des récents évènements politiques. Le projet européen est en proie à une profonde crise, menacé à l'intérieur et à l'extérieur du continent par des dirigeants populistes et d'extrême droite. Nous ne pouvons nous permettre de rester à l’écart quand l'avenir de centaines de millions de personnes est en train de se jouer. En tant qu'archéologues, nous pouvons avoir une influence positive en exploitant le caractère politique de notre travail, un aspect que nous devons cesser de voir sous un angle négatif. Il convient d'utiliser les ressources du passé pour faire face aux défis lancés à notre société. Les archéologues européens auraient intérêt à développer des « grands récits » traitant d'un passé européen partagé qui pourraient servir de fondation à une identité européenne. Translation by Madeleine Hummler, Dieser Artikel betrifft die Beziehungen zwischen den europäischen Archäologen und der Europäischen Union und es wird hier behauptet, dass die vorherrschende Einstellung der Archäologen in den letzten Jahrzehnten, eine Art Nichteinmischungspolitik, angesichts der jüngsten politischen Entwicklungen nicht mehr vertretbar ist. Das europäische Projekt befindet sich in einer tiefen Krise und ist von populistischen und rechtsextremen Leitern innerhalb und außerhalb der Europäischen Union bedroht. Wir können nicht einfach Zuschauer bleiben, wenn es um die Zukunft von Hunderten von Millionen von Menschen geht. Als Archäologen können wir einen positiven Einfluss haben, indem wir die politische Dimension unserer Arbeit nutzbar machen; dabei müssen wir uns abgewöhnen, diese politische Dimension in einem negativen Licht zu sehen. Wir sollten die Vergangenheit einsetzen, um die Herausforderungen unserer Gesellschaft zu bewältigen. Die europäischen Archäologen sollten den Schwerpunkt auf „großen Erzählungen” legen, die eine gemeinschaftliche europäische Vergangenheit darstellen und die als Grundlage für eine europäische Identität dienen können. Translation by Madeleine Hummler","container-title":"European Journal of Archaeology","DOI":"10.1017/eaa.2019.13","ISSN":"1461-9571, 1741-2722","issue":"2","language":"en","page":"255-268","source":"Cambridge University Press","title":"The Responsibility of European Archaeologists","volume":"22","author":[{"family":"Popa","given":"Cătălin Nicolae"}],"issued":{"date-parts":[["2019",5]]}}}],"schema":"https://github.com/citation-style-language/schema/raw/master/csl-citation.json"} </w:instrText>
      </w:r>
      <w:r>
        <w:fldChar w:fldCharType="separate"/>
      </w:r>
      <w:r w:rsidRPr="00FC57AD">
        <w:rPr>
          <w:rFonts w:ascii="Calibri" w:hAnsi="Calibri" w:cs="Calibri"/>
        </w:rPr>
        <w:t>(Popa, 2019)</w:t>
      </w:r>
      <w:r>
        <w:fldChar w:fldCharType="end"/>
      </w:r>
      <w:r w:rsidRPr="00A753D4">
        <w:t>. As a result, archaeology can be used to support dominant narratives and silence others.</w:t>
      </w:r>
    </w:p>
    <w:p w14:paraId="13B2FA21" w14:textId="77777777" w:rsidR="00EF72F5" w:rsidRPr="00A753D4" w:rsidRDefault="00EF72F5" w:rsidP="00EF72F5">
      <w:r w:rsidRPr="00A753D4">
        <w:t>These theoretical lenses all show that archaeology isn’t just about the past—it’s also about how the past is used in the present. Interpretation reflects existing power structures, and often serves political ends.</w:t>
      </w:r>
    </w:p>
    <w:p w14:paraId="54327750" w14:textId="77777777" w:rsidR="00EF72F5" w:rsidRPr="00A753D4" w:rsidRDefault="00EF72F5" w:rsidP="00EF72F5">
      <w:pPr>
        <w:rPr>
          <w:b/>
          <w:bCs/>
        </w:rPr>
      </w:pPr>
      <w:r w:rsidRPr="00A753D4">
        <w:rPr>
          <w:b/>
          <w:bCs/>
        </w:rPr>
        <w:t>Case Study 1: Nationalism in Israel/Palestine</w:t>
      </w:r>
    </w:p>
    <w:p w14:paraId="2F18222A" w14:textId="77777777" w:rsidR="00EF72F5" w:rsidRPr="00A753D4" w:rsidRDefault="00EF72F5" w:rsidP="00EF72F5">
      <w:r w:rsidRPr="00A753D4">
        <w:t>One of the clearest examples of archaeology being used politically is in Israel/Palestine. Since the early 20th century, archaeology in this region has been closely tied to the Israeli national project</w:t>
      </w:r>
      <w:r>
        <w:fldChar w:fldCharType="begin"/>
      </w:r>
      <w:r>
        <w:instrText xml:space="preserve"> ADDIN ZOTERO_ITEM CSL_CITATION {"citationID":"orEHnC2G","properties":{"formattedCitation":"(Thompson, 2009)","plainCitation":"(Thompson, 2009)","noteIndex":0},"citationItems":[{"id":132,"uris":["http://zotero.org/users/local/yKBDKBHn/items/4Q5Y9V2X"],"itemData":{"id":132,"type":"article-journal","abstract":"Since the time of the British mandate, Zionist and, later, Israeli politics of nation-building has strongly influenced ‘biblical archaeology’ and has significantly undermined the integrity of Israe...","container-title":"Holy Land Studies","DOI":"10.3366/E1474947509000511","ISSN":"1474-9475","issue":"2","journalAbbreviation":"Holy Land Studies","note":"publisher: Edinburgh University Press","page":"133-142","source":"Edinburgh University Press Journals","title":"Biblical Archaeology and the Politics of Nation-Building","volume":"8","author":[{"family":"Thompson","given":"Thomas L."}],"issued":{"date-parts":[["2009",11,1]]}}}],"schema":"https://github.com/citation-style-language/schema/raw/master/csl-citation.json"} </w:instrText>
      </w:r>
      <w:r>
        <w:fldChar w:fldCharType="separate"/>
      </w:r>
      <w:r w:rsidRPr="0081348A">
        <w:rPr>
          <w:rFonts w:ascii="Calibri" w:hAnsi="Calibri" w:cs="Calibri"/>
        </w:rPr>
        <w:t>(Thompson, 2009)</w:t>
      </w:r>
      <w:r>
        <w:fldChar w:fldCharType="end"/>
      </w:r>
      <w:r w:rsidRPr="00A753D4">
        <w:t>. Excavations have focused on uncovering evidence of ancient Jewish presence, especially from the biblical periods, to support modern claims to land and legitimacy</w:t>
      </w:r>
      <w:r>
        <w:fldChar w:fldCharType="begin"/>
      </w:r>
      <w:r>
        <w:instrText xml:space="preserve"> ADDIN ZOTERO_ITEM CSL_CITATION {"citationID":"WtZjxgNr","properties":{"formattedCitation":"(El-Haj, 2002)","plainCitation":"(El-Haj, 2002)","noteIndex":0},"citationItems":[{"id":130,"uris":["http://zotero.org/users/local/yKBDKBHn/items/SFE7HDAX"],"itemData":{"id":130,"type":"book","abstract":"Archaeology in Israel is truly a national obsession, a practice through which national identity—and national rights—have long been asserted. But how and why did archaeology emerge as such a pervasive force there? How can the practices of archaeology help answer those questions? In this stirring book, Nadia Abu El-Haj addresses these questions and specifies for the first time the relationship between national ideology, colonial settlement, and the production of historical knowledge. She analyzes particular instances of history, artifacts, and landscapes in the making to show how archaeology helped not only to legitimize cultural and political visions but, far more powerfully, to reshape them. Moreover, she places Israeli archaeology in the context of the broader discipline to determine what unites the field across its disparate local traditions and locations. Boldly uncovering an Israel in which science and politics are mutually constituted, this book shows the ongoing role that archaeology plays in defining the past, present, and future of Palestine and Israel.","event-place":"Chicago, IL","ISBN":"978-0-226-00195-1","language":"en","number-of-pages":"363","publisher":"University of Chicago Press","publisher-place":"Chicago, IL","source":"University of Chicago Press","title":"Facts on the Ground: Archaeological Practice and Territorial Self-Fashioning in Israeli Society","title-short":"Facts on the Ground","URL":"https://press.uchicago.edu/ucp/books/book/chicago/F/bo3622177.html","author":[{"family":"El-Haj","given":"Nadia Abu"}],"accessed":{"date-parts":[["2025",7,20]]},"issued":{"date-parts":[["2002",2]]}}}],"schema":"https://github.com/citation-style-language/schema/raw/master/csl-citation.json"} </w:instrText>
      </w:r>
      <w:r>
        <w:fldChar w:fldCharType="separate"/>
      </w:r>
      <w:r w:rsidRPr="0081348A">
        <w:rPr>
          <w:rFonts w:ascii="Calibri" w:hAnsi="Calibri" w:cs="Calibri"/>
        </w:rPr>
        <w:t>(El-Haj, 2002)</w:t>
      </w:r>
      <w:r>
        <w:fldChar w:fldCharType="end"/>
      </w:r>
      <w:r w:rsidRPr="00A753D4">
        <w:t>.</w:t>
      </w:r>
    </w:p>
    <w:p w14:paraId="4BE36087" w14:textId="77777777" w:rsidR="00EF72F5" w:rsidRPr="00A753D4" w:rsidRDefault="00EF72F5" w:rsidP="00EF72F5">
      <w:r w:rsidRPr="00A753D4">
        <w:t>In Jerusalem, for instance, much archaeological work has centred on the First and Second Temple periods, which are central to Jewish history. These remains are often well-funded, carefully preserved, and publicly promoted. Meanwhile, Islamic and Christian layers of the city's past receive less attention. This creates a selective historical narrative that reinforces the idea of an unbroken Jewish connection to the land, while sidelining the heritage of Palestinian, Muslim, and Christian communities</w:t>
      </w:r>
      <w:r>
        <w:fldChar w:fldCharType="begin"/>
      </w:r>
      <w:r>
        <w:instrText xml:space="preserve"> ADDIN ZOTERO_ITEM CSL_CITATION {"citationID":"E7gmBGdV","properties":{"formattedCitation":"(Galor, 2017)","plainCitation":"(Galor, 2017)","noteIndex":0},"citationItems":[{"id":134,"uris":["http://zotero.org/users/local/yKBDKBHn/items/7KB5MMPN"],"itemData":{"id":134,"type":"book","ISBN":"978-0-520-96807-3","language":"English","note":"page: 45-58","number-of-pages":"45 - 58","publisher":"University of California Press","source":"muse.jhu.edu","title":"3. From Destruction to Preservation","URL":"https://muse.jhu.edu/pub/263/oa_monograph/chapter/2259408?utm_source=chatgpt.com","author":[{"family":"Galor","given":"Katharina"}],"accessed":{"date-parts":[["2025",7,20]]},"issued":{"date-parts":[["2017"]]}}}],"schema":"https://github.com/citation-style-language/schema/raw/master/csl-citation.json"} </w:instrText>
      </w:r>
      <w:r>
        <w:fldChar w:fldCharType="separate"/>
      </w:r>
      <w:r w:rsidRPr="00F45200">
        <w:rPr>
          <w:rFonts w:ascii="Calibri" w:hAnsi="Calibri" w:cs="Calibri"/>
        </w:rPr>
        <w:t>(Galor, 2017)</w:t>
      </w:r>
      <w:r>
        <w:fldChar w:fldCharType="end"/>
      </w:r>
      <w:r w:rsidRPr="00A753D4">
        <w:t>.</w:t>
      </w:r>
    </w:p>
    <w:p w14:paraId="6CFAE884" w14:textId="77777777" w:rsidR="00EF72F5" w:rsidRPr="00A753D4" w:rsidRDefault="00EF72F5" w:rsidP="00EF72F5">
      <w:r w:rsidRPr="00A753D4">
        <w:t xml:space="preserve">In </w:t>
      </w:r>
      <w:r w:rsidRPr="00A753D4">
        <w:rPr>
          <w:i/>
          <w:iCs/>
        </w:rPr>
        <w:t>Facts on the Ground</w:t>
      </w:r>
      <w:r w:rsidRPr="00A753D4">
        <w:t xml:space="preserve"> </w:t>
      </w:r>
      <w:r>
        <w:fldChar w:fldCharType="begin"/>
      </w:r>
      <w:r>
        <w:instrText xml:space="preserve"> ADDIN ZOTERO_ITEM CSL_CITATION {"citationID":"uTD9lzCO","properties":{"formattedCitation":"(El-Haj, 2002)","plainCitation":"(El-Haj, 2002)","noteIndex":0},"citationItems":[{"id":130,"uris":["http://zotero.org/users/local/yKBDKBHn/items/SFE7HDAX"],"itemData":{"id":130,"type":"book","abstract":"Archaeology in Israel is truly a national obsession, a practice through which national identity—and national rights—have long been asserted. But how and why did archaeology emerge as such a pervasive force there? How can the practices of archaeology help answer those questions? In this stirring book, Nadia Abu El-Haj addresses these questions and specifies for the first time the relationship between national ideology, colonial settlement, and the production of historical knowledge. She analyzes particular instances of history, artifacts, and landscapes in the making to show how archaeology helped not only to legitimize cultural and political visions but, far more powerfully, to reshape them. Moreover, she places Israeli archaeology in the context of the broader discipline to determine what unites the field across its disparate local traditions and locations. Boldly uncovering an Israel in which science and politics are mutually constituted, this book shows the ongoing role that archaeology plays in defining the past, present, and future of Palestine and Israel.","event-place":"Chicago, IL","ISBN":"978-0-226-00195-1","language":"en","number-of-pages":"363","publisher":"University of Chicago Press","publisher-place":"Chicago, IL","source":"University of Chicago Press","title":"Facts on the Ground: Archaeological Practice and Territorial Self-Fashioning in Israeli Society","title-short":"Facts on the Ground","URL":"https://press.uchicago.edu/ucp/books/book/chicago/F/bo3622177.html","author":[{"family":"El-Haj","given":"Nadia Abu"}],"accessed":{"date-parts":[["2025",7,20]]},"issued":{"date-parts":[["2002",2]]}}}],"schema":"https://github.com/citation-style-language/schema/raw/master/csl-citation.json"} </w:instrText>
      </w:r>
      <w:r>
        <w:fldChar w:fldCharType="separate"/>
      </w:r>
      <w:r w:rsidRPr="006670E5">
        <w:rPr>
          <w:rFonts w:ascii="Calibri" w:hAnsi="Calibri" w:cs="Calibri"/>
        </w:rPr>
        <w:t>(El-Haj, 2002)</w:t>
      </w:r>
      <w:r>
        <w:fldChar w:fldCharType="end"/>
      </w:r>
      <w:r w:rsidRPr="00A753D4">
        <w:t>Nadia Abu El-Haj argues that Israeli archaeology plays a key role in shaping national identity and justifying state power. She shows that archaeological methods, usually seen as scientific and objective, are often used to serve political goals. For example, excavation results are used in legal arguments, school curricula, and public discourse to support territorial claims.</w:t>
      </w:r>
    </w:p>
    <w:p w14:paraId="70B7091C" w14:textId="77777777" w:rsidR="00EF72F5" w:rsidRPr="00A753D4" w:rsidRDefault="00EF72F5" w:rsidP="00EF72F5">
      <w:r w:rsidRPr="00A753D4">
        <w:t>This focus on one historical narrative has real consequences. It affects land ownership, cultural recognition, and public perception. Palestinian heritage sites are often neglected or disputed, and Palestinian histories are marginalised in public memory</w:t>
      </w:r>
      <w:r>
        <w:fldChar w:fldCharType="begin"/>
      </w:r>
      <w:r>
        <w:instrText xml:space="preserve"> ADDIN ZOTERO_ITEM CSL_CITATION {"citationID":"qTuLw1Ze","properties":{"formattedCitation":"(El-Haj, 2002; Thompson, 2009)","plainCitation":"(El-Haj, 2002; Thompson, 2009)","noteIndex":0},"citationItems":[{"id":130,"uris":["http://zotero.org/users/local/yKBDKBHn/items/SFE7HDAX"],"itemData":{"id":130,"type":"book","abstract":"Archaeology in Israel is truly a national obsession, a practice through which national identity—and national rights—have long been asserted. But how and why did archaeology emerge as such a pervasive force there? How can the practices of archaeology help answer those questions? In this stirring book, Nadia Abu El-Haj addresses these questions and specifies for the first time the relationship between national ideology, colonial settlement, and the production of historical knowledge. She analyzes particular instances of history, artifacts, and landscapes in the making to show how archaeology helped not only to legitimize cultural and political visions but, far more powerfully, to reshape them. Moreover, she places Israeli archaeology in the context of the broader discipline to determine what unites the field across its disparate local traditions and locations. Boldly uncovering an Israel in which science and politics are mutually constituted, this book shows the ongoing role that archaeology plays in defining the past, present, and future of Palestine and Israel.","event-place":"Chicago, IL","ISBN":"978-0-226-00195-1","language":"en","number-of-pages":"363","publisher":"University of Chicago Press","publisher-place":"Chicago, IL","source":"University of Chicago Press","title":"Facts on the Ground: Archaeological Practice and Territorial Self-Fashioning in Israeli Society","title-short":"Facts on the Ground","URL":"https://press.uchicago.edu/ucp/books/book/chicago/F/bo3622177.html","author":[{"family":"El-Haj","given":"Nadia Abu"}],"accessed":{"date-parts":[["2025",7,20]]},"issued":{"date-parts":[["2002",2]]}}},{"id":132,"uris":["http://zotero.org/users/local/yKBDKBHn/items/4Q5Y9V2X"],"itemData":{"id":132,"type":"article-journal","abstract":"Since the time of the British mandate, Zionist and, later, Israeli politics of nation-building has strongly influenced ‘biblical archaeology’ and has significantly undermined the integrity of Israe...","container-title":"Holy Land Studies","DOI":"10.3366/E1474947509000511","ISSN":"1474-9475","issue":"2","journalAbbreviation":"Holy Land Studies","note":"publisher: Edinburgh University Press","page":"133-142","source":"Edinburgh University Press Journals","title":"Biblical Archaeology and the Politics of Nation-Building","volume":"8","author":[{"family":"Thompson","given":"Thomas L."}],"issued":{"date-parts":[["2009",11,1]]}}}],"schema":"https://github.com/citation-style-language/schema/raw/master/csl-citation.json"} </w:instrText>
      </w:r>
      <w:r>
        <w:fldChar w:fldCharType="separate"/>
      </w:r>
      <w:r w:rsidRPr="00241507">
        <w:rPr>
          <w:rFonts w:ascii="Calibri" w:hAnsi="Calibri" w:cs="Calibri"/>
        </w:rPr>
        <w:t>(El-Haj, 2002; Thompson, 2009)</w:t>
      </w:r>
      <w:r>
        <w:fldChar w:fldCharType="end"/>
      </w:r>
      <w:r w:rsidRPr="00A753D4">
        <w:t>. Archaeology becomes not just a tool of discovery, but one of control.</w:t>
      </w:r>
    </w:p>
    <w:p w14:paraId="38E56C6F" w14:textId="77777777" w:rsidR="00EF72F5" w:rsidRPr="00A753D4" w:rsidRDefault="00EF72F5" w:rsidP="00EF72F5">
      <w:r w:rsidRPr="00A753D4">
        <w:t>This case clearly shows how interpretation is political. It is not just about what is found, but how it is framed and used. In Israel/Palestine, archaeology is a powerful way to legitimise national ideologies and assert dominance over contested space.</w:t>
      </w:r>
    </w:p>
    <w:p w14:paraId="547DC281" w14:textId="77777777" w:rsidR="00EF72F5" w:rsidRPr="00A753D4" w:rsidRDefault="00EF72F5" w:rsidP="00EF72F5">
      <w:pPr>
        <w:rPr>
          <w:b/>
          <w:bCs/>
        </w:rPr>
      </w:pPr>
      <w:r w:rsidRPr="00A753D4">
        <w:rPr>
          <w:b/>
          <w:bCs/>
        </w:rPr>
        <w:t>Case Study 2: Colonial Legacies in African Archaeology</w:t>
      </w:r>
    </w:p>
    <w:p w14:paraId="779BA314" w14:textId="77777777" w:rsidR="00EF72F5" w:rsidRPr="00A753D4" w:rsidRDefault="00EF72F5" w:rsidP="00EF72F5">
      <w:r w:rsidRPr="00A753D4">
        <w:t>In Africa, archaeology has long been shaped by colonial views that denied African agency and history. During the colonial era, many European archaeologists claimed that impressive structures like Great Zimbabwe could not have been built by Africans</w:t>
      </w:r>
      <w:r>
        <w:fldChar w:fldCharType="begin"/>
      </w:r>
      <w:r>
        <w:instrText xml:space="preserve"> ADDIN ZOTERO_ITEM CSL_CITATION {"citationID":"HgtKUuPa","properties":{"formattedCitation":"(Ndoro, 2005)","plainCitation":"(Ndoro, 2005)","noteIndex":0},"citationItems":[{"id":136,"uris":["http://zotero.org/users/local/yKBDKBHn/items/XWB7ELZD"],"itemData":{"id":136,"type":"webpage","abstract":"For centuries, this ancient Shona city stood at the hub of a vast trade network. The site has also been at the center of a bitter debate about African history and heritage","container-title":"Scientific American","language":"en","title":"Great Zimbabwe","URL":"https://www.scientificamerican.com/article/great-zimbabwe-2005-01/","author":[{"family":"Ndoro","given":"Webber"}],"accessed":{"date-parts":[["2025",7,20]]},"issued":{"date-parts":[["2005",1,1]]}}}],"schema":"https://github.com/citation-style-language/schema/raw/master/csl-citation.json"} </w:instrText>
      </w:r>
      <w:r>
        <w:fldChar w:fldCharType="separate"/>
      </w:r>
      <w:r w:rsidRPr="009D13EB">
        <w:rPr>
          <w:rFonts w:ascii="Calibri" w:hAnsi="Calibri" w:cs="Calibri"/>
        </w:rPr>
        <w:t>(Ndoro, 2005)</w:t>
      </w:r>
      <w:r>
        <w:fldChar w:fldCharType="end"/>
      </w:r>
      <w:r w:rsidRPr="00A753D4">
        <w:t>. Instead, they credited outsiders such as Phoenicians or Europeans. This racist narrative supported the idea that Africans were incapable of creating complex societies</w:t>
      </w:r>
      <w:r>
        <w:fldChar w:fldCharType="begin"/>
      </w:r>
      <w:r>
        <w:instrText xml:space="preserve"> ADDIN ZOTERO_ITEM CSL_CITATION {"citationID":"FdQkrQd6","properties":{"formattedCitation":"(Liew, 2019)","plainCitation":"(Liew, 2019)","noteIndex":0},"citationItems":[{"id":138,"uris":["http://zotero.org/users/local/yKBDKBHn/items/6T3F9Z87"],"itemData":{"id":138,"type":"webpage","abstract":"Between 850 BCE and 1600 CE, great civilizations thrived in Africa, yet few non-Africans have learned about them. While some may be familiar with the achievements of ancient Egypt, most of our knowledge...","container-title":"World History Encyclopedia","language":"en","title":"The Impact of Prejudice on the History of Great Zimbabwe","URL":"https://www.worldhistory.org/article/1429/the-impact-of-prejudice-on-the-history-of-great-zi/","author":[{"family":"Liew","given":"Jessica"}],"accessed":{"date-parts":[["2025",7,20]]},"issued":{"date-parts":[["2019",8,19]]}}}],"schema":"https://github.com/citation-style-language/schema/raw/master/csl-citation.json"} </w:instrText>
      </w:r>
      <w:r>
        <w:fldChar w:fldCharType="separate"/>
      </w:r>
      <w:r w:rsidRPr="00120F2E">
        <w:rPr>
          <w:rFonts w:ascii="Calibri" w:hAnsi="Calibri" w:cs="Calibri"/>
        </w:rPr>
        <w:t>(Liew, 2019)</w:t>
      </w:r>
      <w:r>
        <w:fldChar w:fldCharType="end"/>
      </w:r>
      <w:r w:rsidRPr="00A753D4">
        <w:t>.</w:t>
      </w:r>
    </w:p>
    <w:p w14:paraId="28CC3CC3" w14:textId="77777777" w:rsidR="00EF72F5" w:rsidRPr="00A753D4" w:rsidRDefault="00EF72F5" w:rsidP="00EF72F5">
      <w:r w:rsidRPr="00A753D4">
        <w:t xml:space="preserve">This misinterpretation served colonial interests. By erasing African achievements, colonisers could justify their rule as bringing civilisation to an otherwise backward region. Archaeology, in this </w:t>
      </w:r>
      <w:r w:rsidRPr="00A753D4">
        <w:lastRenderedPageBreak/>
        <w:t>context, became a tool of domination rather than discovery</w:t>
      </w:r>
      <w:r>
        <w:fldChar w:fldCharType="begin"/>
      </w:r>
      <w:r>
        <w:instrText xml:space="preserve"> ADDIN ZOTERO_ITEM CSL_CITATION {"citationID":"KmHZbIv9","properties":{"formattedCitation":"(Bam-Hutchison, Ackermann and Humphreys, 2020)","plainCitation":"(Bam-Hutchison, Ackermann and Humphreys, 2020)","noteIndex":0},"citationItems":[{"id":140,"uris":["http://zotero.org/users/local/yKBDKBHn/items/NGU4XHFC"],"itemData":{"id":140,"type":"webpage","abstract":"There are some moves towards recognising and redressing archaeology’s colonial history.","container-title":"The Conversation","language":"en-GB","title":"Archaeology is changing, slowly. But it’s still too tied up in colonial practices","URL":"http://theconversation.com/archaeology-is-changing-slowly-but-its-still-too-tied-up-in-colonial-practices-133243","author":[{"family":"Bam-Hutchison","given":"June"},{"family":"Ackermann","given":"Rebecca"},{"family":"Humphreys","given":"Robyn"}],"accessed":{"date-parts":[["2025",7,20]]},"issued":{"date-parts":[["2020",5,27]]}}}],"schema":"https://github.com/citation-style-language/schema/raw/master/csl-citation.json"} </w:instrText>
      </w:r>
      <w:r>
        <w:fldChar w:fldCharType="separate"/>
      </w:r>
      <w:r w:rsidRPr="00634453">
        <w:rPr>
          <w:rFonts w:ascii="Calibri" w:hAnsi="Calibri" w:cs="Calibri"/>
        </w:rPr>
        <w:t>(Bam-Hutchison, Ackermann and Humphreys, 2020)</w:t>
      </w:r>
      <w:r>
        <w:fldChar w:fldCharType="end"/>
      </w:r>
      <w:r w:rsidRPr="00A753D4">
        <w:t>.</w:t>
      </w:r>
    </w:p>
    <w:p w14:paraId="3E43E07A" w14:textId="77777777" w:rsidR="00EF72F5" w:rsidRPr="00A753D4" w:rsidRDefault="00EF72F5" w:rsidP="00EF72F5">
      <w:r w:rsidRPr="00A753D4">
        <w:t xml:space="preserve">In the postcolonial period, African scholars and governments have worked to challenge these views. Researchers like </w:t>
      </w:r>
      <w:r w:rsidRPr="0053036D">
        <w:t>Peter Schmidt</w:t>
      </w:r>
      <w:r w:rsidRPr="00A753D4">
        <w:t xml:space="preserve"> and </w:t>
      </w:r>
      <w:r w:rsidRPr="0053036D">
        <w:t>Shadreck Chirikure</w:t>
      </w:r>
      <w:r w:rsidRPr="00A753D4">
        <w:t xml:space="preserve"> have reinterpreted African sites from local perspectives. Chirikure argues that sites like Great Zimbabwe clearly show evidence of African innovation in architecture, trade, and leadership</w:t>
      </w:r>
      <w:r>
        <w:fldChar w:fldCharType="begin"/>
      </w:r>
      <w:r>
        <w:instrText xml:space="preserve"> ADDIN ZOTERO_ITEM CSL_CITATION {"citationID":"Kw5cggsh","properties":{"formattedCitation":"(Chirikure, 2020)","plainCitation":"(Chirikure, 2020)","noteIndex":0},"citationItems":[{"id":142,"uris":["http://zotero.org/users/local/yKBDKBHn/items/MQGW7KI8"],"itemData":{"id":142,"type":"book","abstract":"Conditioned by local ways of knowing and doing, Great Zimbabwe develops a new interpretation of the famous World Heritage site of Great Zimbabwe. \nIt combines archaeological knowledge, including recent material from the author’s excavations, with native concepts and philosophies. Working from a large data set has made it possible, for the first time, to develop an archaeology of Great Zimbabwe that is informed by finds and observations from the entire site and wider landscape. In so doing, the book strongly contributes towards decolonising African and world archaeology. Written in an accessible manner, the book is aimed at undergraduate students, graduate students, and practicing archaeologists both in Africa and across the globe. \nThe book will also make contributions to the broader field such as African Studies, African History, and World Archaeology through its emphasis on developing synergies between local ways of knowing and the archaeology.","event-place":"London","ISBN":"978-0-367-81041-2","note":"DOI: 10.4324/9780367810412","number-of-pages":"338","publisher":"Routledge","publisher-place":"London","title":"Great Zimbabwe: Reclaiming a ‘Confiscated’ Past","title-short":"Great Zimbabwe","author":[{"family":"Chirikure","given":"Shadreck"}],"issued":{"date-parts":[["2020",11,29]]}}}],"schema":"https://github.com/citation-style-language/schema/raw/master/csl-citation.json"} </w:instrText>
      </w:r>
      <w:r>
        <w:fldChar w:fldCharType="separate"/>
      </w:r>
      <w:r w:rsidRPr="003039B6">
        <w:rPr>
          <w:rFonts w:ascii="Calibri" w:hAnsi="Calibri" w:cs="Calibri"/>
        </w:rPr>
        <w:t>(Chirikure, 2020)</w:t>
      </w:r>
      <w:r>
        <w:fldChar w:fldCharType="end"/>
      </w:r>
      <w:r w:rsidRPr="00A753D4">
        <w:t>. He stresses that these societies were well-developed long before colonial contact.</w:t>
      </w:r>
    </w:p>
    <w:p w14:paraId="4D0787C7" w14:textId="77777777" w:rsidR="00EF72F5" w:rsidRPr="00A753D4" w:rsidRDefault="00EF72F5" w:rsidP="00EF72F5">
      <w:r w:rsidRPr="00A753D4">
        <w:t>Reclaiming these narratives has strong political and cultural importance. Postcolonial states have used archaeology to rebuild national identity and restore pride in African heritage</w:t>
      </w:r>
      <w:r>
        <w:fldChar w:fldCharType="begin"/>
      </w:r>
      <w:r>
        <w:instrText xml:space="preserve"> ADDIN ZOTERO_ITEM CSL_CITATION {"citationID":"ZZIfmSMb","properties":{"formattedCitation":"(Thondhlana, Chitima and Chirikure, 2021)","plainCitation":"(Thondhlana, Chitima and Chirikure, 2021)","noteIndex":0},"citationItems":[{"id":143,"uris":["http://zotero.org/users/local/yKBDKBHn/items/KQHUDNUS"],"itemData":{"id":143,"type":"article-journal","abstract":"This article critically assesses how heritage has been appropriated in various contexts to create national, partisan, and corporate identities in Zimbabwe. Using iconography, we attempt to establish how various players have created visual identities based on iconic archaeological artefacts and places. We discern that archaeological evidence has played a vital role in the invention and re-invention of national identity and patriotic iconography. Archaeological evidence has influenced the branding of corporate bodies, including universities, which are the major focus of this paper. Visual manifestations of the ancient Zimbabwe Culture (madzimbahwe), especially Great Zimbabwe, dominate the branding process. The Zimbabwe bird, Conical Tower, and motifs associated with the drystone built heritage form the key visual elements in the country’s branding enterprise. We advance the argument that the period associated with madzimbahwe has been projected as the only ‘Golden Age’ of ancient Zimbabwe. Consequently, other heritages, diverse histories, and past cultural achievements have been marginalised.","container-title":"Journal of Social Archaeology","DOI":"10.1177/14696053211002699","ISSN":"1469-6053","issue":"3","language":"EN","note":"publisher: SAGE Publications","page":"283-305","source":"SAGE Journals","title":"Nation branding in Zimbabwe: Archaeological heritage, national cohesion, and corporate identities","title-short":"Nation branding in Zimbabwe","volume":"21","author":[{"family":"Thondhlana","given":"Thomas Panganayi"},{"family":"Chitima","given":"Simbarashe Shadreck"},{"family":"Chirikure","given":"Shadreck"}],"issued":{"date-parts":[["2021",10,1]]}}}],"schema":"https://github.com/citation-style-language/schema/raw/master/csl-citation.json"} </w:instrText>
      </w:r>
      <w:r>
        <w:fldChar w:fldCharType="separate"/>
      </w:r>
      <w:r w:rsidRPr="0091599C">
        <w:rPr>
          <w:rFonts w:ascii="Calibri" w:hAnsi="Calibri" w:cs="Calibri"/>
        </w:rPr>
        <w:t>(Thondhlana, Chitima and Chirikure, 2021)</w:t>
      </w:r>
      <w:r>
        <w:fldChar w:fldCharType="end"/>
      </w:r>
      <w:r w:rsidRPr="00A753D4">
        <w:t>. Museums, education, and tourism now promote a more accurate and empowering view of the past</w:t>
      </w:r>
      <w:r>
        <w:fldChar w:fldCharType="begin"/>
      </w:r>
      <w:r>
        <w:instrText xml:space="preserve"> ADDIN ZOTERO_ITEM CSL_CITATION {"citationID":"eo7TngaG","properties":{"formattedCitation":"(Lemos, 2023)","plainCitation":"(Lemos, 2023)","noteIndex":0},"citationItems":[{"id":144,"uris":["http://zotero.org/users/local/yKBDKBHn/items/XB4JDJTV"],"itemData":{"id":144,"type":"article-journal","abstract":"Archaeology in Sudan and Nubia has been greatly impacted by modern colonialism in northeast Africa. In theory and practice, the discipline's history in the region includes interpretations of past realities that worked as intellectual bases for colonization. From a postcolonial standpoint, Sudan and Nubia offer us an opportunity to investigate complexity in the past beyond oversimplifying colonial narratives entangled with the practice of modern archaeology in the region. However, more complex, postcolonial interpretations of the ancient past have played only a small part in ‘decolonizing’ initiatives aiming to reframe archaeological practice and heritage in Sudan and Nubia today. In this paper, I discuss the different trajectories of postcolonial and decolonial theory in archaeology, focusing on Sudan and Nubia (roughly the region south of Egypt from Aswan and north of Sudan up to Khartoum). I will argue that bridging postcolonial and decolonial theory through what I will refer to as ‘narratives of reparation’ can offer us ways to address both conceptual problems underlying theory and practice and avenues for an all-encompassing decolonization of the field.","container-title":"Cambridge Archaeological Journal","DOI":"10.1017/S0959774322000178","ISSN":"0959-7743, 1474-0540","issue":"1","language":"en","page":"19-37","source":"Cambridge University Press","title":"Can We Decolonize the Ancient Past? Bridging Postcolonial and Decolonial Theory in Sudanese and Nubian Archaeology","title-short":"Can We Decolonize the Ancient Past?","volume":"33","author":[{"family":"Lemos","given":"Rennan"}],"issued":{"date-parts":[["2023",2]]}}}],"schema":"https://github.com/citation-style-language/schema/raw/master/csl-citation.json"} </w:instrText>
      </w:r>
      <w:r>
        <w:fldChar w:fldCharType="separate"/>
      </w:r>
      <w:r w:rsidRPr="00034478">
        <w:rPr>
          <w:rFonts w:ascii="Calibri" w:hAnsi="Calibri" w:cs="Calibri"/>
        </w:rPr>
        <w:t>(Lemos, 2023)</w:t>
      </w:r>
      <w:r>
        <w:fldChar w:fldCharType="end"/>
      </w:r>
      <w:r w:rsidRPr="00A753D4">
        <w:t>. This not only corrects historical wrongs but helps communities reconnect with their history.</w:t>
      </w:r>
    </w:p>
    <w:p w14:paraId="34F0C6DE" w14:textId="77777777" w:rsidR="00EF72F5" w:rsidRPr="00A753D4" w:rsidRDefault="00EF72F5" w:rsidP="00EF72F5">
      <w:r w:rsidRPr="00A753D4">
        <w:t>This case highlights how archaeology can either reinforce or resist political power. When colonial interpretations dominate, history is distorted. But when African voices lead the interpretation, archaeology becomes a means of empowerment and identity-building.</w:t>
      </w:r>
    </w:p>
    <w:p w14:paraId="140A09DE" w14:textId="77777777" w:rsidR="00EF72F5" w:rsidRPr="006E5978" w:rsidRDefault="00EF72F5" w:rsidP="00EF72F5">
      <w:pPr>
        <w:rPr>
          <w:b/>
          <w:bCs/>
        </w:rPr>
      </w:pPr>
      <w:r w:rsidRPr="006E5978">
        <w:rPr>
          <w:b/>
          <w:bCs/>
        </w:rPr>
        <w:t>Case Study 3: Indigenous Archaeology in North America</w:t>
      </w:r>
    </w:p>
    <w:p w14:paraId="60294D9B" w14:textId="77777777" w:rsidR="00EF72F5" w:rsidRPr="006E5978" w:rsidRDefault="00EF72F5" w:rsidP="00EF72F5">
      <w:r w:rsidRPr="006E5978">
        <w:t>In North America, Indigenous archaeology has emerged as a way to give Indigenous communities control over their own heritage. It challenges traditional archaeology, which has often excluded or disrespected Indigenous knowledge and beliefs</w:t>
      </w:r>
      <w:r>
        <w:fldChar w:fldCharType="begin"/>
      </w:r>
      <w:r>
        <w:instrText xml:space="preserve"> ADDIN ZOTERO_ITEM CSL_CITATION {"citationID":"4lXQdINW","properties":{"formattedCitation":"(Atalay, 2006)","plainCitation":"(Atalay, 2006)","noteIndex":0},"citationItems":[{"id":146,"uris":["http://zotero.org/users/local/yKBDKBHn/items/6J39Y3M7"],"itemData":{"id":146,"type":"article-journal","container-title":"The American Indian Quarterly","ISSN":"1534-1828","issue":"3","note":"publisher: University of Nebraska Press","page":"280-310","source":"Project MUSE","title":"Indigenous Archaeology as Decolonizing Practice","volume":"30","author":[{"family":"Atalay","given":"Sonya"}],"issued":{"date-parts":[["2006"]]}}}],"schema":"https://github.com/citation-style-language/schema/raw/master/csl-citation.json"} </w:instrText>
      </w:r>
      <w:r>
        <w:fldChar w:fldCharType="separate"/>
      </w:r>
      <w:r w:rsidRPr="00410430">
        <w:rPr>
          <w:rFonts w:ascii="Calibri" w:hAnsi="Calibri" w:cs="Calibri"/>
        </w:rPr>
        <w:t>(Atalay, 2006)</w:t>
      </w:r>
      <w:r>
        <w:fldChar w:fldCharType="end"/>
      </w:r>
      <w:r w:rsidRPr="006E5978">
        <w:t>.</w:t>
      </w:r>
    </w:p>
    <w:p w14:paraId="2B9329D9" w14:textId="77777777" w:rsidR="00EF72F5" w:rsidRPr="006E5978" w:rsidRDefault="00EF72F5" w:rsidP="00EF72F5">
      <w:r w:rsidRPr="006E5978">
        <w:t>For much of the 20th century, non-Indigenous archaeologists studied Indigenous sites without consent, often removing sacred objects and human remains</w:t>
      </w:r>
      <w:r>
        <w:fldChar w:fldCharType="begin"/>
      </w:r>
      <w:r>
        <w:instrText xml:space="preserve"> ADDIN ZOTERO_ITEM CSL_CITATION {"citationID":"hcdro4aa","properties":{"formattedCitation":"(Atalay, 2006)","plainCitation":"(Atalay, 2006)","noteIndex":0},"citationItems":[{"id":146,"uris":["http://zotero.org/users/local/yKBDKBHn/items/6J39Y3M7"],"itemData":{"id":146,"type":"article-journal","container-title":"The American Indian Quarterly","ISSN":"1534-1828","issue":"3","note":"publisher: University of Nebraska Press","page":"280-310","source":"Project MUSE","title":"Indigenous Archaeology as Decolonizing Practice","volume":"30","author":[{"family":"Atalay","given":"Sonya"}],"issued":{"date-parts":[["2006"]]}}}],"schema":"https://github.com/citation-style-language/schema/raw/master/csl-citation.json"} </w:instrText>
      </w:r>
      <w:r>
        <w:fldChar w:fldCharType="separate"/>
      </w:r>
      <w:r w:rsidRPr="00FA16DA">
        <w:rPr>
          <w:rFonts w:ascii="Calibri" w:hAnsi="Calibri" w:cs="Calibri"/>
        </w:rPr>
        <w:t>(Atalay, 2006)</w:t>
      </w:r>
      <w:r>
        <w:fldChar w:fldCharType="end"/>
      </w:r>
      <w:r w:rsidRPr="006E5978">
        <w:t>. These actions ignored the cultural meanings of the sites and caused harm to Indigenous communities. Interpretations were often based purely on material evidence, leaving out oral histories and spiritual significance.</w:t>
      </w:r>
    </w:p>
    <w:p w14:paraId="47B92AF2" w14:textId="77777777" w:rsidR="00EF72F5" w:rsidRPr="006E5978" w:rsidRDefault="00EF72F5" w:rsidP="00EF72F5">
      <w:r w:rsidRPr="006E5978">
        <w:t xml:space="preserve">A major shift came with the introduction of </w:t>
      </w:r>
      <w:r w:rsidRPr="00C57F31">
        <w:t>NAGPRA (Native American Graves Protection and Repatriation Act</w:t>
      </w:r>
      <w:r w:rsidRPr="006E5978">
        <w:rPr>
          <w:b/>
          <w:bCs/>
        </w:rPr>
        <w:t>)</w:t>
      </w:r>
      <w:r w:rsidRPr="006E5978">
        <w:t xml:space="preserve"> in 1990. This law gave Indigenous groups legal rights to reclaim ancestral remains and sacred items from museums and universities</w:t>
      </w:r>
      <w:r>
        <w:fldChar w:fldCharType="begin"/>
      </w:r>
      <w:r>
        <w:instrText xml:space="preserve"> ADDIN ZOTERO_ITEM CSL_CITATION {"citationID":"b0NFdWhQ","properties":{"formattedCitation":"({\\i{}Native American Graves Protection and Repatriation Act of 1990 - Archeology (U.S. National Park Service)}, no date)","plainCitation":"(Native American Graves Protection and Repatriation Act of 1990 - Archeology (U.S. National Park Service), no date)","noteIndex":0},"citationItems":[{"id":147,"uris":["http://zotero.org/users/local/yKBDKBHn/items/M8FDRTNP"],"itemData":{"id":147,"type":"webpage","language":"en","title":"Native American Graves Protection and Repatriation Act of 1990 - Archeology (U.S. National Park Service)","URL":"https://www.nps.gov/subjects/archeology/napgra.htm","accessed":{"date-parts":[["2025",7,20]]}}}],"schema":"https://github.com/citation-style-language/schema/raw/master/csl-citation.json"} </w:instrText>
      </w:r>
      <w:r>
        <w:fldChar w:fldCharType="separate"/>
      </w:r>
      <w:r w:rsidRPr="00182297">
        <w:rPr>
          <w:rFonts w:ascii="Calibri" w:hAnsi="Calibri" w:cs="Calibri"/>
          <w:kern w:val="0"/>
        </w:rPr>
        <w:t>(</w:t>
      </w:r>
      <w:r w:rsidRPr="00182297">
        <w:rPr>
          <w:rFonts w:ascii="Calibri" w:hAnsi="Calibri" w:cs="Calibri"/>
          <w:i/>
          <w:iCs/>
          <w:kern w:val="0"/>
        </w:rPr>
        <w:t>Native American Graves Protection and Repatriation Act of 1990 - Archeology (U.S. National Park Service)</w:t>
      </w:r>
      <w:r w:rsidRPr="00182297">
        <w:rPr>
          <w:rFonts w:ascii="Calibri" w:hAnsi="Calibri" w:cs="Calibri"/>
          <w:kern w:val="0"/>
        </w:rPr>
        <w:t>, no date)</w:t>
      </w:r>
      <w:r>
        <w:fldChar w:fldCharType="end"/>
      </w:r>
      <w:r w:rsidRPr="006E5978">
        <w:t>. It also encouraged archaeologists to work more ethically and collaboratively with Indigenous communities.</w:t>
      </w:r>
    </w:p>
    <w:p w14:paraId="25B159D6" w14:textId="77777777" w:rsidR="00EF72F5" w:rsidRPr="006E5978" w:rsidRDefault="00EF72F5" w:rsidP="00EF72F5">
      <w:r w:rsidRPr="006E5978">
        <w:t xml:space="preserve">Today, many archaeology projects in Indigenous areas are community-led. These projects include ceremonies, storytelling, and other cultural practices. Scholars like </w:t>
      </w:r>
      <w:r w:rsidRPr="00A067BF">
        <w:t>Joe Watkins</w:t>
      </w:r>
      <w:r w:rsidRPr="006E5978">
        <w:t xml:space="preserve"> have argued for “interpretive sovereignty,” where Indigenous people have the authority to interpret their own past. This leads to richer, more respectful, and more accurate understandings</w:t>
      </w:r>
      <w:r>
        <w:fldChar w:fldCharType="begin"/>
      </w:r>
      <w:r>
        <w:instrText xml:space="preserve"> ADDIN ZOTERO_ITEM CSL_CITATION {"citationID":"903GfylT","properties":{"formattedCitation":"(Watkins, 2001)","plainCitation":"(Watkins, 2001)","noteIndex":0},"citationItems":[{"id":153,"uris":["http://zotero.org/users/local/yKBDKBHn/items/5JFDH6ZF"],"itemData":{"id":153,"type":"book","abstract":"As a practicing archaeologist and a Choctaw Indian, Joe Watkins is uniquely qualified to speak about the relationship between American Indians and archaeologists. Tracing the often stormy relationship between the two, Watkins highlights the key arenas where the two parties intersect: ethics, legislation, and archaeolog","language":"en","publisher":"AltaMira Press,U.S.","title":"Indigenous Archaeology","URL":"https://www.worldofbooks.com/en-gb/products/indigenous-archaeology-book-joe-watkins-9780742503298","author":[{"family":"Watkins","given":"Joe"}],"accessed":{"date-parts":[["2025",7,20]]},"issued":{"date-parts":[["2001"]]}}}],"schema":"https://github.com/citation-style-language/schema/raw/master/csl-citation.json"} </w:instrText>
      </w:r>
      <w:r>
        <w:fldChar w:fldCharType="separate"/>
      </w:r>
      <w:r w:rsidRPr="00782D83">
        <w:rPr>
          <w:rFonts w:ascii="Calibri" w:hAnsi="Calibri" w:cs="Calibri"/>
        </w:rPr>
        <w:t>(Watkins, 2001)</w:t>
      </w:r>
      <w:r>
        <w:fldChar w:fldCharType="end"/>
      </w:r>
      <w:r w:rsidRPr="006E5978">
        <w:t>.</w:t>
      </w:r>
    </w:p>
    <w:p w14:paraId="1FD02B01" w14:textId="77777777" w:rsidR="00EF72F5" w:rsidRPr="006E5978" w:rsidRDefault="00EF72F5" w:rsidP="00EF72F5">
      <w:r w:rsidRPr="006E5978">
        <w:t>This case shows how control over interpretation shapes the meaning of archaeology. When Indigenous people are excluded, archaeology can be harmful and disempowering. But when they lead the process, it becomes a source of cultural strength and healing. Interpretation, once again, proves to be deeply political.</w:t>
      </w:r>
    </w:p>
    <w:p w14:paraId="100E8B0D" w14:textId="77777777" w:rsidR="00EF72F5" w:rsidRDefault="00EF72F5" w:rsidP="00EF72F5">
      <w:pPr>
        <w:rPr>
          <w:b/>
          <w:bCs/>
        </w:rPr>
      </w:pPr>
      <w:r w:rsidRPr="00ED7CAB">
        <w:rPr>
          <w:b/>
          <w:bCs/>
        </w:rPr>
        <w:t>Counterarguments</w:t>
      </w:r>
    </w:p>
    <w:p w14:paraId="18F9225B" w14:textId="77777777" w:rsidR="00EF72F5" w:rsidRDefault="00EF72F5" w:rsidP="00EF72F5">
      <w:r w:rsidRPr="00ED7CAB">
        <w:t>Others believe that archaeology may be an apolitical, dispassionate science, especially if it is founded on scientific methods like radiocarbon dating, stratigraphy, or Geographic Information Systems (GIS). All these technologies provide data that seem to be neutral—dates, locations, and measurements that do not change with who explains them. In this perspective, archaeology is a question of determining facts about the past that are independent of politics or ideology</w:t>
      </w:r>
      <w:r>
        <w:fldChar w:fldCharType="begin"/>
      </w:r>
      <w:r>
        <w:instrText xml:space="preserve"> ADDIN ZOTERO_ITEM CSL_CITATION {"citationID":"pZ4no9Bp","properties":{"formattedCitation":"(Trigger, 1985)","plainCitation":"(Trigger, 1985)","noteIndex":0},"citationItems":[{"id":155,"uris":["http://zotero.org/users/local/yKBDKBHn/items/KFEFE4XH"],"itemData":{"id":155,"type":"webpage","title":"A history of archaeological thought","URL":"https://assets.cambridge.org/052184/0767/excerpt/0521840767_excerpt.htm?utm_source=chatgpt.com","author":[{"family":"Trigger","given":"Bruce G."}],"accessed":{"date-parts":[["2025",7,20]]},"issued":{"date-parts":[["1985"]]}}}],"schema":"https://github.com/citation-style-language/schema/raw/master/csl-citation.json"} </w:instrText>
      </w:r>
      <w:r>
        <w:fldChar w:fldCharType="separate"/>
      </w:r>
      <w:r w:rsidRPr="004F167D">
        <w:rPr>
          <w:rFonts w:ascii="Calibri" w:hAnsi="Calibri" w:cs="Calibri"/>
        </w:rPr>
        <w:t>(Trigger, 1985)</w:t>
      </w:r>
      <w:r>
        <w:fldChar w:fldCharType="end"/>
      </w:r>
      <w:r w:rsidRPr="00ED7CAB">
        <w:t>.</w:t>
      </w:r>
    </w:p>
    <w:p w14:paraId="28A7AC1E" w14:textId="77777777" w:rsidR="00EF72F5" w:rsidRDefault="00EF72F5" w:rsidP="00EF72F5">
      <w:r w:rsidRPr="00AB1A61">
        <w:lastRenderedPageBreak/>
        <w:t>But this point of view overlooks the extent to which even so-called objective facts must be interpreted, and that interpretation is culturally and politically variable. Scientific results don't speak for themselves; it is archaeologists who decide what to ask, what data to highlight, and how to reconcile those results into broader narratives. For example, a radiocarbon date might confirm when an artefact was made, but deciding what that means in terms of identity, migration, or heritage is an interpretative process informed by the interpreter's context and political environment.</w:t>
      </w:r>
    </w:p>
    <w:p w14:paraId="4382B112" w14:textId="77777777" w:rsidR="00EF72F5" w:rsidRDefault="00EF72F5" w:rsidP="00EF72F5">
      <w:r w:rsidRPr="008F6463">
        <w:t xml:space="preserve">Moreover, political implications usually arise not from the facts themselves, but from how they are presented, communicated, and implemented in society. Archaeological discoveries may be highlighted or ignored depending on whether they will be beneficial for lobbying in </w:t>
      </w:r>
      <w:r>
        <w:t xml:space="preserve">favour </w:t>
      </w:r>
      <w:r w:rsidRPr="008F6463">
        <w:t>of specific groups, ideologies, or policies. Archaeology presentations to the public, museum displays, and schoolbooks usually reflect these skewed choices.</w:t>
      </w:r>
    </w:p>
    <w:p w14:paraId="07CFE5E5" w14:textId="77777777" w:rsidR="00EF72F5" w:rsidRDefault="00EF72F5" w:rsidP="00EF72F5">
      <w:r w:rsidRPr="00803600">
        <w:t>This way, the proposition that archaeology is purely objective ignores the essential role of interpretation and the social setting within which archaeological data are made and used. Grasping the complexity allows us to better understand why archaeology is political in character, whether it involves scientific methods.</w:t>
      </w:r>
    </w:p>
    <w:p w14:paraId="4DB33A50" w14:textId="77777777" w:rsidR="00EF72F5" w:rsidRDefault="00EF72F5" w:rsidP="00EF72F5">
      <w:pPr>
        <w:rPr>
          <w:b/>
          <w:bCs/>
        </w:rPr>
      </w:pPr>
      <w:r w:rsidRPr="00447BDE">
        <w:rPr>
          <w:b/>
          <w:bCs/>
        </w:rPr>
        <w:t>Conclusion</w:t>
      </w:r>
    </w:p>
    <w:p w14:paraId="6FD0EAC6" w14:textId="77777777" w:rsidR="00EF72F5" w:rsidRDefault="00EF72F5" w:rsidP="00EF72F5">
      <w:r w:rsidRPr="00050035">
        <w:t xml:space="preserve">This </w:t>
      </w:r>
      <w:r>
        <w:t>essay</w:t>
      </w:r>
      <w:r w:rsidRPr="00050035">
        <w:t xml:space="preserve"> has asserted that interpretation in archaeology is heavily politicized, especially in postcolonial and contested sites such as Israel/Palestine, Africa, and Indigenous North America. Archaeology is not simply about finding facts in the past; it is about making choices about how to interpret and represent those facts. These choices affect how people today understand their own identities, political power's legitimacy, and even law and policy related to heritage and land rights. Thus, archaeology's interpretation affects social and political realities in this way.</w:t>
      </w:r>
    </w:p>
    <w:p w14:paraId="3CCB945B" w14:textId="77777777" w:rsidR="00EF72F5" w:rsidRDefault="00EF72F5" w:rsidP="00EF72F5">
      <w:r w:rsidRPr="00E624E0">
        <w:t>The case studies demonstrate that archaeology can be used to consolidate dominant national narratives and mute minority voices or empower subordinated groups by recouping their pasts. The way archaeologists interpret material remains makes a big difference beyond the truth of knowledge—it determines who belongs, who is remembered, and who gets to speak for cultural heritage.</w:t>
      </w:r>
    </w:p>
    <w:p w14:paraId="69074C96" w14:textId="77777777" w:rsidR="00EF72F5" w:rsidRDefault="00EF72F5" w:rsidP="00EF72F5">
      <w:r w:rsidRPr="00E624E0">
        <w:t>To acknowledge archaeology as political practice is not to imply it is unscientific or less trustworthy. Rather, it involves an awareness of sensitivity to the social and political contexts in which archaeology is undertaken. Politically conscious archaeology demands honesty with respect to such influences and observance of ethical and inclusive practice. It is an adult approach that respects the richness of the past and its people.</w:t>
      </w:r>
    </w:p>
    <w:p w14:paraId="5811F50D" w14:textId="77777777" w:rsidR="00EF72F5" w:rsidRDefault="00EF72F5" w:rsidP="00EF72F5">
      <w:r w:rsidRPr="0091553C">
        <w:t>In the future, there is space to include more non-Western and Indigenous voices and other voices of formerly colonized peoples. Decolonizing archaeology practice and interpretation will bring more balanced and fairer accounts. In this manner, archaeology is able to offer significant information regarding the past while promoting respect and understanding in the present.</w:t>
      </w:r>
    </w:p>
    <w:p w14:paraId="43F2D667" w14:textId="77777777" w:rsidR="00EF72F5" w:rsidRDefault="00EF72F5" w:rsidP="00EF72F5"/>
    <w:p w14:paraId="56180FB9" w14:textId="77777777" w:rsidR="00EF72F5" w:rsidRDefault="00EF72F5" w:rsidP="00EF72F5"/>
    <w:p w14:paraId="74201208" w14:textId="77777777" w:rsidR="00EF72F5" w:rsidRDefault="00EF72F5" w:rsidP="00EF72F5"/>
    <w:p w14:paraId="0D60B758" w14:textId="77777777" w:rsidR="00EF72F5" w:rsidRDefault="00EF72F5" w:rsidP="00EF72F5"/>
    <w:p w14:paraId="526656F3" w14:textId="77777777" w:rsidR="00EF72F5" w:rsidRDefault="00EF72F5" w:rsidP="00EF72F5"/>
    <w:p w14:paraId="3B229A05" w14:textId="77777777" w:rsidR="00EF72F5" w:rsidRDefault="00EF72F5" w:rsidP="00EF72F5"/>
    <w:p w14:paraId="397B8151" w14:textId="77777777" w:rsidR="00EF72F5" w:rsidRDefault="00EF72F5" w:rsidP="00EF72F5"/>
    <w:p w14:paraId="521CCF8D" w14:textId="77777777" w:rsidR="00EF72F5" w:rsidRDefault="00EF72F5" w:rsidP="00EF72F5">
      <w:pPr>
        <w:pStyle w:val="Heading1"/>
        <w:jc w:val="center"/>
        <w:rPr>
          <w:color w:val="000000" w:themeColor="text1"/>
          <w:u w:val="single"/>
        </w:rPr>
      </w:pPr>
      <w:r w:rsidRPr="0059658D">
        <w:rPr>
          <w:color w:val="000000" w:themeColor="text1"/>
          <w:u w:val="single"/>
        </w:rPr>
        <w:t>Bibliography</w:t>
      </w:r>
    </w:p>
    <w:p w14:paraId="365326DF" w14:textId="77777777" w:rsidR="00EF72F5" w:rsidRPr="004F167D" w:rsidRDefault="00EF72F5" w:rsidP="00EF72F5">
      <w:pPr>
        <w:pStyle w:val="Bibliography"/>
        <w:rPr>
          <w:rFonts w:ascii="Calibri" w:hAnsi="Calibri" w:cs="Calibri"/>
        </w:rPr>
      </w:pPr>
      <w:r>
        <w:fldChar w:fldCharType="begin"/>
      </w:r>
      <w:r>
        <w:instrText xml:space="preserve"> ADDIN ZOTERO_BIBL {"uncited":[],"omitted":[],"custom":[]} CSL_BIBLIOGRAPHY </w:instrText>
      </w:r>
      <w:r>
        <w:fldChar w:fldCharType="separate"/>
      </w:r>
      <w:r w:rsidRPr="004F167D">
        <w:rPr>
          <w:rFonts w:ascii="Calibri" w:hAnsi="Calibri" w:cs="Calibri"/>
        </w:rPr>
        <w:t xml:space="preserve">Atalay, S. (2006) ‘Indigenous Archaeology as Decolonizing Practice’, </w:t>
      </w:r>
      <w:r w:rsidRPr="004F167D">
        <w:rPr>
          <w:rFonts w:ascii="Calibri" w:hAnsi="Calibri" w:cs="Calibri"/>
          <w:i/>
          <w:iCs/>
        </w:rPr>
        <w:t>The American Indian Quarterly</w:t>
      </w:r>
      <w:r w:rsidRPr="004F167D">
        <w:rPr>
          <w:rFonts w:ascii="Calibri" w:hAnsi="Calibri" w:cs="Calibri"/>
        </w:rPr>
        <w:t>, 30(3), pp. 280–310.</w:t>
      </w:r>
    </w:p>
    <w:p w14:paraId="2F06F9E7" w14:textId="77777777" w:rsidR="00EF72F5" w:rsidRPr="004F167D" w:rsidRDefault="00EF72F5" w:rsidP="00EF72F5">
      <w:pPr>
        <w:pStyle w:val="Bibliography"/>
        <w:rPr>
          <w:rFonts w:ascii="Calibri" w:hAnsi="Calibri" w:cs="Calibri"/>
        </w:rPr>
      </w:pPr>
      <w:r w:rsidRPr="004F167D">
        <w:rPr>
          <w:rFonts w:ascii="Calibri" w:hAnsi="Calibri" w:cs="Calibri"/>
        </w:rPr>
        <w:t xml:space="preserve">Bam-Hutchison, J., Ackermann, R. and Humphreys, R. (2020) </w:t>
      </w:r>
      <w:r w:rsidRPr="004F167D">
        <w:rPr>
          <w:rFonts w:ascii="Calibri" w:hAnsi="Calibri" w:cs="Calibri"/>
          <w:i/>
          <w:iCs/>
        </w:rPr>
        <w:t>Archaeology is changing, slowly. But it’s still too tied up in colonial practices</w:t>
      </w:r>
      <w:r w:rsidRPr="004F167D">
        <w:rPr>
          <w:rFonts w:ascii="Calibri" w:hAnsi="Calibri" w:cs="Calibri"/>
        </w:rPr>
        <w:t xml:space="preserve">, </w:t>
      </w:r>
      <w:r w:rsidRPr="004F167D">
        <w:rPr>
          <w:rFonts w:ascii="Calibri" w:hAnsi="Calibri" w:cs="Calibri"/>
          <w:i/>
          <w:iCs/>
        </w:rPr>
        <w:t>The Conversation</w:t>
      </w:r>
      <w:r w:rsidRPr="004F167D">
        <w:rPr>
          <w:rFonts w:ascii="Calibri" w:hAnsi="Calibri" w:cs="Calibri"/>
        </w:rPr>
        <w:t>. Available at: http://theconversation.com/archaeology-is-changing-slowly-but-its-still-too-tied-up-in-colonial-practices-133243 (Accessed: 20 July 2025).</w:t>
      </w:r>
    </w:p>
    <w:p w14:paraId="39ADD1EF" w14:textId="77777777" w:rsidR="00EF72F5" w:rsidRPr="004F167D" w:rsidRDefault="00EF72F5" w:rsidP="00EF72F5">
      <w:pPr>
        <w:pStyle w:val="Bibliography"/>
        <w:rPr>
          <w:rFonts w:ascii="Calibri" w:hAnsi="Calibri" w:cs="Calibri"/>
        </w:rPr>
      </w:pPr>
      <w:r w:rsidRPr="004F167D">
        <w:rPr>
          <w:rFonts w:ascii="Calibri" w:hAnsi="Calibri" w:cs="Calibri"/>
        </w:rPr>
        <w:t>Bannau Brycheiniog National Park Authority (no date) ‘What is archaeology?’ Available at: https://www.beacons-npa.gov.uk/planning/heritage2/archaeology/what-is-archaeology/, https://bannau.wales/planning/heritage2/archaeology/what-is-archaeology/, https://bannau.cymru/planning/heritage2/archaeology/what-is-archaeology/, https://beacons-npa.gov.uk/planning/heritage2/archaeology/what-is-archaeology/ (Accessed: 20 July 2025).</w:t>
      </w:r>
    </w:p>
    <w:p w14:paraId="5C5B8E72" w14:textId="77777777" w:rsidR="00EF72F5" w:rsidRPr="004F167D" w:rsidRDefault="00EF72F5" w:rsidP="00EF72F5">
      <w:pPr>
        <w:pStyle w:val="Bibliography"/>
        <w:rPr>
          <w:rFonts w:ascii="Calibri" w:hAnsi="Calibri" w:cs="Calibri"/>
        </w:rPr>
      </w:pPr>
      <w:r w:rsidRPr="004F167D">
        <w:rPr>
          <w:rFonts w:ascii="Calibri" w:hAnsi="Calibri" w:cs="Calibri"/>
        </w:rPr>
        <w:t xml:space="preserve">Chirikure, S. (2020) </w:t>
      </w:r>
      <w:r w:rsidRPr="004F167D">
        <w:rPr>
          <w:rFonts w:ascii="Calibri" w:hAnsi="Calibri" w:cs="Calibri"/>
          <w:i/>
          <w:iCs/>
        </w:rPr>
        <w:t>Great Zimbabwe: Reclaiming a ‘Confiscated’ Past</w:t>
      </w:r>
      <w:r w:rsidRPr="004F167D">
        <w:rPr>
          <w:rFonts w:ascii="Calibri" w:hAnsi="Calibri" w:cs="Calibri"/>
        </w:rPr>
        <w:t>. London: Routledge. Available at: https://doi.org/10.4324/9780367810412.</w:t>
      </w:r>
    </w:p>
    <w:p w14:paraId="3F749656" w14:textId="77777777" w:rsidR="00EF72F5" w:rsidRPr="004F167D" w:rsidRDefault="00EF72F5" w:rsidP="00EF72F5">
      <w:pPr>
        <w:pStyle w:val="Bibliography"/>
        <w:rPr>
          <w:rFonts w:ascii="Calibri" w:hAnsi="Calibri" w:cs="Calibri"/>
        </w:rPr>
      </w:pPr>
      <w:r w:rsidRPr="004F167D">
        <w:rPr>
          <w:rFonts w:ascii="Calibri" w:hAnsi="Calibri" w:cs="Calibri"/>
        </w:rPr>
        <w:t xml:space="preserve">Clark Grahame (1939) </w:t>
      </w:r>
      <w:r w:rsidRPr="004F167D">
        <w:rPr>
          <w:rFonts w:ascii="Calibri" w:hAnsi="Calibri" w:cs="Calibri"/>
          <w:i/>
          <w:iCs/>
        </w:rPr>
        <w:t>Archaeology And Society</w:t>
      </w:r>
      <w:r w:rsidRPr="004F167D">
        <w:rPr>
          <w:rFonts w:ascii="Calibri" w:hAnsi="Calibri" w:cs="Calibri"/>
        </w:rPr>
        <w:t>. Available at: http://archive.org/details/in.ernet.dli.2015.505264 (Accessed: 20 July 2025).</w:t>
      </w:r>
    </w:p>
    <w:p w14:paraId="76B842CC" w14:textId="77777777" w:rsidR="00EF72F5" w:rsidRPr="004F167D" w:rsidRDefault="00EF72F5" w:rsidP="00EF72F5">
      <w:pPr>
        <w:pStyle w:val="Bibliography"/>
        <w:rPr>
          <w:rFonts w:ascii="Calibri" w:hAnsi="Calibri" w:cs="Calibri"/>
        </w:rPr>
      </w:pPr>
      <w:r w:rsidRPr="004F167D">
        <w:rPr>
          <w:rFonts w:ascii="Calibri" w:hAnsi="Calibri" w:cs="Calibri"/>
        </w:rPr>
        <w:t xml:space="preserve">El-Haj, N.A. (2002) </w:t>
      </w:r>
      <w:r w:rsidRPr="004F167D">
        <w:rPr>
          <w:rFonts w:ascii="Calibri" w:hAnsi="Calibri" w:cs="Calibri"/>
          <w:i/>
          <w:iCs/>
        </w:rPr>
        <w:t>Facts on the Ground: Archaeological Practice and Territorial Self-Fashioning in Israeli Society</w:t>
      </w:r>
      <w:r w:rsidRPr="004F167D">
        <w:rPr>
          <w:rFonts w:ascii="Calibri" w:hAnsi="Calibri" w:cs="Calibri"/>
        </w:rPr>
        <w:t>. Chicago, IL: University of Chicago Press. Available at: https://press.uchicago.edu/ucp/books/book/chicago/F/bo3622177.html (Accessed: 20 July 2025).</w:t>
      </w:r>
    </w:p>
    <w:p w14:paraId="15E778FC" w14:textId="77777777" w:rsidR="00EF72F5" w:rsidRPr="004F167D" w:rsidRDefault="00EF72F5" w:rsidP="00EF72F5">
      <w:pPr>
        <w:pStyle w:val="Bibliography"/>
        <w:rPr>
          <w:rFonts w:ascii="Calibri" w:hAnsi="Calibri" w:cs="Calibri"/>
        </w:rPr>
      </w:pPr>
      <w:r w:rsidRPr="004F167D">
        <w:rPr>
          <w:rFonts w:ascii="Calibri" w:hAnsi="Calibri" w:cs="Calibri"/>
        </w:rPr>
        <w:t xml:space="preserve">Galor, K. (2017) </w:t>
      </w:r>
      <w:r w:rsidRPr="004F167D">
        <w:rPr>
          <w:rFonts w:ascii="Calibri" w:hAnsi="Calibri" w:cs="Calibri"/>
          <w:i/>
          <w:iCs/>
        </w:rPr>
        <w:t>3. From Destruction to Preservation</w:t>
      </w:r>
      <w:r w:rsidRPr="004F167D">
        <w:rPr>
          <w:rFonts w:ascii="Calibri" w:hAnsi="Calibri" w:cs="Calibri"/>
        </w:rPr>
        <w:t>. University of California Press, pp. 45–58. Available at: https://muse.jhu.edu/pub/263/oa_monograph/chapter/2259408?utm_source=chatgpt.com (Accessed: 20 July 2025).</w:t>
      </w:r>
    </w:p>
    <w:p w14:paraId="6C190C2C" w14:textId="77777777" w:rsidR="00EF72F5" w:rsidRPr="004F167D" w:rsidRDefault="00EF72F5" w:rsidP="00EF72F5">
      <w:pPr>
        <w:pStyle w:val="Bibliography"/>
        <w:rPr>
          <w:rFonts w:ascii="Calibri" w:hAnsi="Calibri" w:cs="Calibri"/>
        </w:rPr>
      </w:pPr>
      <w:r w:rsidRPr="004F167D">
        <w:rPr>
          <w:rFonts w:ascii="Calibri" w:hAnsi="Calibri" w:cs="Calibri"/>
        </w:rPr>
        <w:t xml:space="preserve">Lemos, R. (2023) ‘Can We Decolonize the Ancient Past? Bridging Postcolonial and Decolonial Theory in Sudanese and Nubian Archaeology’, </w:t>
      </w:r>
      <w:r w:rsidRPr="004F167D">
        <w:rPr>
          <w:rFonts w:ascii="Calibri" w:hAnsi="Calibri" w:cs="Calibri"/>
          <w:i/>
          <w:iCs/>
        </w:rPr>
        <w:t>Cambridge Archaeological Journal</w:t>
      </w:r>
      <w:r w:rsidRPr="004F167D">
        <w:rPr>
          <w:rFonts w:ascii="Calibri" w:hAnsi="Calibri" w:cs="Calibri"/>
        </w:rPr>
        <w:t>, 33(1), pp. 19–37. Available at: https://doi.org/10.1017/S0959774322000178.</w:t>
      </w:r>
    </w:p>
    <w:p w14:paraId="17F4EFC5" w14:textId="77777777" w:rsidR="00EF72F5" w:rsidRPr="004F167D" w:rsidRDefault="00EF72F5" w:rsidP="00EF72F5">
      <w:pPr>
        <w:pStyle w:val="Bibliography"/>
        <w:rPr>
          <w:rFonts w:ascii="Calibri" w:hAnsi="Calibri" w:cs="Calibri"/>
        </w:rPr>
      </w:pPr>
      <w:r w:rsidRPr="004F167D">
        <w:rPr>
          <w:rFonts w:ascii="Calibri" w:hAnsi="Calibri" w:cs="Calibri"/>
        </w:rPr>
        <w:t xml:space="preserve">Liew, J. (2019) </w:t>
      </w:r>
      <w:r w:rsidRPr="004F167D">
        <w:rPr>
          <w:rFonts w:ascii="Calibri" w:hAnsi="Calibri" w:cs="Calibri"/>
          <w:i/>
          <w:iCs/>
        </w:rPr>
        <w:t>The Impact of Prejudice on the History of Great Zimbabwe</w:t>
      </w:r>
      <w:r w:rsidRPr="004F167D">
        <w:rPr>
          <w:rFonts w:ascii="Calibri" w:hAnsi="Calibri" w:cs="Calibri"/>
        </w:rPr>
        <w:t xml:space="preserve">, </w:t>
      </w:r>
      <w:r w:rsidRPr="004F167D">
        <w:rPr>
          <w:rFonts w:ascii="Calibri" w:hAnsi="Calibri" w:cs="Calibri"/>
          <w:i/>
          <w:iCs/>
        </w:rPr>
        <w:t>World History Encyclopedia</w:t>
      </w:r>
      <w:r w:rsidRPr="004F167D">
        <w:rPr>
          <w:rFonts w:ascii="Calibri" w:hAnsi="Calibri" w:cs="Calibri"/>
        </w:rPr>
        <w:t>. Available at: https://www.worldhistory.org/article/1429/the-impact-of-prejudice-on-the-history-of-great-zi/ (Accessed: 20 July 2025).</w:t>
      </w:r>
    </w:p>
    <w:p w14:paraId="2A9F0EBE" w14:textId="77777777" w:rsidR="00EF72F5" w:rsidRPr="004F167D" w:rsidRDefault="00EF72F5" w:rsidP="00EF72F5">
      <w:pPr>
        <w:pStyle w:val="Bibliography"/>
        <w:rPr>
          <w:rFonts w:ascii="Calibri" w:hAnsi="Calibri" w:cs="Calibri"/>
        </w:rPr>
      </w:pPr>
      <w:r w:rsidRPr="004F167D">
        <w:rPr>
          <w:rFonts w:ascii="Calibri" w:hAnsi="Calibri" w:cs="Calibri"/>
        </w:rPr>
        <w:t xml:space="preserve">Lydon, J. and Rizvi, U. (2012) </w:t>
      </w:r>
      <w:r w:rsidRPr="004F167D">
        <w:rPr>
          <w:rFonts w:ascii="Calibri" w:hAnsi="Calibri" w:cs="Calibri"/>
          <w:i/>
          <w:iCs/>
        </w:rPr>
        <w:t>Handbook of Postcolonial Archaeology</w:t>
      </w:r>
      <w:r w:rsidRPr="004F167D">
        <w:rPr>
          <w:rFonts w:ascii="Calibri" w:hAnsi="Calibri" w:cs="Calibri"/>
        </w:rPr>
        <w:t xml:space="preserve">, </w:t>
      </w:r>
      <w:r w:rsidRPr="004F167D">
        <w:rPr>
          <w:rFonts w:ascii="Calibri" w:hAnsi="Calibri" w:cs="Calibri"/>
          <w:i/>
          <w:iCs/>
        </w:rPr>
        <w:t>Routledge &amp; CRC Press</w:t>
      </w:r>
      <w:r w:rsidRPr="004F167D">
        <w:rPr>
          <w:rFonts w:ascii="Calibri" w:hAnsi="Calibri" w:cs="Calibri"/>
        </w:rPr>
        <w:t>. Available at: https://www.routledge.com/Handbook-of-Postcolonial-Archaeology/Lydon-Rizvi/p/book/9781598741834 (Accessed: 20 July 2025).</w:t>
      </w:r>
    </w:p>
    <w:p w14:paraId="33054F03" w14:textId="77777777" w:rsidR="00EF72F5" w:rsidRPr="004F167D" w:rsidRDefault="00EF72F5" w:rsidP="00EF72F5">
      <w:pPr>
        <w:pStyle w:val="Bibliography"/>
        <w:rPr>
          <w:rFonts w:ascii="Calibri" w:hAnsi="Calibri" w:cs="Calibri"/>
        </w:rPr>
      </w:pPr>
      <w:r w:rsidRPr="004F167D">
        <w:rPr>
          <w:rFonts w:ascii="Calibri" w:hAnsi="Calibri" w:cs="Calibri"/>
        </w:rPr>
        <w:t xml:space="preserve">Moro-Abadía, O. (2006) ‘The History of Archaeology as a “Colonial Discourse”’, </w:t>
      </w:r>
      <w:r w:rsidRPr="004F167D">
        <w:rPr>
          <w:rFonts w:ascii="Calibri" w:hAnsi="Calibri" w:cs="Calibri"/>
          <w:i/>
          <w:iCs/>
        </w:rPr>
        <w:t>Bulletin of the History of Archaeology</w:t>
      </w:r>
      <w:r w:rsidRPr="004F167D">
        <w:rPr>
          <w:rFonts w:ascii="Calibri" w:hAnsi="Calibri" w:cs="Calibri"/>
        </w:rPr>
        <w:t>, 16(2). Available at: https://doi.org/10.5334/bha.16202.</w:t>
      </w:r>
    </w:p>
    <w:p w14:paraId="6DB50492" w14:textId="77777777" w:rsidR="00EF72F5" w:rsidRPr="004F167D" w:rsidRDefault="00EF72F5" w:rsidP="00EF72F5">
      <w:pPr>
        <w:pStyle w:val="Bibliography"/>
        <w:rPr>
          <w:rFonts w:ascii="Calibri" w:hAnsi="Calibri" w:cs="Calibri"/>
        </w:rPr>
      </w:pPr>
      <w:r w:rsidRPr="004F167D">
        <w:rPr>
          <w:rFonts w:ascii="Calibri" w:hAnsi="Calibri" w:cs="Calibri"/>
          <w:i/>
          <w:iCs/>
        </w:rPr>
        <w:lastRenderedPageBreak/>
        <w:t>Native American Graves Protection and Repatriation Act of 1990 - Archeology (U.S. National Park Service)</w:t>
      </w:r>
      <w:r w:rsidRPr="004F167D">
        <w:rPr>
          <w:rFonts w:ascii="Calibri" w:hAnsi="Calibri" w:cs="Calibri"/>
        </w:rPr>
        <w:t xml:space="preserve"> (no date). Available at: https://www.nps.gov/subjects/archeology/napgra.htm (Accessed: 20 July 2025).</w:t>
      </w:r>
    </w:p>
    <w:p w14:paraId="547D571D" w14:textId="77777777" w:rsidR="00EF72F5" w:rsidRPr="004F167D" w:rsidRDefault="00EF72F5" w:rsidP="00EF72F5">
      <w:pPr>
        <w:pStyle w:val="Bibliography"/>
        <w:rPr>
          <w:rFonts w:ascii="Calibri" w:hAnsi="Calibri" w:cs="Calibri"/>
        </w:rPr>
      </w:pPr>
      <w:r w:rsidRPr="004F167D">
        <w:rPr>
          <w:rFonts w:ascii="Calibri" w:hAnsi="Calibri" w:cs="Calibri"/>
        </w:rPr>
        <w:t xml:space="preserve">Ndoro, W. (2005) </w:t>
      </w:r>
      <w:r w:rsidRPr="004F167D">
        <w:rPr>
          <w:rFonts w:ascii="Calibri" w:hAnsi="Calibri" w:cs="Calibri"/>
          <w:i/>
          <w:iCs/>
        </w:rPr>
        <w:t>Great Zimbabwe</w:t>
      </w:r>
      <w:r w:rsidRPr="004F167D">
        <w:rPr>
          <w:rFonts w:ascii="Calibri" w:hAnsi="Calibri" w:cs="Calibri"/>
        </w:rPr>
        <w:t xml:space="preserve">, </w:t>
      </w:r>
      <w:r w:rsidRPr="004F167D">
        <w:rPr>
          <w:rFonts w:ascii="Calibri" w:hAnsi="Calibri" w:cs="Calibri"/>
          <w:i/>
          <w:iCs/>
        </w:rPr>
        <w:t>Scientific American</w:t>
      </w:r>
      <w:r w:rsidRPr="004F167D">
        <w:rPr>
          <w:rFonts w:ascii="Calibri" w:hAnsi="Calibri" w:cs="Calibri"/>
        </w:rPr>
        <w:t>. Available at: https://www.scientificamerican.com/article/great-zimbabwe-2005-01/ (Accessed: 20 July 2025).</w:t>
      </w:r>
    </w:p>
    <w:p w14:paraId="6783D9F6" w14:textId="77777777" w:rsidR="00EF72F5" w:rsidRPr="004F167D" w:rsidRDefault="00EF72F5" w:rsidP="00EF72F5">
      <w:pPr>
        <w:pStyle w:val="Bibliography"/>
        <w:rPr>
          <w:rFonts w:ascii="Calibri" w:hAnsi="Calibri" w:cs="Calibri"/>
        </w:rPr>
      </w:pPr>
      <w:r w:rsidRPr="004F167D">
        <w:rPr>
          <w:rFonts w:ascii="Calibri" w:hAnsi="Calibri" w:cs="Calibri"/>
        </w:rPr>
        <w:t xml:space="preserve">Popa, C.N. (2019) ‘The Responsibility of European Archaeologists’, </w:t>
      </w:r>
      <w:r w:rsidRPr="004F167D">
        <w:rPr>
          <w:rFonts w:ascii="Calibri" w:hAnsi="Calibri" w:cs="Calibri"/>
          <w:i/>
          <w:iCs/>
        </w:rPr>
        <w:t>European Journal of Archaeology</w:t>
      </w:r>
      <w:r w:rsidRPr="004F167D">
        <w:rPr>
          <w:rFonts w:ascii="Calibri" w:hAnsi="Calibri" w:cs="Calibri"/>
        </w:rPr>
        <w:t>, 22(2), pp. 255–268. Available at: https://doi.org/10.1017/eaa.2019.13.</w:t>
      </w:r>
    </w:p>
    <w:p w14:paraId="484D97D2" w14:textId="77777777" w:rsidR="00EF72F5" w:rsidRPr="004F167D" w:rsidRDefault="00EF72F5" w:rsidP="00EF72F5">
      <w:pPr>
        <w:pStyle w:val="Bibliography"/>
        <w:rPr>
          <w:rFonts w:ascii="Calibri" w:hAnsi="Calibri" w:cs="Calibri"/>
        </w:rPr>
      </w:pPr>
      <w:r w:rsidRPr="004F167D">
        <w:rPr>
          <w:rFonts w:ascii="Calibri" w:hAnsi="Calibri" w:cs="Calibri"/>
        </w:rPr>
        <w:t>Shanks, M. (no date) ‘Post Processual – after and against Processual?’</w:t>
      </w:r>
    </w:p>
    <w:p w14:paraId="63C62AE1" w14:textId="77777777" w:rsidR="00EF72F5" w:rsidRPr="004F167D" w:rsidRDefault="00EF72F5" w:rsidP="00EF72F5">
      <w:pPr>
        <w:pStyle w:val="Bibliography"/>
        <w:rPr>
          <w:rFonts w:ascii="Calibri" w:hAnsi="Calibri" w:cs="Calibri"/>
        </w:rPr>
      </w:pPr>
      <w:r w:rsidRPr="004F167D">
        <w:rPr>
          <w:rFonts w:ascii="Calibri" w:hAnsi="Calibri" w:cs="Calibri"/>
        </w:rPr>
        <w:t xml:space="preserve">Tang, A. </w:t>
      </w:r>
      <w:r w:rsidRPr="004F167D">
        <w:rPr>
          <w:rFonts w:ascii="Calibri" w:hAnsi="Calibri" w:cs="Calibri"/>
          <w:i/>
          <w:iCs/>
        </w:rPr>
        <w:t>et al.</w:t>
      </w:r>
      <w:r w:rsidRPr="004F167D">
        <w:rPr>
          <w:rFonts w:ascii="Calibri" w:hAnsi="Calibri" w:cs="Calibri"/>
        </w:rPr>
        <w:t xml:space="preserve"> (2014) ‘Critical Theory in Archaeology’, in </w:t>
      </w:r>
      <w:r w:rsidRPr="004F167D">
        <w:rPr>
          <w:rFonts w:ascii="Calibri" w:hAnsi="Calibri" w:cs="Calibri"/>
          <w:i/>
          <w:iCs/>
        </w:rPr>
        <w:t>Encyclopedia of Global Archaeology</w:t>
      </w:r>
      <w:r w:rsidRPr="004F167D">
        <w:rPr>
          <w:rFonts w:ascii="Calibri" w:hAnsi="Calibri" w:cs="Calibri"/>
        </w:rPr>
        <w:t>. Springer, New York, NY, pp. 1796–1804. Available at: https://doi.org/10.1007/978-1-4419-0465-2_257.</w:t>
      </w:r>
    </w:p>
    <w:p w14:paraId="4467E08A" w14:textId="77777777" w:rsidR="00EF72F5" w:rsidRPr="004F167D" w:rsidRDefault="00EF72F5" w:rsidP="00EF72F5">
      <w:pPr>
        <w:pStyle w:val="Bibliography"/>
        <w:rPr>
          <w:rFonts w:ascii="Calibri" w:hAnsi="Calibri" w:cs="Calibri"/>
        </w:rPr>
      </w:pPr>
      <w:r w:rsidRPr="004F167D">
        <w:rPr>
          <w:rFonts w:ascii="Calibri" w:hAnsi="Calibri" w:cs="Calibri"/>
        </w:rPr>
        <w:t xml:space="preserve">Thompson, T.L. (2009) ‘Biblical Archaeology and the Politics of Nation-Building’, </w:t>
      </w:r>
      <w:r w:rsidRPr="004F167D">
        <w:rPr>
          <w:rFonts w:ascii="Calibri" w:hAnsi="Calibri" w:cs="Calibri"/>
          <w:i/>
          <w:iCs/>
        </w:rPr>
        <w:t>Holy Land Studies</w:t>
      </w:r>
      <w:r w:rsidRPr="004F167D">
        <w:rPr>
          <w:rFonts w:ascii="Calibri" w:hAnsi="Calibri" w:cs="Calibri"/>
        </w:rPr>
        <w:t>, 8(2), pp. 133–142. Available at: https://doi.org/10.3366/E1474947509000511.</w:t>
      </w:r>
    </w:p>
    <w:p w14:paraId="601DF010" w14:textId="77777777" w:rsidR="00EF72F5" w:rsidRPr="004F167D" w:rsidRDefault="00EF72F5" w:rsidP="00EF72F5">
      <w:pPr>
        <w:pStyle w:val="Bibliography"/>
        <w:rPr>
          <w:rFonts w:ascii="Calibri" w:hAnsi="Calibri" w:cs="Calibri"/>
        </w:rPr>
      </w:pPr>
      <w:r w:rsidRPr="004F167D">
        <w:rPr>
          <w:rFonts w:ascii="Calibri" w:hAnsi="Calibri" w:cs="Calibri"/>
        </w:rPr>
        <w:t xml:space="preserve">Thondhlana, T.P., Chitima, S.S. and Chirikure, S. (2021) ‘Nation branding in Zimbabwe: Archaeological heritage, national cohesion, and corporate identities’, </w:t>
      </w:r>
      <w:r w:rsidRPr="004F167D">
        <w:rPr>
          <w:rFonts w:ascii="Calibri" w:hAnsi="Calibri" w:cs="Calibri"/>
          <w:i/>
          <w:iCs/>
        </w:rPr>
        <w:t>Journal of Social Archaeology</w:t>
      </w:r>
      <w:r w:rsidRPr="004F167D">
        <w:rPr>
          <w:rFonts w:ascii="Calibri" w:hAnsi="Calibri" w:cs="Calibri"/>
        </w:rPr>
        <w:t>, 21(3), pp. 283–305. Available at: https://doi.org/10.1177/14696053211002699.</w:t>
      </w:r>
    </w:p>
    <w:p w14:paraId="778F7F29" w14:textId="77777777" w:rsidR="00EF72F5" w:rsidRPr="004F167D" w:rsidRDefault="00EF72F5" w:rsidP="00EF72F5">
      <w:pPr>
        <w:pStyle w:val="Bibliography"/>
        <w:rPr>
          <w:rFonts w:ascii="Calibri" w:hAnsi="Calibri" w:cs="Calibri"/>
        </w:rPr>
      </w:pPr>
      <w:r w:rsidRPr="004F167D">
        <w:rPr>
          <w:rFonts w:ascii="Calibri" w:hAnsi="Calibri" w:cs="Calibri"/>
        </w:rPr>
        <w:t xml:space="preserve">Trigger, B.G. (1985) </w:t>
      </w:r>
      <w:r w:rsidRPr="004F167D">
        <w:rPr>
          <w:rFonts w:ascii="Calibri" w:hAnsi="Calibri" w:cs="Calibri"/>
          <w:i/>
          <w:iCs/>
        </w:rPr>
        <w:t>A history of archaeological thought</w:t>
      </w:r>
      <w:r w:rsidRPr="004F167D">
        <w:rPr>
          <w:rFonts w:ascii="Calibri" w:hAnsi="Calibri" w:cs="Calibri"/>
        </w:rPr>
        <w:t>. Available at: https://assets.cambridge.org/052184/0767/excerpt/0521840767_excerpt.htm?utm_source=chatgpt.com (Accessed: 20 July 2025).</w:t>
      </w:r>
    </w:p>
    <w:p w14:paraId="570E3091" w14:textId="77777777" w:rsidR="00EF72F5" w:rsidRPr="004F167D" w:rsidRDefault="00EF72F5" w:rsidP="00EF72F5">
      <w:pPr>
        <w:pStyle w:val="Bibliography"/>
        <w:rPr>
          <w:rFonts w:ascii="Calibri" w:hAnsi="Calibri" w:cs="Calibri"/>
        </w:rPr>
      </w:pPr>
      <w:r w:rsidRPr="004F167D">
        <w:rPr>
          <w:rFonts w:ascii="Calibri" w:hAnsi="Calibri" w:cs="Calibri"/>
        </w:rPr>
        <w:t xml:space="preserve">Watkins, J. (2001) </w:t>
      </w:r>
      <w:r w:rsidRPr="004F167D">
        <w:rPr>
          <w:rFonts w:ascii="Calibri" w:hAnsi="Calibri" w:cs="Calibri"/>
          <w:i/>
          <w:iCs/>
        </w:rPr>
        <w:t>Indigenous Archaeology</w:t>
      </w:r>
      <w:r w:rsidRPr="004F167D">
        <w:rPr>
          <w:rFonts w:ascii="Calibri" w:hAnsi="Calibri" w:cs="Calibri"/>
        </w:rPr>
        <w:t>. AltaMira Press,U.S. Available at: https://www.worldofbooks.com/en-gb/products/indigenous-archaeology-book-joe-watkins-9780742503298 (Accessed: 20 July 2025).</w:t>
      </w:r>
    </w:p>
    <w:p w14:paraId="65D5AE81" w14:textId="566A2170" w:rsidR="00431EA4" w:rsidRDefault="00EF72F5" w:rsidP="00EF72F5">
      <w:r>
        <w:fldChar w:fldCharType="end"/>
      </w:r>
    </w:p>
    <w:sectPr w:rsidR="00431E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2F5"/>
    <w:rsid w:val="0015789D"/>
    <w:rsid w:val="001F4656"/>
    <w:rsid w:val="00431EA4"/>
    <w:rsid w:val="007959C9"/>
    <w:rsid w:val="00A25991"/>
    <w:rsid w:val="00AC583D"/>
    <w:rsid w:val="00EF72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AFA1F"/>
  <w15:chartTrackingRefBased/>
  <w15:docId w15:val="{F9480403-3AD2-448C-A868-38E18E4C9B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72F5"/>
  </w:style>
  <w:style w:type="paragraph" w:styleId="Heading1">
    <w:name w:val="heading 1"/>
    <w:basedOn w:val="Normal"/>
    <w:next w:val="Normal"/>
    <w:link w:val="Heading1Char"/>
    <w:uiPriority w:val="9"/>
    <w:qFormat/>
    <w:rsid w:val="00EF72F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F72F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F72F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F72F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F72F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F72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72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72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72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72F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F72F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F72F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F72F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F72F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F72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72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72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72F5"/>
    <w:rPr>
      <w:rFonts w:eastAsiaTheme="majorEastAsia" w:cstheme="majorBidi"/>
      <w:color w:val="272727" w:themeColor="text1" w:themeTint="D8"/>
    </w:rPr>
  </w:style>
  <w:style w:type="paragraph" w:styleId="Title">
    <w:name w:val="Title"/>
    <w:basedOn w:val="Normal"/>
    <w:next w:val="Normal"/>
    <w:link w:val="TitleChar"/>
    <w:uiPriority w:val="10"/>
    <w:qFormat/>
    <w:rsid w:val="00EF72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72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72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72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72F5"/>
    <w:pPr>
      <w:spacing w:before="160"/>
      <w:jc w:val="center"/>
    </w:pPr>
    <w:rPr>
      <w:i/>
      <w:iCs/>
      <w:color w:val="404040" w:themeColor="text1" w:themeTint="BF"/>
    </w:rPr>
  </w:style>
  <w:style w:type="character" w:customStyle="1" w:styleId="QuoteChar">
    <w:name w:val="Quote Char"/>
    <w:basedOn w:val="DefaultParagraphFont"/>
    <w:link w:val="Quote"/>
    <w:uiPriority w:val="29"/>
    <w:rsid w:val="00EF72F5"/>
    <w:rPr>
      <w:i/>
      <w:iCs/>
      <w:color w:val="404040" w:themeColor="text1" w:themeTint="BF"/>
    </w:rPr>
  </w:style>
  <w:style w:type="paragraph" w:styleId="ListParagraph">
    <w:name w:val="List Paragraph"/>
    <w:basedOn w:val="Normal"/>
    <w:uiPriority w:val="34"/>
    <w:qFormat/>
    <w:rsid w:val="00EF72F5"/>
    <w:pPr>
      <w:ind w:left="720"/>
      <w:contextualSpacing/>
    </w:pPr>
  </w:style>
  <w:style w:type="character" w:styleId="IntenseEmphasis">
    <w:name w:val="Intense Emphasis"/>
    <w:basedOn w:val="DefaultParagraphFont"/>
    <w:uiPriority w:val="21"/>
    <w:qFormat/>
    <w:rsid w:val="00EF72F5"/>
    <w:rPr>
      <w:i/>
      <w:iCs/>
      <w:color w:val="2F5496" w:themeColor="accent1" w:themeShade="BF"/>
    </w:rPr>
  </w:style>
  <w:style w:type="paragraph" w:styleId="IntenseQuote">
    <w:name w:val="Intense Quote"/>
    <w:basedOn w:val="Normal"/>
    <w:next w:val="Normal"/>
    <w:link w:val="IntenseQuoteChar"/>
    <w:uiPriority w:val="30"/>
    <w:qFormat/>
    <w:rsid w:val="00EF72F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F72F5"/>
    <w:rPr>
      <w:i/>
      <w:iCs/>
      <w:color w:val="2F5496" w:themeColor="accent1" w:themeShade="BF"/>
    </w:rPr>
  </w:style>
  <w:style w:type="character" w:styleId="IntenseReference">
    <w:name w:val="Intense Reference"/>
    <w:basedOn w:val="DefaultParagraphFont"/>
    <w:uiPriority w:val="32"/>
    <w:qFormat/>
    <w:rsid w:val="00EF72F5"/>
    <w:rPr>
      <w:b/>
      <w:bCs/>
      <w:smallCaps/>
      <w:color w:val="2F5496" w:themeColor="accent1" w:themeShade="BF"/>
      <w:spacing w:val="5"/>
    </w:rPr>
  </w:style>
  <w:style w:type="paragraph" w:styleId="Bibliography">
    <w:name w:val="Bibliography"/>
    <w:basedOn w:val="Normal"/>
    <w:next w:val="Normal"/>
    <w:uiPriority w:val="37"/>
    <w:unhideWhenUsed/>
    <w:rsid w:val="00EF72F5"/>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3b65587c5f066da46d55a6743594c220">
  <xsd:schema xmlns:xsd="http://www.w3.org/2001/XMLSchema" xmlns:xs="http://www.w3.org/2001/XMLSchema" xmlns:p="http://schemas.microsoft.com/office/2006/metadata/properties" xmlns:ns3="0085e1a2-9cbf-4b92-866b-21f3c89040b6" targetNamespace="http://schemas.microsoft.com/office/2006/metadata/properties" ma:root="true" ma:fieldsID="5974f7b403cd606013d47315e7e4276e"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6F9B2E10-B974-4B01-8387-C6619617C9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A2E6170-A140-4754-9323-585FF56B5EF8}">
  <ds:schemaRefs>
    <ds:schemaRef ds:uri="http://schemas.microsoft.com/sharepoint/v3/contenttype/forms"/>
  </ds:schemaRefs>
</ds:datastoreItem>
</file>

<file path=customXml/itemProps3.xml><?xml version="1.0" encoding="utf-8"?>
<ds:datastoreItem xmlns:ds="http://schemas.openxmlformats.org/officeDocument/2006/customXml" ds:itemID="{C3BA1E4D-0563-407C-85D2-3AE6A44F0983}">
  <ds:schemaRefs>
    <ds:schemaRef ds:uri="http://purl.org/dc/dcmitype/"/>
    <ds:schemaRef ds:uri="http://purl.org/dc/terms/"/>
    <ds:schemaRef ds:uri="http://schemas.microsoft.com/office/2006/documentManagement/types"/>
    <ds:schemaRef ds:uri="http://purl.org/dc/elements/1.1/"/>
    <ds:schemaRef ds:uri="0085e1a2-9cbf-4b92-866b-21f3c89040b6"/>
    <ds:schemaRef ds:uri="http://schemas.openxmlformats.org/package/2006/metadata/core-properties"/>
    <ds:schemaRef ds:uri="http://schemas.microsoft.com/office/infopath/2007/PartnerControl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7533</Words>
  <Characters>42941</Characters>
  <Application>Microsoft Office Word</Application>
  <DocSecurity>0</DocSecurity>
  <Lines>357</Lines>
  <Paragraphs>100</Paragraphs>
  <ScaleCrop>false</ScaleCrop>
  <Company/>
  <LinksUpToDate>false</LinksUpToDate>
  <CharactersWithSpaces>50374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Soli Green (2402480)</dc:creator>
  <cp:keywords/>
  <dc:description/>
  <cp:lastModifiedBy>Soli Green (2402480)</cp:lastModifiedBy>
  <cp:revision>1</cp:revision>
  <dcterms:created xsi:type="dcterms:W3CDTF">2025-07-20T14:01:00Z</dcterms:created>
  <dcterms:modified xsi:type="dcterms:W3CDTF">2025-07-20T14:01:00Z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