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49F5A" w14:textId="180A4241" w:rsidR="00FD43E8" w:rsidRPr="006A7BB0" w:rsidRDefault="006A7BB0" w:rsidP="006A7BB0">
      <w:pPr>
        <w:jc w:val="center"/>
        <w:rPr>
          <w:rFonts w:ascii="Arial" w:hAnsi="Arial" w:cs="Arial"/>
          <w:u w:val="single"/>
        </w:rPr>
      </w:pPr>
      <w:r w:rsidRPr="006A7BB0">
        <w:rPr>
          <w:rFonts w:ascii="Arial" w:hAnsi="Arial" w:cs="Arial"/>
          <w:u w:val="single"/>
        </w:rPr>
        <w:t>Name: Eleanor Jenkins</w:t>
      </w:r>
      <w:r w:rsidRPr="006A7BB0">
        <w:rPr>
          <w:rFonts w:ascii="Arial" w:hAnsi="Arial" w:cs="Arial"/>
          <w:u w:val="single"/>
        </w:rPr>
        <w:tab/>
      </w:r>
      <w:r w:rsidRPr="006A7BB0">
        <w:rPr>
          <w:rFonts w:ascii="Arial" w:hAnsi="Arial" w:cs="Arial"/>
          <w:u w:val="single"/>
        </w:rPr>
        <w:tab/>
        <w:t>Student Number: 2117610</w:t>
      </w:r>
    </w:p>
    <w:p w14:paraId="4BCB1D2D" w14:textId="77777777" w:rsidR="006A7BB0" w:rsidRPr="006A7BB0" w:rsidRDefault="006A7BB0" w:rsidP="006A7BB0">
      <w:pPr>
        <w:ind w:right="531"/>
        <w:jc w:val="both"/>
        <w:rPr>
          <w:rFonts w:ascii="Arial" w:eastAsia="Calibri" w:hAnsi="Arial" w:cs="Arial"/>
          <w:b/>
          <w:bCs/>
        </w:rPr>
      </w:pPr>
    </w:p>
    <w:p w14:paraId="2E993B38" w14:textId="1B3B44CD" w:rsidR="006A7BB0" w:rsidRPr="006A7BB0" w:rsidRDefault="006A7BB0" w:rsidP="006A7BB0">
      <w:pPr>
        <w:ind w:right="531"/>
        <w:jc w:val="both"/>
        <w:rPr>
          <w:rFonts w:ascii="Arial" w:eastAsia="Calibri" w:hAnsi="Arial" w:cs="Arial"/>
          <w:b/>
          <w:bCs/>
          <w:u w:val="single"/>
        </w:rPr>
      </w:pPr>
      <w:r w:rsidRPr="006A7BB0">
        <w:rPr>
          <w:rFonts w:ascii="Arial" w:eastAsia="Calibri" w:hAnsi="Arial" w:cs="Arial"/>
          <w:b/>
          <w:bCs/>
          <w:u w:val="single"/>
        </w:rPr>
        <w:t>Essay one:</w:t>
      </w:r>
    </w:p>
    <w:p w14:paraId="478195F4" w14:textId="77777777" w:rsidR="006A7BB0" w:rsidRPr="006A7BB0" w:rsidRDefault="006A7BB0" w:rsidP="006A7BB0">
      <w:pPr>
        <w:spacing w:line="257" w:lineRule="auto"/>
        <w:ind w:right="531"/>
        <w:rPr>
          <w:rFonts w:ascii="Arial" w:eastAsia="Calibri" w:hAnsi="Arial" w:cs="Arial"/>
        </w:rPr>
      </w:pPr>
      <w:r w:rsidRPr="006A7BB0">
        <w:rPr>
          <w:rFonts w:ascii="Arial" w:eastAsia="Calibri" w:hAnsi="Arial" w:cs="Arial"/>
          <w:u w:val="single"/>
        </w:rPr>
        <w:t>Evaluate</w:t>
      </w:r>
      <w:r w:rsidRPr="006A7BB0">
        <w:rPr>
          <w:rFonts w:ascii="Arial" w:eastAsia="Calibri" w:hAnsi="Arial" w:cs="Arial"/>
        </w:rPr>
        <w:t xml:space="preserve"> the effectiveness of crime prevention strategies (</w:t>
      </w:r>
      <w:proofErr w:type="gramStart"/>
      <w:r w:rsidRPr="006A7BB0">
        <w:rPr>
          <w:rFonts w:ascii="Arial" w:eastAsia="Calibri" w:hAnsi="Arial" w:cs="Arial"/>
        </w:rPr>
        <w:t>e.g.</w:t>
      </w:r>
      <w:proofErr w:type="gramEnd"/>
      <w:r w:rsidRPr="006A7BB0">
        <w:rPr>
          <w:rFonts w:ascii="Arial" w:eastAsia="Calibri" w:hAnsi="Arial" w:cs="Arial"/>
        </w:rPr>
        <w:t xml:space="preserve"> problem-oriented policing, predictive policing, intelligence-led policing, reactive policing) in relation to a specific type of crime of your own choosing. Your answer must be based on academic research, not personal experience.</w:t>
      </w:r>
    </w:p>
    <w:p w14:paraId="5A4461DF" w14:textId="21AE621A" w:rsidR="006A7BB0" w:rsidRDefault="006A7BB0" w:rsidP="006A7BB0">
      <w:pPr>
        <w:spacing w:line="257" w:lineRule="auto"/>
        <w:ind w:right="531"/>
        <w:rPr>
          <w:rFonts w:ascii="Arial" w:eastAsia="Calibri" w:hAnsi="Arial" w:cs="Arial"/>
        </w:rPr>
      </w:pPr>
      <w:r w:rsidRPr="006A7BB0">
        <w:rPr>
          <w:rFonts w:ascii="Arial" w:eastAsia="Calibri" w:hAnsi="Arial" w:cs="Arial"/>
          <w:b/>
          <w:bCs/>
        </w:rPr>
        <w:t xml:space="preserve">Word limit: </w:t>
      </w:r>
      <w:r w:rsidRPr="006A7BB0">
        <w:rPr>
          <w:rFonts w:ascii="Arial" w:eastAsia="Calibri" w:hAnsi="Arial" w:cs="Arial"/>
        </w:rPr>
        <w:t>1000 words.</w:t>
      </w:r>
    </w:p>
    <w:p w14:paraId="39F656D0" w14:textId="77777777" w:rsidR="006A7BB0" w:rsidRPr="006A7BB0" w:rsidRDefault="006A7BB0" w:rsidP="006A7BB0">
      <w:pPr>
        <w:spacing w:line="257" w:lineRule="auto"/>
        <w:ind w:right="531"/>
        <w:rPr>
          <w:rFonts w:ascii="Arial" w:eastAsia="Calibri" w:hAnsi="Arial" w:cs="Arial"/>
        </w:rPr>
      </w:pPr>
    </w:p>
    <w:p w14:paraId="12E2A0B0" w14:textId="4037F16F" w:rsidR="006A7BB0" w:rsidRPr="006A7BB0" w:rsidRDefault="006A7BB0" w:rsidP="006A7BB0">
      <w:pPr>
        <w:spacing w:line="257" w:lineRule="auto"/>
        <w:ind w:right="531"/>
        <w:rPr>
          <w:rFonts w:ascii="Arial" w:hAnsi="Arial" w:cs="Arial"/>
          <w:b/>
          <w:bCs/>
        </w:rPr>
      </w:pPr>
      <w:r w:rsidRPr="006A7BB0">
        <w:rPr>
          <w:rFonts w:ascii="Arial" w:eastAsia="Calibri" w:hAnsi="Arial" w:cs="Arial"/>
          <w:b/>
          <w:bCs/>
        </w:rPr>
        <w:t>ANSWER:</w:t>
      </w:r>
    </w:p>
    <w:p w14:paraId="668051D3" w14:textId="34830042" w:rsidR="006A7BB0" w:rsidRDefault="006A7BB0" w:rsidP="00C64F37">
      <w:pPr>
        <w:jc w:val="both"/>
        <w:rPr>
          <w:rFonts w:ascii="Arial" w:hAnsi="Arial" w:cs="Arial"/>
        </w:rPr>
      </w:pPr>
      <w:r w:rsidRPr="006A7BB0">
        <w:rPr>
          <w:rFonts w:ascii="Arial" w:hAnsi="Arial" w:cs="Arial"/>
        </w:rPr>
        <w:t xml:space="preserve">Crime prevention is made up of various strategies that are seeking to reduce the risk of crime taking place and in turn reduce the detrimental effects such crime can have on both a society and the individual (United Nations, n.d.). There are several crime prevention strategies that exist and are currently used within policing today, which are attempting to prevent a criminal act from taking place, before the act itself is committed (Welsh&amp; Farrington, 2012). </w:t>
      </w:r>
      <w:r w:rsidR="00C64F37">
        <w:rPr>
          <w:rFonts w:ascii="Arial" w:hAnsi="Arial" w:cs="Arial"/>
        </w:rPr>
        <w:t>These strategies can be effective in relation to tackling burglaries.</w:t>
      </w:r>
      <w:r w:rsidRPr="006A7BB0">
        <w:rPr>
          <w:rFonts w:ascii="Arial" w:hAnsi="Arial" w:cs="Arial"/>
        </w:rPr>
        <w:t xml:space="preserve"> </w:t>
      </w:r>
      <w:r w:rsidR="00C64F37">
        <w:rPr>
          <w:rFonts w:ascii="Arial" w:hAnsi="Arial" w:cs="Arial"/>
        </w:rPr>
        <w:t>O</w:t>
      </w:r>
      <w:r w:rsidRPr="006A7BB0">
        <w:rPr>
          <w:rFonts w:ascii="Arial" w:hAnsi="Arial" w:cs="Arial"/>
        </w:rPr>
        <w:t>ne in one-hundred homes in the UK are burgled every year (</w:t>
      </w:r>
      <w:proofErr w:type="spellStart"/>
      <w:r w:rsidRPr="006A7BB0">
        <w:rPr>
          <w:rFonts w:ascii="Arial" w:hAnsi="Arial" w:cs="Arial"/>
        </w:rPr>
        <w:t>Yurday</w:t>
      </w:r>
      <w:proofErr w:type="spellEnd"/>
      <w:r w:rsidRPr="006A7BB0">
        <w:rPr>
          <w:rFonts w:ascii="Arial" w:hAnsi="Arial" w:cs="Arial"/>
        </w:rPr>
        <w:t xml:space="preserve">, 2022). </w:t>
      </w:r>
    </w:p>
    <w:p w14:paraId="22A7EE40" w14:textId="77777777" w:rsidR="006A7BB0" w:rsidRPr="006A7BB0" w:rsidRDefault="006A7BB0" w:rsidP="006A7BB0">
      <w:pPr>
        <w:jc w:val="both"/>
        <w:rPr>
          <w:rFonts w:ascii="Arial" w:hAnsi="Arial" w:cs="Arial"/>
        </w:rPr>
      </w:pPr>
    </w:p>
    <w:p w14:paraId="63CFE6FD" w14:textId="2C6BCA3C" w:rsidR="006A7BB0" w:rsidRDefault="006A7BB0" w:rsidP="006A7BB0">
      <w:pPr>
        <w:jc w:val="both"/>
        <w:rPr>
          <w:rFonts w:ascii="Arial" w:hAnsi="Arial" w:cs="Arial"/>
        </w:rPr>
      </w:pPr>
      <w:r w:rsidRPr="006A7BB0">
        <w:rPr>
          <w:rFonts w:ascii="Arial" w:hAnsi="Arial" w:cs="Arial"/>
        </w:rPr>
        <w:t xml:space="preserve">As defined by the College of Policing (2020), problem-oriented policing refers to the process of ‘developing a tailored policing response to a specific problem and evaluating its effectiveness.’ The ‘SARA’ Model (College of Policing, 2020) outlines four stages of problem-oriented policing which </w:t>
      </w:r>
      <w:r w:rsidR="00C64F37">
        <w:rPr>
          <w:rFonts w:ascii="Arial" w:hAnsi="Arial" w:cs="Arial"/>
        </w:rPr>
        <w:t>can be applied</w:t>
      </w:r>
      <w:r w:rsidRPr="006A7BB0">
        <w:rPr>
          <w:rFonts w:ascii="Arial" w:hAnsi="Arial" w:cs="Arial"/>
        </w:rPr>
        <w:t xml:space="preserve"> to burglary; the first being ‘Scanning’ to identify the crime problem that needs to be addressed. In this instance</w:t>
      </w:r>
      <w:r w:rsidR="00C64F37">
        <w:rPr>
          <w:rFonts w:ascii="Arial" w:hAnsi="Arial" w:cs="Arial"/>
        </w:rPr>
        <w:t>,</w:t>
      </w:r>
      <w:r w:rsidRPr="006A7BB0">
        <w:rPr>
          <w:rFonts w:ascii="Arial" w:hAnsi="Arial" w:cs="Arial"/>
        </w:rPr>
        <w:t xml:space="preserve"> problem-oriented policing</w:t>
      </w:r>
      <w:r w:rsidR="00C64F37">
        <w:rPr>
          <w:rFonts w:ascii="Arial" w:hAnsi="Arial" w:cs="Arial"/>
        </w:rPr>
        <w:t xml:space="preserve"> is being evaluated in relation to its</w:t>
      </w:r>
      <w:r w:rsidRPr="006A7BB0">
        <w:rPr>
          <w:rFonts w:ascii="Arial" w:hAnsi="Arial" w:cs="Arial"/>
        </w:rPr>
        <w:t xml:space="preserve"> effectiveness at preventing burglary. Next is the analysis stage, where information and intelligence </w:t>
      </w:r>
      <w:proofErr w:type="gramStart"/>
      <w:r w:rsidRPr="006A7BB0">
        <w:rPr>
          <w:rFonts w:ascii="Arial" w:hAnsi="Arial" w:cs="Arial"/>
        </w:rPr>
        <w:t>is</w:t>
      </w:r>
      <w:proofErr w:type="gramEnd"/>
      <w:r w:rsidRPr="006A7BB0">
        <w:rPr>
          <w:rFonts w:ascii="Arial" w:hAnsi="Arial" w:cs="Arial"/>
        </w:rPr>
        <w:t xml:space="preserve"> gathered that can help identify the underlying causes of the burglaries. In Wexler et al (2001), Chula Vista Police Department did this successfully by interviewing victims of burglary and convicted burglars, as well as conducting analysis on the environments. Findings suggested that doors without deadbolt locks and windows with single-pained glass were targeted, as were properties which appeared unoccupied. The next stage is focussed on the response to the problem by tailoring activities to address the causes of the problem which have been identified. The College of Policing (2022) identified that adjustments made to the built environment are what had the greatest impact on tackling burglaries. Therefore, the most beneficial response to tackle the issue of burglary is to add additional security measures, such as adding deadbolts and window locks for example, as well as lights on timers to ensure a home doesn’t look unoccupied (College of Policing, 2022, Wexler et al, 2001). This is supported by </w:t>
      </w:r>
      <w:proofErr w:type="spellStart"/>
      <w:r w:rsidRPr="006A7BB0">
        <w:rPr>
          <w:rFonts w:ascii="Arial" w:hAnsi="Arial" w:cs="Arial"/>
        </w:rPr>
        <w:t>Poyner</w:t>
      </w:r>
      <w:proofErr w:type="spellEnd"/>
      <w:r w:rsidRPr="006A7BB0">
        <w:rPr>
          <w:rFonts w:ascii="Arial" w:hAnsi="Arial" w:cs="Arial"/>
        </w:rPr>
        <w:t xml:space="preserve"> and Webb (1991) who recommended improving security at a burglar’s points of entry to prevent cash and jewellery burglaries. Lastly is the assessment stage, which measures the impact the response stage had on the </w:t>
      </w:r>
      <w:proofErr w:type="gramStart"/>
      <w:r w:rsidRPr="006A7BB0">
        <w:rPr>
          <w:rFonts w:ascii="Arial" w:hAnsi="Arial" w:cs="Arial"/>
        </w:rPr>
        <w:t>problem;</w:t>
      </w:r>
      <w:proofErr w:type="gramEnd"/>
      <w:r w:rsidRPr="006A7BB0">
        <w:rPr>
          <w:rFonts w:ascii="Arial" w:hAnsi="Arial" w:cs="Arial"/>
        </w:rPr>
        <w:t xml:space="preserve"> whether burglaries decreased as a result. The Chula Vista Police Department found in their implementation of problem-oriented policing that residential burglary rates fell by 29 per cent the first year after they implemented their solutions (Wexler et al, 2001). It appears that if problem-oriented policing is implemented successfully in relation to burglaries, research shows it can be a very effective strategy and preventing burglaries. </w:t>
      </w:r>
    </w:p>
    <w:p w14:paraId="1CC3BFD2" w14:textId="77777777" w:rsidR="006A7BB0" w:rsidRPr="006A7BB0" w:rsidRDefault="006A7BB0" w:rsidP="006A7BB0">
      <w:pPr>
        <w:jc w:val="both"/>
        <w:rPr>
          <w:rFonts w:ascii="Arial" w:hAnsi="Arial" w:cs="Arial"/>
        </w:rPr>
      </w:pPr>
    </w:p>
    <w:p w14:paraId="05576B1F" w14:textId="0A93CFE6" w:rsidR="006A7BB0" w:rsidRDefault="006A7BB0" w:rsidP="006A7BB0">
      <w:pPr>
        <w:jc w:val="both"/>
        <w:rPr>
          <w:rFonts w:ascii="Arial" w:hAnsi="Arial" w:cs="Arial"/>
        </w:rPr>
      </w:pPr>
      <w:r w:rsidRPr="006A7BB0">
        <w:rPr>
          <w:rFonts w:ascii="Arial" w:hAnsi="Arial" w:cs="Arial"/>
        </w:rPr>
        <w:lastRenderedPageBreak/>
        <w:t xml:space="preserve">Another crime prevention strategy which has the potential to be effective in relation to reducing burglary rates is hot spots policing. Hot spots policing involves targeting resources to places where crime is most concentrated (College of Policing, 2018). In relation to burglary for example, if police officers target their resources and patrols </w:t>
      </w:r>
      <w:proofErr w:type="gramStart"/>
      <w:r w:rsidRPr="006A7BB0">
        <w:rPr>
          <w:rFonts w:ascii="Arial" w:hAnsi="Arial" w:cs="Arial"/>
        </w:rPr>
        <w:t>in the area of</w:t>
      </w:r>
      <w:proofErr w:type="gramEnd"/>
      <w:r w:rsidRPr="006A7BB0">
        <w:rPr>
          <w:rFonts w:ascii="Arial" w:hAnsi="Arial" w:cs="Arial"/>
        </w:rPr>
        <w:t xml:space="preserve"> a neighbourhood which experiences the highest rates of burglary, known as a ‘hot spot’, it is likely that burglary rates overall will fall. Bennett (1995) supports the presence of hot spots for residential burglary, as he identified burglary in Cambridge was not evenly distributed but clustered in a hot spot of the City. Braga et al (2019) have also identified that if limited resources are focussed on a small number of high-activity places or ‘hot spots,’ crime can be prevented in these areas and therefore crime rates would be reduced on a city-wide basis. Resources in hot spot areas can be focused by officers conducting targeted patrols in those areas, as well as additional CCTV and street-lighting in those areas, both of which are classed as ‘very strong’ in reducing crime (College of Policing, 2015), including burglaries. It should be noted that random patrols in areas regardless of crime rates in the areas, or reactive patrols from officers passing through to other calls, have been shown to have no impact on crime reduction. Visible police patrols can only have an impact on crime reduction if the patrols are targeted to hot spots where the crime is concentrated (Sherman and Eck, 2002; </w:t>
      </w:r>
      <w:proofErr w:type="spellStart"/>
      <w:r w:rsidRPr="006A7BB0">
        <w:rPr>
          <w:rFonts w:ascii="Arial" w:hAnsi="Arial" w:cs="Arial"/>
        </w:rPr>
        <w:t>Weistburd</w:t>
      </w:r>
      <w:proofErr w:type="spellEnd"/>
      <w:r w:rsidRPr="006A7BB0">
        <w:rPr>
          <w:rFonts w:ascii="Arial" w:hAnsi="Arial" w:cs="Arial"/>
        </w:rPr>
        <w:t xml:space="preserve"> and Eck, 2004 in College of Policing, 2018). Therefore, it is evident upon evaluation that hot spots policing is another effective crime prevention strategy in reducing burglary rates. However, it appears there is not so much supportive evidence of the successes of hot spots policing in relation to tackling burglary as there is in relation to problem-oriented policing tackling burglary. </w:t>
      </w:r>
    </w:p>
    <w:p w14:paraId="639B672B" w14:textId="77777777" w:rsidR="006A7BB0" w:rsidRPr="006A7BB0" w:rsidRDefault="006A7BB0" w:rsidP="006A7BB0">
      <w:pPr>
        <w:jc w:val="both"/>
        <w:rPr>
          <w:rFonts w:ascii="Arial" w:hAnsi="Arial" w:cs="Arial"/>
        </w:rPr>
      </w:pPr>
    </w:p>
    <w:p w14:paraId="12FD2CC9" w14:textId="55695A4C" w:rsidR="006A7BB0" w:rsidRDefault="006A7BB0" w:rsidP="006A7BB0">
      <w:pPr>
        <w:jc w:val="both"/>
        <w:rPr>
          <w:rFonts w:ascii="Arial" w:hAnsi="Arial" w:cs="Arial"/>
        </w:rPr>
      </w:pPr>
      <w:r w:rsidRPr="006A7BB0">
        <w:rPr>
          <w:rFonts w:ascii="Arial" w:hAnsi="Arial" w:cs="Arial"/>
        </w:rPr>
        <w:t xml:space="preserve">In contrast to the above crime prevention strategies which are both types of proactive policing, reactive policing refers to calls from the public, for example to report a burglary and officers attending the call (College of Policing, 2023). It is now procedure across England and Wales that officers will attend all home burglaries (National Police Chiefs’ Council (NPCC), 2022). It is thought that by attending burglaries, there is a higher chance that more burglars will be caught (NPCC, 2022), whether that be in the act, just after the crime has been committed or as the result of evidence at the scene throughout an investigation. It seems logical that the more burglars are caught by police and convicted, the less burglaries will then be conducted by that burglar. However, statistics show that 95% of UK burglaries are not solved (The Guardian, 2018), therefore even when police provide a reactive response to them, </w:t>
      </w:r>
      <w:proofErr w:type="gramStart"/>
      <w:r w:rsidRPr="006A7BB0">
        <w:rPr>
          <w:rFonts w:ascii="Arial" w:hAnsi="Arial" w:cs="Arial"/>
        </w:rPr>
        <w:t>the majority of</w:t>
      </w:r>
      <w:proofErr w:type="gramEnd"/>
      <w:r w:rsidRPr="006A7BB0">
        <w:rPr>
          <w:rFonts w:ascii="Arial" w:hAnsi="Arial" w:cs="Arial"/>
        </w:rPr>
        <w:t xml:space="preserve"> the time the offender is not caught, which suggests it is not necessarily an effective strategy when it comes to crime prevention.</w:t>
      </w:r>
    </w:p>
    <w:p w14:paraId="45B9F90A" w14:textId="77777777" w:rsidR="006A7BB0" w:rsidRPr="006A7BB0" w:rsidRDefault="006A7BB0" w:rsidP="006A7BB0">
      <w:pPr>
        <w:jc w:val="both"/>
        <w:rPr>
          <w:rFonts w:ascii="Arial" w:hAnsi="Arial" w:cs="Arial"/>
        </w:rPr>
      </w:pPr>
    </w:p>
    <w:p w14:paraId="7C096533" w14:textId="536D99AC" w:rsidR="006A7BB0" w:rsidRDefault="006A7BB0" w:rsidP="006A7BB0">
      <w:pPr>
        <w:jc w:val="both"/>
        <w:rPr>
          <w:rFonts w:ascii="Arial" w:hAnsi="Arial" w:cs="Arial"/>
        </w:rPr>
      </w:pPr>
      <w:r w:rsidRPr="006A7BB0">
        <w:rPr>
          <w:rFonts w:ascii="Arial" w:hAnsi="Arial" w:cs="Arial"/>
        </w:rPr>
        <w:t xml:space="preserve">Although it seems reactive policing in relation to burglaries has its benefits in that it can result in catching the suspects, it is not an effective crime prevention strategy in the same way the proactive strategies are. The proactive crime prevention strategies appear to be more effective when it comes to tackling burglary, as they are looking to prevent the burglaries, which then require a reactive response, from taking place to begin with; proactive strategies such as problem-oriented policing and hot spots are looking at addressing the causes of burglaries. </w:t>
      </w:r>
    </w:p>
    <w:p w14:paraId="2EAD4B47" w14:textId="77777777" w:rsidR="006A7BB0" w:rsidRPr="006A7BB0" w:rsidRDefault="006A7BB0" w:rsidP="006A7BB0">
      <w:pPr>
        <w:jc w:val="both"/>
        <w:rPr>
          <w:rFonts w:ascii="Arial" w:hAnsi="Arial" w:cs="Arial"/>
        </w:rPr>
      </w:pPr>
    </w:p>
    <w:p w14:paraId="0F7C5CA0" w14:textId="08FA3B5E" w:rsidR="006A7BB0" w:rsidRDefault="006A7BB0" w:rsidP="006A7BB0">
      <w:pPr>
        <w:rPr>
          <w:rFonts w:ascii="Arial" w:hAnsi="Arial" w:cs="Arial"/>
        </w:rPr>
      </w:pPr>
      <w:r w:rsidRPr="006A7BB0">
        <w:rPr>
          <w:rFonts w:ascii="Arial" w:hAnsi="Arial" w:cs="Arial"/>
        </w:rPr>
        <w:t>Word Count</w:t>
      </w:r>
      <w:r w:rsidR="004F7752">
        <w:rPr>
          <w:rFonts w:ascii="Arial" w:hAnsi="Arial" w:cs="Arial"/>
        </w:rPr>
        <w:t xml:space="preserve">: </w:t>
      </w:r>
      <w:r w:rsidRPr="006A7BB0">
        <w:rPr>
          <w:rFonts w:ascii="Arial" w:hAnsi="Arial" w:cs="Arial"/>
        </w:rPr>
        <w:t>1,0</w:t>
      </w:r>
      <w:r w:rsidR="002A4B6F">
        <w:rPr>
          <w:rFonts w:ascii="Arial" w:hAnsi="Arial" w:cs="Arial"/>
        </w:rPr>
        <w:t>26</w:t>
      </w:r>
    </w:p>
    <w:p w14:paraId="6CCBB3FA" w14:textId="77777777" w:rsidR="004F7752" w:rsidRDefault="004F7752" w:rsidP="006A7BB0">
      <w:pPr>
        <w:rPr>
          <w:rFonts w:ascii="Arial" w:hAnsi="Arial" w:cs="Arial"/>
        </w:rPr>
      </w:pPr>
    </w:p>
    <w:p w14:paraId="513B5684" w14:textId="77777777" w:rsidR="004F7752" w:rsidRDefault="004F7752" w:rsidP="006A7BB0">
      <w:pPr>
        <w:rPr>
          <w:rFonts w:ascii="Arial" w:hAnsi="Arial" w:cs="Arial"/>
        </w:rPr>
      </w:pPr>
    </w:p>
    <w:p w14:paraId="1146BE28" w14:textId="77777777" w:rsidR="004F7752" w:rsidRPr="004F7752" w:rsidRDefault="004F7752" w:rsidP="004F7752">
      <w:pPr>
        <w:spacing w:line="257" w:lineRule="auto"/>
        <w:ind w:right="531"/>
        <w:rPr>
          <w:rFonts w:ascii="Arial" w:hAnsi="Arial" w:cs="Arial"/>
          <w:b/>
          <w:bCs/>
          <w:u w:val="single"/>
        </w:rPr>
      </w:pPr>
      <w:r w:rsidRPr="004F7752">
        <w:rPr>
          <w:rFonts w:ascii="Arial" w:hAnsi="Arial" w:cs="Arial"/>
          <w:b/>
          <w:bCs/>
          <w:u w:val="single"/>
        </w:rPr>
        <w:lastRenderedPageBreak/>
        <w:t>Essay two:</w:t>
      </w:r>
    </w:p>
    <w:p w14:paraId="61F9D1C8" w14:textId="77777777" w:rsidR="004F7752" w:rsidRPr="00693B87" w:rsidRDefault="004F7752" w:rsidP="004F7752">
      <w:pPr>
        <w:spacing w:line="257" w:lineRule="auto"/>
        <w:ind w:right="531"/>
        <w:rPr>
          <w:rFonts w:ascii="Arial" w:eastAsia="Calibri" w:hAnsi="Arial" w:cs="Arial"/>
        </w:rPr>
      </w:pPr>
      <w:r>
        <w:rPr>
          <w:rFonts w:ascii="Arial" w:eastAsia="Calibri" w:hAnsi="Arial" w:cs="Arial"/>
        </w:rPr>
        <w:t>Choose</w:t>
      </w:r>
      <w:r w:rsidRPr="00693B87">
        <w:rPr>
          <w:rFonts w:ascii="Arial" w:eastAsia="Calibri" w:hAnsi="Arial" w:cs="Arial"/>
        </w:rPr>
        <w:t xml:space="preserve"> </w:t>
      </w:r>
      <w:r w:rsidRPr="00693B87">
        <w:rPr>
          <w:rFonts w:ascii="Arial" w:eastAsia="Calibri" w:hAnsi="Arial" w:cs="Arial"/>
          <w:b/>
          <w:bCs/>
          <w:u w:val="single"/>
        </w:rPr>
        <w:t>one</w:t>
      </w:r>
      <w:r w:rsidRPr="00693B87">
        <w:rPr>
          <w:rFonts w:ascii="Arial" w:eastAsia="Calibri" w:hAnsi="Arial" w:cs="Arial"/>
        </w:rPr>
        <w:t xml:space="preserve"> of the following </w:t>
      </w:r>
      <w:r>
        <w:rPr>
          <w:rFonts w:ascii="Arial" w:eastAsia="Calibri" w:hAnsi="Arial" w:cs="Arial"/>
        </w:rPr>
        <w:t>questions</w:t>
      </w:r>
      <w:r w:rsidRPr="00693B87">
        <w:rPr>
          <w:rFonts w:ascii="Arial" w:eastAsia="Calibri" w:hAnsi="Arial" w:cs="Arial"/>
        </w:rPr>
        <w:t>:</w:t>
      </w:r>
    </w:p>
    <w:p w14:paraId="47F1C9E9" w14:textId="77777777" w:rsidR="004F7752" w:rsidRDefault="004F7752" w:rsidP="004F7752">
      <w:pPr>
        <w:pStyle w:val="ListParagraph"/>
        <w:numPr>
          <w:ilvl w:val="0"/>
          <w:numId w:val="3"/>
        </w:numPr>
        <w:spacing w:line="257" w:lineRule="auto"/>
        <w:ind w:right="531"/>
        <w:rPr>
          <w:rFonts w:ascii="Arial" w:eastAsia="Calibri" w:hAnsi="Arial" w:cs="Arial"/>
        </w:rPr>
      </w:pPr>
      <w:r w:rsidRPr="004F7752">
        <w:rPr>
          <w:rFonts w:ascii="Arial" w:eastAsia="Calibri" w:hAnsi="Arial" w:cs="Arial"/>
          <w:b/>
          <w:bCs/>
        </w:rPr>
        <w:t xml:space="preserve">Response policing </w:t>
      </w:r>
      <w:r w:rsidRPr="004F7752">
        <w:rPr>
          <w:rFonts w:ascii="Arial" w:eastAsia="Calibri" w:hAnsi="Arial" w:cs="Arial"/>
        </w:rPr>
        <w:t xml:space="preserve">– </w:t>
      </w:r>
      <w:r w:rsidRPr="004F7752">
        <w:rPr>
          <w:rFonts w:ascii="Arial" w:eastAsia="Calibri" w:hAnsi="Arial" w:cs="Arial"/>
          <w:u w:val="single"/>
        </w:rPr>
        <w:t>evaluate</w:t>
      </w:r>
      <w:r w:rsidRPr="004F7752">
        <w:rPr>
          <w:rFonts w:ascii="Arial" w:eastAsia="Calibri" w:hAnsi="Arial" w:cs="Arial"/>
        </w:rPr>
        <w:t xml:space="preserve"> the role of response police in dealing with major incidents. Your answer must be based on academic research, but you may </w:t>
      </w:r>
      <w:proofErr w:type="gramStart"/>
      <w:r w:rsidRPr="004F7752">
        <w:rPr>
          <w:rFonts w:ascii="Arial" w:eastAsia="Calibri" w:hAnsi="Arial" w:cs="Arial"/>
        </w:rPr>
        <w:t>make reference</w:t>
      </w:r>
      <w:proofErr w:type="gramEnd"/>
      <w:r w:rsidRPr="004F7752">
        <w:rPr>
          <w:rFonts w:ascii="Arial" w:eastAsia="Calibri" w:hAnsi="Arial" w:cs="Arial"/>
        </w:rPr>
        <w:t xml:space="preserve"> to relevant case studies.</w:t>
      </w:r>
    </w:p>
    <w:p w14:paraId="155291D5" w14:textId="77777777" w:rsidR="004F7752" w:rsidRPr="004F7752" w:rsidRDefault="004F7752" w:rsidP="004F7752">
      <w:pPr>
        <w:pStyle w:val="ListParagraph"/>
        <w:spacing w:line="257" w:lineRule="auto"/>
        <w:ind w:right="531"/>
        <w:rPr>
          <w:rFonts w:ascii="Arial" w:eastAsia="Calibri" w:hAnsi="Arial" w:cs="Arial"/>
        </w:rPr>
      </w:pPr>
    </w:p>
    <w:p w14:paraId="21DBCAD6" w14:textId="77777777" w:rsidR="004F7752" w:rsidRDefault="004F7752" w:rsidP="004F7752">
      <w:pPr>
        <w:spacing w:line="257" w:lineRule="auto"/>
        <w:ind w:right="531"/>
        <w:rPr>
          <w:rFonts w:ascii="Arial" w:hAnsi="Arial" w:cs="Arial"/>
        </w:rPr>
      </w:pPr>
      <w:r w:rsidRPr="00693B87">
        <w:rPr>
          <w:rFonts w:ascii="Arial" w:hAnsi="Arial" w:cs="Arial"/>
          <w:b/>
          <w:bCs/>
        </w:rPr>
        <w:t xml:space="preserve">Word limit: </w:t>
      </w:r>
      <w:r w:rsidRPr="00693B87">
        <w:rPr>
          <w:rFonts w:ascii="Arial" w:hAnsi="Arial" w:cs="Arial"/>
        </w:rPr>
        <w:t>1000 words.</w:t>
      </w:r>
    </w:p>
    <w:p w14:paraId="44C45A03" w14:textId="77777777" w:rsidR="004F7752" w:rsidRDefault="004F7752" w:rsidP="004F7752">
      <w:pPr>
        <w:spacing w:line="257" w:lineRule="auto"/>
        <w:ind w:right="531"/>
        <w:rPr>
          <w:rFonts w:ascii="Arial" w:hAnsi="Arial" w:cs="Arial"/>
        </w:rPr>
      </w:pPr>
    </w:p>
    <w:p w14:paraId="03991A3F" w14:textId="0D18F9D5" w:rsidR="004F7752" w:rsidRPr="004F7752" w:rsidRDefault="004F7752" w:rsidP="004F7752">
      <w:pPr>
        <w:spacing w:line="257" w:lineRule="auto"/>
        <w:ind w:right="531"/>
        <w:rPr>
          <w:rFonts w:ascii="Arial" w:hAnsi="Arial" w:cs="Arial"/>
          <w:b/>
          <w:bCs/>
        </w:rPr>
      </w:pPr>
      <w:r w:rsidRPr="004F7752">
        <w:rPr>
          <w:rFonts w:ascii="Arial" w:hAnsi="Arial" w:cs="Arial"/>
          <w:b/>
          <w:bCs/>
        </w:rPr>
        <w:t>ANSWER:</w:t>
      </w:r>
    </w:p>
    <w:p w14:paraId="54CF3B8B" w14:textId="77777777" w:rsidR="004F7752" w:rsidRDefault="004F7752" w:rsidP="004F7752">
      <w:pPr>
        <w:jc w:val="both"/>
        <w:rPr>
          <w:rFonts w:ascii="Arial" w:hAnsi="Arial" w:cs="Arial"/>
        </w:rPr>
      </w:pPr>
      <w:r>
        <w:rPr>
          <w:rFonts w:ascii="Arial" w:hAnsi="Arial" w:cs="Arial"/>
        </w:rPr>
        <w:t xml:space="preserve">The role of response police is to respond to emergency and non-emergency calls from members of the public (College of Policing, n.d.). This includes responding to major incidents. A major incident refers to “an event or situation requiring a response under one or more of the emergency services’ major incident plans. This will usually include involving large numbers of people, either directly or indirectly” </w:t>
      </w:r>
      <w:r w:rsidRPr="005E2B1E">
        <w:rPr>
          <w:rFonts w:ascii="Arial" w:hAnsi="Arial" w:cs="Arial"/>
        </w:rPr>
        <w:t>(College of Policing, 2018).</w:t>
      </w:r>
      <w:r>
        <w:rPr>
          <w:rFonts w:ascii="Arial" w:hAnsi="Arial" w:cs="Arial"/>
        </w:rPr>
        <w:t xml:space="preserve"> Major incidents can be declared for several reasons; they have previously been called in the UK for incidents such as terror attacks, floods, stabbings, and gas leaks (Dalton, 2021). Evaluating the role of response police in dealing with major incidents, involves looking at what the role involves, the positive areas and the areas which require improvement (Bangor University, 2020).</w:t>
      </w:r>
    </w:p>
    <w:p w14:paraId="105FDE90" w14:textId="77777777" w:rsidR="004F7752" w:rsidRDefault="004F7752" w:rsidP="004F7752">
      <w:pPr>
        <w:jc w:val="both"/>
        <w:rPr>
          <w:rFonts w:ascii="Arial" w:hAnsi="Arial" w:cs="Arial"/>
        </w:rPr>
      </w:pPr>
    </w:p>
    <w:p w14:paraId="48EA01F2" w14:textId="77777777" w:rsidR="004F7752" w:rsidRDefault="004F7752" w:rsidP="004F7752">
      <w:pPr>
        <w:jc w:val="both"/>
        <w:rPr>
          <w:rFonts w:ascii="Arial" w:hAnsi="Arial" w:cs="Arial"/>
        </w:rPr>
      </w:pPr>
      <w:r>
        <w:rPr>
          <w:rFonts w:ascii="Arial" w:hAnsi="Arial" w:cs="Arial"/>
        </w:rPr>
        <w:t xml:space="preserve">Although a major incident can involve a single-agency response, it is more likely a muti-agency response will be required (JESIP, n.d.), meaning a major incident attended by response police, is also likely to require the attendance of fire or ambulance services. JESIP, refers to the Joint Emergency Services Interoperability Programme. This was created to address the way these different emergency services were responding to incidents and improving the way they worked together by putting in place an agreed joint working practise (College of Policing, 2020). When dealing with a major incident, as with all incidents, the priority of response officers is to save life and limb. This is highest priority of any police officers when attending a response call, however when dealing with a major incident, officers are usually doing this “in conjunction with the other </w:t>
      </w:r>
      <w:r w:rsidRPr="006B12AE">
        <w:rPr>
          <w:rFonts w:ascii="Arial" w:hAnsi="Arial" w:cs="Arial"/>
        </w:rPr>
        <w:t>emergency services” (Northumbria Police, 2022).</w:t>
      </w:r>
      <w:r>
        <w:rPr>
          <w:rFonts w:ascii="Arial" w:hAnsi="Arial" w:cs="Arial"/>
        </w:rPr>
        <w:t xml:space="preserve"> It is important that if police response are the first emergency responders at an incident, they are providing the correct information to their colleagues and the other services, to have the best chances of saving lives and preventing injury. </w:t>
      </w:r>
    </w:p>
    <w:p w14:paraId="05C1A711" w14:textId="77777777" w:rsidR="004F7752" w:rsidRDefault="004F7752" w:rsidP="004F7752">
      <w:pPr>
        <w:jc w:val="both"/>
        <w:rPr>
          <w:rFonts w:ascii="Arial" w:hAnsi="Arial" w:cs="Arial"/>
        </w:rPr>
      </w:pPr>
    </w:p>
    <w:p w14:paraId="4B3E04DF" w14:textId="24E13BD7" w:rsidR="004F7752" w:rsidRDefault="004F7752" w:rsidP="004F7752">
      <w:pPr>
        <w:jc w:val="both"/>
        <w:rPr>
          <w:rFonts w:ascii="Arial" w:hAnsi="Arial" w:cs="Arial"/>
        </w:rPr>
      </w:pPr>
      <w:r>
        <w:rPr>
          <w:rFonts w:ascii="Arial" w:hAnsi="Arial" w:cs="Arial"/>
        </w:rPr>
        <w:t xml:space="preserve">“METHANE” is a model introduced by JESIP (n.d.), that provides a structure for first responders including response police, when dealing with a major incident. When response officers first attend a potential major incident, they should send a situational report to the control room (College of Policing, 2013) covering the acronym METHANE, as this “helps officers to conduct this initial assessment” (College of Policing, 2013). METHANE stands for the following objectives: </w:t>
      </w:r>
      <w:r w:rsidRPr="00CD6C5A">
        <w:rPr>
          <w:rFonts w:ascii="Arial" w:hAnsi="Arial" w:cs="Arial"/>
          <w:b/>
          <w:bCs/>
        </w:rPr>
        <w:t>M</w:t>
      </w:r>
      <w:r>
        <w:rPr>
          <w:rFonts w:ascii="Arial" w:hAnsi="Arial" w:cs="Arial"/>
        </w:rPr>
        <w:t xml:space="preserve">ajor Incident, </w:t>
      </w:r>
      <w:r w:rsidRPr="00CD6C5A">
        <w:rPr>
          <w:rFonts w:ascii="Arial" w:hAnsi="Arial" w:cs="Arial"/>
          <w:b/>
          <w:bCs/>
        </w:rPr>
        <w:t>E</w:t>
      </w:r>
      <w:r>
        <w:rPr>
          <w:rFonts w:ascii="Arial" w:hAnsi="Arial" w:cs="Arial"/>
        </w:rPr>
        <w:t xml:space="preserve">xact Location, </w:t>
      </w:r>
      <w:r w:rsidRPr="00CD6C5A">
        <w:rPr>
          <w:rFonts w:ascii="Arial" w:hAnsi="Arial" w:cs="Arial"/>
          <w:b/>
          <w:bCs/>
        </w:rPr>
        <w:t>T</w:t>
      </w:r>
      <w:r>
        <w:rPr>
          <w:rFonts w:ascii="Arial" w:hAnsi="Arial" w:cs="Arial"/>
        </w:rPr>
        <w:t xml:space="preserve">ype of Incident, </w:t>
      </w:r>
      <w:r w:rsidRPr="00CD6C5A">
        <w:rPr>
          <w:rFonts w:ascii="Arial" w:hAnsi="Arial" w:cs="Arial"/>
          <w:b/>
          <w:bCs/>
        </w:rPr>
        <w:t>H</w:t>
      </w:r>
      <w:r>
        <w:rPr>
          <w:rFonts w:ascii="Arial" w:hAnsi="Arial" w:cs="Arial"/>
        </w:rPr>
        <w:t xml:space="preserve">azards, </w:t>
      </w:r>
      <w:r w:rsidRPr="00CD6C5A">
        <w:rPr>
          <w:rFonts w:ascii="Arial" w:hAnsi="Arial" w:cs="Arial"/>
          <w:b/>
          <w:bCs/>
        </w:rPr>
        <w:t>A</w:t>
      </w:r>
      <w:r>
        <w:rPr>
          <w:rFonts w:ascii="Arial" w:hAnsi="Arial" w:cs="Arial"/>
        </w:rPr>
        <w:t xml:space="preserve">ccess, </w:t>
      </w:r>
      <w:r w:rsidRPr="00CD6C5A">
        <w:rPr>
          <w:rFonts w:ascii="Arial" w:hAnsi="Arial" w:cs="Arial"/>
          <w:b/>
          <w:bCs/>
        </w:rPr>
        <w:t>N</w:t>
      </w:r>
      <w:r>
        <w:rPr>
          <w:rFonts w:ascii="Arial" w:hAnsi="Arial" w:cs="Arial"/>
        </w:rPr>
        <w:t xml:space="preserve">umber of Casualties, </w:t>
      </w:r>
      <w:r w:rsidRPr="00CD6C5A">
        <w:rPr>
          <w:rFonts w:ascii="Arial" w:hAnsi="Arial" w:cs="Arial"/>
          <w:b/>
          <w:bCs/>
        </w:rPr>
        <w:t>E</w:t>
      </w:r>
      <w:r>
        <w:rPr>
          <w:rFonts w:ascii="Arial" w:hAnsi="Arial" w:cs="Arial"/>
        </w:rPr>
        <w:t xml:space="preserve">mergency Services (JESIP, n.d.). The initial assessment completed by the response officers on scene should firstly consider whether the incident they have attended is a major incident (JESIP, n.d.). Secondly, the response officer should provide their exact location as accurately as possible (JESIP, n.d.). Next, they must provide the exact nature of the type of incident, for example, whether it is a road traffic collision, an explosion, a stabbing (JESIP, n.d.). It is important that the response officers attending identify any hazards, that they know to be present, or they suspect could potentially arise (JESIP, n.d.), for the </w:t>
      </w:r>
      <w:r>
        <w:rPr>
          <w:rFonts w:ascii="Arial" w:hAnsi="Arial" w:cs="Arial"/>
        </w:rPr>
        <w:lastRenderedPageBreak/>
        <w:t xml:space="preserve">purposes of their own safety, as well as the safety of others present at the scene and other first responders that attend. The response officers should assess the area to identify the best access routes, the routes which provide safe access to the incident and potentially any areas to avoid (JESIP, n.d.). Importantly, the officers should make efforts to identify the number of casualties at the incident, including </w:t>
      </w:r>
      <w:r w:rsidRPr="00607129">
        <w:rPr>
          <w:rFonts w:ascii="Arial" w:hAnsi="Arial" w:cs="Arial"/>
        </w:rPr>
        <w:t xml:space="preserve">“if </w:t>
      </w:r>
      <w:proofErr w:type="gramStart"/>
      <w:r w:rsidRPr="00607129">
        <w:rPr>
          <w:rFonts w:ascii="Arial" w:hAnsi="Arial" w:cs="Arial"/>
        </w:rPr>
        <w:t>possible</w:t>
      </w:r>
      <w:proofErr w:type="gramEnd"/>
      <w:r w:rsidRPr="00607129">
        <w:rPr>
          <w:rFonts w:ascii="Arial" w:hAnsi="Arial" w:cs="Arial"/>
        </w:rPr>
        <w:t xml:space="preserve"> the level and severity of injuries” (</w:t>
      </w:r>
      <w:r>
        <w:rPr>
          <w:rFonts w:ascii="Arial" w:hAnsi="Arial" w:cs="Arial"/>
        </w:rPr>
        <w:t xml:space="preserve">JESIP, n.d.). Lastly, it is important that the control room are provided with information about which emergency services are required or are already on-scene, and how many are required to deal with the incident (JESIP, n.d.). As </w:t>
      </w:r>
      <w:r w:rsidRPr="00607129">
        <w:rPr>
          <w:rFonts w:ascii="Arial" w:hAnsi="Arial" w:cs="Arial"/>
        </w:rPr>
        <w:t>outlined by JESIP (n.d.), this information is built upon and the more information provided by the responding officers will allow for “shared situational awareness” (JESIP, n.d.),</w:t>
      </w:r>
      <w:r>
        <w:rPr>
          <w:rFonts w:ascii="Arial" w:hAnsi="Arial" w:cs="Arial"/>
        </w:rPr>
        <w:t xml:space="preserve"> allowing the bigger picture to become clearer for those in the control room as well as those responding to the incident. </w:t>
      </w:r>
    </w:p>
    <w:p w14:paraId="254DBED9" w14:textId="77777777" w:rsidR="004F7752" w:rsidRDefault="004F7752" w:rsidP="004F7752">
      <w:pPr>
        <w:jc w:val="both"/>
        <w:rPr>
          <w:rFonts w:ascii="Arial" w:hAnsi="Arial" w:cs="Arial"/>
        </w:rPr>
      </w:pPr>
    </w:p>
    <w:p w14:paraId="329F4A86" w14:textId="77777777" w:rsidR="004F7752" w:rsidRDefault="004F7752" w:rsidP="004F7752">
      <w:pPr>
        <w:jc w:val="both"/>
        <w:rPr>
          <w:rFonts w:ascii="Arial" w:hAnsi="Arial" w:cs="Arial"/>
        </w:rPr>
      </w:pPr>
      <w:r>
        <w:rPr>
          <w:rFonts w:ascii="Arial" w:hAnsi="Arial" w:cs="Arial"/>
        </w:rPr>
        <w:t>It is proven that a multi-agency response by emergency services, such as that outlined by JESIP (n.d.) works best in relation to responding to major incidents. This is supported by Donahue and Tuohy (2006) who state that first responders should respond in a “coordinated manner” and when multiple agencies are required to attend a major incident “they should adopt a unified command” as this is a framework that is proven to work (National Commission on Terrorist Attacks, 2004). However, despite the “METHANE” (JESIP, n.d.) framework being proven to work and it being implemented by police across the UK, continuous training is still required (HMIC, 2016) to ensure that the response officers attending a major incident remain familiar with it and know how to respond in line with the framework.</w:t>
      </w:r>
    </w:p>
    <w:p w14:paraId="64A33814" w14:textId="77777777" w:rsidR="004F7752" w:rsidRDefault="004F7752" w:rsidP="004F7752">
      <w:pPr>
        <w:jc w:val="both"/>
        <w:rPr>
          <w:rFonts w:ascii="Arial" w:hAnsi="Arial" w:cs="Arial"/>
        </w:rPr>
      </w:pPr>
    </w:p>
    <w:p w14:paraId="64AB3C31" w14:textId="77777777" w:rsidR="004F7752" w:rsidRDefault="004F7752" w:rsidP="004F7752">
      <w:pPr>
        <w:jc w:val="both"/>
        <w:rPr>
          <w:rFonts w:ascii="Arial" w:hAnsi="Arial" w:cs="Arial"/>
        </w:rPr>
      </w:pPr>
      <w:r>
        <w:rPr>
          <w:rFonts w:ascii="Arial" w:hAnsi="Arial" w:cs="Arial"/>
        </w:rPr>
        <w:t xml:space="preserve">Although it is important that police who attend the scene of a major incident pass as much information as they can to the control room, the responders must also prioritise their own safety. The Police Federation of England and Wales (2007) identified that the first responders who attended the fire at </w:t>
      </w:r>
      <w:proofErr w:type="spellStart"/>
      <w:r>
        <w:rPr>
          <w:rFonts w:ascii="Arial" w:hAnsi="Arial" w:cs="Arial"/>
        </w:rPr>
        <w:t>Fehrer</w:t>
      </w:r>
      <w:proofErr w:type="spellEnd"/>
      <w:r>
        <w:rPr>
          <w:rFonts w:ascii="Arial" w:hAnsi="Arial" w:cs="Arial"/>
        </w:rPr>
        <w:t xml:space="preserve"> (GB) Limited in the West Midlands, had not received any specific instruction or training about attending major incidents. The Police Federation of England and Wales (2007) raised concerns following their research, that police responding to incidents involving hazards were not provided with adequate PPE or informed of the health and safety risks of the hazards involved. In the case of the explosion and fire at </w:t>
      </w:r>
      <w:proofErr w:type="spellStart"/>
      <w:r>
        <w:rPr>
          <w:rFonts w:ascii="Arial" w:hAnsi="Arial" w:cs="Arial"/>
        </w:rPr>
        <w:t>Buncefield</w:t>
      </w:r>
      <w:proofErr w:type="spellEnd"/>
      <w:r>
        <w:rPr>
          <w:rFonts w:ascii="Arial" w:hAnsi="Arial" w:cs="Arial"/>
        </w:rPr>
        <w:t xml:space="preserve"> Oil Storage Depot in 2005, this resulted in 187 first responders attending A&amp;E, with some experiencing shortness of breath and requiring medical follow-ups (Police Federation of England and Wales, 2007). This identifies just some of many risks posed to response officers when attending a major incident where there is “very limited information about what hazards they would meet” (The Police Federation, 2007). Although it is important that officers provide the circumstances of the incident back to the control room, it is more important that response officers prioritise the role of keeping themselves safe while doing so. </w:t>
      </w:r>
    </w:p>
    <w:p w14:paraId="18311758" w14:textId="77777777" w:rsidR="004F7752" w:rsidRDefault="004F7752" w:rsidP="004F7752">
      <w:pPr>
        <w:jc w:val="both"/>
        <w:rPr>
          <w:rFonts w:ascii="Arial" w:hAnsi="Arial" w:cs="Arial"/>
        </w:rPr>
      </w:pPr>
    </w:p>
    <w:p w14:paraId="2E5941E5" w14:textId="77777777" w:rsidR="004F7752" w:rsidRDefault="004F7752" w:rsidP="004F7752">
      <w:pPr>
        <w:jc w:val="both"/>
        <w:rPr>
          <w:rFonts w:ascii="Arial" w:hAnsi="Arial" w:cs="Arial"/>
        </w:rPr>
      </w:pPr>
      <w:r>
        <w:rPr>
          <w:rFonts w:ascii="Arial" w:hAnsi="Arial" w:cs="Arial"/>
        </w:rPr>
        <w:t xml:space="preserve">In conclusion, it is apparent that the role of a response police officer in dealing with a major incident within the UK is outlined by JESIP. The JESIP framework works well with the multi-agency response which is often required for a major incident. Having a framework in place which goes hand in hand with multi-agency working is what allows police response to major incidents to succeed. However, the welfare and safety of the response officers attending the scene of a major incident is an area that requires improvement and the officers that attend as initial response need to improve on making their health and safety at the scenes a priority. </w:t>
      </w:r>
    </w:p>
    <w:p w14:paraId="3141A723" w14:textId="77777777" w:rsidR="004F7752" w:rsidRDefault="004F7752" w:rsidP="004F7752">
      <w:pPr>
        <w:rPr>
          <w:rFonts w:ascii="Arial" w:hAnsi="Arial" w:cs="Arial"/>
        </w:rPr>
      </w:pPr>
    </w:p>
    <w:p w14:paraId="3EB5C55A" w14:textId="77777777" w:rsidR="004F7752" w:rsidRDefault="004F7752" w:rsidP="004F7752">
      <w:pPr>
        <w:rPr>
          <w:rFonts w:ascii="Arial" w:hAnsi="Arial" w:cs="Arial"/>
        </w:rPr>
      </w:pPr>
      <w:r>
        <w:rPr>
          <w:rFonts w:ascii="Arial" w:hAnsi="Arial" w:cs="Arial"/>
        </w:rPr>
        <w:lastRenderedPageBreak/>
        <w:t>Word Count: 1,100</w:t>
      </w:r>
    </w:p>
    <w:p w14:paraId="199DC65A" w14:textId="77777777" w:rsidR="004F7752" w:rsidRPr="00693B87" w:rsidRDefault="004F7752" w:rsidP="004F7752">
      <w:pPr>
        <w:spacing w:line="257" w:lineRule="auto"/>
        <w:ind w:right="531"/>
        <w:rPr>
          <w:rFonts w:ascii="Arial" w:hAnsi="Arial" w:cs="Arial"/>
        </w:rPr>
      </w:pPr>
    </w:p>
    <w:p w14:paraId="0FB24CE5" w14:textId="77777777" w:rsidR="004F7752" w:rsidRPr="006A7BB0" w:rsidRDefault="004F7752" w:rsidP="006A7BB0">
      <w:pPr>
        <w:rPr>
          <w:rFonts w:ascii="Arial" w:hAnsi="Arial" w:cs="Arial"/>
        </w:rPr>
      </w:pPr>
    </w:p>
    <w:p w14:paraId="6DC90FA0" w14:textId="02C441B2" w:rsidR="006A7BB0" w:rsidRPr="006A7BB0" w:rsidRDefault="006A7BB0" w:rsidP="006A7BB0">
      <w:pPr>
        <w:rPr>
          <w:rFonts w:ascii="Arial" w:hAnsi="Arial" w:cs="Arial"/>
        </w:rPr>
      </w:pPr>
      <w:r w:rsidRPr="006A7BB0">
        <w:rPr>
          <w:rFonts w:ascii="Arial" w:hAnsi="Arial" w:cs="Arial"/>
        </w:rPr>
        <w:t xml:space="preserve"> </w:t>
      </w:r>
    </w:p>
    <w:p w14:paraId="6E0451D9" w14:textId="77777777" w:rsidR="006A7BB0" w:rsidRPr="00897E14" w:rsidRDefault="006A7BB0" w:rsidP="006A7BB0">
      <w:pPr>
        <w:spacing w:line="257" w:lineRule="auto"/>
        <w:ind w:right="531"/>
        <w:rPr>
          <w:rFonts w:ascii="Arial" w:hAnsi="Arial" w:cs="Arial"/>
          <w:b/>
          <w:bCs/>
          <w:u w:val="single"/>
        </w:rPr>
      </w:pPr>
      <w:r w:rsidRPr="00897E14">
        <w:rPr>
          <w:rFonts w:ascii="Arial" w:hAnsi="Arial" w:cs="Arial"/>
          <w:b/>
          <w:bCs/>
          <w:u w:val="single"/>
        </w:rPr>
        <w:t xml:space="preserve">Essay four: </w:t>
      </w:r>
    </w:p>
    <w:p w14:paraId="36C4D710" w14:textId="77777777" w:rsidR="006A7BB0" w:rsidRPr="006A7BB0" w:rsidRDefault="006A7BB0" w:rsidP="006A7BB0">
      <w:pPr>
        <w:spacing w:line="257" w:lineRule="auto"/>
        <w:ind w:right="531"/>
        <w:rPr>
          <w:rFonts w:ascii="Arial" w:eastAsia="Calibri" w:hAnsi="Arial" w:cs="Arial"/>
        </w:rPr>
      </w:pPr>
      <w:r w:rsidRPr="006A7BB0">
        <w:rPr>
          <w:rFonts w:ascii="Arial" w:eastAsia="Calibri" w:hAnsi="Arial" w:cs="Arial"/>
        </w:rPr>
        <w:t xml:space="preserve">What impact can personal bias have on investigations, and </w:t>
      </w:r>
      <w:r w:rsidRPr="006A7BB0">
        <w:rPr>
          <w:rFonts w:ascii="Arial" w:eastAsia="Calibri" w:hAnsi="Arial" w:cs="Arial"/>
          <w:u w:val="single"/>
        </w:rPr>
        <w:t>how effective</w:t>
      </w:r>
      <w:r w:rsidRPr="006A7BB0">
        <w:rPr>
          <w:rFonts w:ascii="Arial" w:eastAsia="Calibri" w:hAnsi="Arial" w:cs="Arial"/>
        </w:rPr>
        <w:t xml:space="preserve"> are the measures in place to prevent this? Your answer must be based on academic research rather than personal experience. </w:t>
      </w:r>
    </w:p>
    <w:p w14:paraId="201D69B1" w14:textId="3A88D6B8" w:rsidR="006A7BB0" w:rsidRPr="006A7BB0" w:rsidRDefault="006A7BB0" w:rsidP="006A7BB0">
      <w:pPr>
        <w:spacing w:line="257" w:lineRule="auto"/>
        <w:ind w:right="531"/>
        <w:rPr>
          <w:rFonts w:ascii="Arial" w:eastAsia="Calibri" w:hAnsi="Arial" w:cs="Arial"/>
        </w:rPr>
      </w:pPr>
      <w:r w:rsidRPr="006A7BB0">
        <w:rPr>
          <w:rFonts w:ascii="Arial" w:eastAsia="Calibri" w:hAnsi="Arial" w:cs="Arial"/>
          <w:b/>
          <w:bCs/>
        </w:rPr>
        <w:t xml:space="preserve">Word limit: </w:t>
      </w:r>
      <w:r w:rsidRPr="006A7BB0">
        <w:rPr>
          <w:rFonts w:ascii="Arial" w:eastAsia="Calibri" w:hAnsi="Arial" w:cs="Arial"/>
        </w:rPr>
        <w:t xml:space="preserve">1000 words. </w:t>
      </w:r>
    </w:p>
    <w:p w14:paraId="236C6273" w14:textId="2EA21208" w:rsidR="006A7BB0" w:rsidRPr="006A7BB0" w:rsidRDefault="006A7BB0" w:rsidP="006A7BB0">
      <w:pPr>
        <w:rPr>
          <w:rFonts w:ascii="Arial" w:hAnsi="Arial" w:cs="Arial"/>
          <w:b/>
          <w:bCs/>
        </w:rPr>
      </w:pPr>
    </w:p>
    <w:p w14:paraId="1A9A97CC" w14:textId="51F10D6E" w:rsidR="006A7BB0" w:rsidRPr="006A7BB0" w:rsidRDefault="006A7BB0" w:rsidP="006A7BB0">
      <w:pPr>
        <w:rPr>
          <w:rFonts w:ascii="Arial" w:hAnsi="Arial" w:cs="Arial"/>
          <w:b/>
          <w:bCs/>
        </w:rPr>
      </w:pPr>
      <w:r w:rsidRPr="006A7BB0">
        <w:rPr>
          <w:rFonts w:ascii="Arial" w:hAnsi="Arial" w:cs="Arial"/>
          <w:b/>
          <w:bCs/>
        </w:rPr>
        <w:t>ANSWER:</w:t>
      </w:r>
    </w:p>
    <w:p w14:paraId="1009A3A2" w14:textId="0B9D051B" w:rsidR="006A7BB0" w:rsidRPr="006A7BB0" w:rsidRDefault="006A7BB0" w:rsidP="006A7BB0">
      <w:pPr>
        <w:jc w:val="both"/>
        <w:rPr>
          <w:rFonts w:ascii="Arial" w:hAnsi="Arial" w:cs="Arial"/>
        </w:rPr>
      </w:pPr>
      <w:r w:rsidRPr="006A7BB0">
        <w:rPr>
          <w:rFonts w:ascii="Arial" w:hAnsi="Arial" w:cs="Arial"/>
        </w:rPr>
        <w:t xml:space="preserve">If officers are not actively aware of their personal bias whilst </w:t>
      </w:r>
      <w:proofErr w:type="gramStart"/>
      <w:r w:rsidRPr="006A7BB0">
        <w:rPr>
          <w:rFonts w:ascii="Arial" w:hAnsi="Arial" w:cs="Arial"/>
        </w:rPr>
        <w:t>conducting an investigation</w:t>
      </w:r>
      <w:proofErr w:type="gramEnd"/>
      <w:r w:rsidRPr="006A7BB0">
        <w:rPr>
          <w:rFonts w:ascii="Arial" w:hAnsi="Arial" w:cs="Arial"/>
        </w:rPr>
        <w:t>, it can have a significant impact on officer’s interactions with those involved and on the lines of inquiry that are taken</w:t>
      </w:r>
      <w:r w:rsidR="004B21ED">
        <w:rPr>
          <w:rFonts w:ascii="Arial" w:hAnsi="Arial" w:cs="Arial"/>
        </w:rPr>
        <w:t xml:space="preserve">. This is supported by Green Carmichael (2015), who identified </w:t>
      </w:r>
      <w:proofErr w:type="gramStart"/>
      <w:r w:rsidR="004B21ED">
        <w:rPr>
          <w:rFonts w:ascii="Arial" w:hAnsi="Arial" w:cs="Arial"/>
        </w:rPr>
        <w:t>a number of</w:t>
      </w:r>
      <w:proofErr w:type="gramEnd"/>
      <w:r w:rsidR="004B21ED">
        <w:rPr>
          <w:rFonts w:ascii="Arial" w:hAnsi="Arial" w:cs="Arial"/>
        </w:rPr>
        <w:t xml:space="preserve"> occasions where officers were under-vigilant because they presumed that a small female or an elderly person wasn’t dangerous, when in fact they were heavily armed.</w:t>
      </w:r>
      <w:r w:rsidRPr="006A7BB0">
        <w:rPr>
          <w:rFonts w:ascii="Arial" w:hAnsi="Arial" w:cs="Arial"/>
        </w:rPr>
        <w:t xml:space="preserve"> Officers must be conscious of their behaviour by avoiding personal bias, stereotyping and discrimination and being aware of the possible effects it can have on others (College of Policing, 2022). There are </w:t>
      </w:r>
      <w:proofErr w:type="gramStart"/>
      <w:r w:rsidRPr="006A7BB0">
        <w:rPr>
          <w:rFonts w:ascii="Arial" w:hAnsi="Arial" w:cs="Arial"/>
        </w:rPr>
        <w:t>a number of</w:t>
      </w:r>
      <w:proofErr w:type="gramEnd"/>
      <w:r w:rsidRPr="006A7BB0">
        <w:rPr>
          <w:rFonts w:ascii="Arial" w:hAnsi="Arial" w:cs="Arial"/>
        </w:rPr>
        <w:t xml:space="preserve"> measures which are in place to prevent personal bias having an impact on investigations and </w:t>
      </w:r>
      <w:r w:rsidR="002E62C5">
        <w:rPr>
          <w:rFonts w:ascii="Arial" w:hAnsi="Arial" w:cs="Arial"/>
        </w:rPr>
        <w:t>these measures have varying benefits and degrees of effectiveness.</w:t>
      </w:r>
    </w:p>
    <w:p w14:paraId="5CD726C3" w14:textId="77777777" w:rsidR="006A7BB0" w:rsidRPr="006A7BB0" w:rsidRDefault="006A7BB0" w:rsidP="006A7BB0">
      <w:pPr>
        <w:jc w:val="both"/>
        <w:rPr>
          <w:rFonts w:ascii="Arial" w:hAnsi="Arial" w:cs="Arial"/>
        </w:rPr>
      </w:pPr>
    </w:p>
    <w:p w14:paraId="44F6E76C" w14:textId="77777777" w:rsidR="006A7BB0" w:rsidRPr="006A7BB0" w:rsidRDefault="006A7BB0" w:rsidP="006A7BB0">
      <w:pPr>
        <w:jc w:val="both"/>
        <w:rPr>
          <w:rFonts w:ascii="Arial" w:hAnsi="Arial" w:cs="Arial"/>
        </w:rPr>
      </w:pPr>
      <w:r w:rsidRPr="006A7BB0">
        <w:rPr>
          <w:rFonts w:ascii="Arial" w:hAnsi="Arial" w:cs="Arial"/>
        </w:rPr>
        <w:t>‘Personal bias refers to learned beliefs, opinions, or attitudes that people are unaware of and often reinforce stereotypes’ (</w:t>
      </w:r>
      <w:proofErr w:type="spellStart"/>
      <w:r w:rsidRPr="006A7BB0">
        <w:rPr>
          <w:rFonts w:ascii="Arial" w:hAnsi="Arial" w:cs="Arial"/>
        </w:rPr>
        <w:t>Impactly</w:t>
      </w:r>
      <w:proofErr w:type="spellEnd"/>
      <w:r w:rsidRPr="006A7BB0">
        <w:rPr>
          <w:rFonts w:ascii="Arial" w:hAnsi="Arial" w:cs="Arial"/>
        </w:rPr>
        <w:t>, 2023). In most cases these personal biases are inbuilt and unintentional, the officer may not be aware that they have these personal biases, however they can lead to incorrect judgements (</w:t>
      </w:r>
      <w:proofErr w:type="spellStart"/>
      <w:r w:rsidRPr="006A7BB0">
        <w:rPr>
          <w:rFonts w:ascii="Arial" w:hAnsi="Arial" w:cs="Arial"/>
        </w:rPr>
        <w:t>Impactly</w:t>
      </w:r>
      <w:proofErr w:type="spellEnd"/>
      <w:r w:rsidRPr="006A7BB0">
        <w:rPr>
          <w:rFonts w:ascii="Arial" w:hAnsi="Arial" w:cs="Arial"/>
        </w:rPr>
        <w:t xml:space="preserve">, 2023). These incorrect judgements can have an impact on the path an investigation takes, such as not following all relevant lines of inquiry or in the worst case, leading to a wrongful conviction. An example of this within South Wales Police is the case of Lynette White, who was murdered in Cardiff in 1988. Four witnesses reported seeing a pale, brown-haired man with blood on his hands soon after the murder, however after a </w:t>
      </w:r>
      <w:proofErr w:type="gramStart"/>
      <w:r w:rsidRPr="006A7BB0">
        <w:rPr>
          <w:rFonts w:ascii="Arial" w:hAnsi="Arial" w:cs="Arial"/>
        </w:rPr>
        <w:t>10 month</w:t>
      </w:r>
      <w:proofErr w:type="gramEnd"/>
      <w:r w:rsidRPr="006A7BB0">
        <w:rPr>
          <w:rFonts w:ascii="Arial" w:hAnsi="Arial" w:cs="Arial"/>
        </w:rPr>
        <w:t xml:space="preserve"> investigation, officers arrested and charged five black and mixed-race men who all had alibis (Mangan, 2021). This case is an example of the most severe impact that bias can have on investigations, it can lead to a miscarriage of justice. Investigations are influenced by personal bias when an officer makes decisions based upon the stereotypes they hold, rather than relying on facts or observed behaviour (Winter Park Police Department, 2023). In the case of Lynette White, the officers made their decision based on the racial stereotypes they held, rather than on the facts that witnesses had reported seeing a white male with blood on his hands. Charman et al (2017) found that police officers’ initial beliefs about whether a suspect was guilty or not, had an impact on how they viewed further evidence, in turn impacting their final beliefs about the suspect’s innocence or guilt (</w:t>
      </w:r>
      <w:proofErr w:type="spellStart"/>
      <w:r w:rsidRPr="006A7BB0">
        <w:rPr>
          <w:rFonts w:ascii="Arial" w:hAnsi="Arial" w:cs="Arial"/>
        </w:rPr>
        <w:t>Meterko</w:t>
      </w:r>
      <w:proofErr w:type="spellEnd"/>
      <w:r w:rsidRPr="006A7BB0">
        <w:rPr>
          <w:rFonts w:ascii="Arial" w:hAnsi="Arial" w:cs="Arial"/>
        </w:rPr>
        <w:t xml:space="preserve"> &amp; Cooper, 2022). </w:t>
      </w:r>
    </w:p>
    <w:p w14:paraId="4F18F93E" w14:textId="77777777" w:rsidR="006A7BB0" w:rsidRPr="006A7BB0" w:rsidRDefault="006A7BB0" w:rsidP="006A7BB0">
      <w:pPr>
        <w:jc w:val="both"/>
        <w:rPr>
          <w:rFonts w:ascii="Arial" w:hAnsi="Arial" w:cs="Arial"/>
        </w:rPr>
      </w:pPr>
    </w:p>
    <w:p w14:paraId="0C1EA5A7" w14:textId="77777777" w:rsidR="006A7BB0" w:rsidRPr="006A7BB0" w:rsidRDefault="006A7BB0" w:rsidP="006A7BB0">
      <w:pPr>
        <w:jc w:val="both"/>
        <w:rPr>
          <w:rFonts w:ascii="Arial" w:hAnsi="Arial" w:cs="Arial"/>
        </w:rPr>
      </w:pPr>
      <w:r w:rsidRPr="006A7BB0">
        <w:rPr>
          <w:rFonts w:ascii="Arial" w:hAnsi="Arial" w:cs="Arial"/>
        </w:rPr>
        <w:t xml:space="preserve">Due to the serious impact personal biases can have on investigations as detailed above, it is important that measures are in place to prevent this. One such measure in place to prevent </w:t>
      </w:r>
      <w:r w:rsidRPr="006A7BB0">
        <w:rPr>
          <w:rFonts w:ascii="Arial" w:hAnsi="Arial" w:cs="Arial"/>
        </w:rPr>
        <w:lastRenderedPageBreak/>
        <w:t xml:space="preserve">personal bias having an impact on investigations within police forces is training on the issue. The first step towards preventing personal bias is each officer learning to recognise it in themselves (Greater Good Magazine, 2015). Police officers in England and Wales are now given mandatory anti-racism training to tackle bias (BBC News, 2022). Unconscious bias training is delivered to officers in their initial training upon joining a police force (London Assembly, 2018). Public Policy Exchange (2020) state that police officers are more likely to interpret ambiguous behaviour as aggressive when coming from a black person than a white person and that although some police forces have taken steps in providing training courses to reduce these biases, the training is not the same for all forces throughout the country. This highlights that although police forces are making efforts to provide training to address personal biases held by officers, it is only partially effective as each force country wide is not receiving the same training to the same standard. A national standard should be set in relation to the training provided to tackle personal bias, for the training to be more effective. This will provide assurance that all officers country wide are trained to the same standard in relation to their awareness of personal bias. </w:t>
      </w:r>
    </w:p>
    <w:p w14:paraId="0EC5C140" w14:textId="77777777" w:rsidR="006A7BB0" w:rsidRPr="006A7BB0" w:rsidRDefault="006A7BB0" w:rsidP="006A7BB0">
      <w:pPr>
        <w:jc w:val="both"/>
        <w:rPr>
          <w:rFonts w:ascii="Arial" w:hAnsi="Arial" w:cs="Arial"/>
        </w:rPr>
      </w:pPr>
    </w:p>
    <w:p w14:paraId="539375F6" w14:textId="77777777" w:rsidR="006A7BB0" w:rsidRPr="006A7BB0" w:rsidRDefault="006A7BB0" w:rsidP="006A7BB0">
      <w:pPr>
        <w:jc w:val="both"/>
        <w:rPr>
          <w:rFonts w:ascii="Arial" w:hAnsi="Arial" w:cs="Arial"/>
        </w:rPr>
      </w:pPr>
      <w:r w:rsidRPr="006A7BB0">
        <w:rPr>
          <w:rFonts w:ascii="Arial" w:hAnsi="Arial" w:cs="Arial"/>
        </w:rPr>
        <w:t xml:space="preserve">Another measure in place to prevent personal biases having an impact on police investigations is the Competency and Values Framework (2016) which the College of Policing expect all officers to follow. One of these values is impartiality. Officers are expected to be impartial investigators, considering different sides of an </w:t>
      </w:r>
      <w:proofErr w:type="gramStart"/>
      <w:r w:rsidRPr="006A7BB0">
        <w:rPr>
          <w:rFonts w:ascii="Arial" w:hAnsi="Arial" w:cs="Arial"/>
        </w:rPr>
        <w:t>investigation</w:t>
      </w:r>
      <w:proofErr w:type="gramEnd"/>
      <w:r w:rsidRPr="006A7BB0">
        <w:rPr>
          <w:rFonts w:ascii="Arial" w:hAnsi="Arial" w:cs="Arial"/>
        </w:rPr>
        <w:t xml:space="preserve"> and ensuring each side is given equal consideration (College of Policing, 2023). Wallace (2015) suggests an adequate intervention for talking the impact bias has on police investigations is to simply gather facts, rather than build a case (</w:t>
      </w:r>
      <w:proofErr w:type="spellStart"/>
      <w:r w:rsidRPr="006A7BB0">
        <w:rPr>
          <w:rFonts w:ascii="Arial" w:hAnsi="Arial" w:cs="Arial"/>
        </w:rPr>
        <w:t>Meterko</w:t>
      </w:r>
      <w:proofErr w:type="spellEnd"/>
      <w:r w:rsidRPr="006A7BB0">
        <w:rPr>
          <w:rFonts w:ascii="Arial" w:hAnsi="Arial" w:cs="Arial"/>
        </w:rPr>
        <w:t xml:space="preserve"> &amp; Cooper, 2022). This is exactly what officers are doing when acting as impartial investigators. For example, when suspects are interviewed, they are always asked whether there are any relevant lines of enquiry that they believe officers should investigate to support the suspect’s account and told that officers will investigate those lines of enquiry as a matter of priority. Although an </w:t>
      </w:r>
      <w:proofErr w:type="gramStart"/>
      <w:r w:rsidRPr="006A7BB0">
        <w:rPr>
          <w:rFonts w:ascii="Arial" w:hAnsi="Arial" w:cs="Arial"/>
        </w:rPr>
        <w:t>officers</w:t>
      </w:r>
      <w:proofErr w:type="gramEnd"/>
      <w:r w:rsidRPr="006A7BB0">
        <w:rPr>
          <w:rFonts w:ascii="Arial" w:hAnsi="Arial" w:cs="Arial"/>
        </w:rPr>
        <w:t xml:space="preserve"> personal bias may lead them to disbelieve a suspect, the College of Policing (2023) sets out that police must not favour one person over another and must not allow personal feelings to unfairly influence their actions. </w:t>
      </w:r>
      <w:proofErr w:type="gramStart"/>
      <w:r w:rsidRPr="006A7BB0">
        <w:rPr>
          <w:rFonts w:ascii="Arial" w:hAnsi="Arial" w:cs="Arial"/>
        </w:rPr>
        <w:t>Similarly</w:t>
      </w:r>
      <w:proofErr w:type="gramEnd"/>
      <w:r w:rsidRPr="006A7BB0">
        <w:rPr>
          <w:rFonts w:ascii="Arial" w:hAnsi="Arial" w:cs="Arial"/>
        </w:rPr>
        <w:t xml:space="preserve"> to the Competency and Values Framework (College of Policing, 2016), the Code of Ethics (College of Policing, 2014) was brought in to set out the standards of behaviour expected for all those working in policing and to support ethical decision-making (College of Policing, 2022), including areas such as fairness, honestly and integrity which counter-act personal biases. Therefore, the introduction of these professional standards </w:t>
      </w:r>
      <w:proofErr w:type="gramStart"/>
      <w:r w:rsidRPr="006A7BB0">
        <w:rPr>
          <w:rFonts w:ascii="Arial" w:hAnsi="Arial" w:cs="Arial"/>
        </w:rPr>
        <w:t>go</w:t>
      </w:r>
      <w:proofErr w:type="gramEnd"/>
      <w:r w:rsidRPr="006A7BB0">
        <w:rPr>
          <w:rFonts w:ascii="Arial" w:hAnsi="Arial" w:cs="Arial"/>
        </w:rPr>
        <w:t xml:space="preserve"> some way in effectively preventing personal bias impacting investigations, as if an officer is truly acting in line with these standards, they will not be letting personal bias corrupt their impartiality. As stated by </w:t>
      </w:r>
      <w:proofErr w:type="spellStart"/>
      <w:r w:rsidRPr="006A7BB0">
        <w:rPr>
          <w:rFonts w:ascii="Arial" w:hAnsi="Arial" w:cs="Arial"/>
        </w:rPr>
        <w:t>Westmarland</w:t>
      </w:r>
      <w:proofErr w:type="spellEnd"/>
      <w:r w:rsidRPr="006A7BB0">
        <w:rPr>
          <w:rFonts w:ascii="Arial" w:hAnsi="Arial" w:cs="Arial"/>
        </w:rPr>
        <w:t xml:space="preserve"> and Conway (2020), not adhering to the Code of Ethics could now be regarded as a criminal offence or gross misconduct, therefore it is far more likely that officers will indeed adhere to it.</w:t>
      </w:r>
    </w:p>
    <w:p w14:paraId="5B2143AB" w14:textId="77777777" w:rsidR="006A7BB0" w:rsidRPr="006A7BB0" w:rsidRDefault="006A7BB0" w:rsidP="006A7BB0">
      <w:pPr>
        <w:jc w:val="both"/>
        <w:rPr>
          <w:rFonts w:ascii="Arial" w:hAnsi="Arial" w:cs="Arial"/>
        </w:rPr>
      </w:pPr>
    </w:p>
    <w:p w14:paraId="262DE724" w14:textId="77777777" w:rsidR="006A7BB0" w:rsidRPr="006A7BB0" w:rsidRDefault="006A7BB0" w:rsidP="006A7BB0">
      <w:pPr>
        <w:jc w:val="both"/>
        <w:rPr>
          <w:rFonts w:ascii="Arial" w:hAnsi="Arial" w:cs="Arial"/>
        </w:rPr>
      </w:pPr>
      <w:r w:rsidRPr="006A7BB0">
        <w:rPr>
          <w:rFonts w:ascii="Arial" w:hAnsi="Arial" w:cs="Arial"/>
        </w:rPr>
        <w:t xml:space="preserve">Personal bias has a significant impact on an investigation which is why it is important measures are in place to prevent it. The impact of personal bias has been tackled by the College of Policing in the implementation of their Code of Ethics and Competency and Values Framework and this has been effective in </w:t>
      </w:r>
      <w:proofErr w:type="spellStart"/>
      <w:proofErr w:type="gramStart"/>
      <w:r w:rsidRPr="006A7BB0">
        <w:rPr>
          <w:rFonts w:ascii="Arial" w:hAnsi="Arial" w:cs="Arial"/>
        </w:rPr>
        <w:t>it’s</w:t>
      </w:r>
      <w:proofErr w:type="spellEnd"/>
      <w:proofErr w:type="gramEnd"/>
      <w:r w:rsidRPr="006A7BB0">
        <w:rPr>
          <w:rFonts w:ascii="Arial" w:hAnsi="Arial" w:cs="Arial"/>
        </w:rPr>
        <w:t xml:space="preserve"> implementation, however training delivered to officers in relation to their awareness of their personal bias is limited in </w:t>
      </w:r>
      <w:proofErr w:type="spellStart"/>
      <w:r w:rsidRPr="006A7BB0">
        <w:rPr>
          <w:rFonts w:ascii="Arial" w:hAnsi="Arial" w:cs="Arial"/>
        </w:rPr>
        <w:t>it’s</w:t>
      </w:r>
      <w:proofErr w:type="spellEnd"/>
      <w:r w:rsidRPr="006A7BB0">
        <w:rPr>
          <w:rFonts w:ascii="Arial" w:hAnsi="Arial" w:cs="Arial"/>
        </w:rPr>
        <w:t xml:space="preserve"> effectiveness as training is not standardised across all forces. This could be more effective by standardising a high level of training nationally and ensuring it is mandatory for all existing officers and new recruits. </w:t>
      </w:r>
    </w:p>
    <w:p w14:paraId="4A0918C2" w14:textId="77777777" w:rsidR="006A7BB0" w:rsidRPr="006A7BB0" w:rsidRDefault="006A7BB0" w:rsidP="006A7BB0">
      <w:pPr>
        <w:rPr>
          <w:rFonts w:ascii="Arial" w:hAnsi="Arial" w:cs="Arial"/>
        </w:rPr>
      </w:pPr>
    </w:p>
    <w:p w14:paraId="51693CCC" w14:textId="02DEFF39" w:rsidR="006A7BB0" w:rsidRPr="006A7BB0" w:rsidRDefault="006A7BB0" w:rsidP="006A7BB0">
      <w:pPr>
        <w:rPr>
          <w:rFonts w:ascii="Arial" w:hAnsi="Arial" w:cs="Arial"/>
        </w:rPr>
      </w:pPr>
      <w:r w:rsidRPr="006A7BB0">
        <w:rPr>
          <w:rFonts w:ascii="Arial" w:hAnsi="Arial" w:cs="Arial"/>
        </w:rPr>
        <w:t>Word Count: 1</w:t>
      </w:r>
      <w:r w:rsidR="002E62C5">
        <w:rPr>
          <w:rFonts w:ascii="Arial" w:hAnsi="Arial" w:cs="Arial"/>
        </w:rPr>
        <w:t>,</w:t>
      </w:r>
      <w:r w:rsidRPr="006A7BB0">
        <w:rPr>
          <w:rFonts w:ascii="Arial" w:hAnsi="Arial" w:cs="Arial"/>
        </w:rPr>
        <w:t>0</w:t>
      </w:r>
      <w:r w:rsidR="004B21ED">
        <w:rPr>
          <w:rFonts w:ascii="Arial" w:hAnsi="Arial" w:cs="Arial"/>
        </w:rPr>
        <w:t>79</w:t>
      </w:r>
      <w:r w:rsidRPr="006A7BB0">
        <w:rPr>
          <w:rFonts w:ascii="Arial" w:hAnsi="Arial" w:cs="Arial"/>
        </w:rPr>
        <w:t xml:space="preserve">  </w:t>
      </w:r>
    </w:p>
    <w:p w14:paraId="1660D757" w14:textId="3906EA96" w:rsidR="006A7BB0" w:rsidRPr="006A7BB0" w:rsidRDefault="006A7BB0" w:rsidP="006A7BB0">
      <w:pPr>
        <w:rPr>
          <w:rFonts w:ascii="Arial" w:hAnsi="Arial" w:cs="Arial"/>
        </w:rPr>
      </w:pPr>
    </w:p>
    <w:p w14:paraId="59624E9D" w14:textId="2B6EB9DF" w:rsidR="006A7BB0" w:rsidRPr="006A7BB0" w:rsidRDefault="006A7BB0" w:rsidP="006A7BB0">
      <w:pPr>
        <w:rPr>
          <w:rFonts w:ascii="Arial" w:hAnsi="Arial" w:cs="Arial"/>
        </w:rPr>
      </w:pPr>
    </w:p>
    <w:p w14:paraId="51DD7BDF" w14:textId="38E60E60" w:rsidR="006A7BB0" w:rsidRPr="006A7BB0" w:rsidRDefault="006A7BB0" w:rsidP="006A7BB0">
      <w:pPr>
        <w:rPr>
          <w:rFonts w:ascii="Arial" w:hAnsi="Arial" w:cs="Arial"/>
        </w:rPr>
      </w:pPr>
    </w:p>
    <w:p w14:paraId="31F8D7AA" w14:textId="77777777" w:rsidR="006A7BB0" w:rsidRPr="00897E14" w:rsidRDefault="006A7BB0" w:rsidP="006A7BB0">
      <w:pPr>
        <w:spacing w:line="256" w:lineRule="auto"/>
        <w:ind w:right="531"/>
        <w:rPr>
          <w:rFonts w:ascii="Arial" w:hAnsi="Arial" w:cs="Arial"/>
          <w:u w:val="single"/>
        </w:rPr>
      </w:pPr>
      <w:r w:rsidRPr="00897E14">
        <w:rPr>
          <w:rFonts w:ascii="Arial" w:eastAsia="Calibri" w:hAnsi="Arial" w:cs="Arial"/>
          <w:b/>
          <w:bCs/>
          <w:u w:val="single"/>
        </w:rPr>
        <w:t xml:space="preserve">Essay five: </w:t>
      </w:r>
    </w:p>
    <w:p w14:paraId="3276598B" w14:textId="77777777" w:rsidR="006A7BB0" w:rsidRPr="006A7BB0" w:rsidRDefault="006A7BB0" w:rsidP="006A7BB0">
      <w:pPr>
        <w:spacing w:line="256" w:lineRule="auto"/>
        <w:ind w:right="531"/>
        <w:rPr>
          <w:rFonts w:ascii="Arial" w:eastAsia="Calibri" w:hAnsi="Arial" w:cs="Arial"/>
        </w:rPr>
      </w:pPr>
      <w:r w:rsidRPr="006A7BB0">
        <w:rPr>
          <w:rFonts w:ascii="Arial" w:eastAsia="Calibri" w:hAnsi="Arial" w:cs="Arial"/>
        </w:rPr>
        <w:t xml:space="preserve">What characteristics or factors increase the risk of exploitation by Serious or Organised Crime Gangs? Your answer should </w:t>
      </w:r>
      <w:r w:rsidRPr="006A7BB0">
        <w:rPr>
          <w:rFonts w:ascii="Arial" w:eastAsia="Calibri" w:hAnsi="Arial" w:cs="Arial"/>
          <w:u w:val="single"/>
        </w:rPr>
        <w:t>examine</w:t>
      </w:r>
      <w:r w:rsidRPr="006A7BB0">
        <w:rPr>
          <w:rFonts w:ascii="Arial" w:eastAsia="Calibri" w:hAnsi="Arial" w:cs="Arial"/>
        </w:rPr>
        <w:t xml:space="preserve"> both the psychological and socio-economic characteristics of victims of exploitation.</w:t>
      </w:r>
    </w:p>
    <w:p w14:paraId="0155F999" w14:textId="77777777" w:rsidR="006A7BB0" w:rsidRPr="006A7BB0" w:rsidRDefault="006A7BB0" w:rsidP="006A7BB0">
      <w:pPr>
        <w:spacing w:line="256" w:lineRule="auto"/>
        <w:ind w:right="531"/>
        <w:rPr>
          <w:rFonts w:ascii="Arial" w:eastAsia="Calibri" w:hAnsi="Arial" w:cs="Arial"/>
        </w:rPr>
      </w:pPr>
      <w:r w:rsidRPr="006A7BB0">
        <w:rPr>
          <w:rFonts w:ascii="Arial" w:eastAsia="Calibri" w:hAnsi="Arial" w:cs="Arial"/>
        </w:rPr>
        <w:t xml:space="preserve">Your answer must be based on academic research, but you may </w:t>
      </w:r>
      <w:proofErr w:type="gramStart"/>
      <w:r w:rsidRPr="006A7BB0">
        <w:rPr>
          <w:rFonts w:ascii="Arial" w:eastAsia="Calibri" w:hAnsi="Arial" w:cs="Arial"/>
        </w:rPr>
        <w:t>make reference</w:t>
      </w:r>
      <w:proofErr w:type="gramEnd"/>
      <w:r w:rsidRPr="006A7BB0">
        <w:rPr>
          <w:rFonts w:ascii="Arial" w:eastAsia="Calibri" w:hAnsi="Arial" w:cs="Arial"/>
        </w:rPr>
        <w:t xml:space="preserve"> to relevant case studies.</w:t>
      </w:r>
    </w:p>
    <w:p w14:paraId="5A551CBA" w14:textId="77777777" w:rsidR="006A7BB0" w:rsidRPr="006A7BB0" w:rsidRDefault="006A7BB0" w:rsidP="006A7BB0">
      <w:pPr>
        <w:spacing w:line="256" w:lineRule="auto"/>
        <w:ind w:right="531"/>
        <w:rPr>
          <w:rFonts w:ascii="Arial" w:eastAsia="Calibri" w:hAnsi="Arial" w:cs="Arial"/>
        </w:rPr>
      </w:pPr>
      <w:r w:rsidRPr="006A7BB0">
        <w:rPr>
          <w:rFonts w:ascii="Arial" w:eastAsia="Calibri" w:hAnsi="Arial" w:cs="Arial"/>
          <w:b/>
          <w:bCs/>
        </w:rPr>
        <w:t xml:space="preserve">Word limit: </w:t>
      </w:r>
      <w:r w:rsidRPr="006A7BB0">
        <w:rPr>
          <w:rFonts w:ascii="Arial" w:eastAsia="Calibri" w:hAnsi="Arial" w:cs="Arial"/>
        </w:rPr>
        <w:t xml:space="preserve">1000 words. </w:t>
      </w:r>
    </w:p>
    <w:p w14:paraId="2A97CD63" w14:textId="00A3CD11" w:rsidR="006A7BB0" w:rsidRPr="006A7BB0" w:rsidRDefault="006A7BB0" w:rsidP="006A7BB0">
      <w:pPr>
        <w:rPr>
          <w:rFonts w:ascii="Arial" w:hAnsi="Arial" w:cs="Arial"/>
        </w:rPr>
      </w:pPr>
    </w:p>
    <w:p w14:paraId="26FEBFD9" w14:textId="07DCAAC4" w:rsidR="006A7BB0" w:rsidRPr="006A7BB0" w:rsidRDefault="006A7BB0" w:rsidP="006A7BB0">
      <w:pPr>
        <w:rPr>
          <w:rFonts w:ascii="Arial" w:hAnsi="Arial" w:cs="Arial"/>
          <w:b/>
          <w:bCs/>
        </w:rPr>
      </w:pPr>
      <w:r w:rsidRPr="006A7BB0">
        <w:rPr>
          <w:rFonts w:ascii="Arial" w:hAnsi="Arial" w:cs="Arial"/>
          <w:b/>
          <w:bCs/>
        </w:rPr>
        <w:t>ANSWER:</w:t>
      </w:r>
    </w:p>
    <w:p w14:paraId="6112CFE9" w14:textId="0F0AD49A" w:rsidR="0010321D" w:rsidRDefault="006A7BB0" w:rsidP="006A7BB0">
      <w:pPr>
        <w:jc w:val="both"/>
        <w:rPr>
          <w:rFonts w:ascii="Arial" w:hAnsi="Arial" w:cs="Arial"/>
        </w:rPr>
      </w:pPr>
      <w:r w:rsidRPr="006A7BB0">
        <w:rPr>
          <w:rFonts w:ascii="Arial" w:hAnsi="Arial" w:cs="Arial"/>
        </w:rPr>
        <w:t xml:space="preserve">Exploitation can involve an individual being groomed, forced, or coerced into something for the benefit or someone else (Preventing Exploitation Toolkit, n.d.). Serious or Organised Crime Gangs (OCGs) will often prey upon vulnerable individuals that they feel they are able to exploit more easily. An Organised Crime Gang refers to a group of individuals who are involved in crime for personal gain and crime is usually their occupation (Home Office, 2010, </w:t>
      </w:r>
      <w:proofErr w:type="spellStart"/>
      <w:r w:rsidRPr="006A7BB0">
        <w:rPr>
          <w:rFonts w:ascii="Arial" w:hAnsi="Arial" w:cs="Arial"/>
        </w:rPr>
        <w:t>Hallsworth</w:t>
      </w:r>
      <w:proofErr w:type="spellEnd"/>
      <w:r w:rsidRPr="006A7BB0">
        <w:rPr>
          <w:rFonts w:ascii="Arial" w:hAnsi="Arial" w:cs="Arial"/>
        </w:rPr>
        <w:t xml:space="preserve"> and Young, 2004). Although it’s not known for definite how many young people or vulnerable adults are being exploitatively coerced, the Children’s Commissioner estimates that at least 46,000 children in England are involved gang activity, with around 4,000 in London alone</w:t>
      </w:r>
      <w:r w:rsidR="0012554D">
        <w:rPr>
          <w:rFonts w:ascii="Arial" w:hAnsi="Arial" w:cs="Arial"/>
        </w:rPr>
        <w:t xml:space="preserve"> (University of Wales Trinity Saint David, 2023). </w:t>
      </w:r>
      <w:r w:rsidRPr="004D3BD4">
        <w:rPr>
          <w:rFonts w:ascii="Arial" w:hAnsi="Arial" w:cs="Arial"/>
        </w:rPr>
        <w:t>There</w:t>
      </w:r>
      <w:r w:rsidRPr="006A7BB0">
        <w:rPr>
          <w:rFonts w:ascii="Arial" w:hAnsi="Arial" w:cs="Arial"/>
        </w:rPr>
        <w:t xml:space="preserve"> are a number of factors or characteristics which may increase an </w:t>
      </w:r>
      <w:proofErr w:type="spellStart"/>
      <w:proofErr w:type="gramStart"/>
      <w:r w:rsidRPr="006A7BB0">
        <w:rPr>
          <w:rFonts w:ascii="Arial" w:hAnsi="Arial" w:cs="Arial"/>
        </w:rPr>
        <w:t>individuals</w:t>
      </w:r>
      <w:proofErr w:type="spellEnd"/>
      <w:proofErr w:type="gramEnd"/>
      <w:r w:rsidRPr="006A7BB0">
        <w:rPr>
          <w:rFonts w:ascii="Arial" w:hAnsi="Arial" w:cs="Arial"/>
        </w:rPr>
        <w:t xml:space="preserve"> risk of being exploited by OCG’s, or make them more vulnerable to it. </w:t>
      </w:r>
      <w:r w:rsidR="0010321D">
        <w:rPr>
          <w:rFonts w:ascii="Arial" w:hAnsi="Arial" w:cs="Arial"/>
        </w:rPr>
        <w:t xml:space="preserve">By identifying these factors, both psychological and sociological characteristics of victims of exploitation will become evident and require examination. </w:t>
      </w:r>
    </w:p>
    <w:p w14:paraId="030B830F" w14:textId="77777777" w:rsidR="006A7BB0" w:rsidRPr="006A7BB0" w:rsidRDefault="006A7BB0" w:rsidP="006A7BB0">
      <w:pPr>
        <w:jc w:val="both"/>
        <w:rPr>
          <w:rFonts w:ascii="Arial" w:hAnsi="Arial" w:cs="Arial"/>
        </w:rPr>
      </w:pPr>
    </w:p>
    <w:p w14:paraId="6BAF9696" w14:textId="77FE029F" w:rsidR="006A7BB0" w:rsidRPr="006A7BB0" w:rsidRDefault="0010321D" w:rsidP="006A7BB0">
      <w:pPr>
        <w:jc w:val="both"/>
        <w:rPr>
          <w:rFonts w:ascii="Arial" w:hAnsi="Arial" w:cs="Arial"/>
        </w:rPr>
      </w:pPr>
      <w:r>
        <w:rPr>
          <w:rFonts w:ascii="Arial" w:hAnsi="Arial" w:cs="Arial"/>
        </w:rPr>
        <w:t>There are some</w:t>
      </w:r>
      <w:r w:rsidR="006A7BB0" w:rsidRPr="006A7BB0">
        <w:rPr>
          <w:rFonts w:ascii="Arial" w:hAnsi="Arial" w:cs="Arial"/>
        </w:rPr>
        <w:t xml:space="preserve"> psychological characteristics of victims of exploitation which often lead to individuals having an increased risk of being exploited by OCG’s. The first psychological factor which impacts a victim’s risk of exploitation is whether they are influenced by peer pressure. This is </w:t>
      </w:r>
      <w:r w:rsidR="00E50A2B">
        <w:rPr>
          <w:rFonts w:ascii="Arial" w:hAnsi="Arial" w:cs="Arial"/>
        </w:rPr>
        <w:t xml:space="preserve">also noted by Walsh (2022), who noted in their study that one child who was asked to engage in criminal behaviour states they were “more or less peer pressure(d)” into doing it. </w:t>
      </w:r>
      <w:r w:rsidR="006A7BB0" w:rsidRPr="006A7BB0">
        <w:rPr>
          <w:rFonts w:ascii="Arial" w:hAnsi="Arial" w:cs="Arial"/>
        </w:rPr>
        <w:t xml:space="preserve"> Peer pressure can take many forms, such as bullying or abusive relationships and can take place either face to face or online (Preventing Exploitation Toolkit, n.d.). It involves feeling pressured to do something because the people around you to or expect you to (Childline, n.d.) Young people in particular are more likely to experience peer pressure and wanting to fit in with their friends (NSPCC, 2023), which can lead them to feel coerced or forced into doing something, in fear of experiencing humiliation or rejection if they do not take part (Preventing Exploitation Toolkit, n.d.). Hill et al (1999), found in a study that youths who had friends who engaged in problem behaviours, were significantly associated with gang membership later in their lives. This presents that young people are influenced by the behaviour of their friends and this puts them at a greater risk of exploitation by OCG’s. </w:t>
      </w:r>
    </w:p>
    <w:p w14:paraId="4A30E4EA" w14:textId="77777777" w:rsidR="006A7BB0" w:rsidRPr="006A7BB0" w:rsidRDefault="006A7BB0" w:rsidP="006A7BB0">
      <w:pPr>
        <w:jc w:val="both"/>
        <w:rPr>
          <w:rFonts w:ascii="Arial" w:hAnsi="Arial" w:cs="Arial"/>
        </w:rPr>
      </w:pPr>
    </w:p>
    <w:p w14:paraId="50CACF7B" w14:textId="77777777" w:rsidR="006A7BB0" w:rsidRPr="006A7BB0" w:rsidRDefault="006A7BB0" w:rsidP="006A7BB0">
      <w:pPr>
        <w:jc w:val="both"/>
        <w:rPr>
          <w:rFonts w:ascii="Arial" w:hAnsi="Arial" w:cs="Arial"/>
        </w:rPr>
      </w:pPr>
      <w:r w:rsidRPr="006A7BB0">
        <w:rPr>
          <w:rFonts w:ascii="Arial" w:hAnsi="Arial" w:cs="Arial"/>
        </w:rPr>
        <w:lastRenderedPageBreak/>
        <w:t xml:space="preserve">Another psychological characteristic of victims of exploitation which is a factor in their risk of exploitation by OCG’s is if the individual has experienced problems in their home life, such as experiencing or witnessing abuse or neglect. Vries and Goggin (2018) found that being a victim of abuse whether that be physical, sexual or emotional abuse, can reduce an </w:t>
      </w:r>
      <w:proofErr w:type="spellStart"/>
      <w:proofErr w:type="gramStart"/>
      <w:r w:rsidRPr="006A7BB0">
        <w:rPr>
          <w:rFonts w:ascii="Arial" w:hAnsi="Arial" w:cs="Arial"/>
        </w:rPr>
        <w:t>individuals</w:t>
      </w:r>
      <w:proofErr w:type="spellEnd"/>
      <w:proofErr w:type="gramEnd"/>
      <w:r w:rsidRPr="006A7BB0">
        <w:rPr>
          <w:rFonts w:ascii="Arial" w:hAnsi="Arial" w:cs="Arial"/>
        </w:rPr>
        <w:t xml:space="preserve"> resiliency and damage an </w:t>
      </w:r>
      <w:proofErr w:type="spellStart"/>
      <w:r w:rsidRPr="006A7BB0">
        <w:rPr>
          <w:rFonts w:ascii="Arial" w:hAnsi="Arial" w:cs="Arial"/>
        </w:rPr>
        <w:t>individuals</w:t>
      </w:r>
      <w:proofErr w:type="spellEnd"/>
      <w:r w:rsidRPr="006A7BB0">
        <w:rPr>
          <w:rFonts w:ascii="Arial" w:hAnsi="Arial" w:cs="Arial"/>
        </w:rPr>
        <w:t xml:space="preserve"> mental health, causing post-traumatic stress disorder, depression, anxiety, low self-esteem, behaviour disorders and suicidal behaviour (other references for these things). This effect on an individual’s mental health </w:t>
      </w:r>
      <w:proofErr w:type="gramStart"/>
      <w:r w:rsidRPr="006A7BB0">
        <w:rPr>
          <w:rFonts w:ascii="Arial" w:hAnsi="Arial" w:cs="Arial"/>
        </w:rPr>
        <w:t>as a result of</w:t>
      </w:r>
      <w:proofErr w:type="gramEnd"/>
      <w:r w:rsidRPr="006A7BB0">
        <w:rPr>
          <w:rFonts w:ascii="Arial" w:hAnsi="Arial" w:cs="Arial"/>
        </w:rPr>
        <w:t xml:space="preserve"> abuse, can lead victims of abuse more at risk of exploitation by OCG’s. Vries and Goggin (2018) concluded that individuals who had a history of sexual abuse were almost 2.5 times more likely to be victims of Child Sexual Exploitation (CSE). CSE is usually controlled by serious or organised crime gangs.  This is supported by Hill et al (1999), who found in their study that young people with parents who were favourable to violence were more likely to become involved in gang membership. This psychological characteristic of victims of exploitation by OCG’s can be linked with a socio-economic factor, namely living in an unsafe or unstable home environment. If a child is experiencing neglect or abuse, it is possible they are also living in an unsafe home environment. </w:t>
      </w:r>
      <w:proofErr w:type="gramStart"/>
      <w:r w:rsidRPr="006A7BB0">
        <w:rPr>
          <w:rFonts w:ascii="Arial" w:hAnsi="Arial" w:cs="Arial"/>
        </w:rPr>
        <w:t>However</w:t>
      </w:r>
      <w:proofErr w:type="gramEnd"/>
      <w:r w:rsidRPr="006A7BB0">
        <w:rPr>
          <w:rFonts w:ascii="Arial" w:hAnsi="Arial" w:cs="Arial"/>
        </w:rPr>
        <w:t xml:space="preserve"> that’s not to say that all individuals living in an unsafe home environment are experiencing abuse or neglect. When an individual is lacking a safe home environment, they may seek safety and security elsewhere, leaving them open to exploitation from OCG’s (Preventing Exploitation Toolkit, n.d.). Sturrock and Holmes (2015) interviewed a girl involved in gang activity and when talking about her reasons for this, her family environment was a key factor. She stated she wouldn’t go home for days and would sleep at other people’s houses and the main reason for that was because her home “never felt like a home” and her family “only argued.”</w:t>
      </w:r>
    </w:p>
    <w:p w14:paraId="0F867FCC" w14:textId="77777777" w:rsidR="006A7BB0" w:rsidRPr="006A7BB0" w:rsidRDefault="006A7BB0" w:rsidP="006A7BB0">
      <w:pPr>
        <w:jc w:val="both"/>
        <w:rPr>
          <w:rFonts w:ascii="Arial" w:hAnsi="Arial" w:cs="Arial"/>
        </w:rPr>
      </w:pPr>
    </w:p>
    <w:p w14:paraId="35E16DFB" w14:textId="77777777" w:rsidR="006A7BB0" w:rsidRPr="006A7BB0" w:rsidRDefault="006A7BB0" w:rsidP="006A7BB0">
      <w:pPr>
        <w:jc w:val="both"/>
        <w:rPr>
          <w:rFonts w:ascii="Arial" w:hAnsi="Arial" w:cs="Arial"/>
        </w:rPr>
      </w:pPr>
      <w:r w:rsidRPr="006A7BB0">
        <w:rPr>
          <w:rFonts w:ascii="Arial" w:hAnsi="Arial" w:cs="Arial"/>
        </w:rPr>
        <w:t xml:space="preserve">The factors of being excluded from mainstream education and financial gain often go hand in hand and are both relevant socio-economic factors when it comes to examining what leaves victims with an increased risk of exploitation by OCG’s. As supported by the Department of Education (2021), there is a relationship between school exclusion and exploitation. It should also be noted that the Timpson Review (2019) highlighted that 78% of permanently excluded children had other characteristics such as special educational needs, were classified as children in need or were eligible for free school meals (Timpson Review, 2019). These other characteristics that are described in the Timpson Review (2019) are just some other psychological and socio-economic factors which can contribute to increasing the risk of an individual being exploited by OCGs (Preventing Exploitation Toolkit, n.d.). In addition, financial gain is a factor in why individuals may be more at risk of being exploited by OCGs. As supported by the NSPCC (2023), young or vulnerable people may want to make money and are promised rewards by those working within OCGs. Gangs may initially glamourise their lifestyle to those they are looking to exploit and offer them gifts or rewards to incentivise them (The Children’s Society, 2018). These incentives can be particularly enticing for young or vulnerable individuals who have been excluded from education and are looking for financial gain. </w:t>
      </w:r>
    </w:p>
    <w:p w14:paraId="24450ADB" w14:textId="77777777" w:rsidR="006A7BB0" w:rsidRPr="006A7BB0" w:rsidRDefault="006A7BB0" w:rsidP="006A7BB0">
      <w:pPr>
        <w:jc w:val="both"/>
        <w:rPr>
          <w:rFonts w:ascii="Arial" w:hAnsi="Arial" w:cs="Arial"/>
        </w:rPr>
      </w:pPr>
    </w:p>
    <w:p w14:paraId="07BE30C7" w14:textId="77777777" w:rsidR="006A7BB0" w:rsidRPr="006A7BB0" w:rsidRDefault="006A7BB0" w:rsidP="006A7BB0">
      <w:pPr>
        <w:jc w:val="both"/>
        <w:rPr>
          <w:rFonts w:ascii="Arial" w:hAnsi="Arial" w:cs="Arial"/>
        </w:rPr>
      </w:pPr>
      <w:r w:rsidRPr="006A7BB0">
        <w:rPr>
          <w:rFonts w:ascii="Arial" w:hAnsi="Arial" w:cs="Arial"/>
        </w:rPr>
        <w:t xml:space="preserve">The findings of </w:t>
      </w:r>
      <w:proofErr w:type="spellStart"/>
      <w:r w:rsidRPr="006A7BB0">
        <w:rPr>
          <w:rFonts w:ascii="Arial" w:hAnsi="Arial" w:cs="Arial"/>
        </w:rPr>
        <w:t>Comunale</w:t>
      </w:r>
      <w:proofErr w:type="spellEnd"/>
      <w:r w:rsidRPr="006A7BB0">
        <w:rPr>
          <w:rFonts w:ascii="Arial" w:hAnsi="Arial" w:cs="Arial"/>
        </w:rPr>
        <w:t xml:space="preserve"> et al (2020) show that socio-economic factors are the </w:t>
      </w:r>
      <w:proofErr w:type="gramStart"/>
      <w:r w:rsidRPr="006A7BB0">
        <w:rPr>
          <w:rFonts w:ascii="Arial" w:hAnsi="Arial" w:cs="Arial"/>
        </w:rPr>
        <w:t>most commonly reported</w:t>
      </w:r>
      <w:proofErr w:type="gramEnd"/>
      <w:r w:rsidRPr="006A7BB0">
        <w:rPr>
          <w:rFonts w:ascii="Arial" w:hAnsi="Arial" w:cs="Arial"/>
        </w:rPr>
        <w:t xml:space="preserve"> factors relating to recruitment into OCG’s, with psychological factors being only marginal. In addition to the characteristics and factors which increase an individual’s risk of becoming a victim of exploitation by serious and organised criminal gangs which have been examined above, there are </w:t>
      </w:r>
      <w:proofErr w:type="gramStart"/>
      <w:r w:rsidRPr="006A7BB0">
        <w:rPr>
          <w:rFonts w:ascii="Arial" w:hAnsi="Arial" w:cs="Arial"/>
        </w:rPr>
        <w:t>a large number of</w:t>
      </w:r>
      <w:proofErr w:type="gramEnd"/>
      <w:r w:rsidRPr="006A7BB0">
        <w:rPr>
          <w:rFonts w:ascii="Arial" w:hAnsi="Arial" w:cs="Arial"/>
        </w:rPr>
        <w:t xml:space="preserve"> additional factors which contribute to increasing an individual’s risk. Hill et al (1999) found that exposure to more risks increased the odds of </w:t>
      </w:r>
      <w:r w:rsidRPr="006A7BB0">
        <w:rPr>
          <w:rFonts w:ascii="Arial" w:hAnsi="Arial" w:cs="Arial"/>
        </w:rPr>
        <w:lastRenderedPageBreak/>
        <w:t>gang membership. Conclusions can be drawn from this finding, that the more characteristics, both psychological and socio-economic, that an individual has, the higher risk there is that they will be exploited by a serious or organised crime gang.</w:t>
      </w:r>
    </w:p>
    <w:p w14:paraId="26620522" w14:textId="77777777" w:rsidR="006A7BB0" w:rsidRPr="006A7BB0" w:rsidRDefault="006A7BB0" w:rsidP="006A7BB0">
      <w:pPr>
        <w:rPr>
          <w:rFonts w:ascii="Arial" w:hAnsi="Arial" w:cs="Arial"/>
        </w:rPr>
      </w:pPr>
    </w:p>
    <w:p w14:paraId="5D6236B6" w14:textId="32C286CE" w:rsidR="006A7BB0" w:rsidRPr="006A7BB0" w:rsidRDefault="006A7BB0" w:rsidP="006A7BB0">
      <w:pPr>
        <w:rPr>
          <w:rFonts w:ascii="Arial" w:hAnsi="Arial" w:cs="Arial"/>
        </w:rPr>
      </w:pPr>
      <w:r w:rsidRPr="006A7BB0">
        <w:rPr>
          <w:rFonts w:ascii="Arial" w:hAnsi="Arial" w:cs="Arial"/>
        </w:rPr>
        <w:t>Word Count: 1,0</w:t>
      </w:r>
      <w:r w:rsidR="0010321D">
        <w:rPr>
          <w:rFonts w:ascii="Arial" w:hAnsi="Arial" w:cs="Arial"/>
        </w:rPr>
        <w:t>7</w:t>
      </w:r>
      <w:r w:rsidR="009C6BE3">
        <w:rPr>
          <w:rFonts w:ascii="Arial" w:hAnsi="Arial" w:cs="Arial"/>
        </w:rPr>
        <w:t>0</w:t>
      </w:r>
    </w:p>
    <w:p w14:paraId="4D4E3F84" w14:textId="77777777" w:rsidR="006A7BB0" w:rsidRDefault="006A7BB0" w:rsidP="006A7BB0">
      <w:pPr>
        <w:rPr>
          <w:rFonts w:ascii="Arial" w:hAnsi="Arial" w:cs="Arial"/>
        </w:rPr>
      </w:pPr>
    </w:p>
    <w:p w14:paraId="5E5B2F45" w14:textId="77777777" w:rsidR="004F7752" w:rsidRPr="006A7BB0" w:rsidRDefault="004F7752" w:rsidP="006A7BB0">
      <w:pPr>
        <w:rPr>
          <w:rFonts w:ascii="Arial" w:hAnsi="Arial" w:cs="Arial"/>
        </w:rPr>
      </w:pPr>
    </w:p>
    <w:p w14:paraId="4DE789E3" w14:textId="4271E810" w:rsidR="006A7BB0" w:rsidRDefault="006A7BB0" w:rsidP="006A7BB0">
      <w:pPr>
        <w:rPr>
          <w:rFonts w:ascii="Arial" w:hAnsi="Arial" w:cs="Arial"/>
          <w:b/>
          <w:bCs/>
          <w:u w:val="single"/>
        </w:rPr>
      </w:pPr>
      <w:r w:rsidRPr="006A7BB0">
        <w:rPr>
          <w:rFonts w:ascii="Arial" w:hAnsi="Arial" w:cs="Arial"/>
          <w:b/>
          <w:bCs/>
          <w:u w:val="single"/>
        </w:rPr>
        <w:t>Bibliography:</w:t>
      </w:r>
    </w:p>
    <w:p w14:paraId="26E089AD" w14:textId="3A4B850B" w:rsidR="000E35A2" w:rsidRDefault="000E35A2" w:rsidP="006A7BB0">
      <w:pPr>
        <w:rPr>
          <w:rFonts w:ascii="Arial" w:hAnsi="Arial" w:cs="Arial"/>
          <w:b/>
          <w:bCs/>
          <w:u w:val="single"/>
        </w:rPr>
      </w:pPr>
    </w:p>
    <w:p w14:paraId="6ADF3430" w14:textId="66CA5B4F" w:rsidR="00206B73" w:rsidRPr="00206B73" w:rsidRDefault="00206B73" w:rsidP="006A7BB0">
      <w:pPr>
        <w:rPr>
          <w:rFonts w:ascii="Arial" w:hAnsi="Arial" w:cs="Arial"/>
        </w:rPr>
      </w:pPr>
      <w:r w:rsidRPr="00B17E66">
        <w:rPr>
          <w:rFonts w:ascii="Arial" w:hAnsi="Arial" w:cs="Arial"/>
        </w:rPr>
        <w:t xml:space="preserve">Bangor University (2020) </w:t>
      </w:r>
      <w:r w:rsidRPr="00B17E66">
        <w:rPr>
          <w:rFonts w:ascii="Arial" w:hAnsi="Arial" w:cs="Arial"/>
          <w:i/>
          <w:iCs/>
        </w:rPr>
        <w:t xml:space="preserve">Essay terms explained. </w:t>
      </w:r>
      <w:r w:rsidRPr="00B17E66">
        <w:rPr>
          <w:rFonts w:ascii="Arial" w:hAnsi="Arial" w:cs="Arial"/>
        </w:rPr>
        <w:t xml:space="preserve">(online) Available at: </w:t>
      </w:r>
      <w:hyperlink r:id="rId7" w:history="1">
        <w:r w:rsidRPr="00B17E66">
          <w:rPr>
            <w:rStyle w:val="Hyperlink"/>
            <w:rFonts w:ascii="Arial" w:hAnsi="Arial" w:cs="Arial"/>
          </w:rPr>
          <w:t>Essay terms explained | Study Skills | Bangor University</w:t>
        </w:r>
      </w:hyperlink>
      <w:r w:rsidRPr="00B17E66">
        <w:rPr>
          <w:rFonts w:ascii="Arial" w:hAnsi="Arial" w:cs="Arial"/>
        </w:rPr>
        <w:t xml:space="preserve"> (Accessed: 11 May 2023). </w:t>
      </w:r>
    </w:p>
    <w:p w14:paraId="7E3BCF55" w14:textId="4FEBEE07" w:rsidR="000E35A2" w:rsidRDefault="000E35A2" w:rsidP="000E35A2">
      <w:pPr>
        <w:spacing w:line="240" w:lineRule="auto"/>
        <w:rPr>
          <w:rFonts w:ascii="Arial" w:hAnsi="Arial" w:cs="Arial"/>
        </w:rPr>
      </w:pPr>
      <w:r w:rsidRPr="006A7BB0">
        <w:rPr>
          <w:rFonts w:ascii="Arial" w:hAnsi="Arial" w:cs="Arial"/>
        </w:rPr>
        <w:t xml:space="preserve">BBC News (2022) </w:t>
      </w:r>
      <w:r w:rsidRPr="006A7BB0">
        <w:rPr>
          <w:rFonts w:ascii="Arial" w:hAnsi="Arial" w:cs="Arial"/>
          <w:i/>
          <w:iCs/>
        </w:rPr>
        <w:t xml:space="preserve">Police in England and Wales to get anti-racism training. </w:t>
      </w:r>
      <w:r w:rsidRPr="006A7BB0">
        <w:rPr>
          <w:rFonts w:ascii="Arial" w:hAnsi="Arial" w:cs="Arial"/>
        </w:rPr>
        <w:t xml:space="preserve">(online) Available at: </w:t>
      </w:r>
      <w:hyperlink r:id="rId8" w:history="1">
        <w:r w:rsidRPr="006A7BB0">
          <w:rPr>
            <w:rStyle w:val="Hyperlink"/>
            <w:rFonts w:ascii="Arial" w:hAnsi="Arial" w:cs="Arial"/>
          </w:rPr>
          <w:t>Police in England and Wales to get anti-racism training - BBC News</w:t>
        </w:r>
      </w:hyperlink>
      <w:r w:rsidRPr="006A7BB0">
        <w:rPr>
          <w:rFonts w:ascii="Arial" w:hAnsi="Arial" w:cs="Arial"/>
        </w:rPr>
        <w:t xml:space="preserve"> (Accessed: 13 May 2023). </w:t>
      </w:r>
    </w:p>
    <w:p w14:paraId="29175F9B" w14:textId="1CD66114" w:rsidR="000E35A2" w:rsidRDefault="000E35A2" w:rsidP="000E35A2">
      <w:pPr>
        <w:spacing w:line="240" w:lineRule="auto"/>
        <w:rPr>
          <w:rFonts w:ascii="Arial" w:hAnsi="Arial" w:cs="Arial"/>
        </w:rPr>
      </w:pPr>
      <w:r w:rsidRPr="006A7BB0">
        <w:rPr>
          <w:rFonts w:ascii="Arial" w:hAnsi="Arial" w:cs="Arial"/>
        </w:rPr>
        <w:t xml:space="preserve">Bennett, T. (1995) Identifying, explaining and targeting burglary ‘hot </w:t>
      </w:r>
      <w:proofErr w:type="gramStart"/>
      <w:r w:rsidRPr="006A7BB0">
        <w:rPr>
          <w:rFonts w:ascii="Arial" w:hAnsi="Arial" w:cs="Arial"/>
        </w:rPr>
        <w:t>spots’</w:t>
      </w:r>
      <w:proofErr w:type="gramEnd"/>
      <w:r w:rsidRPr="006A7BB0">
        <w:rPr>
          <w:rFonts w:ascii="Arial" w:hAnsi="Arial" w:cs="Arial"/>
        </w:rPr>
        <w:t xml:space="preserve">. </w:t>
      </w:r>
      <w:r w:rsidRPr="006A7BB0">
        <w:rPr>
          <w:rFonts w:ascii="Arial" w:hAnsi="Arial" w:cs="Arial"/>
          <w:i/>
          <w:iCs/>
        </w:rPr>
        <w:t xml:space="preserve">European Journal on Criminal Policy and Research </w:t>
      </w:r>
      <w:r w:rsidRPr="006A7BB0">
        <w:rPr>
          <w:rFonts w:ascii="Arial" w:hAnsi="Arial" w:cs="Arial"/>
          <w:b/>
          <w:bCs/>
          <w:i/>
          <w:iCs/>
        </w:rPr>
        <w:t>3</w:t>
      </w:r>
      <w:r w:rsidRPr="006A7BB0">
        <w:rPr>
          <w:rFonts w:ascii="Arial" w:hAnsi="Arial" w:cs="Arial"/>
          <w:b/>
          <w:bCs/>
        </w:rPr>
        <w:t xml:space="preserve">, </w:t>
      </w:r>
      <w:r w:rsidRPr="006A7BB0">
        <w:rPr>
          <w:rFonts w:ascii="Arial" w:hAnsi="Arial" w:cs="Arial"/>
        </w:rPr>
        <w:t>pp. 113-123.</w:t>
      </w:r>
    </w:p>
    <w:p w14:paraId="6756ECDB" w14:textId="2741223A" w:rsidR="000E35A2" w:rsidRPr="000E35A2" w:rsidRDefault="000E35A2" w:rsidP="000E35A2">
      <w:pPr>
        <w:spacing w:line="240" w:lineRule="auto"/>
        <w:rPr>
          <w:rFonts w:ascii="Arial" w:hAnsi="Arial" w:cs="Arial"/>
        </w:rPr>
      </w:pPr>
      <w:r w:rsidRPr="006A7BB0">
        <w:rPr>
          <w:rFonts w:ascii="Arial" w:hAnsi="Arial" w:cs="Arial"/>
        </w:rPr>
        <w:t xml:space="preserve">Braga, A. A., </w:t>
      </w:r>
      <w:proofErr w:type="spellStart"/>
      <w:r w:rsidRPr="006A7BB0">
        <w:rPr>
          <w:rFonts w:ascii="Arial" w:hAnsi="Arial" w:cs="Arial"/>
        </w:rPr>
        <w:t>Turchan</w:t>
      </w:r>
      <w:proofErr w:type="spellEnd"/>
      <w:r w:rsidRPr="006A7BB0">
        <w:rPr>
          <w:rFonts w:ascii="Arial" w:hAnsi="Arial" w:cs="Arial"/>
        </w:rPr>
        <w:t xml:space="preserve">, B., </w:t>
      </w:r>
      <w:proofErr w:type="spellStart"/>
      <w:r w:rsidRPr="006A7BB0">
        <w:rPr>
          <w:rFonts w:ascii="Arial" w:hAnsi="Arial" w:cs="Arial"/>
        </w:rPr>
        <w:t>Papachristos</w:t>
      </w:r>
      <w:proofErr w:type="spellEnd"/>
      <w:r w:rsidRPr="006A7BB0">
        <w:rPr>
          <w:rFonts w:ascii="Arial" w:hAnsi="Arial" w:cs="Arial"/>
        </w:rPr>
        <w:t xml:space="preserve">, A. V., and Hureau, D. M. (2019) Hot spots policing of small geographic areas effects on crime. </w:t>
      </w:r>
      <w:r w:rsidRPr="006A7BB0">
        <w:rPr>
          <w:rFonts w:ascii="Arial" w:hAnsi="Arial" w:cs="Arial"/>
          <w:i/>
          <w:iCs/>
        </w:rPr>
        <w:t xml:space="preserve">Campbell Systematic Reviews, </w:t>
      </w:r>
      <w:r w:rsidRPr="006A7BB0">
        <w:rPr>
          <w:rFonts w:ascii="Arial" w:hAnsi="Arial" w:cs="Arial"/>
          <w:b/>
          <w:bCs/>
          <w:i/>
          <w:iCs/>
        </w:rPr>
        <w:t>15</w:t>
      </w:r>
      <w:r w:rsidRPr="006A7BB0">
        <w:rPr>
          <w:rFonts w:ascii="Arial" w:hAnsi="Arial" w:cs="Arial"/>
        </w:rPr>
        <w:t xml:space="preserve">(3). </w:t>
      </w:r>
    </w:p>
    <w:p w14:paraId="46A1A8A0" w14:textId="1A5ED083" w:rsidR="006A7BB0" w:rsidRPr="006A7BB0" w:rsidRDefault="000E35A2" w:rsidP="006A7BB0">
      <w:pPr>
        <w:spacing w:line="240" w:lineRule="auto"/>
        <w:rPr>
          <w:rFonts w:ascii="Arial" w:hAnsi="Arial" w:cs="Arial"/>
        </w:rPr>
      </w:pPr>
      <w:r w:rsidRPr="006A7BB0">
        <w:rPr>
          <w:rFonts w:ascii="Arial" w:hAnsi="Arial" w:cs="Arial"/>
        </w:rPr>
        <w:t xml:space="preserve">Charman, SD., </w:t>
      </w:r>
      <w:proofErr w:type="spellStart"/>
      <w:r w:rsidRPr="006A7BB0">
        <w:rPr>
          <w:rFonts w:ascii="Arial" w:hAnsi="Arial" w:cs="Arial"/>
        </w:rPr>
        <w:t>Kavetski</w:t>
      </w:r>
      <w:proofErr w:type="spellEnd"/>
      <w:r w:rsidRPr="006A7BB0">
        <w:rPr>
          <w:rFonts w:ascii="Arial" w:hAnsi="Arial" w:cs="Arial"/>
        </w:rPr>
        <w:t xml:space="preserve">, M. and Mueller, DH. (2017) Cognitive bias in the legal system: police officers evaluate ambiguous evidence in a belief-consistent manner. </w:t>
      </w:r>
      <w:r w:rsidRPr="006A7BB0">
        <w:rPr>
          <w:rFonts w:ascii="Arial" w:hAnsi="Arial" w:cs="Arial"/>
          <w:i/>
          <w:iCs/>
        </w:rPr>
        <w:t xml:space="preserve">J </w:t>
      </w:r>
      <w:proofErr w:type="spellStart"/>
      <w:r w:rsidRPr="006A7BB0">
        <w:rPr>
          <w:rFonts w:ascii="Arial" w:hAnsi="Arial" w:cs="Arial"/>
          <w:i/>
          <w:iCs/>
        </w:rPr>
        <w:t>Appl</w:t>
      </w:r>
      <w:proofErr w:type="spellEnd"/>
      <w:r w:rsidRPr="006A7BB0">
        <w:rPr>
          <w:rFonts w:ascii="Arial" w:hAnsi="Arial" w:cs="Arial"/>
          <w:i/>
          <w:iCs/>
        </w:rPr>
        <w:t xml:space="preserve"> Res Mem </w:t>
      </w:r>
      <w:proofErr w:type="spellStart"/>
      <w:r w:rsidRPr="006A7BB0">
        <w:rPr>
          <w:rFonts w:ascii="Arial" w:hAnsi="Arial" w:cs="Arial"/>
          <w:i/>
          <w:iCs/>
        </w:rPr>
        <w:t>Cogn</w:t>
      </w:r>
      <w:proofErr w:type="spellEnd"/>
      <w:r w:rsidRPr="006A7BB0">
        <w:rPr>
          <w:rFonts w:ascii="Arial" w:hAnsi="Arial" w:cs="Arial"/>
          <w:i/>
          <w:iCs/>
        </w:rPr>
        <w:t xml:space="preserve"> 6</w:t>
      </w:r>
      <w:r w:rsidRPr="006A7BB0">
        <w:rPr>
          <w:rFonts w:ascii="Arial" w:hAnsi="Arial" w:cs="Arial"/>
        </w:rPr>
        <w:t xml:space="preserve">(2) pp. 193-202. </w:t>
      </w:r>
    </w:p>
    <w:p w14:paraId="76AE848D" w14:textId="071FA82A" w:rsidR="000E35A2" w:rsidRDefault="006A7BB0" w:rsidP="000E35A2">
      <w:pPr>
        <w:spacing w:line="276" w:lineRule="auto"/>
        <w:rPr>
          <w:rFonts w:ascii="Arial" w:hAnsi="Arial" w:cs="Arial"/>
        </w:rPr>
      </w:pPr>
      <w:r w:rsidRPr="006A7BB0">
        <w:rPr>
          <w:rFonts w:ascii="Arial" w:hAnsi="Arial" w:cs="Arial"/>
        </w:rPr>
        <w:t xml:space="preserve">Childline (n.d.) </w:t>
      </w:r>
      <w:r w:rsidRPr="006A7BB0">
        <w:rPr>
          <w:rFonts w:ascii="Arial" w:hAnsi="Arial" w:cs="Arial"/>
          <w:i/>
          <w:iCs/>
        </w:rPr>
        <w:t xml:space="preserve">Peer Pressure. </w:t>
      </w:r>
      <w:r w:rsidRPr="006A7BB0">
        <w:rPr>
          <w:rFonts w:ascii="Arial" w:hAnsi="Arial" w:cs="Arial"/>
        </w:rPr>
        <w:t xml:space="preserve">(online) Available at: </w:t>
      </w:r>
      <w:hyperlink r:id="rId9" w:history="1">
        <w:r w:rsidRPr="006A7BB0">
          <w:rPr>
            <w:rStyle w:val="Hyperlink"/>
            <w:rFonts w:ascii="Arial" w:hAnsi="Arial" w:cs="Arial"/>
          </w:rPr>
          <w:t>Peer pressure | Childline</w:t>
        </w:r>
      </w:hyperlink>
      <w:r w:rsidRPr="006A7BB0">
        <w:rPr>
          <w:rFonts w:ascii="Arial" w:hAnsi="Arial" w:cs="Arial"/>
        </w:rPr>
        <w:t xml:space="preserve"> (Accessed: 18 May 2023).</w:t>
      </w:r>
    </w:p>
    <w:p w14:paraId="23D6C70F" w14:textId="7C463F41" w:rsidR="00206B73" w:rsidRDefault="00206B73" w:rsidP="00206B73">
      <w:pPr>
        <w:rPr>
          <w:rFonts w:ascii="Arial" w:hAnsi="Arial" w:cs="Arial"/>
        </w:rPr>
      </w:pPr>
      <w:r w:rsidRPr="000F6C80">
        <w:rPr>
          <w:rFonts w:ascii="Arial" w:hAnsi="Arial" w:cs="Arial"/>
        </w:rPr>
        <w:t xml:space="preserve">College of Policing (n.d.). </w:t>
      </w:r>
      <w:r w:rsidRPr="000F6C80">
        <w:rPr>
          <w:rFonts w:ascii="Arial" w:hAnsi="Arial" w:cs="Arial"/>
          <w:i/>
          <w:iCs/>
        </w:rPr>
        <w:t>Response policing career pathway.</w:t>
      </w:r>
      <w:r w:rsidRPr="000F6C80">
        <w:rPr>
          <w:rFonts w:ascii="Arial" w:hAnsi="Arial" w:cs="Arial"/>
        </w:rPr>
        <w:t xml:space="preserve"> (online) Available at: </w:t>
      </w:r>
      <w:hyperlink r:id="rId10" w:anchor=":~:text=Response%20policing%20is%20the%20term%20widely,calls%20from%20members%20of%20the%20public.&amp;text=Response%20policing%20is%20the,members%20of%20the%20public.&amp;text=is%20the%20term%20widely,calls%20from%20members%20of" w:history="1">
        <w:r w:rsidRPr="000F6C80">
          <w:rPr>
            <w:rStyle w:val="Hyperlink"/>
            <w:rFonts w:ascii="Arial" w:hAnsi="Arial" w:cs="Arial"/>
          </w:rPr>
          <w:t>Response policing career pathway | College of Policing</w:t>
        </w:r>
      </w:hyperlink>
      <w:r w:rsidRPr="000F6C80">
        <w:rPr>
          <w:rFonts w:ascii="Arial" w:hAnsi="Arial" w:cs="Arial"/>
        </w:rPr>
        <w:t xml:space="preserve"> (Accessed: 11 May 2023). </w:t>
      </w:r>
    </w:p>
    <w:p w14:paraId="360DCF49" w14:textId="7DBAABA9" w:rsidR="00206B73" w:rsidRPr="006A7BB0" w:rsidRDefault="00206B73" w:rsidP="00206B73">
      <w:pPr>
        <w:rPr>
          <w:rFonts w:ascii="Arial" w:hAnsi="Arial" w:cs="Arial"/>
        </w:rPr>
      </w:pPr>
      <w:r>
        <w:rPr>
          <w:rFonts w:ascii="Arial" w:hAnsi="Arial" w:cs="Arial"/>
        </w:rPr>
        <w:t xml:space="preserve">College of Policing (2013) </w:t>
      </w:r>
      <w:r>
        <w:rPr>
          <w:rFonts w:ascii="Arial" w:hAnsi="Arial" w:cs="Arial"/>
          <w:i/>
          <w:iCs/>
        </w:rPr>
        <w:t xml:space="preserve">Management of incidents. </w:t>
      </w:r>
      <w:r>
        <w:rPr>
          <w:rFonts w:ascii="Arial" w:hAnsi="Arial" w:cs="Arial"/>
        </w:rPr>
        <w:t xml:space="preserve">(online) Available </w:t>
      </w:r>
      <w:r w:rsidRPr="00BA5C2E">
        <w:rPr>
          <w:rFonts w:ascii="Arial" w:hAnsi="Arial" w:cs="Arial"/>
        </w:rPr>
        <w:t xml:space="preserve">at: </w:t>
      </w:r>
      <w:hyperlink r:id="rId11" w:history="1">
        <w:r w:rsidRPr="00BA5C2E">
          <w:rPr>
            <w:rStyle w:val="Hyperlink"/>
            <w:rFonts w:ascii="Arial" w:hAnsi="Arial" w:cs="Arial"/>
          </w:rPr>
          <w:t>Management of incidents | College of Policing</w:t>
        </w:r>
      </w:hyperlink>
      <w:r w:rsidRPr="00BA5C2E">
        <w:rPr>
          <w:rFonts w:ascii="Arial" w:hAnsi="Arial" w:cs="Arial"/>
        </w:rPr>
        <w:t xml:space="preserve"> (Accessed: 30 May 2023).</w:t>
      </w:r>
    </w:p>
    <w:p w14:paraId="07D151DB" w14:textId="04DE448A" w:rsidR="006A7BB0" w:rsidRDefault="006A7BB0" w:rsidP="000E35A2">
      <w:pPr>
        <w:spacing w:line="276" w:lineRule="auto"/>
        <w:rPr>
          <w:rFonts w:ascii="Arial" w:hAnsi="Arial" w:cs="Arial"/>
        </w:rPr>
      </w:pPr>
      <w:r w:rsidRPr="006A7BB0">
        <w:rPr>
          <w:rFonts w:ascii="Arial" w:hAnsi="Arial" w:cs="Arial"/>
        </w:rPr>
        <w:t xml:space="preserve">College of Policing (2014) </w:t>
      </w:r>
      <w:r w:rsidRPr="006A7BB0">
        <w:rPr>
          <w:rFonts w:ascii="Arial" w:hAnsi="Arial" w:cs="Arial"/>
          <w:i/>
          <w:iCs/>
        </w:rPr>
        <w:t xml:space="preserve">Code of Ethics. </w:t>
      </w:r>
      <w:r w:rsidRPr="006A7BB0">
        <w:rPr>
          <w:rFonts w:ascii="Arial" w:hAnsi="Arial" w:cs="Arial"/>
        </w:rPr>
        <w:t xml:space="preserve">(online) Available at: </w:t>
      </w:r>
      <w:hyperlink r:id="rId12" w:history="1">
        <w:r w:rsidRPr="006A7BB0">
          <w:rPr>
            <w:rStyle w:val="Hyperlink"/>
            <w:rFonts w:ascii="Arial" w:hAnsi="Arial" w:cs="Arial"/>
          </w:rPr>
          <w:t>Code of Ethics 2014 (publishing.service.gov.uk)</w:t>
        </w:r>
      </w:hyperlink>
      <w:r w:rsidRPr="006A7BB0">
        <w:rPr>
          <w:rFonts w:ascii="Arial" w:hAnsi="Arial" w:cs="Arial"/>
        </w:rPr>
        <w:t xml:space="preserve"> (Accessed: 13 May 2023). </w:t>
      </w:r>
    </w:p>
    <w:p w14:paraId="5DF82198" w14:textId="5CF7DEDD" w:rsidR="000E35A2" w:rsidRPr="006A7BB0" w:rsidRDefault="000E35A2" w:rsidP="000E35A2">
      <w:pPr>
        <w:spacing w:line="240" w:lineRule="auto"/>
        <w:rPr>
          <w:rFonts w:ascii="Arial" w:hAnsi="Arial" w:cs="Arial"/>
        </w:rPr>
      </w:pPr>
      <w:r w:rsidRPr="006A7BB0">
        <w:rPr>
          <w:rFonts w:ascii="Arial" w:hAnsi="Arial" w:cs="Arial"/>
        </w:rPr>
        <w:t xml:space="preserve">College of Policing (2015) </w:t>
      </w:r>
      <w:r w:rsidRPr="006A7BB0">
        <w:rPr>
          <w:rFonts w:ascii="Arial" w:hAnsi="Arial" w:cs="Arial"/>
          <w:i/>
          <w:iCs/>
        </w:rPr>
        <w:t xml:space="preserve">Crime reduction toolkit. </w:t>
      </w:r>
      <w:r w:rsidRPr="006A7BB0">
        <w:rPr>
          <w:rFonts w:ascii="Arial" w:hAnsi="Arial" w:cs="Arial"/>
        </w:rPr>
        <w:t xml:space="preserve">(online) Available at: </w:t>
      </w:r>
      <w:hyperlink r:id="rId13" w:history="1">
        <w:r w:rsidRPr="006A7BB0">
          <w:rPr>
            <w:rStyle w:val="Hyperlink"/>
            <w:rFonts w:ascii="Arial" w:hAnsi="Arial" w:cs="Arial"/>
          </w:rPr>
          <w:t>https://www.college.police.uk/research/crime-reduction-toolkit</w:t>
        </w:r>
      </w:hyperlink>
      <w:r w:rsidRPr="006A7BB0">
        <w:rPr>
          <w:rFonts w:ascii="Arial" w:hAnsi="Arial" w:cs="Arial"/>
        </w:rPr>
        <w:t xml:space="preserve"> (Accessed: 22 May 2023). </w:t>
      </w:r>
    </w:p>
    <w:p w14:paraId="565BA1DF" w14:textId="7BFDA11C" w:rsidR="006A7BB0" w:rsidRDefault="006A7BB0" w:rsidP="000E35A2">
      <w:pPr>
        <w:spacing w:line="276" w:lineRule="auto"/>
        <w:rPr>
          <w:rFonts w:ascii="Arial" w:hAnsi="Arial" w:cs="Arial"/>
        </w:rPr>
      </w:pPr>
      <w:r w:rsidRPr="006A7BB0">
        <w:rPr>
          <w:rFonts w:ascii="Arial" w:hAnsi="Arial" w:cs="Arial"/>
        </w:rPr>
        <w:t xml:space="preserve">College of Policing (2016) </w:t>
      </w:r>
      <w:r w:rsidRPr="006A7BB0">
        <w:rPr>
          <w:rFonts w:ascii="Arial" w:hAnsi="Arial" w:cs="Arial"/>
          <w:i/>
          <w:iCs/>
        </w:rPr>
        <w:t xml:space="preserve">Competency and Values Framework for policing. </w:t>
      </w:r>
      <w:r w:rsidRPr="006A7BB0">
        <w:rPr>
          <w:rFonts w:ascii="Arial" w:hAnsi="Arial" w:cs="Arial"/>
        </w:rPr>
        <w:t xml:space="preserve">(online) Available at: </w:t>
      </w:r>
      <w:hyperlink r:id="rId14" w:history="1">
        <w:r w:rsidRPr="006A7BB0">
          <w:rPr>
            <w:rStyle w:val="Hyperlink"/>
            <w:rFonts w:ascii="Arial" w:hAnsi="Arial" w:cs="Arial"/>
          </w:rPr>
          <w:t>Competency-and-Values-Framework-for-Policing_4.11.16.pdf (d17wy4t6ps30xx.cloudfront.net)</w:t>
        </w:r>
      </w:hyperlink>
      <w:r w:rsidRPr="006A7BB0">
        <w:rPr>
          <w:rFonts w:ascii="Arial" w:hAnsi="Arial" w:cs="Arial"/>
        </w:rPr>
        <w:t xml:space="preserve"> (Accessed: 13 May 2023). </w:t>
      </w:r>
    </w:p>
    <w:p w14:paraId="01E19592" w14:textId="265464D0" w:rsidR="00206B73" w:rsidRDefault="00206B73" w:rsidP="00206B73">
      <w:pPr>
        <w:rPr>
          <w:rFonts w:ascii="Arial" w:hAnsi="Arial" w:cs="Arial"/>
        </w:rPr>
      </w:pPr>
      <w:r>
        <w:rPr>
          <w:rFonts w:ascii="Arial" w:hAnsi="Arial" w:cs="Arial"/>
        </w:rPr>
        <w:t xml:space="preserve">College of Policing (2018) </w:t>
      </w:r>
      <w:r>
        <w:rPr>
          <w:rFonts w:ascii="Arial" w:hAnsi="Arial" w:cs="Arial"/>
          <w:i/>
          <w:iCs/>
        </w:rPr>
        <w:t xml:space="preserve">Definitions. </w:t>
      </w:r>
      <w:r>
        <w:rPr>
          <w:rFonts w:ascii="Arial" w:hAnsi="Arial" w:cs="Arial"/>
        </w:rPr>
        <w:t>(online) Availa</w:t>
      </w:r>
      <w:r w:rsidRPr="005E2B1E">
        <w:rPr>
          <w:rFonts w:ascii="Arial" w:hAnsi="Arial" w:cs="Arial"/>
        </w:rPr>
        <w:t xml:space="preserve">ble at: </w:t>
      </w:r>
      <w:hyperlink r:id="rId15" w:history="1">
        <w:r w:rsidRPr="005E2B1E">
          <w:rPr>
            <w:rStyle w:val="Hyperlink"/>
            <w:rFonts w:ascii="Arial" w:hAnsi="Arial" w:cs="Arial"/>
          </w:rPr>
          <w:t>Definitions | College of Policing</w:t>
        </w:r>
      </w:hyperlink>
      <w:r w:rsidRPr="005E2B1E">
        <w:rPr>
          <w:rFonts w:ascii="Arial" w:hAnsi="Arial" w:cs="Arial"/>
        </w:rPr>
        <w:t xml:space="preserve"> (Accessed: 5 June 2023). </w:t>
      </w:r>
    </w:p>
    <w:p w14:paraId="4C1ABA2A" w14:textId="0A808F61" w:rsidR="000E35A2" w:rsidRDefault="000E35A2" w:rsidP="000E35A2">
      <w:pPr>
        <w:spacing w:line="240" w:lineRule="auto"/>
        <w:rPr>
          <w:rFonts w:ascii="Arial" w:hAnsi="Arial" w:cs="Arial"/>
        </w:rPr>
      </w:pPr>
      <w:r w:rsidRPr="006A7BB0">
        <w:rPr>
          <w:rFonts w:ascii="Arial" w:hAnsi="Arial" w:cs="Arial"/>
        </w:rPr>
        <w:t xml:space="preserve">College of Policing (2018) </w:t>
      </w:r>
      <w:r w:rsidRPr="006A7BB0">
        <w:rPr>
          <w:rFonts w:ascii="Arial" w:hAnsi="Arial" w:cs="Arial"/>
          <w:i/>
          <w:iCs/>
        </w:rPr>
        <w:t xml:space="preserve">Hot spots policing. </w:t>
      </w:r>
      <w:r w:rsidRPr="006A7BB0">
        <w:rPr>
          <w:rFonts w:ascii="Arial" w:hAnsi="Arial" w:cs="Arial"/>
        </w:rPr>
        <w:t xml:space="preserve">(online) Available at: </w:t>
      </w:r>
      <w:hyperlink r:id="rId16" w:history="1">
        <w:r w:rsidRPr="006A7BB0">
          <w:rPr>
            <w:rStyle w:val="Hyperlink"/>
            <w:rFonts w:ascii="Arial" w:hAnsi="Arial" w:cs="Arial"/>
          </w:rPr>
          <w:t>https://www.college.police.uk/research/crime-reduction-toolkit/hot-spots-policing</w:t>
        </w:r>
      </w:hyperlink>
      <w:r w:rsidRPr="006A7BB0">
        <w:rPr>
          <w:rFonts w:ascii="Arial" w:hAnsi="Arial" w:cs="Arial"/>
        </w:rPr>
        <w:t xml:space="preserve"> (Accessed: 22 May 2023). </w:t>
      </w:r>
    </w:p>
    <w:p w14:paraId="03BC669D" w14:textId="55D2ED21" w:rsidR="000E35A2" w:rsidRDefault="000E35A2" w:rsidP="000E35A2">
      <w:pPr>
        <w:spacing w:line="240" w:lineRule="auto"/>
        <w:rPr>
          <w:rFonts w:ascii="Arial" w:hAnsi="Arial" w:cs="Arial"/>
        </w:rPr>
      </w:pPr>
      <w:r w:rsidRPr="006A7BB0">
        <w:rPr>
          <w:rFonts w:ascii="Arial" w:hAnsi="Arial" w:cs="Arial"/>
        </w:rPr>
        <w:lastRenderedPageBreak/>
        <w:t xml:space="preserve">College of Policing (2020) </w:t>
      </w:r>
      <w:r w:rsidRPr="006A7BB0">
        <w:rPr>
          <w:rFonts w:ascii="Arial" w:hAnsi="Arial" w:cs="Arial"/>
          <w:i/>
          <w:iCs/>
        </w:rPr>
        <w:t xml:space="preserve">Problem-oriented policing. </w:t>
      </w:r>
      <w:r w:rsidRPr="006A7BB0">
        <w:rPr>
          <w:rFonts w:ascii="Arial" w:hAnsi="Arial" w:cs="Arial"/>
        </w:rPr>
        <w:t xml:space="preserve">(online) Available at: </w:t>
      </w:r>
      <w:hyperlink r:id="rId17" w:history="1">
        <w:r w:rsidRPr="006A7BB0">
          <w:rPr>
            <w:rStyle w:val="Hyperlink"/>
            <w:rFonts w:ascii="Arial" w:hAnsi="Arial" w:cs="Arial"/>
          </w:rPr>
          <w:t>https://www.college.police.uk/research/crime-reduction-toolkit/problem-oriented-policing</w:t>
        </w:r>
      </w:hyperlink>
      <w:r w:rsidRPr="006A7BB0">
        <w:rPr>
          <w:rFonts w:ascii="Arial" w:hAnsi="Arial" w:cs="Arial"/>
        </w:rPr>
        <w:t xml:space="preserve"> (Accessed: 22 May 2023). </w:t>
      </w:r>
    </w:p>
    <w:p w14:paraId="3F7EFD4B" w14:textId="62CEB502" w:rsidR="00206B73" w:rsidRDefault="00206B73" w:rsidP="00206B73">
      <w:pPr>
        <w:rPr>
          <w:rFonts w:ascii="Arial" w:hAnsi="Arial" w:cs="Arial"/>
        </w:rPr>
      </w:pPr>
      <w:r>
        <w:rPr>
          <w:rFonts w:ascii="Arial" w:hAnsi="Arial" w:cs="Arial"/>
        </w:rPr>
        <w:t xml:space="preserve">College of Policing (2020) </w:t>
      </w:r>
      <w:r>
        <w:rPr>
          <w:rFonts w:ascii="Arial" w:hAnsi="Arial" w:cs="Arial"/>
          <w:i/>
          <w:iCs/>
        </w:rPr>
        <w:t xml:space="preserve">Civil contingencies. </w:t>
      </w:r>
      <w:r>
        <w:rPr>
          <w:rFonts w:ascii="Arial" w:hAnsi="Arial" w:cs="Arial"/>
        </w:rPr>
        <w:t>(online) Available a</w:t>
      </w:r>
      <w:r w:rsidRPr="00F408A0">
        <w:rPr>
          <w:rFonts w:ascii="Arial" w:hAnsi="Arial" w:cs="Arial"/>
        </w:rPr>
        <w:t xml:space="preserve">t: </w:t>
      </w:r>
      <w:hyperlink r:id="rId18" w:history="1">
        <w:r w:rsidRPr="00F408A0">
          <w:rPr>
            <w:rStyle w:val="Hyperlink"/>
            <w:rFonts w:ascii="Arial" w:hAnsi="Arial" w:cs="Arial"/>
          </w:rPr>
          <w:t>Civil contingencies | College of Policing</w:t>
        </w:r>
      </w:hyperlink>
      <w:r w:rsidRPr="00F408A0">
        <w:rPr>
          <w:rFonts w:ascii="Arial" w:hAnsi="Arial" w:cs="Arial"/>
        </w:rPr>
        <w:t xml:space="preserve"> (Accessed: 30 May 2023). </w:t>
      </w:r>
    </w:p>
    <w:p w14:paraId="17DFEEA5" w14:textId="2CC3EB01" w:rsidR="000E35A2" w:rsidRPr="006A7BB0" w:rsidRDefault="000E35A2" w:rsidP="000E35A2">
      <w:pPr>
        <w:spacing w:line="240" w:lineRule="auto"/>
        <w:rPr>
          <w:rFonts w:ascii="Arial" w:hAnsi="Arial" w:cs="Arial"/>
        </w:rPr>
      </w:pPr>
      <w:r w:rsidRPr="006A7BB0">
        <w:rPr>
          <w:rFonts w:ascii="Arial" w:hAnsi="Arial" w:cs="Arial"/>
        </w:rPr>
        <w:t xml:space="preserve">College of Policing (2022) </w:t>
      </w:r>
      <w:r w:rsidRPr="006A7BB0">
        <w:rPr>
          <w:rFonts w:ascii="Arial" w:hAnsi="Arial" w:cs="Arial"/>
          <w:i/>
          <w:iCs/>
        </w:rPr>
        <w:t xml:space="preserve">Interventions for situational crime prevention. </w:t>
      </w:r>
      <w:r w:rsidRPr="006A7BB0">
        <w:rPr>
          <w:rFonts w:ascii="Arial" w:hAnsi="Arial" w:cs="Arial"/>
        </w:rPr>
        <w:t xml:space="preserve">(online) Available at: </w:t>
      </w:r>
      <w:hyperlink r:id="rId19" w:history="1">
        <w:r w:rsidRPr="006A7BB0">
          <w:rPr>
            <w:rStyle w:val="Hyperlink"/>
            <w:rFonts w:ascii="Arial" w:hAnsi="Arial" w:cs="Arial"/>
          </w:rPr>
          <w:t>https://www.college.police.uk/guidance/neighbourhood-crime/interventions-situational-crime-prevention</w:t>
        </w:r>
      </w:hyperlink>
      <w:r w:rsidRPr="006A7BB0">
        <w:rPr>
          <w:rFonts w:ascii="Arial" w:hAnsi="Arial" w:cs="Arial"/>
        </w:rPr>
        <w:t xml:space="preserve"> (Accessed 22 May 2023). </w:t>
      </w:r>
    </w:p>
    <w:p w14:paraId="7015A97F" w14:textId="05472D2B" w:rsidR="006A7BB0" w:rsidRDefault="006A7BB0" w:rsidP="000E35A2">
      <w:pPr>
        <w:spacing w:line="276" w:lineRule="auto"/>
        <w:rPr>
          <w:rFonts w:ascii="Arial" w:hAnsi="Arial" w:cs="Arial"/>
        </w:rPr>
      </w:pPr>
      <w:r w:rsidRPr="006A7BB0">
        <w:rPr>
          <w:rFonts w:ascii="Arial" w:hAnsi="Arial" w:cs="Arial"/>
        </w:rPr>
        <w:t xml:space="preserve">College of Policing (2022) </w:t>
      </w:r>
      <w:r w:rsidRPr="006A7BB0">
        <w:rPr>
          <w:rFonts w:ascii="Arial" w:hAnsi="Arial" w:cs="Arial"/>
          <w:i/>
          <w:iCs/>
        </w:rPr>
        <w:t xml:space="preserve">Managing Investigations. </w:t>
      </w:r>
      <w:r w:rsidRPr="006A7BB0">
        <w:rPr>
          <w:rFonts w:ascii="Arial" w:hAnsi="Arial" w:cs="Arial"/>
        </w:rPr>
        <w:t xml:space="preserve">(online) Available at: </w:t>
      </w:r>
      <w:hyperlink r:id="rId20" w:history="1">
        <w:r w:rsidRPr="006A7BB0">
          <w:rPr>
            <w:rStyle w:val="Hyperlink"/>
            <w:rFonts w:ascii="Arial" w:hAnsi="Arial" w:cs="Arial"/>
          </w:rPr>
          <w:t>Managing investigations | College of Policing</w:t>
        </w:r>
      </w:hyperlink>
      <w:r w:rsidRPr="006A7BB0">
        <w:rPr>
          <w:rFonts w:ascii="Arial" w:hAnsi="Arial" w:cs="Arial"/>
        </w:rPr>
        <w:t xml:space="preserve"> (Accessed: 13 May 2023). </w:t>
      </w:r>
    </w:p>
    <w:p w14:paraId="0A146626" w14:textId="6E965218" w:rsidR="006A7BB0" w:rsidRDefault="006A7BB0" w:rsidP="000E35A2">
      <w:pPr>
        <w:spacing w:line="276" w:lineRule="auto"/>
        <w:rPr>
          <w:rFonts w:ascii="Arial" w:hAnsi="Arial" w:cs="Arial"/>
        </w:rPr>
      </w:pPr>
      <w:r w:rsidRPr="006A7BB0">
        <w:rPr>
          <w:rFonts w:ascii="Arial" w:hAnsi="Arial" w:cs="Arial"/>
        </w:rPr>
        <w:t xml:space="preserve">College of Policing (2023) </w:t>
      </w:r>
      <w:r w:rsidRPr="006A7BB0">
        <w:rPr>
          <w:rFonts w:ascii="Arial" w:hAnsi="Arial" w:cs="Arial"/>
          <w:i/>
          <w:iCs/>
        </w:rPr>
        <w:t xml:space="preserve">Impartiality. </w:t>
      </w:r>
      <w:r w:rsidRPr="006A7BB0">
        <w:rPr>
          <w:rFonts w:ascii="Arial" w:hAnsi="Arial" w:cs="Arial"/>
        </w:rPr>
        <w:t xml:space="preserve">(online) Available at: </w:t>
      </w:r>
      <w:hyperlink r:id="rId21" w:history="1">
        <w:r w:rsidRPr="006A7BB0">
          <w:rPr>
            <w:rStyle w:val="Hyperlink"/>
            <w:rFonts w:ascii="Arial" w:hAnsi="Arial" w:cs="Arial"/>
          </w:rPr>
          <w:t>Impartiality - College of Policing</w:t>
        </w:r>
      </w:hyperlink>
      <w:r w:rsidRPr="006A7BB0">
        <w:rPr>
          <w:rFonts w:ascii="Arial" w:hAnsi="Arial" w:cs="Arial"/>
        </w:rPr>
        <w:t xml:space="preserve"> (Accessed: 13 May 2023). </w:t>
      </w:r>
    </w:p>
    <w:p w14:paraId="17D85776" w14:textId="51C6EAA4" w:rsidR="000E35A2" w:rsidRDefault="000E35A2" w:rsidP="000E35A2">
      <w:pPr>
        <w:spacing w:line="240" w:lineRule="auto"/>
        <w:rPr>
          <w:rFonts w:ascii="Arial" w:hAnsi="Arial" w:cs="Arial"/>
        </w:rPr>
      </w:pPr>
      <w:r w:rsidRPr="006A7BB0">
        <w:rPr>
          <w:rFonts w:ascii="Arial" w:hAnsi="Arial" w:cs="Arial"/>
        </w:rPr>
        <w:t xml:space="preserve">College of Policing (2023) </w:t>
      </w:r>
      <w:r w:rsidRPr="006A7BB0">
        <w:rPr>
          <w:rFonts w:ascii="Arial" w:hAnsi="Arial" w:cs="Arial"/>
          <w:i/>
          <w:iCs/>
        </w:rPr>
        <w:t xml:space="preserve">Investigation process. </w:t>
      </w:r>
      <w:r w:rsidRPr="006A7BB0">
        <w:rPr>
          <w:rFonts w:ascii="Arial" w:hAnsi="Arial" w:cs="Arial"/>
        </w:rPr>
        <w:t xml:space="preserve">(online) Available at: </w:t>
      </w:r>
      <w:hyperlink r:id="rId22" w:history="1">
        <w:r w:rsidRPr="006A7BB0">
          <w:rPr>
            <w:rStyle w:val="Hyperlink"/>
            <w:rFonts w:ascii="Arial" w:hAnsi="Arial" w:cs="Arial"/>
          </w:rPr>
          <w:t>https://www.college.police.uk/app/investigation/investigation-process</w:t>
        </w:r>
      </w:hyperlink>
      <w:r w:rsidRPr="006A7BB0">
        <w:rPr>
          <w:rFonts w:ascii="Arial" w:hAnsi="Arial" w:cs="Arial"/>
        </w:rPr>
        <w:t xml:space="preserve"> (Accessed: 22 May 2023). </w:t>
      </w:r>
    </w:p>
    <w:p w14:paraId="46561F79" w14:textId="77777777" w:rsidR="000E35A2" w:rsidRDefault="000E35A2" w:rsidP="000E35A2">
      <w:pPr>
        <w:spacing w:line="276" w:lineRule="auto"/>
        <w:rPr>
          <w:rFonts w:ascii="Arial" w:hAnsi="Arial" w:cs="Arial"/>
        </w:rPr>
      </w:pPr>
      <w:proofErr w:type="spellStart"/>
      <w:r w:rsidRPr="006A7BB0">
        <w:rPr>
          <w:rFonts w:ascii="Arial" w:hAnsi="Arial" w:cs="Arial"/>
        </w:rPr>
        <w:t>Comunale</w:t>
      </w:r>
      <w:proofErr w:type="spellEnd"/>
      <w:r w:rsidRPr="006A7BB0">
        <w:rPr>
          <w:rFonts w:ascii="Arial" w:hAnsi="Arial" w:cs="Arial"/>
        </w:rPr>
        <w:t xml:space="preserve">, T., </w:t>
      </w:r>
      <w:proofErr w:type="spellStart"/>
      <w:r w:rsidRPr="006A7BB0">
        <w:rPr>
          <w:rFonts w:ascii="Arial" w:hAnsi="Arial" w:cs="Arial"/>
        </w:rPr>
        <w:t>Calderoni</w:t>
      </w:r>
      <w:proofErr w:type="spellEnd"/>
      <w:r w:rsidRPr="006A7BB0">
        <w:rPr>
          <w:rFonts w:ascii="Arial" w:hAnsi="Arial" w:cs="Arial"/>
        </w:rPr>
        <w:t xml:space="preserve">, F., Marchesi, M., </w:t>
      </w:r>
      <w:proofErr w:type="spellStart"/>
      <w:r w:rsidRPr="006A7BB0">
        <w:rPr>
          <w:rFonts w:ascii="Arial" w:hAnsi="Arial" w:cs="Arial"/>
        </w:rPr>
        <w:t>Superchi</w:t>
      </w:r>
      <w:proofErr w:type="spellEnd"/>
      <w:r w:rsidRPr="006A7BB0">
        <w:rPr>
          <w:rFonts w:ascii="Arial" w:hAnsi="Arial" w:cs="Arial"/>
        </w:rPr>
        <w:t xml:space="preserve">, E., </w:t>
      </w:r>
      <w:proofErr w:type="spellStart"/>
      <w:r w:rsidRPr="006A7BB0">
        <w:rPr>
          <w:rFonts w:ascii="Arial" w:hAnsi="Arial" w:cs="Arial"/>
        </w:rPr>
        <w:t>Campedelli</w:t>
      </w:r>
      <w:proofErr w:type="spellEnd"/>
      <w:r w:rsidRPr="006A7BB0">
        <w:rPr>
          <w:rFonts w:ascii="Arial" w:hAnsi="Arial" w:cs="Arial"/>
        </w:rPr>
        <w:t xml:space="preserve">, G. M. (2020) Systematic Review of the Social, Psychological and Economic Factors Relating to Involvement and Recruitment into Organised Crime. </w:t>
      </w:r>
      <w:r w:rsidRPr="006A7BB0">
        <w:rPr>
          <w:rFonts w:ascii="Arial" w:hAnsi="Arial" w:cs="Arial"/>
          <w:i/>
          <w:iCs/>
        </w:rPr>
        <w:t xml:space="preserve">Understanding Recruitment to Organised Crime and Terrorism. </w:t>
      </w:r>
      <w:r w:rsidRPr="006A7BB0">
        <w:rPr>
          <w:rFonts w:ascii="Arial" w:hAnsi="Arial" w:cs="Arial"/>
        </w:rPr>
        <w:t xml:space="preserve">Springer, Cham. </w:t>
      </w:r>
    </w:p>
    <w:p w14:paraId="151135AA" w14:textId="7696F70F" w:rsidR="00206B73" w:rsidRPr="00206B73" w:rsidRDefault="00206B73" w:rsidP="00206B73">
      <w:r>
        <w:rPr>
          <w:rFonts w:ascii="Arial" w:hAnsi="Arial" w:cs="Arial"/>
        </w:rPr>
        <w:t xml:space="preserve">Dalton, J. (2021) </w:t>
      </w:r>
      <w:r>
        <w:rPr>
          <w:rFonts w:ascii="Arial" w:hAnsi="Arial" w:cs="Arial"/>
          <w:i/>
          <w:iCs/>
        </w:rPr>
        <w:t xml:space="preserve">What does declaring a major incident really mean? </w:t>
      </w:r>
      <w:r>
        <w:rPr>
          <w:rFonts w:ascii="Arial" w:hAnsi="Arial" w:cs="Arial"/>
        </w:rPr>
        <w:t xml:space="preserve">The Independent. (online) Available at: </w:t>
      </w:r>
      <w:hyperlink r:id="rId23" w:history="1">
        <w:r w:rsidRPr="004008DF">
          <w:rPr>
            <w:rStyle w:val="Hyperlink"/>
            <w:rFonts w:ascii="Arial" w:hAnsi="Arial" w:cs="Arial"/>
          </w:rPr>
          <w:t>What does declaring a major incident really mean? | The Independent</w:t>
        </w:r>
      </w:hyperlink>
      <w:r w:rsidRPr="004008DF">
        <w:rPr>
          <w:rFonts w:ascii="Arial" w:hAnsi="Arial" w:cs="Arial"/>
        </w:rPr>
        <w:t xml:space="preserve"> (Accessed: 11 May 2023).</w:t>
      </w:r>
      <w:r>
        <w:t xml:space="preserve"> </w:t>
      </w:r>
    </w:p>
    <w:p w14:paraId="524E6565" w14:textId="7F3E1D9F" w:rsidR="006A7BB0" w:rsidRDefault="006A7BB0" w:rsidP="000E35A2">
      <w:pPr>
        <w:spacing w:line="276" w:lineRule="auto"/>
        <w:rPr>
          <w:rFonts w:ascii="Arial" w:hAnsi="Arial" w:cs="Arial"/>
        </w:rPr>
      </w:pPr>
      <w:r w:rsidRPr="006A7BB0">
        <w:rPr>
          <w:rFonts w:ascii="Arial" w:hAnsi="Arial" w:cs="Arial"/>
        </w:rPr>
        <w:t xml:space="preserve">Department of Education (2021) Excluded or missing from education and child exploitation: literature review and stakeholder views on safeguarding practise – report. </w:t>
      </w:r>
      <w:r w:rsidRPr="006A7BB0">
        <w:rPr>
          <w:rFonts w:ascii="Arial" w:hAnsi="Arial" w:cs="Arial"/>
          <w:i/>
          <w:iCs/>
        </w:rPr>
        <w:t xml:space="preserve">Tackling Child Exploitation Support Programme. </w:t>
      </w:r>
      <w:r w:rsidRPr="006A7BB0">
        <w:rPr>
          <w:rFonts w:ascii="Arial" w:hAnsi="Arial" w:cs="Arial"/>
        </w:rPr>
        <w:t xml:space="preserve">(online) Available at: </w:t>
      </w:r>
      <w:hyperlink r:id="rId24" w:history="1">
        <w:r w:rsidRPr="006A7BB0">
          <w:rPr>
            <w:rStyle w:val="Hyperlink"/>
            <w:rFonts w:ascii="Arial" w:hAnsi="Arial" w:cs="Arial"/>
          </w:rPr>
          <w:t>2757_TCE_Education__Exploitation_report_v2.pdf (researchinpractice.org.uk)</w:t>
        </w:r>
      </w:hyperlink>
      <w:r w:rsidRPr="006A7BB0">
        <w:rPr>
          <w:rFonts w:ascii="Arial" w:hAnsi="Arial" w:cs="Arial"/>
        </w:rPr>
        <w:t xml:space="preserve"> (Accessed: 18 May 2023).</w:t>
      </w:r>
    </w:p>
    <w:p w14:paraId="2B5969E4" w14:textId="63B97463" w:rsidR="00206B73" w:rsidRDefault="00206B73" w:rsidP="00206B73">
      <w:pPr>
        <w:rPr>
          <w:rFonts w:ascii="Arial" w:hAnsi="Arial" w:cs="Arial"/>
        </w:rPr>
      </w:pPr>
      <w:r>
        <w:rPr>
          <w:rFonts w:ascii="Arial" w:hAnsi="Arial" w:cs="Arial"/>
        </w:rPr>
        <w:t xml:space="preserve">Donahue, A. K. and Tuohy, R. V. (2006) Lessons We Don’t Learn: A Study of the Lessons of Disasters, Why We Repeat Then, and How We Can Learn Them. </w:t>
      </w:r>
      <w:r w:rsidRPr="00023B21">
        <w:rPr>
          <w:rFonts w:ascii="Arial" w:hAnsi="Arial" w:cs="Arial"/>
          <w:i/>
          <w:iCs/>
        </w:rPr>
        <w:t>Homeland Security Affairs</w:t>
      </w:r>
      <w:r>
        <w:rPr>
          <w:rFonts w:ascii="Arial" w:hAnsi="Arial" w:cs="Arial"/>
        </w:rPr>
        <w:t xml:space="preserve">, Vol. 2, No. 2. </w:t>
      </w:r>
    </w:p>
    <w:p w14:paraId="2108E2F6" w14:textId="77777777" w:rsidR="000E35A2" w:rsidRPr="006A7BB0" w:rsidRDefault="000E35A2" w:rsidP="000E35A2">
      <w:pPr>
        <w:spacing w:line="240" w:lineRule="auto"/>
        <w:rPr>
          <w:rFonts w:ascii="Arial" w:hAnsi="Arial" w:cs="Arial"/>
        </w:rPr>
      </w:pPr>
      <w:proofErr w:type="spellStart"/>
      <w:r w:rsidRPr="006A7BB0">
        <w:rPr>
          <w:rFonts w:ascii="Arial" w:hAnsi="Arial" w:cs="Arial"/>
        </w:rPr>
        <w:t>Elaad</w:t>
      </w:r>
      <w:proofErr w:type="spellEnd"/>
      <w:r w:rsidRPr="006A7BB0">
        <w:rPr>
          <w:rFonts w:ascii="Arial" w:hAnsi="Arial" w:cs="Arial"/>
        </w:rPr>
        <w:t>, E. (2022) Tunnel Vision and Confirmation Bias Among Police Investigators and Laypeople in Hypothetical Criminal Contexts.</w:t>
      </w:r>
      <w:r w:rsidRPr="006A7BB0">
        <w:rPr>
          <w:rFonts w:ascii="Arial" w:hAnsi="Arial" w:cs="Arial"/>
          <w:i/>
          <w:iCs/>
        </w:rPr>
        <w:t xml:space="preserve"> SAGE Open, 12</w:t>
      </w:r>
      <w:r w:rsidRPr="006A7BB0">
        <w:rPr>
          <w:rFonts w:ascii="Arial" w:hAnsi="Arial" w:cs="Arial"/>
        </w:rPr>
        <w:t xml:space="preserve">(2) (online). Available at: </w:t>
      </w:r>
      <w:hyperlink r:id="rId25" w:history="1">
        <w:r w:rsidRPr="006A7BB0">
          <w:rPr>
            <w:rStyle w:val="Hyperlink"/>
            <w:rFonts w:ascii="Arial" w:hAnsi="Arial" w:cs="Arial"/>
            <w:color w:val="006ACC"/>
            <w:shd w:val="clear" w:color="auto" w:fill="FFFFFF"/>
          </w:rPr>
          <w:t>https://doi.org/10.1177/21582440221095022</w:t>
        </w:r>
      </w:hyperlink>
      <w:r w:rsidRPr="006A7BB0">
        <w:rPr>
          <w:rFonts w:ascii="Arial" w:hAnsi="Arial" w:cs="Arial"/>
        </w:rPr>
        <w:t xml:space="preserve"> (Accessed: 13 May 2023). </w:t>
      </w:r>
    </w:p>
    <w:p w14:paraId="2494B7DF" w14:textId="3FF1EC33" w:rsidR="006A7BB0" w:rsidRDefault="000E35A2" w:rsidP="006A7BB0">
      <w:pPr>
        <w:spacing w:line="240" w:lineRule="auto"/>
        <w:rPr>
          <w:rFonts w:ascii="Arial" w:hAnsi="Arial" w:cs="Arial"/>
        </w:rPr>
      </w:pPr>
      <w:r w:rsidRPr="006A7BB0">
        <w:rPr>
          <w:rFonts w:ascii="Arial" w:hAnsi="Arial" w:cs="Arial"/>
        </w:rPr>
        <w:t xml:space="preserve">Greater Good Magazine (2015) </w:t>
      </w:r>
      <w:r w:rsidRPr="006A7BB0">
        <w:rPr>
          <w:rFonts w:ascii="Arial" w:hAnsi="Arial" w:cs="Arial"/>
          <w:i/>
          <w:iCs/>
        </w:rPr>
        <w:t xml:space="preserve">Three Ways to Reduce Implicit Bias in Policing. </w:t>
      </w:r>
      <w:r w:rsidRPr="006A7BB0">
        <w:rPr>
          <w:rFonts w:ascii="Arial" w:hAnsi="Arial" w:cs="Arial"/>
        </w:rPr>
        <w:t xml:space="preserve">(online) Available at: </w:t>
      </w:r>
      <w:hyperlink r:id="rId26" w:history="1">
        <w:r w:rsidRPr="006A7BB0">
          <w:rPr>
            <w:rStyle w:val="Hyperlink"/>
            <w:rFonts w:ascii="Arial" w:hAnsi="Arial" w:cs="Arial"/>
          </w:rPr>
          <w:t>Three Ways to Reduce Implicit Bias in Policing (berkeley.edu)</w:t>
        </w:r>
      </w:hyperlink>
      <w:r w:rsidRPr="006A7BB0">
        <w:rPr>
          <w:rFonts w:ascii="Arial" w:hAnsi="Arial" w:cs="Arial"/>
        </w:rPr>
        <w:t xml:space="preserve"> (Accessed: 13 May 2023). </w:t>
      </w:r>
    </w:p>
    <w:p w14:paraId="3EFF26BD" w14:textId="26A6F31E" w:rsidR="004B21ED" w:rsidRPr="004B21ED" w:rsidRDefault="004B21ED" w:rsidP="006A7BB0">
      <w:pPr>
        <w:spacing w:line="240" w:lineRule="auto"/>
        <w:rPr>
          <w:rFonts w:ascii="Arial" w:hAnsi="Arial" w:cs="Arial"/>
        </w:rPr>
      </w:pPr>
      <w:r>
        <w:rPr>
          <w:rFonts w:ascii="Arial" w:hAnsi="Arial" w:cs="Arial"/>
        </w:rPr>
        <w:t xml:space="preserve">Green Carmichael, S. (2015) Training Police Departments to Be Less Biased. </w:t>
      </w:r>
      <w:r>
        <w:rPr>
          <w:rFonts w:ascii="Arial" w:hAnsi="Arial" w:cs="Arial"/>
          <w:i/>
          <w:iCs/>
        </w:rPr>
        <w:t xml:space="preserve">Harvard Business Review. </w:t>
      </w:r>
      <w:r>
        <w:rPr>
          <w:rFonts w:ascii="Arial" w:hAnsi="Arial" w:cs="Arial"/>
        </w:rPr>
        <w:t xml:space="preserve">(online) Available </w:t>
      </w:r>
      <w:r w:rsidRPr="004B21ED">
        <w:rPr>
          <w:rFonts w:ascii="Arial" w:hAnsi="Arial" w:cs="Arial"/>
        </w:rPr>
        <w:t xml:space="preserve">at: </w:t>
      </w:r>
      <w:hyperlink r:id="rId27" w:anchor=":~:text=If%20you%E2%80%99re%20a%20patrol%20officer%2C%20the%20application%20of,this%20manner%20but%20for%20if%20they%20weren%E2%80%99t%20X%3F%E2%80%9D" w:history="1">
        <w:r w:rsidRPr="004B21ED">
          <w:rPr>
            <w:rStyle w:val="Hyperlink"/>
            <w:rFonts w:ascii="Arial" w:hAnsi="Arial" w:cs="Arial"/>
          </w:rPr>
          <w:t>Training Police Departments to Be Less Biased (hbr.org)</w:t>
        </w:r>
      </w:hyperlink>
      <w:r w:rsidRPr="004B21ED">
        <w:rPr>
          <w:rFonts w:ascii="Arial" w:hAnsi="Arial" w:cs="Arial"/>
        </w:rPr>
        <w:t xml:space="preserve"> (Accessed: 5 June 2023).</w:t>
      </w:r>
    </w:p>
    <w:p w14:paraId="651B4991" w14:textId="0F10D314" w:rsidR="006A7BB0" w:rsidRDefault="006A7BB0" w:rsidP="006A7BB0">
      <w:pPr>
        <w:spacing w:line="240" w:lineRule="auto"/>
        <w:rPr>
          <w:rFonts w:ascii="Arial" w:hAnsi="Arial" w:cs="Arial"/>
        </w:rPr>
      </w:pPr>
      <w:proofErr w:type="spellStart"/>
      <w:r w:rsidRPr="006A7BB0">
        <w:rPr>
          <w:rFonts w:ascii="Arial" w:hAnsi="Arial" w:cs="Arial"/>
        </w:rPr>
        <w:t>Hallsworth</w:t>
      </w:r>
      <w:proofErr w:type="spellEnd"/>
      <w:r w:rsidRPr="006A7BB0">
        <w:rPr>
          <w:rFonts w:ascii="Arial" w:hAnsi="Arial" w:cs="Arial"/>
        </w:rPr>
        <w:t xml:space="preserve">, S. and Young, T. (2004) Getting Real About Gangs. </w:t>
      </w:r>
      <w:r w:rsidRPr="006A7BB0">
        <w:rPr>
          <w:rFonts w:ascii="Arial" w:hAnsi="Arial" w:cs="Arial"/>
          <w:i/>
          <w:iCs/>
        </w:rPr>
        <w:t xml:space="preserve">Criminal Justice Matters </w:t>
      </w:r>
      <w:r w:rsidRPr="006A7BB0">
        <w:rPr>
          <w:rFonts w:ascii="Arial" w:hAnsi="Arial" w:cs="Arial"/>
        </w:rPr>
        <w:t xml:space="preserve">(55). </w:t>
      </w:r>
    </w:p>
    <w:p w14:paraId="7AC5E99B" w14:textId="26C8B788" w:rsidR="00206B73" w:rsidRPr="00206B73" w:rsidRDefault="00206B73" w:rsidP="00206B73">
      <w:r>
        <w:rPr>
          <w:rFonts w:ascii="Arial" w:hAnsi="Arial" w:cs="Arial"/>
        </w:rPr>
        <w:t xml:space="preserve">Her Majesty’s Inspectorate of Constabulary (2016) </w:t>
      </w:r>
      <w:r w:rsidRPr="00FF532E">
        <w:rPr>
          <w:rFonts w:ascii="Arial" w:hAnsi="Arial" w:cs="Arial"/>
          <w:i/>
          <w:iCs/>
        </w:rPr>
        <w:t xml:space="preserve">Review published on how the police, </w:t>
      </w:r>
      <w:proofErr w:type="gramStart"/>
      <w:r w:rsidRPr="00FF532E">
        <w:rPr>
          <w:rFonts w:ascii="Arial" w:hAnsi="Arial" w:cs="Arial"/>
          <w:i/>
          <w:iCs/>
        </w:rPr>
        <w:t>fire</w:t>
      </w:r>
      <w:proofErr w:type="gramEnd"/>
      <w:r w:rsidRPr="00FF532E">
        <w:rPr>
          <w:rFonts w:ascii="Arial" w:hAnsi="Arial" w:cs="Arial"/>
          <w:i/>
          <w:iCs/>
        </w:rPr>
        <w:t xml:space="preserve"> and ambulance services work together during major incidents. </w:t>
      </w:r>
      <w:r>
        <w:rPr>
          <w:rFonts w:ascii="Arial" w:hAnsi="Arial" w:cs="Arial"/>
        </w:rPr>
        <w:t xml:space="preserve">(online) </w:t>
      </w:r>
      <w:r w:rsidRPr="003F0189">
        <w:rPr>
          <w:rFonts w:ascii="Arial" w:hAnsi="Arial" w:cs="Arial"/>
        </w:rPr>
        <w:t xml:space="preserve">Available at: </w:t>
      </w:r>
      <w:hyperlink r:id="rId28" w:history="1">
        <w:r w:rsidRPr="003F0189">
          <w:rPr>
            <w:rStyle w:val="Hyperlink"/>
            <w:rFonts w:ascii="Arial" w:hAnsi="Arial" w:cs="Arial"/>
          </w:rPr>
          <w:t xml:space="preserve">Review </w:t>
        </w:r>
        <w:r w:rsidRPr="003F0189">
          <w:rPr>
            <w:rStyle w:val="Hyperlink"/>
            <w:rFonts w:ascii="Arial" w:hAnsi="Arial" w:cs="Arial"/>
          </w:rPr>
          <w:lastRenderedPageBreak/>
          <w:t>published on how the police, fire and ambulance services work together during major incidents - His Majesty’s Inspectorate of Constabulary and Fire &amp; Rescue Services (justiceinspectorates.gov.uk)</w:t>
        </w:r>
      </w:hyperlink>
      <w:r w:rsidRPr="003F0189">
        <w:rPr>
          <w:rFonts w:ascii="Arial" w:hAnsi="Arial" w:cs="Arial"/>
        </w:rPr>
        <w:t xml:space="preserve"> (Accessed: 5 June 2023).</w:t>
      </w:r>
      <w:r>
        <w:t xml:space="preserve">  </w:t>
      </w:r>
    </w:p>
    <w:p w14:paraId="173EAB86" w14:textId="137E55C6" w:rsidR="006A7BB0" w:rsidRPr="006A7BB0" w:rsidRDefault="006A7BB0" w:rsidP="006A7BB0">
      <w:pPr>
        <w:spacing w:line="240" w:lineRule="auto"/>
        <w:rPr>
          <w:rFonts w:ascii="Arial" w:hAnsi="Arial" w:cs="Arial"/>
        </w:rPr>
      </w:pPr>
      <w:r w:rsidRPr="006A7BB0">
        <w:rPr>
          <w:rFonts w:ascii="Arial" w:hAnsi="Arial" w:cs="Arial"/>
        </w:rPr>
        <w:t xml:space="preserve">Hill, K. G., Howell, J. C., Hawkins, J.D. and </w:t>
      </w:r>
      <w:proofErr w:type="spellStart"/>
      <w:r w:rsidRPr="006A7BB0">
        <w:rPr>
          <w:rFonts w:ascii="Arial" w:hAnsi="Arial" w:cs="Arial"/>
        </w:rPr>
        <w:t>Battin</w:t>
      </w:r>
      <w:proofErr w:type="spellEnd"/>
      <w:r w:rsidRPr="006A7BB0">
        <w:rPr>
          <w:rFonts w:ascii="Arial" w:hAnsi="Arial" w:cs="Arial"/>
        </w:rPr>
        <w:t xml:space="preserve">-Pearson, S. R. (1999) Childhood Risk Factors for Adolescent Gang Membership: Results from the Seattle Social Development Project. </w:t>
      </w:r>
      <w:r w:rsidRPr="006A7BB0">
        <w:rPr>
          <w:rFonts w:ascii="Arial" w:hAnsi="Arial" w:cs="Arial"/>
          <w:i/>
          <w:iCs/>
        </w:rPr>
        <w:t>Journal of Research in Crime and Delinquency, 36</w:t>
      </w:r>
      <w:r w:rsidRPr="006A7BB0">
        <w:rPr>
          <w:rFonts w:ascii="Arial" w:hAnsi="Arial" w:cs="Arial"/>
        </w:rPr>
        <w:t xml:space="preserve">(3), pp. 300-322. </w:t>
      </w:r>
    </w:p>
    <w:p w14:paraId="5A46F6E4" w14:textId="487E639D" w:rsidR="006A7BB0" w:rsidRDefault="006A7BB0" w:rsidP="006A7BB0">
      <w:pPr>
        <w:spacing w:line="240" w:lineRule="auto"/>
        <w:rPr>
          <w:rFonts w:ascii="Arial" w:hAnsi="Arial" w:cs="Arial"/>
        </w:rPr>
      </w:pPr>
      <w:r w:rsidRPr="006A7BB0">
        <w:rPr>
          <w:rFonts w:ascii="Arial" w:hAnsi="Arial" w:cs="Arial"/>
        </w:rPr>
        <w:t xml:space="preserve">Home Office (2010) </w:t>
      </w:r>
      <w:r w:rsidRPr="006A7BB0">
        <w:rPr>
          <w:rFonts w:ascii="Arial" w:hAnsi="Arial" w:cs="Arial"/>
          <w:i/>
          <w:iCs/>
        </w:rPr>
        <w:t xml:space="preserve">Safeguarding children and young people who may be affected by gang activity. </w:t>
      </w:r>
      <w:r w:rsidRPr="006A7BB0">
        <w:rPr>
          <w:rFonts w:ascii="Arial" w:hAnsi="Arial" w:cs="Arial"/>
        </w:rPr>
        <w:t xml:space="preserve">(online) Available at: </w:t>
      </w:r>
      <w:hyperlink r:id="rId29" w:history="1">
        <w:r w:rsidRPr="006A7BB0">
          <w:rPr>
            <w:rStyle w:val="Hyperlink"/>
            <w:rFonts w:ascii="Arial" w:hAnsi="Arial" w:cs="Arial"/>
          </w:rPr>
          <w:t>DCSF-00064-2010.pdf.pdf (publishing.service.gov.uk)</w:t>
        </w:r>
      </w:hyperlink>
      <w:r w:rsidRPr="006A7BB0">
        <w:rPr>
          <w:rFonts w:ascii="Arial" w:hAnsi="Arial" w:cs="Arial"/>
        </w:rPr>
        <w:t xml:space="preserve"> (Accessed: 18 May 2023). </w:t>
      </w:r>
    </w:p>
    <w:p w14:paraId="680A6E42" w14:textId="16C7DB41" w:rsidR="000E35A2" w:rsidRDefault="000E35A2" w:rsidP="006A7BB0">
      <w:pPr>
        <w:spacing w:line="240" w:lineRule="auto"/>
        <w:rPr>
          <w:rFonts w:ascii="Arial" w:hAnsi="Arial" w:cs="Arial"/>
        </w:rPr>
      </w:pPr>
      <w:proofErr w:type="spellStart"/>
      <w:r w:rsidRPr="006A7BB0">
        <w:rPr>
          <w:rFonts w:ascii="Arial" w:hAnsi="Arial" w:cs="Arial"/>
        </w:rPr>
        <w:t>Impactly</w:t>
      </w:r>
      <w:proofErr w:type="spellEnd"/>
      <w:r w:rsidRPr="006A7BB0">
        <w:rPr>
          <w:rFonts w:ascii="Arial" w:hAnsi="Arial" w:cs="Arial"/>
        </w:rPr>
        <w:t xml:space="preserve"> (2023) </w:t>
      </w:r>
      <w:r w:rsidRPr="006A7BB0">
        <w:rPr>
          <w:rFonts w:ascii="Arial" w:hAnsi="Arial" w:cs="Arial"/>
          <w:i/>
          <w:iCs/>
        </w:rPr>
        <w:t xml:space="preserve">What Are </w:t>
      </w:r>
      <w:proofErr w:type="gramStart"/>
      <w:r w:rsidRPr="006A7BB0">
        <w:rPr>
          <w:rFonts w:ascii="Arial" w:hAnsi="Arial" w:cs="Arial"/>
          <w:i/>
          <w:iCs/>
        </w:rPr>
        <w:t>The</w:t>
      </w:r>
      <w:proofErr w:type="gramEnd"/>
      <w:r w:rsidRPr="006A7BB0">
        <w:rPr>
          <w:rFonts w:ascii="Arial" w:hAnsi="Arial" w:cs="Arial"/>
          <w:i/>
          <w:iCs/>
        </w:rPr>
        <w:t xml:space="preserve"> Examples Of Personal Biases. </w:t>
      </w:r>
      <w:r w:rsidRPr="006A7BB0">
        <w:rPr>
          <w:rFonts w:ascii="Arial" w:hAnsi="Arial" w:cs="Arial"/>
        </w:rPr>
        <w:t xml:space="preserve">(online) Available at: </w:t>
      </w:r>
      <w:hyperlink r:id="rId30" w:history="1">
        <w:r w:rsidRPr="006A7BB0">
          <w:rPr>
            <w:rStyle w:val="Hyperlink"/>
            <w:rFonts w:ascii="Arial" w:hAnsi="Arial" w:cs="Arial"/>
          </w:rPr>
          <w:t xml:space="preserve">What Are </w:t>
        </w:r>
        <w:proofErr w:type="gramStart"/>
        <w:r w:rsidRPr="006A7BB0">
          <w:rPr>
            <w:rStyle w:val="Hyperlink"/>
            <w:rFonts w:ascii="Arial" w:hAnsi="Arial" w:cs="Arial"/>
          </w:rPr>
          <w:t>The</w:t>
        </w:r>
        <w:proofErr w:type="gramEnd"/>
        <w:r w:rsidRPr="006A7BB0">
          <w:rPr>
            <w:rStyle w:val="Hyperlink"/>
            <w:rFonts w:ascii="Arial" w:hAnsi="Arial" w:cs="Arial"/>
          </w:rPr>
          <w:t xml:space="preserve"> Examples Of Personal Biases (getimpactly.com)</w:t>
        </w:r>
      </w:hyperlink>
      <w:r w:rsidRPr="006A7BB0">
        <w:rPr>
          <w:rFonts w:ascii="Arial" w:hAnsi="Arial" w:cs="Arial"/>
        </w:rPr>
        <w:t xml:space="preserve"> (Accessed: 13 May 2023).</w:t>
      </w:r>
    </w:p>
    <w:p w14:paraId="39C5E977" w14:textId="4098EF38" w:rsidR="00206B73" w:rsidRDefault="00206B73" w:rsidP="00206B73">
      <w:pPr>
        <w:rPr>
          <w:rFonts w:ascii="Arial" w:hAnsi="Arial" w:cs="Arial"/>
        </w:rPr>
      </w:pPr>
      <w:r>
        <w:rPr>
          <w:rFonts w:ascii="Arial" w:hAnsi="Arial" w:cs="Arial"/>
        </w:rPr>
        <w:t xml:space="preserve">JESIP (n.d.) </w:t>
      </w:r>
      <w:r w:rsidRPr="00BA5C2E">
        <w:rPr>
          <w:rFonts w:ascii="Arial" w:hAnsi="Arial" w:cs="Arial"/>
          <w:i/>
          <w:iCs/>
        </w:rPr>
        <w:t>M/ETHANE</w:t>
      </w:r>
      <w:r>
        <w:rPr>
          <w:rFonts w:ascii="Arial" w:hAnsi="Arial" w:cs="Arial"/>
          <w:i/>
          <w:iCs/>
        </w:rPr>
        <w:t xml:space="preserve"> </w:t>
      </w:r>
      <w:r>
        <w:rPr>
          <w:rFonts w:ascii="Arial" w:hAnsi="Arial" w:cs="Arial"/>
        </w:rPr>
        <w:t xml:space="preserve">(online) Available </w:t>
      </w:r>
      <w:r w:rsidRPr="00BA5C2E">
        <w:rPr>
          <w:rFonts w:ascii="Arial" w:hAnsi="Arial" w:cs="Arial"/>
        </w:rPr>
        <w:t xml:space="preserve">at: </w:t>
      </w:r>
      <w:hyperlink r:id="rId31" w:history="1">
        <w:r w:rsidRPr="00BA5C2E">
          <w:rPr>
            <w:rStyle w:val="Hyperlink"/>
            <w:rFonts w:ascii="Arial" w:hAnsi="Arial" w:cs="Arial"/>
          </w:rPr>
          <w:t>M/ETHANE - JESIP Website</w:t>
        </w:r>
      </w:hyperlink>
      <w:r w:rsidRPr="00BA5C2E">
        <w:rPr>
          <w:rFonts w:ascii="Arial" w:hAnsi="Arial" w:cs="Arial"/>
        </w:rPr>
        <w:t xml:space="preserve"> (Accessed: 30 May 2023). </w:t>
      </w:r>
    </w:p>
    <w:p w14:paraId="1351D2FA" w14:textId="5689914F" w:rsidR="000E35A2" w:rsidRDefault="000E35A2" w:rsidP="006A7BB0">
      <w:pPr>
        <w:spacing w:line="240" w:lineRule="auto"/>
        <w:rPr>
          <w:rFonts w:ascii="Arial" w:hAnsi="Arial" w:cs="Arial"/>
        </w:rPr>
      </w:pPr>
      <w:r w:rsidRPr="006A7BB0">
        <w:rPr>
          <w:rFonts w:ascii="Arial" w:hAnsi="Arial" w:cs="Arial"/>
        </w:rPr>
        <w:t xml:space="preserve">London Assembly (2018) </w:t>
      </w:r>
      <w:r w:rsidRPr="006A7BB0">
        <w:rPr>
          <w:rFonts w:ascii="Arial" w:hAnsi="Arial" w:cs="Arial"/>
          <w:i/>
          <w:iCs/>
        </w:rPr>
        <w:t xml:space="preserve">Unconscious bias training in the police. </w:t>
      </w:r>
      <w:r w:rsidRPr="006A7BB0">
        <w:rPr>
          <w:rFonts w:ascii="Arial" w:hAnsi="Arial" w:cs="Arial"/>
        </w:rPr>
        <w:t xml:space="preserve">(online) Available at: </w:t>
      </w:r>
      <w:hyperlink r:id="rId32" w:history="1">
        <w:r w:rsidRPr="006A7BB0">
          <w:rPr>
            <w:rStyle w:val="Hyperlink"/>
            <w:rFonts w:ascii="Arial" w:hAnsi="Arial" w:cs="Arial"/>
          </w:rPr>
          <w:t>Unconscious bias training in the police | London City Hall</w:t>
        </w:r>
      </w:hyperlink>
      <w:r w:rsidRPr="006A7BB0">
        <w:rPr>
          <w:rFonts w:ascii="Arial" w:hAnsi="Arial" w:cs="Arial"/>
        </w:rPr>
        <w:t xml:space="preserve"> (Accessed: 13 May 2023). </w:t>
      </w:r>
    </w:p>
    <w:p w14:paraId="726DC6A1" w14:textId="7223E5A2" w:rsidR="000E35A2" w:rsidRPr="006A7BB0" w:rsidRDefault="000E35A2" w:rsidP="000E35A2">
      <w:pPr>
        <w:spacing w:line="240" w:lineRule="auto"/>
        <w:rPr>
          <w:rFonts w:ascii="Arial" w:hAnsi="Arial" w:cs="Arial"/>
        </w:rPr>
      </w:pPr>
      <w:r w:rsidRPr="006A7BB0">
        <w:rPr>
          <w:rFonts w:ascii="Arial" w:hAnsi="Arial" w:cs="Arial"/>
        </w:rPr>
        <w:t xml:space="preserve">Mangan, L. (2021) A Killing in Tiger Bay review – a rigorous examination of justice unserved. </w:t>
      </w:r>
      <w:r w:rsidRPr="006A7BB0">
        <w:rPr>
          <w:rFonts w:ascii="Arial" w:hAnsi="Arial" w:cs="Arial"/>
          <w:i/>
          <w:iCs/>
        </w:rPr>
        <w:t xml:space="preserve">The Guardian. </w:t>
      </w:r>
      <w:r w:rsidRPr="006A7BB0">
        <w:rPr>
          <w:rFonts w:ascii="Arial" w:hAnsi="Arial" w:cs="Arial"/>
        </w:rPr>
        <w:t xml:space="preserve">(online) Available at: </w:t>
      </w:r>
      <w:hyperlink r:id="rId33" w:history="1">
        <w:r w:rsidRPr="006A7BB0">
          <w:rPr>
            <w:rStyle w:val="Hyperlink"/>
            <w:rFonts w:ascii="Arial" w:hAnsi="Arial" w:cs="Arial"/>
          </w:rPr>
          <w:t>A Killing in Tiger Bay review – a rigorous examination of justice unserved | Television | The Guardian</w:t>
        </w:r>
      </w:hyperlink>
      <w:r w:rsidRPr="006A7BB0">
        <w:rPr>
          <w:rFonts w:ascii="Arial" w:hAnsi="Arial" w:cs="Arial"/>
        </w:rPr>
        <w:t xml:space="preserve"> (Accessed: 13 May 2023). </w:t>
      </w:r>
    </w:p>
    <w:p w14:paraId="76985BE3" w14:textId="237A9382" w:rsidR="000E35A2" w:rsidRDefault="000E35A2" w:rsidP="006A7BB0">
      <w:pPr>
        <w:spacing w:line="240" w:lineRule="auto"/>
        <w:rPr>
          <w:rFonts w:ascii="Arial" w:hAnsi="Arial" w:cs="Arial"/>
        </w:rPr>
      </w:pPr>
      <w:proofErr w:type="spellStart"/>
      <w:r w:rsidRPr="006A7BB0">
        <w:rPr>
          <w:rFonts w:ascii="Arial" w:hAnsi="Arial" w:cs="Arial"/>
        </w:rPr>
        <w:t>Meterko</w:t>
      </w:r>
      <w:proofErr w:type="spellEnd"/>
      <w:r w:rsidRPr="006A7BB0">
        <w:rPr>
          <w:rFonts w:ascii="Arial" w:hAnsi="Arial" w:cs="Arial"/>
        </w:rPr>
        <w:t xml:space="preserve">, V. and Cooper, G. (2022) Cognitive Biases in Criminal Case Evaluation: A Review of the Research. </w:t>
      </w:r>
      <w:r w:rsidRPr="006A7BB0">
        <w:rPr>
          <w:rFonts w:ascii="Arial" w:hAnsi="Arial" w:cs="Arial"/>
          <w:i/>
          <w:iCs/>
        </w:rPr>
        <w:t xml:space="preserve">J Police Crim Psych </w:t>
      </w:r>
      <w:r w:rsidRPr="006A7BB0">
        <w:rPr>
          <w:rFonts w:ascii="Arial" w:hAnsi="Arial" w:cs="Arial"/>
          <w:b/>
          <w:bCs/>
        </w:rPr>
        <w:t>37</w:t>
      </w:r>
      <w:r w:rsidRPr="006A7BB0">
        <w:rPr>
          <w:rFonts w:ascii="Arial" w:hAnsi="Arial" w:cs="Arial"/>
        </w:rPr>
        <w:t xml:space="preserve">, pp. 101-122. </w:t>
      </w:r>
    </w:p>
    <w:p w14:paraId="198255FF" w14:textId="67AC4DD9" w:rsidR="00206B73" w:rsidRDefault="00206B73" w:rsidP="00206B73">
      <w:pPr>
        <w:rPr>
          <w:rFonts w:ascii="Arial" w:hAnsi="Arial" w:cs="Arial"/>
        </w:rPr>
      </w:pPr>
      <w:r>
        <w:rPr>
          <w:rFonts w:ascii="Arial" w:hAnsi="Arial" w:cs="Arial"/>
        </w:rPr>
        <w:t xml:space="preserve">National Commission on Terrorist Attacks (2004) </w:t>
      </w:r>
      <w:r w:rsidRPr="00023B21">
        <w:rPr>
          <w:rFonts w:ascii="Arial" w:hAnsi="Arial" w:cs="Arial"/>
          <w:i/>
          <w:iCs/>
        </w:rPr>
        <w:t>The 9/11 Commission Report: Final Report of the National Commission on Terrorist Attacks Upon the United States.</w:t>
      </w:r>
      <w:r>
        <w:rPr>
          <w:rFonts w:ascii="Arial" w:hAnsi="Arial" w:cs="Arial"/>
        </w:rPr>
        <w:t xml:space="preserve"> New York: W.W. Norton &amp; Company. </w:t>
      </w:r>
    </w:p>
    <w:p w14:paraId="3079A55D" w14:textId="65996E59" w:rsidR="00223694" w:rsidRDefault="00223694" w:rsidP="006A7BB0">
      <w:pPr>
        <w:spacing w:line="240" w:lineRule="auto"/>
        <w:rPr>
          <w:rFonts w:ascii="Arial" w:hAnsi="Arial" w:cs="Arial"/>
        </w:rPr>
      </w:pPr>
      <w:r w:rsidRPr="006A7BB0">
        <w:rPr>
          <w:rFonts w:ascii="Arial" w:hAnsi="Arial" w:cs="Arial"/>
        </w:rPr>
        <w:t xml:space="preserve">National Police Chiefs’ Council (2022) </w:t>
      </w:r>
      <w:r w:rsidRPr="006A7BB0">
        <w:rPr>
          <w:rFonts w:ascii="Arial" w:hAnsi="Arial" w:cs="Arial"/>
          <w:i/>
          <w:iCs/>
        </w:rPr>
        <w:t xml:space="preserve">All home burglaries will be attended by the police. </w:t>
      </w:r>
      <w:r w:rsidRPr="006A7BB0">
        <w:rPr>
          <w:rFonts w:ascii="Arial" w:hAnsi="Arial" w:cs="Arial"/>
        </w:rPr>
        <w:t xml:space="preserve">(online) Available at: </w:t>
      </w:r>
      <w:hyperlink r:id="rId34" w:anchor=":~:text=The%20College%20of%20Policing%2C%20who%20set%20the%20standards,can%20increase%20victim%20satisfaction%20and%20help%20with%20investigations" w:history="1">
        <w:r w:rsidRPr="006A7BB0">
          <w:rPr>
            <w:rStyle w:val="Hyperlink"/>
            <w:rFonts w:ascii="Arial" w:hAnsi="Arial" w:cs="Arial"/>
          </w:rPr>
          <w:t>https://news.npcc.police.uk/releases/all-home-burglaries-in-england-and-wales-will-be-attended-by-the-police#:~:text=The%20College%20of%20Policing%2C%20who%20set%20the%20standards,can%20increase%20victim%20satisfaction%20and%20help%20with%20investigations</w:t>
        </w:r>
      </w:hyperlink>
      <w:r w:rsidRPr="006A7BB0">
        <w:rPr>
          <w:rFonts w:ascii="Arial" w:hAnsi="Arial" w:cs="Arial"/>
        </w:rPr>
        <w:t xml:space="preserve">. (Accessed: 22 May 2023). </w:t>
      </w:r>
    </w:p>
    <w:p w14:paraId="2266E7CA" w14:textId="5B92B0F6" w:rsidR="00206B73" w:rsidRPr="006A7BB0" w:rsidRDefault="00206B73" w:rsidP="00206B73">
      <w:pPr>
        <w:rPr>
          <w:rFonts w:ascii="Arial" w:hAnsi="Arial" w:cs="Arial"/>
        </w:rPr>
      </w:pPr>
      <w:r>
        <w:rPr>
          <w:rFonts w:ascii="Arial" w:hAnsi="Arial" w:cs="Arial"/>
        </w:rPr>
        <w:t xml:space="preserve">Northumbria Police (2022) </w:t>
      </w:r>
      <w:r>
        <w:rPr>
          <w:rFonts w:ascii="Arial" w:hAnsi="Arial" w:cs="Arial"/>
          <w:i/>
          <w:iCs/>
        </w:rPr>
        <w:t xml:space="preserve">Major Incidents. </w:t>
      </w:r>
      <w:r>
        <w:rPr>
          <w:rFonts w:ascii="Arial" w:hAnsi="Arial" w:cs="Arial"/>
        </w:rPr>
        <w:t xml:space="preserve">(online) </w:t>
      </w:r>
      <w:r w:rsidRPr="006B12AE">
        <w:rPr>
          <w:rFonts w:ascii="Arial" w:hAnsi="Arial" w:cs="Arial"/>
        </w:rPr>
        <w:t xml:space="preserve">Available at: </w:t>
      </w:r>
      <w:hyperlink r:id="rId35" w:history="1">
        <w:r w:rsidRPr="006B12AE">
          <w:rPr>
            <w:rStyle w:val="Hyperlink"/>
            <w:rFonts w:ascii="Arial" w:hAnsi="Arial" w:cs="Arial"/>
          </w:rPr>
          <w:t>Major incidents : Northumbria Police</w:t>
        </w:r>
      </w:hyperlink>
      <w:r w:rsidRPr="006B12AE">
        <w:rPr>
          <w:rFonts w:ascii="Arial" w:hAnsi="Arial" w:cs="Arial"/>
        </w:rPr>
        <w:t xml:space="preserve"> (Accessed: 5 June 2023).</w:t>
      </w:r>
    </w:p>
    <w:p w14:paraId="18B8CA0A" w14:textId="13EB7161" w:rsidR="006A7BB0" w:rsidRDefault="006A7BB0" w:rsidP="006A7BB0">
      <w:pPr>
        <w:spacing w:line="240" w:lineRule="auto"/>
        <w:rPr>
          <w:rFonts w:ascii="Arial" w:hAnsi="Arial" w:cs="Arial"/>
        </w:rPr>
      </w:pPr>
      <w:r w:rsidRPr="006A7BB0">
        <w:rPr>
          <w:rFonts w:ascii="Arial" w:hAnsi="Arial" w:cs="Arial"/>
        </w:rPr>
        <w:t xml:space="preserve">NSPCC (2023) </w:t>
      </w:r>
      <w:r w:rsidRPr="006A7BB0">
        <w:rPr>
          <w:rFonts w:ascii="Arial" w:hAnsi="Arial" w:cs="Arial"/>
          <w:i/>
          <w:iCs/>
        </w:rPr>
        <w:t xml:space="preserve">Criminal exploitation and gangs. </w:t>
      </w:r>
      <w:r w:rsidRPr="006A7BB0">
        <w:rPr>
          <w:rFonts w:ascii="Arial" w:hAnsi="Arial" w:cs="Arial"/>
        </w:rPr>
        <w:t xml:space="preserve">Available at: </w:t>
      </w:r>
      <w:hyperlink r:id="rId36" w:history="1">
        <w:r w:rsidRPr="006A7BB0">
          <w:rPr>
            <w:rStyle w:val="Hyperlink"/>
            <w:rFonts w:ascii="Arial" w:hAnsi="Arial" w:cs="Arial"/>
          </w:rPr>
          <w:t>Criminal exploitation and gangs | NSPCC</w:t>
        </w:r>
      </w:hyperlink>
      <w:r w:rsidRPr="006A7BB0">
        <w:rPr>
          <w:rFonts w:ascii="Arial" w:hAnsi="Arial" w:cs="Arial"/>
        </w:rPr>
        <w:t xml:space="preserve"> (Accessed: 18 May 2023). </w:t>
      </w:r>
    </w:p>
    <w:p w14:paraId="28F2CFE0" w14:textId="1AD74386" w:rsidR="00206B73" w:rsidRDefault="00206B73" w:rsidP="00206B73">
      <w:pPr>
        <w:rPr>
          <w:rFonts w:ascii="Arial" w:hAnsi="Arial" w:cs="Arial"/>
        </w:rPr>
      </w:pPr>
      <w:r>
        <w:rPr>
          <w:rFonts w:ascii="Arial" w:hAnsi="Arial" w:cs="Arial"/>
        </w:rPr>
        <w:t xml:space="preserve">Police Federation of England and Wales (2007) </w:t>
      </w:r>
      <w:r>
        <w:rPr>
          <w:rFonts w:ascii="Arial" w:hAnsi="Arial" w:cs="Arial"/>
          <w:i/>
          <w:iCs/>
        </w:rPr>
        <w:t xml:space="preserve">The Health and Safety of First Responders at Major Incidents. </w:t>
      </w:r>
      <w:r>
        <w:rPr>
          <w:rFonts w:ascii="Arial" w:hAnsi="Arial" w:cs="Arial"/>
        </w:rPr>
        <w:t xml:space="preserve">(online) Available </w:t>
      </w:r>
      <w:r w:rsidRPr="00D10C49">
        <w:rPr>
          <w:rFonts w:ascii="Arial" w:hAnsi="Arial" w:cs="Arial"/>
        </w:rPr>
        <w:t xml:space="preserve">at: </w:t>
      </w:r>
      <w:hyperlink r:id="rId37" w:history="1">
        <w:r w:rsidRPr="00D10C49">
          <w:rPr>
            <w:rStyle w:val="Hyperlink"/>
            <w:rFonts w:ascii="Arial" w:hAnsi="Arial" w:cs="Arial"/>
          </w:rPr>
          <w:t>first.pdf (merpolfed.org.uk)</w:t>
        </w:r>
      </w:hyperlink>
      <w:r w:rsidRPr="00D10C49">
        <w:rPr>
          <w:rFonts w:ascii="Arial" w:hAnsi="Arial" w:cs="Arial"/>
        </w:rPr>
        <w:t xml:space="preserve"> (Accessed: 30 May 2023). </w:t>
      </w:r>
    </w:p>
    <w:p w14:paraId="4A6941B2" w14:textId="79064641" w:rsidR="00223694" w:rsidRPr="006A7BB0" w:rsidRDefault="00223694" w:rsidP="006A7BB0">
      <w:pPr>
        <w:spacing w:line="240" w:lineRule="auto"/>
        <w:rPr>
          <w:rFonts w:ascii="Arial" w:hAnsi="Arial" w:cs="Arial"/>
        </w:rPr>
      </w:pPr>
      <w:proofErr w:type="spellStart"/>
      <w:r w:rsidRPr="006A7BB0">
        <w:rPr>
          <w:rFonts w:ascii="Arial" w:hAnsi="Arial" w:cs="Arial"/>
        </w:rPr>
        <w:t>Poyner</w:t>
      </w:r>
      <w:proofErr w:type="spellEnd"/>
      <w:r w:rsidRPr="006A7BB0">
        <w:rPr>
          <w:rFonts w:ascii="Arial" w:hAnsi="Arial" w:cs="Arial"/>
        </w:rPr>
        <w:t xml:space="preserve">, B. and Webb, B. (1991) </w:t>
      </w:r>
      <w:r w:rsidRPr="006A7BB0">
        <w:rPr>
          <w:rFonts w:ascii="Arial" w:hAnsi="Arial" w:cs="Arial"/>
          <w:i/>
          <w:iCs/>
        </w:rPr>
        <w:t xml:space="preserve">Crime Free Housing. </w:t>
      </w:r>
      <w:r w:rsidRPr="006A7BB0">
        <w:rPr>
          <w:rFonts w:ascii="Arial" w:hAnsi="Arial" w:cs="Arial"/>
        </w:rPr>
        <w:t xml:space="preserve">Butterworth Architecture. </w:t>
      </w:r>
    </w:p>
    <w:p w14:paraId="465C0758" w14:textId="7B85DF99" w:rsidR="000E35A2" w:rsidRDefault="006A7BB0" w:rsidP="006A7BB0">
      <w:pPr>
        <w:spacing w:line="240" w:lineRule="auto"/>
        <w:rPr>
          <w:rFonts w:ascii="Arial" w:hAnsi="Arial" w:cs="Arial"/>
        </w:rPr>
      </w:pPr>
      <w:r w:rsidRPr="006A7BB0">
        <w:rPr>
          <w:rFonts w:ascii="Arial" w:hAnsi="Arial" w:cs="Arial"/>
        </w:rPr>
        <w:t xml:space="preserve">Preventing Exploitation Toolkit (n.d.) </w:t>
      </w:r>
      <w:r w:rsidRPr="006A7BB0">
        <w:rPr>
          <w:rFonts w:ascii="Arial" w:hAnsi="Arial" w:cs="Arial"/>
          <w:i/>
          <w:iCs/>
        </w:rPr>
        <w:t xml:space="preserve">Peer pressure. </w:t>
      </w:r>
      <w:r w:rsidRPr="006A7BB0">
        <w:rPr>
          <w:rFonts w:ascii="Arial" w:hAnsi="Arial" w:cs="Arial"/>
        </w:rPr>
        <w:t xml:space="preserve">(online) Available at: </w:t>
      </w:r>
      <w:hyperlink r:id="rId38" w:history="1">
        <w:r w:rsidRPr="006A7BB0">
          <w:rPr>
            <w:rStyle w:val="Hyperlink"/>
            <w:rFonts w:ascii="Arial" w:hAnsi="Arial" w:cs="Arial"/>
          </w:rPr>
          <w:t>Peer pressure - Preventing Exploitation Toolkit</w:t>
        </w:r>
      </w:hyperlink>
      <w:r w:rsidRPr="006A7BB0">
        <w:rPr>
          <w:rFonts w:ascii="Arial" w:hAnsi="Arial" w:cs="Arial"/>
        </w:rPr>
        <w:t xml:space="preserve"> (Accessed: 18 May 2023).</w:t>
      </w:r>
    </w:p>
    <w:p w14:paraId="59DFF714" w14:textId="321819B2" w:rsidR="000E35A2" w:rsidRDefault="000E35A2" w:rsidP="006A7BB0">
      <w:pPr>
        <w:spacing w:line="240" w:lineRule="auto"/>
        <w:rPr>
          <w:rFonts w:ascii="Arial" w:hAnsi="Arial" w:cs="Arial"/>
        </w:rPr>
      </w:pPr>
      <w:r w:rsidRPr="006A7BB0">
        <w:rPr>
          <w:rFonts w:ascii="Arial" w:hAnsi="Arial" w:cs="Arial"/>
        </w:rPr>
        <w:t xml:space="preserve">Public Policy Exchange (2020) </w:t>
      </w:r>
      <w:r w:rsidRPr="006A7BB0">
        <w:rPr>
          <w:rFonts w:ascii="Arial" w:hAnsi="Arial" w:cs="Arial"/>
          <w:i/>
          <w:iCs/>
        </w:rPr>
        <w:t xml:space="preserve">Tackling discrimination within the Police Force: How to improve police practise, reduce implicit biases and create a more representative force. </w:t>
      </w:r>
      <w:r w:rsidRPr="006A7BB0">
        <w:rPr>
          <w:rFonts w:ascii="Arial" w:hAnsi="Arial" w:cs="Arial"/>
        </w:rPr>
        <w:t xml:space="preserve">(online) Available at: </w:t>
      </w:r>
      <w:hyperlink r:id="rId39" w:history="1">
        <w:r w:rsidRPr="006A7BB0">
          <w:rPr>
            <w:rStyle w:val="Hyperlink"/>
            <w:rFonts w:ascii="Arial" w:hAnsi="Arial" w:cs="Arial"/>
          </w:rPr>
          <w:t>Tackling discrimination within the Police Force: How to improve police practice, reduce implicit biases and create a more representative force | Public Policy Exchange</w:t>
        </w:r>
      </w:hyperlink>
      <w:r w:rsidRPr="006A7BB0">
        <w:rPr>
          <w:rFonts w:ascii="Arial" w:hAnsi="Arial" w:cs="Arial"/>
        </w:rPr>
        <w:t xml:space="preserve"> (Accessed: 13 May 2023). </w:t>
      </w:r>
    </w:p>
    <w:p w14:paraId="619E804E" w14:textId="424AF809" w:rsidR="00223694" w:rsidRPr="006A7BB0" w:rsidRDefault="00223694" w:rsidP="006A7BB0">
      <w:pPr>
        <w:spacing w:line="240" w:lineRule="auto"/>
        <w:rPr>
          <w:rFonts w:ascii="Arial" w:hAnsi="Arial" w:cs="Arial"/>
        </w:rPr>
      </w:pPr>
      <w:r w:rsidRPr="006A7BB0">
        <w:rPr>
          <w:rFonts w:ascii="Arial" w:hAnsi="Arial" w:cs="Arial"/>
        </w:rPr>
        <w:lastRenderedPageBreak/>
        <w:t>Sherman L and Eck J. (2002). 'Police for Crime Prevention' In: Sherman L and others, eds. 'Evidence-Based Crime Prevention'. London: Routledge.</w:t>
      </w:r>
    </w:p>
    <w:p w14:paraId="0AAA0BCB" w14:textId="77777777" w:rsidR="006A7BB0" w:rsidRPr="006A7BB0" w:rsidRDefault="006A7BB0" w:rsidP="006A7BB0">
      <w:pPr>
        <w:spacing w:line="240" w:lineRule="auto"/>
        <w:rPr>
          <w:rFonts w:ascii="Arial" w:hAnsi="Arial" w:cs="Arial"/>
        </w:rPr>
      </w:pPr>
      <w:r w:rsidRPr="006A7BB0">
        <w:rPr>
          <w:rFonts w:ascii="Arial" w:hAnsi="Arial" w:cs="Arial"/>
        </w:rPr>
        <w:t xml:space="preserve">Sturrock, R. and Holmes, L. (2015) Running the Risks: The links between gang involvement and young people going missing. </w:t>
      </w:r>
      <w:r w:rsidRPr="006A7BB0">
        <w:rPr>
          <w:rFonts w:ascii="Arial" w:hAnsi="Arial" w:cs="Arial"/>
          <w:i/>
          <w:iCs/>
        </w:rPr>
        <w:t>Catch 22</w:t>
      </w:r>
      <w:r w:rsidRPr="006A7BB0">
        <w:rPr>
          <w:rFonts w:ascii="Arial" w:hAnsi="Arial" w:cs="Arial"/>
        </w:rPr>
        <w:t xml:space="preserve">. (online) Available at: </w:t>
      </w:r>
      <w:hyperlink r:id="rId40" w:history="1">
        <w:r w:rsidRPr="006A7BB0">
          <w:rPr>
            <w:rStyle w:val="Hyperlink"/>
            <w:rFonts w:ascii="Arial" w:hAnsi="Arial" w:cs="Arial"/>
          </w:rPr>
          <w:t>Catch22-Running-The-Risks.pdf (oscb.org.uk)</w:t>
        </w:r>
      </w:hyperlink>
      <w:r w:rsidRPr="006A7BB0">
        <w:rPr>
          <w:rFonts w:ascii="Arial" w:hAnsi="Arial" w:cs="Arial"/>
        </w:rPr>
        <w:t xml:space="preserve"> (Accessed: 18</w:t>
      </w:r>
      <w:r w:rsidRPr="006A7BB0">
        <w:rPr>
          <w:rFonts w:ascii="Arial" w:hAnsi="Arial" w:cs="Arial"/>
          <w:vertAlign w:val="superscript"/>
        </w:rPr>
        <w:t xml:space="preserve"> </w:t>
      </w:r>
      <w:r w:rsidRPr="006A7BB0">
        <w:rPr>
          <w:rFonts w:ascii="Arial" w:hAnsi="Arial" w:cs="Arial"/>
        </w:rPr>
        <w:t xml:space="preserve">May 2023). </w:t>
      </w:r>
    </w:p>
    <w:p w14:paraId="38932CE9" w14:textId="705732C4" w:rsidR="006A7BB0" w:rsidRPr="006A7BB0" w:rsidRDefault="000E35A2" w:rsidP="006A7BB0">
      <w:pPr>
        <w:spacing w:line="240" w:lineRule="auto"/>
        <w:rPr>
          <w:rFonts w:ascii="Arial" w:hAnsi="Arial" w:cs="Arial"/>
        </w:rPr>
      </w:pPr>
      <w:r w:rsidRPr="006A7BB0">
        <w:rPr>
          <w:rFonts w:ascii="Arial" w:hAnsi="Arial" w:cs="Arial"/>
        </w:rPr>
        <w:t xml:space="preserve">The Guardian (2018) </w:t>
      </w:r>
      <w:r w:rsidRPr="006A7BB0">
        <w:rPr>
          <w:rFonts w:ascii="Arial" w:hAnsi="Arial" w:cs="Arial"/>
          <w:i/>
          <w:iCs/>
        </w:rPr>
        <w:t xml:space="preserve">95% of UK burglaries and robberies not solved, data suggests. </w:t>
      </w:r>
      <w:r w:rsidRPr="006A7BB0">
        <w:rPr>
          <w:rFonts w:ascii="Arial" w:hAnsi="Arial" w:cs="Arial"/>
        </w:rPr>
        <w:t xml:space="preserve">(online) Available at: </w:t>
      </w:r>
      <w:hyperlink r:id="rId41" w:history="1">
        <w:r w:rsidRPr="006A7BB0">
          <w:rPr>
            <w:rStyle w:val="Hyperlink"/>
            <w:rFonts w:ascii="Arial" w:hAnsi="Arial" w:cs="Arial"/>
          </w:rPr>
          <w:t>https://www.theguardian.com/uk-news/2018/jun/17/figures-less-than-5-of-burglaries-and-robberies-in-uk-solved</w:t>
        </w:r>
      </w:hyperlink>
      <w:r w:rsidRPr="006A7BB0">
        <w:rPr>
          <w:rFonts w:ascii="Arial" w:hAnsi="Arial" w:cs="Arial"/>
        </w:rPr>
        <w:t xml:space="preserve"> (Accessed: 22 May 2023). </w:t>
      </w:r>
    </w:p>
    <w:p w14:paraId="76176F32" w14:textId="5C4377CC" w:rsidR="006A7BB0" w:rsidRPr="006A7BB0" w:rsidRDefault="006A7BB0" w:rsidP="006A7BB0">
      <w:pPr>
        <w:spacing w:line="240" w:lineRule="auto"/>
        <w:rPr>
          <w:rFonts w:ascii="Arial" w:hAnsi="Arial" w:cs="Arial"/>
        </w:rPr>
      </w:pPr>
      <w:r w:rsidRPr="006A7BB0">
        <w:rPr>
          <w:rFonts w:ascii="Arial" w:hAnsi="Arial" w:cs="Arial"/>
        </w:rPr>
        <w:t xml:space="preserve">Timpson Review of School Exclusion (2019) (online) Available at: </w:t>
      </w:r>
      <w:hyperlink r:id="rId42" w:history="1">
        <w:r w:rsidRPr="006A7BB0">
          <w:rPr>
            <w:rStyle w:val="Hyperlink"/>
            <w:rFonts w:ascii="Arial" w:hAnsi="Arial" w:cs="Arial"/>
          </w:rPr>
          <w:t>Timpson Review of School Exclusion (publishing.service.gov.uk)</w:t>
        </w:r>
      </w:hyperlink>
      <w:r w:rsidRPr="006A7BB0">
        <w:rPr>
          <w:rFonts w:ascii="Arial" w:hAnsi="Arial" w:cs="Arial"/>
        </w:rPr>
        <w:t xml:space="preserve"> (Accessed: 18 May 2023). </w:t>
      </w:r>
    </w:p>
    <w:p w14:paraId="505DDA18" w14:textId="24824BB5" w:rsidR="006A7BB0" w:rsidRDefault="006A7BB0" w:rsidP="006A7BB0">
      <w:pPr>
        <w:spacing w:line="240" w:lineRule="auto"/>
        <w:rPr>
          <w:rFonts w:ascii="Arial" w:hAnsi="Arial" w:cs="Arial"/>
        </w:rPr>
      </w:pPr>
      <w:r w:rsidRPr="006A7BB0">
        <w:rPr>
          <w:rFonts w:ascii="Arial" w:hAnsi="Arial" w:cs="Arial"/>
        </w:rPr>
        <w:t xml:space="preserve">The Children Society (2018) </w:t>
      </w:r>
      <w:r w:rsidRPr="006A7BB0">
        <w:rPr>
          <w:rFonts w:ascii="Arial" w:hAnsi="Arial" w:cs="Arial"/>
          <w:i/>
          <w:iCs/>
        </w:rPr>
        <w:t xml:space="preserve">Criminal Exploitation: Stages of Recruitment. </w:t>
      </w:r>
      <w:r w:rsidRPr="006A7BB0">
        <w:rPr>
          <w:rFonts w:ascii="Arial" w:hAnsi="Arial" w:cs="Arial"/>
        </w:rPr>
        <w:t xml:space="preserve">(online) Available at: </w:t>
      </w:r>
      <w:hyperlink r:id="rId43" w:history="1">
        <w:r w:rsidRPr="006A7BB0">
          <w:rPr>
            <w:rStyle w:val="Hyperlink"/>
            <w:rFonts w:ascii="Arial" w:hAnsi="Arial" w:cs="Arial"/>
          </w:rPr>
          <w:t>CCE-Stages-of-recruitment.pdf (</w:t>
        </w:r>
        <w:proofErr w:type="spellStart"/>
        <w:r w:rsidRPr="006A7BB0">
          <w:rPr>
            <w:rStyle w:val="Hyperlink"/>
            <w:rFonts w:ascii="Arial" w:hAnsi="Arial" w:cs="Arial"/>
          </w:rPr>
          <w:t>safeguarding.network</w:t>
        </w:r>
        <w:proofErr w:type="spellEnd"/>
        <w:r w:rsidRPr="006A7BB0">
          <w:rPr>
            <w:rStyle w:val="Hyperlink"/>
            <w:rFonts w:ascii="Arial" w:hAnsi="Arial" w:cs="Arial"/>
          </w:rPr>
          <w:t>)</w:t>
        </w:r>
      </w:hyperlink>
      <w:r w:rsidRPr="006A7BB0">
        <w:rPr>
          <w:rFonts w:ascii="Arial" w:hAnsi="Arial" w:cs="Arial"/>
        </w:rPr>
        <w:t xml:space="preserve"> (Accessed: 18 May 2023). </w:t>
      </w:r>
    </w:p>
    <w:p w14:paraId="359F3645" w14:textId="2D8ABF0F" w:rsidR="000E35A2" w:rsidRDefault="000E35A2" w:rsidP="006A7BB0">
      <w:pPr>
        <w:spacing w:line="240" w:lineRule="auto"/>
        <w:rPr>
          <w:rFonts w:ascii="Arial" w:hAnsi="Arial" w:cs="Arial"/>
        </w:rPr>
      </w:pPr>
      <w:r w:rsidRPr="006A7BB0">
        <w:rPr>
          <w:rFonts w:ascii="Arial" w:hAnsi="Arial" w:cs="Arial"/>
        </w:rPr>
        <w:t xml:space="preserve">United Nations (n.d.) </w:t>
      </w:r>
      <w:r w:rsidRPr="006A7BB0">
        <w:rPr>
          <w:rFonts w:ascii="Arial" w:hAnsi="Arial" w:cs="Arial"/>
          <w:i/>
          <w:iCs/>
        </w:rPr>
        <w:t xml:space="preserve">Crime Prevention. </w:t>
      </w:r>
      <w:r w:rsidRPr="006A7BB0">
        <w:rPr>
          <w:rFonts w:ascii="Arial" w:hAnsi="Arial" w:cs="Arial"/>
        </w:rPr>
        <w:t xml:space="preserve">(online) Available at: </w:t>
      </w:r>
      <w:hyperlink r:id="rId44" w:history="1">
        <w:r w:rsidRPr="006A7BB0">
          <w:rPr>
            <w:rStyle w:val="Hyperlink"/>
            <w:rFonts w:ascii="Arial" w:hAnsi="Arial" w:cs="Arial"/>
          </w:rPr>
          <w:t>https://www.unodc.org/unodc/en/justice-and-prison-reform/cpcj-crimeprevention-home.html</w:t>
        </w:r>
      </w:hyperlink>
      <w:r w:rsidRPr="006A7BB0">
        <w:rPr>
          <w:rFonts w:ascii="Arial" w:hAnsi="Arial" w:cs="Arial"/>
        </w:rPr>
        <w:t xml:space="preserve"> (Accessed: 22 May 2023).</w:t>
      </w:r>
    </w:p>
    <w:p w14:paraId="3ED0753F" w14:textId="369C6905" w:rsidR="0012554D" w:rsidRPr="0012554D" w:rsidRDefault="0012554D" w:rsidP="006A7BB0">
      <w:pPr>
        <w:spacing w:line="240" w:lineRule="auto"/>
        <w:rPr>
          <w:rFonts w:ascii="Arial" w:hAnsi="Arial" w:cs="Arial"/>
        </w:rPr>
      </w:pPr>
      <w:r>
        <w:rPr>
          <w:rFonts w:ascii="Arial" w:hAnsi="Arial" w:cs="Arial"/>
        </w:rPr>
        <w:t xml:space="preserve">University of Wales Trinity Saint David (2023) ‘Vulnerability &amp; Risk’ (PowerPoint Presentation) </w:t>
      </w:r>
      <w:r w:rsidRPr="00E111E1">
        <w:rPr>
          <w:rFonts w:ascii="Arial" w:hAnsi="Arial" w:cs="Arial"/>
          <w:i/>
          <w:iCs/>
        </w:rPr>
        <w:t xml:space="preserve">BMPP5002D: </w:t>
      </w:r>
      <w:r w:rsidR="00E111E1" w:rsidRPr="00E111E1">
        <w:rPr>
          <w:rFonts w:ascii="Arial" w:hAnsi="Arial" w:cs="Arial"/>
          <w:i/>
          <w:iCs/>
        </w:rPr>
        <w:t>Vulnerability &amp; Risk.</w:t>
      </w:r>
      <w:r>
        <w:rPr>
          <w:rFonts w:ascii="Arial" w:hAnsi="Arial" w:cs="Arial"/>
        </w:rPr>
        <w:t xml:space="preserve"> </w:t>
      </w:r>
      <w:r w:rsidR="00E111E1">
        <w:rPr>
          <w:rFonts w:ascii="Arial" w:hAnsi="Arial" w:cs="Arial"/>
        </w:rPr>
        <w:t xml:space="preserve">Available at: </w:t>
      </w:r>
      <w:hyperlink r:id="rId45" w:history="1">
        <w:r w:rsidR="00E111E1" w:rsidRPr="00153294">
          <w:rPr>
            <w:rStyle w:val="Hyperlink"/>
            <w:rFonts w:ascii="Arial" w:hAnsi="Arial" w:cs="Arial"/>
          </w:rPr>
          <w:t>https://moodle.uwtsd.ac.uk/mod/scorm/player.php?a=2961&amp;currentorg=BLAPA_Task_11_Vulnerability_&amp;_Risk_ORG&amp;scoid=6358&amp;sesskey=tvoPWimfR8&amp;display=popup&amp;mode=normal</w:t>
        </w:r>
      </w:hyperlink>
      <w:r w:rsidR="00E111E1">
        <w:rPr>
          <w:rFonts w:ascii="Arial" w:hAnsi="Arial" w:cs="Arial"/>
        </w:rPr>
        <w:t xml:space="preserve"> (Accessed: 5 June 2023). </w:t>
      </w:r>
    </w:p>
    <w:p w14:paraId="2B1AA0F7" w14:textId="5F7A6018" w:rsidR="000E35A2" w:rsidRDefault="006A7BB0" w:rsidP="006A7BB0">
      <w:pPr>
        <w:spacing w:line="240" w:lineRule="auto"/>
        <w:rPr>
          <w:rFonts w:ascii="Arial" w:hAnsi="Arial" w:cs="Arial"/>
        </w:rPr>
      </w:pPr>
      <w:r w:rsidRPr="006A7BB0">
        <w:rPr>
          <w:rFonts w:ascii="Arial" w:hAnsi="Arial" w:cs="Arial"/>
        </w:rPr>
        <w:t xml:space="preserve">Vires, I. D. and Goggin, K. E. (2018) The Impact of Childhood Abuse on the Commercial Sexual Exploitation of Youth: A Systematic Review and Meta-Analysis. </w:t>
      </w:r>
      <w:r w:rsidRPr="006A7BB0">
        <w:rPr>
          <w:rFonts w:ascii="Arial" w:hAnsi="Arial" w:cs="Arial"/>
          <w:i/>
          <w:iCs/>
        </w:rPr>
        <w:t>Trauma, Violence &amp; Abuse 2020, 21</w:t>
      </w:r>
      <w:r w:rsidRPr="006A7BB0">
        <w:rPr>
          <w:rFonts w:ascii="Arial" w:hAnsi="Arial" w:cs="Arial"/>
        </w:rPr>
        <w:t xml:space="preserve">(5) pp. 886-903. </w:t>
      </w:r>
    </w:p>
    <w:p w14:paraId="3CED3802" w14:textId="11BD6546" w:rsidR="000E35A2" w:rsidRDefault="000E35A2" w:rsidP="000E35A2">
      <w:pPr>
        <w:spacing w:line="240" w:lineRule="auto"/>
        <w:rPr>
          <w:rFonts w:ascii="Arial" w:hAnsi="Arial" w:cs="Arial"/>
        </w:rPr>
      </w:pPr>
      <w:r w:rsidRPr="006A7BB0">
        <w:rPr>
          <w:rFonts w:ascii="Arial" w:hAnsi="Arial" w:cs="Arial"/>
        </w:rPr>
        <w:t xml:space="preserve">Wallace, WA. (2015) The effect of confirmation bias in criminal investigative decision making. </w:t>
      </w:r>
      <w:r w:rsidRPr="006A7BB0">
        <w:rPr>
          <w:rFonts w:ascii="Arial" w:hAnsi="Arial" w:cs="Arial"/>
          <w:i/>
          <w:iCs/>
        </w:rPr>
        <w:t>ProQuest Information &amp; Learning</w:t>
      </w:r>
      <w:r w:rsidRPr="006A7BB0">
        <w:rPr>
          <w:rFonts w:ascii="Arial" w:hAnsi="Arial" w:cs="Arial"/>
        </w:rPr>
        <w:t xml:space="preserve">, US. </w:t>
      </w:r>
    </w:p>
    <w:p w14:paraId="29E2DF49" w14:textId="00CEF285" w:rsidR="00E50A2B" w:rsidRPr="00E50A2B" w:rsidRDefault="00E50A2B" w:rsidP="000E35A2">
      <w:pPr>
        <w:spacing w:line="240" w:lineRule="auto"/>
        <w:rPr>
          <w:rFonts w:ascii="Arial" w:hAnsi="Arial" w:cs="Arial"/>
        </w:rPr>
      </w:pPr>
      <w:r>
        <w:rPr>
          <w:rFonts w:ascii="Arial" w:hAnsi="Arial" w:cs="Arial"/>
        </w:rPr>
        <w:t xml:space="preserve">Walsh, C. (2022) </w:t>
      </w:r>
      <w:r>
        <w:rPr>
          <w:rFonts w:ascii="Arial" w:hAnsi="Arial" w:cs="Arial"/>
          <w:i/>
          <w:iCs/>
        </w:rPr>
        <w:t xml:space="preserve">Child Criminal Exploitation. </w:t>
      </w:r>
      <w:r>
        <w:rPr>
          <w:rFonts w:ascii="Arial" w:hAnsi="Arial" w:cs="Arial"/>
        </w:rPr>
        <w:t xml:space="preserve">(online) Available at: </w:t>
      </w:r>
      <w:hyperlink r:id="rId46" w:history="1">
        <w:r w:rsidRPr="006E2BBE">
          <w:rPr>
            <w:rStyle w:val="Hyperlink"/>
            <w:rFonts w:ascii="Arial" w:hAnsi="Arial" w:cs="Arial"/>
          </w:rPr>
          <w:t>https://www.endingtheharm.com/wp-content/uploads/2023/03/Criminal-harms-report-final.pdf</w:t>
        </w:r>
      </w:hyperlink>
      <w:r>
        <w:rPr>
          <w:rFonts w:ascii="Arial" w:hAnsi="Arial" w:cs="Arial"/>
        </w:rPr>
        <w:t xml:space="preserve"> (Accessed: 22 May 2023). </w:t>
      </w:r>
    </w:p>
    <w:p w14:paraId="4E472B76" w14:textId="5FF4E033" w:rsidR="000E35A2" w:rsidRDefault="000E35A2" w:rsidP="000E35A2">
      <w:pPr>
        <w:spacing w:line="240" w:lineRule="auto"/>
        <w:rPr>
          <w:rFonts w:ascii="Arial" w:hAnsi="Arial" w:cs="Arial"/>
        </w:rPr>
      </w:pPr>
      <w:r w:rsidRPr="006A7BB0">
        <w:rPr>
          <w:rFonts w:ascii="Arial" w:hAnsi="Arial" w:cs="Arial"/>
        </w:rPr>
        <w:t xml:space="preserve">Welsh, B. C. and Farrington, D, P. (2012) Crime Prevention and Public Policy. </w:t>
      </w:r>
      <w:r w:rsidRPr="006A7BB0">
        <w:rPr>
          <w:rFonts w:ascii="Arial" w:hAnsi="Arial" w:cs="Arial"/>
          <w:i/>
          <w:iCs/>
        </w:rPr>
        <w:t xml:space="preserve">The Oxford Handbook of Crime Prevention, </w:t>
      </w:r>
      <w:r w:rsidRPr="006A7BB0">
        <w:rPr>
          <w:rFonts w:ascii="Arial" w:hAnsi="Arial" w:cs="Arial"/>
        </w:rPr>
        <w:t xml:space="preserve">Oxford Handbooks, pp. 3-20. </w:t>
      </w:r>
    </w:p>
    <w:p w14:paraId="5049E6E8" w14:textId="427CB237" w:rsidR="00223694" w:rsidRPr="006A7BB0" w:rsidRDefault="00223694" w:rsidP="000E35A2">
      <w:pPr>
        <w:spacing w:line="240" w:lineRule="auto"/>
        <w:rPr>
          <w:rFonts w:ascii="Arial" w:hAnsi="Arial" w:cs="Arial"/>
        </w:rPr>
      </w:pPr>
      <w:r w:rsidRPr="006A7BB0">
        <w:rPr>
          <w:rFonts w:ascii="Arial" w:hAnsi="Arial" w:cs="Arial"/>
        </w:rPr>
        <w:t>Weisburd D and Eck J. (2004). 'What Can Police do to Reduce Crime, Disorder and Fear?' The Annals of the American Academy of Political and Social Science, 593, 4265.</w:t>
      </w:r>
    </w:p>
    <w:p w14:paraId="00B201FE" w14:textId="390CDAB9" w:rsidR="000E35A2" w:rsidRDefault="000E35A2" w:rsidP="000E35A2">
      <w:pPr>
        <w:spacing w:line="240" w:lineRule="auto"/>
        <w:rPr>
          <w:rFonts w:ascii="Arial" w:hAnsi="Arial" w:cs="Arial"/>
        </w:rPr>
      </w:pPr>
      <w:proofErr w:type="spellStart"/>
      <w:r w:rsidRPr="006A7BB0">
        <w:rPr>
          <w:rFonts w:ascii="Arial" w:hAnsi="Arial" w:cs="Arial"/>
        </w:rPr>
        <w:t>Westmarland</w:t>
      </w:r>
      <w:proofErr w:type="spellEnd"/>
      <w:r w:rsidRPr="006A7BB0">
        <w:rPr>
          <w:rFonts w:ascii="Arial" w:hAnsi="Arial" w:cs="Arial"/>
        </w:rPr>
        <w:t xml:space="preserve">, L. and Conway, S. (2020) Police ethics and integrity: Keeping the ‘blue code’ of silence. </w:t>
      </w:r>
      <w:r w:rsidRPr="006A7BB0">
        <w:rPr>
          <w:rFonts w:ascii="Arial" w:hAnsi="Arial" w:cs="Arial"/>
          <w:i/>
          <w:iCs/>
        </w:rPr>
        <w:t>International Journal of Police Science &amp; Management, 22</w:t>
      </w:r>
      <w:r w:rsidRPr="006A7BB0">
        <w:rPr>
          <w:rFonts w:ascii="Arial" w:hAnsi="Arial" w:cs="Arial"/>
        </w:rPr>
        <w:t xml:space="preserve">(4), pp. 378-392. </w:t>
      </w:r>
    </w:p>
    <w:p w14:paraId="3C2913A3" w14:textId="32218B79" w:rsidR="00223694" w:rsidRDefault="000E35A2" w:rsidP="000E35A2">
      <w:pPr>
        <w:spacing w:line="240" w:lineRule="auto"/>
        <w:rPr>
          <w:rFonts w:ascii="Arial" w:hAnsi="Arial" w:cs="Arial"/>
        </w:rPr>
      </w:pPr>
      <w:r w:rsidRPr="006A7BB0">
        <w:rPr>
          <w:rFonts w:ascii="Arial" w:hAnsi="Arial" w:cs="Arial"/>
        </w:rPr>
        <w:t xml:space="preserve">Wexler, C., Carroll, L., Peed, C., </w:t>
      </w:r>
      <w:proofErr w:type="spellStart"/>
      <w:r w:rsidRPr="006A7BB0">
        <w:rPr>
          <w:rFonts w:ascii="Arial" w:hAnsi="Arial" w:cs="Arial"/>
        </w:rPr>
        <w:t>Scrivner</w:t>
      </w:r>
      <w:proofErr w:type="spellEnd"/>
      <w:r w:rsidRPr="006A7BB0">
        <w:rPr>
          <w:rFonts w:ascii="Arial" w:hAnsi="Arial" w:cs="Arial"/>
        </w:rPr>
        <w:t xml:space="preserve">, E., Hart, S.V. and Kolb, N. (2001) Excellence in Problem-Oriented Policing - The 2001 Herman Goldstein Award Winners. </w:t>
      </w:r>
      <w:r w:rsidRPr="006A7BB0">
        <w:rPr>
          <w:rFonts w:ascii="Arial" w:hAnsi="Arial" w:cs="Arial"/>
          <w:i/>
          <w:iCs/>
        </w:rPr>
        <w:t xml:space="preserve">Police Executive Research Forum, Washington, D.C. </w:t>
      </w:r>
      <w:r w:rsidRPr="006A7BB0">
        <w:rPr>
          <w:rFonts w:ascii="Arial" w:hAnsi="Arial" w:cs="Arial"/>
        </w:rPr>
        <w:t xml:space="preserve">(online) Available at: </w:t>
      </w:r>
      <w:hyperlink r:id="rId47" w:history="1">
        <w:r w:rsidRPr="006A7BB0">
          <w:rPr>
            <w:rStyle w:val="Hyperlink"/>
            <w:rFonts w:ascii="Arial" w:hAnsi="Arial" w:cs="Arial"/>
          </w:rPr>
          <w:t>https://www.popcenter.org/sites/default/files/library/awards/goldstein/2001/2001.pdf</w:t>
        </w:r>
      </w:hyperlink>
      <w:r w:rsidRPr="006A7BB0">
        <w:rPr>
          <w:rFonts w:ascii="Arial" w:hAnsi="Arial" w:cs="Arial"/>
        </w:rPr>
        <w:t xml:space="preserve"> (Accessed: 22 May 2023). </w:t>
      </w:r>
    </w:p>
    <w:p w14:paraId="3A40DFA0" w14:textId="6F90C941" w:rsidR="000E35A2" w:rsidRPr="006A7BB0" w:rsidRDefault="000E35A2" w:rsidP="000E35A2">
      <w:pPr>
        <w:spacing w:line="240" w:lineRule="auto"/>
        <w:rPr>
          <w:rFonts w:ascii="Arial" w:hAnsi="Arial" w:cs="Arial"/>
        </w:rPr>
      </w:pPr>
      <w:proofErr w:type="spellStart"/>
      <w:r w:rsidRPr="006A7BB0">
        <w:rPr>
          <w:rFonts w:ascii="Arial" w:hAnsi="Arial" w:cs="Arial"/>
        </w:rPr>
        <w:t>Yurday</w:t>
      </w:r>
      <w:proofErr w:type="spellEnd"/>
      <w:r w:rsidRPr="006A7BB0">
        <w:rPr>
          <w:rFonts w:ascii="Arial" w:hAnsi="Arial" w:cs="Arial"/>
        </w:rPr>
        <w:t xml:space="preserve">, E. (2022) Burglary Statistics UK 2021. </w:t>
      </w:r>
      <w:r w:rsidRPr="006A7BB0">
        <w:rPr>
          <w:rFonts w:ascii="Arial" w:hAnsi="Arial" w:cs="Arial"/>
          <w:i/>
          <w:iCs/>
        </w:rPr>
        <w:t xml:space="preserve">Nimble Fins. </w:t>
      </w:r>
      <w:r w:rsidRPr="006A7BB0">
        <w:rPr>
          <w:rFonts w:ascii="Arial" w:hAnsi="Arial" w:cs="Arial"/>
        </w:rPr>
        <w:t xml:space="preserve">(online) Available at: </w:t>
      </w:r>
      <w:hyperlink r:id="rId48" w:anchor=":~:text=According%20to%20data%20from%20the%202020%20ONS%20Crime,1%2C000%20homes%20facing%20a%20burglary%20incident%20each%20year" w:history="1">
        <w:r w:rsidRPr="006A7BB0">
          <w:rPr>
            <w:rStyle w:val="Hyperlink"/>
            <w:rFonts w:ascii="Arial" w:hAnsi="Arial" w:cs="Arial"/>
          </w:rPr>
          <w:t>https://www.nimblefins.co.uk/home-insurance/burglary-statistics#:~:text=According%20to%20data%20from%20the%202020%20ONS%20Crime,1%2C000%20homes%20facing%20a%20burglary%20incident%20each%20year</w:t>
        </w:r>
      </w:hyperlink>
      <w:r w:rsidRPr="006A7BB0">
        <w:rPr>
          <w:rFonts w:ascii="Arial" w:hAnsi="Arial" w:cs="Arial"/>
        </w:rPr>
        <w:t xml:space="preserve">. (Accessed: 22 May 2023). </w:t>
      </w:r>
    </w:p>
    <w:p w14:paraId="74C57506" w14:textId="77777777" w:rsidR="000E35A2" w:rsidRDefault="000E35A2" w:rsidP="006A7BB0">
      <w:pPr>
        <w:spacing w:line="240" w:lineRule="auto"/>
        <w:rPr>
          <w:rFonts w:ascii="Arial" w:hAnsi="Arial" w:cs="Arial"/>
        </w:rPr>
      </w:pPr>
    </w:p>
    <w:p w14:paraId="4352047F" w14:textId="77777777" w:rsidR="000E35A2" w:rsidRDefault="000E35A2" w:rsidP="006A7BB0">
      <w:pPr>
        <w:spacing w:line="240" w:lineRule="auto"/>
        <w:rPr>
          <w:rFonts w:ascii="Arial" w:hAnsi="Arial" w:cs="Arial"/>
        </w:rPr>
      </w:pPr>
    </w:p>
    <w:p w14:paraId="162FC1DD" w14:textId="77777777" w:rsidR="000E35A2" w:rsidRDefault="000E35A2" w:rsidP="006A7BB0">
      <w:pPr>
        <w:spacing w:line="240" w:lineRule="auto"/>
        <w:rPr>
          <w:rFonts w:ascii="Arial" w:hAnsi="Arial" w:cs="Arial"/>
        </w:rPr>
      </w:pPr>
    </w:p>
    <w:p w14:paraId="7A8846D2" w14:textId="77777777" w:rsidR="006A7BB0" w:rsidRPr="006A7BB0" w:rsidRDefault="006A7BB0" w:rsidP="006A7BB0">
      <w:pPr>
        <w:spacing w:line="240" w:lineRule="auto"/>
        <w:rPr>
          <w:rFonts w:ascii="Arial" w:hAnsi="Arial" w:cs="Arial"/>
        </w:rPr>
      </w:pPr>
    </w:p>
    <w:p w14:paraId="07AB431A" w14:textId="77777777" w:rsidR="006A7BB0" w:rsidRPr="006A7BB0" w:rsidRDefault="006A7BB0" w:rsidP="006A7BB0">
      <w:pPr>
        <w:spacing w:line="240" w:lineRule="auto"/>
        <w:rPr>
          <w:rFonts w:ascii="Arial" w:hAnsi="Arial" w:cs="Arial"/>
        </w:rPr>
      </w:pPr>
    </w:p>
    <w:p w14:paraId="58519271" w14:textId="77777777" w:rsidR="006A7BB0" w:rsidRPr="006A7BB0" w:rsidRDefault="006A7BB0" w:rsidP="006A7BB0">
      <w:pPr>
        <w:spacing w:line="240" w:lineRule="auto"/>
        <w:rPr>
          <w:rFonts w:ascii="Arial" w:hAnsi="Arial" w:cs="Arial"/>
        </w:rPr>
      </w:pPr>
    </w:p>
    <w:p w14:paraId="1C0FFA18" w14:textId="77777777" w:rsidR="006A7BB0" w:rsidRPr="006A7BB0" w:rsidRDefault="006A7BB0" w:rsidP="006A7BB0">
      <w:pPr>
        <w:spacing w:line="240" w:lineRule="auto"/>
        <w:rPr>
          <w:rFonts w:ascii="Arial" w:hAnsi="Arial" w:cs="Arial"/>
        </w:rPr>
      </w:pPr>
    </w:p>
    <w:p w14:paraId="3622ED4D" w14:textId="77777777" w:rsidR="006A7BB0" w:rsidRPr="006A7BB0" w:rsidRDefault="006A7BB0" w:rsidP="006A7BB0">
      <w:pPr>
        <w:spacing w:line="240" w:lineRule="auto"/>
        <w:rPr>
          <w:rFonts w:ascii="Arial" w:hAnsi="Arial" w:cs="Arial"/>
        </w:rPr>
      </w:pPr>
    </w:p>
    <w:p w14:paraId="2E898FF6" w14:textId="77777777" w:rsidR="006A7BB0" w:rsidRPr="006A7BB0" w:rsidRDefault="006A7BB0" w:rsidP="006A7BB0">
      <w:pPr>
        <w:spacing w:line="240" w:lineRule="auto"/>
        <w:rPr>
          <w:rFonts w:ascii="Arial" w:hAnsi="Arial" w:cs="Arial"/>
        </w:rPr>
      </w:pPr>
    </w:p>
    <w:p w14:paraId="07E05712" w14:textId="77777777" w:rsidR="006A7BB0" w:rsidRPr="006A7BB0" w:rsidRDefault="006A7BB0" w:rsidP="006A7BB0">
      <w:pPr>
        <w:rPr>
          <w:rFonts w:ascii="Arial" w:hAnsi="Arial" w:cs="Arial"/>
        </w:rPr>
      </w:pPr>
    </w:p>
    <w:sectPr w:rsidR="006A7BB0" w:rsidRPr="006A7B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8CB2A" w14:textId="77777777" w:rsidR="00223694" w:rsidRDefault="00223694" w:rsidP="00223694">
      <w:pPr>
        <w:spacing w:after="0" w:line="240" w:lineRule="auto"/>
      </w:pPr>
      <w:r>
        <w:separator/>
      </w:r>
    </w:p>
  </w:endnote>
  <w:endnote w:type="continuationSeparator" w:id="0">
    <w:p w14:paraId="3D7E57C8" w14:textId="77777777" w:rsidR="00223694" w:rsidRDefault="00223694" w:rsidP="00223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B0DF8" w14:textId="77777777" w:rsidR="00223694" w:rsidRDefault="00223694" w:rsidP="00223694">
      <w:pPr>
        <w:spacing w:after="0" w:line="240" w:lineRule="auto"/>
      </w:pPr>
      <w:r>
        <w:separator/>
      </w:r>
    </w:p>
  </w:footnote>
  <w:footnote w:type="continuationSeparator" w:id="0">
    <w:p w14:paraId="56407895" w14:textId="77777777" w:rsidR="00223694" w:rsidRDefault="00223694" w:rsidP="002236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4906267C"/>
    <w:multiLevelType w:val="hybridMultilevel"/>
    <w:tmpl w:val="FDFEC608"/>
    <w:lvl w:ilvl="0" w:tplc="450E9816">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4A4457AE"/>
    <w:multiLevelType w:val="hybridMultilevel"/>
    <w:tmpl w:val="F4A27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4626439">
    <w:abstractNumId w:val="1"/>
  </w:num>
  <w:num w:numId="2" w16cid:durableId="484009797">
    <w:abstractNumId w:val="0"/>
  </w:num>
  <w:num w:numId="3" w16cid:durableId="17454882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BB0"/>
    <w:rsid w:val="000E35A2"/>
    <w:rsid w:val="0010321D"/>
    <w:rsid w:val="0012554D"/>
    <w:rsid w:val="00206B73"/>
    <w:rsid w:val="00223694"/>
    <w:rsid w:val="002A4B6F"/>
    <w:rsid w:val="002E62C5"/>
    <w:rsid w:val="004B21ED"/>
    <w:rsid w:val="004D3BD4"/>
    <w:rsid w:val="004E6621"/>
    <w:rsid w:val="004F7752"/>
    <w:rsid w:val="006A7BB0"/>
    <w:rsid w:val="00827D51"/>
    <w:rsid w:val="00897E14"/>
    <w:rsid w:val="009923CF"/>
    <w:rsid w:val="009C6BE3"/>
    <w:rsid w:val="00B335BE"/>
    <w:rsid w:val="00C64F37"/>
    <w:rsid w:val="00E111E1"/>
    <w:rsid w:val="00E50A2B"/>
    <w:rsid w:val="00F04800"/>
    <w:rsid w:val="00F41280"/>
    <w:rsid w:val="00FD4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63478CA"/>
  <w15:chartTrackingRefBased/>
  <w15:docId w15:val="{65F2BB32-513B-4067-A199-453F79188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7BB0"/>
    <w:rPr>
      <w:color w:val="0563C1" w:themeColor="hyperlink"/>
      <w:u w:val="single"/>
    </w:rPr>
  </w:style>
  <w:style w:type="paragraph" w:styleId="ListParagraph">
    <w:name w:val="List Paragraph"/>
    <w:basedOn w:val="Normal"/>
    <w:uiPriority w:val="34"/>
    <w:qFormat/>
    <w:rsid w:val="006A7BB0"/>
    <w:pPr>
      <w:spacing w:after="0" w:line="240" w:lineRule="auto"/>
      <w:ind w:left="720"/>
      <w:contextualSpacing/>
    </w:pPr>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E50A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research/crime-reduction-toolkit" TargetMode="External"/><Relationship Id="rId18" Type="http://schemas.openxmlformats.org/officeDocument/2006/relationships/hyperlink" Target="https://www.college.police.uk/app/civil-emergencies/civil-contingencies/civil-contingencies" TargetMode="External"/><Relationship Id="rId26" Type="http://schemas.openxmlformats.org/officeDocument/2006/relationships/hyperlink" Target="https://greatergood.berkeley.edu/article/item/three_ways_to_reduce_implicit_bias_in_policing" TargetMode="External"/><Relationship Id="rId39" Type="http://schemas.openxmlformats.org/officeDocument/2006/relationships/hyperlink" Target="https://www.publicpolicyexchange.co.uk/event.php?eventUID=KG23-PPE" TargetMode="External"/><Relationship Id="rId21" Type="http://schemas.openxmlformats.org/officeDocument/2006/relationships/hyperlink" Target="https://profdev.college.police.uk/competency-values/impartiality/" TargetMode="External"/><Relationship Id="rId34" Type="http://schemas.openxmlformats.org/officeDocument/2006/relationships/hyperlink" Target="https://news.npcc.police.uk/releases/all-home-burglaries-in-england-and-wales-will-be-attended-by-the-police" TargetMode="External"/><Relationship Id="rId42" Type="http://schemas.openxmlformats.org/officeDocument/2006/relationships/hyperlink" Target="https://assets.publishing.service.gov.uk/government/uploads/system/uploads/attachment_data/file/807862/Timpson_review.pdf" TargetMode="External"/><Relationship Id="rId47" Type="http://schemas.openxmlformats.org/officeDocument/2006/relationships/hyperlink" Target="https://www.popcenter.org/sites/default/files/library/awards/goldstein/2001/2001.pdf" TargetMode="External"/><Relationship Id="rId50" Type="http://schemas.openxmlformats.org/officeDocument/2006/relationships/theme" Target="theme/theme1.xml"/><Relationship Id="rId7" Type="http://schemas.openxmlformats.org/officeDocument/2006/relationships/hyperlink" Target="https://www.bangor.ac.uk/studyskills/study-guides/essay-terms.php.en" TargetMode="External"/><Relationship Id="rId2" Type="http://schemas.openxmlformats.org/officeDocument/2006/relationships/styles" Target="styles.xml"/><Relationship Id="rId16" Type="http://schemas.openxmlformats.org/officeDocument/2006/relationships/hyperlink" Target="https://www.college.police.uk/research/crime-reduction-toolkit/hot-spots-policing" TargetMode="External"/><Relationship Id="rId29" Type="http://schemas.openxmlformats.org/officeDocument/2006/relationships/hyperlink" Target="https://assets.publishing.service.gov.uk/government/uploads/system/uploads/attachment_data/file/189392/DCSF-00064-2010.pdf.pdf" TargetMode="External"/><Relationship Id="rId11" Type="http://schemas.openxmlformats.org/officeDocument/2006/relationships/hyperlink" Target="https://www.college.police.uk/app/roads-policing/management-incidents" TargetMode="External"/><Relationship Id="rId24" Type="http://schemas.openxmlformats.org/officeDocument/2006/relationships/hyperlink" Target="https://tce.researchinpractice.org.uk/wp-content/uploads/2022/02/2757_TCE_Education__Exploitation_report_v2.pdf" TargetMode="External"/><Relationship Id="rId32" Type="http://schemas.openxmlformats.org/officeDocument/2006/relationships/hyperlink" Target="https://www.london.gov.uk/who-we-are/what-london-assembly-does/questions-mayor/find-an-answer/unconscious-bias-training-police" TargetMode="External"/><Relationship Id="rId37" Type="http://schemas.openxmlformats.org/officeDocument/2006/relationships/hyperlink" Target="https://www.merpolfed.org.uk/hands/first.pdf" TargetMode="External"/><Relationship Id="rId40" Type="http://schemas.openxmlformats.org/officeDocument/2006/relationships/hyperlink" Target="https://www.oscb.org.uk/wp-content/uploads/2019/04/Catch22-Running-The-Risks.pdf" TargetMode="External"/><Relationship Id="rId45" Type="http://schemas.openxmlformats.org/officeDocument/2006/relationships/hyperlink" Target="https://moodle.uwtsd.ac.uk/mod/scorm/player.php?a=2961&amp;currentorg=BLAPA_Task_11_Vulnerability_&amp;_Risk_ORG&amp;scoid=6358&amp;sesskey=tvoPWimfR8&amp;display=popup&amp;mode=normal" TargetMode="External"/><Relationship Id="rId5" Type="http://schemas.openxmlformats.org/officeDocument/2006/relationships/footnotes" Target="footnotes.xml"/><Relationship Id="rId15" Type="http://schemas.openxmlformats.org/officeDocument/2006/relationships/hyperlink" Target="https://www.college.police.uk/app/civil-emergencies/disaster-victim-identification/definitions" TargetMode="External"/><Relationship Id="rId23" Type="http://schemas.openxmlformats.org/officeDocument/2006/relationships/hyperlink" Target="https://www.independent.co.uk/news/uk/home-news/declare-major-incident-covid-hospital-police-b1784513.html" TargetMode="External"/><Relationship Id="rId28" Type="http://schemas.openxmlformats.org/officeDocument/2006/relationships/hyperlink" Target="https://www.justiceinspectorates.gov.uk/hmicfrs/news/news-feed/review-into-police-fire-and-ambulance-services-working-together/" TargetMode="External"/><Relationship Id="rId36" Type="http://schemas.openxmlformats.org/officeDocument/2006/relationships/hyperlink" Target="https://www.nspcc.org.uk/what-is-child-abuse/types-of-abuse/gangs-criminal-exploitation/" TargetMode="External"/><Relationship Id="rId49" Type="http://schemas.openxmlformats.org/officeDocument/2006/relationships/fontTable" Target="fontTable.xml"/><Relationship Id="rId10" Type="http://schemas.openxmlformats.org/officeDocument/2006/relationships/hyperlink" Target="https://www.college.police.uk/career-learning/career-development/career-pathways/response-policing" TargetMode="External"/><Relationship Id="rId19" Type="http://schemas.openxmlformats.org/officeDocument/2006/relationships/hyperlink" Target="https://www.college.police.uk/guidance/neighbourhood-crime/interventions-situational-crime-prevention" TargetMode="External"/><Relationship Id="rId31" Type="http://schemas.openxmlformats.org/officeDocument/2006/relationships/hyperlink" Target="https://www.jesip.org.uk/joint-doctrine/m-ethane/" TargetMode="External"/><Relationship Id="rId44" Type="http://schemas.openxmlformats.org/officeDocument/2006/relationships/hyperlink" Target="https://www.unodc.org/unodc/en/justice-and-prison-reform/cpcj-crimeprevention-home.html" TargetMode="External"/><Relationship Id="rId4" Type="http://schemas.openxmlformats.org/officeDocument/2006/relationships/webSettings" Target="webSettings.xml"/><Relationship Id="rId9" Type="http://schemas.openxmlformats.org/officeDocument/2006/relationships/hyperlink" Target="https://www.childline.org.uk/info-advice/friends-relationships-sex/friends/peer-pressure/" TargetMode="External"/><Relationship Id="rId14" Type="http://schemas.openxmlformats.org/officeDocument/2006/relationships/hyperlink" Target="https://d17wy4t6ps30xx.cloudfront.net/production/uploads/2017/09/Competency-and-Values-Framework-for-Policing_4.11.16.pdf" TargetMode="External"/><Relationship Id="rId22" Type="http://schemas.openxmlformats.org/officeDocument/2006/relationships/hyperlink" Target="https://www.college.police.uk/app/investigation/investigation-process" TargetMode="External"/><Relationship Id="rId27" Type="http://schemas.openxmlformats.org/officeDocument/2006/relationships/hyperlink" Target="https://hbr.org/2015/03/training-police-departments-to-be-less-biased" TargetMode="External"/><Relationship Id="rId30" Type="http://schemas.openxmlformats.org/officeDocument/2006/relationships/hyperlink" Target="https://www.getimpactly.com/post/examples-of-personal-biases" TargetMode="External"/><Relationship Id="rId35" Type="http://schemas.openxmlformats.org/officeDocument/2006/relationships/hyperlink" Target="https://beta.northumbria.police.uk/about-us/policies/general-policing-issues/major-incidents/" TargetMode="External"/><Relationship Id="rId43" Type="http://schemas.openxmlformats.org/officeDocument/2006/relationships/hyperlink" Target="https://gb.safeguarding.network/content/wp-content/uploads/2019/01/CCE-Stages-of-recruitment.pdf" TargetMode="External"/><Relationship Id="rId48" Type="http://schemas.openxmlformats.org/officeDocument/2006/relationships/hyperlink" Target="https://www.nimblefins.co.uk/home-insurance/burglary-statistics" TargetMode="External"/><Relationship Id="rId8" Type="http://schemas.openxmlformats.org/officeDocument/2006/relationships/hyperlink" Target="https://www.bbc.co.uk/news/uk-61563172" TargetMode="External"/><Relationship Id="rId3" Type="http://schemas.openxmlformats.org/officeDocument/2006/relationships/settings" Target="settings.xml"/><Relationship Id="rId12" Type="http://schemas.openxmlformats.org/officeDocument/2006/relationships/hyperlink" Target="https://assets.publishing.service.gov.uk/government/uploads/system/uploads/attachment_data/file/341643/Code_of_Ethics_2014_Web_Accessible.pdf" TargetMode="External"/><Relationship Id="rId17" Type="http://schemas.openxmlformats.org/officeDocument/2006/relationships/hyperlink" Target="https://www.college.police.uk/research/crime-reduction-toolkit/problem-oriented-policing" TargetMode="External"/><Relationship Id="rId25" Type="http://schemas.openxmlformats.org/officeDocument/2006/relationships/hyperlink" Target="https://doi.org/10.1177/21582440221095022" TargetMode="External"/><Relationship Id="rId33" Type="http://schemas.openxmlformats.org/officeDocument/2006/relationships/hyperlink" Target="https://www.theguardian.com/tv-and-radio/2021/sep/09/a-killing-in-tiger-bay-review-a-rigorous-examination-of-justice-unserved" TargetMode="External"/><Relationship Id="rId38" Type="http://schemas.openxmlformats.org/officeDocument/2006/relationships/hyperlink" Target="https://www.preventingexploitationtoolkit.org.uk/home/what-is-exploitation/what-is-vulnerability/peer-pressure/" TargetMode="External"/><Relationship Id="rId46" Type="http://schemas.openxmlformats.org/officeDocument/2006/relationships/hyperlink" Target="https://www.endingtheharm.com/wp-content/uploads/2023/03/Criminal-harms-report-final.pdf" TargetMode="External"/><Relationship Id="rId20" Type="http://schemas.openxmlformats.org/officeDocument/2006/relationships/hyperlink" Target="https://www.college.police.uk/app/investigation/managing-investigations" TargetMode="External"/><Relationship Id="rId41" Type="http://schemas.openxmlformats.org/officeDocument/2006/relationships/hyperlink" Target="https://www.theguardian.com/uk-news/2018/jun/17/figures-less-than-5-of-burglaries-and-robberies-in-uk-solved"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6696</Words>
  <Characters>38172</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Jenkins,Eleanor swp8081</dc:creator>
  <cp:keywords/>
  <dc:description/>
  <cp:lastModifiedBy>Jenkins,Eleanor swp8081</cp:lastModifiedBy>
  <cp:revision>2</cp:revision>
  <dcterms:created xsi:type="dcterms:W3CDTF">2023-06-05T20:07:00Z</dcterms:created>
  <dcterms:modified xsi:type="dcterms:W3CDTF">2023-06-05T20:07:00Z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2023-05-22T15:33:39Z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c58c2ca1-c77c-4ffe-8282-12f25155971b</vt:lpwstr>
  </property>
  <property fmtid="{D5CDD505-2E9C-101B-9397-08002B2CF9AE}" pid="8" name="MSIP_Label_66cf8fe5-b7b7-4df7-b38d-1c61ac2f6639_ContentBits">
    <vt:lpwstr>0</vt:lpwstr>
  </property>
</Properties>
</file>