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B4E86" w14:textId="77777777" w:rsidR="007F7AEB" w:rsidRDefault="007F7AEB" w:rsidP="004F3A30">
      <w:pPr>
        <w:pStyle w:val="NoSpacing"/>
      </w:pPr>
    </w:p>
    <w:p w14:paraId="26504139" w14:textId="77777777" w:rsidR="007F7AEB" w:rsidRDefault="007F7AEB" w:rsidP="007F7AEB">
      <w:pPr>
        <w:jc w:val="center"/>
        <w:rPr>
          <w:rFonts w:cs="Times New Roman"/>
          <w:szCs w:val="24"/>
        </w:rPr>
      </w:pPr>
    </w:p>
    <w:p w14:paraId="6FE2F9AD" w14:textId="77777777" w:rsidR="007F7AEB" w:rsidRDefault="007F7AEB" w:rsidP="007F7AEB">
      <w:pPr>
        <w:jc w:val="center"/>
        <w:rPr>
          <w:rFonts w:cs="Times New Roman"/>
          <w:szCs w:val="24"/>
        </w:rPr>
      </w:pPr>
    </w:p>
    <w:p w14:paraId="7191571C" w14:textId="77777777" w:rsidR="007F7AEB" w:rsidRDefault="007F7AEB" w:rsidP="007F7AEB">
      <w:pPr>
        <w:jc w:val="center"/>
        <w:rPr>
          <w:rFonts w:cs="Times New Roman"/>
          <w:szCs w:val="24"/>
        </w:rPr>
      </w:pPr>
    </w:p>
    <w:p w14:paraId="6FC7B159" w14:textId="77777777" w:rsidR="007F7AEB" w:rsidRDefault="007F7AEB" w:rsidP="007F7AEB">
      <w:pPr>
        <w:jc w:val="center"/>
        <w:rPr>
          <w:rFonts w:cs="Times New Roman"/>
          <w:szCs w:val="24"/>
        </w:rPr>
      </w:pPr>
    </w:p>
    <w:p w14:paraId="5AEB9DFD" w14:textId="77777777" w:rsidR="007F7AEB" w:rsidRDefault="007F7AEB" w:rsidP="007F7AEB">
      <w:pPr>
        <w:jc w:val="center"/>
        <w:rPr>
          <w:rFonts w:cs="Times New Roman"/>
          <w:szCs w:val="24"/>
        </w:rPr>
      </w:pPr>
    </w:p>
    <w:p w14:paraId="1C18DA17" w14:textId="77777777" w:rsidR="007F7AEB" w:rsidRDefault="007F7AEB" w:rsidP="007F7AEB">
      <w:pPr>
        <w:jc w:val="center"/>
        <w:rPr>
          <w:rFonts w:cs="Times New Roman"/>
          <w:szCs w:val="24"/>
        </w:rPr>
      </w:pPr>
    </w:p>
    <w:p w14:paraId="00735C68" w14:textId="77777777" w:rsidR="007F7AEB" w:rsidRDefault="007F7AEB" w:rsidP="007F7AEB">
      <w:pPr>
        <w:jc w:val="center"/>
        <w:rPr>
          <w:rFonts w:cs="Times New Roman"/>
          <w:szCs w:val="24"/>
        </w:rPr>
      </w:pPr>
    </w:p>
    <w:p w14:paraId="4FEEFF71" w14:textId="77777777" w:rsidR="007F7AEB" w:rsidRDefault="007F7AEB" w:rsidP="007F7AEB">
      <w:pPr>
        <w:jc w:val="center"/>
        <w:rPr>
          <w:rFonts w:cs="Times New Roman"/>
          <w:szCs w:val="24"/>
        </w:rPr>
      </w:pPr>
    </w:p>
    <w:p w14:paraId="1ECA8298" w14:textId="77777777" w:rsidR="007F7AEB" w:rsidRPr="000B0505" w:rsidRDefault="000B0505" w:rsidP="007F7AEB">
      <w:pPr>
        <w:jc w:val="center"/>
        <w:rPr>
          <w:rFonts w:cs="Times New Roman"/>
          <w:b/>
          <w:sz w:val="36"/>
          <w:szCs w:val="36"/>
        </w:rPr>
      </w:pPr>
      <w:r w:rsidRPr="000B0505">
        <w:rPr>
          <w:rFonts w:cs="Times New Roman"/>
          <w:b/>
          <w:sz w:val="36"/>
          <w:szCs w:val="36"/>
        </w:rPr>
        <w:t>ACFA7004</w:t>
      </w:r>
    </w:p>
    <w:p w14:paraId="5A00D450" w14:textId="7423E86B" w:rsidR="007F7AEB" w:rsidRDefault="007F7AEB" w:rsidP="007F7AEB">
      <w:pPr>
        <w:jc w:val="center"/>
        <w:rPr>
          <w:rFonts w:cs="Times New Roman"/>
          <w:szCs w:val="24"/>
        </w:rPr>
      </w:pPr>
    </w:p>
    <w:p w14:paraId="6CDDEBC2" w14:textId="771025AA" w:rsidR="007F7AEB" w:rsidRDefault="007F7AEB" w:rsidP="007F7AEB">
      <w:pPr>
        <w:jc w:val="center"/>
        <w:rPr>
          <w:rFonts w:cs="Times New Roman"/>
          <w:szCs w:val="24"/>
        </w:rPr>
      </w:pPr>
      <w:r>
        <w:rPr>
          <w:rFonts w:cs="Times New Roman"/>
          <w:szCs w:val="24"/>
        </w:rPr>
        <w:t>Student Name –</w:t>
      </w:r>
      <w:r w:rsidR="004F3A30">
        <w:rPr>
          <w:rFonts w:cs="Times New Roman"/>
          <w:szCs w:val="24"/>
        </w:rPr>
        <w:t>Ramanjaneyulu Dandu</w:t>
      </w:r>
    </w:p>
    <w:p w14:paraId="31DA3F1A" w14:textId="3DDD235B" w:rsidR="004F3A30" w:rsidRDefault="004F3A30" w:rsidP="004F3A30">
      <w:pPr>
        <w:jc w:val="center"/>
        <w:rPr>
          <w:rFonts w:cs="Times New Roman"/>
          <w:szCs w:val="24"/>
        </w:rPr>
      </w:pPr>
      <w:r>
        <w:rPr>
          <w:rFonts w:cs="Times New Roman"/>
          <w:szCs w:val="24"/>
        </w:rPr>
        <w:t>Student I’d –2430963</w:t>
      </w:r>
    </w:p>
    <w:p w14:paraId="0B475FB0" w14:textId="3AA80998" w:rsidR="00245983" w:rsidRPr="004C3A0B" w:rsidRDefault="00245983" w:rsidP="00245983">
      <w:pPr>
        <w:jc w:val="center"/>
        <w:rPr>
          <w:rFonts w:ascii="Arial" w:hAnsi="Arial" w:cs="Arial"/>
          <w:sz w:val="22"/>
        </w:rPr>
      </w:pPr>
      <w:r>
        <w:rPr>
          <w:rFonts w:ascii="Arial" w:hAnsi="Arial" w:cs="Arial"/>
          <w:sz w:val="22"/>
        </w:rPr>
        <w:t>Professor</w:t>
      </w:r>
      <w:r w:rsidR="005777F9">
        <w:rPr>
          <w:rFonts w:ascii="Arial" w:hAnsi="Arial" w:cs="Arial"/>
          <w:sz w:val="22"/>
        </w:rPr>
        <w:t xml:space="preserve"> </w:t>
      </w:r>
      <w:r w:rsidR="005777F9">
        <w:rPr>
          <w:rFonts w:cs="Times New Roman"/>
          <w:szCs w:val="24"/>
        </w:rPr>
        <w:t>–</w:t>
      </w:r>
      <w:r w:rsidR="005777F9">
        <w:rPr>
          <w:rFonts w:cs="Times New Roman"/>
          <w:szCs w:val="24"/>
        </w:rPr>
        <w:t xml:space="preserve"> </w:t>
      </w:r>
      <w:r>
        <w:rPr>
          <w:rFonts w:ascii="Arial" w:hAnsi="Arial" w:cs="Arial"/>
          <w:sz w:val="22"/>
        </w:rPr>
        <w:t>Suresh Shanmugasundaram</w:t>
      </w:r>
    </w:p>
    <w:p w14:paraId="596298C6" w14:textId="77777777" w:rsidR="00245983" w:rsidRDefault="00245983" w:rsidP="004F3A30">
      <w:pPr>
        <w:jc w:val="center"/>
        <w:rPr>
          <w:rFonts w:cs="Times New Roman"/>
          <w:szCs w:val="24"/>
        </w:rPr>
      </w:pPr>
    </w:p>
    <w:p w14:paraId="57B7663E" w14:textId="77777777" w:rsidR="004F3A30" w:rsidRDefault="004F3A30" w:rsidP="007F7AEB">
      <w:pPr>
        <w:jc w:val="center"/>
        <w:rPr>
          <w:rFonts w:cs="Times New Roman"/>
          <w:szCs w:val="24"/>
        </w:rPr>
      </w:pPr>
    </w:p>
    <w:p w14:paraId="6D47BE83" w14:textId="2089FC89" w:rsidR="004F3A30" w:rsidRDefault="007F7AEB" w:rsidP="004F3A30">
      <w:pPr>
        <w:jc w:val="center"/>
        <w:rPr>
          <w:rFonts w:cs="Times New Roman"/>
          <w:szCs w:val="24"/>
        </w:rPr>
      </w:pPr>
      <w:r>
        <w:rPr>
          <w:rFonts w:cs="Times New Roman"/>
          <w:szCs w:val="24"/>
        </w:rPr>
        <w:br w:type="page"/>
      </w:r>
    </w:p>
    <w:p w14:paraId="18AA647F" w14:textId="74649DC0" w:rsidR="007F7AEB" w:rsidRDefault="007F7AEB">
      <w:pPr>
        <w:rPr>
          <w:rFonts w:cs="Times New Roman"/>
          <w:szCs w:val="24"/>
        </w:rPr>
      </w:pPr>
    </w:p>
    <w:sdt>
      <w:sdtPr>
        <w:rPr>
          <w:rFonts w:ascii="Times New Roman" w:eastAsiaTheme="minorHAnsi" w:hAnsi="Times New Roman" w:cstheme="minorBidi"/>
          <w:b w:val="0"/>
          <w:bCs w:val="0"/>
          <w:color w:val="auto"/>
          <w:sz w:val="24"/>
          <w:szCs w:val="22"/>
          <w:lang w:eastAsia="en-US"/>
        </w:rPr>
        <w:id w:val="-1592228654"/>
        <w:docPartObj>
          <w:docPartGallery w:val="Table of Contents"/>
          <w:docPartUnique/>
        </w:docPartObj>
      </w:sdtPr>
      <w:sdtEndPr>
        <w:rPr>
          <w:noProof/>
        </w:rPr>
      </w:sdtEndPr>
      <w:sdtContent>
        <w:p w14:paraId="5BDE08B8" w14:textId="77777777" w:rsidR="00917F2F" w:rsidRDefault="00917F2F" w:rsidP="00917F2F">
          <w:pPr>
            <w:pStyle w:val="TOCHeading"/>
            <w:spacing w:after="240" w:line="360" w:lineRule="auto"/>
            <w:jc w:val="both"/>
          </w:pPr>
          <w:r>
            <w:t>Table of Contents</w:t>
          </w:r>
        </w:p>
        <w:p w14:paraId="7001579A" w14:textId="77777777" w:rsidR="00917F2F" w:rsidRDefault="00917F2F" w:rsidP="00917F2F">
          <w:pPr>
            <w:pStyle w:val="TOC1"/>
            <w:tabs>
              <w:tab w:val="right" w:leader="dot" w:pos="9350"/>
            </w:tabs>
            <w:spacing w:after="240" w:line="360" w:lineRule="auto"/>
            <w:jc w:val="both"/>
            <w:rPr>
              <w:noProof/>
            </w:rPr>
          </w:pPr>
          <w:r>
            <w:fldChar w:fldCharType="begin"/>
          </w:r>
          <w:r>
            <w:instrText xml:space="preserve"> TOC \o "1-3" \h \z \u </w:instrText>
          </w:r>
          <w:r>
            <w:fldChar w:fldCharType="separate"/>
          </w:r>
          <w:hyperlink w:anchor="_Toc212877519" w:history="1">
            <w:r w:rsidRPr="00A31F38">
              <w:rPr>
                <w:rStyle w:val="Hyperlink"/>
                <w:noProof/>
              </w:rPr>
              <w:t>1. Introduction</w:t>
            </w:r>
            <w:r>
              <w:rPr>
                <w:noProof/>
                <w:webHidden/>
              </w:rPr>
              <w:tab/>
            </w:r>
            <w:r>
              <w:rPr>
                <w:noProof/>
                <w:webHidden/>
              </w:rPr>
              <w:fldChar w:fldCharType="begin"/>
            </w:r>
            <w:r>
              <w:rPr>
                <w:noProof/>
                <w:webHidden/>
              </w:rPr>
              <w:instrText xml:space="preserve"> PAGEREF _Toc212877519 \h </w:instrText>
            </w:r>
            <w:r>
              <w:rPr>
                <w:noProof/>
                <w:webHidden/>
              </w:rPr>
            </w:r>
            <w:r>
              <w:rPr>
                <w:noProof/>
                <w:webHidden/>
              </w:rPr>
              <w:fldChar w:fldCharType="separate"/>
            </w:r>
            <w:r>
              <w:rPr>
                <w:noProof/>
                <w:webHidden/>
              </w:rPr>
              <w:t>3</w:t>
            </w:r>
            <w:r>
              <w:rPr>
                <w:noProof/>
                <w:webHidden/>
              </w:rPr>
              <w:fldChar w:fldCharType="end"/>
            </w:r>
          </w:hyperlink>
        </w:p>
        <w:p w14:paraId="7E8AAA33" w14:textId="77777777" w:rsidR="00917F2F" w:rsidRDefault="00917F2F" w:rsidP="00917F2F">
          <w:pPr>
            <w:pStyle w:val="TOC2"/>
            <w:tabs>
              <w:tab w:val="right" w:leader="dot" w:pos="9350"/>
            </w:tabs>
            <w:spacing w:after="240" w:line="360" w:lineRule="auto"/>
            <w:jc w:val="both"/>
            <w:rPr>
              <w:noProof/>
            </w:rPr>
          </w:pPr>
          <w:hyperlink w:anchor="_Toc212877520" w:history="1">
            <w:r w:rsidRPr="00A31F38">
              <w:rPr>
                <w:rStyle w:val="Hyperlink"/>
                <w:noProof/>
              </w:rPr>
              <w:t>1.1 Context and Background</w:t>
            </w:r>
            <w:r>
              <w:rPr>
                <w:noProof/>
                <w:webHidden/>
              </w:rPr>
              <w:tab/>
            </w:r>
            <w:r>
              <w:rPr>
                <w:noProof/>
                <w:webHidden/>
              </w:rPr>
              <w:fldChar w:fldCharType="begin"/>
            </w:r>
            <w:r>
              <w:rPr>
                <w:noProof/>
                <w:webHidden/>
              </w:rPr>
              <w:instrText xml:space="preserve"> PAGEREF _Toc212877520 \h </w:instrText>
            </w:r>
            <w:r>
              <w:rPr>
                <w:noProof/>
                <w:webHidden/>
              </w:rPr>
            </w:r>
            <w:r>
              <w:rPr>
                <w:noProof/>
                <w:webHidden/>
              </w:rPr>
              <w:fldChar w:fldCharType="separate"/>
            </w:r>
            <w:r>
              <w:rPr>
                <w:noProof/>
                <w:webHidden/>
              </w:rPr>
              <w:t>3</w:t>
            </w:r>
            <w:r>
              <w:rPr>
                <w:noProof/>
                <w:webHidden/>
              </w:rPr>
              <w:fldChar w:fldCharType="end"/>
            </w:r>
          </w:hyperlink>
        </w:p>
        <w:p w14:paraId="28B05F17" w14:textId="77777777" w:rsidR="00917F2F" w:rsidRDefault="00917F2F" w:rsidP="00917F2F">
          <w:pPr>
            <w:pStyle w:val="TOC2"/>
            <w:tabs>
              <w:tab w:val="right" w:leader="dot" w:pos="9350"/>
            </w:tabs>
            <w:spacing w:after="240" w:line="360" w:lineRule="auto"/>
            <w:jc w:val="both"/>
            <w:rPr>
              <w:noProof/>
            </w:rPr>
          </w:pPr>
          <w:hyperlink w:anchor="_Toc212877521" w:history="1">
            <w:r w:rsidRPr="00A31F38">
              <w:rPr>
                <w:rStyle w:val="Hyperlink"/>
                <w:noProof/>
              </w:rPr>
              <w:t>1.2 Research Problem</w:t>
            </w:r>
            <w:r>
              <w:rPr>
                <w:noProof/>
                <w:webHidden/>
              </w:rPr>
              <w:tab/>
            </w:r>
            <w:r>
              <w:rPr>
                <w:noProof/>
                <w:webHidden/>
              </w:rPr>
              <w:fldChar w:fldCharType="begin"/>
            </w:r>
            <w:r>
              <w:rPr>
                <w:noProof/>
                <w:webHidden/>
              </w:rPr>
              <w:instrText xml:space="preserve"> PAGEREF _Toc212877521 \h </w:instrText>
            </w:r>
            <w:r>
              <w:rPr>
                <w:noProof/>
                <w:webHidden/>
              </w:rPr>
            </w:r>
            <w:r>
              <w:rPr>
                <w:noProof/>
                <w:webHidden/>
              </w:rPr>
              <w:fldChar w:fldCharType="separate"/>
            </w:r>
            <w:r>
              <w:rPr>
                <w:noProof/>
                <w:webHidden/>
              </w:rPr>
              <w:t>4</w:t>
            </w:r>
            <w:r>
              <w:rPr>
                <w:noProof/>
                <w:webHidden/>
              </w:rPr>
              <w:fldChar w:fldCharType="end"/>
            </w:r>
          </w:hyperlink>
        </w:p>
        <w:p w14:paraId="113CB2E0" w14:textId="77777777" w:rsidR="00917F2F" w:rsidRDefault="00917F2F" w:rsidP="00917F2F">
          <w:pPr>
            <w:pStyle w:val="TOC2"/>
            <w:tabs>
              <w:tab w:val="right" w:leader="dot" w:pos="9350"/>
            </w:tabs>
            <w:spacing w:after="240" w:line="360" w:lineRule="auto"/>
            <w:jc w:val="both"/>
            <w:rPr>
              <w:noProof/>
            </w:rPr>
          </w:pPr>
          <w:hyperlink w:anchor="_Toc212877522" w:history="1">
            <w:r w:rsidRPr="00A31F38">
              <w:rPr>
                <w:rStyle w:val="Hyperlink"/>
                <w:noProof/>
              </w:rPr>
              <w:t>1.3 Research Aim and Objectives</w:t>
            </w:r>
            <w:r>
              <w:rPr>
                <w:noProof/>
                <w:webHidden/>
              </w:rPr>
              <w:tab/>
            </w:r>
            <w:r>
              <w:rPr>
                <w:noProof/>
                <w:webHidden/>
              </w:rPr>
              <w:fldChar w:fldCharType="begin"/>
            </w:r>
            <w:r>
              <w:rPr>
                <w:noProof/>
                <w:webHidden/>
              </w:rPr>
              <w:instrText xml:space="preserve"> PAGEREF _Toc212877522 \h </w:instrText>
            </w:r>
            <w:r>
              <w:rPr>
                <w:noProof/>
                <w:webHidden/>
              </w:rPr>
            </w:r>
            <w:r>
              <w:rPr>
                <w:noProof/>
                <w:webHidden/>
              </w:rPr>
              <w:fldChar w:fldCharType="separate"/>
            </w:r>
            <w:r>
              <w:rPr>
                <w:noProof/>
                <w:webHidden/>
              </w:rPr>
              <w:t>5</w:t>
            </w:r>
            <w:r>
              <w:rPr>
                <w:noProof/>
                <w:webHidden/>
              </w:rPr>
              <w:fldChar w:fldCharType="end"/>
            </w:r>
          </w:hyperlink>
        </w:p>
        <w:p w14:paraId="60A6F3B8" w14:textId="77777777" w:rsidR="00917F2F" w:rsidRDefault="00917F2F" w:rsidP="00917F2F">
          <w:pPr>
            <w:pStyle w:val="TOC2"/>
            <w:tabs>
              <w:tab w:val="right" w:leader="dot" w:pos="9350"/>
            </w:tabs>
            <w:spacing w:after="240" w:line="360" w:lineRule="auto"/>
            <w:jc w:val="both"/>
            <w:rPr>
              <w:noProof/>
            </w:rPr>
          </w:pPr>
          <w:hyperlink w:anchor="_Toc212877523" w:history="1">
            <w:r w:rsidRPr="00A31F38">
              <w:rPr>
                <w:rStyle w:val="Hyperlink"/>
                <w:noProof/>
              </w:rPr>
              <w:t>1.4 Significance of the Research</w:t>
            </w:r>
            <w:r>
              <w:rPr>
                <w:noProof/>
                <w:webHidden/>
              </w:rPr>
              <w:tab/>
            </w:r>
            <w:r>
              <w:rPr>
                <w:noProof/>
                <w:webHidden/>
              </w:rPr>
              <w:fldChar w:fldCharType="begin"/>
            </w:r>
            <w:r>
              <w:rPr>
                <w:noProof/>
                <w:webHidden/>
              </w:rPr>
              <w:instrText xml:space="preserve"> PAGEREF _Toc212877523 \h </w:instrText>
            </w:r>
            <w:r>
              <w:rPr>
                <w:noProof/>
                <w:webHidden/>
              </w:rPr>
            </w:r>
            <w:r>
              <w:rPr>
                <w:noProof/>
                <w:webHidden/>
              </w:rPr>
              <w:fldChar w:fldCharType="separate"/>
            </w:r>
            <w:r>
              <w:rPr>
                <w:noProof/>
                <w:webHidden/>
              </w:rPr>
              <w:t>6</w:t>
            </w:r>
            <w:r>
              <w:rPr>
                <w:noProof/>
                <w:webHidden/>
              </w:rPr>
              <w:fldChar w:fldCharType="end"/>
            </w:r>
          </w:hyperlink>
        </w:p>
        <w:p w14:paraId="7FE0CA75" w14:textId="77777777" w:rsidR="00917F2F" w:rsidRDefault="00917F2F" w:rsidP="00917F2F">
          <w:pPr>
            <w:pStyle w:val="TOC1"/>
            <w:tabs>
              <w:tab w:val="right" w:leader="dot" w:pos="9350"/>
            </w:tabs>
            <w:spacing w:after="240" w:line="360" w:lineRule="auto"/>
            <w:jc w:val="both"/>
            <w:rPr>
              <w:noProof/>
            </w:rPr>
          </w:pPr>
          <w:hyperlink w:anchor="_Toc212877524" w:history="1">
            <w:r w:rsidRPr="00A31F38">
              <w:rPr>
                <w:rStyle w:val="Hyperlink"/>
                <w:noProof/>
              </w:rPr>
              <w:t>2. Literature Review</w:t>
            </w:r>
            <w:r>
              <w:rPr>
                <w:noProof/>
                <w:webHidden/>
              </w:rPr>
              <w:tab/>
            </w:r>
            <w:r>
              <w:rPr>
                <w:noProof/>
                <w:webHidden/>
              </w:rPr>
              <w:fldChar w:fldCharType="begin"/>
            </w:r>
            <w:r>
              <w:rPr>
                <w:noProof/>
                <w:webHidden/>
              </w:rPr>
              <w:instrText xml:space="preserve"> PAGEREF _Toc212877524 \h </w:instrText>
            </w:r>
            <w:r>
              <w:rPr>
                <w:noProof/>
                <w:webHidden/>
              </w:rPr>
            </w:r>
            <w:r>
              <w:rPr>
                <w:noProof/>
                <w:webHidden/>
              </w:rPr>
              <w:fldChar w:fldCharType="separate"/>
            </w:r>
            <w:r>
              <w:rPr>
                <w:noProof/>
                <w:webHidden/>
              </w:rPr>
              <w:t>7</w:t>
            </w:r>
            <w:r>
              <w:rPr>
                <w:noProof/>
                <w:webHidden/>
              </w:rPr>
              <w:fldChar w:fldCharType="end"/>
            </w:r>
          </w:hyperlink>
        </w:p>
        <w:p w14:paraId="6DC3EAEE" w14:textId="77777777" w:rsidR="00917F2F" w:rsidRDefault="00917F2F" w:rsidP="00917F2F">
          <w:pPr>
            <w:pStyle w:val="TOC1"/>
            <w:tabs>
              <w:tab w:val="right" w:leader="dot" w:pos="9350"/>
            </w:tabs>
            <w:spacing w:after="240" w:line="360" w:lineRule="auto"/>
            <w:jc w:val="both"/>
            <w:rPr>
              <w:noProof/>
            </w:rPr>
          </w:pPr>
          <w:hyperlink w:anchor="_Toc212877525" w:history="1">
            <w:r w:rsidRPr="00A31F38">
              <w:rPr>
                <w:rStyle w:val="Hyperlink"/>
                <w:noProof/>
              </w:rPr>
              <w:t>3. Research Design and Methodology</w:t>
            </w:r>
            <w:r>
              <w:rPr>
                <w:noProof/>
                <w:webHidden/>
              </w:rPr>
              <w:tab/>
            </w:r>
            <w:r>
              <w:rPr>
                <w:noProof/>
                <w:webHidden/>
              </w:rPr>
              <w:fldChar w:fldCharType="begin"/>
            </w:r>
            <w:r>
              <w:rPr>
                <w:noProof/>
                <w:webHidden/>
              </w:rPr>
              <w:instrText xml:space="preserve"> PAGEREF _Toc212877525 \h </w:instrText>
            </w:r>
            <w:r>
              <w:rPr>
                <w:noProof/>
                <w:webHidden/>
              </w:rPr>
            </w:r>
            <w:r>
              <w:rPr>
                <w:noProof/>
                <w:webHidden/>
              </w:rPr>
              <w:fldChar w:fldCharType="separate"/>
            </w:r>
            <w:r>
              <w:rPr>
                <w:noProof/>
                <w:webHidden/>
              </w:rPr>
              <w:t>12</w:t>
            </w:r>
            <w:r>
              <w:rPr>
                <w:noProof/>
                <w:webHidden/>
              </w:rPr>
              <w:fldChar w:fldCharType="end"/>
            </w:r>
          </w:hyperlink>
        </w:p>
        <w:p w14:paraId="10189331" w14:textId="77777777" w:rsidR="00917F2F" w:rsidRDefault="00917F2F" w:rsidP="00917F2F">
          <w:pPr>
            <w:pStyle w:val="TOC2"/>
            <w:tabs>
              <w:tab w:val="right" w:leader="dot" w:pos="9350"/>
            </w:tabs>
            <w:spacing w:after="240" w:line="360" w:lineRule="auto"/>
            <w:jc w:val="both"/>
            <w:rPr>
              <w:noProof/>
            </w:rPr>
          </w:pPr>
          <w:hyperlink w:anchor="_Toc212877526" w:history="1">
            <w:r w:rsidRPr="00A31F38">
              <w:rPr>
                <w:rStyle w:val="Hyperlink"/>
                <w:noProof/>
              </w:rPr>
              <w:t>3.2 Research Methods and Materials</w:t>
            </w:r>
            <w:r>
              <w:rPr>
                <w:noProof/>
                <w:webHidden/>
              </w:rPr>
              <w:tab/>
            </w:r>
            <w:r>
              <w:rPr>
                <w:noProof/>
                <w:webHidden/>
              </w:rPr>
              <w:fldChar w:fldCharType="begin"/>
            </w:r>
            <w:r>
              <w:rPr>
                <w:noProof/>
                <w:webHidden/>
              </w:rPr>
              <w:instrText xml:space="preserve"> PAGEREF _Toc212877526 \h </w:instrText>
            </w:r>
            <w:r>
              <w:rPr>
                <w:noProof/>
                <w:webHidden/>
              </w:rPr>
            </w:r>
            <w:r>
              <w:rPr>
                <w:noProof/>
                <w:webHidden/>
              </w:rPr>
              <w:fldChar w:fldCharType="separate"/>
            </w:r>
            <w:r>
              <w:rPr>
                <w:noProof/>
                <w:webHidden/>
              </w:rPr>
              <w:t>14</w:t>
            </w:r>
            <w:r>
              <w:rPr>
                <w:noProof/>
                <w:webHidden/>
              </w:rPr>
              <w:fldChar w:fldCharType="end"/>
            </w:r>
          </w:hyperlink>
        </w:p>
        <w:p w14:paraId="19D3737A" w14:textId="77777777" w:rsidR="00917F2F" w:rsidRDefault="00917F2F" w:rsidP="00917F2F">
          <w:pPr>
            <w:pStyle w:val="TOC1"/>
            <w:tabs>
              <w:tab w:val="right" w:leader="dot" w:pos="9350"/>
            </w:tabs>
            <w:spacing w:after="240" w:line="360" w:lineRule="auto"/>
            <w:jc w:val="both"/>
            <w:rPr>
              <w:noProof/>
            </w:rPr>
          </w:pPr>
          <w:hyperlink w:anchor="_Toc212877527" w:history="1">
            <w:r w:rsidRPr="00A31F38">
              <w:rPr>
                <w:rStyle w:val="Hyperlink"/>
                <w:noProof/>
              </w:rPr>
              <w:t>4. Expected Outcomes</w:t>
            </w:r>
            <w:r>
              <w:rPr>
                <w:noProof/>
                <w:webHidden/>
              </w:rPr>
              <w:tab/>
            </w:r>
            <w:r>
              <w:rPr>
                <w:noProof/>
                <w:webHidden/>
              </w:rPr>
              <w:fldChar w:fldCharType="begin"/>
            </w:r>
            <w:r>
              <w:rPr>
                <w:noProof/>
                <w:webHidden/>
              </w:rPr>
              <w:instrText xml:space="preserve"> PAGEREF _Toc212877527 \h </w:instrText>
            </w:r>
            <w:r>
              <w:rPr>
                <w:noProof/>
                <w:webHidden/>
              </w:rPr>
            </w:r>
            <w:r>
              <w:rPr>
                <w:noProof/>
                <w:webHidden/>
              </w:rPr>
              <w:fldChar w:fldCharType="separate"/>
            </w:r>
            <w:r>
              <w:rPr>
                <w:noProof/>
                <w:webHidden/>
              </w:rPr>
              <w:t>16</w:t>
            </w:r>
            <w:r>
              <w:rPr>
                <w:noProof/>
                <w:webHidden/>
              </w:rPr>
              <w:fldChar w:fldCharType="end"/>
            </w:r>
          </w:hyperlink>
        </w:p>
        <w:p w14:paraId="6001DD65" w14:textId="77777777" w:rsidR="00917F2F" w:rsidRDefault="00917F2F" w:rsidP="00917F2F">
          <w:pPr>
            <w:pStyle w:val="TOC1"/>
            <w:tabs>
              <w:tab w:val="right" w:leader="dot" w:pos="9350"/>
            </w:tabs>
            <w:spacing w:after="240" w:line="360" w:lineRule="auto"/>
            <w:jc w:val="both"/>
            <w:rPr>
              <w:noProof/>
            </w:rPr>
          </w:pPr>
          <w:hyperlink w:anchor="_Toc212877528" w:history="1">
            <w:r w:rsidRPr="00A31F38">
              <w:rPr>
                <w:rStyle w:val="Hyperlink"/>
                <w:noProof/>
              </w:rPr>
              <w:t>5. Timeline</w:t>
            </w:r>
            <w:r>
              <w:rPr>
                <w:noProof/>
                <w:webHidden/>
              </w:rPr>
              <w:tab/>
            </w:r>
            <w:r>
              <w:rPr>
                <w:noProof/>
                <w:webHidden/>
              </w:rPr>
              <w:fldChar w:fldCharType="begin"/>
            </w:r>
            <w:r>
              <w:rPr>
                <w:noProof/>
                <w:webHidden/>
              </w:rPr>
              <w:instrText xml:space="preserve"> PAGEREF _Toc212877528 \h </w:instrText>
            </w:r>
            <w:r>
              <w:rPr>
                <w:noProof/>
                <w:webHidden/>
              </w:rPr>
            </w:r>
            <w:r>
              <w:rPr>
                <w:noProof/>
                <w:webHidden/>
              </w:rPr>
              <w:fldChar w:fldCharType="separate"/>
            </w:r>
            <w:r>
              <w:rPr>
                <w:noProof/>
                <w:webHidden/>
              </w:rPr>
              <w:t>17</w:t>
            </w:r>
            <w:r>
              <w:rPr>
                <w:noProof/>
                <w:webHidden/>
              </w:rPr>
              <w:fldChar w:fldCharType="end"/>
            </w:r>
          </w:hyperlink>
        </w:p>
        <w:p w14:paraId="42974FDF" w14:textId="77777777" w:rsidR="00917F2F" w:rsidRDefault="00917F2F" w:rsidP="00917F2F">
          <w:pPr>
            <w:pStyle w:val="TOC1"/>
            <w:tabs>
              <w:tab w:val="right" w:leader="dot" w:pos="9350"/>
            </w:tabs>
            <w:spacing w:after="240" w:line="360" w:lineRule="auto"/>
            <w:jc w:val="both"/>
            <w:rPr>
              <w:noProof/>
            </w:rPr>
          </w:pPr>
          <w:hyperlink w:anchor="_Toc212877529" w:history="1">
            <w:r w:rsidRPr="00A31F38">
              <w:rPr>
                <w:rStyle w:val="Hyperlink"/>
                <w:noProof/>
              </w:rPr>
              <w:t>References</w:t>
            </w:r>
            <w:r>
              <w:rPr>
                <w:noProof/>
                <w:webHidden/>
              </w:rPr>
              <w:tab/>
            </w:r>
            <w:r>
              <w:rPr>
                <w:noProof/>
                <w:webHidden/>
              </w:rPr>
              <w:fldChar w:fldCharType="begin"/>
            </w:r>
            <w:r>
              <w:rPr>
                <w:noProof/>
                <w:webHidden/>
              </w:rPr>
              <w:instrText xml:space="preserve"> PAGEREF _Toc212877529 \h </w:instrText>
            </w:r>
            <w:r>
              <w:rPr>
                <w:noProof/>
                <w:webHidden/>
              </w:rPr>
            </w:r>
            <w:r>
              <w:rPr>
                <w:noProof/>
                <w:webHidden/>
              </w:rPr>
              <w:fldChar w:fldCharType="separate"/>
            </w:r>
            <w:r>
              <w:rPr>
                <w:noProof/>
                <w:webHidden/>
              </w:rPr>
              <w:t>19</w:t>
            </w:r>
            <w:r>
              <w:rPr>
                <w:noProof/>
                <w:webHidden/>
              </w:rPr>
              <w:fldChar w:fldCharType="end"/>
            </w:r>
          </w:hyperlink>
        </w:p>
        <w:p w14:paraId="41DFF23B" w14:textId="77777777" w:rsidR="00917F2F" w:rsidRDefault="00917F2F" w:rsidP="00917F2F">
          <w:pPr>
            <w:spacing w:after="240" w:line="360" w:lineRule="auto"/>
            <w:jc w:val="both"/>
          </w:pPr>
          <w:r>
            <w:rPr>
              <w:b/>
              <w:bCs/>
              <w:noProof/>
            </w:rPr>
            <w:fldChar w:fldCharType="end"/>
          </w:r>
        </w:p>
      </w:sdtContent>
    </w:sdt>
    <w:p w14:paraId="475CA191" w14:textId="77777777" w:rsidR="007F7AEB" w:rsidRDefault="007F7AEB">
      <w:pPr>
        <w:rPr>
          <w:rFonts w:cs="Times New Roman"/>
          <w:szCs w:val="24"/>
        </w:rPr>
      </w:pPr>
      <w:r>
        <w:rPr>
          <w:rFonts w:cs="Times New Roman"/>
          <w:szCs w:val="24"/>
        </w:rPr>
        <w:br w:type="page"/>
      </w:r>
    </w:p>
    <w:p w14:paraId="47AF133D" w14:textId="77777777" w:rsidR="007F7AEB" w:rsidRPr="007F7AEB" w:rsidRDefault="007F7AEB" w:rsidP="00AD1919">
      <w:pPr>
        <w:pStyle w:val="Heading1"/>
      </w:pPr>
      <w:bookmarkStart w:id="0" w:name="_Toc212877519"/>
      <w:r w:rsidRPr="007F7AEB">
        <w:lastRenderedPageBreak/>
        <w:t>1. Introduction</w:t>
      </w:r>
      <w:bookmarkEnd w:id="0"/>
      <w:r w:rsidRPr="007F7AEB">
        <w:t xml:space="preserve"> </w:t>
      </w:r>
    </w:p>
    <w:p w14:paraId="2281E3A7" w14:textId="77777777" w:rsidR="007F7AEB" w:rsidRPr="007F7AEB" w:rsidRDefault="007F7AEB" w:rsidP="00AD1919">
      <w:pPr>
        <w:pStyle w:val="Heading2"/>
      </w:pPr>
      <w:bookmarkStart w:id="1" w:name="_Toc212877520"/>
      <w:r w:rsidRPr="007F7AEB">
        <w:t>1.1 Context and Background</w:t>
      </w:r>
      <w:bookmarkEnd w:id="1"/>
    </w:p>
    <w:p w14:paraId="6C0744FF" w14:textId="7B97F207" w:rsidR="007F7AEB" w:rsidRPr="007F7AEB" w:rsidRDefault="007F7AEB" w:rsidP="007F7AEB">
      <w:pPr>
        <w:spacing w:before="240" w:line="360" w:lineRule="auto"/>
        <w:jc w:val="both"/>
        <w:rPr>
          <w:rFonts w:cs="Times New Roman"/>
          <w:szCs w:val="24"/>
        </w:rPr>
      </w:pPr>
      <w:r w:rsidRPr="007F7AEB">
        <w:rPr>
          <w:rFonts w:cs="Times New Roman"/>
          <w:szCs w:val="24"/>
        </w:rPr>
        <w:t xml:space="preserve">Cloud computing has become one of the most radically differentiated paradigms in the current information technology which enables organizations to offer scalable services, enormous deposits of data and offer rack-flexible digital arrangements. Its intersection with artificial intelligence (AI) and cybersecurity is a very important administrative boundary in data governance. </w:t>
      </w:r>
      <w:r w:rsidR="00CB59E5">
        <w:rPr>
          <w:rFonts w:cs="Times New Roman"/>
          <w:szCs w:val="24"/>
        </w:rPr>
        <w:t>O</w:t>
      </w:r>
      <w:r w:rsidRPr="007F7AEB">
        <w:rPr>
          <w:rFonts w:cs="Times New Roman"/>
          <w:szCs w:val="24"/>
        </w:rPr>
        <w:t>rganizations are progressively relying on cloud environments as a computing platform not only to improve its efficiency, but also to form the basis of the enterprise-wide decision-making</w:t>
      </w:r>
      <w:r w:rsidR="00CB59E5">
        <w:rPr>
          <w:rFonts w:cs="Times New Roman"/>
          <w:szCs w:val="24"/>
        </w:rPr>
        <w:t xml:space="preserve"> [1]</w:t>
      </w:r>
      <w:r w:rsidRPr="007F7AEB">
        <w:rPr>
          <w:rFonts w:cs="Times New Roman"/>
          <w:szCs w:val="24"/>
        </w:rPr>
        <w:t>. Contact of cloud security, AI, and data governance has so become a point of focus in academic and industrial research including the increased awareness that any efficient governance framework should incorporate automation, ethical intelligence, and regulatory compliance.</w:t>
      </w:r>
    </w:p>
    <w:p w14:paraId="6DEEE7D7" w14:textId="242B7988" w:rsidR="007F7AEB" w:rsidRPr="007F7AEB" w:rsidRDefault="007F7AEB" w:rsidP="007F7AEB">
      <w:pPr>
        <w:spacing w:before="240" w:line="360" w:lineRule="auto"/>
        <w:jc w:val="both"/>
        <w:rPr>
          <w:rFonts w:cs="Times New Roman"/>
          <w:szCs w:val="24"/>
        </w:rPr>
      </w:pPr>
      <w:r w:rsidRPr="007F7AEB">
        <w:rPr>
          <w:rFonts w:cs="Times New Roman"/>
          <w:szCs w:val="24"/>
        </w:rPr>
        <w:t>Multi-cloud ecosystems which are characterized by organizations running workloads on more than one provider (including AWS, Azure and Google Cloud) have added new complexities into the management of security and compliance</w:t>
      </w:r>
      <w:r w:rsidR="00CB59E5">
        <w:rPr>
          <w:rFonts w:cs="Times New Roman"/>
          <w:szCs w:val="24"/>
        </w:rPr>
        <w:t xml:space="preserve"> [13]</w:t>
      </w:r>
      <w:r w:rsidRPr="007F7AEB">
        <w:rPr>
          <w:rFonts w:cs="Times New Roman"/>
          <w:szCs w:val="24"/>
        </w:rPr>
        <w:t xml:space="preserve">. </w:t>
      </w:r>
      <w:r w:rsidR="00CB59E5">
        <w:rPr>
          <w:rFonts w:cs="Times New Roman"/>
          <w:szCs w:val="24"/>
        </w:rPr>
        <w:t>M</w:t>
      </w:r>
      <w:r w:rsidRPr="007F7AEB">
        <w:rPr>
          <w:rFonts w:cs="Times New Roman"/>
          <w:szCs w:val="24"/>
        </w:rPr>
        <w:t>ulti-cloud strategies make the system more resilient and scalable but make the policy implementation more difficult and the threat area larger</w:t>
      </w:r>
      <w:r w:rsidR="00CB59E5">
        <w:rPr>
          <w:rFonts w:cs="Times New Roman"/>
          <w:szCs w:val="24"/>
        </w:rPr>
        <w:t xml:space="preserve"> [16]</w:t>
      </w:r>
      <w:r w:rsidRPr="007F7AEB">
        <w:rPr>
          <w:rFonts w:cs="Times New Roman"/>
          <w:szCs w:val="24"/>
        </w:rPr>
        <w:t>. Conventional, unchanging, policy setups are inadequate to support the dynamism of the cloud, resulting in non-consistent governance results and the failure to comply.</w:t>
      </w:r>
    </w:p>
    <w:p w14:paraId="01411108" w14:textId="12717A47" w:rsidR="007F7AEB" w:rsidRPr="007F7AEB" w:rsidRDefault="007F7AEB" w:rsidP="007F7AEB">
      <w:pPr>
        <w:spacing w:before="240" w:line="360" w:lineRule="auto"/>
        <w:jc w:val="both"/>
        <w:rPr>
          <w:rFonts w:cs="Times New Roman"/>
          <w:szCs w:val="24"/>
        </w:rPr>
      </w:pPr>
      <w:r w:rsidRPr="007F7AEB">
        <w:rPr>
          <w:rFonts w:cs="Times New Roman"/>
          <w:szCs w:val="24"/>
        </w:rPr>
        <w:t>The concept of Zero Trust Architecture (ZTA) has gained a lot of popularization as one of the important frameworks currently being proposed as a way of responding to this changing threat image. ZTA does not focus on protection by using a perimeter but uses continuous verification, adaptive authentication and context-sensitive access control</w:t>
      </w:r>
      <w:r w:rsidR="00CB59E5">
        <w:rPr>
          <w:rFonts w:cs="Times New Roman"/>
          <w:szCs w:val="24"/>
        </w:rPr>
        <w:t xml:space="preserve"> [1]</w:t>
      </w:r>
      <w:r w:rsidRPr="007F7AEB">
        <w:rPr>
          <w:rFonts w:cs="Times New Roman"/>
          <w:szCs w:val="24"/>
        </w:rPr>
        <w:t>. This model is consistent with the principle of least privilege and it has become the core of several national policies regarding cybersecurity. Moreover, the automation of policies is also becoming popular with the help of AI because organizations are willing to make their governance processes more responsive. The AI systems are able to detect nonconformities, anomalies, and policy changes that can enhance the policy in real time, using machine learning and predictive analytics and rul</w:t>
      </w:r>
      <w:r w:rsidR="00CB59E5">
        <w:rPr>
          <w:rFonts w:cs="Times New Roman"/>
          <w:szCs w:val="24"/>
        </w:rPr>
        <w:t>e driven hypervisor automation [16]</w:t>
      </w:r>
      <w:r w:rsidRPr="007F7AEB">
        <w:rPr>
          <w:rFonts w:cs="Times New Roman"/>
          <w:szCs w:val="24"/>
        </w:rPr>
        <w:t>.</w:t>
      </w:r>
    </w:p>
    <w:p w14:paraId="3836FF01" w14:textId="04A6C790" w:rsidR="007F7AEB" w:rsidRPr="007F7AEB" w:rsidRDefault="007F7AEB" w:rsidP="007F7AEB">
      <w:pPr>
        <w:spacing w:before="240" w:line="360" w:lineRule="auto"/>
        <w:jc w:val="both"/>
        <w:rPr>
          <w:rFonts w:cs="Times New Roman"/>
          <w:szCs w:val="24"/>
        </w:rPr>
      </w:pPr>
      <w:r w:rsidRPr="007F7AEB">
        <w:rPr>
          <w:rFonts w:cs="Times New Roman"/>
          <w:szCs w:val="24"/>
        </w:rPr>
        <w:lastRenderedPageBreak/>
        <w:t>In this ecosystem, data governance maturity and effectiveness in compliance are the main measures of organizational resilience</w:t>
      </w:r>
      <w:r w:rsidR="00CB59E5">
        <w:rPr>
          <w:rFonts w:cs="Times New Roman"/>
          <w:szCs w:val="24"/>
        </w:rPr>
        <w:t xml:space="preserve"> [10]</w:t>
      </w:r>
      <w:r w:rsidRPr="007F7AEB">
        <w:rPr>
          <w:rFonts w:cs="Times New Roman"/>
          <w:szCs w:val="24"/>
        </w:rPr>
        <w:t xml:space="preserve">. </w:t>
      </w:r>
      <w:r w:rsidR="00CB59E5">
        <w:rPr>
          <w:rFonts w:cs="Times New Roman"/>
          <w:szCs w:val="24"/>
        </w:rPr>
        <w:t>T</w:t>
      </w:r>
      <w:r w:rsidRPr="007F7AEB">
        <w:rPr>
          <w:rFonts w:cs="Times New Roman"/>
          <w:szCs w:val="24"/>
        </w:rPr>
        <w:t>he idea of mature governance is not only the enforcement of policies but also its cultural compatibility, stakeholder responsibility and flexibility to technological changes</w:t>
      </w:r>
      <w:r w:rsidR="00CB59E5">
        <w:rPr>
          <w:rFonts w:cs="Times New Roman"/>
          <w:szCs w:val="24"/>
        </w:rPr>
        <w:t xml:space="preserve"> [16]</w:t>
      </w:r>
      <w:r w:rsidRPr="007F7AEB">
        <w:rPr>
          <w:rFonts w:cs="Times New Roman"/>
          <w:szCs w:val="24"/>
        </w:rPr>
        <w:t>. Such maturity, however, cannot be attained without a constant addition of governance principles to operational and technical domains, which is complicated by the fast rate of innovation in the field of cloud. Therefore, the gap between compliance theory and practical cybersecurity implementation would have been closed with the realization of how cloud security policies impact the governance of data outcomes being an important area of study.</w:t>
      </w:r>
    </w:p>
    <w:p w14:paraId="30E18B74" w14:textId="77777777" w:rsidR="007F7AEB" w:rsidRPr="007F7AEB" w:rsidRDefault="007F7AEB" w:rsidP="00AD1919">
      <w:pPr>
        <w:pStyle w:val="Heading2"/>
      </w:pPr>
      <w:bookmarkStart w:id="2" w:name="_Toc212877521"/>
      <w:r w:rsidRPr="007F7AEB">
        <w:t>1.2 Research Problem</w:t>
      </w:r>
      <w:bookmarkEnd w:id="2"/>
    </w:p>
    <w:p w14:paraId="57AFA806" w14:textId="222C4F06" w:rsidR="007F7AEB" w:rsidRPr="007F7AEB" w:rsidRDefault="007F7AEB" w:rsidP="007F7AEB">
      <w:pPr>
        <w:spacing w:before="240" w:line="360" w:lineRule="auto"/>
        <w:jc w:val="both"/>
        <w:rPr>
          <w:rFonts w:cs="Times New Roman"/>
          <w:szCs w:val="24"/>
        </w:rPr>
      </w:pPr>
      <w:r w:rsidRPr="007F7AEB">
        <w:rPr>
          <w:rFonts w:cs="Times New Roman"/>
          <w:szCs w:val="24"/>
        </w:rPr>
        <w:t xml:space="preserve">Despite the rapid pace of </w:t>
      </w:r>
      <w:proofErr w:type="gramStart"/>
      <w:r w:rsidRPr="007F7AEB">
        <w:rPr>
          <w:rFonts w:cs="Times New Roman"/>
          <w:szCs w:val="24"/>
        </w:rPr>
        <w:t>the cloud</w:t>
      </w:r>
      <w:proofErr w:type="gramEnd"/>
      <w:r w:rsidRPr="007F7AEB">
        <w:rPr>
          <w:rFonts w:cs="Times New Roman"/>
          <w:szCs w:val="24"/>
        </w:rPr>
        <w:t xml:space="preserve"> computing development, </w:t>
      </w:r>
      <w:proofErr w:type="gramStart"/>
      <w:r w:rsidRPr="007F7AEB">
        <w:rPr>
          <w:rFonts w:cs="Times New Roman"/>
          <w:szCs w:val="24"/>
        </w:rPr>
        <w:t>a misconfigured</w:t>
      </w:r>
      <w:proofErr w:type="gramEnd"/>
      <w:r w:rsidRPr="007F7AEB">
        <w:rPr>
          <w:rFonts w:cs="Times New Roman"/>
          <w:szCs w:val="24"/>
        </w:rPr>
        <w:t xml:space="preserve"> or non-evolving security policies are still one of the main reasons </w:t>
      </w:r>
      <w:proofErr w:type="gramStart"/>
      <w:r w:rsidRPr="007F7AEB">
        <w:rPr>
          <w:rFonts w:cs="Times New Roman"/>
          <w:szCs w:val="24"/>
        </w:rPr>
        <w:t>of</w:t>
      </w:r>
      <w:proofErr w:type="gramEnd"/>
      <w:r w:rsidRPr="007F7AEB">
        <w:rPr>
          <w:rFonts w:cs="Times New Roman"/>
          <w:szCs w:val="24"/>
        </w:rPr>
        <w:t xml:space="preserve"> </w:t>
      </w:r>
      <w:proofErr w:type="gramStart"/>
      <w:r w:rsidRPr="007F7AEB">
        <w:rPr>
          <w:rFonts w:cs="Times New Roman"/>
          <w:szCs w:val="24"/>
        </w:rPr>
        <w:t>the governance</w:t>
      </w:r>
      <w:proofErr w:type="gramEnd"/>
      <w:r w:rsidRPr="007F7AEB">
        <w:rPr>
          <w:rFonts w:cs="Times New Roman"/>
          <w:szCs w:val="24"/>
        </w:rPr>
        <w:t xml:space="preserve"> and compliance failures</w:t>
      </w:r>
      <w:r w:rsidR="00CB59E5">
        <w:rPr>
          <w:rFonts w:cs="Times New Roman"/>
          <w:szCs w:val="24"/>
        </w:rPr>
        <w:t xml:space="preserve"> [2]</w:t>
      </w:r>
      <w:r w:rsidRPr="007F7AEB">
        <w:rPr>
          <w:rFonts w:cs="Times New Roman"/>
          <w:szCs w:val="24"/>
        </w:rPr>
        <w:t xml:space="preserve">. </w:t>
      </w:r>
      <w:r w:rsidR="004B5EAA">
        <w:rPr>
          <w:rFonts w:cs="Times New Roman"/>
          <w:szCs w:val="24"/>
        </w:rPr>
        <w:t>B</w:t>
      </w:r>
      <w:r w:rsidRPr="007F7AEB">
        <w:rPr>
          <w:rFonts w:cs="Times New Roman"/>
          <w:szCs w:val="24"/>
        </w:rPr>
        <w:t>reaches of the cloud are related to policy misconfigurations, old permissions, or incomplete policy enforcement systems. The heterogeneity of multi-cloud environments helps enrich such issues because diverse security measures, interfaces, and compliance standards cause discrepancies in the protection and responsibility of data.</w:t>
      </w:r>
    </w:p>
    <w:p w14:paraId="08CDC194" w14:textId="274DF390" w:rsidR="007F7AEB" w:rsidRPr="007F7AEB" w:rsidRDefault="007F7AEB" w:rsidP="007F7AEB">
      <w:pPr>
        <w:spacing w:before="240" w:line="360" w:lineRule="auto"/>
        <w:jc w:val="both"/>
        <w:rPr>
          <w:rFonts w:cs="Times New Roman"/>
          <w:szCs w:val="24"/>
        </w:rPr>
      </w:pPr>
      <w:r w:rsidRPr="007F7AEB">
        <w:rPr>
          <w:rFonts w:cs="Times New Roman"/>
          <w:szCs w:val="24"/>
        </w:rPr>
        <w:t xml:space="preserve">Although much studies have been carried out regarding cloud security systems, few empirical studies have been undertaken regarding the impact of policy design and automation on the performance of compliance. Lack of standardization in evaluation models is posing a challenge that it is hard to quantify the direct effect of security policy frames to organizational compliance measures. </w:t>
      </w:r>
      <w:r w:rsidR="00F26FEF">
        <w:rPr>
          <w:rFonts w:cs="Times New Roman"/>
          <w:szCs w:val="24"/>
        </w:rPr>
        <w:t>D</w:t>
      </w:r>
      <w:r w:rsidRPr="007F7AEB">
        <w:rPr>
          <w:rFonts w:cs="Times New Roman"/>
          <w:szCs w:val="24"/>
        </w:rPr>
        <w:t>espite the growing adoption of AI instruments in the field of cybersecurity, its implementation in the governance and compliance process is usually lapsed or insufficient</w:t>
      </w:r>
      <w:r w:rsidR="00F26FEF">
        <w:rPr>
          <w:rFonts w:cs="Times New Roman"/>
          <w:szCs w:val="24"/>
        </w:rPr>
        <w:t xml:space="preserve"> [8]</w:t>
      </w:r>
      <w:r w:rsidRPr="007F7AEB">
        <w:rPr>
          <w:rFonts w:cs="Times New Roman"/>
          <w:szCs w:val="24"/>
        </w:rPr>
        <w:t>. Available literature is inclined to estimate either the security mechanisms, or compliance management, and seldom covers the two areas based on a unified governance model.</w:t>
      </w:r>
    </w:p>
    <w:p w14:paraId="5888049C" w14:textId="77777777" w:rsidR="007F7AEB" w:rsidRPr="007F7AEB" w:rsidRDefault="007F7AEB" w:rsidP="007F7AEB">
      <w:pPr>
        <w:spacing w:before="240" w:line="360" w:lineRule="auto"/>
        <w:jc w:val="both"/>
        <w:rPr>
          <w:rFonts w:cs="Times New Roman"/>
          <w:szCs w:val="24"/>
        </w:rPr>
      </w:pPr>
      <w:r w:rsidRPr="007F7AEB">
        <w:rPr>
          <w:rFonts w:cs="Times New Roman"/>
          <w:szCs w:val="24"/>
        </w:rPr>
        <w:t xml:space="preserve">In this study, there was a recognized gap of critical question: what is the lack of closed assessment of the association among cloud security policy frameworks, data governance maturity and compliance effectiveness. Although models like ISO 27001, COBIT, and NIST SP 800-53 are general systemic requirements, their effectiveness in practice will be determined by the accuracy and flexibility of the implementation of policies. Moreover, newer AI-based </w:t>
      </w:r>
      <w:r w:rsidRPr="007F7AEB">
        <w:rPr>
          <w:rFonts w:cs="Times New Roman"/>
          <w:szCs w:val="24"/>
        </w:rPr>
        <w:lastRenderedPageBreak/>
        <w:t>governance applications do not have unified measures of assessment against which to establish the effect of compliance results. This gap needs to be addressed so that the organizations can be able to come up with adaptive, ethical, and automated governance mechanisms appropriate to assure the multi-cloud ecosystem complexity.</w:t>
      </w:r>
    </w:p>
    <w:p w14:paraId="7525B733" w14:textId="77777777" w:rsidR="007F7AEB" w:rsidRPr="007F7AEB" w:rsidRDefault="007F7AEB" w:rsidP="00AD1919">
      <w:pPr>
        <w:pStyle w:val="Heading2"/>
      </w:pPr>
      <w:bookmarkStart w:id="3" w:name="_Toc212877522"/>
      <w:r w:rsidRPr="007F7AEB">
        <w:t>1.3 Research Aim and Objectives</w:t>
      </w:r>
      <w:bookmarkEnd w:id="3"/>
    </w:p>
    <w:p w14:paraId="42F21A43" w14:textId="15D4FEB9" w:rsidR="007F7AEB" w:rsidRPr="00AD1919" w:rsidRDefault="007F7AEB" w:rsidP="004F4704">
      <w:pPr>
        <w:pStyle w:val="NoSpacing"/>
        <w:rPr>
          <w:b/>
          <w:szCs w:val="24"/>
        </w:rPr>
      </w:pPr>
      <w:r w:rsidRPr="00AD1919">
        <w:rPr>
          <w:b/>
          <w:szCs w:val="24"/>
        </w:rPr>
        <w:t>Aim:</w:t>
      </w:r>
      <w:r w:rsidR="004F4704" w:rsidRPr="004F4704">
        <w:t xml:space="preserve"> </w:t>
      </w:r>
      <w:r w:rsidR="004F4704">
        <w:t>E</w:t>
      </w:r>
      <w:r w:rsidR="004F4704" w:rsidRPr="004F4704">
        <w:t xml:space="preserve">valuate impact of cloud security </w:t>
      </w:r>
      <w:proofErr w:type="gramStart"/>
      <w:r w:rsidR="004F4704" w:rsidRPr="004F4704">
        <w:t>policies ,</w:t>
      </w:r>
      <w:proofErr w:type="gramEnd"/>
      <w:r w:rsidR="004F4704" w:rsidRPr="004F4704">
        <w:t xml:space="preserve"> for an effective </w:t>
      </w:r>
      <w:proofErr w:type="gramStart"/>
      <w:r w:rsidR="004F4704" w:rsidRPr="004F4704">
        <w:t>data  governance</w:t>
      </w:r>
      <w:proofErr w:type="gramEnd"/>
      <w:r w:rsidR="004F4704" w:rsidRPr="004F4704">
        <w:t xml:space="preserve"> and compliance</w:t>
      </w:r>
    </w:p>
    <w:p w14:paraId="08D3136D"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Objectives:</w:t>
      </w:r>
    </w:p>
    <w:p w14:paraId="5DB98F5D" w14:textId="5D2ED5F3" w:rsidR="00167CE8" w:rsidRPr="00167CE8" w:rsidRDefault="00167CE8" w:rsidP="00167CE8">
      <w:pPr>
        <w:pStyle w:val="ListParagraph"/>
        <w:numPr>
          <w:ilvl w:val="0"/>
          <w:numId w:val="4"/>
        </w:numPr>
        <w:spacing w:before="240" w:line="360" w:lineRule="auto"/>
        <w:jc w:val="both"/>
        <w:rPr>
          <w:rFonts w:cs="Times New Roman"/>
          <w:szCs w:val="24"/>
        </w:rPr>
      </w:pPr>
      <w:r w:rsidRPr="00167CE8">
        <w:rPr>
          <w:rFonts w:cs="Times New Roman"/>
          <w:szCs w:val="24"/>
        </w:rPr>
        <w:t>To analyze cloud security policy components.</w:t>
      </w:r>
    </w:p>
    <w:p w14:paraId="32BDDC65" w14:textId="784454BB" w:rsidR="00167CE8" w:rsidRPr="00167CE8" w:rsidRDefault="00167CE8" w:rsidP="00167CE8">
      <w:pPr>
        <w:pStyle w:val="ListParagraph"/>
        <w:numPr>
          <w:ilvl w:val="0"/>
          <w:numId w:val="4"/>
        </w:numPr>
        <w:spacing w:before="240" w:line="360" w:lineRule="auto"/>
        <w:jc w:val="both"/>
        <w:rPr>
          <w:rFonts w:cs="Times New Roman"/>
          <w:szCs w:val="24"/>
        </w:rPr>
      </w:pPr>
      <w:r w:rsidRPr="00167CE8">
        <w:rPr>
          <w:rFonts w:cs="Times New Roman"/>
          <w:szCs w:val="24"/>
        </w:rPr>
        <w:t>To evaluate their influence on data governance effectiveness.</w:t>
      </w:r>
    </w:p>
    <w:p w14:paraId="38BCE0F7" w14:textId="3AAA9948" w:rsidR="00167CE8" w:rsidRPr="00167CE8" w:rsidRDefault="00167CE8" w:rsidP="00167CE8">
      <w:pPr>
        <w:pStyle w:val="ListParagraph"/>
        <w:numPr>
          <w:ilvl w:val="0"/>
          <w:numId w:val="4"/>
        </w:numPr>
        <w:spacing w:before="240" w:line="360" w:lineRule="auto"/>
        <w:jc w:val="both"/>
        <w:rPr>
          <w:rFonts w:cs="Times New Roman"/>
          <w:szCs w:val="24"/>
        </w:rPr>
      </w:pPr>
      <w:r w:rsidRPr="00167CE8">
        <w:rPr>
          <w:rFonts w:cs="Times New Roman"/>
          <w:szCs w:val="24"/>
        </w:rPr>
        <w:t>To measure the impact on regulatory compliance.</w:t>
      </w:r>
    </w:p>
    <w:p w14:paraId="410F2824" w14:textId="5A934099" w:rsidR="00167CE8" w:rsidRPr="00167CE8" w:rsidRDefault="00167CE8" w:rsidP="00167CE8">
      <w:pPr>
        <w:pStyle w:val="ListParagraph"/>
        <w:numPr>
          <w:ilvl w:val="0"/>
          <w:numId w:val="4"/>
        </w:numPr>
        <w:spacing w:before="240" w:line="360" w:lineRule="auto"/>
        <w:jc w:val="both"/>
        <w:rPr>
          <w:rFonts w:cs="Times New Roman"/>
          <w:szCs w:val="24"/>
        </w:rPr>
      </w:pPr>
      <w:r w:rsidRPr="00167CE8">
        <w:rPr>
          <w:rFonts w:cs="Times New Roman"/>
          <w:szCs w:val="24"/>
        </w:rPr>
        <w:t>To identify gaps and challenges within existing policies.</w:t>
      </w:r>
    </w:p>
    <w:p w14:paraId="7D83C0B2" w14:textId="4E038830" w:rsidR="00167CE8" w:rsidRPr="00167CE8" w:rsidRDefault="00167CE8" w:rsidP="00167CE8">
      <w:pPr>
        <w:pStyle w:val="ListParagraph"/>
        <w:numPr>
          <w:ilvl w:val="0"/>
          <w:numId w:val="4"/>
        </w:numPr>
        <w:spacing w:before="240" w:line="360" w:lineRule="auto"/>
        <w:jc w:val="both"/>
        <w:rPr>
          <w:rFonts w:cs="Times New Roman"/>
          <w:szCs w:val="24"/>
        </w:rPr>
      </w:pPr>
      <w:r w:rsidRPr="00167CE8">
        <w:rPr>
          <w:rFonts w:cs="Times New Roman"/>
          <w:szCs w:val="24"/>
        </w:rPr>
        <w:t>To propose recommendations for policy improvement.</w:t>
      </w:r>
    </w:p>
    <w:p w14:paraId="6EC8ADAA" w14:textId="77777777" w:rsidR="007F7AEB" w:rsidRPr="007F7AEB" w:rsidRDefault="007F7AEB" w:rsidP="007F7AEB">
      <w:pPr>
        <w:spacing w:before="240" w:line="360" w:lineRule="auto"/>
        <w:jc w:val="both"/>
        <w:rPr>
          <w:rFonts w:cs="Times New Roman"/>
          <w:szCs w:val="24"/>
        </w:rPr>
      </w:pPr>
      <w:r w:rsidRPr="007F7AEB">
        <w:rPr>
          <w:rFonts w:cs="Times New Roman"/>
          <w:szCs w:val="24"/>
        </w:rPr>
        <w:t>All of these purposes mean that the study is all-encompassing, is sound methodologically and relevant to both theory and practice in the field of academia. The research aligns with the requirements of the module that covers the importance of innovation, design science, and responsible digital transformation because of its emphasis on AI integration.</w:t>
      </w:r>
    </w:p>
    <w:p w14:paraId="23BB53A3" w14:textId="77777777" w:rsidR="007F7AEB" w:rsidRPr="007F7AEB" w:rsidRDefault="00AD1919" w:rsidP="00AD1919">
      <w:pPr>
        <w:pStyle w:val="Heading2"/>
      </w:pPr>
      <w:bookmarkStart w:id="4" w:name="_Toc212877523"/>
      <w:r>
        <w:t>1.4 Significance of the Research</w:t>
      </w:r>
      <w:bookmarkEnd w:id="4"/>
    </w:p>
    <w:p w14:paraId="648457E0" w14:textId="77777777" w:rsidR="007F7AEB" w:rsidRPr="007F7AEB" w:rsidRDefault="007F7AEB" w:rsidP="007F7AEB">
      <w:pPr>
        <w:spacing w:before="240" w:line="360" w:lineRule="auto"/>
        <w:jc w:val="both"/>
        <w:rPr>
          <w:rFonts w:cs="Times New Roman"/>
          <w:szCs w:val="24"/>
        </w:rPr>
      </w:pPr>
      <w:r w:rsidRPr="007F7AEB">
        <w:rPr>
          <w:rFonts w:cs="Times New Roman"/>
          <w:szCs w:val="24"/>
        </w:rPr>
        <w:t>The suggested study is technologically, theoretically and socially important.</w:t>
      </w:r>
    </w:p>
    <w:p w14:paraId="442C070A"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Technical Significance:</w:t>
      </w:r>
    </w:p>
    <w:p w14:paraId="6816DC3A" w14:textId="07D49853" w:rsidR="007F7AEB" w:rsidRPr="007F7AEB" w:rsidRDefault="007F7AEB" w:rsidP="007F7AEB">
      <w:pPr>
        <w:spacing w:before="240" w:line="360" w:lineRule="auto"/>
        <w:jc w:val="both"/>
        <w:rPr>
          <w:rFonts w:cs="Times New Roman"/>
          <w:szCs w:val="24"/>
        </w:rPr>
      </w:pPr>
      <w:r w:rsidRPr="007F7AEB">
        <w:rPr>
          <w:rFonts w:cs="Times New Roman"/>
          <w:szCs w:val="24"/>
        </w:rPr>
        <w:t xml:space="preserve">The research is relevant to the current endeavor to improve AI-based compliance automation in cloud environments. It tries to enhance the accuracy and adaptability of the governance processes by creating a model that incorporates AI-driven enforcement of the policy alongside anomaly detection. </w:t>
      </w:r>
      <w:r w:rsidR="00F26FEF">
        <w:rPr>
          <w:rFonts w:cs="Times New Roman"/>
          <w:szCs w:val="24"/>
        </w:rPr>
        <w:t>A</w:t>
      </w:r>
      <w:r w:rsidRPr="007F7AEB">
        <w:rPr>
          <w:rFonts w:cs="Times New Roman"/>
          <w:szCs w:val="24"/>
        </w:rPr>
        <w:t>utomation does not only minimize the human error, but also enhances the adaptive policy alignment with dynamic workloads</w:t>
      </w:r>
      <w:r w:rsidR="00F26FEF">
        <w:rPr>
          <w:rFonts w:cs="Times New Roman"/>
          <w:szCs w:val="24"/>
        </w:rPr>
        <w:t xml:space="preserve"> [8]</w:t>
      </w:r>
      <w:r w:rsidRPr="007F7AEB">
        <w:rPr>
          <w:rFonts w:cs="Times New Roman"/>
          <w:szCs w:val="24"/>
        </w:rPr>
        <w:t>. The study will therefore help develop smart systems that can assist organizations realize near real-time compliance which enhance strength again</w:t>
      </w:r>
      <w:r w:rsidR="00576C99">
        <w:rPr>
          <w:rFonts w:cs="Times New Roman"/>
          <w:szCs w:val="24"/>
        </w:rPr>
        <w:t>st cyber-</w:t>
      </w:r>
      <w:r w:rsidRPr="007F7AEB">
        <w:rPr>
          <w:rFonts w:cs="Times New Roman"/>
          <w:szCs w:val="24"/>
        </w:rPr>
        <w:t>attacks and regulations breaches.</w:t>
      </w:r>
    </w:p>
    <w:p w14:paraId="500B95DB"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lastRenderedPageBreak/>
        <w:t>Theoretical Significance:</w:t>
      </w:r>
    </w:p>
    <w:p w14:paraId="6780C4E7" w14:textId="6C341166" w:rsidR="007F7AEB" w:rsidRPr="007F7AEB" w:rsidRDefault="007F7AEB" w:rsidP="007F7AEB">
      <w:pPr>
        <w:spacing w:before="240" w:line="360" w:lineRule="auto"/>
        <w:jc w:val="both"/>
        <w:rPr>
          <w:rFonts w:cs="Times New Roman"/>
          <w:szCs w:val="24"/>
        </w:rPr>
      </w:pPr>
      <w:r w:rsidRPr="007F7AEB">
        <w:rPr>
          <w:rFonts w:cs="Times New Roman"/>
          <w:szCs w:val="24"/>
        </w:rPr>
        <w:t xml:space="preserve">On the theoretical level, the study will serve as a contribution to the bridging of two areas of historically different fields of study data governance frameworks and AI ethics. </w:t>
      </w:r>
      <w:r w:rsidR="00F26FEF">
        <w:rPr>
          <w:rFonts w:cs="Times New Roman"/>
          <w:szCs w:val="24"/>
        </w:rPr>
        <w:t>A</w:t>
      </w:r>
      <w:r w:rsidRPr="007F7AEB">
        <w:rPr>
          <w:rFonts w:cs="Times New Roman"/>
          <w:szCs w:val="24"/>
        </w:rPr>
        <w:t>pplication of the principles of ethical AI to governance design contributes to increasing the level of transparency and trust in automated systems of decisions</w:t>
      </w:r>
      <w:r w:rsidR="00F26FEF">
        <w:rPr>
          <w:rFonts w:cs="Times New Roman"/>
          <w:szCs w:val="24"/>
        </w:rPr>
        <w:t xml:space="preserve"> [4]</w:t>
      </w:r>
      <w:r w:rsidRPr="007F7AEB">
        <w:rPr>
          <w:rFonts w:cs="Times New Roman"/>
          <w:szCs w:val="24"/>
        </w:rPr>
        <w:t>. The paper will enlarge the existing theoretical bases by showing how the implementation of ethical AI can enhance accountability in automated policy enforcement. Moreover, it will add to the theory of governance refinement by matching the compliance systems with the emerging digital ethics principles, thereby challenging the gaps found in the recent literature.</w:t>
      </w:r>
    </w:p>
    <w:p w14:paraId="520EC3A9"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Societal</w:t>
      </w:r>
      <w:r w:rsidR="00AD1919" w:rsidRPr="00AD1919">
        <w:rPr>
          <w:rFonts w:cs="Times New Roman"/>
          <w:b/>
          <w:szCs w:val="24"/>
        </w:rPr>
        <w:t xml:space="preserve"> and </w:t>
      </w:r>
      <w:r w:rsidRPr="00AD1919">
        <w:rPr>
          <w:rFonts w:cs="Times New Roman"/>
          <w:b/>
          <w:szCs w:val="24"/>
        </w:rPr>
        <w:t>Practical</w:t>
      </w:r>
      <w:r w:rsidR="00AD1919" w:rsidRPr="00AD1919">
        <w:rPr>
          <w:rFonts w:cs="Times New Roman"/>
          <w:b/>
          <w:szCs w:val="24"/>
        </w:rPr>
        <w:t xml:space="preserve"> Significance:</w:t>
      </w:r>
    </w:p>
    <w:p w14:paraId="1B74F9E5" w14:textId="7D665F19" w:rsidR="007F7AEB" w:rsidRPr="007F7AEB" w:rsidRDefault="007F7AEB" w:rsidP="007F7AEB">
      <w:pPr>
        <w:spacing w:before="240" w:line="360" w:lineRule="auto"/>
        <w:jc w:val="both"/>
        <w:rPr>
          <w:rFonts w:cs="Times New Roman"/>
          <w:szCs w:val="24"/>
        </w:rPr>
      </w:pPr>
      <w:r w:rsidRPr="007F7AEB">
        <w:rPr>
          <w:rFonts w:cs="Times New Roman"/>
          <w:szCs w:val="24"/>
        </w:rPr>
        <w:t xml:space="preserve">In the society outlook, this study focuses on the importance of responsible data citizenship and responsible digital media infrastructure. With organizations becoming more and more reliant on cloud-based operations, it is important to ensure transparent and compliant data handling in order to preserve the confidence of the people and the </w:t>
      </w:r>
      <w:r w:rsidR="00F26FEF">
        <w:rPr>
          <w:rFonts w:cs="Times New Roman"/>
          <w:szCs w:val="24"/>
        </w:rPr>
        <w:t>integrity of the law and order. R</w:t>
      </w:r>
      <w:r w:rsidRPr="007F7AEB">
        <w:rPr>
          <w:rFonts w:cs="Times New Roman"/>
          <w:szCs w:val="24"/>
        </w:rPr>
        <w:t>ole of data protection becomes not a technical task since it is now one of the pillars of digital sustainability</w:t>
      </w:r>
      <w:r w:rsidR="00F26FEF">
        <w:rPr>
          <w:rFonts w:cs="Times New Roman"/>
          <w:szCs w:val="24"/>
        </w:rPr>
        <w:t xml:space="preserve"> [6]</w:t>
      </w:r>
      <w:r w:rsidRPr="007F7AEB">
        <w:rPr>
          <w:rFonts w:cs="Times New Roman"/>
          <w:szCs w:val="24"/>
        </w:rPr>
        <w:t>. Through the effectiveness of security policy frameworks, the research will present actionable information to the policymakers, auditors and IT leaders to enhance compliance ecosystems and reduce risks related to misuse of data or ethical violations.</w:t>
      </w:r>
    </w:p>
    <w:p w14:paraId="71A39550" w14:textId="77777777" w:rsidR="007F7AEB" w:rsidRPr="007F7AEB" w:rsidRDefault="007F7AEB" w:rsidP="007F7AEB">
      <w:pPr>
        <w:spacing w:before="240" w:line="360" w:lineRule="auto"/>
        <w:jc w:val="both"/>
        <w:rPr>
          <w:rFonts w:cs="Times New Roman"/>
          <w:szCs w:val="24"/>
        </w:rPr>
      </w:pPr>
      <w:r w:rsidRPr="007F7AEB">
        <w:rPr>
          <w:rFonts w:cs="Times New Roman"/>
          <w:szCs w:val="24"/>
        </w:rPr>
        <w:t>Additionally, the study is consistent with the Sustainable Development Goals of the United Nations (SDG 9 and SDG 16) - namely, SDG goals in regards to innovation in the industry, and effective institutional governance. The research would promote the development of transparent and resilient digital solutions that would advantage both businesses and the society as a whole by promoting ethical computerization and responsibility.</w:t>
      </w:r>
    </w:p>
    <w:p w14:paraId="2BA41713" w14:textId="77777777" w:rsidR="007F7AEB" w:rsidRPr="007F7AEB" w:rsidRDefault="007F7AEB" w:rsidP="00AD1919">
      <w:pPr>
        <w:pStyle w:val="Heading1"/>
      </w:pPr>
      <w:bookmarkStart w:id="5" w:name="_Toc212877524"/>
      <w:r w:rsidRPr="007F7AEB">
        <w:t>2. Literature Review</w:t>
      </w:r>
      <w:bookmarkEnd w:id="5"/>
      <w:r w:rsidRPr="007F7AEB">
        <w:t xml:space="preserve"> </w:t>
      </w:r>
    </w:p>
    <w:p w14:paraId="5115F4DD"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Purpose and Scope</w:t>
      </w:r>
    </w:p>
    <w:p w14:paraId="525FAEA1" w14:textId="77777777" w:rsidR="007F7AEB" w:rsidRPr="007F7AEB" w:rsidRDefault="007F7AEB" w:rsidP="007F7AEB">
      <w:pPr>
        <w:spacing w:before="240" w:line="360" w:lineRule="auto"/>
        <w:jc w:val="both"/>
        <w:rPr>
          <w:rFonts w:cs="Times New Roman"/>
          <w:szCs w:val="24"/>
        </w:rPr>
      </w:pPr>
      <w:r w:rsidRPr="007F7AEB">
        <w:rPr>
          <w:rFonts w:cs="Times New Roman"/>
          <w:szCs w:val="24"/>
        </w:rPr>
        <w:t>This literature review is aimed at critically analyzing modern literature (2021</w:t>
      </w:r>
      <w:r w:rsidR="005501A0">
        <w:rPr>
          <w:rFonts w:cs="Times New Roman"/>
          <w:szCs w:val="24"/>
        </w:rPr>
        <w:t>-</w:t>
      </w:r>
      <w:r w:rsidRPr="007F7AEB">
        <w:rPr>
          <w:rFonts w:cs="Times New Roman"/>
          <w:szCs w:val="24"/>
        </w:rPr>
        <w:t xml:space="preserve">2025) on cloud governance, AI integration, and compliance models to build a platform on how data governance </w:t>
      </w:r>
      <w:r w:rsidRPr="007F7AEB">
        <w:rPr>
          <w:rFonts w:cs="Times New Roman"/>
          <w:szCs w:val="24"/>
        </w:rPr>
        <w:lastRenderedPageBreak/>
        <w:t>and organizational compliance effectiveness are affected by cloud security policies. This review singles out some of the most vivid topics, theoretical grounds and unanswered questions in the convergent area of governance, automation, and ethical AI. It resorts to the scholarly journals, the IEEE and ACM magazines and publications, and recent industry whitepapers to guarantee the depth and practical applicability.</w:t>
      </w:r>
    </w:p>
    <w:p w14:paraId="3BBB495B" w14:textId="77777777" w:rsidR="007F7AEB" w:rsidRPr="007F7AEB" w:rsidRDefault="007F7AEB" w:rsidP="007F7AEB">
      <w:pPr>
        <w:spacing w:before="240" w:line="360" w:lineRule="auto"/>
        <w:jc w:val="both"/>
        <w:rPr>
          <w:rFonts w:cs="Times New Roman"/>
          <w:szCs w:val="24"/>
        </w:rPr>
      </w:pPr>
      <w:r w:rsidRPr="007F7AEB">
        <w:rPr>
          <w:rFonts w:cs="Times New Roman"/>
          <w:szCs w:val="24"/>
        </w:rPr>
        <w:t>This review will be restricted to studies that involve:</w:t>
      </w:r>
    </w:p>
    <w:p w14:paraId="1AF9ECFF" w14:textId="77777777" w:rsidR="007F7AEB" w:rsidRPr="007F7AEB" w:rsidRDefault="00AD1919" w:rsidP="007F7AEB">
      <w:pPr>
        <w:spacing w:before="240" w:line="360" w:lineRule="auto"/>
        <w:jc w:val="both"/>
        <w:rPr>
          <w:rFonts w:cs="Times New Roman"/>
          <w:szCs w:val="24"/>
        </w:rPr>
      </w:pPr>
      <w:r>
        <w:rPr>
          <w:rFonts w:cs="Times New Roman"/>
          <w:szCs w:val="24"/>
        </w:rPr>
        <w:t>(1) F</w:t>
      </w:r>
      <w:r w:rsidR="007F7AEB" w:rsidRPr="007F7AEB">
        <w:rPr>
          <w:rFonts w:cs="Times New Roman"/>
          <w:szCs w:val="24"/>
        </w:rPr>
        <w:t>rameworks and maturity of cloud governance,</w:t>
      </w:r>
    </w:p>
    <w:p w14:paraId="0105AA50" w14:textId="77777777" w:rsidR="007F7AEB" w:rsidRPr="007F7AEB" w:rsidRDefault="00AD1919" w:rsidP="007F7AEB">
      <w:pPr>
        <w:spacing w:before="240" w:line="360" w:lineRule="auto"/>
        <w:jc w:val="both"/>
        <w:rPr>
          <w:rFonts w:cs="Times New Roman"/>
          <w:szCs w:val="24"/>
        </w:rPr>
      </w:pPr>
      <w:r>
        <w:rPr>
          <w:rFonts w:cs="Times New Roman"/>
          <w:szCs w:val="24"/>
        </w:rPr>
        <w:t>(2) M</w:t>
      </w:r>
      <w:r w:rsidR="007F7AEB" w:rsidRPr="007F7AEB">
        <w:rPr>
          <w:rFonts w:cs="Times New Roman"/>
          <w:szCs w:val="24"/>
        </w:rPr>
        <w:t>odels of regulatory compliance and security,</w:t>
      </w:r>
    </w:p>
    <w:p w14:paraId="516370F7" w14:textId="77777777" w:rsidR="007F7AEB" w:rsidRPr="007F7AEB" w:rsidRDefault="00AD1919" w:rsidP="007F7AEB">
      <w:pPr>
        <w:spacing w:before="240" w:line="360" w:lineRule="auto"/>
        <w:jc w:val="both"/>
        <w:rPr>
          <w:rFonts w:cs="Times New Roman"/>
          <w:szCs w:val="24"/>
        </w:rPr>
      </w:pPr>
      <w:r>
        <w:rPr>
          <w:rFonts w:cs="Times New Roman"/>
          <w:szCs w:val="24"/>
        </w:rPr>
        <w:t>(3) A</w:t>
      </w:r>
      <w:r w:rsidR="007F7AEB" w:rsidRPr="007F7AEB">
        <w:rPr>
          <w:rFonts w:cs="Times New Roman"/>
          <w:szCs w:val="24"/>
        </w:rPr>
        <w:t>utomation and policy mechanisms, which are AI-based, and</w:t>
      </w:r>
    </w:p>
    <w:p w14:paraId="6EF18C85" w14:textId="77777777" w:rsidR="007F7AEB" w:rsidRPr="007F7AEB" w:rsidRDefault="00AD1919" w:rsidP="007F7AEB">
      <w:pPr>
        <w:spacing w:before="240" w:line="360" w:lineRule="auto"/>
        <w:jc w:val="both"/>
        <w:rPr>
          <w:rFonts w:cs="Times New Roman"/>
          <w:szCs w:val="24"/>
        </w:rPr>
      </w:pPr>
      <w:r>
        <w:rPr>
          <w:rFonts w:cs="Times New Roman"/>
          <w:szCs w:val="24"/>
        </w:rPr>
        <w:t>(4) D</w:t>
      </w:r>
      <w:r w:rsidR="007F7AEB" w:rsidRPr="007F7AEB">
        <w:rPr>
          <w:rFonts w:cs="Times New Roman"/>
          <w:szCs w:val="24"/>
        </w:rPr>
        <w:t>ata governance ethical and sustainability issues.</w:t>
      </w:r>
    </w:p>
    <w:p w14:paraId="43A8B8FC"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 xml:space="preserve">Cloud Governance </w:t>
      </w:r>
      <w:r w:rsidR="00AD1919" w:rsidRPr="00AD1919">
        <w:rPr>
          <w:rFonts w:cs="Times New Roman"/>
          <w:b/>
          <w:szCs w:val="24"/>
        </w:rPr>
        <w:t xml:space="preserve">Models and </w:t>
      </w:r>
      <w:r w:rsidRPr="00AD1919">
        <w:rPr>
          <w:rFonts w:cs="Times New Roman"/>
          <w:b/>
          <w:szCs w:val="24"/>
        </w:rPr>
        <w:t xml:space="preserve">Maturity Frameworks </w:t>
      </w:r>
    </w:p>
    <w:p w14:paraId="3ACD8053" w14:textId="06E9009E" w:rsidR="007F7AEB" w:rsidRPr="007F7AEB" w:rsidRDefault="007F7AEB" w:rsidP="007F7AEB">
      <w:pPr>
        <w:spacing w:before="240" w:line="360" w:lineRule="auto"/>
        <w:jc w:val="both"/>
        <w:rPr>
          <w:rFonts w:cs="Times New Roman"/>
          <w:szCs w:val="24"/>
        </w:rPr>
      </w:pPr>
      <w:r w:rsidRPr="007F7AEB">
        <w:rPr>
          <w:rFonts w:cs="Times New Roman"/>
          <w:szCs w:val="24"/>
        </w:rPr>
        <w:t xml:space="preserve">Cloud governance has transformed itself to no longer being on a path of rigid policy management, </w:t>
      </w:r>
      <w:r w:rsidR="005501A0">
        <w:rPr>
          <w:rFonts w:cs="Times New Roman"/>
          <w:szCs w:val="24"/>
        </w:rPr>
        <w:t>to being more dynamic and multi-</w:t>
      </w:r>
      <w:r w:rsidRPr="007F7AEB">
        <w:rPr>
          <w:rFonts w:cs="Times New Roman"/>
          <w:szCs w:val="24"/>
        </w:rPr>
        <w:t xml:space="preserve">dimensional systems, incorporating risk management, accountability and automation. </w:t>
      </w:r>
      <w:r w:rsidR="004B5EAA">
        <w:rPr>
          <w:rFonts w:cs="Times New Roman"/>
          <w:szCs w:val="24"/>
        </w:rPr>
        <w:t>M</w:t>
      </w:r>
      <w:r w:rsidRPr="007F7AEB">
        <w:rPr>
          <w:rFonts w:cs="Times New Roman"/>
          <w:szCs w:val="24"/>
        </w:rPr>
        <w:t xml:space="preserve">ulti-layered governance maturity model that focuses on policy compliance, data lifecycle management and compliance auditing alignment. Their research points to the fact that at higher maturity level, an organization becomes more resistant and adaptable to a complex regulatory environment. </w:t>
      </w:r>
      <w:r w:rsidR="00F26FEF">
        <w:rPr>
          <w:rFonts w:cs="Times New Roman"/>
          <w:szCs w:val="24"/>
        </w:rPr>
        <w:t>G</w:t>
      </w:r>
      <w:r w:rsidRPr="007F7AEB">
        <w:rPr>
          <w:rFonts w:cs="Times New Roman"/>
          <w:szCs w:val="24"/>
        </w:rPr>
        <w:t>overnance maturity hinges on operational and cultural dimension integration - implying that operational data governance is more than compliance but may also encompass ethical data usage and decision transparency</w:t>
      </w:r>
      <w:r w:rsidR="00F26FEF">
        <w:rPr>
          <w:rFonts w:cs="Times New Roman"/>
          <w:szCs w:val="24"/>
        </w:rPr>
        <w:t xml:space="preserve"> [10]</w:t>
      </w:r>
      <w:r w:rsidRPr="007F7AEB">
        <w:rPr>
          <w:rFonts w:cs="Times New Roman"/>
          <w:szCs w:val="24"/>
        </w:rPr>
        <w:t>.</w:t>
      </w:r>
    </w:p>
    <w:p w14:paraId="78C0D5C1" w14:textId="480AB13B" w:rsidR="007F7AEB" w:rsidRPr="007F7AEB" w:rsidRDefault="007F7AEB" w:rsidP="007F7AEB">
      <w:pPr>
        <w:spacing w:before="240" w:line="360" w:lineRule="auto"/>
        <w:jc w:val="both"/>
        <w:rPr>
          <w:rFonts w:cs="Times New Roman"/>
          <w:szCs w:val="24"/>
        </w:rPr>
      </w:pPr>
      <w:r w:rsidRPr="007F7AEB">
        <w:rPr>
          <w:rFonts w:cs="Times New Roman"/>
          <w:szCs w:val="24"/>
        </w:rPr>
        <w:t xml:space="preserve">The currently existing frameworks (COBIT 2019, ISO/IEC 38500 and NIST Cloud Computing Reference Architecture) offer structural guidance but are said to lack a flexible nature to multi-cloud environments. </w:t>
      </w:r>
      <w:r w:rsidR="00F26FEF">
        <w:rPr>
          <w:rFonts w:cs="Times New Roman"/>
          <w:szCs w:val="24"/>
        </w:rPr>
        <w:t>C</w:t>
      </w:r>
      <w:r w:rsidRPr="007F7AEB">
        <w:rPr>
          <w:rFonts w:cs="Times New Roman"/>
          <w:szCs w:val="24"/>
        </w:rPr>
        <w:t>entralized IT systems have governance frameworks that fail to deal with decentralized cloud relationships and third parties risks</w:t>
      </w:r>
      <w:r w:rsidR="00F26FEF">
        <w:rPr>
          <w:rFonts w:cs="Times New Roman"/>
          <w:szCs w:val="24"/>
        </w:rPr>
        <w:t xml:space="preserve"> [16]</w:t>
      </w:r>
      <w:r w:rsidRPr="007F7AEB">
        <w:rPr>
          <w:rFonts w:cs="Times New Roman"/>
          <w:szCs w:val="24"/>
        </w:rPr>
        <w:t>. Their reasoning advocates the importance of the models that consider the adaptability that is driven by AI and ongoing monitoring systems.</w:t>
      </w:r>
    </w:p>
    <w:p w14:paraId="18D532A5" w14:textId="77777777" w:rsidR="007F7AEB" w:rsidRPr="007F7AEB" w:rsidRDefault="007F7AEB" w:rsidP="007F7AEB">
      <w:pPr>
        <w:spacing w:before="240" w:line="360" w:lineRule="auto"/>
        <w:jc w:val="both"/>
        <w:rPr>
          <w:rFonts w:cs="Times New Roman"/>
          <w:szCs w:val="24"/>
        </w:rPr>
      </w:pPr>
      <w:r w:rsidRPr="007F7AEB">
        <w:rPr>
          <w:rFonts w:cs="Times New Roman"/>
          <w:szCs w:val="24"/>
        </w:rPr>
        <w:lastRenderedPageBreak/>
        <w:t>The literature has also united in a single learning that governance effectiveness cannot be achieved only by policy documentation but in real time policy implementation, audit ability, and in accordance with organizational goals. Nevertheless, these models are yet to be integrated with AI-based feedback loop, as it restricts the opportunities of proactive governance enhancement.</w:t>
      </w:r>
    </w:p>
    <w:p w14:paraId="46049C36"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Security and R</w:t>
      </w:r>
      <w:r w:rsidR="00AD1919" w:rsidRPr="00AD1919">
        <w:rPr>
          <w:rFonts w:cs="Times New Roman"/>
          <w:b/>
          <w:szCs w:val="24"/>
        </w:rPr>
        <w:t>egulatory Compliance Frameworks</w:t>
      </w:r>
    </w:p>
    <w:p w14:paraId="39E9AD44" w14:textId="7C083EF4" w:rsidR="007F7AEB" w:rsidRPr="007F7AEB" w:rsidRDefault="007F7AEB" w:rsidP="007F7AEB">
      <w:pPr>
        <w:spacing w:before="240" w:line="360" w:lineRule="auto"/>
        <w:jc w:val="both"/>
        <w:rPr>
          <w:rFonts w:cs="Times New Roman"/>
          <w:szCs w:val="24"/>
        </w:rPr>
      </w:pPr>
      <w:r w:rsidRPr="007F7AEB">
        <w:rPr>
          <w:rFonts w:cs="Times New Roman"/>
          <w:szCs w:val="24"/>
        </w:rPr>
        <w:t>Cloud governance builds its foundation on security and compliance, but both are limited by the changing regulatory requirements and the growing and technical complexity</w:t>
      </w:r>
      <w:r w:rsidR="00F26FEF">
        <w:rPr>
          <w:rFonts w:cs="Times New Roman"/>
          <w:szCs w:val="24"/>
        </w:rPr>
        <w:t xml:space="preserve"> [12]</w:t>
      </w:r>
      <w:r w:rsidRPr="007F7AEB">
        <w:rPr>
          <w:rFonts w:cs="Times New Roman"/>
          <w:szCs w:val="24"/>
        </w:rPr>
        <w:t xml:space="preserve">. </w:t>
      </w:r>
      <w:r w:rsidR="00F26FEF">
        <w:rPr>
          <w:rFonts w:cs="Times New Roman"/>
          <w:szCs w:val="24"/>
        </w:rPr>
        <w:t>T</w:t>
      </w:r>
      <w:r w:rsidRPr="007F7AEB">
        <w:rPr>
          <w:rFonts w:cs="Times New Roman"/>
          <w:szCs w:val="24"/>
        </w:rPr>
        <w:t>he twofold dilemma organizations have to solve to enforce compliance with conflicting regulations like GDPR, CCPA, and ISO 27001 and respond to changes that happen consistently within systems of multiple nodes. They also provide empirical evidence that noncompliance usually occurs as a result of inconsistently applying policies to the various platforms.</w:t>
      </w:r>
    </w:p>
    <w:p w14:paraId="54A8E7E3" w14:textId="269F2EB0" w:rsidR="007F7AEB" w:rsidRPr="007F7AEB" w:rsidRDefault="00F26FEF" w:rsidP="007F7AEB">
      <w:pPr>
        <w:spacing w:before="240" w:line="360" w:lineRule="auto"/>
        <w:jc w:val="both"/>
        <w:rPr>
          <w:rFonts w:cs="Times New Roman"/>
          <w:szCs w:val="24"/>
        </w:rPr>
      </w:pPr>
      <w:r>
        <w:rPr>
          <w:rFonts w:cs="Times New Roman"/>
          <w:szCs w:val="24"/>
        </w:rPr>
        <w:t>C</w:t>
      </w:r>
      <w:r w:rsidR="007F7AEB" w:rsidRPr="007F7AEB">
        <w:rPr>
          <w:rFonts w:cs="Times New Roman"/>
          <w:szCs w:val="24"/>
        </w:rPr>
        <w:t>onventional compliance audits are truly reactive as they evaluate compliance after mishaps instead of acting proactively and preventing violations</w:t>
      </w:r>
      <w:r>
        <w:rPr>
          <w:rFonts w:cs="Times New Roman"/>
          <w:szCs w:val="24"/>
        </w:rPr>
        <w:t xml:space="preserve"> [12]</w:t>
      </w:r>
      <w:r w:rsidR="007F7AEB" w:rsidRPr="007F7AEB">
        <w:rPr>
          <w:rFonts w:cs="Times New Roman"/>
          <w:szCs w:val="24"/>
        </w:rPr>
        <w:t>. The analysis recommends compliance-by-design mechanisms of encompassing controls of compliance into the system architecture. This method is in line with the emerging AI Act and Digital Governance Act of the European Union which do not require periodical certification but ongoing accountability.</w:t>
      </w:r>
    </w:p>
    <w:p w14:paraId="6ED4D5AA" w14:textId="124ADFE4" w:rsidR="007F7AEB" w:rsidRPr="007F7AEB" w:rsidRDefault="007F7AEB" w:rsidP="007F7AEB">
      <w:pPr>
        <w:spacing w:before="240" w:line="360" w:lineRule="auto"/>
        <w:jc w:val="both"/>
        <w:rPr>
          <w:rFonts w:cs="Times New Roman"/>
          <w:szCs w:val="24"/>
        </w:rPr>
      </w:pPr>
      <w:r w:rsidRPr="007F7AEB">
        <w:rPr>
          <w:rFonts w:cs="Times New Roman"/>
          <w:szCs w:val="24"/>
        </w:rPr>
        <w:t>Although these standar</w:t>
      </w:r>
      <w:r w:rsidR="005501A0">
        <w:rPr>
          <w:rFonts w:cs="Times New Roman"/>
          <w:szCs w:val="24"/>
        </w:rPr>
        <w:t xml:space="preserve">ds such as SOC </w:t>
      </w:r>
      <w:r w:rsidRPr="007F7AEB">
        <w:rPr>
          <w:rFonts w:cs="Times New Roman"/>
          <w:szCs w:val="24"/>
        </w:rPr>
        <w:t>2 an</w:t>
      </w:r>
      <w:r w:rsidR="00F26FEF">
        <w:rPr>
          <w:rFonts w:cs="Times New Roman"/>
          <w:szCs w:val="24"/>
        </w:rPr>
        <w:t>d CIS Controls offer benchmarks</w:t>
      </w:r>
      <w:r w:rsidRPr="007F7AEB">
        <w:rPr>
          <w:rFonts w:cs="Times New Roman"/>
          <w:szCs w:val="24"/>
        </w:rPr>
        <w:t xml:space="preserve"> </w:t>
      </w:r>
      <w:r w:rsidR="00F26FEF">
        <w:rPr>
          <w:rFonts w:cs="Times New Roman"/>
          <w:szCs w:val="24"/>
        </w:rPr>
        <w:t xml:space="preserve">but </w:t>
      </w:r>
      <w:r w:rsidRPr="007F7AEB">
        <w:rPr>
          <w:rFonts w:cs="Times New Roman"/>
          <w:szCs w:val="24"/>
        </w:rPr>
        <w:t>they do not offer sufficient adaptive policy implementation in hybrid cloud systems</w:t>
      </w:r>
      <w:r w:rsidR="00F26FEF">
        <w:rPr>
          <w:rFonts w:cs="Times New Roman"/>
          <w:szCs w:val="24"/>
        </w:rPr>
        <w:t xml:space="preserve"> [11]</w:t>
      </w:r>
      <w:r w:rsidRPr="007F7AEB">
        <w:rPr>
          <w:rFonts w:cs="Times New Roman"/>
          <w:szCs w:val="24"/>
        </w:rPr>
        <w:t>. Moreover, there are also very little structures that explicitly talk about the use of AI automation in the process of compliance assurance which is a significant shortcoming bearing in mind the rate in which violations of policy can take place in real-time systems.</w:t>
      </w:r>
    </w:p>
    <w:p w14:paraId="7615D1AB" w14:textId="77777777" w:rsidR="007F7AEB" w:rsidRPr="007F7AEB" w:rsidRDefault="007F7AEB" w:rsidP="007F7AEB">
      <w:pPr>
        <w:spacing w:before="240" w:line="360" w:lineRule="auto"/>
        <w:jc w:val="both"/>
        <w:rPr>
          <w:rFonts w:cs="Times New Roman"/>
          <w:szCs w:val="24"/>
        </w:rPr>
      </w:pPr>
      <w:r w:rsidRPr="007F7AEB">
        <w:rPr>
          <w:rFonts w:cs="Times New Roman"/>
          <w:szCs w:val="24"/>
        </w:rPr>
        <w:t xml:space="preserve">Therefore, although there have been considerable advances towards the </w:t>
      </w:r>
      <w:proofErr w:type="spellStart"/>
      <w:r w:rsidRPr="007F7AEB">
        <w:rPr>
          <w:rFonts w:cs="Times New Roman"/>
          <w:szCs w:val="24"/>
        </w:rPr>
        <w:t>standardisation</w:t>
      </w:r>
      <w:proofErr w:type="spellEnd"/>
      <w:r w:rsidRPr="007F7AEB">
        <w:rPr>
          <w:rFonts w:cs="Times New Roman"/>
          <w:szCs w:val="24"/>
        </w:rPr>
        <w:t xml:space="preserve"> of compliance, in the literature juxtapositions of schemes are not provided that can dynamically, automatically and explicatively respond to regulatory alterations.</w:t>
      </w:r>
    </w:p>
    <w:p w14:paraId="3E197127" w14:textId="77777777" w:rsidR="007F7AEB" w:rsidRPr="00AD1919" w:rsidRDefault="00AD1919" w:rsidP="007F7AEB">
      <w:pPr>
        <w:spacing w:before="240" w:line="360" w:lineRule="auto"/>
        <w:jc w:val="both"/>
        <w:rPr>
          <w:rFonts w:cs="Times New Roman"/>
          <w:b/>
          <w:szCs w:val="24"/>
        </w:rPr>
      </w:pPr>
      <w:r w:rsidRPr="00AD1919">
        <w:rPr>
          <w:rFonts w:cs="Times New Roman"/>
          <w:b/>
          <w:szCs w:val="24"/>
        </w:rPr>
        <w:t xml:space="preserve">Zero Trust and </w:t>
      </w:r>
      <w:r w:rsidR="007F7AEB" w:rsidRPr="00AD1919">
        <w:rPr>
          <w:rFonts w:cs="Times New Roman"/>
          <w:b/>
          <w:szCs w:val="24"/>
        </w:rPr>
        <w:t xml:space="preserve">Identity Access Management (IAM) Mechanisms </w:t>
      </w:r>
    </w:p>
    <w:p w14:paraId="7116AB86" w14:textId="110CADA7" w:rsidR="007F7AEB" w:rsidRPr="007F7AEB" w:rsidRDefault="007F7AEB" w:rsidP="007F7AEB">
      <w:pPr>
        <w:spacing w:before="240" w:line="360" w:lineRule="auto"/>
        <w:jc w:val="both"/>
        <w:rPr>
          <w:rFonts w:cs="Times New Roman"/>
          <w:szCs w:val="24"/>
        </w:rPr>
      </w:pPr>
      <w:r w:rsidRPr="007F7AEB">
        <w:rPr>
          <w:rFonts w:cs="Times New Roman"/>
          <w:szCs w:val="24"/>
        </w:rPr>
        <w:t xml:space="preserve">A shift towards the zero-trust architecture (ZTA) in lieu of the perimeter-based security defines a paradigm shift in cloud governance. ZTA is a model whose construction is based on the principle </w:t>
      </w:r>
      <w:r w:rsidRPr="007F7AEB">
        <w:rPr>
          <w:rFonts w:cs="Times New Roman"/>
          <w:szCs w:val="24"/>
        </w:rPr>
        <w:lastRenderedPageBreak/>
        <w:t>of constant verification i.e. no implicit trust either inside or outside the network</w:t>
      </w:r>
      <w:r w:rsidR="00F26FEF">
        <w:rPr>
          <w:rFonts w:cs="Times New Roman"/>
          <w:szCs w:val="24"/>
        </w:rPr>
        <w:t xml:space="preserve"> [13]</w:t>
      </w:r>
      <w:r w:rsidRPr="007F7AEB">
        <w:rPr>
          <w:rFonts w:cs="Times New Roman"/>
          <w:szCs w:val="24"/>
        </w:rPr>
        <w:t>. It is strongly based on micro-segmentation, identity-based access control and context-aware authorization.</w:t>
      </w:r>
    </w:p>
    <w:p w14:paraId="0DBF2307" w14:textId="1D0E5E46" w:rsidR="007F7AEB" w:rsidRPr="007F7AEB" w:rsidRDefault="00F26FEF" w:rsidP="007F7AEB">
      <w:pPr>
        <w:spacing w:before="240" w:line="360" w:lineRule="auto"/>
        <w:jc w:val="both"/>
        <w:rPr>
          <w:rFonts w:cs="Times New Roman"/>
          <w:szCs w:val="24"/>
        </w:rPr>
      </w:pPr>
      <w:r>
        <w:rPr>
          <w:rFonts w:cs="Times New Roman"/>
          <w:szCs w:val="24"/>
        </w:rPr>
        <w:t>I</w:t>
      </w:r>
      <w:r w:rsidR="007F7AEB" w:rsidRPr="007F7AEB">
        <w:rPr>
          <w:rFonts w:cs="Times New Roman"/>
          <w:szCs w:val="24"/>
        </w:rPr>
        <w:t>mplementation of IAM into ZTA enhance compliance tracking as well as accountability in the field of data access</w:t>
      </w:r>
      <w:r>
        <w:rPr>
          <w:rFonts w:cs="Times New Roman"/>
          <w:szCs w:val="24"/>
        </w:rPr>
        <w:t xml:space="preserve"> [14]</w:t>
      </w:r>
      <w:r w:rsidR="007F7AEB" w:rsidRPr="007F7AEB">
        <w:rPr>
          <w:rFonts w:cs="Times New Roman"/>
          <w:szCs w:val="24"/>
        </w:rPr>
        <w:t xml:space="preserve">. </w:t>
      </w:r>
      <w:r>
        <w:rPr>
          <w:rFonts w:cs="Times New Roman"/>
          <w:szCs w:val="24"/>
        </w:rPr>
        <w:t>I</w:t>
      </w:r>
      <w:r w:rsidR="007F7AEB" w:rsidRPr="007F7AEB">
        <w:rPr>
          <w:rFonts w:cs="Times New Roman"/>
          <w:szCs w:val="24"/>
        </w:rPr>
        <w:t>dentity governance with regulatory policies through mapping access policies to compliance measures like data minimization and lawfulness. Nonetheless, the scalability of IAM in the multi-cloud environments is a technical bottleneck. A lack of standardization in the identity protocols between cloud vendors leads to a disjointed protocol visibility compliance and in wrap berry audit trails.</w:t>
      </w:r>
    </w:p>
    <w:p w14:paraId="78AF7405" w14:textId="77777777" w:rsidR="003E3DC6" w:rsidRPr="007F7AEB" w:rsidRDefault="007F7AEB" w:rsidP="007F7AEB">
      <w:pPr>
        <w:spacing w:before="240" w:line="360" w:lineRule="auto"/>
        <w:jc w:val="both"/>
        <w:rPr>
          <w:rFonts w:cs="Times New Roman"/>
          <w:szCs w:val="24"/>
        </w:rPr>
      </w:pPr>
      <w:r w:rsidRPr="007F7AEB">
        <w:rPr>
          <w:rFonts w:cs="Times New Roman"/>
          <w:szCs w:val="24"/>
        </w:rPr>
        <w:t>Although theoretically ZTA has a positive impact on the security and governance coherence, empirical research on the positive impact of this coherence in a specified way on the compliance efficiency is limited. Besides, not many implementations have engaged AI-based decision-making in access control systems, which is the direction that this study will look into more closely by connecting zero-trust verification with AI-based compliance prediction models.</w:t>
      </w:r>
    </w:p>
    <w:p w14:paraId="7E02D1A8" w14:textId="77777777" w:rsidR="007F7AEB" w:rsidRPr="00AD1919" w:rsidRDefault="00AD1919" w:rsidP="007F7AEB">
      <w:pPr>
        <w:spacing w:before="240" w:line="360" w:lineRule="auto"/>
        <w:jc w:val="both"/>
        <w:rPr>
          <w:rFonts w:cs="Times New Roman"/>
          <w:b/>
          <w:szCs w:val="24"/>
        </w:rPr>
      </w:pPr>
      <w:r w:rsidRPr="00AD1919">
        <w:rPr>
          <w:rFonts w:cs="Times New Roman"/>
          <w:b/>
          <w:szCs w:val="24"/>
        </w:rPr>
        <w:t xml:space="preserve">Automation, </w:t>
      </w:r>
      <w:r w:rsidR="007F7AEB" w:rsidRPr="00AD1919">
        <w:rPr>
          <w:rFonts w:cs="Times New Roman"/>
          <w:b/>
          <w:szCs w:val="24"/>
        </w:rPr>
        <w:t xml:space="preserve">Policy-as-Code, </w:t>
      </w:r>
      <w:r w:rsidRPr="00AD1919">
        <w:rPr>
          <w:rFonts w:cs="Times New Roman"/>
          <w:b/>
          <w:szCs w:val="24"/>
        </w:rPr>
        <w:t>and AI Integration</w:t>
      </w:r>
    </w:p>
    <w:p w14:paraId="4D322553" w14:textId="7CAE7311" w:rsidR="007F7AEB" w:rsidRPr="007F7AEB" w:rsidRDefault="007F7AEB" w:rsidP="007F7AEB">
      <w:pPr>
        <w:spacing w:before="240" w:line="360" w:lineRule="auto"/>
        <w:jc w:val="both"/>
        <w:rPr>
          <w:rFonts w:cs="Times New Roman"/>
          <w:szCs w:val="24"/>
        </w:rPr>
      </w:pPr>
      <w:r w:rsidRPr="007F7AEB">
        <w:rPr>
          <w:rFonts w:cs="Times New Roman"/>
          <w:szCs w:val="24"/>
        </w:rPr>
        <w:t>Policy-as-Code (</w:t>
      </w:r>
      <w:proofErr w:type="spellStart"/>
      <w:r w:rsidRPr="007F7AEB">
        <w:rPr>
          <w:rFonts w:cs="Times New Roman"/>
          <w:szCs w:val="24"/>
        </w:rPr>
        <w:t>PaC</w:t>
      </w:r>
      <w:proofErr w:type="spellEnd"/>
      <w:r w:rsidRPr="007F7AEB">
        <w:rPr>
          <w:rFonts w:cs="Times New Roman"/>
          <w:szCs w:val="24"/>
        </w:rPr>
        <w:t xml:space="preserve">) is an emerging change in the automation of governance. Organizations can also impose compliance on a proactive basis and automatically by coding of policies into machine readable codes. </w:t>
      </w:r>
      <w:r w:rsidR="00576C99">
        <w:rPr>
          <w:rFonts w:cs="Times New Roman"/>
          <w:szCs w:val="24"/>
        </w:rPr>
        <w:t>R</w:t>
      </w:r>
      <w:r w:rsidRPr="007F7AEB">
        <w:rPr>
          <w:rFonts w:cs="Times New Roman"/>
          <w:szCs w:val="24"/>
        </w:rPr>
        <w:t xml:space="preserve">ole of AI and machine learning in enhancing </w:t>
      </w:r>
      <w:proofErr w:type="spellStart"/>
      <w:r w:rsidRPr="007F7AEB">
        <w:rPr>
          <w:rFonts w:cs="Times New Roman"/>
          <w:szCs w:val="24"/>
        </w:rPr>
        <w:t>PaC</w:t>
      </w:r>
      <w:proofErr w:type="spellEnd"/>
      <w:r w:rsidRPr="007F7AEB">
        <w:rPr>
          <w:rFonts w:cs="Times New Roman"/>
          <w:szCs w:val="24"/>
        </w:rPr>
        <w:t xml:space="preserve"> systems in creating predictive compliance, i. i.e., pretending </w:t>
      </w:r>
      <w:proofErr w:type="gramStart"/>
      <w:r w:rsidRPr="007F7AEB">
        <w:rPr>
          <w:rFonts w:cs="Times New Roman"/>
          <w:szCs w:val="24"/>
        </w:rPr>
        <w:t>the</w:t>
      </w:r>
      <w:proofErr w:type="gramEnd"/>
      <w:r w:rsidRPr="007F7AEB">
        <w:rPr>
          <w:rFonts w:cs="Times New Roman"/>
          <w:szCs w:val="24"/>
        </w:rPr>
        <w:t xml:space="preserve"> possible violation and stopping it prior to it happening</w:t>
      </w:r>
      <w:r w:rsidR="00F26FEF">
        <w:rPr>
          <w:rFonts w:cs="Times New Roman"/>
          <w:szCs w:val="24"/>
        </w:rPr>
        <w:t xml:space="preserve"> [8]</w:t>
      </w:r>
      <w:r w:rsidRPr="007F7AEB">
        <w:rPr>
          <w:rFonts w:cs="Times New Roman"/>
          <w:szCs w:val="24"/>
        </w:rPr>
        <w:t>. Nevertheless, the research also suggests the existence of ethical threats, like algorithmic bias and unclear decision-making.</w:t>
      </w:r>
    </w:p>
    <w:p w14:paraId="17CEAE68" w14:textId="4F56372B" w:rsidR="007F7AEB" w:rsidRPr="007F7AEB" w:rsidRDefault="007F7AEB" w:rsidP="007F7AEB">
      <w:pPr>
        <w:spacing w:before="240" w:line="360" w:lineRule="auto"/>
        <w:jc w:val="both"/>
        <w:rPr>
          <w:rFonts w:cs="Times New Roman"/>
          <w:szCs w:val="24"/>
        </w:rPr>
      </w:pPr>
      <w:r w:rsidRPr="007F7AEB">
        <w:rPr>
          <w:rFonts w:cs="Times New Roman"/>
          <w:szCs w:val="24"/>
        </w:rPr>
        <w:t>AI based compliance orchestration framework to be used in conjunction with natural language processing and deep learning to process regulatory textbooks and produce enforceable policy templates</w:t>
      </w:r>
      <w:r w:rsidR="00F26FEF">
        <w:rPr>
          <w:rFonts w:cs="Times New Roman"/>
          <w:szCs w:val="24"/>
        </w:rPr>
        <w:t xml:space="preserve"> [3]</w:t>
      </w:r>
      <w:r w:rsidRPr="007F7AEB">
        <w:rPr>
          <w:rFonts w:cs="Times New Roman"/>
          <w:szCs w:val="24"/>
        </w:rPr>
        <w:t>. This automation will ease the load on human supervision yet requires effective ethical and accountability system.</w:t>
      </w:r>
    </w:p>
    <w:p w14:paraId="6F0589AB" w14:textId="2CE33250" w:rsidR="007F7AEB" w:rsidRPr="007F7AEB" w:rsidRDefault="007F7AEB" w:rsidP="007F7AEB">
      <w:pPr>
        <w:spacing w:before="240" w:line="360" w:lineRule="auto"/>
        <w:jc w:val="both"/>
        <w:rPr>
          <w:rFonts w:cs="Times New Roman"/>
          <w:szCs w:val="24"/>
        </w:rPr>
      </w:pPr>
      <w:r w:rsidRPr="007F7AEB">
        <w:rPr>
          <w:rFonts w:cs="Times New Roman"/>
          <w:szCs w:val="24"/>
        </w:rPr>
        <w:t xml:space="preserve">There is still no uniformity in the application of AI to governance irrespective of these developments. The existing implementations are made to focus on operational efficiency but not transparency and else explainability. There are no detailed frameworks in the literature to </w:t>
      </w:r>
      <w:r w:rsidRPr="007F7AEB">
        <w:rPr>
          <w:rFonts w:cs="Times New Roman"/>
          <w:szCs w:val="24"/>
        </w:rPr>
        <w:lastRenderedPageBreak/>
        <w:t>balance automation and exercise of ethics, and there is a concern of the black-box given compliance systems that can only lead to the reinforcement of biases but not reduce them</w:t>
      </w:r>
      <w:r w:rsidR="00F26FEF">
        <w:rPr>
          <w:rFonts w:cs="Times New Roman"/>
          <w:szCs w:val="24"/>
        </w:rPr>
        <w:t xml:space="preserve"> [1]</w:t>
      </w:r>
      <w:r w:rsidRPr="007F7AEB">
        <w:rPr>
          <w:rFonts w:cs="Times New Roman"/>
          <w:szCs w:val="24"/>
        </w:rPr>
        <w:t>.</w:t>
      </w:r>
    </w:p>
    <w:p w14:paraId="427F66AC" w14:textId="0597817A" w:rsidR="007F7AEB" w:rsidRPr="007F7AEB" w:rsidRDefault="007F7AEB" w:rsidP="007F7AEB">
      <w:pPr>
        <w:spacing w:before="240" w:line="360" w:lineRule="auto"/>
        <w:jc w:val="both"/>
        <w:rPr>
          <w:rFonts w:cs="Times New Roman"/>
          <w:szCs w:val="24"/>
        </w:rPr>
      </w:pPr>
      <w:r w:rsidRPr="007F7AEB">
        <w:rPr>
          <w:rFonts w:cs="Times New Roman"/>
          <w:szCs w:val="24"/>
        </w:rPr>
        <w:t>This summary therefore makes AI-based governance not a technical innovation but a socio-technical change demanding multidisciplinary accountability which is where the proposed research is oriented towards researching further</w:t>
      </w:r>
      <w:r w:rsidR="00576C99">
        <w:rPr>
          <w:rFonts w:cs="Times New Roman"/>
          <w:szCs w:val="24"/>
        </w:rPr>
        <w:t xml:space="preserve"> [15]</w:t>
      </w:r>
      <w:r w:rsidRPr="007F7AEB">
        <w:rPr>
          <w:rFonts w:cs="Times New Roman"/>
          <w:szCs w:val="24"/>
        </w:rPr>
        <w:t>.</w:t>
      </w:r>
    </w:p>
    <w:p w14:paraId="2C92B093" w14:textId="77777777" w:rsidR="00AD1919" w:rsidRDefault="007F7AEB" w:rsidP="007F7AEB">
      <w:pPr>
        <w:spacing w:before="240" w:line="360" w:lineRule="auto"/>
        <w:jc w:val="both"/>
        <w:rPr>
          <w:rFonts w:cs="Times New Roman"/>
          <w:szCs w:val="24"/>
        </w:rPr>
      </w:pPr>
      <w:r w:rsidRPr="007F7AEB">
        <w:rPr>
          <w:rFonts w:cs="Times New Roman"/>
          <w:szCs w:val="24"/>
        </w:rPr>
        <w:t>Ethical AI and Sustainability in Governance: This theme aims to enable leadership to gain a more objective view of ethical AI and find ways to apply it practically in the public's interest</w:t>
      </w:r>
      <w:r w:rsidR="00AD1919">
        <w:rPr>
          <w:rFonts w:cs="Times New Roman"/>
          <w:szCs w:val="24"/>
        </w:rPr>
        <w:t>.</w:t>
      </w:r>
    </w:p>
    <w:p w14:paraId="128CB3F3"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Ethical AI an</w:t>
      </w:r>
      <w:r w:rsidR="00AD1919">
        <w:rPr>
          <w:rFonts w:cs="Times New Roman"/>
          <w:b/>
          <w:szCs w:val="24"/>
        </w:rPr>
        <w:t>d Sustainability in Governance</w:t>
      </w:r>
    </w:p>
    <w:p w14:paraId="3AE01BC3" w14:textId="024E13C4" w:rsidR="007F7AEB" w:rsidRPr="007F7AEB" w:rsidRDefault="007F7AEB" w:rsidP="007F7AEB">
      <w:pPr>
        <w:spacing w:before="240" w:line="360" w:lineRule="auto"/>
        <w:jc w:val="both"/>
        <w:rPr>
          <w:rFonts w:cs="Times New Roman"/>
          <w:szCs w:val="24"/>
        </w:rPr>
      </w:pPr>
      <w:r w:rsidRPr="007F7AEB">
        <w:rPr>
          <w:rFonts w:cs="Times New Roman"/>
          <w:szCs w:val="24"/>
        </w:rPr>
        <w:t xml:space="preserve">Another important dimension of cloud compliance in recent times is the issue of ethical and sustainable governance. </w:t>
      </w:r>
      <w:r w:rsidR="00F26FEF">
        <w:rPr>
          <w:rFonts w:cs="Times New Roman"/>
          <w:szCs w:val="24"/>
        </w:rPr>
        <w:t>F</w:t>
      </w:r>
      <w:r w:rsidRPr="007F7AEB">
        <w:rPr>
          <w:rFonts w:cs="Times New Roman"/>
          <w:szCs w:val="24"/>
        </w:rPr>
        <w:t>airness, accountability, and transparency are some of the AI ethical principles that should be entrenched in the governance to achieve responsible automation</w:t>
      </w:r>
      <w:r w:rsidR="00F26FEF">
        <w:rPr>
          <w:rFonts w:cs="Times New Roman"/>
          <w:szCs w:val="24"/>
        </w:rPr>
        <w:t xml:space="preserve"> [4]</w:t>
      </w:r>
      <w:r w:rsidRPr="007F7AEB">
        <w:rPr>
          <w:rFonts w:cs="Times New Roman"/>
          <w:szCs w:val="24"/>
        </w:rPr>
        <w:t>. In their study, they offer an AI Ethics-Governance Convergence Model that combines explainability frameworks (SHAP and LIME) into a compliance monitoring system.</w:t>
      </w:r>
    </w:p>
    <w:p w14:paraId="4295E14E" w14:textId="68B330F2" w:rsidR="007F7AEB" w:rsidRPr="007F7AEB" w:rsidRDefault="007F7AEB" w:rsidP="007F7AEB">
      <w:pPr>
        <w:spacing w:before="240" w:line="360" w:lineRule="auto"/>
        <w:jc w:val="both"/>
        <w:rPr>
          <w:rFonts w:cs="Times New Roman"/>
          <w:szCs w:val="24"/>
        </w:rPr>
      </w:pPr>
      <w:r w:rsidRPr="007F7AEB">
        <w:rPr>
          <w:rFonts w:cs="Times New Roman"/>
          <w:szCs w:val="24"/>
        </w:rPr>
        <w:t xml:space="preserve">At the same time, </w:t>
      </w:r>
      <w:r w:rsidR="00F26FEF">
        <w:rPr>
          <w:rFonts w:cs="Times New Roman"/>
          <w:szCs w:val="24"/>
        </w:rPr>
        <w:t>S</w:t>
      </w:r>
      <w:r w:rsidRPr="007F7AEB">
        <w:rPr>
          <w:rFonts w:cs="Times New Roman"/>
          <w:szCs w:val="24"/>
        </w:rPr>
        <w:t>ustainable data governance is not limited by technical compliance but is also concerned with environmental and societal responsibility</w:t>
      </w:r>
      <w:r w:rsidR="00F26FEF">
        <w:rPr>
          <w:rFonts w:cs="Times New Roman"/>
          <w:szCs w:val="24"/>
        </w:rPr>
        <w:t xml:space="preserve"> [6]</w:t>
      </w:r>
      <w:r w:rsidRPr="007F7AEB">
        <w:rPr>
          <w:rFonts w:cs="Times New Roman"/>
          <w:szCs w:val="24"/>
        </w:rPr>
        <w:t xml:space="preserve">. Claiming that the responsible governance of the cloud supports the principle of data stewardship, regulatory integrity, and digital sustainability, in their turn, they relate this concept to two UN </w:t>
      </w:r>
      <w:r w:rsidR="00AD1919">
        <w:rPr>
          <w:rFonts w:cs="Times New Roman"/>
          <w:szCs w:val="24"/>
        </w:rPr>
        <w:t>Sustainable Development Goals (</w:t>
      </w:r>
      <w:r w:rsidRPr="007F7AEB">
        <w:rPr>
          <w:rFonts w:cs="Times New Roman"/>
          <w:szCs w:val="24"/>
        </w:rPr>
        <w:t>SDG 9 and 16).</w:t>
      </w:r>
    </w:p>
    <w:p w14:paraId="0AF14288" w14:textId="53586C99" w:rsidR="007F7AEB" w:rsidRPr="007F7AEB" w:rsidRDefault="007F7AEB" w:rsidP="007F7AEB">
      <w:pPr>
        <w:spacing w:before="240" w:line="360" w:lineRule="auto"/>
        <w:jc w:val="both"/>
        <w:rPr>
          <w:rFonts w:cs="Times New Roman"/>
          <w:szCs w:val="24"/>
        </w:rPr>
      </w:pPr>
      <w:r w:rsidRPr="007F7AEB">
        <w:rPr>
          <w:rFonts w:cs="Times New Roman"/>
          <w:szCs w:val="24"/>
        </w:rPr>
        <w:t xml:space="preserve">This state of affairs demands current scholarship to consider an integrated framework that contains AI ethics, sustainability, and data governance maturity. But, at the same time, </w:t>
      </w:r>
      <w:r w:rsidR="00F26FEF">
        <w:rPr>
          <w:rFonts w:cs="Times New Roman"/>
          <w:szCs w:val="24"/>
        </w:rPr>
        <w:t>t</w:t>
      </w:r>
      <w:r w:rsidRPr="007F7AEB">
        <w:rPr>
          <w:rFonts w:cs="Times New Roman"/>
          <w:szCs w:val="24"/>
        </w:rPr>
        <w:t>here are few empirical tests of such models</w:t>
      </w:r>
      <w:r w:rsidR="00F26FEF">
        <w:rPr>
          <w:rFonts w:cs="Times New Roman"/>
          <w:szCs w:val="24"/>
        </w:rPr>
        <w:t xml:space="preserve"> [10]</w:t>
      </w:r>
      <w:r w:rsidRPr="007F7AEB">
        <w:rPr>
          <w:rFonts w:cs="Times New Roman"/>
          <w:szCs w:val="24"/>
        </w:rPr>
        <w:t>. Majority of the suggested frameworks are theoretical, without being tested in actual organizational contexts, which is also a limitation of the research in this study, where an AI-assisted governance framework based on ethical and sustainable principles is designed and evaluated.</w:t>
      </w:r>
    </w:p>
    <w:p w14:paraId="64922309"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Theor</w:t>
      </w:r>
      <w:r w:rsidR="00AD1919" w:rsidRPr="00AD1919">
        <w:rPr>
          <w:rFonts w:cs="Times New Roman"/>
          <w:b/>
          <w:szCs w:val="24"/>
        </w:rPr>
        <w:t>etical and Technical Frameworks</w:t>
      </w:r>
    </w:p>
    <w:p w14:paraId="555702FC" w14:textId="77777777" w:rsidR="007F7AEB" w:rsidRPr="007F7AEB" w:rsidRDefault="007F7AEB" w:rsidP="007F7AEB">
      <w:pPr>
        <w:spacing w:before="240" w:line="360" w:lineRule="auto"/>
        <w:jc w:val="both"/>
        <w:rPr>
          <w:rFonts w:cs="Times New Roman"/>
          <w:szCs w:val="24"/>
        </w:rPr>
      </w:pPr>
      <w:r w:rsidRPr="007F7AEB">
        <w:rPr>
          <w:rFonts w:cs="Times New Roman"/>
          <w:szCs w:val="24"/>
        </w:rPr>
        <w:t>The study is based on 3 theoretical foundations that have been found in literature:</w:t>
      </w:r>
    </w:p>
    <w:p w14:paraId="061A5AE9" w14:textId="77777777" w:rsidR="007F7AEB" w:rsidRPr="007F7AEB" w:rsidRDefault="00AD1919" w:rsidP="007F7AEB">
      <w:pPr>
        <w:spacing w:before="240" w:line="360" w:lineRule="auto"/>
        <w:jc w:val="both"/>
        <w:rPr>
          <w:rFonts w:cs="Times New Roman"/>
          <w:szCs w:val="24"/>
        </w:rPr>
      </w:pPr>
      <w:r>
        <w:rPr>
          <w:rFonts w:cs="Times New Roman"/>
          <w:szCs w:val="24"/>
        </w:rPr>
        <w:lastRenderedPageBreak/>
        <w:t xml:space="preserve">1. </w:t>
      </w:r>
      <w:r w:rsidR="005501A0">
        <w:rPr>
          <w:rFonts w:cs="Times New Roman"/>
          <w:szCs w:val="24"/>
        </w:rPr>
        <w:t>Zero Trust Architecture (ZTA) - A</w:t>
      </w:r>
      <w:r w:rsidR="007F7AEB" w:rsidRPr="007F7AEB">
        <w:rPr>
          <w:rFonts w:cs="Times New Roman"/>
          <w:szCs w:val="24"/>
        </w:rPr>
        <w:t>s the security foundation, is based on continuous verification and minimum access.</w:t>
      </w:r>
    </w:p>
    <w:p w14:paraId="3C1E5C8F" w14:textId="37F1722B" w:rsidR="007F7AEB" w:rsidRPr="007F7AEB" w:rsidRDefault="00AD1919" w:rsidP="007F7AEB">
      <w:pPr>
        <w:spacing w:before="240" w:line="360" w:lineRule="auto"/>
        <w:jc w:val="both"/>
        <w:rPr>
          <w:rFonts w:cs="Times New Roman"/>
          <w:szCs w:val="24"/>
        </w:rPr>
      </w:pPr>
      <w:r>
        <w:rPr>
          <w:rFonts w:cs="Times New Roman"/>
          <w:szCs w:val="24"/>
        </w:rPr>
        <w:t xml:space="preserve">2. </w:t>
      </w:r>
      <w:r w:rsidR="007F7AEB" w:rsidRPr="007F7AEB">
        <w:rPr>
          <w:rFonts w:cs="Times New Roman"/>
          <w:szCs w:val="24"/>
        </w:rPr>
        <w:t>Data Governance Maturity Models (DGMMs)</w:t>
      </w:r>
      <w:r w:rsidR="005501A0">
        <w:rPr>
          <w:rFonts w:cs="Times New Roman"/>
          <w:szCs w:val="24"/>
        </w:rPr>
        <w:t xml:space="preserve"> -</w:t>
      </w:r>
      <w:r w:rsidR="007F7AEB" w:rsidRPr="007F7AEB">
        <w:rPr>
          <w:rFonts w:cs="Times New Roman"/>
          <w:szCs w:val="24"/>
        </w:rPr>
        <w:t xml:space="preserve"> typologies of structural insight into the maturity of governance change, accountability and policy implementation.</w:t>
      </w:r>
    </w:p>
    <w:p w14:paraId="73D1B176" w14:textId="588A5924" w:rsidR="007F7AEB" w:rsidRPr="007F7AEB" w:rsidRDefault="00AD1919" w:rsidP="007F7AEB">
      <w:pPr>
        <w:spacing w:before="240" w:line="360" w:lineRule="auto"/>
        <w:jc w:val="both"/>
        <w:rPr>
          <w:rFonts w:cs="Times New Roman"/>
          <w:szCs w:val="24"/>
        </w:rPr>
      </w:pPr>
      <w:r>
        <w:rPr>
          <w:rFonts w:cs="Times New Roman"/>
          <w:szCs w:val="24"/>
        </w:rPr>
        <w:t xml:space="preserve">3. </w:t>
      </w:r>
      <w:r w:rsidR="007F7AEB" w:rsidRPr="007F7AEB">
        <w:rPr>
          <w:rFonts w:cs="Times New Roman"/>
          <w:szCs w:val="24"/>
        </w:rPr>
        <w:t xml:space="preserve">Design Science Research (DSR) </w:t>
      </w:r>
      <w:r w:rsidR="00F26FEF">
        <w:rPr>
          <w:rFonts w:cs="Times New Roman"/>
          <w:szCs w:val="24"/>
        </w:rPr>
        <w:t>–</w:t>
      </w:r>
      <w:r w:rsidR="007F7AEB" w:rsidRPr="007F7AEB">
        <w:rPr>
          <w:rFonts w:cs="Times New Roman"/>
          <w:szCs w:val="24"/>
        </w:rPr>
        <w:t xml:space="preserve"> </w:t>
      </w:r>
      <w:r w:rsidR="00F26FEF">
        <w:rPr>
          <w:rFonts w:cs="Times New Roman"/>
          <w:szCs w:val="24"/>
        </w:rPr>
        <w:t>A m</w:t>
      </w:r>
      <w:r w:rsidR="007F7AEB" w:rsidRPr="007F7AEB">
        <w:rPr>
          <w:rFonts w:cs="Times New Roman"/>
          <w:szCs w:val="24"/>
        </w:rPr>
        <w:t>ethodology of creating and testing novel forms of governance artefacts, including AI-assisted policy frameworks.</w:t>
      </w:r>
    </w:p>
    <w:p w14:paraId="4E920210" w14:textId="77777777" w:rsidR="007F7AEB" w:rsidRPr="007F7AEB" w:rsidRDefault="007F7AEB" w:rsidP="007F7AEB">
      <w:pPr>
        <w:spacing w:before="240" w:line="360" w:lineRule="auto"/>
        <w:jc w:val="both"/>
        <w:rPr>
          <w:rFonts w:cs="Times New Roman"/>
          <w:szCs w:val="24"/>
        </w:rPr>
      </w:pPr>
      <w:r w:rsidRPr="007F7AEB">
        <w:rPr>
          <w:rFonts w:cs="Times New Roman"/>
          <w:szCs w:val="24"/>
        </w:rPr>
        <w:t>These frames not only give the analytical framework but also the methodological rationale of coming up with a hybrid model of governance that fills the gaps in theories and empirical evidence.</w:t>
      </w:r>
    </w:p>
    <w:p w14:paraId="526605F0"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Identified Research Gaps</w:t>
      </w:r>
    </w:p>
    <w:p w14:paraId="2EFEB822" w14:textId="77777777" w:rsidR="007F7AEB" w:rsidRPr="007F7AEB" w:rsidRDefault="007F7AEB" w:rsidP="007F7AEB">
      <w:pPr>
        <w:spacing w:before="240" w:line="360" w:lineRule="auto"/>
        <w:jc w:val="both"/>
        <w:rPr>
          <w:rFonts w:cs="Times New Roman"/>
          <w:szCs w:val="24"/>
        </w:rPr>
      </w:pPr>
      <w:r w:rsidRPr="007F7AEB">
        <w:rPr>
          <w:rFonts w:cs="Times New Roman"/>
          <w:szCs w:val="24"/>
        </w:rPr>
        <w:t>A literature review demonstrates that four significant gaps exist:</w:t>
      </w:r>
    </w:p>
    <w:p w14:paraId="7CEAB20F" w14:textId="77777777" w:rsidR="007F7AEB" w:rsidRPr="007F7AEB" w:rsidRDefault="00AD1919" w:rsidP="007F7AEB">
      <w:pPr>
        <w:spacing w:before="240" w:line="360" w:lineRule="auto"/>
        <w:jc w:val="both"/>
        <w:rPr>
          <w:rFonts w:cs="Times New Roman"/>
          <w:szCs w:val="24"/>
        </w:rPr>
      </w:pPr>
      <w:r>
        <w:rPr>
          <w:rFonts w:cs="Times New Roman"/>
          <w:szCs w:val="24"/>
        </w:rPr>
        <w:t>1. E</w:t>
      </w:r>
      <w:r w:rsidR="007F7AEB" w:rsidRPr="007F7AEB">
        <w:rPr>
          <w:rFonts w:cs="Times New Roman"/>
          <w:szCs w:val="24"/>
        </w:rPr>
        <w:t>mpirical absences</w:t>
      </w:r>
      <w:r w:rsidR="00E8437A">
        <w:rPr>
          <w:rFonts w:cs="Times New Roman"/>
          <w:szCs w:val="24"/>
        </w:rPr>
        <w:t>:</w:t>
      </w:r>
      <w:r w:rsidR="007F7AEB" w:rsidRPr="007F7AEB">
        <w:rPr>
          <w:rFonts w:cs="Times New Roman"/>
          <w:szCs w:val="24"/>
        </w:rPr>
        <w:t xml:space="preserve"> The availability of empirical research assessing the impact of cloud security policy design on compliance directly.</w:t>
      </w:r>
    </w:p>
    <w:p w14:paraId="52BDF51D" w14:textId="7F4FB829" w:rsidR="007F7AEB" w:rsidRPr="007F7AEB" w:rsidRDefault="00AD1919" w:rsidP="007F7AEB">
      <w:pPr>
        <w:spacing w:before="240" w:line="360" w:lineRule="auto"/>
        <w:jc w:val="both"/>
        <w:rPr>
          <w:rFonts w:cs="Times New Roman"/>
          <w:szCs w:val="24"/>
        </w:rPr>
      </w:pPr>
      <w:r>
        <w:rPr>
          <w:rFonts w:cs="Times New Roman"/>
          <w:szCs w:val="24"/>
        </w:rPr>
        <w:t xml:space="preserve">2. </w:t>
      </w:r>
      <w:r w:rsidR="007F7AEB" w:rsidRPr="007F7AEB">
        <w:rPr>
          <w:rFonts w:cs="Times New Roman"/>
          <w:szCs w:val="24"/>
        </w:rPr>
        <w:t>Integration Gap: It does not have structures to unify AI automation, data governance maturity and ethical monitoring</w:t>
      </w:r>
      <w:r w:rsidR="00BC6F7D">
        <w:rPr>
          <w:rFonts w:cs="Times New Roman"/>
          <w:szCs w:val="24"/>
        </w:rPr>
        <w:t xml:space="preserve"> </w:t>
      </w:r>
      <w:r w:rsidR="00F26FEF">
        <w:rPr>
          <w:rFonts w:cs="Times New Roman"/>
          <w:szCs w:val="24"/>
        </w:rPr>
        <w:t>[1]</w:t>
      </w:r>
      <w:r w:rsidR="007F7AEB" w:rsidRPr="007F7AEB">
        <w:rPr>
          <w:rFonts w:cs="Times New Roman"/>
          <w:szCs w:val="24"/>
        </w:rPr>
        <w:t>.</w:t>
      </w:r>
    </w:p>
    <w:p w14:paraId="5C71498D" w14:textId="77777777" w:rsidR="007F7AEB" w:rsidRPr="007F7AEB" w:rsidRDefault="00AD1919" w:rsidP="007F7AEB">
      <w:pPr>
        <w:spacing w:before="240" w:line="360" w:lineRule="auto"/>
        <w:jc w:val="both"/>
        <w:rPr>
          <w:rFonts w:cs="Times New Roman"/>
          <w:szCs w:val="24"/>
        </w:rPr>
      </w:pPr>
      <w:r>
        <w:rPr>
          <w:rFonts w:cs="Times New Roman"/>
          <w:szCs w:val="24"/>
        </w:rPr>
        <w:t xml:space="preserve">3. </w:t>
      </w:r>
      <w:r w:rsidR="007F7AEB" w:rsidRPr="007F7AEB">
        <w:rPr>
          <w:rFonts w:cs="Times New Roman"/>
          <w:szCs w:val="24"/>
        </w:rPr>
        <w:t>Measurement Gap: The lack of adequate measures to evaluate governance effectiveness and compliance efficiency in movable multi-cloud set ups.</w:t>
      </w:r>
    </w:p>
    <w:p w14:paraId="011F9545" w14:textId="1C5ACDF4" w:rsidR="007F7AEB" w:rsidRPr="007F7AEB" w:rsidRDefault="00AD1919" w:rsidP="007F7AEB">
      <w:pPr>
        <w:spacing w:before="240" w:line="360" w:lineRule="auto"/>
        <w:jc w:val="both"/>
        <w:rPr>
          <w:rFonts w:cs="Times New Roman"/>
          <w:szCs w:val="24"/>
        </w:rPr>
      </w:pPr>
      <w:r>
        <w:rPr>
          <w:rFonts w:cs="Times New Roman"/>
          <w:szCs w:val="24"/>
        </w:rPr>
        <w:t xml:space="preserve">4. </w:t>
      </w:r>
      <w:r w:rsidR="007F7AEB" w:rsidRPr="007F7AEB">
        <w:rPr>
          <w:rFonts w:cs="Times New Roman"/>
          <w:szCs w:val="24"/>
        </w:rPr>
        <w:t>Ethical Responsibility: Not much research into explainable and transparent AI in governance systems to achieve responsible automation</w:t>
      </w:r>
      <w:r w:rsidR="00F26FEF">
        <w:rPr>
          <w:rFonts w:cs="Times New Roman"/>
          <w:szCs w:val="24"/>
        </w:rPr>
        <w:t xml:space="preserve"> [10]</w:t>
      </w:r>
      <w:r w:rsidR="007F7AEB" w:rsidRPr="007F7AEB">
        <w:rPr>
          <w:rFonts w:cs="Times New Roman"/>
          <w:szCs w:val="24"/>
        </w:rPr>
        <w:t>.</w:t>
      </w:r>
    </w:p>
    <w:p w14:paraId="33AE32E3" w14:textId="77777777" w:rsidR="007F7AEB" w:rsidRPr="007F7AEB" w:rsidRDefault="007F7AEB" w:rsidP="007F7AEB">
      <w:pPr>
        <w:spacing w:before="240" w:line="360" w:lineRule="auto"/>
        <w:jc w:val="both"/>
        <w:rPr>
          <w:rFonts w:cs="Times New Roman"/>
          <w:szCs w:val="24"/>
        </w:rPr>
      </w:pPr>
      <w:r w:rsidRPr="007F7AEB">
        <w:rPr>
          <w:rFonts w:cs="Times New Roman"/>
          <w:szCs w:val="24"/>
        </w:rPr>
        <w:t>These gaps support the necessity of this study - to create and test an ethically-based AI-driven cloud governance solution that is more cost-effective and sustainable in highly adaptable cloud systems.</w:t>
      </w:r>
    </w:p>
    <w:p w14:paraId="3CE2F87F" w14:textId="77777777" w:rsidR="007F7AEB" w:rsidRPr="007F7AEB" w:rsidRDefault="007F7AEB" w:rsidP="00AD1919">
      <w:pPr>
        <w:pStyle w:val="Heading1"/>
        <w:rPr>
          <w:sz w:val="24"/>
        </w:rPr>
      </w:pPr>
      <w:bookmarkStart w:id="6" w:name="_Toc212877525"/>
      <w:r w:rsidRPr="007F7AEB">
        <w:rPr>
          <w:sz w:val="24"/>
        </w:rPr>
        <w:t>3. R</w:t>
      </w:r>
      <w:r w:rsidR="00AD1919">
        <w:t>esearch Design and Methodology</w:t>
      </w:r>
      <w:bookmarkEnd w:id="6"/>
    </w:p>
    <w:p w14:paraId="6A63F0CB"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3.1 Research Design</w:t>
      </w:r>
    </w:p>
    <w:p w14:paraId="17199D60" w14:textId="03C627AA" w:rsidR="007F7AEB" w:rsidRPr="007F7AEB" w:rsidRDefault="007F7AEB" w:rsidP="007F7AEB">
      <w:pPr>
        <w:spacing w:before="240" w:line="360" w:lineRule="auto"/>
        <w:jc w:val="both"/>
        <w:rPr>
          <w:rFonts w:cs="Times New Roman"/>
          <w:szCs w:val="24"/>
        </w:rPr>
      </w:pPr>
      <w:r w:rsidRPr="007F7AEB">
        <w:rPr>
          <w:rFonts w:cs="Times New Roman"/>
          <w:szCs w:val="24"/>
        </w:rPr>
        <w:lastRenderedPageBreak/>
        <w:t>The proposed study will follow Design Science Research (DSR) approach, which is an appropriate methodology to use when developing and testing technological artefacts to address complicated organizational issues</w:t>
      </w:r>
      <w:r w:rsidR="00576C99">
        <w:rPr>
          <w:rFonts w:cs="Times New Roman"/>
          <w:szCs w:val="24"/>
        </w:rPr>
        <w:t xml:space="preserve"> [7]</w:t>
      </w:r>
      <w:r w:rsidRPr="007F7AEB">
        <w:rPr>
          <w:rFonts w:cs="Times New Roman"/>
          <w:szCs w:val="24"/>
        </w:rPr>
        <w:t>. DSR incorporates iterative design, testing and validation in order to guarantee both theoretical as well as practical contributions to the field. It consists of a cyclical cycle that includes identification of a problem, development of an artefacts, testing and improvement of an artefact, which is relatively close to the purpose of this study, the development and validation of an AI-driven governance compliance model (AIGCM) of multi-cloud setup.</w:t>
      </w:r>
    </w:p>
    <w:p w14:paraId="4CB7287E" w14:textId="2D50BB0B" w:rsidR="007F7AEB" w:rsidRPr="007F7AEB" w:rsidRDefault="007F7AEB" w:rsidP="007F7AEB">
      <w:pPr>
        <w:spacing w:before="240" w:line="360" w:lineRule="auto"/>
        <w:jc w:val="both"/>
        <w:rPr>
          <w:rFonts w:cs="Times New Roman"/>
          <w:szCs w:val="24"/>
        </w:rPr>
      </w:pPr>
      <w:r w:rsidRPr="007F7AEB">
        <w:rPr>
          <w:rFonts w:cs="Times New Roman"/>
          <w:szCs w:val="24"/>
        </w:rPr>
        <w:t xml:space="preserve">DSR methodology is valid to use in this study since it transcends the theory building since it focuses on artefact-creation and empirical testing. Conventional fantastic </w:t>
      </w:r>
      <w:proofErr w:type="gramStart"/>
      <w:r w:rsidRPr="007F7AEB">
        <w:rPr>
          <w:rFonts w:cs="Times New Roman"/>
          <w:szCs w:val="24"/>
        </w:rPr>
        <w:t>design</w:t>
      </w:r>
      <w:proofErr w:type="gramEnd"/>
      <w:r w:rsidRPr="007F7AEB">
        <w:rPr>
          <w:rFonts w:cs="Times New Roman"/>
          <w:szCs w:val="24"/>
        </w:rPr>
        <w:t xml:space="preserve"> like survey or descriptive case study simply views what is happening but never challenges themselves into producing a new framework. Conversely, DSR provides a way to introduce systematic innovation as it integrates science and technological innovations</w:t>
      </w:r>
      <w:r w:rsidR="00576C99">
        <w:rPr>
          <w:rFonts w:cs="Times New Roman"/>
          <w:szCs w:val="24"/>
        </w:rPr>
        <w:t xml:space="preserve"> [7]</w:t>
      </w:r>
      <w:r w:rsidRPr="007F7AEB">
        <w:rPr>
          <w:rFonts w:cs="Times New Roman"/>
          <w:szCs w:val="24"/>
        </w:rPr>
        <w:t>. Its emphasis on continuous improvement also promotes again the use of AI tools and automation procedures hence so much suitable as an approach to resolve dynamism of cloud compliance and governance issues.</w:t>
      </w:r>
    </w:p>
    <w:p w14:paraId="29994197" w14:textId="77777777" w:rsidR="007F7AEB" w:rsidRPr="007F7AEB" w:rsidRDefault="00AD1919" w:rsidP="007F7AEB">
      <w:pPr>
        <w:spacing w:before="240" w:line="360" w:lineRule="auto"/>
        <w:jc w:val="both"/>
        <w:rPr>
          <w:rFonts w:cs="Times New Roman"/>
          <w:szCs w:val="24"/>
        </w:rPr>
      </w:pPr>
      <w:r>
        <w:rPr>
          <w:rFonts w:cs="Times New Roman"/>
          <w:szCs w:val="24"/>
        </w:rPr>
        <w:t>T</w:t>
      </w:r>
      <w:r w:rsidRPr="007F7AEB">
        <w:rPr>
          <w:rFonts w:cs="Times New Roman"/>
          <w:szCs w:val="24"/>
        </w:rPr>
        <w:t xml:space="preserve">he design </w:t>
      </w:r>
      <w:r>
        <w:rPr>
          <w:rFonts w:cs="Times New Roman"/>
          <w:szCs w:val="24"/>
        </w:rPr>
        <w:t xml:space="preserve">process will follow the six core </w:t>
      </w:r>
      <w:r w:rsidR="007F7AEB" w:rsidRPr="007F7AEB">
        <w:rPr>
          <w:rFonts w:cs="Times New Roman"/>
          <w:szCs w:val="24"/>
        </w:rPr>
        <w:t xml:space="preserve">DSR </w:t>
      </w:r>
      <w:r>
        <w:rPr>
          <w:rFonts w:cs="Times New Roman"/>
          <w:szCs w:val="24"/>
        </w:rPr>
        <w:t>stages proposed by</w:t>
      </w:r>
      <w:r w:rsidR="007F7AEB" w:rsidRPr="007F7AEB">
        <w:rPr>
          <w:rFonts w:cs="Times New Roman"/>
          <w:szCs w:val="24"/>
        </w:rPr>
        <w:t>:</w:t>
      </w:r>
    </w:p>
    <w:p w14:paraId="77761332" w14:textId="77777777" w:rsidR="007F7AEB" w:rsidRPr="007F7AEB" w:rsidRDefault="00AD1919" w:rsidP="007F7AEB">
      <w:pPr>
        <w:spacing w:before="240" w:line="360" w:lineRule="auto"/>
        <w:jc w:val="both"/>
        <w:rPr>
          <w:rFonts w:cs="Times New Roman"/>
          <w:szCs w:val="24"/>
        </w:rPr>
      </w:pPr>
      <w:r>
        <w:rPr>
          <w:rFonts w:cs="Times New Roman"/>
          <w:szCs w:val="24"/>
        </w:rPr>
        <w:t xml:space="preserve">1. </w:t>
      </w:r>
      <w:r w:rsidR="007F7AEB" w:rsidRPr="007F7AEB">
        <w:rPr>
          <w:rFonts w:cs="Times New Roman"/>
          <w:szCs w:val="24"/>
        </w:rPr>
        <w:t>Identification of Problem, this involves identification of governance inefficiencies resulting due to the existence of a stagnant or disjointed policy models within multi-cloud environments.</w:t>
      </w:r>
    </w:p>
    <w:p w14:paraId="07CB6119" w14:textId="3E52C783" w:rsidR="007F7AEB" w:rsidRPr="007F7AEB" w:rsidRDefault="00AD1919" w:rsidP="007F7AEB">
      <w:pPr>
        <w:spacing w:before="240" w:line="360" w:lineRule="auto"/>
        <w:jc w:val="both"/>
        <w:rPr>
          <w:rFonts w:cs="Times New Roman"/>
          <w:szCs w:val="24"/>
        </w:rPr>
      </w:pPr>
      <w:r>
        <w:rPr>
          <w:rFonts w:cs="Times New Roman"/>
          <w:szCs w:val="24"/>
        </w:rPr>
        <w:t xml:space="preserve">2. </w:t>
      </w:r>
      <w:r w:rsidR="007F7AEB" w:rsidRPr="007F7AEB">
        <w:rPr>
          <w:rFonts w:cs="Times New Roman"/>
          <w:szCs w:val="24"/>
        </w:rPr>
        <w:t>Objective Definition This can be accomplished by defining key performance indicators (KPIs), including accuracy of compliance, the efficacy of automation, and the transparency of ethical AI</w:t>
      </w:r>
      <w:r w:rsidR="00576C99">
        <w:rPr>
          <w:rFonts w:cs="Times New Roman"/>
          <w:szCs w:val="24"/>
        </w:rPr>
        <w:t xml:space="preserve"> [7]</w:t>
      </w:r>
      <w:r w:rsidR="007F7AEB" w:rsidRPr="007F7AEB">
        <w:rPr>
          <w:rFonts w:cs="Times New Roman"/>
          <w:szCs w:val="24"/>
        </w:rPr>
        <w:t>.</w:t>
      </w:r>
    </w:p>
    <w:p w14:paraId="2058C058" w14:textId="77777777" w:rsidR="007F7AEB" w:rsidRPr="007F7AEB" w:rsidRDefault="00AD1919" w:rsidP="007F7AEB">
      <w:pPr>
        <w:spacing w:before="240" w:line="360" w:lineRule="auto"/>
        <w:jc w:val="both"/>
        <w:rPr>
          <w:rFonts w:cs="Times New Roman"/>
          <w:szCs w:val="24"/>
        </w:rPr>
      </w:pPr>
      <w:r>
        <w:rPr>
          <w:rFonts w:cs="Times New Roman"/>
          <w:szCs w:val="24"/>
        </w:rPr>
        <w:t xml:space="preserve">3. </w:t>
      </w:r>
      <w:r w:rsidR="007F7AEB" w:rsidRPr="007F7AEB">
        <w:rPr>
          <w:rFonts w:cs="Times New Roman"/>
          <w:szCs w:val="24"/>
        </w:rPr>
        <w:t>Design and Development – The creation of the AI Governance Compliance Model (AIGCM) with the implementation of automation and policy-as-code technologies.</w:t>
      </w:r>
    </w:p>
    <w:p w14:paraId="07D7B5A8" w14:textId="69A0B4AA" w:rsidR="007F7AEB" w:rsidRPr="007F7AEB" w:rsidRDefault="00AD1919" w:rsidP="007F7AEB">
      <w:pPr>
        <w:spacing w:before="240" w:line="360" w:lineRule="auto"/>
        <w:jc w:val="both"/>
        <w:rPr>
          <w:rFonts w:cs="Times New Roman"/>
          <w:szCs w:val="24"/>
        </w:rPr>
      </w:pPr>
      <w:r>
        <w:rPr>
          <w:rFonts w:cs="Times New Roman"/>
          <w:szCs w:val="24"/>
        </w:rPr>
        <w:t xml:space="preserve">4. </w:t>
      </w:r>
      <w:r w:rsidR="007F7AEB" w:rsidRPr="007F7AEB">
        <w:rPr>
          <w:rFonts w:cs="Times New Roman"/>
          <w:szCs w:val="24"/>
        </w:rPr>
        <w:t>Demonstration- Performance of AIGCM simulation using real-world policy data (e.g., NIST, ISO/IEC as well as GDPR mappings)</w:t>
      </w:r>
      <w:r w:rsidR="00576C99">
        <w:rPr>
          <w:rFonts w:cs="Times New Roman"/>
          <w:szCs w:val="24"/>
        </w:rPr>
        <w:t xml:space="preserve"> [17]</w:t>
      </w:r>
      <w:r w:rsidR="007F7AEB" w:rsidRPr="007F7AEB">
        <w:rPr>
          <w:rFonts w:cs="Times New Roman"/>
          <w:szCs w:val="24"/>
        </w:rPr>
        <w:t>.</w:t>
      </w:r>
    </w:p>
    <w:p w14:paraId="79609EA8" w14:textId="77777777" w:rsidR="007F7AEB" w:rsidRPr="007F7AEB" w:rsidRDefault="00AD1919" w:rsidP="007F7AEB">
      <w:pPr>
        <w:spacing w:before="240" w:line="360" w:lineRule="auto"/>
        <w:jc w:val="both"/>
        <w:rPr>
          <w:rFonts w:cs="Times New Roman"/>
          <w:szCs w:val="24"/>
        </w:rPr>
      </w:pPr>
      <w:r>
        <w:rPr>
          <w:rFonts w:cs="Times New Roman"/>
          <w:szCs w:val="24"/>
        </w:rPr>
        <w:t xml:space="preserve">5. </w:t>
      </w:r>
      <w:r w:rsidR="007F7AEB" w:rsidRPr="007F7AEB">
        <w:rPr>
          <w:rFonts w:cs="Times New Roman"/>
          <w:szCs w:val="24"/>
        </w:rPr>
        <w:t>Evaluation -Mixed-method validation by means of expert feedback and simulation metrics.</w:t>
      </w:r>
    </w:p>
    <w:p w14:paraId="0AB38ED1" w14:textId="77777777" w:rsidR="007F7AEB" w:rsidRPr="007F7AEB" w:rsidRDefault="00AD1919" w:rsidP="007F7AEB">
      <w:pPr>
        <w:spacing w:before="240" w:line="360" w:lineRule="auto"/>
        <w:jc w:val="both"/>
        <w:rPr>
          <w:rFonts w:cs="Times New Roman"/>
          <w:szCs w:val="24"/>
        </w:rPr>
      </w:pPr>
      <w:r>
        <w:rPr>
          <w:rFonts w:cs="Times New Roman"/>
          <w:szCs w:val="24"/>
        </w:rPr>
        <w:lastRenderedPageBreak/>
        <w:t xml:space="preserve">6. </w:t>
      </w:r>
      <w:r w:rsidR="007F7AEB" w:rsidRPr="007F7AEB">
        <w:rPr>
          <w:rFonts w:cs="Times New Roman"/>
          <w:szCs w:val="24"/>
        </w:rPr>
        <w:t>Communication -Demonstrating results as a model that facilitates strategic data governance-based decisions and optimizing policy.</w:t>
      </w:r>
    </w:p>
    <w:p w14:paraId="257A9E1A" w14:textId="77777777" w:rsidR="007F7AEB" w:rsidRPr="007F7AEB" w:rsidRDefault="007F7AEB" w:rsidP="007F7AEB">
      <w:pPr>
        <w:spacing w:before="240" w:line="360" w:lineRule="auto"/>
        <w:jc w:val="both"/>
        <w:rPr>
          <w:rFonts w:cs="Times New Roman"/>
          <w:szCs w:val="24"/>
        </w:rPr>
      </w:pPr>
      <w:r w:rsidRPr="007F7AEB">
        <w:rPr>
          <w:rFonts w:cs="Times New Roman"/>
          <w:szCs w:val="24"/>
        </w:rPr>
        <w:t>Based on this, the creation of a practically applicable and empirically tested framework that will make a contribution in both technological innovation and theoretical advancement in cloud data governance is possible, through the DSR approach.</w:t>
      </w:r>
    </w:p>
    <w:p w14:paraId="6C100B6F" w14:textId="77777777" w:rsidR="007F7AEB" w:rsidRPr="007F7AEB" w:rsidRDefault="00AD1919" w:rsidP="00AD1919">
      <w:pPr>
        <w:pStyle w:val="Heading2"/>
      </w:pPr>
      <w:bookmarkStart w:id="7" w:name="_Toc212877526"/>
      <w:r>
        <w:t>3.2 Research Methods and M</w:t>
      </w:r>
      <w:r w:rsidR="007F7AEB" w:rsidRPr="007F7AEB">
        <w:t>aterials</w:t>
      </w:r>
      <w:bookmarkEnd w:id="7"/>
      <w:r w:rsidR="007F7AEB" w:rsidRPr="007F7AEB">
        <w:t xml:space="preserve"> </w:t>
      </w:r>
    </w:p>
    <w:p w14:paraId="3E937FCF"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Mixed-Method Approach</w:t>
      </w:r>
    </w:p>
    <w:p w14:paraId="3B9B03FD" w14:textId="4CE02ECA" w:rsidR="007F7AEB" w:rsidRPr="007F7AEB" w:rsidRDefault="007F7AEB" w:rsidP="007F7AEB">
      <w:pPr>
        <w:spacing w:before="240" w:line="360" w:lineRule="auto"/>
        <w:jc w:val="both"/>
        <w:rPr>
          <w:rFonts w:cs="Times New Roman"/>
          <w:szCs w:val="24"/>
        </w:rPr>
      </w:pPr>
      <w:r w:rsidRPr="007F7AEB">
        <w:rPr>
          <w:rFonts w:cs="Times New Roman"/>
          <w:szCs w:val="24"/>
        </w:rPr>
        <w:t>In order to provide a thorough evaluation, a mixed-method design is applied in this research, which is a quantitative simulation followed by a qualitative validation of the experts. The quantitative element determines technical results in the form of poverty percentage, reaction time, and the reaction time to the policy. The qualitative aspect entails the views of experts about usability, alignment of governance and ethical excellence. The combination of these two dimensions leads to triangulation, which is better in terms of validity and helps to interpret the research on the effectiveness of governance in a holistic way</w:t>
      </w:r>
      <w:r w:rsidR="00576C99">
        <w:rPr>
          <w:rFonts w:cs="Times New Roman"/>
          <w:szCs w:val="24"/>
        </w:rPr>
        <w:t xml:space="preserve"> [5]</w:t>
      </w:r>
      <w:r w:rsidRPr="007F7AEB">
        <w:rPr>
          <w:rFonts w:cs="Times New Roman"/>
          <w:szCs w:val="24"/>
        </w:rPr>
        <w:t>.</w:t>
      </w:r>
    </w:p>
    <w:p w14:paraId="44F4C7F1"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Prototype Development</w:t>
      </w:r>
    </w:p>
    <w:p w14:paraId="7DA749E1" w14:textId="79348117" w:rsidR="007F7AEB" w:rsidRPr="007F7AEB" w:rsidRDefault="007F7AEB" w:rsidP="007F7AEB">
      <w:pPr>
        <w:spacing w:before="240" w:line="360" w:lineRule="auto"/>
        <w:jc w:val="both"/>
        <w:rPr>
          <w:rFonts w:cs="Times New Roman"/>
          <w:szCs w:val="24"/>
        </w:rPr>
      </w:pPr>
      <w:r w:rsidRPr="007F7AEB">
        <w:rPr>
          <w:rFonts w:cs="Times New Roman"/>
          <w:szCs w:val="24"/>
        </w:rPr>
        <w:t>The artefact, which is yet to be developed, will be AI Governance Compliance Model (AIGCM) and would operationalize the enforcement of policies by automated and adaptive learning as well as compliance prediction. The prototype implementation will utilize Python and TensorFlow frameworks that will be utilized due to their advanced AI and data manipulation features. The system will be based on open-access policy standards of NIST Cloud Security Framework, ISO/IEC 27017, ISO/IEC 38500, and GDPR compliance standards. The model will be used to run compliance choices with different multi-cloud environments and produce immediate statistics of governance performance</w:t>
      </w:r>
      <w:r w:rsidR="00F26FEF">
        <w:rPr>
          <w:rFonts w:cs="Times New Roman"/>
          <w:szCs w:val="24"/>
        </w:rPr>
        <w:t xml:space="preserve"> [11]</w:t>
      </w:r>
      <w:r w:rsidRPr="007F7AEB">
        <w:rPr>
          <w:rFonts w:cs="Times New Roman"/>
          <w:szCs w:val="24"/>
        </w:rPr>
        <w:t>.</w:t>
      </w:r>
    </w:p>
    <w:p w14:paraId="15CA3B12"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Data Collection Methods</w:t>
      </w:r>
    </w:p>
    <w:p w14:paraId="0A48DE9C" w14:textId="77777777" w:rsidR="007F7AEB" w:rsidRPr="007F7AEB" w:rsidRDefault="00AD1919" w:rsidP="007F7AEB">
      <w:pPr>
        <w:spacing w:before="240" w:line="360" w:lineRule="auto"/>
        <w:jc w:val="both"/>
        <w:rPr>
          <w:rFonts w:cs="Times New Roman"/>
          <w:szCs w:val="24"/>
        </w:rPr>
      </w:pPr>
      <w:r>
        <w:rPr>
          <w:rFonts w:cs="Times New Roman"/>
          <w:szCs w:val="24"/>
        </w:rPr>
        <w:t xml:space="preserve">1. </w:t>
      </w:r>
      <w:r w:rsidR="007F7AEB" w:rsidRPr="007F7AEB">
        <w:rPr>
          <w:rFonts w:cs="Times New Roman"/>
          <w:szCs w:val="24"/>
        </w:rPr>
        <w:t>Policy Datasets:</w:t>
      </w:r>
    </w:p>
    <w:p w14:paraId="2890BB93" w14:textId="77777777" w:rsidR="00AD1919" w:rsidRDefault="007F7AEB" w:rsidP="007F7AEB">
      <w:pPr>
        <w:pStyle w:val="ListParagraph"/>
        <w:numPr>
          <w:ilvl w:val="0"/>
          <w:numId w:val="1"/>
        </w:numPr>
        <w:spacing w:before="240" w:line="360" w:lineRule="auto"/>
        <w:jc w:val="both"/>
        <w:rPr>
          <w:rFonts w:cs="Times New Roman"/>
          <w:szCs w:val="24"/>
        </w:rPr>
      </w:pPr>
      <w:r w:rsidRPr="00AD1919">
        <w:rPr>
          <w:rFonts w:cs="Times New Roman"/>
          <w:szCs w:val="24"/>
        </w:rPr>
        <w:lastRenderedPageBreak/>
        <w:t>Publicly available standards of compliance and cloud governance standards (NIST, ISO/IEC and CIS benchmarks) will be gathered in a structured format.</w:t>
      </w:r>
    </w:p>
    <w:p w14:paraId="5378B305" w14:textId="77777777" w:rsidR="00AD1919" w:rsidRDefault="007F7AEB" w:rsidP="007F7AEB">
      <w:pPr>
        <w:pStyle w:val="ListParagraph"/>
        <w:numPr>
          <w:ilvl w:val="0"/>
          <w:numId w:val="1"/>
        </w:numPr>
        <w:spacing w:before="240" w:line="360" w:lineRule="auto"/>
        <w:jc w:val="both"/>
        <w:rPr>
          <w:rFonts w:cs="Times New Roman"/>
          <w:szCs w:val="24"/>
        </w:rPr>
      </w:pPr>
      <w:r w:rsidRPr="00AD1919">
        <w:rPr>
          <w:rFonts w:cs="Times New Roman"/>
          <w:szCs w:val="24"/>
        </w:rPr>
        <w:t>Rules and parameters of audits and templates of configuration will be considered as a part of datasets.</w:t>
      </w:r>
    </w:p>
    <w:p w14:paraId="58789EA2" w14:textId="77777777" w:rsidR="007F7AEB" w:rsidRPr="00AD1919" w:rsidRDefault="007F7AEB" w:rsidP="007F7AEB">
      <w:pPr>
        <w:pStyle w:val="ListParagraph"/>
        <w:numPr>
          <w:ilvl w:val="0"/>
          <w:numId w:val="1"/>
        </w:numPr>
        <w:spacing w:before="240" w:line="360" w:lineRule="auto"/>
        <w:jc w:val="both"/>
        <w:rPr>
          <w:rFonts w:cs="Times New Roman"/>
          <w:szCs w:val="24"/>
        </w:rPr>
      </w:pPr>
      <w:r w:rsidRPr="00AD1919">
        <w:rPr>
          <w:rFonts w:cs="Times New Roman"/>
          <w:szCs w:val="24"/>
        </w:rPr>
        <w:t>The datasets will be used as a source of training and validating the AI model.</w:t>
      </w:r>
    </w:p>
    <w:p w14:paraId="266A8232" w14:textId="77777777" w:rsidR="007F7AEB" w:rsidRPr="007F7AEB" w:rsidRDefault="00AD1919" w:rsidP="007F7AEB">
      <w:pPr>
        <w:spacing w:before="240" w:line="360" w:lineRule="auto"/>
        <w:jc w:val="both"/>
        <w:rPr>
          <w:rFonts w:cs="Times New Roman"/>
          <w:szCs w:val="24"/>
        </w:rPr>
      </w:pPr>
      <w:r>
        <w:rPr>
          <w:rFonts w:cs="Times New Roman"/>
          <w:szCs w:val="24"/>
        </w:rPr>
        <w:t xml:space="preserve">2. </w:t>
      </w:r>
      <w:r w:rsidR="007F7AEB" w:rsidRPr="007F7AEB">
        <w:rPr>
          <w:rFonts w:cs="Times New Roman"/>
          <w:szCs w:val="24"/>
        </w:rPr>
        <w:t>Expert Interviews:</w:t>
      </w:r>
    </w:p>
    <w:p w14:paraId="5F118DBB" w14:textId="77777777" w:rsidR="00AD1919" w:rsidRDefault="007F7AEB" w:rsidP="007F7AEB">
      <w:pPr>
        <w:pStyle w:val="ListParagraph"/>
        <w:numPr>
          <w:ilvl w:val="0"/>
          <w:numId w:val="2"/>
        </w:numPr>
        <w:spacing w:before="240" w:line="360" w:lineRule="auto"/>
        <w:jc w:val="both"/>
        <w:rPr>
          <w:rFonts w:cs="Times New Roman"/>
          <w:szCs w:val="24"/>
        </w:rPr>
      </w:pPr>
      <w:r w:rsidRPr="00AD1919">
        <w:rPr>
          <w:rFonts w:cs="Times New Roman"/>
          <w:szCs w:val="24"/>
        </w:rPr>
        <w:t>There will be semi-structured interviews wherein 5-10 domain experts in cloud security managers, compliance auditors, and governance consultants are involved.</w:t>
      </w:r>
    </w:p>
    <w:p w14:paraId="3F772968" w14:textId="77777777" w:rsidR="00AD1919" w:rsidRDefault="007F7AEB" w:rsidP="007F7AEB">
      <w:pPr>
        <w:pStyle w:val="ListParagraph"/>
        <w:numPr>
          <w:ilvl w:val="0"/>
          <w:numId w:val="2"/>
        </w:numPr>
        <w:spacing w:before="240" w:line="360" w:lineRule="auto"/>
        <w:jc w:val="both"/>
        <w:rPr>
          <w:rFonts w:cs="Times New Roman"/>
          <w:szCs w:val="24"/>
        </w:rPr>
      </w:pPr>
      <w:r w:rsidRPr="00AD1919">
        <w:rPr>
          <w:rFonts w:cs="Times New Roman"/>
          <w:szCs w:val="24"/>
        </w:rPr>
        <w:t>The questions will center on the difficulties of integrating the policy, the issue of AI automation ethics, as well as the view of governance maturity.</w:t>
      </w:r>
    </w:p>
    <w:p w14:paraId="597C58E4" w14:textId="77777777" w:rsidR="007F7AEB" w:rsidRPr="00AD1919" w:rsidRDefault="007F7AEB" w:rsidP="007F7AEB">
      <w:pPr>
        <w:pStyle w:val="ListParagraph"/>
        <w:numPr>
          <w:ilvl w:val="0"/>
          <w:numId w:val="2"/>
        </w:numPr>
        <w:spacing w:before="240" w:line="360" w:lineRule="auto"/>
        <w:jc w:val="both"/>
        <w:rPr>
          <w:rFonts w:cs="Times New Roman"/>
          <w:szCs w:val="24"/>
        </w:rPr>
      </w:pPr>
      <w:r w:rsidRPr="00AD1919">
        <w:rPr>
          <w:rFonts w:cs="Times New Roman"/>
          <w:szCs w:val="24"/>
        </w:rPr>
        <w:t>It will involve recording and transcription of interviews to be qualitatively analyzed with maintaining anonymity and consent according to ethical standards.</w:t>
      </w:r>
    </w:p>
    <w:p w14:paraId="126B0211"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Data Analysis</w:t>
      </w:r>
    </w:p>
    <w:p w14:paraId="2E3AF47C" w14:textId="77777777" w:rsidR="00AD1919" w:rsidRDefault="007F7AEB" w:rsidP="007F7AEB">
      <w:pPr>
        <w:pStyle w:val="ListParagraph"/>
        <w:numPr>
          <w:ilvl w:val="0"/>
          <w:numId w:val="3"/>
        </w:numPr>
        <w:spacing w:before="240" w:line="360" w:lineRule="auto"/>
        <w:jc w:val="both"/>
        <w:rPr>
          <w:rFonts w:cs="Times New Roman"/>
          <w:szCs w:val="24"/>
        </w:rPr>
      </w:pPr>
      <w:r w:rsidRPr="00AD1919">
        <w:rPr>
          <w:rFonts w:cs="Times New Roman"/>
          <w:szCs w:val="24"/>
        </w:rPr>
        <w:t>Quantitative Analysis:</w:t>
      </w:r>
    </w:p>
    <w:p w14:paraId="26C1F644" w14:textId="57B52B8B" w:rsidR="00AD1919" w:rsidRPr="00AD1919" w:rsidRDefault="007F7AEB" w:rsidP="00AD1919">
      <w:pPr>
        <w:pStyle w:val="ListParagraph"/>
        <w:spacing w:before="240" w:line="360" w:lineRule="auto"/>
        <w:jc w:val="both"/>
        <w:rPr>
          <w:rFonts w:cs="Times New Roman"/>
          <w:szCs w:val="24"/>
        </w:rPr>
      </w:pPr>
      <w:r w:rsidRPr="00AD1919">
        <w:rPr>
          <w:rFonts w:cs="Times New Roman"/>
          <w:szCs w:val="24"/>
        </w:rPr>
        <w:t>The evaluation of AIGCM will be on simulation measures like preciseness in compliance, reduced latency and resistant to mistakes</w:t>
      </w:r>
      <w:r w:rsidR="00576C99">
        <w:rPr>
          <w:rFonts w:cs="Times New Roman"/>
          <w:szCs w:val="24"/>
        </w:rPr>
        <w:t xml:space="preserve"> [18]</w:t>
      </w:r>
      <w:r w:rsidRPr="00AD1919">
        <w:rPr>
          <w:rFonts w:cs="Times New Roman"/>
          <w:szCs w:val="24"/>
        </w:rPr>
        <w:t xml:space="preserve">. The statistical analysis (i.e., t-tests and correlation matrices) will be used to evaluate the model performance when applied </w:t>
      </w:r>
      <w:r w:rsidR="00AD1919" w:rsidRPr="00AD1919">
        <w:rPr>
          <w:rFonts w:cs="Times New Roman"/>
          <w:szCs w:val="24"/>
        </w:rPr>
        <w:t>on multi- datasets.</w:t>
      </w:r>
    </w:p>
    <w:p w14:paraId="7A115189" w14:textId="77777777" w:rsidR="00AD1919" w:rsidRDefault="007F7AEB" w:rsidP="007F7AEB">
      <w:pPr>
        <w:pStyle w:val="ListParagraph"/>
        <w:numPr>
          <w:ilvl w:val="0"/>
          <w:numId w:val="3"/>
        </w:numPr>
        <w:spacing w:before="240" w:line="360" w:lineRule="auto"/>
        <w:jc w:val="both"/>
        <w:rPr>
          <w:rFonts w:cs="Times New Roman"/>
          <w:szCs w:val="24"/>
        </w:rPr>
      </w:pPr>
      <w:r w:rsidRPr="00AD1919">
        <w:rPr>
          <w:rFonts w:cs="Times New Roman"/>
          <w:szCs w:val="24"/>
        </w:rPr>
        <w:t>Qualitative Analysis:</w:t>
      </w:r>
    </w:p>
    <w:p w14:paraId="0571F5E0" w14:textId="2A6797A0" w:rsidR="00AD1919" w:rsidRPr="00AD1919" w:rsidRDefault="007F7AEB" w:rsidP="00AD1919">
      <w:pPr>
        <w:pStyle w:val="ListParagraph"/>
        <w:spacing w:before="240" w:line="360" w:lineRule="auto"/>
        <w:jc w:val="both"/>
        <w:rPr>
          <w:rFonts w:cs="Times New Roman"/>
          <w:szCs w:val="24"/>
        </w:rPr>
      </w:pPr>
      <w:r w:rsidRPr="00AD1919">
        <w:rPr>
          <w:rFonts w:cs="Times New Roman"/>
          <w:szCs w:val="24"/>
        </w:rPr>
        <w:t>NVivo software will be used to analyze interview transcripts, and it will be based on thematic coding. Inductive method will be used to pull themes and obtain information on the gaps in governance, ethical issues, and AI reliability. Model refinement cycles in DSR process will al</w:t>
      </w:r>
      <w:r w:rsidR="00AD1919" w:rsidRPr="00AD1919">
        <w:rPr>
          <w:rFonts w:cs="Times New Roman"/>
          <w:szCs w:val="24"/>
        </w:rPr>
        <w:t>so be based on expert feedback</w:t>
      </w:r>
      <w:r w:rsidR="00576C99">
        <w:rPr>
          <w:rFonts w:cs="Times New Roman"/>
          <w:szCs w:val="24"/>
        </w:rPr>
        <w:t xml:space="preserve"> [18]</w:t>
      </w:r>
      <w:r w:rsidR="00AD1919" w:rsidRPr="00AD1919">
        <w:rPr>
          <w:rFonts w:cs="Times New Roman"/>
          <w:szCs w:val="24"/>
        </w:rPr>
        <w:t>.</w:t>
      </w:r>
    </w:p>
    <w:p w14:paraId="7FF244A6" w14:textId="77777777" w:rsidR="00AD1919" w:rsidRDefault="007F7AEB" w:rsidP="007F7AEB">
      <w:pPr>
        <w:pStyle w:val="ListParagraph"/>
        <w:numPr>
          <w:ilvl w:val="0"/>
          <w:numId w:val="3"/>
        </w:numPr>
        <w:spacing w:before="240" w:line="360" w:lineRule="auto"/>
        <w:jc w:val="both"/>
        <w:rPr>
          <w:rFonts w:cs="Times New Roman"/>
          <w:szCs w:val="24"/>
        </w:rPr>
      </w:pPr>
      <w:r w:rsidRPr="00AD1919">
        <w:rPr>
          <w:rFonts w:cs="Times New Roman"/>
          <w:szCs w:val="24"/>
        </w:rPr>
        <w:t>Integration of Findings:</w:t>
      </w:r>
    </w:p>
    <w:p w14:paraId="0C408FF1" w14:textId="77777777" w:rsidR="007F7AEB" w:rsidRPr="00AD1919" w:rsidRDefault="007F7AEB" w:rsidP="00AD1919">
      <w:pPr>
        <w:pStyle w:val="ListParagraph"/>
        <w:spacing w:before="240" w:line="360" w:lineRule="auto"/>
        <w:jc w:val="both"/>
        <w:rPr>
          <w:rFonts w:cs="Times New Roman"/>
          <w:szCs w:val="24"/>
        </w:rPr>
      </w:pPr>
      <w:r w:rsidRPr="00AD1919">
        <w:rPr>
          <w:rFonts w:cs="Times New Roman"/>
          <w:szCs w:val="24"/>
        </w:rPr>
        <w:t>Quantification effects will be used as a measure of the technical soundness and organization relevance alongside qualitative validation used by experts. This two-pronged strategy enhances credibility and deals with the functional and human aspects of compliance governance.</w:t>
      </w:r>
    </w:p>
    <w:p w14:paraId="23DEB8F0"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lastRenderedPageBreak/>
        <w:t>Software and Hardware Tools</w:t>
      </w:r>
    </w:p>
    <w:p w14:paraId="3269A55B" w14:textId="4D46F5A3" w:rsidR="007F7AEB" w:rsidRPr="007F7AEB" w:rsidRDefault="007F7AEB" w:rsidP="007F7AEB">
      <w:pPr>
        <w:spacing w:before="240" w:line="360" w:lineRule="auto"/>
        <w:jc w:val="both"/>
        <w:rPr>
          <w:rFonts w:cs="Times New Roman"/>
          <w:szCs w:val="24"/>
        </w:rPr>
      </w:pPr>
      <w:r w:rsidRPr="007F7AEB">
        <w:rPr>
          <w:rFonts w:cs="Times New Roman"/>
          <w:szCs w:val="24"/>
        </w:rPr>
        <w:t>The implementation of the computational simulations will occur in a virtual environment, supported by a GPU, with framework models like TensorFlow and Scikit-learn being used to train the models</w:t>
      </w:r>
      <w:r w:rsidR="00576C99">
        <w:rPr>
          <w:rFonts w:cs="Times New Roman"/>
          <w:szCs w:val="24"/>
        </w:rPr>
        <w:t xml:space="preserve"> [17]</w:t>
      </w:r>
      <w:r w:rsidRPr="007F7AEB">
        <w:rPr>
          <w:rFonts w:cs="Times New Roman"/>
          <w:szCs w:val="24"/>
        </w:rPr>
        <w:t>. Python Pandas and NumPy will be used to process data approaches and policy mapping; thematic analysis of the interview data will be processed with the help of NVivo. This will be presented through visualization tools such as Matplotlib and Power BI to evaluate metrics of the evaluations.</w:t>
      </w:r>
    </w:p>
    <w:p w14:paraId="19F9698E"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Ethical Considerations</w:t>
      </w:r>
    </w:p>
    <w:p w14:paraId="105329BB" w14:textId="576FFB97" w:rsidR="007F7AEB" w:rsidRPr="007F7AEB" w:rsidRDefault="007F7AEB" w:rsidP="007F7AEB">
      <w:pPr>
        <w:spacing w:before="240" w:line="360" w:lineRule="auto"/>
        <w:jc w:val="both"/>
        <w:rPr>
          <w:rFonts w:cs="Times New Roman"/>
          <w:szCs w:val="24"/>
        </w:rPr>
      </w:pPr>
      <w:r w:rsidRPr="007F7AEB">
        <w:rPr>
          <w:rFonts w:cs="Times New Roman"/>
          <w:szCs w:val="24"/>
        </w:rPr>
        <w:t>This study is associated with ethical compliance. The informed consent of all expert participants will be obtained prior to interviews. Drawing up personal identifiers will be resolved in the process of data transcription and storage. This study will be based on GDPR principles of the minimization of data, transparency, and limit the purpose. The availability of policy data in open format eliminates the possibility of privacy invasion. Ethical-by-design principles will also be implemented on the AI model, meaning that the algorithm is transparent and fair in its automated decision-making process</w:t>
      </w:r>
      <w:r w:rsidR="00F26FEF">
        <w:rPr>
          <w:rFonts w:cs="Times New Roman"/>
          <w:szCs w:val="24"/>
        </w:rPr>
        <w:t xml:space="preserve"> [9]</w:t>
      </w:r>
      <w:r w:rsidRPr="007F7AEB">
        <w:rPr>
          <w:rFonts w:cs="Times New Roman"/>
          <w:szCs w:val="24"/>
        </w:rPr>
        <w:t>.</w:t>
      </w:r>
    </w:p>
    <w:p w14:paraId="6174A6CD" w14:textId="77777777" w:rsidR="007F7AEB" w:rsidRPr="007F7AEB" w:rsidRDefault="007F7AEB" w:rsidP="00AD1919">
      <w:pPr>
        <w:pStyle w:val="Heading1"/>
      </w:pPr>
      <w:bookmarkStart w:id="8" w:name="_Toc212877527"/>
      <w:r w:rsidRPr="007F7AEB">
        <w:t>4. Expected Outcomes</w:t>
      </w:r>
      <w:bookmarkEnd w:id="8"/>
      <w:r w:rsidRPr="007F7AEB">
        <w:t xml:space="preserve"> </w:t>
      </w:r>
    </w:p>
    <w:p w14:paraId="532FE555"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Anticipated Results</w:t>
      </w:r>
    </w:p>
    <w:p w14:paraId="6F7DC611" w14:textId="77777777" w:rsidR="007F7AEB" w:rsidRPr="007F7AEB" w:rsidRDefault="007F7AEB" w:rsidP="007F7AEB">
      <w:pPr>
        <w:spacing w:before="240" w:line="360" w:lineRule="auto"/>
        <w:jc w:val="both"/>
        <w:rPr>
          <w:rFonts w:cs="Times New Roman"/>
          <w:szCs w:val="24"/>
        </w:rPr>
      </w:pPr>
      <w:r w:rsidRPr="007F7AEB">
        <w:rPr>
          <w:rFonts w:cs="Times New Roman"/>
          <w:szCs w:val="24"/>
        </w:rPr>
        <w:t xml:space="preserve">It is believed that the study will deliver a validated AI-powered governance framework that will help enhance the accuracy of compliance and efficiency of policy enforcement in a multi-cloud environment to a significant degree. The proposed AI Governance Compliance Model (AIGCM) will be a dynamic compliance monitoring, interpreting, and responding model designed to operate on diverse cloud infrastructure based on the compliance monitoring and evaluation of machine learning and policy-as-code automation. The simulation outcomes are expected to reveal quantifiable change of the signs of governance maturity, including flexibility of the policy, traceability of audit, and decreased response latency. Moreover, the expert validation is supposed to serve as the validation that AI-aided policy automation advanced the level of data </w:t>
      </w:r>
      <w:r w:rsidRPr="007F7AEB">
        <w:rPr>
          <w:rFonts w:cs="Times New Roman"/>
          <w:szCs w:val="24"/>
        </w:rPr>
        <w:lastRenderedPageBreak/>
        <w:t xml:space="preserve">security and transparency of operations and </w:t>
      </w:r>
      <w:proofErr w:type="spellStart"/>
      <w:r w:rsidRPr="007F7AEB">
        <w:rPr>
          <w:rFonts w:cs="Times New Roman"/>
          <w:szCs w:val="24"/>
        </w:rPr>
        <w:t>minimised</w:t>
      </w:r>
      <w:proofErr w:type="spellEnd"/>
      <w:r w:rsidRPr="007F7AEB">
        <w:rPr>
          <w:rFonts w:cs="Times New Roman"/>
          <w:szCs w:val="24"/>
        </w:rPr>
        <w:t xml:space="preserve"> the human factor in making governance decisions.</w:t>
      </w:r>
    </w:p>
    <w:p w14:paraId="4724725C"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Implications</w:t>
      </w:r>
    </w:p>
    <w:p w14:paraId="5C441ABF" w14:textId="77777777" w:rsidR="007F7AEB" w:rsidRPr="007F7AEB" w:rsidRDefault="007F7AEB" w:rsidP="007F7AEB">
      <w:pPr>
        <w:spacing w:before="240" w:line="360" w:lineRule="auto"/>
        <w:jc w:val="both"/>
        <w:rPr>
          <w:rFonts w:cs="Times New Roman"/>
          <w:szCs w:val="24"/>
        </w:rPr>
      </w:pPr>
      <w:r w:rsidRPr="007F7AEB">
        <w:rPr>
          <w:rFonts w:cs="Times New Roman"/>
          <w:szCs w:val="24"/>
        </w:rPr>
        <w:t>The study is expected to produce some theoretical and practical contributions. Theoretically, it develops existing knowledge of the interface between AI technologies, governance models, and compliance ethics and fills the gap between automation and accountability in data governance literature. It also helps to develop the discourse related to Design Science Research (DSR) use in cybersecurity and policy innovation. In practice, the framework of the AIGCM can give practical lessons to those organizations that want to operationalize monitoring of compliance, standardize the multi-cloud governance, and align AI-driven security systems to the regulatory frameworks on an international scale, including GDPR and ISO/IEC 38500. These results can be used to implement the best-practice recommendations on it by business, policy-makers, and IT auditors looking to apply responsible, responsive, and scalable governance frameworks in digital infrastructures.</w:t>
      </w:r>
    </w:p>
    <w:p w14:paraId="3BC2FDBC" w14:textId="77777777" w:rsidR="007F7AEB" w:rsidRPr="00AD1919" w:rsidRDefault="007F7AEB" w:rsidP="007F7AEB">
      <w:pPr>
        <w:spacing w:before="240" w:line="360" w:lineRule="auto"/>
        <w:jc w:val="both"/>
        <w:rPr>
          <w:rFonts w:cs="Times New Roman"/>
          <w:b/>
          <w:szCs w:val="24"/>
        </w:rPr>
      </w:pPr>
      <w:r w:rsidRPr="00AD1919">
        <w:rPr>
          <w:rFonts w:cs="Times New Roman"/>
          <w:b/>
          <w:szCs w:val="24"/>
        </w:rPr>
        <w:t>Limitations</w:t>
      </w:r>
    </w:p>
    <w:p w14:paraId="428CE1CD" w14:textId="77777777" w:rsidR="007F7AEB" w:rsidRPr="007F7AEB" w:rsidRDefault="007F7AEB" w:rsidP="007F7AEB">
      <w:pPr>
        <w:spacing w:before="240" w:line="360" w:lineRule="auto"/>
        <w:jc w:val="both"/>
        <w:rPr>
          <w:rFonts w:cs="Times New Roman"/>
          <w:szCs w:val="24"/>
        </w:rPr>
      </w:pPr>
      <w:r w:rsidRPr="007F7AEB">
        <w:rPr>
          <w:rFonts w:cs="Times New Roman"/>
          <w:szCs w:val="24"/>
        </w:rPr>
        <w:t>Several methodological and empirical shortfalls are recognized in the study. Variability in the real world and context of human decision biases or proprietary policy restrictions may not be effectively represented due to the usage of simulated datasets. Moreover, the numbers of the expert validation sample are quite small, which limits the scope of generalization. Empirical testing in the various industries and the introduction of live compliance data should then be taken further in future studies to ensure more reliability and moral responsibility of AI-driven governance systems towards the research.</w:t>
      </w:r>
    </w:p>
    <w:p w14:paraId="31BF3A68" w14:textId="77777777" w:rsidR="007F7AEB" w:rsidRPr="007F7AEB" w:rsidRDefault="007F7AEB" w:rsidP="00AD1919">
      <w:pPr>
        <w:pStyle w:val="Heading1"/>
      </w:pPr>
      <w:bookmarkStart w:id="9" w:name="_Toc212877528"/>
      <w:r w:rsidRPr="007F7AEB">
        <w:t>5. Timeline</w:t>
      </w:r>
      <w:bookmarkEnd w:id="9"/>
      <w:r w:rsidRPr="007F7AEB">
        <w:t xml:space="preserve"> </w:t>
      </w:r>
    </w:p>
    <w:p w14:paraId="103085D2" w14:textId="4AA493FF" w:rsidR="007F7AEB" w:rsidRPr="007F7AEB" w:rsidRDefault="007F7AEB" w:rsidP="007F7AEB">
      <w:pPr>
        <w:spacing w:before="240" w:line="360" w:lineRule="auto"/>
        <w:jc w:val="both"/>
        <w:rPr>
          <w:rFonts w:cs="Times New Roman"/>
          <w:szCs w:val="24"/>
        </w:rPr>
      </w:pPr>
      <w:r w:rsidRPr="007F7AEB">
        <w:rPr>
          <w:rFonts w:cs="Times New Roman"/>
          <w:szCs w:val="24"/>
        </w:rPr>
        <w:t xml:space="preserve">The research project will be conducted in </w:t>
      </w:r>
      <w:proofErr w:type="gramStart"/>
      <w:r w:rsidRPr="007F7AEB">
        <w:rPr>
          <w:rFonts w:cs="Times New Roman"/>
          <w:szCs w:val="24"/>
        </w:rPr>
        <w:t>a</w:t>
      </w:r>
      <w:proofErr w:type="gramEnd"/>
      <w:r w:rsidRPr="007F7AEB">
        <w:rPr>
          <w:rFonts w:cs="Times New Roman"/>
          <w:szCs w:val="24"/>
        </w:rPr>
        <w:t xml:space="preserve"> </w:t>
      </w:r>
      <w:r w:rsidR="004A20E7">
        <w:rPr>
          <w:rFonts w:cs="Times New Roman"/>
          <w:szCs w:val="24"/>
        </w:rPr>
        <w:t>Eleven</w:t>
      </w:r>
      <w:r w:rsidR="00C1420C">
        <w:rPr>
          <w:rFonts w:cs="Times New Roman"/>
          <w:szCs w:val="24"/>
        </w:rPr>
        <w:t xml:space="preserve"> </w:t>
      </w:r>
      <w:proofErr w:type="gramStart"/>
      <w:r w:rsidR="00C1420C">
        <w:rPr>
          <w:rFonts w:cs="Times New Roman"/>
          <w:szCs w:val="24"/>
        </w:rPr>
        <w:t>weeks</w:t>
      </w:r>
      <w:proofErr w:type="gramEnd"/>
      <w:r w:rsidRPr="007F7AEB">
        <w:rPr>
          <w:rFonts w:cs="Times New Roman"/>
          <w:szCs w:val="24"/>
        </w:rPr>
        <w:t xml:space="preserve"> period (</w:t>
      </w:r>
      <w:r w:rsidR="00C1420C">
        <w:rPr>
          <w:rFonts w:cs="Times New Roman"/>
          <w:szCs w:val="24"/>
        </w:rPr>
        <w:t>oct</w:t>
      </w:r>
      <w:r w:rsidRPr="007F7AEB">
        <w:rPr>
          <w:rFonts w:cs="Times New Roman"/>
          <w:szCs w:val="24"/>
        </w:rPr>
        <w:t xml:space="preserve"> 2025- </w:t>
      </w:r>
      <w:r w:rsidR="00C1420C">
        <w:rPr>
          <w:rFonts w:cs="Times New Roman"/>
          <w:szCs w:val="24"/>
        </w:rPr>
        <w:t>Dec</w:t>
      </w:r>
      <w:r w:rsidRPr="007F7AEB">
        <w:rPr>
          <w:rFonts w:cs="Times New Roman"/>
          <w:szCs w:val="24"/>
        </w:rPr>
        <w:t>202</w:t>
      </w:r>
      <w:r w:rsidR="00C1420C">
        <w:rPr>
          <w:rFonts w:cs="Times New Roman"/>
          <w:szCs w:val="24"/>
        </w:rPr>
        <w:t>5</w:t>
      </w:r>
      <w:r w:rsidRPr="007F7AEB">
        <w:rPr>
          <w:rFonts w:cs="Times New Roman"/>
          <w:szCs w:val="24"/>
        </w:rPr>
        <w:t xml:space="preserve">) to have a proper sequential development of the idea to completion of the presentation. The following timeline indicates the chronological stages of the work, during which the analysis of the literature will take place, and the report will be submitted at the conclusion of the project. All </w:t>
      </w:r>
      <w:r w:rsidRPr="007F7AEB">
        <w:rPr>
          <w:rFonts w:cs="Times New Roman"/>
          <w:szCs w:val="24"/>
        </w:rPr>
        <w:lastRenderedPageBreak/>
        <w:t>stages will have viable timeframes in them so that they have ample time to verify data, review it with experts, and conduct quality control. The work is such that the balance is maintained between the rigor of the analysis, the refinement of the model, and academic writing to address the postgraduate research requirements.</w:t>
      </w:r>
    </w:p>
    <w:tbl>
      <w:tblPr>
        <w:tblStyle w:val="TableGrid"/>
        <w:tblW w:w="9848" w:type="dxa"/>
        <w:tblLook w:val="04A0" w:firstRow="1" w:lastRow="0" w:firstColumn="1" w:lastColumn="0" w:noHBand="0" w:noVBand="1"/>
      </w:tblPr>
      <w:tblGrid>
        <w:gridCol w:w="1201"/>
        <w:gridCol w:w="4458"/>
        <w:gridCol w:w="1800"/>
        <w:gridCol w:w="2389"/>
      </w:tblGrid>
      <w:tr w:rsidR="007F7AEB" w:rsidRPr="007F7AEB" w14:paraId="48E55BF7" w14:textId="77777777" w:rsidTr="00917F2F">
        <w:trPr>
          <w:trHeight w:val="489"/>
        </w:trPr>
        <w:tc>
          <w:tcPr>
            <w:tcW w:w="0" w:type="auto"/>
            <w:hideMark/>
          </w:tcPr>
          <w:p w14:paraId="308A7B31" w14:textId="77777777" w:rsidR="007F7AEB" w:rsidRPr="007F7AEB" w:rsidRDefault="007F7AEB" w:rsidP="007F7AEB">
            <w:pPr>
              <w:spacing w:before="240" w:line="360" w:lineRule="auto"/>
              <w:jc w:val="both"/>
              <w:rPr>
                <w:rFonts w:cs="Times New Roman"/>
                <w:b/>
                <w:bCs/>
                <w:szCs w:val="24"/>
              </w:rPr>
            </w:pPr>
            <w:r w:rsidRPr="007F7AEB">
              <w:rPr>
                <w:rStyle w:val="Strong"/>
                <w:rFonts w:cs="Times New Roman"/>
                <w:szCs w:val="24"/>
              </w:rPr>
              <w:t>Phase</w:t>
            </w:r>
          </w:p>
        </w:tc>
        <w:tc>
          <w:tcPr>
            <w:tcW w:w="0" w:type="auto"/>
            <w:hideMark/>
          </w:tcPr>
          <w:p w14:paraId="4BA4DF97" w14:textId="77777777" w:rsidR="007F7AEB" w:rsidRPr="007F7AEB" w:rsidRDefault="007F7AEB" w:rsidP="007F7AEB">
            <w:pPr>
              <w:spacing w:before="240" w:line="360" w:lineRule="auto"/>
              <w:jc w:val="both"/>
              <w:rPr>
                <w:rFonts w:cs="Times New Roman"/>
                <w:b/>
                <w:bCs/>
                <w:szCs w:val="24"/>
              </w:rPr>
            </w:pPr>
            <w:r w:rsidRPr="007F7AEB">
              <w:rPr>
                <w:rStyle w:val="Strong"/>
                <w:rFonts w:cs="Times New Roman"/>
                <w:szCs w:val="24"/>
              </w:rPr>
              <w:t>Task</w:t>
            </w:r>
          </w:p>
        </w:tc>
        <w:tc>
          <w:tcPr>
            <w:tcW w:w="0" w:type="auto"/>
            <w:hideMark/>
          </w:tcPr>
          <w:p w14:paraId="0F228710" w14:textId="77777777" w:rsidR="007F7AEB" w:rsidRPr="007F7AEB" w:rsidRDefault="007F7AEB" w:rsidP="007F7AEB">
            <w:pPr>
              <w:spacing w:before="240" w:line="360" w:lineRule="auto"/>
              <w:jc w:val="both"/>
              <w:rPr>
                <w:rFonts w:cs="Times New Roman"/>
                <w:b/>
                <w:bCs/>
                <w:szCs w:val="24"/>
              </w:rPr>
            </w:pPr>
            <w:r w:rsidRPr="007F7AEB">
              <w:rPr>
                <w:rStyle w:val="Strong"/>
                <w:rFonts w:cs="Times New Roman"/>
                <w:szCs w:val="24"/>
              </w:rPr>
              <w:t>Duration</w:t>
            </w:r>
          </w:p>
        </w:tc>
        <w:tc>
          <w:tcPr>
            <w:tcW w:w="0" w:type="auto"/>
            <w:hideMark/>
          </w:tcPr>
          <w:p w14:paraId="3AA4372C" w14:textId="77777777" w:rsidR="007F7AEB" w:rsidRPr="007F7AEB" w:rsidRDefault="007F7AEB" w:rsidP="007F7AEB">
            <w:pPr>
              <w:spacing w:before="240" w:line="360" w:lineRule="auto"/>
              <w:jc w:val="both"/>
              <w:rPr>
                <w:rFonts w:cs="Times New Roman"/>
                <w:b/>
                <w:bCs/>
                <w:szCs w:val="24"/>
              </w:rPr>
            </w:pPr>
            <w:r w:rsidRPr="007F7AEB">
              <w:rPr>
                <w:rStyle w:val="Strong"/>
                <w:rFonts w:cs="Times New Roman"/>
                <w:szCs w:val="24"/>
              </w:rPr>
              <w:t>Month</w:t>
            </w:r>
          </w:p>
        </w:tc>
      </w:tr>
      <w:tr w:rsidR="007F7AEB" w:rsidRPr="007F7AEB" w14:paraId="3E35DA65" w14:textId="77777777" w:rsidTr="00917F2F">
        <w:trPr>
          <w:trHeight w:val="489"/>
        </w:trPr>
        <w:tc>
          <w:tcPr>
            <w:tcW w:w="0" w:type="auto"/>
            <w:hideMark/>
          </w:tcPr>
          <w:p w14:paraId="2205E96D" w14:textId="77777777" w:rsidR="007F7AEB" w:rsidRPr="007F7AEB" w:rsidRDefault="007F7AEB" w:rsidP="007F7AEB">
            <w:pPr>
              <w:spacing w:before="240" w:line="360" w:lineRule="auto"/>
              <w:jc w:val="both"/>
              <w:rPr>
                <w:rFonts w:cs="Times New Roman"/>
                <w:szCs w:val="24"/>
              </w:rPr>
            </w:pPr>
            <w:r w:rsidRPr="007F7AEB">
              <w:rPr>
                <w:rFonts w:cs="Times New Roman"/>
                <w:szCs w:val="24"/>
              </w:rPr>
              <w:t>1</w:t>
            </w:r>
          </w:p>
        </w:tc>
        <w:tc>
          <w:tcPr>
            <w:tcW w:w="0" w:type="auto"/>
            <w:hideMark/>
          </w:tcPr>
          <w:p w14:paraId="57D8B424" w14:textId="77777777" w:rsidR="007F7AEB" w:rsidRPr="007F7AEB" w:rsidRDefault="007F7AEB" w:rsidP="007F7AEB">
            <w:pPr>
              <w:spacing w:before="240" w:line="360" w:lineRule="auto"/>
              <w:jc w:val="both"/>
              <w:rPr>
                <w:rFonts w:cs="Times New Roman"/>
                <w:szCs w:val="24"/>
              </w:rPr>
            </w:pPr>
            <w:r w:rsidRPr="007F7AEB">
              <w:rPr>
                <w:rFonts w:cs="Times New Roman"/>
                <w:szCs w:val="24"/>
              </w:rPr>
              <w:t>Literature review completion</w:t>
            </w:r>
          </w:p>
        </w:tc>
        <w:tc>
          <w:tcPr>
            <w:tcW w:w="0" w:type="auto"/>
            <w:hideMark/>
          </w:tcPr>
          <w:p w14:paraId="2F83B61A" w14:textId="388AD00C" w:rsidR="007F7AEB" w:rsidRPr="007F7AEB" w:rsidRDefault="004A20E7" w:rsidP="007F7AEB">
            <w:pPr>
              <w:spacing w:before="240" w:line="360" w:lineRule="auto"/>
              <w:jc w:val="both"/>
              <w:rPr>
                <w:rFonts w:cs="Times New Roman"/>
                <w:szCs w:val="24"/>
              </w:rPr>
            </w:pPr>
            <w:r>
              <w:rPr>
                <w:rFonts w:cs="Times New Roman"/>
                <w:szCs w:val="24"/>
              </w:rPr>
              <w:t>1-2</w:t>
            </w:r>
            <w:r w:rsidR="007F7AEB" w:rsidRPr="007F7AEB">
              <w:rPr>
                <w:rFonts w:cs="Times New Roman"/>
                <w:szCs w:val="24"/>
              </w:rPr>
              <w:t xml:space="preserve"> week</w:t>
            </w:r>
          </w:p>
        </w:tc>
        <w:tc>
          <w:tcPr>
            <w:tcW w:w="0" w:type="auto"/>
            <w:hideMark/>
          </w:tcPr>
          <w:p w14:paraId="6AEDC1EF" w14:textId="03A8E498" w:rsidR="007F7AEB" w:rsidRPr="007F7AEB" w:rsidRDefault="004A20E7" w:rsidP="007F7AEB">
            <w:pPr>
              <w:spacing w:before="240" w:line="360" w:lineRule="auto"/>
              <w:jc w:val="both"/>
              <w:rPr>
                <w:rFonts w:cs="Times New Roman"/>
                <w:szCs w:val="24"/>
              </w:rPr>
            </w:pPr>
            <w:r>
              <w:rPr>
                <w:rFonts w:cs="Times New Roman"/>
                <w:szCs w:val="24"/>
              </w:rPr>
              <w:t>Oct</w:t>
            </w:r>
            <w:r w:rsidR="007F7AEB" w:rsidRPr="007F7AEB">
              <w:rPr>
                <w:rFonts w:cs="Times New Roman"/>
                <w:szCs w:val="24"/>
              </w:rPr>
              <w:t xml:space="preserve"> 2025</w:t>
            </w:r>
          </w:p>
        </w:tc>
      </w:tr>
      <w:tr w:rsidR="007F7AEB" w:rsidRPr="007F7AEB" w14:paraId="0DD0D35F" w14:textId="77777777" w:rsidTr="00917F2F">
        <w:trPr>
          <w:trHeight w:val="489"/>
        </w:trPr>
        <w:tc>
          <w:tcPr>
            <w:tcW w:w="0" w:type="auto"/>
            <w:hideMark/>
          </w:tcPr>
          <w:p w14:paraId="3308362D" w14:textId="77777777" w:rsidR="007F7AEB" w:rsidRPr="007F7AEB" w:rsidRDefault="007F7AEB" w:rsidP="007F7AEB">
            <w:pPr>
              <w:spacing w:before="240" w:line="360" w:lineRule="auto"/>
              <w:jc w:val="both"/>
              <w:rPr>
                <w:rFonts w:cs="Times New Roman"/>
                <w:szCs w:val="24"/>
              </w:rPr>
            </w:pPr>
            <w:r w:rsidRPr="007F7AEB">
              <w:rPr>
                <w:rFonts w:cs="Times New Roman"/>
                <w:szCs w:val="24"/>
              </w:rPr>
              <w:t>2</w:t>
            </w:r>
          </w:p>
        </w:tc>
        <w:tc>
          <w:tcPr>
            <w:tcW w:w="0" w:type="auto"/>
            <w:hideMark/>
          </w:tcPr>
          <w:p w14:paraId="5D131BE3" w14:textId="77777777" w:rsidR="007F7AEB" w:rsidRPr="007F7AEB" w:rsidRDefault="007F7AEB" w:rsidP="007F7AEB">
            <w:pPr>
              <w:spacing w:before="240" w:line="360" w:lineRule="auto"/>
              <w:jc w:val="both"/>
              <w:rPr>
                <w:rFonts w:cs="Times New Roman"/>
                <w:szCs w:val="24"/>
              </w:rPr>
            </w:pPr>
            <w:r w:rsidRPr="007F7AEB">
              <w:rPr>
                <w:rFonts w:cs="Times New Roman"/>
                <w:szCs w:val="24"/>
              </w:rPr>
              <w:t>Framework design (AIGCM)</w:t>
            </w:r>
          </w:p>
        </w:tc>
        <w:tc>
          <w:tcPr>
            <w:tcW w:w="0" w:type="auto"/>
            <w:hideMark/>
          </w:tcPr>
          <w:p w14:paraId="4121AE81" w14:textId="405C3394" w:rsidR="007F7AEB" w:rsidRPr="007F7AEB" w:rsidRDefault="004A20E7" w:rsidP="007F7AEB">
            <w:pPr>
              <w:spacing w:before="240" w:line="360" w:lineRule="auto"/>
              <w:jc w:val="both"/>
              <w:rPr>
                <w:rFonts w:cs="Times New Roman"/>
                <w:szCs w:val="24"/>
              </w:rPr>
            </w:pPr>
            <w:r>
              <w:rPr>
                <w:rFonts w:cs="Times New Roman"/>
                <w:szCs w:val="24"/>
              </w:rPr>
              <w:t>3-4</w:t>
            </w:r>
            <w:r w:rsidR="007F7AEB" w:rsidRPr="007F7AEB">
              <w:rPr>
                <w:rFonts w:cs="Times New Roman"/>
                <w:szCs w:val="24"/>
              </w:rPr>
              <w:t xml:space="preserve"> week</w:t>
            </w:r>
          </w:p>
        </w:tc>
        <w:tc>
          <w:tcPr>
            <w:tcW w:w="0" w:type="auto"/>
            <w:hideMark/>
          </w:tcPr>
          <w:p w14:paraId="443058F0" w14:textId="4D202E41" w:rsidR="007F7AEB" w:rsidRPr="007F7AEB" w:rsidRDefault="004A20E7" w:rsidP="007F7AEB">
            <w:pPr>
              <w:spacing w:before="240" w:line="360" w:lineRule="auto"/>
              <w:jc w:val="both"/>
              <w:rPr>
                <w:rFonts w:cs="Times New Roman"/>
                <w:szCs w:val="24"/>
              </w:rPr>
            </w:pPr>
            <w:r>
              <w:rPr>
                <w:rFonts w:cs="Times New Roman"/>
                <w:szCs w:val="24"/>
              </w:rPr>
              <w:t>Oct</w:t>
            </w:r>
            <w:r w:rsidR="004B5EAA">
              <w:rPr>
                <w:rFonts w:cs="Times New Roman"/>
                <w:szCs w:val="24"/>
              </w:rPr>
              <w:t xml:space="preserve"> 20</w:t>
            </w:r>
            <w:r>
              <w:rPr>
                <w:rFonts w:cs="Times New Roman"/>
                <w:szCs w:val="24"/>
              </w:rPr>
              <w:t>25</w:t>
            </w:r>
          </w:p>
        </w:tc>
      </w:tr>
      <w:tr w:rsidR="007F7AEB" w:rsidRPr="007F7AEB" w14:paraId="6C294592" w14:textId="77777777" w:rsidTr="00917F2F">
        <w:trPr>
          <w:trHeight w:val="489"/>
        </w:trPr>
        <w:tc>
          <w:tcPr>
            <w:tcW w:w="0" w:type="auto"/>
            <w:hideMark/>
          </w:tcPr>
          <w:p w14:paraId="1F49915F" w14:textId="77777777" w:rsidR="007F7AEB" w:rsidRPr="007F7AEB" w:rsidRDefault="007F7AEB" w:rsidP="007F7AEB">
            <w:pPr>
              <w:spacing w:before="240" w:line="360" w:lineRule="auto"/>
              <w:jc w:val="both"/>
              <w:rPr>
                <w:rFonts w:cs="Times New Roman"/>
                <w:szCs w:val="24"/>
              </w:rPr>
            </w:pPr>
            <w:r w:rsidRPr="007F7AEB">
              <w:rPr>
                <w:rFonts w:cs="Times New Roman"/>
                <w:szCs w:val="24"/>
              </w:rPr>
              <w:t>3</w:t>
            </w:r>
          </w:p>
        </w:tc>
        <w:tc>
          <w:tcPr>
            <w:tcW w:w="0" w:type="auto"/>
            <w:hideMark/>
          </w:tcPr>
          <w:p w14:paraId="645AA348" w14:textId="77777777" w:rsidR="007F7AEB" w:rsidRPr="007F7AEB" w:rsidRDefault="007F7AEB" w:rsidP="007F7AEB">
            <w:pPr>
              <w:spacing w:before="240" w:line="360" w:lineRule="auto"/>
              <w:jc w:val="both"/>
              <w:rPr>
                <w:rFonts w:cs="Times New Roman"/>
                <w:szCs w:val="24"/>
              </w:rPr>
            </w:pPr>
            <w:r w:rsidRPr="007F7AEB">
              <w:rPr>
                <w:rFonts w:cs="Times New Roman"/>
                <w:szCs w:val="24"/>
              </w:rPr>
              <w:t>Data simulation &amp; validation</w:t>
            </w:r>
          </w:p>
        </w:tc>
        <w:tc>
          <w:tcPr>
            <w:tcW w:w="0" w:type="auto"/>
            <w:hideMark/>
          </w:tcPr>
          <w:p w14:paraId="0436DCB9" w14:textId="2C3378BA" w:rsidR="007F7AEB" w:rsidRPr="007F7AEB" w:rsidRDefault="004A20E7" w:rsidP="007F7AEB">
            <w:pPr>
              <w:spacing w:before="240" w:line="360" w:lineRule="auto"/>
              <w:jc w:val="both"/>
              <w:rPr>
                <w:rFonts w:cs="Times New Roman"/>
                <w:szCs w:val="24"/>
              </w:rPr>
            </w:pPr>
            <w:r>
              <w:rPr>
                <w:rFonts w:cs="Times New Roman"/>
                <w:szCs w:val="24"/>
              </w:rPr>
              <w:t>5-6</w:t>
            </w:r>
            <w:r w:rsidR="007F7AEB" w:rsidRPr="007F7AEB">
              <w:rPr>
                <w:rFonts w:cs="Times New Roman"/>
                <w:szCs w:val="24"/>
              </w:rPr>
              <w:t xml:space="preserve"> week</w:t>
            </w:r>
          </w:p>
        </w:tc>
        <w:tc>
          <w:tcPr>
            <w:tcW w:w="0" w:type="auto"/>
            <w:hideMark/>
          </w:tcPr>
          <w:p w14:paraId="47BE5755" w14:textId="37A5C58B" w:rsidR="007F7AEB" w:rsidRPr="007F7AEB" w:rsidRDefault="004A20E7" w:rsidP="007F7AEB">
            <w:pPr>
              <w:spacing w:before="240" w:line="360" w:lineRule="auto"/>
              <w:jc w:val="both"/>
              <w:rPr>
                <w:rFonts w:cs="Times New Roman"/>
                <w:szCs w:val="24"/>
              </w:rPr>
            </w:pPr>
            <w:r>
              <w:rPr>
                <w:rFonts w:cs="Times New Roman"/>
                <w:szCs w:val="24"/>
              </w:rPr>
              <w:t>Nov</w:t>
            </w:r>
            <w:r w:rsidR="004B5EAA">
              <w:rPr>
                <w:rFonts w:cs="Times New Roman"/>
                <w:szCs w:val="24"/>
              </w:rPr>
              <w:t xml:space="preserve"> 202</w:t>
            </w:r>
            <w:r>
              <w:rPr>
                <w:rFonts w:cs="Times New Roman"/>
                <w:szCs w:val="24"/>
              </w:rPr>
              <w:t>5</w:t>
            </w:r>
          </w:p>
        </w:tc>
      </w:tr>
      <w:tr w:rsidR="007F7AEB" w:rsidRPr="007F7AEB" w14:paraId="3839C5C3" w14:textId="77777777" w:rsidTr="00917F2F">
        <w:trPr>
          <w:trHeight w:val="489"/>
        </w:trPr>
        <w:tc>
          <w:tcPr>
            <w:tcW w:w="0" w:type="auto"/>
            <w:hideMark/>
          </w:tcPr>
          <w:p w14:paraId="065EEF40" w14:textId="77777777" w:rsidR="007F7AEB" w:rsidRPr="007F7AEB" w:rsidRDefault="007F7AEB" w:rsidP="007F7AEB">
            <w:pPr>
              <w:spacing w:before="240" w:line="360" w:lineRule="auto"/>
              <w:jc w:val="both"/>
              <w:rPr>
                <w:rFonts w:cs="Times New Roman"/>
                <w:szCs w:val="24"/>
              </w:rPr>
            </w:pPr>
            <w:r w:rsidRPr="007F7AEB">
              <w:rPr>
                <w:rFonts w:cs="Times New Roman"/>
                <w:szCs w:val="24"/>
              </w:rPr>
              <w:t>4</w:t>
            </w:r>
          </w:p>
        </w:tc>
        <w:tc>
          <w:tcPr>
            <w:tcW w:w="0" w:type="auto"/>
            <w:hideMark/>
          </w:tcPr>
          <w:p w14:paraId="030D0B73" w14:textId="77777777" w:rsidR="007F7AEB" w:rsidRPr="007F7AEB" w:rsidRDefault="007F7AEB" w:rsidP="007F7AEB">
            <w:pPr>
              <w:spacing w:before="240" w:line="360" w:lineRule="auto"/>
              <w:jc w:val="both"/>
              <w:rPr>
                <w:rFonts w:cs="Times New Roman"/>
                <w:szCs w:val="24"/>
              </w:rPr>
            </w:pPr>
            <w:r w:rsidRPr="007F7AEB">
              <w:rPr>
                <w:rFonts w:cs="Times New Roman"/>
                <w:szCs w:val="24"/>
              </w:rPr>
              <w:t>Analysis &amp; interpretation</w:t>
            </w:r>
          </w:p>
        </w:tc>
        <w:tc>
          <w:tcPr>
            <w:tcW w:w="0" w:type="auto"/>
            <w:hideMark/>
          </w:tcPr>
          <w:p w14:paraId="267CD9CD" w14:textId="4DAB47BE" w:rsidR="007F7AEB" w:rsidRPr="007F7AEB" w:rsidRDefault="004A20E7" w:rsidP="007F7AEB">
            <w:pPr>
              <w:spacing w:before="240" w:line="360" w:lineRule="auto"/>
              <w:jc w:val="both"/>
              <w:rPr>
                <w:rFonts w:cs="Times New Roman"/>
                <w:szCs w:val="24"/>
              </w:rPr>
            </w:pPr>
            <w:r>
              <w:rPr>
                <w:rFonts w:cs="Times New Roman"/>
                <w:szCs w:val="24"/>
              </w:rPr>
              <w:t xml:space="preserve">7 </w:t>
            </w:r>
            <w:proofErr w:type="gramStart"/>
            <w:r w:rsidR="007F7AEB" w:rsidRPr="007F7AEB">
              <w:rPr>
                <w:rFonts w:cs="Times New Roman"/>
                <w:szCs w:val="24"/>
              </w:rPr>
              <w:t>week</w:t>
            </w:r>
            <w:proofErr w:type="gramEnd"/>
          </w:p>
        </w:tc>
        <w:tc>
          <w:tcPr>
            <w:tcW w:w="0" w:type="auto"/>
            <w:hideMark/>
          </w:tcPr>
          <w:p w14:paraId="1EBC4899" w14:textId="1272EAF1" w:rsidR="007F7AEB" w:rsidRPr="007F7AEB" w:rsidRDefault="004A20E7" w:rsidP="007F7AEB">
            <w:pPr>
              <w:spacing w:before="240" w:line="360" w:lineRule="auto"/>
              <w:jc w:val="both"/>
              <w:rPr>
                <w:rFonts w:cs="Times New Roman"/>
                <w:szCs w:val="24"/>
              </w:rPr>
            </w:pPr>
            <w:r>
              <w:rPr>
                <w:rFonts w:cs="Times New Roman"/>
                <w:szCs w:val="24"/>
              </w:rPr>
              <w:t>Nov</w:t>
            </w:r>
            <w:r w:rsidR="004B5EAA">
              <w:rPr>
                <w:rFonts w:cs="Times New Roman"/>
                <w:szCs w:val="24"/>
              </w:rPr>
              <w:t>202</w:t>
            </w:r>
            <w:r>
              <w:rPr>
                <w:rFonts w:cs="Times New Roman"/>
                <w:szCs w:val="24"/>
              </w:rPr>
              <w:t>5</w:t>
            </w:r>
          </w:p>
        </w:tc>
      </w:tr>
      <w:tr w:rsidR="007F7AEB" w:rsidRPr="007F7AEB" w14:paraId="60209C15" w14:textId="77777777" w:rsidTr="00917F2F">
        <w:trPr>
          <w:trHeight w:val="489"/>
        </w:trPr>
        <w:tc>
          <w:tcPr>
            <w:tcW w:w="0" w:type="auto"/>
            <w:hideMark/>
          </w:tcPr>
          <w:p w14:paraId="1B649BD0" w14:textId="77777777" w:rsidR="007F7AEB" w:rsidRPr="007F7AEB" w:rsidRDefault="007F7AEB" w:rsidP="007F7AEB">
            <w:pPr>
              <w:spacing w:before="240" w:line="360" w:lineRule="auto"/>
              <w:jc w:val="both"/>
              <w:rPr>
                <w:rFonts w:cs="Times New Roman"/>
                <w:szCs w:val="24"/>
              </w:rPr>
            </w:pPr>
            <w:r w:rsidRPr="007F7AEB">
              <w:rPr>
                <w:rFonts w:cs="Times New Roman"/>
                <w:szCs w:val="24"/>
              </w:rPr>
              <w:t>5</w:t>
            </w:r>
          </w:p>
        </w:tc>
        <w:tc>
          <w:tcPr>
            <w:tcW w:w="0" w:type="auto"/>
            <w:hideMark/>
          </w:tcPr>
          <w:p w14:paraId="7DBA4975" w14:textId="77777777" w:rsidR="007F7AEB" w:rsidRPr="007F7AEB" w:rsidRDefault="007F7AEB" w:rsidP="007F7AEB">
            <w:pPr>
              <w:spacing w:before="240" w:line="360" w:lineRule="auto"/>
              <w:jc w:val="both"/>
              <w:rPr>
                <w:rFonts w:cs="Times New Roman"/>
                <w:szCs w:val="24"/>
              </w:rPr>
            </w:pPr>
            <w:r w:rsidRPr="007F7AEB">
              <w:rPr>
                <w:rFonts w:cs="Times New Roman"/>
                <w:szCs w:val="24"/>
              </w:rPr>
              <w:t>Draft report writing</w:t>
            </w:r>
          </w:p>
        </w:tc>
        <w:tc>
          <w:tcPr>
            <w:tcW w:w="0" w:type="auto"/>
            <w:hideMark/>
          </w:tcPr>
          <w:p w14:paraId="6EA117F8" w14:textId="054DA16C" w:rsidR="007F7AEB" w:rsidRPr="007F7AEB" w:rsidRDefault="004A20E7" w:rsidP="007F7AEB">
            <w:pPr>
              <w:spacing w:before="240" w:line="360" w:lineRule="auto"/>
              <w:jc w:val="both"/>
              <w:rPr>
                <w:rFonts w:cs="Times New Roman"/>
                <w:szCs w:val="24"/>
              </w:rPr>
            </w:pPr>
            <w:r>
              <w:rPr>
                <w:rFonts w:cs="Times New Roman"/>
                <w:szCs w:val="24"/>
              </w:rPr>
              <w:t xml:space="preserve">8-10 </w:t>
            </w:r>
            <w:r w:rsidR="007F7AEB" w:rsidRPr="007F7AEB">
              <w:rPr>
                <w:rFonts w:cs="Times New Roman"/>
                <w:szCs w:val="24"/>
              </w:rPr>
              <w:t>week</w:t>
            </w:r>
          </w:p>
        </w:tc>
        <w:tc>
          <w:tcPr>
            <w:tcW w:w="0" w:type="auto"/>
            <w:hideMark/>
          </w:tcPr>
          <w:p w14:paraId="352178B6" w14:textId="642A360E" w:rsidR="007F7AEB" w:rsidRPr="007F7AEB" w:rsidRDefault="004A20E7" w:rsidP="007F7AEB">
            <w:pPr>
              <w:spacing w:before="240" w:line="360" w:lineRule="auto"/>
              <w:jc w:val="both"/>
              <w:rPr>
                <w:rFonts w:cs="Times New Roman"/>
                <w:szCs w:val="24"/>
              </w:rPr>
            </w:pPr>
            <w:r>
              <w:rPr>
                <w:rFonts w:cs="Times New Roman"/>
                <w:szCs w:val="24"/>
              </w:rPr>
              <w:t>Nov/Dec</w:t>
            </w:r>
            <w:r w:rsidR="007F7AEB" w:rsidRPr="007F7AEB">
              <w:rPr>
                <w:rFonts w:cs="Times New Roman"/>
                <w:szCs w:val="24"/>
              </w:rPr>
              <w:t xml:space="preserve"> 202</w:t>
            </w:r>
            <w:r>
              <w:rPr>
                <w:rFonts w:cs="Times New Roman"/>
                <w:szCs w:val="24"/>
              </w:rPr>
              <w:t>5</w:t>
            </w:r>
          </w:p>
        </w:tc>
      </w:tr>
      <w:tr w:rsidR="007F7AEB" w:rsidRPr="007F7AEB" w14:paraId="6BAAF59F" w14:textId="77777777" w:rsidTr="00917F2F">
        <w:trPr>
          <w:trHeight w:val="520"/>
        </w:trPr>
        <w:tc>
          <w:tcPr>
            <w:tcW w:w="0" w:type="auto"/>
            <w:hideMark/>
          </w:tcPr>
          <w:p w14:paraId="5E10B3C9" w14:textId="77777777" w:rsidR="007F7AEB" w:rsidRPr="007F7AEB" w:rsidRDefault="007F7AEB" w:rsidP="007F7AEB">
            <w:pPr>
              <w:spacing w:before="240" w:line="360" w:lineRule="auto"/>
              <w:jc w:val="both"/>
              <w:rPr>
                <w:rFonts w:cs="Times New Roman"/>
                <w:szCs w:val="24"/>
              </w:rPr>
            </w:pPr>
            <w:r w:rsidRPr="007F7AEB">
              <w:rPr>
                <w:rFonts w:cs="Times New Roman"/>
                <w:szCs w:val="24"/>
              </w:rPr>
              <w:t>6</w:t>
            </w:r>
          </w:p>
        </w:tc>
        <w:tc>
          <w:tcPr>
            <w:tcW w:w="0" w:type="auto"/>
            <w:hideMark/>
          </w:tcPr>
          <w:p w14:paraId="41CDFDE9" w14:textId="77777777" w:rsidR="007F7AEB" w:rsidRPr="007F7AEB" w:rsidRDefault="007F7AEB" w:rsidP="007F7AEB">
            <w:pPr>
              <w:spacing w:before="240" w:line="360" w:lineRule="auto"/>
              <w:jc w:val="both"/>
              <w:rPr>
                <w:rFonts w:cs="Times New Roman"/>
                <w:szCs w:val="24"/>
              </w:rPr>
            </w:pPr>
            <w:r w:rsidRPr="007F7AEB">
              <w:rPr>
                <w:rFonts w:cs="Times New Roman"/>
                <w:szCs w:val="24"/>
              </w:rPr>
              <w:t>Final revision &amp; submission</w:t>
            </w:r>
          </w:p>
        </w:tc>
        <w:tc>
          <w:tcPr>
            <w:tcW w:w="0" w:type="auto"/>
            <w:hideMark/>
          </w:tcPr>
          <w:p w14:paraId="1692AFF6" w14:textId="65CB7793" w:rsidR="007F7AEB" w:rsidRPr="007F7AEB" w:rsidRDefault="004A20E7" w:rsidP="007F7AEB">
            <w:pPr>
              <w:spacing w:before="240" w:line="360" w:lineRule="auto"/>
              <w:jc w:val="both"/>
              <w:rPr>
                <w:rFonts w:cs="Times New Roman"/>
                <w:szCs w:val="24"/>
              </w:rPr>
            </w:pPr>
            <w:r>
              <w:rPr>
                <w:rFonts w:cs="Times New Roman"/>
                <w:szCs w:val="24"/>
              </w:rPr>
              <w:t>11</w:t>
            </w:r>
            <w:r w:rsidR="007F7AEB" w:rsidRPr="007F7AEB">
              <w:rPr>
                <w:rFonts w:cs="Times New Roman"/>
                <w:szCs w:val="24"/>
              </w:rPr>
              <w:t xml:space="preserve"> </w:t>
            </w:r>
            <w:proofErr w:type="gramStart"/>
            <w:r w:rsidR="007F7AEB" w:rsidRPr="007F7AEB">
              <w:rPr>
                <w:rFonts w:cs="Times New Roman"/>
                <w:szCs w:val="24"/>
              </w:rPr>
              <w:t>week</w:t>
            </w:r>
            <w:proofErr w:type="gramEnd"/>
          </w:p>
        </w:tc>
        <w:tc>
          <w:tcPr>
            <w:tcW w:w="0" w:type="auto"/>
            <w:hideMark/>
          </w:tcPr>
          <w:p w14:paraId="14751B74" w14:textId="31846203" w:rsidR="007F7AEB" w:rsidRPr="007F7AEB" w:rsidRDefault="004A20E7" w:rsidP="007F7AEB">
            <w:pPr>
              <w:spacing w:before="240" w:line="360" w:lineRule="auto"/>
              <w:jc w:val="both"/>
              <w:rPr>
                <w:rFonts w:cs="Times New Roman"/>
                <w:szCs w:val="24"/>
              </w:rPr>
            </w:pPr>
            <w:r>
              <w:rPr>
                <w:rFonts w:cs="Times New Roman"/>
                <w:szCs w:val="24"/>
              </w:rPr>
              <w:t>Dec</w:t>
            </w:r>
            <w:r w:rsidR="007F7AEB" w:rsidRPr="007F7AEB">
              <w:rPr>
                <w:rFonts w:cs="Times New Roman"/>
                <w:szCs w:val="24"/>
              </w:rPr>
              <w:t xml:space="preserve"> 202</w:t>
            </w:r>
            <w:r>
              <w:rPr>
                <w:rFonts w:cs="Times New Roman"/>
                <w:szCs w:val="24"/>
              </w:rPr>
              <w:t>5</w:t>
            </w:r>
          </w:p>
        </w:tc>
      </w:tr>
    </w:tbl>
    <w:p w14:paraId="5C078C05" w14:textId="77777777" w:rsidR="00576C99" w:rsidRDefault="00576C99" w:rsidP="00AD1919">
      <w:pPr>
        <w:pStyle w:val="Heading1"/>
      </w:pPr>
      <w:bookmarkStart w:id="10" w:name="_Toc212877529"/>
    </w:p>
    <w:p w14:paraId="3D1DF3CE" w14:textId="77777777" w:rsidR="00576C99" w:rsidRDefault="00576C99">
      <w:pPr>
        <w:rPr>
          <w:rFonts w:eastAsiaTheme="majorEastAsia" w:cstheme="majorBidi"/>
          <w:b/>
          <w:bCs/>
          <w:sz w:val="28"/>
          <w:szCs w:val="28"/>
        </w:rPr>
      </w:pPr>
      <w:r>
        <w:br w:type="page"/>
      </w:r>
    </w:p>
    <w:p w14:paraId="36072096" w14:textId="28937C8D" w:rsidR="007F7AEB" w:rsidRDefault="00AD1919" w:rsidP="00AD1919">
      <w:pPr>
        <w:pStyle w:val="Heading1"/>
      </w:pPr>
      <w:r>
        <w:lastRenderedPageBreak/>
        <w:t>References</w:t>
      </w:r>
      <w:bookmarkEnd w:id="10"/>
    </w:p>
    <w:p w14:paraId="3DD7940E"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[1]</w:t>
      </w:r>
    </w:p>
    <w:p w14:paraId="13DC7CD3" w14:textId="22D03654"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I. Ali, N. Dang, and S. Gupta, “A multi-disciplinary review of enablers and barriers to Cloud ERP implementation and innovation outcomes,” </w:t>
      </w:r>
      <w:r w:rsidRPr="00CB59E5">
        <w:rPr>
          <w:rFonts w:eastAsia="Times New Roman" w:cs="Times New Roman"/>
          <w:i/>
          <w:iCs/>
          <w:szCs w:val="24"/>
        </w:rPr>
        <w:t>Journal of Enterprise Information Management</w:t>
      </w:r>
      <w:r w:rsidRPr="00CB59E5">
        <w:rPr>
          <w:rFonts w:eastAsia="Times New Roman" w:cs="Times New Roman"/>
          <w:szCs w:val="24"/>
        </w:rPr>
        <w:t xml:space="preserve">, vol. 36, no. 5, May 2023,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8" w:history="1">
        <w:r w:rsidRPr="00A11435">
          <w:rPr>
            <w:rStyle w:val="Hyperlink"/>
            <w:rFonts w:eastAsia="Times New Roman" w:cs="Times New Roman"/>
            <w:szCs w:val="24"/>
          </w:rPr>
          <w:t>https://doi.org/10.1108/jeim-08-2022-0273</w:t>
        </w:r>
      </w:hyperlink>
      <w:r w:rsidRPr="00CB59E5">
        <w:rPr>
          <w:rFonts w:eastAsia="Times New Roman" w:cs="Times New Roman"/>
          <w:szCs w:val="24"/>
        </w:rPr>
        <w:t>.</w:t>
      </w:r>
    </w:p>
    <w:p w14:paraId="46851CA3"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[2]</w:t>
      </w:r>
    </w:p>
    <w:p w14:paraId="6A99BAFD" w14:textId="28C1042B"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R. F. Ali, P. D. D. Dominic, S. E. A. Ali, M. Rehman, and A. Sohail, “Information Security Behavior and Information Security Policy Compliance: A Systematic Literature Review for Identifying the Transformation Process from Noncompliance to Compliance,” </w:t>
      </w:r>
      <w:r w:rsidRPr="00CB59E5">
        <w:rPr>
          <w:rFonts w:eastAsia="Times New Roman" w:cs="Times New Roman"/>
          <w:i/>
          <w:iCs/>
          <w:szCs w:val="24"/>
        </w:rPr>
        <w:t>Applied Sciences</w:t>
      </w:r>
      <w:r w:rsidRPr="00CB59E5">
        <w:rPr>
          <w:rFonts w:eastAsia="Times New Roman" w:cs="Times New Roman"/>
          <w:szCs w:val="24"/>
        </w:rPr>
        <w:t xml:space="preserve">, vol. 11, no. 8, p. 3383, Apr. 2021,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9" w:history="1">
        <w:r w:rsidRPr="00A11435">
          <w:rPr>
            <w:rStyle w:val="Hyperlink"/>
            <w:rFonts w:eastAsia="Times New Roman" w:cs="Times New Roman"/>
            <w:szCs w:val="24"/>
          </w:rPr>
          <w:t>https://doi.org/10.3390/app11083383</w:t>
        </w:r>
      </w:hyperlink>
      <w:r w:rsidRPr="00CB59E5">
        <w:rPr>
          <w:rFonts w:eastAsia="Times New Roman" w:cs="Times New Roman"/>
          <w:szCs w:val="24"/>
        </w:rPr>
        <w:t>.</w:t>
      </w:r>
    </w:p>
    <w:p w14:paraId="07F0F629"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[3]</w:t>
      </w:r>
    </w:p>
    <w:p w14:paraId="27E653BE" w14:textId="0FC99C52"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A. Awasthi, “GRC AUTOMATION IN MANUFACTURING MODERNIZING COMPLIANCE AND RISK MANAGEMENT,” </w:t>
      </w:r>
      <w:r w:rsidRPr="00CB59E5">
        <w:rPr>
          <w:rFonts w:eastAsia="Times New Roman" w:cs="Times New Roman"/>
          <w:i/>
          <w:iCs/>
          <w:szCs w:val="24"/>
        </w:rPr>
        <w:t>Ssrn.com</w:t>
      </w:r>
      <w:r w:rsidRPr="00CB59E5">
        <w:rPr>
          <w:rFonts w:eastAsia="Times New Roman" w:cs="Times New Roman"/>
          <w:szCs w:val="24"/>
        </w:rPr>
        <w:t xml:space="preserve">, Jan. 03, 2025. </w:t>
      </w:r>
      <w:hyperlink r:id="rId10" w:history="1">
        <w:r w:rsidRPr="00A11435">
          <w:rPr>
            <w:rStyle w:val="Hyperlink"/>
            <w:rFonts w:eastAsia="Times New Roman" w:cs="Times New Roman"/>
            <w:szCs w:val="24"/>
          </w:rPr>
          <w:t>https://papers.ssrn.com/sol3/papers.cfm?abstract_id=5107825</w:t>
        </w:r>
      </w:hyperlink>
    </w:p>
    <w:p w14:paraId="66C1C3FA"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[4]</w:t>
      </w:r>
    </w:p>
    <w:p w14:paraId="1A98C600" w14:textId="447EC031" w:rsidR="00CB59E5" w:rsidRPr="00CB59E5" w:rsidRDefault="00CB59E5" w:rsidP="00CB59E5">
      <w:pPr>
        <w:spacing w:before="240" w:line="360" w:lineRule="auto"/>
        <w:jc w:val="both"/>
        <w:rPr>
          <w:rFonts w:eastAsia="Times New Roman" w:cs="Times New Roman"/>
          <w:szCs w:val="24"/>
        </w:rPr>
      </w:pPr>
      <w:proofErr w:type="spellStart"/>
      <w:r w:rsidRPr="00CB59E5">
        <w:rPr>
          <w:rFonts w:eastAsia="Times New Roman" w:cs="Times New Roman"/>
          <w:szCs w:val="24"/>
        </w:rPr>
        <w:t>Naimil</w:t>
      </w:r>
      <w:proofErr w:type="spellEnd"/>
      <w:r w:rsidRPr="00CB59E5">
        <w:rPr>
          <w:rFonts w:eastAsia="Times New Roman" w:cs="Times New Roman"/>
          <w:szCs w:val="24"/>
        </w:rPr>
        <w:t xml:space="preserve"> Navnit Gadani and P. Bhattacharya, “Ethical Considerations in AI Development for Cloud Computing and Data-Driven Software Solutions,” </w:t>
      </w:r>
      <w:r w:rsidRPr="00CB59E5">
        <w:rPr>
          <w:rFonts w:eastAsia="Times New Roman" w:cs="Times New Roman"/>
          <w:i/>
          <w:iCs/>
          <w:szCs w:val="24"/>
        </w:rPr>
        <w:t>Advances in human and social aspects of technology book series</w:t>
      </w:r>
      <w:r w:rsidRPr="00CB59E5">
        <w:rPr>
          <w:rFonts w:eastAsia="Times New Roman" w:cs="Times New Roman"/>
          <w:szCs w:val="24"/>
        </w:rPr>
        <w:t xml:space="preserve">, pp. 23–58, Aug. 2024,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1" w:history="1">
        <w:r w:rsidRPr="00A11435">
          <w:rPr>
            <w:rStyle w:val="Hyperlink"/>
            <w:rFonts w:eastAsia="Times New Roman" w:cs="Times New Roman"/>
            <w:szCs w:val="24"/>
          </w:rPr>
          <w:t>https://doi.org/10.4018/979-8-3693-4147-6.ch002</w:t>
        </w:r>
      </w:hyperlink>
      <w:r w:rsidRPr="00CB59E5">
        <w:rPr>
          <w:rFonts w:eastAsia="Times New Roman" w:cs="Times New Roman"/>
          <w:szCs w:val="24"/>
        </w:rPr>
        <w:t>.</w:t>
      </w:r>
    </w:p>
    <w:p w14:paraId="30BBDE26"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[5]</w:t>
      </w:r>
    </w:p>
    <w:p w14:paraId="12F12C7F" w14:textId="4D9FFFCD"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K. Gedris </w:t>
      </w:r>
      <w:r w:rsidRPr="00CB59E5">
        <w:rPr>
          <w:rFonts w:eastAsia="Times New Roman" w:cs="Times New Roman"/>
          <w:i/>
          <w:iCs/>
          <w:szCs w:val="24"/>
        </w:rPr>
        <w:t>et al.</w:t>
      </w:r>
      <w:r w:rsidRPr="00CB59E5">
        <w:rPr>
          <w:rFonts w:eastAsia="Times New Roman" w:cs="Times New Roman"/>
          <w:szCs w:val="24"/>
        </w:rPr>
        <w:t xml:space="preserve">, “Simulating Municipal Cybersecurity Incidents: Recommendations from Expert Interviews.” Available: </w:t>
      </w:r>
      <w:hyperlink r:id="rId12" w:history="1">
        <w:r w:rsidRPr="00A11435">
          <w:rPr>
            <w:rStyle w:val="Hyperlink"/>
            <w:rFonts w:eastAsia="Times New Roman" w:cs="Times New Roman"/>
            <w:szCs w:val="24"/>
          </w:rPr>
          <w:t>https://par.nsf.gov/servlets/purl/10257025</w:t>
        </w:r>
      </w:hyperlink>
    </w:p>
    <w:p w14:paraId="472DF82B"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[6]</w:t>
      </w:r>
    </w:p>
    <w:p w14:paraId="43F51133" w14:textId="0E2539D0"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lastRenderedPageBreak/>
        <w:t xml:space="preserve">Muniraju </w:t>
      </w:r>
      <w:proofErr w:type="spellStart"/>
      <w:r w:rsidRPr="00CB59E5">
        <w:rPr>
          <w:rFonts w:eastAsia="Times New Roman" w:cs="Times New Roman"/>
          <w:szCs w:val="24"/>
        </w:rPr>
        <w:t>Hullurappa</w:t>
      </w:r>
      <w:proofErr w:type="spellEnd"/>
      <w:r w:rsidRPr="00CB59E5">
        <w:rPr>
          <w:rFonts w:eastAsia="Times New Roman" w:cs="Times New Roman"/>
          <w:szCs w:val="24"/>
        </w:rPr>
        <w:t xml:space="preserve"> and Sireesha Addanki, “Building Sustainable Data Ecosystems,” </w:t>
      </w:r>
      <w:r w:rsidRPr="00CB59E5">
        <w:rPr>
          <w:rFonts w:eastAsia="Times New Roman" w:cs="Times New Roman"/>
          <w:i/>
          <w:iCs/>
          <w:szCs w:val="24"/>
        </w:rPr>
        <w:t>Advances in business strategy and competitive advantage book series</w:t>
      </w:r>
      <w:r w:rsidRPr="00CB59E5">
        <w:rPr>
          <w:rFonts w:eastAsia="Times New Roman" w:cs="Times New Roman"/>
          <w:szCs w:val="24"/>
        </w:rPr>
        <w:t xml:space="preserve">, pp. 73–92, Jan. 2025,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3" w:history="1">
        <w:r w:rsidRPr="00A11435">
          <w:rPr>
            <w:rStyle w:val="Hyperlink"/>
            <w:rFonts w:eastAsia="Times New Roman" w:cs="Times New Roman"/>
            <w:szCs w:val="24"/>
          </w:rPr>
          <w:t>https://doi.org/10.4018/979-8-3693-9750-3.ch004</w:t>
        </w:r>
      </w:hyperlink>
      <w:r w:rsidRPr="00CB59E5">
        <w:rPr>
          <w:rFonts w:eastAsia="Times New Roman" w:cs="Times New Roman"/>
          <w:szCs w:val="24"/>
        </w:rPr>
        <w:t>.</w:t>
      </w:r>
    </w:p>
    <w:p w14:paraId="2A97AA59"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[7]</w:t>
      </w:r>
    </w:p>
    <w:p w14:paraId="754CB217" w14:textId="1A27D24F" w:rsidR="00CB59E5" w:rsidRPr="00CB59E5" w:rsidRDefault="00F26FEF" w:rsidP="00CB59E5">
      <w:pPr>
        <w:spacing w:before="240" w:line="360" w:lineRule="auto"/>
        <w:jc w:val="both"/>
        <w:rPr>
          <w:rFonts w:eastAsia="Times New Roman" w:cs="Times New Roman"/>
          <w:szCs w:val="24"/>
        </w:rPr>
      </w:pPr>
      <w:r>
        <w:rPr>
          <w:rFonts w:eastAsia="Times New Roman" w:cs="Times New Roman"/>
          <w:szCs w:val="24"/>
        </w:rPr>
        <w:t>M. Mihaela, B. Claudiu, C. Marian Pompiliu, and M</w:t>
      </w:r>
      <w:r w:rsidRPr="00CB59E5">
        <w:rPr>
          <w:rFonts w:eastAsia="Times New Roman" w:cs="Times New Roman"/>
          <w:szCs w:val="24"/>
        </w:rPr>
        <w:t>. Diana</w:t>
      </w:r>
      <w:r w:rsidR="00CB59E5" w:rsidRPr="00CB59E5">
        <w:rPr>
          <w:rFonts w:eastAsia="Times New Roman" w:cs="Times New Roman"/>
          <w:szCs w:val="24"/>
        </w:rPr>
        <w:t xml:space="preserve">, “Improving Cloud Integration Using Design Science Research,” </w:t>
      </w:r>
      <w:r w:rsidR="00CB59E5" w:rsidRPr="00CB59E5">
        <w:rPr>
          <w:rFonts w:eastAsia="Times New Roman" w:cs="Times New Roman"/>
          <w:i/>
          <w:iCs/>
          <w:szCs w:val="24"/>
        </w:rPr>
        <w:t>ECONOMIC COMPUTATION AND ECONOMIC CYBERNETICS STUDIES AND RESEARCH</w:t>
      </w:r>
      <w:r w:rsidR="00CB59E5" w:rsidRPr="00CB59E5">
        <w:rPr>
          <w:rFonts w:eastAsia="Times New Roman" w:cs="Times New Roman"/>
          <w:szCs w:val="24"/>
        </w:rPr>
        <w:t xml:space="preserve">, vol. 55, no. 1/2021, pp. 201–218, Mar. 2021, </w:t>
      </w:r>
      <w:proofErr w:type="spellStart"/>
      <w:r w:rsidR="00CB59E5" w:rsidRPr="00CB59E5">
        <w:rPr>
          <w:rFonts w:eastAsia="Times New Roman" w:cs="Times New Roman"/>
          <w:szCs w:val="24"/>
        </w:rPr>
        <w:t>doi</w:t>
      </w:r>
      <w:proofErr w:type="spellEnd"/>
      <w:r w:rsidR="00CB59E5" w:rsidRPr="00CB59E5">
        <w:rPr>
          <w:rFonts w:eastAsia="Times New Roman" w:cs="Times New Roman"/>
          <w:szCs w:val="24"/>
        </w:rPr>
        <w:t xml:space="preserve">: </w:t>
      </w:r>
      <w:hyperlink r:id="rId14" w:history="1">
        <w:r w:rsidR="00CB59E5" w:rsidRPr="00A11435">
          <w:rPr>
            <w:rStyle w:val="Hyperlink"/>
            <w:rFonts w:eastAsia="Times New Roman" w:cs="Times New Roman"/>
            <w:szCs w:val="24"/>
          </w:rPr>
          <w:t>https://doi.org/10.24818/18423264/55.1.21.13</w:t>
        </w:r>
      </w:hyperlink>
      <w:r w:rsidR="00CB59E5" w:rsidRPr="00CB59E5">
        <w:rPr>
          <w:rFonts w:eastAsia="Times New Roman" w:cs="Times New Roman"/>
          <w:szCs w:val="24"/>
        </w:rPr>
        <w:t>.</w:t>
      </w:r>
    </w:p>
    <w:p w14:paraId="167B5197"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[8]</w:t>
      </w:r>
    </w:p>
    <w:p w14:paraId="59B25F6E" w14:textId="18984A21"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None Madhu Rebbana, “Automating Compliance in Cloud Data Platforms Using Policy-as-Code,” </w:t>
      </w:r>
      <w:r w:rsidRPr="00CB59E5">
        <w:rPr>
          <w:rFonts w:eastAsia="Times New Roman" w:cs="Times New Roman"/>
          <w:i/>
          <w:iCs/>
          <w:szCs w:val="24"/>
        </w:rPr>
        <w:t>Journal of Computer Science and Technology Studies</w:t>
      </w:r>
      <w:r w:rsidRPr="00CB59E5">
        <w:rPr>
          <w:rFonts w:eastAsia="Times New Roman" w:cs="Times New Roman"/>
          <w:szCs w:val="24"/>
        </w:rPr>
        <w:t xml:space="preserve">, vol. 7, no. 10, pp. 561–570, Oct. 2025,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5" w:history="1">
        <w:r w:rsidRPr="00A11435">
          <w:rPr>
            <w:rStyle w:val="Hyperlink"/>
            <w:rFonts w:eastAsia="Times New Roman" w:cs="Times New Roman"/>
            <w:szCs w:val="24"/>
          </w:rPr>
          <w:t>https://doi.org/10.32996/jcsts.2025.7.10.55</w:t>
        </w:r>
      </w:hyperlink>
      <w:r w:rsidRPr="00CB59E5">
        <w:rPr>
          <w:rFonts w:eastAsia="Times New Roman" w:cs="Times New Roman"/>
          <w:szCs w:val="24"/>
        </w:rPr>
        <w:t>.</w:t>
      </w:r>
    </w:p>
    <w:p w14:paraId="579359B4"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[9]</w:t>
      </w:r>
    </w:p>
    <w:p w14:paraId="0F1570DD" w14:textId="25609255"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P. R. J. Santana, K. C. Pantoja, and M. J. Santana, “Comparative Analysis of Methodologies for the development of Computer Audits considering: Risk Analysis, Data Mining, Reference Frameworks and Standards and International Standards for Standardization,” </w:t>
      </w:r>
      <w:r w:rsidRPr="00CB59E5">
        <w:rPr>
          <w:rFonts w:eastAsia="Times New Roman" w:cs="Times New Roman"/>
          <w:i/>
          <w:iCs/>
          <w:szCs w:val="24"/>
        </w:rPr>
        <w:t xml:space="preserve">Revista Colombiana de </w:t>
      </w:r>
      <w:proofErr w:type="spellStart"/>
      <w:r w:rsidRPr="00CB59E5">
        <w:rPr>
          <w:rFonts w:eastAsia="Times New Roman" w:cs="Times New Roman"/>
          <w:i/>
          <w:iCs/>
          <w:szCs w:val="24"/>
        </w:rPr>
        <w:t>Computación</w:t>
      </w:r>
      <w:proofErr w:type="spellEnd"/>
      <w:r w:rsidRPr="00CB59E5">
        <w:rPr>
          <w:rFonts w:eastAsia="Times New Roman" w:cs="Times New Roman"/>
          <w:szCs w:val="24"/>
        </w:rPr>
        <w:t xml:space="preserve">, vol. 24, no. 1, pp. 18–36, Jun. 2023,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6" w:history="1">
        <w:r w:rsidRPr="00A11435">
          <w:rPr>
            <w:rStyle w:val="Hyperlink"/>
            <w:rFonts w:eastAsia="Times New Roman" w:cs="Times New Roman"/>
            <w:szCs w:val="24"/>
          </w:rPr>
          <w:t>https://doi.org/10.29375/25392115.4393</w:t>
        </w:r>
      </w:hyperlink>
      <w:r w:rsidRPr="00CB59E5">
        <w:rPr>
          <w:rFonts w:eastAsia="Times New Roman" w:cs="Times New Roman"/>
          <w:szCs w:val="24"/>
        </w:rPr>
        <w:t>.</w:t>
      </w:r>
    </w:p>
    <w:p w14:paraId="5536A63E"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[10]</w:t>
      </w:r>
    </w:p>
    <w:p w14:paraId="4A14E329" w14:textId="04DA7F2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Dimitrios </w:t>
      </w:r>
      <w:proofErr w:type="spellStart"/>
      <w:r w:rsidRPr="00CB59E5">
        <w:rPr>
          <w:rFonts w:eastAsia="Times New Roman" w:cs="Times New Roman"/>
          <w:szCs w:val="24"/>
        </w:rPr>
        <w:t>Sargiotis</w:t>
      </w:r>
      <w:proofErr w:type="spellEnd"/>
      <w:r w:rsidRPr="00CB59E5">
        <w:rPr>
          <w:rFonts w:eastAsia="Times New Roman" w:cs="Times New Roman"/>
          <w:szCs w:val="24"/>
        </w:rPr>
        <w:t xml:space="preserve">, “Data Governance Maturity Models: Assessing and Enhancing Your Program,” pp. 487–510, Jan. 2024,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7" w:history="1">
        <w:r w:rsidRPr="00A11435">
          <w:rPr>
            <w:rStyle w:val="Hyperlink"/>
            <w:rFonts w:eastAsia="Times New Roman" w:cs="Times New Roman"/>
            <w:szCs w:val="24"/>
          </w:rPr>
          <w:t>https://doi.org/10.1007/978-3-031-67268-2_17</w:t>
        </w:r>
      </w:hyperlink>
      <w:r w:rsidRPr="00CB59E5">
        <w:rPr>
          <w:rFonts w:eastAsia="Times New Roman" w:cs="Times New Roman"/>
          <w:szCs w:val="24"/>
        </w:rPr>
        <w:t>.</w:t>
      </w:r>
    </w:p>
    <w:p w14:paraId="55C06DC9" w14:textId="77777777"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[11]</w:t>
      </w:r>
    </w:p>
    <w:p w14:paraId="11B57BC5" w14:textId="4D4CBE74" w:rsidR="00CB59E5" w:rsidRPr="00CB59E5" w:rsidRDefault="00CB59E5" w:rsidP="00CB59E5">
      <w:pPr>
        <w:spacing w:before="240" w:line="360" w:lineRule="auto"/>
        <w:jc w:val="both"/>
        <w:rPr>
          <w:rFonts w:eastAsia="Times New Roman" w:cs="Times New Roman"/>
          <w:szCs w:val="24"/>
        </w:rPr>
      </w:pPr>
      <w:r w:rsidRPr="00CB59E5">
        <w:rPr>
          <w:rFonts w:eastAsia="Times New Roman" w:cs="Times New Roman"/>
          <w:szCs w:val="24"/>
        </w:rPr>
        <w:t xml:space="preserve">A. Shukla, B. Katt, and Muhammad Mudassar Yamin, “A quantitative framework for security assurance evaluation and selection of cloud services: a case study,” </w:t>
      </w:r>
      <w:r w:rsidRPr="00CB59E5">
        <w:rPr>
          <w:rFonts w:eastAsia="Times New Roman" w:cs="Times New Roman"/>
          <w:i/>
          <w:iCs/>
          <w:szCs w:val="24"/>
        </w:rPr>
        <w:t xml:space="preserve">International Journal of </w:t>
      </w:r>
      <w:r w:rsidRPr="00CB59E5">
        <w:rPr>
          <w:rFonts w:eastAsia="Times New Roman" w:cs="Times New Roman"/>
          <w:i/>
          <w:iCs/>
          <w:szCs w:val="24"/>
        </w:rPr>
        <w:lastRenderedPageBreak/>
        <w:t>Information Security</w:t>
      </w:r>
      <w:r w:rsidRPr="00CB59E5">
        <w:rPr>
          <w:rFonts w:eastAsia="Times New Roman" w:cs="Times New Roman"/>
          <w:szCs w:val="24"/>
        </w:rPr>
        <w:t xml:space="preserve">, vol. 22, no. 6, pp. 1621–1650, Jun. 2023, </w:t>
      </w:r>
      <w:proofErr w:type="spellStart"/>
      <w:r w:rsidRPr="00CB59E5">
        <w:rPr>
          <w:rFonts w:eastAsia="Times New Roman" w:cs="Times New Roman"/>
          <w:szCs w:val="24"/>
        </w:rPr>
        <w:t>doi</w:t>
      </w:r>
      <w:proofErr w:type="spellEnd"/>
      <w:r w:rsidRPr="00CB59E5">
        <w:rPr>
          <w:rFonts w:eastAsia="Times New Roman" w:cs="Times New Roman"/>
          <w:szCs w:val="24"/>
        </w:rPr>
        <w:t xml:space="preserve">: </w:t>
      </w:r>
      <w:hyperlink r:id="rId18" w:history="1">
        <w:r w:rsidRPr="00A11435">
          <w:rPr>
            <w:rStyle w:val="Hyperlink"/>
            <w:rFonts w:eastAsia="Times New Roman" w:cs="Times New Roman"/>
            <w:szCs w:val="24"/>
          </w:rPr>
          <w:t>https://doi.org/10.1007/s10207-023-00709-8</w:t>
        </w:r>
      </w:hyperlink>
      <w:r w:rsidRPr="00CB59E5">
        <w:rPr>
          <w:rFonts w:eastAsia="Times New Roman" w:cs="Times New Roman"/>
          <w:szCs w:val="24"/>
        </w:rPr>
        <w:t>.</w:t>
      </w:r>
    </w:p>
    <w:p w14:paraId="4A36B9A6"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[12]</w:t>
      </w:r>
    </w:p>
    <w:p w14:paraId="426561D5" w14:textId="14334654"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N. </w:t>
      </w:r>
      <w:proofErr w:type="spellStart"/>
      <w:r w:rsidRPr="00826B79">
        <w:rPr>
          <w:rFonts w:eastAsia="Times New Roman" w:cs="Times New Roman"/>
          <w:szCs w:val="24"/>
        </w:rPr>
        <w:t>Ukeje</w:t>
      </w:r>
      <w:proofErr w:type="spellEnd"/>
      <w:r w:rsidRPr="00826B79">
        <w:rPr>
          <w:rFonts w:eastAsia="Times New Roman" w:cs="Times New Roman"/>
          <w:szCs w:val="24"/>
        </w:rPr>
        <w:t xml:space="preserve">, J. Gutierrez, K. Petrova, and R. Article, “Information Security and Privacy Challenges of Cloud Computing for Government Adoption: A Systematic Review Information Security and Privacy Challenges of Cloud Computing for Government Adoption: A Systematic Review,” 2023. Accessed: Dec. 18, 2025. [Online]. Available: </w:t>
      </w:r>
      <w:hyperlink r:id="rId19" w:history="1">
        <w:r w:rsidRPr="00A11435">
          <w:rPr>
            <w:rStyle w:val="Hyperlink"/>
            <w:rFonts w:eastAsia="Times New Roman" w:cs="Times New Roman"/>
            <w:szCs w:val="24"/>
          </w:rPr>
          <w:t>https://assets-eu.researchsquare.com/files/rs-3351319/v1_covered_90540f5f-a664-497c-bf6f-fe3c3eb5bbeb.pdf</w:t>
        </w:r>
      </w:hyperlink>
    </w:p>
    <w:p w14:paraId="4666F6E7"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[13]</w:t>
      </w:r>
    </w:p>
    <w:p w14:paraId="5D982D5A" w14:textId="0E1DC45C"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S. Rose, “Planning for a Zero Trust Architecture,” 2022, </w:t>
      </w:r>
      <w:proofErr w:type="spellStart"/>
      <w:r w:rsidRPr="00826B79">
        <w:rPr>
          <w:rFonts w:eastAsia="Times New Roman" w:cs="Times New Roman"/>
          <w:szCs w:val="24"/>
        </w:rPr>
        <w:t>doi</w:t>
      </w:r>
      <w:proofErr w:type="spellEnd"/>
      <w:r w:rsidRPr="00826B79">
        <w:rPr>
          <w:rFonts w:eastAsia="Times New Roman" w:cs="Times New Roman"/>
          <w:szCs w:val="24"/>
        </w:rPr>
        <w:t xml:space="preserve">: </w:t>
      </w:r>
      <w:hyperlink r:id="rId20" w:history="1">
        <w:r w:rsidRPr="00A11435">
          <w:rPr>
            <w:rStyle w:val="Hyperlink"/>
            <w:rFonts w:eastAsia="Times New Roman" w:cs="Times New Roman"/>
            <w:szCs w:val="24"/>
          </w:rPr>
          <w:t>https://doi.org/10.6028/nist.cswp.20</w:t>
        </w:r>
      </w:hyperlink>
      <w:r w:rsidRPr="00826B79">
        <w:rPr>
          <w:rFonts w:eastAsia="Times New Roman" w:cs="Times New Roman"/>
          <w:szCs w:val="24"/>
        </w:rPr>
        <w:t>.</w:t>
      </w:r>
    </w:p>
    <w:p w14:paraId="3210B814"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[14]</w:t>
      </w:r>
    </w:p>
    <w:p w14:paraId="3618ABFA" w14:textId="2702A79C"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O. MATEMILAYO DADA, F. S. OYEDEPO, K. ABUBAKAR SADIQ, and S. SULIMAN, “A HOLISTIC ONLINE RESULT PROCESSING: USING ROLE-BASED ACCESS CONTROL,” </w:t>
      </w:r>
      <w:r w:rsidRPr="00826B79">
        <w:rPr>
          <w:rFonts w:eastAsia="Times New Roman" w:cs="Times New Roman"/>
          <w:i/>
          <w:iCs/>
          <w:szCs w:val="24"/>
        </w:rPr>
        <w:t>International Journal of Research in Education Humanities and Commerce</w:t>
      </w:r>
      <w:r w:rsidRPr="00826B79">
        <w:rPr>
          <w:rFonts w:eastAsia="Times New Roman" w:cs="Times New Roman"/>
          <w:szCs w:val="24"/>
        </w:rPr>
        <w:t xml:space="preserve">, vol. 06, no. 04, pp. 324–340, 2025, </w:t>
      </w:r>
      <w:proofErr w:type="spellStart"/>
      <w:r w:rsidRPr="00826B79">
        <w:rPr>
          <w:rFonts w:eastAsia="Times New Roman" w:cs="Times New Roman"/>
          <w:szCs w:val="24"/>
        </w:rPr>
        <w:t>doi</w:t>
      </w:r>
      <w:proofErr w:type="spellEnd"/>
      <w:r w:rsidRPr="00826B79">
        <w:rPr>
          <w:rFonts w:eastAsia="Times New Roman" w:cs="Times New Roman"/>
          <w:szCs w:val="24"/>
        </w:rPr>
        <w:t xml:space="preserve">: </w:t>
      </w:r>
      <w:hyperlink r:id="rId21" w:history="1">
        <w:r w:rsidRPr="00A11435">
          <w:rPr>
            <w:rStyle w:val="Hyperlink"/>
            <w:rFonts w:eastAsia="Times New Roman" w:cs="Times New Roman"/>
            <w:szCs w:val="24"/>
          </w:rPr>
          <w:t>https://doi.org/10.37602/ijrehc.2025.6424</w:t>
        </w:r>
      </w:hyperlink>
      <w:r w:rsidRPr="00826B79">
        <w:rPr>
          <w:rFonts w:eastAsia="Times New Roman" w:cs="Times New Roman"/>
          <w:szCs w:val="24"/>
        </w:rPr>
        <w:t>.</w:t>
      </w:r>
    </w:p>
    <w:p w14:paraId="6B8A6864"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[15]</w:t>
      </w:r>
    </w:p>
    <w:p w14:paraId="4D5EDE3F" w14:textId="18E06084" w:rsidR="00CB59E5" w:rsidRPr="00826B79" w:rsidRDefault="00576C99" w:rsidP="00CB59E5">
      <w:pPr>
        <w:spacing w:before="240" w:line="360" w:lineRule="auto"/>
        <w:jc w:val="both"/>
        <w:rPr>
          <w:rFonts w:eastAsia="Times New Roman" w:cs="Times New Roman"/>
          <w:szCs w:val="24"/>
        </w:rPr>
      </w:pPr>
      <w:r>
        <w:rPr>
          <w:rFonts w:eastAsia="Times New Roman" w:cs="Times New Roman"/>
          <w:szCs w:val="24"/>
        </w:rPr>
        <w:t>Vivek Menon, Vinoth Babu Kumaravel, Vinoth Kumar, R</w:t>
      </w:r>
      <w:r w:rsidRPr="00826B79">
        <w:rPr>
          <w:rFonts w:eastAsia="Times New Roman" w:cs="Times New Roman"/>
          <w:szCs w:val="24"/>
        </w:rPr>
        <w:t>ammohan,</w:t>
      </w:r>
      <w:r>
        <w:rPr>
          <w:rFonts w:eastAsia="Times New Roman" w:cs="Times New Roman"/>
          <w:szCs w:val="24"/>
        </w:rPr>
        <w:t xml:space="preserve"> Sunil Chinnadurai, Rajeshkumar Venkatesan, Han H</w:t>
      </w:r>
      <w:r w:rsidRPr="00826B79">
        <w:rPr>
          <w:rFonts w:eastAsia="Times New Roman" w:cs="Times New Roman"/>
          <w:szCs w:val="24"/>
        </w:rPr>
        <w:t>a</w:t>
      </w:r>
      <w:r w:rsidR="00CB59E5" w:rsidRPr="00826B79">
        <w:rPr>
          <w:rFonts w:eastAsia="Times New Roman" w:cs="Times New Roman"/>
          <w:szCs w:val="24"/>
        </w:rPr>
        <w:t xml:space="preserve">, “IEEE Xplore”:, </w:t>
      </w:r>
      <w:r w:rsidR="00CB59E5" w:rsidRPr="00826B79">
        <w:rPr>
          <w:rFonts w:eastAsia="Times New Roman" w:cs="Times New Roman"/>
          <w:i/>
          <w:iCs/>
          <w:szCs w:val="24"/>
        </w:rPr>
        <w:t>Ieee.org</w:t>
      </w:r>
      <w:r w:rsidR="00CB59E5" w:rsidRPr="00826B79">
        <w:rPr>
          <w:rFonts w:eastAsia="Times New Roman" w:cs="Times New Roman"/>
          <w:szCs w:val="24"/>
        </w:rPr>
        <w:t xml:space="preserve">, 2025. </w:t>
      </w:r>
      <w:hyperlink r:id="rId22" w:history="1">
        <w:r w:rsidR="00CB59E5" w:rsidRPr="00A11435">
          <w:rPr>
            <w:rStyle w:val="Hyperlink"/>
            <w:rFonts w:eastAsia="Times New Roman" w:cs="Times New Roman"/>
            <w:szCs w:val="24"/>
          </w:rPr>
          <w:t>https://ieeexplore.ieee.org/stamp/stamp.jsp?arnumber=10929047</w:t>
        </w:r>
      </w:hyperlink>
    </w:p>
    <w:p w14:paraId="4B80EE1A"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[16]</w:t>
      </w:r>
    </w:p>
    <w:p w14:paraId="78F066BD" w14:textId="0309F506"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M. Chauhan and S. </w:t>
      </w:r>
      <w:proofErr w:type="spellStart"/>
      <w:r w:rsidRPr="00826B79">
        <w:rPr>
          <w:rFonts w:eastAsia="Times New Roman" w:cs="Times New Roman"/>
          <w:szCs w:val="24"/>
        </w:rPr>
        <w:t>Shiaeles</w:t>
      </w:r>
      <w:proofErr w:type="spellEnd"/>
      <w:r w:rsidRPr="00826B79">
        <w:rPr>
          <w:rFonts w:eastAsia="Times New Roman" w:cs="Times New Roman"/>
          <w:szCs w:val="24"/>
        </w:rPr>
        <w:t xml:space="preserve">, “An Analysis of Cloud Security Frameworks, Problems and Proposed Solutions,” </w:t>
      </w:r>
      <w:r w:rsidRPr="00826B79">
        <w:rPr>
          <w:rFonts w:eastAsia="Times New Roman" w:cs="Times New Roman"/>
          <w:i/>
          <w:iCs/>
          <w:szCs w:val="24"/>
        </w:rPr>
        <w:t>Network</w:t>
      </w:r>
      <w:r w:rsidRPr="00826B79">
        <w:rPr>
          <w:rFonts w:eastAsia="Times New Roman" w:cs="Times New Roman"/>
          <w:szCs w:val="24"/>
        </w:rPr>
        <w:t xml:space="preserve">, vol. 3, no. 3, pp. 422–450, Sep. 2023, </w:t>
      </w:r>
      <w:proofErr w:type="spellStart"/>
      <w:r w:rsidRPr="00826B79">
        <w:rPr>
          <w:rFonts w:eastAsia="Times New Roman" w:cs="Times New Roman"/>
          <w:szCs w:val="24"/>
        </w:rPr>
        <w:t>doi</w:t>
      </w:r>
      <w:proofErr w:type="spellEnd"/>
      <w:r w:rsidRPr="00826B79">
        <w:rPr>
          <w:rFonts w:eastAsia="Times New Roman" w:cs="Times New Roman"/>
          <w:szCs w:val="24"/>
        </w:rPr>
        <w:t xml:space="preserve">: </w:t>
      </w:r>
      <w:hyperlink r:id="rId23" w:history="1">
        <w:r w:rsidRPr="00A11435">
          <w:rPr>
            <w:rStyle w:val="Hyperlink"/>
            <w:rFonts w:eastAsia="Times New Roman" w:cs="Times New Roman"/>
            <w:szCs w:val="24"/>
          </w:rPr>
          <w:t>https://doi.org/10.3390/network3030018</w:t>
        </w:r>
      </w:hyperlink>
      <w:r w:rsidRPr="00826B79">
        <w:rPr>
          <w:rFonts w:eastAsia="Times New Roman" w:cs="Times New Roman"/>
          <w:szCs w:val="24"/>
        </w:rPr>
        <w:t>.</w:t>
      </w:r>
    </w:p>
    <w:p w14:paraId="39A24823"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lastRenderedPageBreak/>
        <w:t>[17]</w:t>
      </w:r>
    </w:p>
    <w:p w14:paraId="66F72358" w14:textId="300986F3"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N. Thiele, “A Systematic Review of GPU Modelling Approaches in Datacenter Simulators,” 2023. Accessed: Dec. 18, 2025. [Online]. Available: </w:t>
      </w:r>
      <w:hyperlink r:id="rId24" w:history="1">
        <w:r w:rsidRPr="00A11435">
          <w:rPr>
            <w:rStyle w:val="Hyperlink"/>
            <w:rFonts w:eastAsia="Times New Roman" w:cs="Times New Roman"/>
            <w:szCs w:val="24"/>
          </w:rPr>
          <w:t>https://atlarge-research.com/pdfs/2025-nthiele-litsurvey.pdf</w:t>
        </w:r>
      </w:hyperlink>
    </w:p>
    <w:p w14:paraId="3213CEE5" w14:textId="77777777" w:rsidR="00CB59E5" w:rsidRPr="00826B79" w:rsidRDefault="00CB59E5" w:rsidP="00CB59E5">
      <w:pPr>
        <w:spacing w:before="240" w:line="360" w:lineRule="auto"/>
        <w:jc w:val="both"/>
        <w:rPr>
          <w:rFonts w:eastAsia="Times New Roman" w:cs="Times New Roman"/>
          <w:szCs w:val="24"/>
        </w:rPr>
      </w:pPr>
      <w:r w:rsidRPr="00826B79">
        <w:rPr>
          <w:rFonts w:eastAsia="Times New Roman" w:cs="Times New Roman"/>
          <w:szCs w:val="24"/>
        </w:rPr>
        <w:t>[18]</w:t>
      </w:r>
    </w:p>
    <w:p w14:paraId="3CF4FE8F" w14:textId="77777777" w:rsidR="00CB59E5" w:rsidRDefault="00CB59E5" w:rsidP="00CB59E5">
      <w:pPr>
        <w:spacing w:before="240" w:line="360" w:lineRule="auto"/>
        <w:jc w:val="both"/>
        <w:rPr>
          <w:rFonts w:eastAsia="Times New Roman" w:cs="Times New Roman"/>
          <w:szCs w:val="24"/>
        </w:rPr>
      </w:pPr>
      <w:r w:rsidRPr="00826B79">
        <w:rPr>
          <w:rFonts w:eastAsia="Times New Roman" w:cs="Times New Roman"/>
          <w:szCs w:val="24"/>
        </w:rPr>
        <w:t xml:space="preserve">A. Mallick and R. Nath, “Simulating Cyber Threats: A Review of AI-powered Attack Simulators for Enhanced Cybersecurity,” 2023. Available: </w:t>
      </w:r>
      <w:hyperlink r:id="rId25" w:history="1">
        <w:r w:rsidRPr="00A11435">
          <w:rPr>
            <w:rStyle w:val="Hyperlink"/>
            <w:rFonts w:eastAsia="Times New Roman" w:cs="Times New Roman"/>
            <w:szCs w:val="24"/>
          </w:rPr>
          <w:t>https://worldscientificnews.com/wp-content/uploads/2024/09/WSN-197-2024-13-54.pdf</w:t>
        </w:r>
      </w:hyperlink>
    </w:p>
    <w:p w14:paraId="49D99DC3" w14:textId="77777777" w:rsidR="00CB59E5" w:rsidRDefault="00CB59E5" w:rsidP="00CB59E5">
      <w:pPr>
        <w:spacing w:after="0" w:line="240" w:lineRule="auto"/>
        <w:rPr>
          <w:rFonts w:eastAsia="Times New Roman" w:cs="Times New Roman"/>
          <w:szCs w:val="24"/>
        </w:rPr>
      </w:pPr>
    </w:p>
    <w:p w14:paraId="3C862A11" w14:textId="77777777" w:rsidR="00CB59E5" w:rsidRPr="00826B79" w:rsidRDefault="00CB59E5" w:rsidP="00CB59E5">
      <w:pPr>
        <w:spacing w:after="0" w:line="240" w:lineRule="auto"/>
        <w:rPr>
          <w:rFonts w:eastAsia="Times New Roman" w:cs="Times New Roman"/>
          <w:szCs w:val="24"/>
        </w:rPr>
      </w:pPr>
    </w:p>
    <w:p w14:paraId="02089B0E" w14:textId="77777777" w:rsidR="00CB59E5" w:rsidRDefault="00CB59E5" w:rsidP="00CB59E5">
      <w:pPr>
        <w:spacing w:after="0" w:line="240" w:lineRule="auto"/>
        <w:rPr>
          <w:rFonts w:eastAsia="Times New Roman" w:cs="Times New Roman"/>
          <w:szCs w:val="24"/>
        </w:rPr>
      </w:pPr>
    </w:p>
    <w:p w14:paraId="7AAF4269" w14:textId="3040036D" w:rsidR="007B78AB" w:rsidRPr="00CB59E5" w:rsidRDefault="007B78AB" w:rsidP="00AD1919">
      <w:pPr>
        <w:rPr>
          <w:rFonts w:cs="Times New Roman"/>
          <w:color w:val="222222"/>
          <w:szCs w:val="24"/>
          <w:shd w:val="clear" w:color="auto" w:fill="FFFFFF"/>
        </w:rPr>
      </w:pPr>
    </w:p>
    <w:sectPr w:rsidR="007B78AB" w:rsidRPr="00CB59E5" w:rsidSect="007F7AEB">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C6AE6" w14:textId="77777777" w:rsidR="00F74455" w:rsidRDefault="00F74455" w:rsidP="007F7AEB">
      <w:pPr>
        <w:spacing w:after="0" w:line="240" w:lineRule="auto"/>
      </w:pPr>
      <w:r>
        <w:separator/>
      </w:r>
    </w:p>
  </w:endnote>
  <w:endnote w:type="continuationSeparator" w:id="0">
    <w:p w14:paraId="1D36F18A" w14:textId="77777777" w:rsidR="00F74455" w:rsidRDefault="00F74455" w:rsidP="007F7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408798"/>
      <w:docPartObj>
        <w:docPartGallery w:val="Page Numbers (Bottom of Page)"/>
        <w:docPartUnique/>
      </w:docPartObj>
    </w:sdtPr>
    <w:sdtEndPr>
      <w:rPr>
        <w:noProof/>
      </w:rPr>
    </w:sdtEndPr>
    <w:sdtContent>
      <w:p w14:paraId="3713ACF2" w14:textId="77777777" w:rsidR="00917F2F" w:rsidRDefault="00917F2F">
        <w:pPr>
          <w:pStyle w:val="Footer"/>
          <w:jc w:val="center"/>
        </w:pPr>
        <w:r>
          <w:fldChar w:fldCharType="begin"/>
        </w:r>
        <w:r>
          <w:instrText xml:space="preserve"> PAGE   \* MERGEFORMAT </w:instrText>
        </w:r>
        <w:r>
          <w:fldChar w:fldCharType="separate"/>
        </w:r>
        <w:r w:rsidR="004B5EAA">
          <w:rPr>
            <w:noProof/>
          </w:rPr>
          <w:t>17</w:t>
        </w:r>
        <w:r>
          <w:rPr>
            <w:noProof/>
          </w:rPr>
          <w:fldChar w:fldCharType="end"/>
        </w:r>
      </w:p>
    </w:sdtContent>
  </w:sdt>
  <w:p w14:paraId="08DE93B0" w14:textId="77777777" w:rsidR="00917F2F" w:rsidRDefault="00917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20C784" w14:textId="77777777" w:rsidR="00F74455" w:rsidRDefault="00F74455" w:rsidP="007F7AEB">
      <w:pPr>
        <w:spacing w:after="0" w:line="240" w:lineRule="auto"/>
      </w:pPr>
      <w:r>
        <w:separator/>
      </w:r>
    </w:p>
  </w:footnote>
  <w:footnote w:type="continuationSeparator" w:id="0">
    <w:p w14:paraId="08372912" w14:textId="77777777" w:rsidR="00F74455" w:rsidRDefault="00F74455" w:rsidP="007F7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91854"/>
    <w:multiLevelType w:val="hybridMultilevel"/>
    <w:tmpl w:val="E82EE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2A0E39"/>
    <w:multiLevelType w:val="hybridMultilevel"/>
    <w:tmpl w:val="914ED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BD71C1"/>
    <w:multiLevelType w:val="hybridMultilevel"/>
    <w:tmpl w:val="7EDEA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B855E3"/>
    <w:multiLevelType w:val="hybridMultilevel"/>
    <w:tmpl w:val="7FF4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053AB0"/>
    <w:multiLevelType w:val="hybridMultilevel"/>
    <w:tmpl w:val="AD4E378A"/>
    <w:lvl w:ilvl="0" w:tplc="958483A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044326">
    <w:abstractNumId w:val="1"/>
  </w:num>
  <w:num w:numId="2" w16cid:durableId="1335449952">
    <w:abstractNumId w:val="0"/>
  </w:num>
  <w:num w:numId="3" w16cid:durableId="561216695">
    <w:abstractNumId w:val="3"/>
  </w:num>
  <w:num w:numId="4" w16cid:durableId="1499419832">
    <w:abstractNumId w:val="2"/>
  </w:num>
  <w:num w:numId="5" w16cid:durableId="9228379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7AEB"/>
    <w:rsid w:val="0002057F"/>
    <w:rsid w:val="000B0505"/>
    <w:rsid w:val="00167CE8"/>
    <w:rsid w:val="001C4395"/>
    <w:rsid w:val="001D1D2E"/>
    <w:rsid w:val="00245983"/>
    <w:rsid w:val="00282E54"/>
    <w:rsid w:val="003E3DC6"/>
    <w:rsid w:val="003F4EBD"/>
    <w:rsid w:val="003F6700"/>
    <w:rsid w:val="004A20E7"/>
    <w:rsid w:val="004B5EAA"/>
    <w:rsid w:val="004D4458"/>
    <w:rsid w:val="004F3A30"/>
    <w:rsid w:val="004F4704"/>
    <w:rsid w:val="00502332"/>
    <w:rsid w:val="005501A0"/>
    <w:rsid w:val="00576C99"/>
    <w:rsid w:val="005777F9"/>
    <w:rsid w:val="00733DE2"/>
    <w:rsid w:val="007B78AB"/>
    <w:rsid w:val="007F7AEB"/>
    <w:rsid w:val="00826B79"/>
    <w:rsid w:val="008427CC"/>
    <w:rsid w:val="00885B2F"/>
    <w:rsid w:val="008B5A4F"/>
    <w:rsid w:val="00917F2F"/>
    <w:rsid w:val="00953071"/>
    <w:rsid w:val="00973B91"/>
    <w:rsid w:val="00A10BC0"/>
    <w:rsid w:val="00A42501"/>
    <w:rsid w:val="00AD1919"/>
    <w:rsid w:val="00BC6F7D"/>
    <w:rsid w:val="00C1420C"/>
    <w:rsid w:val="00CB59E5"/>
    <w:rsid w:val="00DE13BF"/>
    <w:rsid w:val="00E8437A"/>
    <w:rsid w:val="00E97DF5"/>
    <w:rsid w:val="00F26FEF"/>
    <w:rsid w:val="00F74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85761"/>
  <w15:docId w15:val="{D6E624F1-9796-4AB7-A317-786CDDDC1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95"/>
    <w:rPr>
      <w:rFonts w:ascii="Times New Roman" w:hAnsi="Times New Roman"/>
      <w:sz w:val="24"/>
    </w:rPr>
  </w:style>
  <w:style w:type="paragraph" w:styleId="Heading1">
    <w:name w:val="heading 1"/>
    <w:basedOn w:val="Normal"/>
    <w:next w:val="Normal"/>
    <w:link w:val="Heading1Char"/>
    <w:uiPriority w:val="9"/>
    <w:qFormat/>
    <w:rsid w:val="00885B2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4250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B2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42501"/>
    <w:rPr>
      <w:rFonts w:ascii="Times New Roman" w:eastAsiaTheme="majorEastAsia" w:hAnsi="Times New Roman" w:cstheme="majorBidi"/>
      <w:b/>
      <w:bCs/>
      <w:sz w:val="24"/>
      <w:szCs w:val="26"/>
    </w:rPr>
  </w:style>
  <w:style w:type="character" w:styleId="Strong">
    <w:name w:val="Strong"/>
    <w:basedOn w:val="DefaultParagraphFont"/>
    <w:uiPriority w:val="22"/>
    <w:qFormat/>
    <w:rsid w:val="007F7AEB"/>
    <w:rPr>
      <w:b/>
      <w:bCs/>
    </w:rPr>
  </w:style>
  <w:style w:type="table" w:styleId="TableGrid">
    <w:name w:val="Table Grid"/>
    <w:basedOn w:val="TableNormal"/>
    <w:uiPriority w:val="59"/>
    <w:rsid w:val="007F7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7A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7AEB"/>
    <w:rPr>
      <w:rFonts w:ascii="Times New Roman" w:hAnsi="Times New Roman"/>
      <w:sz w:val="24"/>
    </w:rPr>
  </w:style>
  <w:style w:type="paragraph" w:styleId="Footer">
    <w:name w:val="footer"/>
    <w:basedOn w:val="Normal"/>
    <w:link w:val="FooterChar"/>
    <w:uiPriority w:val="99"/>
    <w:unhideWhenUsed/>
    <w:rsid w:val="007F7A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7AEB"/>
    <w:rPr>
      <w:rFonts w:ascii="Times New Roman" w:hAnsi="Times New Roman"/>
      <w:sz w:val="24"/>
    </w:rPr>
  </w:style>
  <w:style w:type="paragraph" w:styleId="ListParagraph">
    <w:name w:val="List Paragraph"/>
    <w:basedOn w:val="Normal"/>
    <w:uiPriority w:val="34"/>
    <w:qFormat/>
    <w:rsid w:val="00AD1919"/>
    <w:pPr>
      <w:ind w:left="720"/>
      <w:contextualSpacing/>
    </w:pPr>
  </w:style>
  <w:style w:type="character" w:styleId="Hyperlink">
    <w:name w:val="Hyperlink"/>
    <w:basedOn w:val="DefaultParagraphFont"/>
    <w:uiPriority w:val="99"/>
    <w:unhideWhenUsed/>
    <w:rsid w:val="00AD1919"/>
    <w:rPr>
      <w:color w:val="0000FF" w:themeColor="hyperlink"/>
      <w:u w:val="single"/>
    </w:rPr>
  </w:style>
  <w:style w:type="paragraph" w:styleId="TOCHeading">
    <w:name w:val="TOC Heading"/>
    <w:basedOn w:val="Heading1"/>
    <w:next w:val="Normal"/>
    <w:uiPriority w:val="39"/>
    <w:semiHidden/>
    <w:unhideWhenUsed/>
    <w:qFormat/>
    <w:rsid w:val="00917F2F"/>
    <w:pPr>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917F2F"/>
    <w:pPr>
      <w:spacing w:after="100"/>
    </w:pPr>
  </w:style>
  <w:style w:type="paragraph" w:styleId="TOC2">
    <w:name w:val="toc 2"/>
    <w:basedOn w:val="Normal"/>
    <w:next w:val="Normal"/>
    <w:autoRedefine/>
    <w:uiPriority w:val="39"/>
    <w:unhideWhenUsed/>
    <w:rsid w:val="00917F2F"/>
    <w:pPr>
      <w:spacing w:after="100"/>
      <w:ind w:left="240"/>
    </w:pPr>
  </w:style>
  <w:style w:type="paragraph" w:styleId="BalloonText">
    <w:name w:val="Balloon Text"/>
    <w:basedOn w:val="Normal"/>
    <w:link w:val="BalloonTextChar"/>
    <w:uiPriority w:val="99"/>
    <w:semiHidden/>
    <w:unhideWhenUsed/>
    <w:rsid w:val="00917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F2F"/>
    <w:rPr>
      <w:rFonts w:ascii="Tahoma" w:hAnsi="Tahoma" w:cs="Tahoma"/>
      <w:sz w:val="16"/>
      <w:szCs w:val="16"/>
    </w:rPr>
  </w:style>
  <w:style w:type="paragraph" w:styleId="NoSpacing">
    <w:name w:val="No Spacing"/>
    <w:uiPriority w:val="1"/>
    <w:qFormat/>
    <w:rsid w:val="004F3A30"/>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6015">
      <w:bodyDiv w:val="1"/>
      <w:marLeft w:val="0"/>
      <w:marRight w:val="0"/>
      <w:marTop w:val="0"/>
      <w:marBottom w:val="0"/>
      <w:divBdr>
        <w:top w:val="none" w:sz="0" w:space="0" w:color="auto"/>
        <w:left w:val="none" w:sz="0" w:space="0" w:color="auto"/>
        <w:bottom w:val="none" w:sz="0" w:space="0" w:color="auto"/>
        <w:right w:val="none" w:sz="0" w:space="0" w:color="auto"/>
      </w:divBdr>
      <w:divsChild>
        <w:div w:id="1517574387">
          <w:marLeft w:val="0"/>
          <w:marRight w:val="0"/>
          <w:marTop w:val="0"/>
          <w:marBottom w:val="0"/>
          <w:divBdr>
            <w:top w:val="none" w:sz="0" w:space="0" w:color="auto"/>
            <w:left w:val="none" w:sz="0" w:space="0" w:color="auto"/>
            <w:bottom w:val="none" w:sz="0" w:space="0" w:color="auto"/>
            <w:right w:val="none" w:sz="0" w:space="0" w:color="auto"/>
          </w:divBdr>
          <w:divsChild>
            <w:div w:id="2063209413">
              <w:marLeft w:val="0"/>
              <w:marRight w:val="0"/>
              <w:marTop w:val="0"/>
              <w:marBottom w:val="0"/>
              <w:divBdr>
                <w:top w:val="none" w:sz="0" w:space="0" w:color="auto"/>
                <w:left w:val="none" w:sz="0" w:space="0" w:color="auto"/>
                <w:bottom w:val="none" w:sz="0" w:space="0" w:color="auto"/>
                <w:right w:val="none" w:sz="0" w:space="0" w:color="auto"/>
              </w:divBdr>
            </w:div>
            <w:div w:id="15815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573339">
      <w:bodyDiv w:val="1"/>
      <w:marLeft w:val="0"/>
      <w:marRight w:val="0"/>
      <w:marTop w:val="0"/>
      <w:marBottom w:val="0"/>
      <w:divBdr>
        <w:top w:val="none" w:sz="0" w:space="0" w:color="auto"/>
        <w:left w:val="none" w:sz="0" w:space="0" w:color="auto"/>
        <w:bottom w:val="none" w:sz="0" w:space="0" w:color="auto"/>
        <w:right w:val="none" w:sz="0" w:space="0" w:color="auto"/>
      </w:divBdr>
      <w:divsChild>
        <w:div w:id="1215463040">
          <w:marLeft w:val="0"/>
          <w:marRight w:val="0"/>
          <w:marTop w:val="0"/>
          <w:marBottom w:val="0"/>
          <w:divBdr>
            <w:top w:val="none" w:sz="0" w:space="0" w:color="auto"/>
            <w:left w:val="none" w:sz="0" w:space="0" w:color="auto"/>
            <w:bottom w:val="none" w:sz="0" w:space="0" w:color="auto"/>
            <w:right w:val="none" w:sz="0" w:space="0" w:color="auto"/>
          </w:divBdr>
          <w:divsChild>
            <w:div w:id="892231563">
              <w:marLeft w:val="0"/>
              <w:marRight w:val="0"/>
              <w:marTop w:val="0"/>
              <w:marBottom w:val="0"/>
              <w:divBdr>
                <w:top w:val="none" w:sz="0" w:space="0" w:color="auto"/>
                <w:left w:val="none" w:sz="0" w:space="0" w:color="auto"/>
                <w:bottom w:val="none" w:sz="0" w:space="0" w:color="auto"/>
                <w:right w:val="none" w:sz="0" w:space="0" w:color="auto"/>
              </w:divBdr>
            </w:div>
            <w:div w:id="186607404">
              <w:marLeft w:val="0"/>
              <w:marRight w:val="0"/>
              <w:marTop w:val="0"/>
              <w:marBottom w:val="0"/>
              <w:divBdr>
                <w:top w:val="none" w:sz="0" w:space="0" w:color="auto"/>
                <w:left w:val="none" w:sz="0" w:space="0" w:color="auto"/>
                <w:bottom w:val="none" w:sz="0" w:space="0" w:color="auto"/>
                <w:right w:val="none" w:sz="0" w:space="0" w:color="auto"/>
              </w:divBdr>
            </w:div>
            <w:div w:id="557322509">
              <w:marLeft w:val="0"/>
              <w:marRight w:val="0"/>
              <w:marTop w:val="0"/>
              <w:marBottom w:val="0"/>
              <w:divBdr>
                <w:top w:val="none" w:sz="0" w:space="0" w:color="auto"/>
                <w:left w:val="none" w:sz="0" w:space="0" w:color="auto"/>
                <w:bottom w:val="none" w:sz="0" w:space="0" w:color="auto"/>
                <w:right w:val="none" w:sz="0" w:space="0" w:color="auto"/>
              </w:divBdr>
            </w:div>
            <w:div w:id="501702073">
              <w:marLeft w:val="0"/>
              <w:marRight w:val="0"/>
              <w:marTop w:val="0"/>
              <w:marBottom w:val="0"/>
              <w:divBdr>
                <w:top w:val="none" w:sz="0" w:space="0" w:color="auto"/>
                <w:left w:val="none" w:sz="0" w:space="0" w:color="auto"/>
                <w:bottom w:val="none" w:sz="0" w:space="0" w:color="auto"/>
                <w:right w:val="none" w:sz="0" w:space="0" w:color="auto"/>
              </w:divBdr>
            </w:div>
            <w:div w:id="616717445">
              <w:marLeft w:val="0"/>
              <w:marRight w:val="0"/>
              <w:marTop w:val="0"/>
              <w:marBottom w:val="0"/>
              <w:divBdr>
                <w:top w:val="none" w:sz="0" w:space="0" w:color="auto"/>
                <w:left w:val="none" w:sz="0" w:space="0" w:color="auto"/>
                <w:bottom w:val="none" w:sz="0" w:space="0" w:color="auto"/>
                <w:right w:val="none" w:sz="0" w:space="0" w:color="auto"/>
              </w:divBdr>
            </w:div>
            <w:div w:id="212180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89783">
      <w:bodyDiv w:val="1"/>
      <w:marLeft w:val="0"/>
      <w:marRight w:val="0"/>
      <w:marTop w:val="0"/>
      <w:marBottom w:val="0"/>
      <w:divBdr>
        <w:top w:val="none" w:sz="0" w:space="0" w:color="auto"/>
        <w:left w:val="none" w:sz="0" w:space="0" w:color="auto"/>
        <w:bottom w:val="none" w:sz="0" w:space="0" w:color="auto"/>
        <w:right w:val="none" w:sz="0" w:space="0" w:color="auto"/>
      </w:divBdr>
      <w:divsChild>
        <w:div w:id="1631285710">
          <w:marLeft w:val="0"/>
          <w:marRight w:val="0"/>
          <w:marTop w:val="0"/>
          <w:marBottom w:val="0"/>
          <w:divBdr>
            <w:top w:val="none" w:sz="0" w:space="0" w:color="auto"/>
            <w:left w:val="none" w:sz="0" w:space="0" w:color="auto"/>
            <w:bottom w:val="none" w:sz="0" w:space="0" w:color="auto"/>
            <w:right w:val="none" w:sz="0" w:space="0" w:color="auto"/>
          </w:divBdr>
          <w:divsChild>
            <w:div w:id="541866273">
              <w:marLeft w:val="0"/>
              <w:marRight w:val="0"/>
              <w:marTop w:val="0"/>
              <w:marBottom w:val="0"/>
              <w:divBdr>
                <w:top w:val="none" w:sz="0" w:space="0" w:color="auto"/>
                <w:left w:val="none" w:sz="0" w:space="0" w:color="auto"/>
                <w:bottom w:val="none" w:sz="0" w:space="0" w:color="auto"/>
                <w:right w:val="none" w:sz="0" w:space="0" w:color="auto"/>
              </w:divBdr>
            </w:div>
            <w:div w:id="1107306755">
              <w:marLeft w:val="0"/>
              <w:marRight w:val="0"/>
              <w:marTop w:val="0"/>
              <w:marBottom w:val="0"/>
              <w:divBdr>
                <w:top w:val="none" w:sz="0" w:space="0" w:color="auto"/>
                <w:left w:val="none" w:sz="0" w:space="0" w:color="auto"/>
                <w:bottom w:val="none" w:sz="0" w:space="0" w:color="auto"/>
                <w:right w:val="none" w:sz="0" w:space="0" w:color="auto"/>
              </w:divBdr>
            </w:div>
            <w:div w:id="1835024044">
              <w:marLeft w:val="0"/>
              <w:marRight w:val="0"/>
              <w:marTop w:val="0"/>
              <w:marBottom w:val="0"/>
              <w:divBdr>
                <w:top w:val="none" w:sz="0" w:space="0" w:color="auto"/>
                <w:left w:val="none" w:sz="0" w:space="0" w:color="auto"/>
                <w:bottom w:val="none" w:sz="0" w:space="0" w:color="auto"/>
                <w:right w:val="none" w:sz="0" w:space="0" w:color="auto"/>
              </w:divBdr>
            </w:div>
            <w:div w:id="1749036356">
              <w:marLeft w:val="0"/>
              <w:marRight w:val="0"/>
              <w:marTop w:val="0"/>
              <w:marBottom w:val="0"/>
              <w:divBdr>
                <w:top w:val="none" w:sz="0" w:space="0" w:color="auto"/>
                <w:left w:val="none" w:sz="0" w:space="0" w:color="auto"/>
                <w:bottom w:val="none" w:sz="0" w:space="0" w:color="auto"/>
                <w:right w:val="none" w:sz="0" w:space="0" w:color="auto"/>
              </w:divBdr>
            </w:div>
            <w:div w:id="431783870">
              <w:marLeft w:val="0"/>
              <w:marRight w:val="0"/>
              <w:marTop w:val="0"/>
              <w:marBottom w:val="0"/>
              <w:divBdr>
                <w:top w:val="none" w:sz="0" w:space="0" w:color="auto"/>
                <w:left w:val="none" w:sz="0" w:space="0" w:color="auto"/>
                <w:bottom w:val="none" w:sz="0" w:space="0" w:color="auto"/>
                <w:right w:val="none" w:sz="0" w:space="0" w:color="auto"/>
              </w:divBdr>
            </w:div>
            <w:div w:id="958221109">
              <w:marLeft w:val="0"/>
              <w:marRight w:val="0"/>
              <w:marTop w:val="0"/>
              <w:marBottom w:val="0"/>
              <w:divBdr>
                <w:top w:val="none" w:sz="0" w:space="0" w:color="auto"/>
                <w:left w:val="none" w:sz="0" w:space="0" w:color="auto"/>
                <w:bottom w:val="none" w:sz="0" w:space="0" w:color="auto"/>
                <w:right w:val="none" w:sz="0" w:space="0" w:color="auto"/>
              </w:divBdr>
            </w:div>
            <w:div w:id="1157838862">
              <w:marLeft w:val="0"/>
              <w:marRight w:val="0"/>
              <w:marTop w:val="0"/>
              <w:marBottom w:val="0"/>
              <w:divBdr>
                <w:top w:val="none" w:sz="0" w:space="0" w:color="auto"/>
                <w:left w:val="none" w:sz="0" w:space="0" w:color="auto"/>
                <w:bottom w:val="none" w:sz="0" w:space="0" w:color="auto"/>
                <w:right w:val="none" w:sz="0" w:space="0" w:color="auto"/>
              </w:divBdr>
            </w:div>
            <w:div w:id="168521445">
              <w:marLeft w:val="0"/>
              <w:marRight w:val="0"/>
              <w:marTop w:val="0"/>
              <w:marBottom w:val="0"/>
              <w:divBdr>
                <w:top w:val="none" w:sz="0" w:space="0" w:color="auto"/>
                <w:left w:val="none" w:sz="0" w:space="0" w:color="auto"/>
                <w:bottom w:val="none" w:sz="0" w:space="0" w:color="auto"/>
                <w:right w:val="none" w:sz="0" w:space="0" w:color="auto"/>
              </w:divBdr>
            </w:div>
            <w:div w:id="40181004">
              <w:marLeft w:val="0"/>
              <w:marRight w:val="0"/>
              <w:marTop w:val="0"/>
              <w:marBottom w:val="0"/>
              <w:divBdr>
                <w:top w:val="none" w:sz="0" w:space="0" w:color="auto"/>
                <w:left w:val="none" w:sz="0" w:space="0" w:color="auto"/>
                <w:bottom w:val="none" w:sz="0" w:space="0" w:color="auto"/>
                <w:right w:val="none" w:sz="0" w:space="0" w:color="auto"/>
              </w:divBdr>
            </w:div>
            <w:div w:id="1655528063">
              <w:marLeft w:val="0"/>
              <w:marRight w:val="0"/>
              <w:marTop w:val="0"/>
              <w:marBottom w:val="0"/>
              <w:divBdr>
                <w:top w:val="none" w:sz="0" w:space="0" w:color="auto"/>
                <w:left w:val="none" w:sz="0" w:space="0" w:color="auto"/>
                <w:bottom w:val="none" w:sz="0" w:space="0" w:color="auto"/>
                <w:right w:val="none" w:sz="0" w:space="0" w:color="auto"/>
              </w:divBdr>
            </w:div>
            <w:div w:id="1352561949">
              <w:marLeft w:val="0"/>
              <w:marRight w:val="0"/>
              <w:marTop w:val="0"/>
              <w:marBottom w:val="0"/>
              <w:divBdr>
                <w:top w:val="none" w:sz="0" w:space="0" w:color="auto"/>
                <w:left w:val="none" w:sz="0" w:space="0" w:color="auto"/>
                <w:bottom w:val="none" w:sz="0" w:space="0" w:color="auto"/>
                <w:right w:val="none" w:sz="0" w:space="0" w:color="auto"/>
              </w:divBdr>
            </w:div>
            <w:div w:id="283271320">
              <w:marLeft w:val="0"/>
              <w:marRight w:val="0"/>
              <w:marTop w:val="0"/>
              <w:marBottom w:val="0"/>
              <w:divBdr>
                <w:top w:val="none" w:sz="0" w:space="0" w:color="auto"/>
                <w:left w:val="none" w:sz="0" w:space="0" w:color="auto"/>
                <w:bottom w:val="none" w:sz="0" w:space="0" w:color="auto"/>
                <w:right w:val="none" w:sz="0" w:space="0" w:color="auto"/>
              </w:divBdr>
            </w:div>
            <w:div w:id="1239512919">
              <w:marLeft w:val="0"/>
              <w:marRight w:val="0"/>
              <w:marTop w:val="0"/>
              <w:marBottom w:val="0"/>
              <w:divBdr>
                <w:top w:val="none" w:sz="0" w:space="0" w:color="auto"/>
                <w:left w:val="none" w:sz="0" w:space="0" w:color="auto"/>
                <w:bottom w:val="none" w:sz="0" w:space="0" w:color="auto"/>
                <w:right w:val="none" w:sz="0" w:space="0" w:color="auto"/>
              </w:divBdr>
            </w:div>
            <w:div w:id="2138598445">
              <w:marLeft w:val="0"/>
              <w:marRight w:val="0"/>
              <w:marTop w:val="0"/>
              <w:marBottom w:val="0"/>
              <w:divBdr>
                <w:top w:val="none" w:sz="0" w:space="0" w:color="auto"/>
                <w:left w:val="none" w:sz="0" w:space="0" w:color="auto"/>
                <w:bottom w:val="none" w:sz="0" w:space="0" w:color="auto"/>
                <w:right w:val="none" w:sz="0" w:space="0" w:color="auto"/>
              </w:divBdr>
            </w:div>
            <w:div w:id="654071464">
              <w:marLeft w:val="0"/>
              <w:marRight w:val="0"/>
              <w:marTop w:val="0"/>
              <w:marBottom w:val="0"/>
              <w:divBdr>
                <w:top w:val="none" w:sz="0" w:space="0" w:color="auto"/>
                <w:left w:val="none" w:sz="0" w:space="0" w:color="auto"/>
                <w:bottom w:val="none" w:sz="0" w:space="0" w:color="auto"/>
                <w:right w:val="none" w:sz="0" w:space="0" w:color="auto"/>
              </w:divBdr>
            </w:div>
            <w:div w:id="449515860">
              <w:marLeft w:val="0"/>
              <w:marRight w:val="0"/>
              <w:marTop w:val="0"/>
              <w:marBottom w:val="0"/>
              <w:divBdr>
                <w:top w:val="none" w:sz="0" w:space="0" w:color="auto"/>
                <w:left w:val="none" w:sz="0" w:space="0" w:color="auto"/>
                <w:bottom w:val="none" w:sz="0" w:space="0" w:color="auto"/>
                <w:right w:val="none" w:sz="0" w:space="0" w:color="auto"/>
              </w:divBdr>
            </w:div>
            <w:div w:id="1365792158">
              <w:marLeft w:val="0"/>
              <w:marRight w:val="0"/>
              <w:marTop w:val="0"/>
              <w:marBottom w:val="0"/>
              <w:divBdr>
                <w:top w:val="none" w:sz="0" w:space="0" w:color="auto"/>
                <w:left w:val="none" w:sz="0" w:space="0" w:color="auto"/>
                <w:bottom w:val="none" w:sz="0" w:space="0" w:color="auto"/>
                <w:right w:val="none" w:sz="0" w:space="0" w:color="auto"/>
              </w:divBdr>
            </w:div>
            <w:div w:id="763766050">
              <w:marLeft w:val="0"/>
              <w:marRight w:val="0"/>
              <w:marTop w:val="0"/>
              <w:marBottom w:val="0"/>
              <w:divBdr>
                <w:top w:val="none" w:sz="0" w:space="0" w:color="auto"/>
                <w:left w:val="none" w:sz="0" w:space="0" w:color="auto"/>
                <w:bottom w:val="none" w:sz="0" w:space="0" w:color="auto"/>
                <w:right w:val="none" w:sz="0" w:space="0" w:color="auto"/>
              </w:divBdr>
            </w:div>
            <w:div w:id="608705529">
              <w:marLeft w:val="0"/>
              <w:marRight w:val="0"/>
              <w:marTop w:val="0"/>
              <w:marBottom w:val="0"/>
              <w:divBdr>
                <w:top w:val="none" w:sz="0" w:space="0" w:color="auto"/>
                <w:left w:val="none" w:sz="0" w:space="0" w:color="auto"/>
                <w:bottom w:val="none" w:sz="0" w:space="0" w:color="auto"/>
                <w:right w:val="none" w:sz="0" w:space="0" w:color="auto"/>
              </w:divBdr>
            </w:div>
            <w:div w:id="1097168227">
              <w:marLeft w:val="0"/>
              <w:marRight w:val="0"/>
              <w:marTop w:val="0"/>
              <w:marBottom w:val="0"/>
              <w:divBdr>
                <w:top w:val="none" w:sz="0" w:space="0" w:color="auto"/>
                <w:left w:val="none" w:sz="0" w:space="0" w:color="auto"/>
                <w:bottom w:val="none" w:sz="0" w:space="0" w:color="auto"/>
                <w:right w:val="none" w:sz="0" w:space="0" w:color="auto"/>
              </w:divBdr>
            </w:div>
            <w:div w:id="318387071">
              <w:marLeft w:val="0"/>
              <w:marRight w:val="0"/>
              <w:marTop w:val="0"/>
              <w:marBottom w:val="0"/>
              <w:divBdr>
                <w:top w:val="none" w:sz="0" w:space="0" w:color="auto"/>
                <w:left w:val="none" w:sz="0" w:space="0" w:color="auto"/>
                <w:bottom w:val="none" w:sz="0" w:space="0" w:color="auto"/>
                <w:right w:val="none" w:sz="0" w:space="0" w:color="auto"/>
              </w:divBdr>
            </w:div>
            <w:div w:id="53176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737643">
      <w:bodyDiv w:val="1"/>
      <w:marLeft w:val="0"/>
      <w:marRight w:val="0"/>
      <w:marTop w:val="0"/>
      <w:marBottom w:val="0"/>
      <w:divBdr>
        <w:top w:val="none" w:sz="0" w:space="0" w:color="auto"/>
        <w:left w:val="none" w:sz="0" w:space="0" w:color="auto"/>
        <w:bottom w:val="none" w:sz="0" w:space="0" w:color="auto"/>
        <w:right w:val="none" w:sz="0" w:space="0" w:color="auto"/>
      </w:divBdr>
      <w:divsChild>
        <w:div w:id="928585454">
          <w:marLeft w:val="0"/>
          <w:marRight w:val="0"/>
          <w:marTop w:val="0"/>
          <w:marBottom w:val="0"/>
          <w:divBdr>
            <w:top w:val="none" w:sz="0" w:space="0" w:color="auto"/>
            <w:left w:val="none" w:sz="0" w:space="0" w:color="auto"/>
            <w:bottom w:val="none" w:sz="0" w:space="0" w:color="auto"/>
            <w:right w:val="none" w:sz="0" w:space="0" w:color="auto"/>
          </w:divBdr>
          <w:divsChild>
            <w:div w:id="945427213">
              <w:marLeft w:val="0"/>
              <w:marRight w:val="0"/>
              <w:marTop w:val="0"/>
              <w:marBottom w:val="0"/>
              <w:divBdr>
                <w:top w:val="none" w:sz="0" w:space="0" w:color="auto"/>
                <w:left w:val="none" w:sz="0" w:space="0" w:color="auto"/>
                <w:bottom w:val="none" w:sz="0" w:space="0" w:color="auto"/>
                <w:right w:val="none" w:sz="0" w:space="0" w:color="auto"/>
              </w:divBdr>
            </w:div>
            <w:div w:id="1767070136">
              <w:marLeft w:val="0"/>
              <w:marRight w:val="0"/>
              <w:marTop w:val="0"/>
              <w:marBottom w:val="0"/>
              <w:divBdr>
                <w:top w:val="none" w:sz="0" w:space="0" w:color="auto"/>
                <w:left w:val="none" w:sz="0" w:space="0" w:color="auto"/>
                <w:bottom w:val="none" w:sz="0" w:space="0" w:color="auto"/>
                <w:right w:val="none" w:sz="0" w:space="0" w:color="auto"/>
              </w:divBdr>
            </w:div>
            <w:div w:id="2043048317">
              <w:marLeft w:val="0"/>
              <w:marRight w:val="0"/>
              <w:marTop w:val="0"/>
              <w:marBottom w:val="0"/>
              <w:divBdr>
                <w:top w:val="none" w:sz="0" w:space="0" w:color="auto"/>
                <w:left w:val="none" w:sz="0" w:space="0" w:color="auto"/>
                <w:bottom w:val="none" w:sz="0" w:space="0" w:color="auto"/>
                <w:right w:val="none" w:sz="0" w:space="0" w:color="auto"/>
              </w:divBdr>
            </w:div>
            <w:div w:id="184852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730069">
      <w:bodyDiv w:val="1"/>
      <w:marLeft w:val="0"/>
      <w:marRight w:val="0"/>
      <w:marTop w:val="0"/>
      <w:marBottom w:val="0"/>
      <w:divBdr>
        <w:top w:val="none" w:sz="0" w:space="0" w:color="auto"/>
        <w:left w:val="none" w:sz="0" w:space="0" w:color="auto"/>
        <w:bottom w:val="none" w:sz="0" w:space="0" w:color="auto"/>
        <w:right w:val="none" w:sz="0" w:space="0" w:color="auto"/>
      </w:divBdr>
      <w:divsChild>
        <w:div w:id="111097315">
          <w:marLeft w:val="0"/>
          <w:marRight w:val="0"/>
          <w:marTop w:val="0"/>
          <w:marBottom w:val="0"/>
          <w:divBdr>
            <w:top w:val="none" w:sz="0" w:space="0" w:color="auto"/>
            <w:left w:val="none" w:sz="0" w:space="0" w:color="auto"/>
            <w:bottom w:val="none" w:sz="0" w:space="0" w:color="auto"/>
            <w:right w:val="none" w:sz="0" w:space="0" w:color="auto"/>
          </w:divBdr>
          <w:divsChild>
            <w:div w:id="596057845">
              <w:marLeft w:val="0"/>
              <w:marRight w:val="0"/>
              <w:marTop w:val="0"/>
              <w:marBottom w:val="0"/>
              <w:divBdr>
                <w:top w:val="none" w:sz="0" w:space="0" w:color="auto"/>
                <w:left w:val="none" w:sz="0" w:space="0" w:color="auto"/>
                <w:bottom w:val="none" w:sz="0" w:space="0" w:color="auto"/>
                <w:right w:val="none" w:sz="0" w:space="0" w:color="auto"/>
              </w:divBdr>
            </w:div>
            <w:div w:id="814958119">
              <w:marLeft w:val="0"/>
              <w:marRight w:val="0"/>
              <w:marTop w:val="0"/>
              <w:marBottom w:val="0"/>
              <w:divBdr>
                <w:top w:val="none" w:sz="0" w:space="0" w:color="auto"/>
                <w:left w:val="none" w:sz="0" w:space="0" w:color="auto"/>
                <w:bottom w:val="none" w:sz="0" w:space="0" w:color="auto"/>
                <w:right w:val="none" w:sz="0" w:space="0" w:color="auto"/>
              </w:divBdr>
            </w:div>
            <w:div w:id="1674720126">
              <w:marLeft w:val="0"/>
              <w:marRight w:val="0"/>
              <w:marTop w:val="0"/>
              <w:marBottom w:val="0"/>
              <w:divBdr>
                <w:top w:val="none" w:sz="0" w:space="0" w:color="auto"/>
                <w:left w:val="none" w:sz="0" w:space="0" w:color="auto"/>
                <w:bottom w:val="none" w:sz="0" w:space="0" w:color="auto"/>
                <w:right w:val="none" w:sz="0" w:space="0" w:color="auto"/>
              </w:divBdr>
            </w:div>
            <w:div w:id="1888906143">
              <w:marLeft w:val="0"/>
              <w:marRight w:val="0"/>
              <w:marTop w:val="0"/>
              <w:marBottom w:val="0"/>
              <w:divBdr>
                <w:top w:val="none" w:sz="0" w:space="0" w:color="auto"/>
                <w:left w:val="none" w:sz="0" w:space="0" w:color="auto"/>
                <w:bottom w:val="none" w:sz="0" w:space="0" w:color="auto"/>
                <w:right w:val="none" w:sz="0" w:space="0" w:color="auto"/>
              </w:divBdr>
            </w:div>
            <w:div w:id="1579946638">
              <w:marLeft w:val="0"/>
              <w:marRight w:val="0"/>
              <w:marTop w:val="0"/>
              <w:marBottom w:val="0"/>
              <w:divBdr>
                <w:top w:val="none" w:sz="0" w:space="0" w:color="auto"/>
                <w:left w:val="none" w:sz="0" w:space="0" w:color="auto"/>
                <w:bottom w:val="none" w:sz="0" w:space="0" w:color="auto"/>
                <w:right w:val="none" w:sz="0" w:space="0" w:color="auto"/>
              </w:divBdr>
            </w:div>
            <w:div w:id="1376613789">
              <w:marLeft w:val="0"/>
              <w:marRight w:val="0"/>
              <w:marTop w:val="0"/>
              <w:marBottom w:val="0"/>
              <w:divBdr>
                <w:top w:val="none" w:sz="0" w:space="0" w:color="auto"/>
                <w:left w:val="none" w:sz="0" w:space="0" w:color="auto"/>
                <w:bottom w:val="none" w:sz="0" w:space="0" w:color="auto"/>
                <w:right w:val="none" w:sz="0" w:space="0" w:color="auto"/>
              </w:divBdr>
            </w:div>
            <w:div w:id="761998753">
              <w:marLeft w:val="0"/>
              <w:marRight w:val="0"/>
              <w:marTop w:val="0"/>
              <w:marBottom w:val="0"/>
              <w:divBdr>
                <w:top w:val="none" w:sz="0" w:space="0" w:color="auto"/>
                <w:left w:val="none" w:sz="0" w:space="0" w:color="auto"/>
                <w:bottom w:val="none" w:sz="0" w:space="0" w:color="auto"/>
                <w:right w:val="none" w:sz="0" w:space="0" w:color="auto"/>
              </w:divBdr>
            </w:div>
            <w:div w:id="208761161">
              <w:marLeft w:val="0"/>
              <w:marRight w:val="0"/>
              <w:marTop w:val="0"/>
              <w:marBottom w:val="0"/>
              <w:divBdr>
                <w:top w:val="none" w:sz="0" w:space="0" w:color="auto"/>
                <w:left w:val="none" w:sz="0" w:space="0" w:color="auto"/>
                <w:bottom w:val="none" w:sz="0" w:space="0" w:color="auto"/>
                <w:right w:val="none" w:sz="0" w:space="0" w:color="auto"/>
              </w:divBdr>
            </w:div>
            <w:div w:id="716587209">
              <w:marLeft w:val="0"/>
              <w:marRight w:val="0"/>
              <w:marTop w:val="0"/>
              <w:marBottom w:val="0"/>
              <w:divBdr>
                <w:top w:val="none" w:sz="0" w:space="0" w:color="auto"/>
                <w:left w:val="none" w:sz="0" w:space="0" w:color="auto"/>
                <w:bottom w:val="none" w:sz="0" w:space="0" w:color="auto"/>
                <w:right w:val="none" w:sz="0" w:space="0" w:color="auto"/>
              </w:divBdr>
            </w:div>
            <w:div w:id="1972710486">
              <w:marLeft w:val="0"/>
              <w:marRight w:val="0"/>
              <w:marTop w:val="0"/>
              <w:marBottom w:val="0"/>
              <w:divBdr>
                <w:top w:val="none" w:sz="0" w:space="0" w:color="auto"/>
                <w:left w:val="none" w:sz="0" w:space="0" w:color="auto"/>
                <w:bottom w:val="none" w:sz="0" w:space="0" w:color="auto"/>
                <w:right w:val="none" w:sz="0" w:space="0" w:color="auto"/>
              </w:divBdr>
            </w:div>
            <w:div w:id="2019501102">
              <w:marLeft w:val="0"/>
              <w:marRight w:val="0"/>
              <w:marTop w:val="0"/>
              <w:marBottom w:val="0"/>
              <w:divBdr>
                <w:top w:val="none" w:sz="0" w:space="0" w:color="auto"/>
                <w:left w:val="none" w:sz="0" w:space="0" w:color="auto"/>
                <w:bottom w:val="none" w:sz="0" w:space="0" w:color="auto"/>
                <w:right w:val="none" w:sz="0" w:space="0" w:color="auto"/>
              </w:divBdr>
            </w:div>
            <w:div w:id="289867371">
              <w:marLeft w:val="0"/>
              <w:marRight w:val="0"/>
              <w:marTop w:val="0"/>
              <w:marBottom w:val="0"/>
              <w:divBdr>
                <w:top w:val="none" w:sz="0" w:space="0" w:color="auto"/>
                <w:left w:val="none" w:sz="0" w:space="0" w:color="auto"/>
                <w:bottom w:val="none" w:sz="0" w:space="0" w:color="auto"/>
                <w:right w:val="none" w:sz="0" w:space="0" w:color="auto"/>
              </w:divBdr>
            </w:div>
            <w:div w:id="988510859">
              <w:marLeft w:val="0"/>
              <w:marRight w:val="0"/>
              <w:marTop w:val="0"/>
              <w:marBottom w:val="0"/>
              <w:divBdr>
                <w:top w:val="none" w:sz="0" w:space="0" w:color="auto"/>
                <w:left w:val="none" w:sz="0" w:space="0" w:color="auto"/>
                <w:bottom w:val="none" w:sz="0" w:space="0" w:color="auto"/>
                <w:right w:val="none" w:sz="0" w:space="0" w:color="auto"/>
              </w:divBdr>
            </w:div>
            <w:div w:id="1102261850">
              <w:marLeft w:val="0"/>
              <w:marRight w:val="0"/>
              <w:marTop w:val="0"/>
              <w:marBottom w:val="0"/>
              <w:divBdr>
                <w:top w:val="none" w:sz="0" w:space="0" w:color="auto"/>
                <w:left w:val="none" w:sz="0" w:space="0" w:color="auto"/>
                <w:bottom w:val="none" w:sz="0" w:space="0" w:color="auto"/>
                <w:right w:val="none" w:sz="0" w:space="0" w:color="auto"/>
              </w:divBdr>
            </w:div>
            <w:div w:id="958340533">
              <w:marLeft w:val="0"/>
              <w:marRight w:val="0"/>
              <w:marTop w:val="0"/>
              <w:marBottom w:val="0"/>
              <w:divBdr>
                <w:top w:val="none" w:sz="0" w:space="0" w:color="auto"/>
                <w:left w:val="none" w:sz="0" w:space="0" w:color="auto"/>
                <w:bottom w:val="none" w:sz="0" w:space="0" w:color="auto"/>
                <w:right w:val="none" w:sz="0" w:space="0" w:color="auto"/>
              </w:divBdr>
            </w:div>
            <w:div w:id="1089739424">
              <w:marLeft w:val="0"/>
              <w:marRight w:val="0"/>
              <w:marTop w:val="0"/>
              <w:marBottom w:val="0"/>
              <w:divBdr>
                <w:top w:val="none" w:sz="0" w:space="0" w:color="auto"/>
                <w:left w:val="none" w:sz="0" w:space="0" w:color="auto"/>
                <w:bottom w:val="none" w:sz="0" w:space="0" w:color="auto"/>
                <w:right w:val="none" w:sz="0" w:space="0" w:color="auto"/>
              </w:divBdr>
            </w:div>
            <w:div w:id="186600653">
              <w:marLeft w:val="0"/>
              <w:marRight w:val="0"/>
              <w:marTop w:val="0"/>
              <w:marBottom w:val="0"/>
              <w:divBdr>
                <w:top w:val="none" w:sz="0" w:space="0" w:color="auto"/>
                <w:left w:val="none" w:sz="0" w:space="0" w:color="auto"/>
                <w:bottom w:val="none" w:sz="0" w:space="0" w:color="auto"/>
                <w:right w:val="none" w:sz="0" w:space="0" w:color="auto"/>
              </w:divBdr>
            </w:div>
            <w:div w:id="1951930032">
              <w:marLeft w:val="0"/>
              <w:marRight w:val="0"/>
              <w:marTop w:val="0"/>
              <w:marBottom w:val="0"/>
              <w:divBdr>
                <w:top w:val="none" w:sz="0" w:space="0" w:color="auto"/>
                <w:left w:val="none" w:sz="0" w:space="0" w:color="auto"/>
                <w:bottom w:val="none" w:sz="0" w:space="0" w:color="auto"/>
                <w:right w:val="none" w:sz="0" w:space="0" w:color="auto"/>
              </w:divBdr>
            </w:div>
            <w:div w:id="2078044666">
              <w:marLeft w:val="0"/>
              <w:marRight w:val="0"/>
              <w:marTop w:val="0"/>
              <w:marBottom w:val="0"/>
              <w:divBdr>
                <w:top w:val="none" w:sz="0" w:space="0" w:color="auto"/>
                <w:left w:val="none" w:sz="0" w:space="0" w:color="auto"/>
                <w:bottom w:val="none" w:sz="0" w:space="0" w:color="auto"/>
                <w:right w:val="none" w:sz="0" w:space="0" w:color="auto"/>
              </w:divBdr>
            </w:div>
            <w:div w:id="901795817">
              <w:marLeft w:val="0"/>
              <w:marRight w:val="0"/>
              <w:marTop w:val="0"/>
              <w:marBottom w:val="0"/>
              <w:divBdr>
                <w:top w:val="none" w:sz="0" w:space="0" w:color="auto"/>
                <w:left w:val="none" w:sz="0" w:space="0" w:color="auto"/>
                <w:bottom w:val="none" w:sz="0" w:space="0" w:color="auto"/>
                <w:right w:val="none" w:sz="0" w:space="0" w:color="auto"/>
              </w:divBdr>
            </w:div>
            <w:div w:id="876551321">
              <w:marLeft w:val="0"/>
              <w:marRight w:val="0"/>
              <w:marTop w:val="0"/>
              <w:marBottom w:val="0"/>
              <w:divBdr>
                <w:top w:val="none" w:sz="0" w:space="0" w:color="auto"/>
                <w:left w:val="none" w:sz="0" w:space="0" w:color="auto"/>
                <w:bottom w:val="none" w:sz="0" w:space="0" w:color="auto"/>
                <w:right w:val="none" w:sz="0" w:space="0" w:color="auto"/>
              </w:divBdr>
            </w:div>
            <w:div w:id="97132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805933">
      <w:bodyDiv w:val="1"/>
      <w:marLeft w:val="0"/>
      <w:marRight w:val="0"/>
      <w:marTop w:val="0"/>
      <w:marBottom w:val="0"/>
      <w:divBdr>
        <w:top w:val="none" w:sz="0" w:space="0" w:color="auto"/>
        <w:left w:val="none" w:sz="0" w:space="0" w:color="auto"/>
        <w:bottom w:val="none" w:sz="0" w:space="0" w:color="auto"/>
        <w:right w:val="none" w:sz="0" w:space="0" w:color="auto"/>
      </w:divBdr>
      <w:divsChild>
        <w:div w:id="895051553">
          <w:marLeft w:val="0"/>
          <w:marRight w:val="0"/>
          <w:marTop w:val="0"/>
          <w:marBottom w:val="0"/>
          <w:divBdr>
            <w:top w:val="none" w:sz="0" w:space="0" w:color="auto"/>
            <w:left w:val="none" w:sz="0" w:space="0" w:color="auto"/>
            <w:bottom w:val="none" w:sz="0" w:space="0" w:color="auto"/>
            <w:right w:val="none" w:sz="0" w:space="0" w:color="auto"/>
          </w:divBdr>
          <w:divsChild>
            <w:div w:id="270359139">
              <w:marLeft w:val="0"/>
              <w:marRight w:val="0"/>
              <w:marTop w:val="0"/>
              <w:marBottom w:val="0"/>
              <w:divBdr>
                <w:top w:val="none" w:sz="0" w:space="0" w:color="auto"/>
                <w:left w:val="none" w:sz="0" w:space="0" w:color="auto"/>
                <w:bottom w:val="none" w:sz="0" w:space="0" w:color="auto"/>
                <w:right w:val="none" w:sz="0" w:space="0" w:color="auto"/>
              </w:divBdr>
            </w:div>
            <w:div w:id="501048342">
              <w:marLeft w:val="0"/>
              <w:marRight w:val="0"/>
              <w:marTop w:val="0"/>
              <w:marBottom w:val="0"/>
              <w:divBdr>
                <w:top w:val="none" w:sz="0" w:space="0" w:color="auto"/>
                <w:left w:val="none" w:sz="0" w:space="0" w:color="auto"/>
                <w:bottom w:val="none" w:sz="0" w:space="0" w:color="auto"/>
                <w:right w:val="none" w:sz="0" w:space="0" w:color="auto"/>
              </w:divBdr>
            </w:div>
            <w:div w:id="1469862966">
              <w:marLeft w:val="0"/>
              <w:marRight w:val="0"/>
              <w:marTop w:val="0"/>
              <w:marBottom w:val="0"/>
              <w:divBdr>
                <w:top w:val="none" w:sz="0" w:space="0" w:color="auto"/>
                <w:left w:val="none" w:sz="0" w:space="0" w:color="auto"/>
                <w:bottom w:val="none" w:sz="0" w:space="0" w:color="auto"/>
                <w:right w:val="none" w:sz="0" w:space="0" w:color="auto"/>
              </w:divBdr>
            </w:div>
            <w:div w:id="1330716905">
              <w:marLeft w:val="0"/>
              <w:marRight w:val="0"/>
              <w:marTop w:val="0"/>
              <w:marBottom w:val="0"/>
              <w:divBdr>
                <w:top w:val="none" w:sz="0" w:space="0" w:color="auto"/>
                <w:left w:val="none" w:sz="0" w:space="0" w:color="auto"/>
                <w:bottom w:val="none" w:sz="0" w:space="0" w:color="auto"/>
                <w:right w:val="none" w:sz="0" w:space="0" w:color="auto"/>
              </w:divBdr>
            </w:div>
            <w:div w:id="760029172">
              <w:marLeft w:val="0"/>
              <w:marRight w:val="0"/>
              <w:marTop w:val="0"/>
              <w:marBottom w:val="0"/>
              <w:divBdr>
                <w:top w:val="none" w:sz="0" w:space="0" w:color="auto"/>
                <w:left w:val="none" w:sz="0" w:space="0" w:color="auto"/>
                <w:bottom w:val="none" w:sz="0" w:space="0" w:color="auto"/>
                <w:right w:val="none" w:sz="0" w:space="0" w:color="auto"/>
              </w:divBdr>
            </w:div>
            <w:div w:id="1904294630">
              <w:marLeft w:val="0"/>
              <w:marRight w:val="0"/>
              <w:marTop w:val="0"/>
              <w:marBottom w:val="0"/>
              <w:divBdr>
                <w:top w:val="none" w:sz="0" w:space="0" w:color="auto"/>
                <w:left w:val="none" w:sz="0" w:space="0" w:color="auto"/>
                <w:bottom w:val="none" w:sz="0" w:space="0" w:color="auto"/>
                <w:right w:val="none" w:sz="0" w:space="0" w:color="auto"/>
              </w:divBdr>
            </w:div>
            <w:div w:id="844170827">
              <w:marLeft w:val="0"/>
              <w:marRight w:val="0"/>
              <w:marTop w:val="0"/>
              <w:marBottom w:val="0"/>
              <w:divBdr>
                <w:top w:val="none" w:sz="0" w:space="0" w:color="auto"/>
                <w:left w:val="none" w:sz="0" w:space="0" w:color="auto"/>
                <w:bottom w:val="none" w:sz="0" w:space="0" w:color="auto"/>
                <w:right w:val="none" w:sz="0" w:space="0" w:color="auto"/>
              </w:divBdr>
            </w:div>
            <w:div w:id="123547506">
              <w:marLeft w:val="0"/>
              <w:marRight w:val="0"/>
              <w:marTop w:val="0"/>
              <w:marBottom w:val="0"/>
              <w:divBdr>
                <w:top w:val="none" w:sz="0" w:space="0" w:color="auto"/>
                <w:left w:val="none" w:sz="0" w:space="0" w:color="auto"/>
                <w:bottom w:val="none" w:sz="0" w:space="0" w:color="auto"/>
                <w:right w:val="none" w:sz="0" w:space="0" w:color="auto"/>
              </w:divBdr>
            </w:div>
            <w:div w:id="1140808713">
              <w:marLeft w:val="0"/>
              <w:marRight w:val="0"/>
              <w:marTop w:val="0"/>
              <w:marBottom w:val="0"/>
              <w:divBdr>
                <w:top w:val="none" w:sz="0" w:space="0" w:color="auto"/>
                <w:left w:val="none" w:sz="0" w:space="0" w:color="auto"/>
                <w:bottom w:val="none" w:sz="0" w:space="0" w:color="auto"/>
                <w:right w:val="none" w:sz="0" w:space="0" w:color="auto"/>
              </w:divBdr>
            </w:div>
            <w:div w:id="1659265746">
              <w:marLeft w:val="0"/>
              <w:marRight w:val="0"/>
              <w:marTop w:val="0"/>
              <w:marBottom w:val="0"/>
              <w:divBdr>
                <w:top w:val="none" w:sz="0" w:space="0" w:color="auto"/>
                <w:left w:val="none" w:sz="0" w:space="0" w:color="auto"/>
                <w:bottom w:val="none" w:sz="0" w:space="0" w:color="auto"/>
                <w:right w:val="none" w:sz="0" w:space="0" w:color="auto"/>
              </w:divBdr>
            </w:div>
            <w:div w:id="932322072">
              <w:marLeft w:val="0"/>
              <w:marRight w:val="0"/>
              <w:marTop w:val="0"/>
              <w:marBottom w:val="0"/>
              <w:divBdr>
                <w:top w:val="none" w:sz="0" w:space="0" w:color="auto"/>
                <w:left w:val="none" w:sz="0" w:space="0" w:color="auto"/>
                <w:bottom w:val="none" w:sz="0" w:space="0" w:color="auto"/>
                <w:right w:val="none" w:sz="0" w:space="0" w:color="auto"/>
              </w:divBdr>
            </w:div>
            <w:div w:id="1943759281">
              <w:marLeft w:val="0"/>
              <w:marRight w:val="0"/>
              <w:marTop w:val="0"/>
              <w:marBottom w:val="0"/>
              <w:divBdr>
                <w:top w:val="none" w:sz="0" w:space="0" w:color="auto"/>
                <w:left w:val="none" w:sz="0" w:space="0" w:color="auto"/>
                <w:bottom w:val="none" w:sz="0" w:space="0" w:color="auto"/>
                <w:right w:val="none" w:sz="0" w:space="0" w:color="auto"/>
              </w:divBdr>
            </w:div>
            <w:div w:id="1682047612">
              <w:marLeft w:val="0"/>
              <w:marRight w:val="0"/>
              <w:marTop w:val="0"/>
              <w:marBottom w:val="0"/>
              <w:divBdr>
                <w:top w:val="none" w:sz="0" w:space="0" w:color="auto"/>
                <w:left w:val="none" w:sz="0" w:space="0" w:color="auto"/>
                <w:bottom w:val="none" w:sz="0" w:space="0" w:color="auto"/>
                <w:right w:val="none" w:sz="0" w:space="0" w:color="auto"/>
              </w:divBdr>
            </w:div>
            <w:div w:id="162399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eim-08-2022-0273" TargetMode="External"/><Relationship Id="rId13" Type="http://schemas.openxmlformats.org/officeDocument/2006/relationships/hyperlink" Target="https://doi.org/10.4018/979-8-3693-9750-3.ch004" TargetMode="External"/><Relationship Id="rId18" Type="http://schemas.openxmlformats.org/officeDocument/2006/relationships/hyperlink" Target="https://doi.org/10.1007/s10207-023-00709-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7602/ijrehc.2025.6424" TargetMode="External"/><Relationship Id="rId7" Type="http://schemas.openxmlformats.org/officeDocument/2006/relationships/endnotes" Target="endnotes.xml"/><Relationship Id="rId12" Type="http://schemas.openxmlformats.org/officeDocument/2006/relationships/hyperlink" Target="https://par.nsf.gov/servlets/purl/10257025" TargetMode="External"/><Relationship Id="rId17" Type="http://schemas.openxmlformats.org/officeDocument/2006/relationships/hyperlink" Target="https://doi.org/10.1007/978-3-031-67268-2_17" TargetMode="External"/><Relationship Id="rId25" Type="http://schemas.openxmlformats.org/officeDocument/2006/relationships/hyperlink" Target="https://worldscientificnews.com/wp-content/uploads/2024/09/WSN-197-2024-13-54.pdf" TargetMode="External"/><Relationship Id="rId2" Type="http://schemas.openxmlformats.org/officeDocument/2006/relationships/numbering" Target="numbering.xml"/><Relationship Id="rId16" Type="http://schemas.openxmlformats.org/officeDocument/2006/relationships/hyperlink" Target="https://doi.org/10.29375/25392115.4393" TargetMode="External"/><Relationship Id="rId20" Type="http://schemas.openxmlformats.org/officeDocument/2006/relationships/hyperlink" Target="https://doi.org/10.6028/nist.cswp.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9-8-3693-4147-6.ch002" TargetMode="External"/><Relationship Id="rId24" Type="http://schemas.openxmlformats.org/officeDocument/2006/relationships/hyperlink" Target="https://atlarge-research.com/pdfs/2025-nthiele-litsurvey.pdf" TargetMode="External"/><Relationship Id="rId5" Type="http://schemas.openxmlformats.org/officeDocument/2006/relationships/webSettings" Target="webSettings.xml"/><Relationship Id="rId15" Type="http://schemas.openxmlformats.org/officeDocument/2006/relationships/hyperlink" Target="https://doi.org/10.32996/jcsts.2025.7.10.55" TargetMode="External"/><Relationship Id="rId23" Type="http://schemas.openxmlformats.org/officeDocument/2006/relationships/hyperlink" Target="https://doi.org/10.3390/network3030018" TargetMode="External"/><Relationship Id="rId28" Type="http://schemas.openxmlformats.org/officeDocument/2006/relationships/theme" Target="theme/theme1.xml"/><Relationship Id="rId10" Type="http://schemas.openxmlformats.org/officeDocument/2006/relationships/hyperlink" Target="https://papers.ssrn.com/sol3/papers.cfm?abstract_id=5107825" TargetMode="External"/><Relationship Id="rId19" Type="http://schemas.openxmlformats.org/officeDocument/2006/relationships/hyperlink" Target="https://assets-eu.researchsquare.com/files/rs-3351319/v1_covered_90540f5f-a664-497c-bf6f-fe3c3eb5bbeb.pdf" TargetMode="External"/><Relationship Id="rId4" Type="http://schemas.openxmlformats.org/officeDocument/2006/relationships/settings" Target="settings.xml"/><Relationship Id="rId9" Type="http://schemas.openxmlformats.org/officeDocument/2006/relationships/hyperlink" Target="https://doi.org/10.3390/app11083383" TargetMode="External"/><Relationship Id="rId14" Type="http://schemas.openxmlformats.org/officeDocument/2006/relationships/hyperlink" Target="https://doi.org/10.24818/18423264/55.1.21.13" TargetMode="External"/><Relationship Id="rId22" Type="http://schemas.openxmlformats.org/officeDocument/2006/relationships/hyperlink" Target="https://ieeexplore.ieee.org/stamp/stamp.jsp?arnumber=1092904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AD29D6-65D4-4737-89B1-2532468D3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21</Pages>
  <Words>5435</Words>
  <Characters>30986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dc:creator>
  <cp:lastModifiedBy>Ramanjaneyulu dandu</cp:lastModifiedBy>
  <cp:revision>26</cp:revision>
  <dcterms:created xsi:type="dcterms:W3CDTF">2025-10-31T07:01:00Z</dcterms:created>
  <dcterms:modified xsi:type="dcterms:W3CDTF">2025-12-19T00:48:00Z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fa048296-7cb6-401d-ac32-06d607ccc76d</vt:lpwstr>
  </property>
</Properties>
</file>