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DF4B707" w:rsidP="0DF4B707" w:rsidRDefault="0DF4B707" w14:paraId="7973C027" w14:textId="28CA10EC">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7FDF1A9C" w:rsidRDefault="0DF4B707" w14:paraId="1276471C" w14:textId="2BF23BDF">
      <w:pPr>
        <w:pStyle w:val="Normal"/>
        <w:shd w:val="clear" w:color="auto" w:fill="FFFFFF" w:themeFill="background1"/>
        <w:spacing w:before="0" w:beforeAutospacing="off" w:after="0" w:afterAutospacing="off"/>
        <w:ind w:left="0"/>
        <w:rPr>
          <w:rFonts w:ascii="system-ui" w:hAnsi="system-ui" w:eastAsia="system-ui" w:cs="system-ui"/>
          <w:b w:val="0"/>
          <w:bCs w:val="0"/>
          <w:i w:val="0"/>
          <w:iCs w:val="0"/>
          <w:caps w:val="0"/>
          <w:smallCaps w:val="0"/>
          <w:noProof w:val="0"/>
          <w:color w:val="000000" w:themeColor="text1" w:themeTint="FF" w:themeShade="FF"/>
          <w:sz w:val="32"/>
          <w:szCs w:val="32"/>
          <w:lang w:val="en-GB"/>
        </w:rPr>
      </w:pPr>
    </w:p>
    <w:p w:rsidR="0DF4B707" w:rsidP="5CEC2E82" w:rsidRDefault="0DF4B707" w14:paraId="4B4732D9" w14:textId="033D2ABF">
      <w:pPr>
        <w:spacing w:before="0" w:beforeAutospacing="off" w:after="0" w:afterAutospacing="off" w:line="360" w:lineRule="auto"/>
        <w:ind/>
        <w:jc w:val="center"/>
        <w:rPr>
          <w:rFonts w:ascii="Arial" w:hAnsi="Arial" w:eastAsia="Arial" w:cs="Arial"/>
          <w:b w:val="1"/>
          <w:bCs w:val="1"/>
          <w:i w:val="0"/>
          <w:iCs w:val="0"/>
          <w:caps w:val="0"/>
          <w:smallCaps w:val="0"/>
          <w:noProof w:val="0"/>
          <w:color w:val="000000" w:themeColor="text1" w:themeTint="FF" w:themeShade="FF"/>
          <w:sz w:val="32"/>
          <w:szCs w:val="32"/>
          <w:lang w:val="en-GB"/>
        </w:rPr>
      </w:pPr>
      <w:r w:rsidRPr="5CEC2E82" w:rsidR="007DFC4F">
        <w:rPr>
          <w:rFonts w:ascii="Arial" w:hAnsi="Arial" w:eastAsia="Arial" w:cs="Arial"/>
          <w:b w:val="1"/>
          <w:bCs w:val="1"/>
          <w:i w:val="0"/>
          <w:iCs w:val="0"/>
          <w:caps w:val="0"/>
          <w:smallCaps w:val="0"/>
          <w:noProof w:val="0"/>
          <w:color w:val="000000" w:themeColor="text1" w:themeTint="FF" w:themeShade="FF"/>
          <w:sz w:val="32"/>
          <w:szCs w:val="32"/>
          <w:lang w:val="en-GB"/>
        </w:rPr>
        <w:t xml:space="preserve">Student </w:t>
      </w:r>
      <w:r w:rsidRPr="5CEC2E82" w:rsidR="007DFC4F">
        <w:rPr>
          <w:rFonts w:ascii="Arial" w:hAnsi="Arial" w:eastAsia="Arial" w:cs="Arial"/>
          <w:b w:val="1"/>
          <w:bCs w:val="1"/>
          <w:i w:val="0"/>
          <w:iCs w:val="0"/>
          <w:caps w:val="0"/>
          <w:smallCaps w:val="0"/>
          <w:noProof w:val="0"/>
          <w:color w:val="000000" w:themeColor="text1" w:themeTint="FF" w:themeShade="FF"/>
          <w:sz w:val="32"/>
          <w:szCs w:val="32"/>
          <w:lang w:val="en-GB"/>
        </w:rPr>
        <w:t>Nam</w:t>
      </w:r>
      <w:r w:rsidRPr="5CEC2E82" w:rsidR="007DFC4F">
        <w:rPr>
          <w:rFonts w:ascii="Arial" w:hAnsi="Arial" w:eastAsia="Arial" w:cs="Arial"/>
          <w:b w:val="1"/>
          <w:bCs w:val="1"/>
          <w:i w:val="0"/>
          <w:iCs w:val="0"/>
          <w:caps w:val="0"/>
          <w:smallCaps w:val="0"/>
          <w:noProof w:val="0"/>
          <w:color w:val="000000" w:themeColor="text1" w:themeTint="FF" w:themeShade="FF"/>
          <w:sz w:val="32"/>
          <w:szCs w:val="32"/>
          <w:lang w:val="en-GB"/>
        </w:rPr>
        <w:t>a</w:t>
      </w:r>
      <w:r w:rsidRPr="5CEC2E82" w:rsidR="007DFC4F">
        <w:rPr>
          <w:rFonts w:ascii="Arial" w:hAnsi="Arial" w:eastAsia="Arial" w:cs="Arial"/>
          <w:b w:val="1"/>
          <w:bCs w:val="1"/>
          <w:i w:val="0"/>
          <w:iCs w:val="0"/>
          <w:caps w:val="0"/>
          <w:smallCaps w:val="0"/>
          <w:noProof w:val="0"/>
          <w:color w:val="000000" w:themeColor="text1" w:themeTint="FF" w:themeShade="FF"/>
          <w:sz w:val="32"/>
          <w:szCs w:val="32"/>
          <w:lang w:val="en-GB"/>
        </w:rPr>
        <w:t>: Nazma Raza 251555</w:t>
      </w:r>
      <w:r w:rsidRPr="5CEC2E82" w:rsidR="36B11CCD">
        <w:rPr>
          <w:rFonts w:ascii="Arial" w:hAnsi="Arial" w:eastAsia="Arial" w:cs="Arial"/>
          <w:b w:val="1"/>
          <w:bCs w:val="1"/>
          <w:i w:val="0"/>
          <w:iCs w:val="0"/>
          <w:caps w:val="0"/>
          <w:smallCaps w:val="0"/>
          <w:noProof w:val="0"/>
          <w:color w:val="000000" w:themeColor="text1" w:themeTint="FF" w:themeShade="FF"/>
          <w:sz w:val="32"/>
          <w:szCs w:val="32"/>
          <w:lang w:val="en-GB"/>
        </w:rPr>
        <w:t>4</w:t>
      </w:r>
    </w:p>
    <w:p w:rsidR="0DF4B707" w:rsidP="7FDF1A9C" w:rsidRDefault="0DF4B707" w14:paraId="3FAFCBB3" w14:textId="0D1E80F7">
      <w:pPr>
        <w:spacing w:before="0" w:beforeAutospacing="off" w:after="0" w:afterAutospacing="off" w:line="360" w:lineRule="auto"/>
        <w:ind/>
        <w:jc w:val="center"/>
        <w:rPr>
          <w:rFonts w:ascii="Segoe UI" w:hAnsi="Segoe UI" w:eastAsia="Segoe UI" w:cs="Segoe UI"/>
          <w:b w:val="1"/>
          <w:bCs w:val="1"/>
          <w:i w:val="0"/>
          <w:iCs w:val="0"/>
          <w:caps w:val="0"/>
          <w:smallCaps w:val="0"/>
          <w:noProof w:val="0"/>
          <w:color w:val="1D2125"/>
          <w:sz w:val="32"/>
          <w:szCs w:val="32"/>
          <w:lang w:val="en-GB"/>
        </w:rPr>
      </w:pPr>
      <w:r w:rsidRPr="7FDF1A9C" w:rsidR="512CDD10">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7FDF1A9C" w:rsidR="007DFC4F">
        <w:rPr>
          <w:rFonts w:ascii="Arial" w:hAnsi="Arial" w:eastAsia="Arial" w:cs="Arial"/>
          <w:b w:val="1"/>
          <w:bCs w:val="1"/>
          <w:i w:val="0"/>
          <w:iCs w:val="0"/>
          <w:caps w:val="0"/>
          <w:smallCaps w:val="0"/>
          <w:noProof w:val="0"/>
          <w:color w:val="000000" w:themeColor="text1" w:themeTint="FF" w:themeShade="FF"/>
          <w:sz w:val="32"/>
          <w:szCs w:val="32"/>
          <w:lang w:val="en-GB"/>
        </w:rPr>
        <w:t>Module Code</w:t>
      </w:r>
      <w:r w:rsidRPr="7FDF1A9C" w:rsidR="007DFC4F">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7FDF1A9C" w:rsidR="2B5C7EBD">
        <w:rPr>
          <w:rFonts w:ascii="Segoe UI" w:hAnsi="Segoe UI" w:eastAsia="Segoe UI" w:cs="Segoe UI"/>
          <w:b w:val="1"/>
          <w:bCs w:val="1"/>
          <w:i w:val="0"/>
          <w:iCs w:val="0"/>
          <w:caps w:val="0"/>
          <w:smallCaps w:val="0"/>
          <w:noProof w:val="0"/>
          <w:color w:val="1D2125"/>
          <w:sz w:val="32"/>
          <w:szCs w:val="32"/>
          <w:lang w:val="en-GB"/>
        </w:rPr>
        <w:t>LCHS4010</w:t>
      </w:r>
    </w:p>
    <w:p w:rsidR="0DF4B707" w:rsidP="7FDF1A9C" w:rsidRDefault="0DF4B707" w14:paraId="4AFF2B60" w14:textId="20BF009F">
      <w:pPr>
        <w:pStyle w:val="Normal"/>
        <w:spacing w:before="0" w:beforeAutospacing="off" w:after="0" w:afterAutospacing="off" w:line="360" w:lineRule="auto"/>
        <w:ind/>
        <w:jc w:val="center"/>
        <w:rPr>
          <w:rFonts w:ascii="Segoe UI" w:hAnsi="Segoe UI" w:eastAsia="Segoe UI" w:cs="Segoe UI"/>
          <w:b w:val="1"/>
          <w:bCs w:val="1"/>
          <w:i w:val="0"/>
          <w:iCs w:val="0"/>
          <w:caps w:val="0"/>
          <w:smallCaps w:val="0"/>
          <w:noProof w:val="0"/>
          <w:color w:val="1D2125"/>
          <w:sz w:val="32"/>
          <w:szCs w:val="32"/>
          <w:lang w:val="en-GB"/>
        </w:rPr>
      </w:pPr>
      <w:r w:rsidRPr="7FDF1A9C" w:rsidR="4D41FEDA">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7FDF1A9C" w:rsidR="007DFC4F">
        <w:rPr>
          <w:rFonts w:ascii="Arial" w:hAnsi="Arial" w:eastAsia="Arial" w:cs="Arial"/>
          <w:b w:val="1"/>
          <w:bCs w:val="1"/>
          <w:i w:val="0"/>
          <w:iCs w:val="0"/>
          <w:caps w:val="0"/>
          <w:smallCaps w:val="0"/>
          <w:noProof w:val="0"/>
          <w:color w:val="000000" w:themeColor="text1" w:themeTint="FF" w:themeShade="FF"/>
          <w:sz w:val="32"/>
          <w:szCs w:val="32"/>
          <w:lang w:val="en-GB"/>
        </w:rPr>
        <w:t>Module title</w:t>
      </w:r>
      <w:r w:rsidRPr="7FDF1A9C" w:rsidR="007DFC4F">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7FDF1A9C" w:rsidR="3DDF21E8">
        <w:rPr>
          <w:rFonts w:ascii="Segoe UI" w:hAnsi="Segoe UI" w:eastAsia="Segoe UI" w:cs="Segoe UI"/>
          <w:b w:val="1"/>
          <w:bCs w:val="1"/>
          <w:i w:val="0"/>
          <w:iCs w:val="0"/>
          <w:caps w:val="0"/>
          <w:smallCaps w:val="0"/>
          <w:noProof w:val="0"/>
          <w:color w:val="1D2125"/>
          <w:sz w:val="32"/>
          <w:szCs w:val="32"/>
          <w:lang w:val="en-GB"/>
        </w:rPr>
        <w:t>Psychology in Health &amp; Social Care</w:t>
      </w:r>
    </w:p>
    <w:p w:rsidR="0DF4B707" w:rsidP="7FDF1A9C" w:rsidRDefault="0DF4B707" w14:paraId="3CA56773" w14:textId="72CF3E04">
      <w:pPr>
        <w:pStyle w:val="Normal"/>
        <w:spacing w:before="0" w:beforeAutospacing="off" w:after="0" w:afterAutospacing="off" w:line="360" w:lineRule="auto"/>
        <w:ind/>
        <w:jc w:val="center"/>
        <w:rPr>
          <w:rFonts w:ascii="Arial" w:hAnsi="Arial" w:eastAsia="Arial" w:cs="Arial"/>
          <w:b w:val="1"/>
          <w:bCs w:val="1"/>
          <w:noProof w:val="0"/>
          <w:sz w:val="32"/>
          <w:szCs w:val="32"/>
          <w:lang w:val="en-GB"/>
        </w:rPr>
      </w:pPr>
      <w:r w:rsidRPr="7FDF1A9C" w:rsidR="146DB026">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7FDF1A9C" w:rsidR="007DFC4F">
        <w:rPr>
          <w:rFonts w:ascii="Arial" w:hAnsi="Arial" w:eastAsia="Arial" w:cs="Arial"/>
          <w:b w:val="1"/>
          <w:bCs w:val="1"/>
          <w:i w:val="0"/>
          <w:iCs w:val="0"/>
          <w:caps w:val="0"/>
          <w:smallCaps w:val="0"/>
          <w:noProof w:val="0"/>
          <w:color w:val="000000" w:themeColor="text1" w:themeTint="FF" w:themeShade="FF"/>
          <w:sz w:val="32"/>
          <w:szCs w:val="32"/>
          <w:lang w:val="en-GB"/>
        </w:rPr>
        <w:t>Lecturers Nam</w:t>
      </w:r>
      <w:r w:rsidRPr="7FDF1A9C" w:rsidR="007DFC4F">
        <w:rPr>
          <w:rFonts w:ascii="Arial" w:hAnsi="Arial" w:eastAsia="Arial" w:cs="Arial"/>
          <w:b w:val="1"/>
          <w:bCs w:val="1"/>
          <w:i w:val="0"/>
          <w:iCs w:val="0"/>
          <w:caps w:val="0"/>
          <w:smallCaps w:val="0"/>
          <w:noProof w:val="0"/>
          <w:color w:val="000000" w:themeColor="text1" w:themeTint="FF" w:themeShade="FF"/>
          <w:sz w:val="32"/>
          <w:szCs w:val="32"/>
          <w:lang w:val="en-GB"/>
        </w:rPr>
        <w:t xml:space="preserve">e: </w:t>
      </w:r>
      <w:r w:rsidRPr="7FDF1A9C" w:rsidR="6CB8CD9C">
        <w:rPr>
          <w:rFonts w:ascii="Segoe UI" w:hAnsi="Segoe UI" w:eastAsia="Segoe UI" w:cs="Segoe UI"/>
          <w:b w:val="1"/>
          <w:bCs w:val="1"/>
          <w:i w:val="0"/>
          <w:iCs w:val="0"/>
          <w:caps w:val="0"/>
          <w:smallCaps w:val="0"/>
          <w:noProof w:val="0"/>
          <w:color w:val="1D2125"/>
          <w:sz w:val="32"/>
          <w:szCs w:val="32"/>
          <w:lang w:val="en-GB"/>
        </w:rPr>
        <w:t>Helen Parsons</w:t>
      </w:r>
    </w:p>
    <w:p w:rsidR="0DF4B707" w:rsidP="7FDF1A9C" w:rsidRDefault="0DF4B707" w14:paraId="76CD7582" w14:textId="79422987">
      <w:pPr>
        <w:spacing w:before="0" w:beforeAutospacing="off" w:after="0" w:afterAutospacing="off" w:line="360" w:lineRule="auto"/>
        <w:ind/>
        <w:jc w:val="center"/>
        <w:rPr>
          <w:rFonts w:ascii="Arial" w:hAnsi="Arial" w:eastAsia="Arial" w:cs="Arial"/>
          <w:b w:val="0"/>
          <w:bCs w:val="0"/>
          <w:i w:val="0"/>
          <w:iCs w:val="0"/>
          <w:caps w:val="0"/>
          <w:smallCaps w:val="0"/>
          <w:noProof w:val="0"/>
          <w:color w:val="000000" w:themeColor="text1" w:themeTint="FF" w:themeShade="FF"/>
          <w:sz w:val="32"/>
          <w:szCs w:val="32"/>
          <w:lang w:val="en-GB"/>
        </w:rPr>
      </w:pPr>
    </w:p>
    <w:p w:rsidR="0DF4B707" w:rsidP="7FDF1A9C" w:rsidRDefault="0DF4B707" w14:paraId="79C75581" w14:textId="62F947CC">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00000" w:themeColor="text1" w:themeTint="FF" w:themeShade="FF"/>
          <w:sz w:val="32"/>
          <w:szCs w:val="32"/>
          <w:lang w:val="en-GB"/>
        </w:rPr>
      </w:pPr>
    </w:p>
    <w:p w:rsidR="0DF4B707" w:rsidP="0DF4B707" w:rsidRDefault="0DF4B707" w14:paraId="7796301B" w14:textId="2C0BBAA4">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0DF4B707" w:rsidRDefault="0DF4B707" w14:paraId="6165768D" w14:textId="4C7035B6">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0DF4B707" w:rsidRDefault="0DF4B707" w14:paraId="31FE0AF8" w14:textId="19B07291">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0DF4B707" w:rsidRDefault="0DF4B707" w14:paraId="4F634807" w14:textId="2C79E1C4">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0DF4B707" w:rsidRDefault="0DF4B707" w14:paraId="0AF43CAE" w14:textId="127DF5EB">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0DF4B707" w:rsidRDefault="0DF4B707" w14:paraId="47BCA49E" w14:textId="081CFAEE">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0DF4B707" w:rsidRDefault="0DF4B707" w14:paraId="0D046F38" w14:textId="2F633A68">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0DF4B707" w:rsidRDefault="0DF4B707" w14:paraId="6D9301DC" w14:textId="29AF1539">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0DF4B707" w:rsidRDefault="0DF4B707" w14:paraId="7671412E" w14:textId="5B863371">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0DF4B707" w:rsidRDefault="0DF4B707" w14:paraId="3EA03A48" w14:textId="6ECB2EEB">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0DF4B707" w:rsidRDefault="0DF4B707" w14:paraId="60470B32" w14:textId="72D338D4">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0DF4B707" w:rsidRDefault="0DF4B707" w14:paraId="4FA8C5D7" w14:textId="7004FEDF">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0DF4B707" w:rsidRDefault="0DF4B707" w14:paraId="42355B50" w14:textId="0F08C7FB">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0DF4B707" w:rsidRDefault="0DF4B707" w14:paraId="7EDC2916" w14:textId="78EECD73">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0DF4B707" w:rsidRDefault="0DF4B707" w14:paraId="1CDFF032" w14:textId="7EAF7D39">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0DF4B707" w:rsidRDefault="0DF4B707" w14:paraId="54EC09BF" w14:textId="22D4E2A5">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0DF4B707" w:rsidRDefault="0DF4B707" w14:paraId="3E2BCADB" w14:textId="084DDECB">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0DF4B707" w:rsidRDefault="0DF4B707" w14:paraId="55EF539B" w14:textId="1822BAD4">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0DF4B707" w:rsidRDefault="0DF4B707" w14:paraId="426C0813" w14:textId="6958F4B4">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0D0D0D" w:themeColor="text1" w:themeTint="F2" w:themeShade="FF"/>
          <w:sz w:val="24"/>
          <w:szCs w:val="24"/>
          <w:lang w:val="en-GB"/>
        </w:rPr>
      </w:pPr>
    </w:p>
    <w:p w:rsidR="0DF4B707" w:rsidP="0DF4B707" w:rsidRDefault="0DF4B707" w14:paraId="17DB65E2" w14:textId="3C68511E">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auto"/>
          <w:sz w:val="24"/>
          <w:szCs w:val="24"/>
          <w:lang w:val="en-GB"/>
        </w:rPr>
      </w:pPr>
    </w:p>
    <w:p w:rsidR="0DF4B707" w:rsidP="0DF4B707" w:rsidRDefault="0DF4B707" w14:paraId="0EB6FA1D" w14:textId="0B88C5FF">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auto"/>
          <w:sz w:val="24"/>
          <w:szCs w:val="24"/>
          <w:lang w:val="en-GB"/>
        </w:rPr>
      </w:pPr>
    </w:p>
    <w:p w:rsidR="0DF4B707" w:rsidP="0DF4B707" w:rsidRDefault="0DF4B707" w14:paraId="6CF9176D" w14:textId="34D5683C">
      <w:pPr>
        <w:pStyle w:val="Normal"/>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color w:val="auto"/>
          <w:sz w:val="24"/>
          <w:szCs w:val="24"/>
          <w:lang w:val="en-GB"/>
        </w:rPr>
      </w:pPr>
    </w:p>
    <w:p w:rsidR="7FDF1A9C" w:rsidP="7FDF1A9C" w:rsidRDefault="7FDF1A9C" w14:paraId="7EDA8B88" w14:textId="12B7E99A">
      <w:pPr>
        <w:pStyle w:val="Normal"/>
        <w:shd w:val="clear" w:color="auto" w:fill="FFFFFF" w:themeFill="background1"/>
        <w:spacing w:before="0" w:beforeAutospacing="off" w:after="0" w:afterAutospacing="off"/>
        <w:ind w:left="0"/>
        <w:rPr>
          <w:rFonts w:ascii="Arial" w:hAnsi="Arial" w:eastAsia="Arial" w:cs="Arial"/>
          <w:b w:val="1"/>
          <w:bCs w:val="1"/>
          <w:i w:val="0"/>
          <w:iCs w:val="0"/>
          <w:caps w:val="0"/>
          <w:smallCaps w:val="0"/>
          <w:noProof w:val="0"/>
          <w:color w:val="auto"/>
          <w:sz w:val="24"/>
          <w:szCs w:val="24"/>
          <w:lang w:val="en-GB"/>
        </w:rPr>
      </w:pPr>
    </w:p>
    <w:p w:rsidR="7FDF1A9C" w:rsidP="7FDF1A9C" w:rsidRDefault="7FDF1A9C" w14:paraId="1D617281" w14:textId="3222EF0B">
      <w:pPr>
        <w:pStyle w:val="Normal"/>
        <w:shd w:val="clear" w:color="auto" w:fill="FFFFFF" w:themeFill="background1"/>
        <w:spacing w:before="0" w:beforeAutospacing="off" w:after="0" w:afterAutospacing="off"/>
        <w:ind w:left="0"/>
        <w:rPr>
          <w:rFonts w:ascii="Arial" w:hAnsi="Arial" w:eastAsia="Arial" w:cs="Arial"/>
          <w:b w:val="1"/>
          <w:bCs w:val="1"/>
          <w:i w:val="0"/>
          <w:iCs w:val="0"/>
          <w:caps w:val="0"/>
          <w:smallCaps w:val="0"/>
          <w:noProof w:val="0"/>
          <w:color w:val="auto"/>
          <w:sz w:val="24"/>
          <w:szCs w:val="24"/>
          <w:lang w:val="en-GB"/>
        </w:rPr>
      </w:pPr>
    </w:p>
    <w:p w:rsidR="37D40161" w:rsidP="7FDF1A9C" w:rsidRDefault="37D40161" w14:paraId="12F983D1" w14:textId="1D449D72">
      <w:pPr>
        <w:pStyle w:val="Normal"/>
        <w:shd w:val="clear" w:color="auto" w:fill="FFFFFF" w:themeFill="background1"/>
        <w:spacing w:before="0" w:beforeAutospacing="off" w:after="0" w:afterAutospacing="off" w:line="360" w:lineRule="auto"/>
        <w:ind w:left="0"/>
        <w:rPr>
          <w:rFonts w:ascii="Arial" w:hAnsi="Arial" w:eastAsia="Arial" w:cs="Arial"/>
          <w:b w:val="1"/>
          <w:bCs w:val="1"/>
          <w:i w:val="0"/>
          <w:iCs w:val="0"/>
          <w:caps w:val="0"/>
          <w:smallCaps w:val="0"/>
          <w:noProof w:val="0"/>
          <w:color w:val="auto"/>
          <w:sz w:val="28"/>
          <w:szCs w:val="28"/>
          <w:lang w:val="en-GB"/>
        </w:rPr>
      </w:pPr>
      <w:r w:rsidRPr="7FDF1A9C" w:rsidR="37D40161">
        <w:rPr>
          <w:rFonts w:ascii="Arial" w:hAnsi="Arial" w:eastAsia="Arial" w:cs="Arial"/>
          <w:b w:val="1"/>
          <w:bCs w:val="1"/>
          <w:i w:val="0"/>
          <w:iCs w:val="0"/>
          <w:caps w:val="0"/>
          <w:smallCaps w:val="0"/>
          <w:noProof w:val="0"/>
          <w:color w:val="auto"/>
          <w:sz w:val="28"/>
          <w:szCs w:val="28"/>
          <w:lang w:val="en-GB"/>
        </w:rPr>
        <w:t>Unde</w:t>
      </w:r>
      <w:r w:rsidRPr="7FDF1A9C" w:rsidR="37D40161">
        <w:rPr>
          <w:rFonts w:ascii="Arial" w:hAnsi="Arial" w:eastAsia="Arial" w:cs="Arial"/>
          <w:b w:val="1"/>
          <w:bCs w:val="1"/>
          <w:i w:val="0"/>
          <w:iCs w:val="0"/>
          <w:caps w:val="0"/>
          <w:smallCaps w:val="0"/>
          <w:noProof w:val="0"/>
          <w:color w:val="auto"/>
          <w:sz w:val="28"/>
          <w:szCs w:val="28"/>
          <w:lang w:val="en-GB"/>
        </w:rPr>
        <w:t xml:space="preserve">rstanding the Effects of </w:t>
      </w:r>
      <w:r w:rsidRPr="7FDF1A9C" w:rsidR="305DD478">
        <w:rPr>
          <w:rFonts w:ascii="Arial" w:hAnsi="Arial" w:eastAsia="Arial" w:cs="Arial"/>
          <w:b w:val="1"/>
          <w:bCs w:val="1"/>
          <w:i w:val="0"/>
          <w:iCs w:val="0"/>
          <w:caps w:val="0"/>
          <w:smallCaps w:val="0"/>
          <w:noProof w:val="0"/>
          <w:color w:val="auto"/>
          <w:sz w:val="28"/>
          <w:szCs w:val="28"/>
          <w:lang w:val="en-GB"/>
        </w:rPr>
        <w:t>social media</w:t>
      </w:r>
      <w:r w:rsidRPr="7FDF1A9C" w:rsidR="37D40161">
        <w:rPr>
          <w:rFonts w:ascii="Arial" w:hAnsi="Arial" w:eastAsia="Arial" w:cs="Arial"/>
          <w:b w:val="1"/>
          <w:bCs w:val="1"/>
          <w:i w:val="0"/>
          <w:iCs w:val="0"/>
          <w:caps w:val="0"/>
          <w:smallCaps w:val="0"/>
          <w:noProof w:val="0"/>
          <w:color w:val="auto"/>
          <w:sz w:val="28"/>
          <w:szCs w:val="28"/>
          <w:lang w:val="en-GB"/>
        </w:rPr>
        <w:t xml:space="preserve"> on Adolescent Mental Health Using Developmental Theories</w:t>
      </w:r>
    </w:p>
    <w:p w:rsidR="0DF4B707" w:rsidP="7FDF1A9C" w:rsidRDefault="0DF4B707" w14:paraId="3D4C5C76" w14:textId="08894921">
      <w:pPr>
        <w:spacing w:line="360" w:lineRule="auto"/>
        <w:rPr>
          <w:color w:val="auto"/>
        </w:rPr>
      </w:pPr>
    </w:p>
    <w:p w:rsidR="0DF4B707" w:rsidP="7FDF1A9C" w:rsidRDefault="0DF4B707" w14:paraId="40F9FA30" w14:textId="5A9C50B7">
      <w:pPr>
        <w:spacing w:line="360" w:lineRule="auto"/>
        <w:rPr>
          <w:color w:val="auto"/>
        </w:rPr>
      </w:pPr>
    </w:p>
    <w:p w:rsidR="5BC850C3" w:rsidP="0DF4B707" w:rsidRDefault="5BC850C3" w14:paraId="6AAF744C" w14:textId="5B073DB9">
      <w:pPr>
        <w:shd w:val="clear" w:color="auto" w:fill="FFFFFF" w:themeFill="background1"/>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GB"/>
        </w:rPr>
      </w:pPr>
      <w:r w:rsidRPr="0DF4B707" w:rsidR="5BC850C3">
        <w:rPr>
          <w:rFonts w:ascii="Arial" w:hAnsi="Arial" w:eastAsia="Arial" w:cs="Arial"/>
          <w:b w:val="0"/>
          <w:bCs w:val="0"/>
          <w:i w:val="0"/>
          <w:iCs w:val="0"/>
          <w:caps w:val="0"/>
          <w:smallCaps w:val="0"/>
          <w:noProof w:val="0"/>
          <w:color w:val="auto"/>
          <w:sz w:val="24"/>
          <w:szCs w:val="24"/>
          <w:lang w:val="en-GB"/>
        </w:rPr>
        <w:t>Over the last decade, social media has become a major part of everyday life for young people, changing the way they communicate, build relationships and express themselves. Platforms such as Instagram, TikTok and Snapchat offer adolescents opportunities to stay connected with friends, share experiences and explore their interests. While these platforms can encourage creativity, social interaction and access to supportive communities, concerns have grown about their impact on young people's mental health. Studies have linked excessive or negative experiences on social media to issues such as anxiety, depression, low self-esteem, poor body image and the effects of cyberbullying. However, research also suggests that social media does not affect every adolescent in the same way, as its influence often depends on factors such as how it is used, the individual's personal circumstances and the quality of their online experiences (Keles, McCrae and Grealish, 2020; Odgers and Jensen, 2020).</w:t>
      </w:r>
    </w:p>
    <w:p w:rsidR="5BC850C3" w:rsidP="0DF4B707" w:rsidRDefault="5BC850C3" w14:paraId="30E58C61" w14:textId="00E4C5C4">
      <w:pPr>
        <w:shd w:val="clear" w:color="auto" w:fill="FFFFFF" w:themeFill="background1"/>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GB"/>
        </w:rPr>
      </w:pPr>
      <w:r w:rsidRPr="0DF4B707" w:rsidR="5BC850C3">
        <w:rPr>
          <w:rFonts w:ascii="Arial" w:hAnsi="Arial" w:eastAsia="Arial" w:cs="Arial"/>
          <w:b w:val="0"/>
          <w:bCs w:val="0"/>
          <w:i w:val="0"/>
          <w:iCs w:val="0"/>
          <w:caps w:val="0"/>
          <w:smallCaps w:val="0"/>
          <w:noProof w:val="0"/>
          <w:color w:val="auto"/>
          <w:sz w:val="24"/>
          <w:szCs w:val="24"/>
          <w:lang w:val="en-GB"/>
        </w:rPr>
        <w:t>Psychological theories can help explain why adolescence is a particularly sensitive stage of life when it comes to the effects of social media. Erikson's Psychosocial Development Theory argues that this period is centred on developing a strong sense of identity, making young people more influenced by peer opinions and social acceptance. In contrast, Bowlby's Attachment Theory suggests that the emotional bonds formed during childhood shape how individuals manage relationships and respond to social situations later in life. By applying these two theories, this essay will explore how social media can influence adolescent mental health, considering both its positive and negative effects and evaluating how each theory helps explain these outcomes</w:t>
      </w:r>
    </w:p>
    <w:p w:rsidR="49B87DF5" w:rsidP="0DF4B707" w:rsidRDefault="49B87DF5" w14:paraId="315E6646" w14:textId="64DA4694">
      <w:pPr>
        <w:spacing w:before="240" w:beforeAutospacing="off" w:after="240" w:afterAutospacing="off" w:line="360" w:lineRule="auto"/>
        <w:rPr>
          <w:rFonts w:ascii="Arial" w:hAnsi="Arial" w:eastAsia="Arial" w:cs="Arial"/>
          <w:noProof w:val="0"/>
          <w:color w:val="auto"/>
          <w:sz w:val="24"/>
          <w:szCs w:val="24"/>
          <w:lang w:val="en-GB"/>
        </w:rPr>
      </w:pPr>
      <w:r w:rsidRPr="0DF4B707" w:rsidR="49B87DF5">
        <w:rPr>
          <w:rFonts w:ascii="Arial" w:hAnsi="Arial" w:eastAsia="Arial" w:cs="Arial"/>
          <w:noProof w:val="0"/>
          <w:color w:val="auto"/>
          <w:sz w:val="24"/>
          <w:szCs w:val="24"/>
          <w:lang w:val="en-GB"/>
        </w:rPr>
        <w:t xml:space="preserve">Erikson's Psychosocial Development Theory explains that adolescence is the stage of Identity versus Role Confusion, where young people begin to figure out who they are and where they fit into society (Erikson, 1968). At this point in life, many teenagers become more aware of what other people think about them and often seek acceptance from their peers. As a result, social media can have a major influence on how they develop their identity. Platforms such as Instagram, TikTok and Snapchat allow adolescents to share their interests, express themselves and interact with others through likes, comments and messages. Positive experiences on these platforms can help build confidence, encourage </w:t>
      </w:r>
      <w:bookmarkStart w:name="_Int_3m56TBNZ" w:id="52786553"/>
      <w:r w:rsidRPr="0DF4B707" w:rsidR="49B87DF5">
        <w:rPr>
          <w:rFonts w:ascii="Arial" w:hAnsi="Arial" w:eastAsia="Arial" w:cs="Arial"/>
          <w:noProof w:val="0"/>
          <w:color w:val="auto"/>
          <w:sz w:val="24"/>
          <w:szCs w:val="24"/>
          <w:lang w:val="en-GB"/>
        </w:rPr>
        <w:t>self-expression</w:t>
      </w:r>
      <w:bookmarkEnd w:id="52786553"/>
      <w:r w:rsidRPr="0DF4B707" w:rsidR="49B87DF5">
        <w:rPr>
          <w:rFonts w:ascii="Arial" w:hAnsi="Arial" w:eastAsia="Arial" w:cs="Arial"/>
          <w:noProof w:val="0"/>
          <w:color w:val="auto"/>
          <w:sz w:val="24"/>
          <w:szCs w:val="24"/>
          <w:lang w:val="en-GB"/>
        </w:rPr>
        <w:t xml:space="preserve"> and create opportunities to connect with supportive communities. For some young people, social media also provides a safe space to explore different parts of their identity that they may not feel comfortable expressing offline.</w:t>
      </w:r>
    </w:p>
    <w:p w:rsidR="49B87DF5" w:rsidP="0DF4B707" w:rsidRDefault="49B87DF5" w14:paraId="71CED684" w14:textId="66795B54">
      <w:pPr>
        <w:spacing w:before="240" w:beforeAutospacing="off" w:after="240" w:afterAutospacing="off" w:line="360" w:lineRule="auto"/>
        <w:rPr>
          <w:rFonts w:ascii="Arial" w:hAnsi="Arial" w:eastAsia="Arial" w:cs="Arial"/>
          <w:noProof w:val="0"/>
          <w:color w:val="auto"/>
          <w:sz w:val="24"/>
          <w:szCs w:val="24"/>
          <w:lang w:val="en-GB"/>
        </w:rPr>
      </w:pPr>
      <w:r w:rsidRPr="0DF4B707" w:rsidR="49B87DF5">
        <w:rPr>
          <w:rFonts w:ascii="Arial" w:hAnsi="Arial" w:eastAsia="Arial" w:cs="Arial"/>
          <w:noProof w:val="0"/>
          <w:color w:val="auto"/>
          <w:sz w:val="24"/>
          <w:szCs w:val="24"/>
          <w:lang w:val="en-GB"/>
        </w:rPr>
        <w:t>Although social media has these benefits, it can also have a negative effect on identity development. Teenagers are regularly exposed to edited photos, influencers and unrealistic lifestyles, making it easy to compare themselves with others. These comparisons can lead to lower self-esteem, poor body image and increased feelings of anxiety or depression. Experiences such as cyberbullying, hurtful comments or being left out of online groups can also make adolescents question their self-worth while they are still developing their identity. Research by Keles, McCrae and Grealish (2020) found that higher levels of social media use are linked to greater symptoms of anxiety, depression and psychological distress in adolescents. This supports Erikson's theory, as it shows how young people can be especially affected by online pressure while they are still trying to develop a secure sense of who they are.</w:t>
      </w:r>
    </w:p>
    <w:p w:rsidR="49B87DF5" w:rsidP="0DF4B707" w:rsidRDefault="49B87DF5" w14:paraId="167EB849" w14:textId="1AF9F611">
      <w:pPr>
        <w:spacing w:before="240" w:beforeAutospacing="off" w:after="240" w:afterAutospacing="off" w:line="360" w:lineRule="auto"/>
        <w:rPr>
          <w:rFonts w:ascii="Arial" w:hAnsi="Arial" w:eastAsia="Arial" w:cs="Arial"/>
          <w:noProof w:val="0"/>
          <w:color w:val="auto"/>
          <w:sz w:val="24"/>
          <w:szCs w:val="24"/>
          <w:lang w:val="en-GB"/>
        </w:rPr>
      </w:pPr>
      <w:r w:rsidRPr="0DF4B707" w:rsidR="49B87DF5">
        <w:rPr>
          <w:rFonts w:ascii="Arial" w:hAnsi="Arial" w:eastAsia="Arial" w:cs="Arial"/>
          <w:noProof w:val="0"/>
          <w:color w:val="auto"/>
          <w:sz w:val="24"/>
          <w:szCs w:val="24"/>
          <w:lang w:val="en-GB"/>
        </w:rPr>
        <w:t>Despite being useful, Erikson's theory does have some limitations. It was created before the rise of social media, so it does not take into account the challenges of today's online world, such as influencer culture, viral trends and the pressure to always stay connected. The theory also suggests that identity develops in a similar way for everyone, but this is not always the case. Many adolescents have positive experiences online, using social media to stay in touch with friends, learn new skills or find support from others. This shows that the impact of social media is influenced by several factors, including personality, family support and the way each individual chooses to use these platforms.</w:t>
      </w:r>
    </w:p>
    <w:p w:rsidR="49B87DF5" w:rsidP="0DF4B707" w:rsidRDefault="49B87DF5" w14:paraId="7804E8D6" w14:textId="22616900">
      <w:pPr>
        <w:spacing w:before="240" w:beforeAutospacing="off" w:after="240" w:afterAutospacing="off" w:line="360" w:lineRule="auto"/>
        <w:rPr>
          <w:rFonts w:ascii="Arial" w:hAnsi="Arial" w:eastAsia="Arial" w:cs="Arial"/>
          <w:noProof w:val="0"/>
          <w:color w:val="auto"/>
          <w:sz w:val="24"/>
          <w:szCs w:val="24"/>
          <w:lang w:val="en-GB"/>
        </w:rPr>
      </w:pPr>
      <w:r w:rsidRPr="0DF4B707" w:rsidR="49B87DF5">
        <w:rPr>
          <w:rFonts w:ascii="Arial" w:hAnsi="Arial" w:eastAsia="Arial" w:cs="Arial"/>
          <w:noProof w:val="0"/>
          <w:color w:val="auto"/>
          <w:sz w:val="24"/>
          <w:szCs w:val="24"/>
          <w:lang w:val="en-GB"/>
        </w:rPr>
        <w:t>Festinger's Social Comparison Theory (1954) provides another way of understanding how social media can affect adolescent mental health. The theory suggests that people naturally compare themselves to others as a way of judging their own abilities, appearance and achievements. Social media has made this much easier, as young people are constantly exposed to carefully chosen and edited images of other people's lives. Since adolescents are still developing their confidence and sense of identity, they are more likely to compare themselves with influencers, celebrities and even their own friends. These comparisons can shape how they see themselves and influence their overall wellbeing.</w:t>
      </w:r>
    </w:p>
    <w:p w:rsidR="49B87DF5" w:rsidP="0DF4B707" w:rsidRDefault="49B87DF5" w14:paraId="49AFEAD3" w14:textId="31BDC7AA">
      <w:pPr>
        <w:spacing w:before="240" w:beforeAutospacing="off" w:after="240" w:afterAutospacing="off" w:line="360" w:lineRule="auto"/>
        <w:rPr>
          <w:rFonts w:ascii="Arial" w:hAnsi="Arial" w:eastAsia="Arial" w:cs="Arial"/>
          <w:noProof w:val="0"/>
          <w:color w:val="auto"/>
          <w:sz w:val="24"/>
          <w:szCs w:val="24"/>
          <w:lang w:val="en-GB"/>
        </w:rPr>
      </w:pPr>
      <w:r w:rsidRPr="0DF4B707" w:rsidR="49B87DF5">
        <w:rPr>
          <w:rFonts w:ascii="Arial" w:hAnsi="Arial" w:eastAsia="Arial" w:cs="Arial"/>
          <w:noProof w:val="0"/>
          <w:color w:val="auto"/>
          <w:sz w:val="24"/>
          <w:szCs w:val="24"/>
          <w:lang w:val="en-GB"/>
        </w:rPr>
        <w:t>Although social comparison is not always harmful, it can often have a negative effect on mental health. In some cases, comparing themselves to others can motivate adolescents to work towards personal goals or improve certain skills. However, social media often encourages upward comparisons, where young people compare themselves to people they believe are more attractive, successful or popular. This can leave them feeling as though they are not good enough, leading to lower self-esteem, body dissatisfaction and increased feelings of anxiety or depression. Odgers and Jensen (2020) argue that the relationship between social media and mental health is not straightforward, as its effects vary from person to person. They suggest that factors such as personality, existing mental health, family support and the way social media is used all influence whether the experience is positive or negative. This shows that although Social Comparison Theory explains many of the pressures created by social media, it cannot fully explain why some adolescents are affected more than others.</w:t>
      </w:r>
    </w:p>
    <w:p w:rsidR="49B87DF5" w:rsidP="0DF4B707" w:rsidRDefault="49B87DF5" w14:paraId="1070B520" w14:textId="3BDB3F82">
      <w:pPr>
        <w:spacing w:before="240" w:beforeAutospacing="off" w:after="240" w:afterAutospacing="off" w:line="360" w:lineRule="auto"/>
        <w:rPr>
          <w:rFonts w:ascii="Arial" w:hAnsi="Arial" w:eastAsia="Arial" w:cs="Arial"/>
          <w:noProof w:val="0"/>
          <w:color w:val="auto"/>
          <w:sz w:val="24"/>
          <w:szCs w:val="24"/>
          <w:lang w:val="en-GB"/>
        </w:rPr>
      </w:pPr>
      <w:r w:rsidRPr="0DF4B707" w:rsidR="49B87DF5">
        <w:rPr>
          <w:rFonts w:ascii="Arial" w:hAnsi="Arial" w:eastAsia="Arial" w:cs="Arial"/>
          <w:noProof w:val="0"/>
          <w:color w:val="auto"/>
          <w:sz w:val="24"/>
          <w:szCs w:val="24"/>
          <w:lang w:val="en-GB"/>
        </w:rPr>
        <w:t>Like any psychological theory, Social Comparison Theory also has its limitations. While it helps explain why comparing yourself to others can affect confidence and mental wellbeing, it mainly focuses on the comparison process itself. It gives less attention to other factors that can influence adolescent mental health, such as family relationships, resilience, personality and experiences outside of social media. It also does not explain why some young people are able to use social media regularly without experiencing negative effects. This suggests that the theory is most effective when it is considered alongside other psychological theories rather than being used on its own.</w:t>
      </w:r>
    </w:p>
    <w:p w:rsidR="49B87DF5" w:rsidP="0DF4B707" w:rsidRDefault="49B87DF5" w14:paraId="41CCD6F8" w14:textId="7E194BD3">
      <w:pPr>
        <w:spacing w:before="240" w:beforeAutospacing="off" w:after="240" w:afterAutospacing="off" w:line="360" w:lineRule="auto"/>
        <w:rPr>
          <w:rFonts w:ascii="Arial" w:hAnsi="Arial" w:eastAsia="Arial" w:cs="Arial"/>
          <w:noProof w:val="0"/>
          <w:color w:val="auto"/>
          <w:sz w:val="24"/>
          <w:szCs w:val="24"/>
          <w:lang w:val="en-GB"/>
        </w:rPr>
      </w:pPr>
      <w:r w:rsidRPr="0DF4B707" w:rsidR="49B87DF5">
        <w:rPr>
          <w:rFonts w:ascii="Arial" w:hAnsi="Arial" w:eastAsia="Arial" w:cs="Arial"/>
          <w:noProof w:val="0"/>
          <w:color w:val="auto"/>
          <w:sz w:val="24"/>
          <w:szCs w:val="24"/>
          <w:lang w:val="en-GB"/>
        </w:rPr>
        <w:t xml:space="preserve">Overall, both Erikson's Psychosocial Development Theory and Festinger's Social Comparison Theory offer useful explanations for how social media can influence adolescent mental health. Erikson's theory helps explain why adolescents are especially sensitive to peer approval and acceptance while they are developing their identity, </w:t>
      </w:r>
      <w:r w:rsidRPr="0DF4B707" w:rsidR="49B87DF5">
        <w:rPr>
          <w:rFonts w:ascii="Arial" w:hAnsi="Arial" w:eastAsia="Arial" w:cs="Arial"/>
          <w:noProof w:val="0"/>
          <w:color w:val="auto"/>
          <w:sz w:val="24"/>
          <w:szCs w:val="24"/>
          <w:lang w:val="en-GB"/>
        </w:rPr>
        <w:t>whereas</w:t>
      </w:r>
      <w:r w:rsidRPr="0DF4B707" w:rsidR="49B87DF5">
        <w:rPr>
          <w:rFonts w:ascii="Arial" w:hAnsi="Arial" w:eastAsia="Arial" w:cs="Arial"/>
          <w:noProof w:val="0"/>
          <w:color w:val="auto"/>
          <w:sz w:val="24"/>
          <w:szCs w:val="24"/>
          <w:lang w:val="en-GB"/>
        </w:rPr>
        <w:t xml:space="preserve"> Festinger's theory focuses on how comparing themselves with others online can affect self-esteem and emotional wellbeing. However, neither theory can fully explain the impact of social media on its own. The way social media affects mental health depends on many </w:t>
      </w:r>
      <w:r w:rsidRPr="0DF4B707" w:rsidR="49B87DF5">
        <w:rPr>
          <w:rFonts w:ascii="Arial" w:hAnsi="Arial" w:eastAsia="Arial" w:cs="Arial"/>
          <w:noProof w:val="0"/>
          <w:color w:val="auto"/>
          <w:sz w:val="24"/>
          <w:szCs w:val="24"/>
          <w:lang w:val="en-GB"/>
        </w:rPr>
        <w:t>different factors</w:t>
      </w:r>
      <w:r w:rsidRPr="0DF4B707" w:rsidR="49B87DF5">
        <w:rPr>
          <w:rFonts w:ascii="Arial" w:hAnsi="Arial" w:eastAsia="Arial" w:cs="Arial"/>
          <w:noProof w:val="0"/>
          <w:color w:val="auto"/>
          <w:sz w:val="24"/>
          <w:szCs w:val="24"/>
          <w:lang w:val="en-GB"/>
        </w:rPr>
        <w:t xml:space="preserve">, including personality, life experiences, family support and how </w:t>
      </w:r>
      <w:r w:rsidRPr="0DF4B707" w:rsidR="30F32476">
        <w:rPr>
          <w:rFonts w:ascii="Arial" w:hAnsi="Arial" w:eastAsia="Arial" w:cs="Arial"/>
          <w:noProof w:val="0"/>
          <w:color w:val="auto"/>
          <w:sz w:val="24"/>
          <w:szCs w:val="24"/>
          <w:lang w:val="en-GB"/>
        </w:rPr>
        <w:t>everyone</w:t>
      </w:r>
      <w:r w:rsidRPr="0DF4B707" w:rsidR="49B87DF5">
        <w:rPr>
          <w:rFonts w:ascii="Arial" w:hAnsi="Arial" w:eastAsia="Arial" w:cs="Arial"/>
          <w:noProof w:val="0"/>
          <w:color w:val="auto"/>
          <w:sz w:val="24"/>
          <w:szCs w:val="24"/>
          <w:lang w:val="en-GB"/>
        </w:rPr>
        <w:t xml:space="preserve"> uses these platforms. For this reason, both theories </w:t>
      </w:r>
      <w:r w:rsidRPr="0DF4B707" w:rsidR="49B87DF5">
        <w:rPr>
          <w:rFonts w:ascii="Arial" w:hAnsi="Arial" w:eastAsia="Arial" w:cs="Arial"/>
          <w:noProof w:val="0"/>
          <w:color w:val="auto"/>
          <w:sz w:val="24"/>
          <w:szCs w:val="24"/>
          <w:lang w:val="en-GB"/>
        </w:rPr>
        <w:t>provide</w:t>
      </w:r>
      <w:r w:rsidRPr="0DF4B707" w:rsidR="49B87DF5">
        <w:rPr>
          <w:rFonts w:ascii="Arial" w:hAnsi="Arial" w:eastAsia="Arial" w:cs="Arial"/>
          <w:noProof w:val="0"/>
          <w:color w:val="auto"/>
          <w:sz w:val="24"/>
          <w:szCs w:val="24"/>
          <w:lang w:val="en-GB"/>
        </w:rPr>
        <w:t xml:space="preserve"> valuable insights but are most useful when considered alongside current research into adolescent mental health and social media use.</w:t>
      </w:r>
    </w:p>
    <w:p w:rsidR="4CB3F78C" w:rsidP="0DF4B707" w:rsidRDefault="4CB3F78C" w14:paraId="5DF48056" w14:textId="63A08895">
      <w:pPr>
        <w:spacing w:before="240" w:beforeAutospacing="off" w:after="240" w:afterAutospacing="off" w:line="360" w:lineRule="auto"/>
        <w:rPr>
          <w:rFonts w:ascii="Aptos" w:hAnsi="Aptos" w:eastAsia="Aptos" w:cs="Aptos"/>
          <w:noProof w:val="0"/>
          <w:color w:val="auto"/>
          <w:sz w:val="24"/>
          <w:szCs w:val="24"/>
          <w:lang w:val="en-GB"/>
        </w:rPr>
      </w:pPr>
      <w:r w:rsidRPr="0DF4B707" w:rsidR="4CB3F78C">
        <w:rPr>
          <w:rFonts w:ascii="Arial" w:hAnsi="Arial" w:eastAsia="Arial" w:cs="Arial"/>
          <w:noProof w:val="0"/>
          <w:color w:val="auto"/>
          <w:sz w:val="24"/>
          <w:szCs w:val="24"/>
          <w:lang w:val="en-GB"/>
        </w:rPr>
        <w:t>In conclusion, social media plays a significant role in many adolescents' lives and its impact on mental health can be both positive and negative. It gives young people opportunities to express themselves, stay connected with others and find support, but it can also expose them to unrealistic expectations, online criticism and constant comparison, which may affect their confidence and emotional wellbeing. Erikson's Psychosocial Development Theory helps explain why teenagers are especially influenced by these experiences, as adolescence is an important stage for developing identity and gaining acceptance from others. Likewise, Festinger's Social Comparison Theory shows how comparing themselves with people they see online can shape the way adolescents feel about their appearance, achievements and self-worth. Although both theories provide valuable insights, they cannot fully explain every young person's experience with social media. The impact is influenced by a range of factors, including personality, family support and the way social media is used. Overall, using these theories alongside current research provides a broader understanding of how social media can affect adolescent mental health and why its effects are different for each individual.</w:t>
      </w:r>
    </w:p>
    <w:p w:rsidR="0DF4B707" w:rsidP="0DF4B707" w:rsidRDefault="0DF4B707" w14:paraId="7270E4A1" w14:textId="18E4F4D3">
      <w:pPr>
        <w:pStyle w:val="Normal"/>
        <w:rPr>
          <w:rFonts w:ascii="Aptos" w:hAnsi="Aptos" w:eastAsia="Aptos" w:cs="Aptos"/>
          <w:i w:val="0"/>
          <w:iCs w:val="0"/>
          <w:noProof w:val="0"/>
          <w:color w:val="auto"/>
          <w:sz w:val="24"/>
          <w:szCs w:val="24"/>
          <w:lang w:val="en-GB"/>
        </w:rPr>
      </w:pPr>
    </w:p>
    <w:p w:rsidR="0DF4B707" w:rsidP="0DF4B707" w:rsidRDefault="0DF4B707" w14:paraId="35DF7560" w14:textId="0557B922">
      <w:pPr>
        <w:pStyle w:val="Normal"/>
        <w:rPr>
          <w:rFonts w:ascii="Aptos" w:hAnsi="Aptos" w:eastAsia="Aptos" w:cs="Aptos"/>
          <w:i w:val="0"/>
          <w:iCs w:val="0"/>
          <w:noProof w:val="0"/>
          <w:color w:val="auto"/>
          <w:sz w:val="24"/>
          <w:szCs w:val="24"/>
          <w:lang w:val="en-GB"/>
        </w:rPr>
      </w:pPr>
    </w:p>
    <w:p w:rsidR="0DF4B707" w:rsidP="0DF4B707" w:rsidRDefault="0DF4B707" w14:paraId="5C3FC636" w14:textId="49BC02A7">
      <w:pPr>
        <w:pStyle w:val="Normal"/>
        <w:rPr>
          <w:rFonts w:ascii="Aptos" w:hAnsi="Aptos" w:eastAsia="Aptos" w:cs="Aptos"/>
          <w:i w:val="0"/>
          <w:iCs w:val="0"/>
          <w:noProof w:val="0"/>
          <w:color w:val="auto"/>
          <w:sz w:val="24"/>
          <w:szCs w:val="24"/>
          <w:lang w:val="en-GB"/>
        </w:rPr>
      </w:pPr>
    </w:p>
    <w:p w:rsidR="0DF4B707" w:rsidP="0DF4B707" w:rsidRDefault="0DF4B707" w14:paraId="12840DB8" w14:textId="6EE4C084">
      <w:pPr>
        <w:pStyle w:val="Normal"/>
        <w:rPr>
          <w:rFonts w:ascii="Aptos" w:hAnsi="Aptos" w:eastAsia="Aptos" w:cs="Aptos"/>
          <w:i w:val="0"/>
          <w:iCs w:val="0"/>
          <w:noProof w:val="0"/>
          <w:color w:val="auto"/>
          <w:sz w:val="24"/>
          <w:szCs w:val="24"/>
          <w:lang w:val="en-GB"/>
        </w:rPr>
      </w:pPr>
    </w:p>
    <w:p w:rsidR="0DF4B707" w:rsidP="0DF4B707" w:rsidRDefault="0DF4B707" w14:paraId="73470C9F" w14:textId="409B8B9C">
      <w:pPr>
        <w:pStyle w:val="Normal"/>
        <w:rPr>
          <w:rFonts w:ascii="Aptos" w:hAnsi="Aptos" w:eastAsia="Aptos" w:cs="Aptos"/>
          <w:i w:val="0"/>
          <w:iCs w:val="0"/>
          <w:noProof w:val="0"/>
          <w:color w:val="auto"/>
          <w:sz w:val="24"/>
          <w:szCs w:val="24"/>
          <w:lang w:val="en-GB"/>
        </w:rPr>
      </w:pPr>
    </w:p>
    <w:p w:rsidR="0DF4B707" w:rsidP="0DF4B707" w:rsidRDefault="0DF4B707" w14:paraId="4AD6AB84" w14:textId="18BE1C58">
      <w:pPr>
        <w:pStyle w:val="Normal"/>
        <w:rPr>
          <w:rFonts w:ascii="Aptos" w:hAnsi="Aptos" w:eastAsia="Aptos" w:cs="Aptos"/>
          <w:i w:val="0"/>
          <w:iCs w:val="0"/>
          <w:noProof w:val="0"/>
          <w:color w:val="auto"/>
          <w:sz w:val="24"/>
          <w:szCs w:val="24"/>
          <w:lang w:val="en-GB"/>
        </w:rPr>
      </w:pPr>
    </w:p>
    <w:p w:rsidR="4CB3F78C" w:rsidP="0DF4B707" w:rsidRDefault="4CB3F78C" w14:paraId="5D7CFD89" w14:textId="0B5161C4">
      <w:pPr>
        <w:pStyle w:val="Normal"/>
        <w:spacing w:line="360" w:lineRule="auto"/>
        <w:rPr>
          <w:rFonts w:ascii="Arial" w:hAnsi="Arial" w:eastAsia="Arial" w:cs="Arial"/>
          <w:b w:val="1"/>
          <w:bCs w:val="1"/>
          <w:i w:val="0"/>
          <w:iCs w:val="0"/>
          <w:noProof w:val="0"/>
          <w:color w:val="auto"/>
          <w:sz w:val="24"/>
          <w:szCs w:val="24"/>
          <w:lang w:val="en-GB"/>
        </w:rPr>
      </w:pPr>
      <w:r w:rsidRPr="0DF4B707" w:rsidR="4CB3F78C">
        <w:rPr>
          <w:rFonts w:ascii="Arial" w:hAnsi="Arial" w:eastAsia="Arial" w:cs="Arial"/>
          <w:b w:val="1"/>
          <w:bCs w:val="1"/>
          <w:i w:val="0"/>
          <w:iCs w:val="0"/>
          <w:noProof w:val="0"/>
          <w:color w:val="auto"/>
          <w:sz w:val="24"/>
          <w:szCs w:val="24"/>
          <w:lang w:val="en-GB"/>
        </w:rPr>
        <w:t>References</w:t>
      </w:r>
    </w:p>
    <w:p w:rsidR="4CB3F78C" w:rsidP="0DF4B707" w:rsidRDefault="4CB3F78C" w14:paraId="4092A972" w14:textId="308BF40A">
      <w:pPr>
        <w:spacing w:before="240" w:beforeAutospacing="off" w:after="240" w:afterAutospacing="off" w:line="360" w:lineRule="auto"/>
        <w:rPr>
          <w:rFonts w:ascii="Arial" w:hAnsi="Arial" w:eastAsia="Arial" w:cs="Arial"/>
          <w:i w:val="0"/>
          <w:iCs w:val="0"/>
          <w:noProof w:val="0"/>
          <w:color w:val="auto"/>
          <w:sz w:val="24"/>
          <w:szCs w:val="24"/>
          <w:lang w:val="en-GB"/>
        </w:rPr>
      </w:pPr>
      <w:r w:rsidRPr="0DF4B707" w:rsidR="4CB3F78C">
        <w:rPr>
          <w:rFonts w:ascii="Arial" w:hAnsi="Arial" w:eastAsia="Arial" w:cs="Arial"/>
          <w:i w:val="0"/>
          <w:iCs w:val="0"/>
          <w:noProof w:val="0"/>
          <w:color w:val="auto"/>
          <w:sz w:val="24"/>
          <w:szCs w:val="24"/>
          <w:lang w:val="en-GB"/>
        </w:rPr>
        <w:t xml:space="preserve">Bowlby, J. (1969). </w:t>
      </w:r>
      <w:r w:rsidRPr="0DF4B707" w:rsidR="4CB3F78C">
        <w:rPr>
          <w:rFonts w:ascii="Arial" w:hAnsi="Arial" w:eastAsia="Arial" w:cs="Arial"/>
          <w:i w:val="0"/>
          <w:iCs w:val="0"/>
          <w:noProof w:val="0"/>
          <w:color w:val="auto"/>
          <w:sz w:val="24"/>
          <w:szCs w:val="24"/>
          <w:lang w:val="en-GB"/>
        </w:rPr>
        <w:t>Attachment and loss: Vol. 1. Attachment</w:t>
      </w:r>
      <w:r w:rsidRPr="0DF4B707" w:rsidR="4CB3F78C">
        <w:rPr>
          <w:rFonts w:ascii="Arial" w:hAnsi="Arial" w:eastAsia="Arial" w:cs="Arial"/>
          <w:i w:val="0"/>
          <w:iCs w:val="0"/>
          <w:noProof w:val="0"/>
          <w:color w:val="auto"/>
          <w:sz w:val="24"/>
          <w:szCs w:val="24"/>
          <w:lang w:val="en-GB"/>
        </w:rPr>
        <w:t>. Basic Books.</w:t>
      </w:r>
    </w:p>
    <w:p w:rsidR="4CB3F78C" w:rsidP="0DF4B707" w:rsidRDefault="4CB3F78C" w14:paraId="31064124" w14:textId="1DC11C80">
      <w:pPr>
        <w:spacing w:before="240" w:beforeAutospacing="off" w:after="240" w:afterAutospacing="off" w:line="360" w:lineRule="auto"/>
        <w:rPr>
          <w:rFonts w:ascii="Arial" w:hAnsi="Arial" w:eastAsia="Arial" w:cs="Arial"/>
          <w:i w:val="0"/>
          <w:iCs w:val="0"/>
          <w:noProof w:val="0"/>
          <w:color w:val="auto"/>
          <w:sz w:val="24"/>
          <w:szCs w:val="24"/>
          <w:lang w:val="en-GB"/>
        </w:rPr>
      </w:pPr>
      <w:r w:rsidRPr="0DF4B707" w:rsidR="4CB3F78C">
        <w:rPr>
          <w:rFonts w:ascii="Arial" w:hAnsi="Arial" w:eastAsia="Arial" w:cs="Arial"/>
          <w:i w:val="0"/>
          <w:iCs w:val="0"/>
          <w:noProof w:val="0"/>
          <w:color w:val="auto"/>
          <w:sz w:val="24"/>
          <w:szCs w:val="24"/>
          <w:lang w:val="en-GB"/>
        </w:rPr>
        <w:t xml:space="preserve">Erikson, E. H. (1968). </w:t>
      </w:r>
      <w:r w:rsidRPr="0DF4B707" w:rsidR="4CB3F78C">
        <w:rPr>
          <w:rFonts w:ascii="Arial" w:hAnsi="Arial" w:eastAsia="Arial" w:cs="Arial"/>
          <w:i w:val="0"/>
          <w:iCs w:val="0"/>
          <w:noProof w:val="0"/>
          <w:color w:val="auto"/>
          <w:sz w:val="24"/>
          <w:szCs w:val="24"/>
          <w:lang w:val="en-GB"/>
        </w:rPr>
        <w:t>Identity: Youth and crisis</w:t>
      </w:r>
      <w:r w:rsidRPr="0DF4B707" w:rsidR="4CB3F78C">
        <w:rPr>
          <w:rFonts w:ascii="Arial" w:hAnsi="Arial" w:eastAsia="Arial" w:cs="Arial"/>
          <w:i w:val="0"/>
          <w:iCs w:val="0"/>
          <w:noProof w:val="0"/>
          <w:color w:val="auto"/>
          <w:sz w:val="24"/>
          <w:szCs w:val="24"/>
          <w:lang w:val="en-GB"/>
        </w:rPr>
        <w:t>. W. W. Norton &amp; Company.</w:t>
      </w:r>
    </w:p>
    <w:p w:rsidR="4CB3F78C" w:rsidP="0DF4B707" w:rsidRDefault="4CB3F78C" w14:paraId="44C2D24D" w14:textId="56790A92">
      <w:pPr>
        <w:spacing w:before="240" w:beforeAutospacing="off" w:after="240" w:afterAutospacing="off" w:line="360" w:lineRule="auto"/>
        <w:rPr>
          <w:rFonts w:ascii="Arial" w:hAnsi="Arial" w:eastAsia="Arial" w:cs="Arial"/>
          <w:i w:val="0"/>
          <w:iCs w:val="0"/>
          <w:color w:val="auto"/>
          <w:sz w:val="24"/>
          <w:szCs w:val="24"/>
        </w:rPr>
      </w:pPr>
      <w:r w:rsidRPr="0DF4B707" w:rsidR="4CB3F78C">
        <w:rPr>
          <w:rFonts w:ascii="Arial" w:hAnsi="Arial" w:eastAsia="Arial" w:cs="Arial"/>
          <w:i w:val="0"/>
          <w:iCs w:val="0"/>
          <w:noProof w:val="0"/>
          <w:color w:val="auto"/>
          <w:sz w:val="24"/>
          <w:szCs w:val="24"/>
          <w:lang w:val="en-GB"/>
        </w:rPr>
        <w:t xml:space="preserve">Festinger, L. (1954). A theory of social comparison processes. </w:t>
      </w:r>
      <w:r w:rsidRPr="0DF4B707" w:rsidR="4CB3F78C">
        <w:rPr>
          <w:rFonts w:ascii="Arial" w:hAnsi="Arial" w:eastAsia="Arial" w:cs="Arial"/>
          <w:i w:val="0"/>
          <w:iCs w:val="0"/>
          <w:noProof w:val="0"/>
          <w:color w:val="auto"/>
          <w:sz w:val="24"/>
          <w:szCs w:val="24"/>
          <w:lang w:val="en-GB"/>
        </w:rPr>
        <w:t>Human Relations, 7</w:t>
      </w:r>
      <w:r w:rsidRPr="0DF4B707" w:rsidR="4CB3F78C">
        <w:rPr>
          <w:rFonts w:ascii="Arial" w:hAnsi="Arial" w:eastAsia="Arial" w:cs="Arial"/>
          <w:i w:val="0"/>
          <w:iCs w:val="0"/>
          <w:noProof w:val="0"/>
          <w:color w:val="auto"/>
          <w:sz w:val="24"/>
          <w:szCs w:val="24"/>
          <w:lang w:val="en-GB"/>
        </w:rPr>
        <w:t xml:space="preserve">(2), 117–140. </w:t>
      </w:r>
      <w:hyperlink r:id="Rc5d3102945ff4afc">
        <w:r w:rsidRPr="0DF4B707" w:rsidR="4CB3F78C">
          <w:rPr>
            <w:rStyle w:val="Hyperlink"/>
            <w:rFonts w:ascii="Arial" w:hAnsi="Arial" w:eastAsia="Arial" w:cs="Arial"/>
            <w:i w:val="0"/>
            <w:iCs w:val="0"/>
            <w:noProof w:val="0"/>
            <w:color w:val="auto"/>
            <w:sz w:val="24"/>
            <w:szCs w:val="24"/>
            <w:lang w:val="en-GB"/>
          </w:rPr>
          <w:t>https://doi.org/10.1177/001872675400700202</w:t>
        </w:r>
      </w:hyperlink>
    </w:p>
    <w:p w:rsidR="4CB3F78C" w:rsidP="0DF4B707" w:rsidRDefault="4CB3F78C" w14:paraId="130E4E75" w14:textId="142D857A">
      <w:pPr>
        <w:spacing w:before="240" w:beforeAutospacing="off" w:after="240" w:afterAutospacing="off" w:line="360" w:lineRule="auto"/>
        <w:rPr>
          <w:rFonts w:ascii="Arial" w:hAnsi="Arial" w:eastAsia="Arial" w:cs="Arial"/>
          <w:i w:val="0"/>
          <w:iCs w:val="0"/>
          <w:color w:val="auto"/>
          <w:sz w:val="24"/>
          <w:szCs w:val="24"/>
        </w:rPr>
      </w:pPr>
      <w:r w:rsidRPr="0DF4B707" w:rsidR="4CB3F78C">
        <w:rPr>
          <w:rFonts w:ascii="Arial" w:hAnsi="Arial" w:eastAsia="Arial" w:cs="Arial"/>
          <w:i w:val="0"/>
          <w:iCs w:val="0"/>
          <w:noProof w:val="0"/>
          <w:color w:val="auto"/>
          <w:sz w:val="24"/>
          <w:szCs w:val="24"/>
          <w:lang w:val="en-GB"/>
        </w:rPr>
        <w:t xml:space="preserve">Keles, B., McCrae, N., &amp; Grealish, A. (2020). A systematic review: The influence of social media on depression, anxiety and psychological distress in adolescents. </w:t>
      </w:r>
      <w:r w:rsidRPr="0DF4B707" w:rsidR="4CB3F78C">
        <w:rPr>
          <w:rFonts w:ascii="Arial" w:hAnsi="Arial" w:eastAsia="Arial" w:cs="Arial"/>
          <w:i w:val="0"/>
          <w:iCs w:val="0"/>
          <w:noProof w:val="0"/>
          <w:color w:val="auto"/>
          <w:sz w:val="24"/>
          <w:szCs w:val="24"/>
          <w:lang w:val="en-GB"/>
        </w:rPr>
        <w:t>International Journal of Adolescence and Youth, 25</w:t>
      </w:r>
      <w:r w:rsidRPr="0DF4B707" w:rsidR="4CB3F78C">
        <w:rPr>
          <w:rFonts w:ascii="Arial" w:hAnsi="Arial" w:eastAsia="Arial" w:cs="Arial"/>
          <w:i w:val="0"/>
          <w:iCs w:val="0"/>
          <w:noProof w:val="0"/>
          <w:color w:val="auto"/>
          <w:sz w:val="24"/>
          <w:szCs w:val="24"/>
          <w:lang w:val="en-GB"/>
        </w:rPr>
        <w:t xml:space="preserve">(1), 79–93. </w:t>
      </w:r>
      <w:hyperlink r:id="Rf557e0dcb988417f">
        <w:r w:rsidRPr="0DF4B707" w:rsidR="4CB3F78C">
          <w:rPr>
            <w:rStyle w:val="Hyperlink"/>
            <w:rFonts w:ascii="Arial" w:hAnsi="Arial" w:eastAsia="Arial" w:cs="Arial"/>
            <w:i w:val="0"/>
            <w:iCs w:val="0"/>
            <w:noProof w:val="0"/>
            <w:color w:val="auto"/>
            <w:sz w:val="24"/>
            <w:szCs w:val="24"/>
            <w:lang w:val="en-GB"/>
          </w:rPr>
          <w:t>https://doi.org/10.1080/02673843.2019.1590851</w:t>
        </w:r>
      </w:hyperlink>
    </w:p>
    <w:p w:rsidR="4CB3F78C" w:rsidP="0DF4B707" w:rsidRDefault="4CB3F78C" w14:paraId="3F464E4B" w14:textId="05C6859A">
      <w:pPr>
        <w:spacing w:before="240" w:beforeAutospacing="off" w:after="240" w:afterAutospacing="off" w:line="360" w:lineRule="auto"/>
        <w:rPr>
          <w:rFonts w:ascii="Arial" w:hAnsi="Arial" w:eastAsia="Arial" w:cs="Arial"/>
          <w:i w:val="0"/>
          <w:iCs w:val="0"/>
          <w:color w:val="auto"/>
          <w:sz w:val="24"/>
          <w:szCs w:val="24"/>
        </w:rPr>
      </w:pPr>
      <w:r w:rsidRPr="0DF4B707" w:rsidR="4CB3F78C">
        <w:rPr>
          <w:rFonts w:ascii="Arial" w:hAnsi="Arial" w:eastAsia="Arial" w:cs="Arial"/>
          <w:i w:val="0"/>
          <w:iCs w:val="0"/>
          <w:noProof w:val="0"/>
          <w:color w:val="auto"/>
          <w:sz w:val="24"/>
          <w:szCs w:val="24"/>
          <w:lang w:val="en-GB"/>
        </w:rPr>
        <w:t xml:space="preserve">Odgers, C. L., &amp; Jensen, M. R. (2020). Annual Research Review: Adolescent mental health in the digital age: Facts, fears, and future directions. </w:t>
      </w:r>
      <w:r w:rsidRPr="0DF4B707" w:rsidR="4CB3F78C">
        <w:rPr>
          <w:rFonts w:ascii="Arial" w:hAnsi="Arial" w:eastAsia="Arial" w:cs="Arial"/>
          <w:i w:val="0"/>
          <w:iCs w:val="0"/>
          <w:noProof w:val="0"/>
          <w:color w:val="auto"/>
          <w:sz w:val="24"/>
          <w:szCs w:val="24"/>
          <w:lang w:val="en-GB"/>
        </w:rPr>
        <w:t>Journal of Child Psychology and Psychiatry, 61</w:t>
      </w:r>
      <w:r w:rsidRPr="0DF4B707" w:rsidR="4CB3F78C">
        <w:rPr>
          <w:rFonts w:ascii="Arial" w:hAnsi="Arial" w:eastAsia="Arial" w:cs="Arial"/>
          <w:i w:val="0"/>
          <w:iCs w:val="0"/>
          <w:noProof w:val="0"/>
          <w:color w:val="auto"/>
          <w:sz w:val="24"/>
          <w:szCs w:val="24"/>
          <w:lang w:val="en-GB"/>
        </w:rPr>
        <w:t xml:space="preserve">(3), 336–348. </w:t>
      </w:r>
      <w:hyperlink r:id="R302c4ff1fd0a44f1">
        <w:r w:rsidRPr="0DF4B707" w:rsidR="4CB3F78C">
          <w:rPr>
            <w:rStyle w:val="Hyperlink"/>
            <w:rFonts w:ascii="Arial" w:hAnsi="Arial" w:eastAsia="Arial" w:cs="Arial"/>
            <w:i w:val="0"/>
            <w:iCs w:val="0"/>
            <w:noProof w:val="0"/>
            <w:color w:val="auto"/>
            <w:sz w:val="24"/>
            <w:szCs w:val="24"/>
            <w:lang w:val="en-GB"/>
          </w:rPr>
          <w:t>https://doi.org/10.1111/jcpp.13190</w:t>
        </w:r>
      </w:hyperlink>
    </w:p>
    <w:p w:rsidR="0DF4B707" w:rsidP="0DF4B707" w:rsidRDefault="0DF4B707" w14:paraId="2DD20464" w14:textId="5D7A8BB5">
      <w:pPr>
        <w:spacing w:line="360" w:lineRule="auto"/>
        <w:rPr>
          <w:sz w:val="24"/>
          <w:szCs w:val="24"/>
        </w:rPr>
      </w:pPr>
    </w:p>
    <w:sectPr>
      <w:pgSz w:w="11906" w:h="16838" w:orient="portrait"/>
      <w:pgMar w:top="1440" w:right="1440" w:bottom="1440" w:left="1440" w:header="720" w:footer="720" w:gutter="0"/>
      <w:cols w:space="720"/>
      <w:docGrid w:linePitch="360"/>
      <w:headerReference w:type="default" r:id="R37562f9004f0467b"/>
      <w:footerReference w:type="default" r:id="Rc8c566628e6a4ba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20F734F" w:rsidTr="320F734F" w14:paraId="1F9B5A17">
      <w:trPr>
        <w:trHeight w:val="300"/>
      </w:trPr>
      <w:tc>
        <w:tcPr>
          <w:tcW w:w="3005" w:type="dxa"/>
          <w:tcMar/>
        </w:tcPr>
        <w:p w:rsidR="320F734F" w:rsidP="320F734F" w:rsidRDefault="320F734F" w14:paraId="2EFE0E01" w14:textId="25FE8C41">
          <w:pPr>
            <w:pStyle w:val="Header"/>
            <w:bidi w:val="0"/>
            <w:ind w:left="-115"/>
            <w:jc w:val="left"/>
          </w:pPr>
        </w:p>
      </w:tc>
      <w:tc>
        <w:tcPr>
          <w:tcW w:w="3005" w:type="dxa"/>
          <w:tcMar/>
        </w:tcPr>
        <w:p w:rsidR="320F734F" w:rsidP="320F734F" w:rsidRDefault="320F734F" w14:paraId="70CB589D" w14:textId="56AF8AF7">
          <w:pPr>
            <w:pStyle w:val="Header"/>
            <w:bidi w:val="0"/>
            <w:jc w:val="center"/>
          </w:pPr>
        </w:p>
      </w:tc>
      <w:tc>
        <w:tcPr>
          <w:tcW w:w="3005" w:type="dxa"/>
          <w:tcMar/>
        </w:tcPr>
        <w:p w:rsidR="320F734F" w:rsidP="320F734F" w:rsidRDefault="320F734F" w14:paraId="02205939" w14:textId="48A281E3">
          <w:pPr>
            <w:pStyle w:val="Header"/>
            <w:bidi w:val="0"/>
            <w:ind w:right="-115"/>
            <w:jc w:val="right"/>
          </w:pPr>
        </w:p>
      </w:tc>
    </w:tr>
  </w:tbl>
  <w:p w:rsidR="320F734F" w:rsidP="320F734F" w:rsidRDefault="320F734F" w14:paraId="35A0340C" w14:textId="347FDEB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20F734F" w:rsidTr="320F734F" w14:paraId="58C4336F">
      <w:trPr>
        <w:trHeight w:val="300"/>
      </w:trPr>
      <w:tc>
        <w:tcPr>
          <w:tcW w:w="3005" w:type="dxa"/>
          <w:tcMar/>
        </w:tcPr>
        <w:p w:rsidR="320F734F" w:rsidP="320F734F" w:rsidRDefault="320F734F" w14:paraId="328163C6" w14:textId="21EE3C43">
          <w:pPr>
            <w:pStyle w:val="Header"/>
            <w:bidi w:val="0"/>
            <w:ind w:left="-115"/>
            <w:jc w:val="left"/>
          </w:pPr>
        </w:p>
      </w:tc>
      <w:tc>
        <w:tcPr>
          <w:tcW w:w="3005" w:type="dxa"/>
          <w:tcMar/>
        </w:tcPr>
        <w:p w:rsidR="320F734F" w:rsidP="320F734F" w:rsidRDefault="320F734F" w14:paraId="4ADD206F" w14:textId="2184BDEF">
          <w:pPr>
            <w:pStyle w:val="Header"/>
            <w:bidi w:val="0"/>
            <w:jc w:val="center"/>
          </w:pPr>
        </w:p>
      </w:tc>
      <w:tc>
        <w:tcPr>
          <w:tcW w:w="3005" w:type="dxa"/>
          <w:tcMar/>
        </w:tcPr>
        <w:p w:rsidR="320F734F" w:rsidP="320F734F" w:rsidRDefault="320F734F" w14:paraId="151D2911" w14:textId="2EB8678D">
          <w:pPr>
            <w:pStyle w:val="Header"/>
            <w:bidi w:val="0"/>
            <w:ind w:right="-115"/>
            <w:jc w:val="right"/>
          </w:pPr>
        </w:p>
      </w:tc>
    </w:tr>
  </w:tbl>
  <w:p w:rsidR="320F734F" w:rsidP="320F734F" w:rsidRDefault="320F734F" w14:paraId="27B447E1" w14:textId="31A1C3B2">
    <w:pPr>
      <w:pStyle w:val="Header"/>
      <w:bidi w:val="0"/>
    </w:pPr>
  </w:p>
</w:hdr>
</file>

<file path=word/intelligence2.xml><?xml version="1.0" encoding="utf-8"?>
<int2:intelligence xmlns:int2="http://schemas.microsoft.com/office/intelligence/2020/intelligence">
  <int2:observations>
    <int2:bookmark int2:bookmarkName="_Int_3m56TBNZ" int2:invalidationBookmarkName="" int2:hashCode="TdghfgC8L01/zx" int2:id="xxDzI8oa">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2de2787"/>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a32d938"/>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D53AA0"/>
    <w:rsid w:val="007DFC4F"/>
    <w:rsid w:val="04FE244A"/>
    <w:rsid w:val="0CAD4A9E"/>
    <w:rsid w:val="0DF4B707"/>
    <w:rsid w:val="1238BDB2"/>
    <w:rsid w:val="146DB026"/>
    <w:rsid w:val="1C1867D5"/>
    <w:rsid w:val="2B5C7EBD"/>
    <w:rsid w:val="2E2E6F03"/>
    <w:rsid w:val="2F07024F"/>
    <w:rsid w:val="305DD478"/>
    <w:rsid w:val="307C5679"/>
    <w:rsid w:val="30F32476"/>
    <w:rsid w:val="31323433"/>
    <w:rsid w:val="320F734F"/>
    <w:rsid w:val="36B11CCD"/>
    <w:rsid w:val="37D40161"/>
    <w:rsid w:val="3D0864F2"/>
    <w:rsid w:val="3DDF21E8"/>
    <w:rsid w:val="425F14DE"/>
    <w:rsid w:val="426BCAF5"/>
    <w:rsid w:val="449DACF2"/>
    <w:rsid w:val="4990E190"/>
    <w:rsid w:val="49B87DF5"/>
    <w:rsid w:val="4CB3F78C"/>
    <w:rsid w:val="4D41FEDA"/>
    <w:rsid w:val="4D5FE4B7"/>
    <w:rsid w:val="4FACE7AC"/>
    <w:rsid w:val="512CDD10"/>
    <w:rsid w:val="5BC850C3"/>
    <w:rsid w:val="5CEC2E82"/>
    <w:rsid w:val="6CB8CD9C"/>
    <w:rsid w:val="74D53AA0"/>
    <w:rsid w:val="7B29A77D"/>
    <w:rsid w:val="7D473F00"/>
    <w:rsid w:val="7FDF1A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F2D03"/>
  <w15:chartTrackingRefBased/>
  <w15:docId w15:val="{7F127141-D309-40A9-9E15-3BD87A64CB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DF4B707"/>
    <w:pPr>
      <w:spacing/>
      <w:ind w:left="720"/>
      <w:contextualSpacing/>
    </w:pPr>
  </w:style>
  <w:style w:type="character" w:styleId="Hyperlink">
    <w:uiPriority w:val="99"/>
    <w:name w:val="Hyperlink"/>
    <w:basedOn w:val="DefaultParagraphFont"/>
    <w:unhideWhenUsed/>
    <w:rsid w:val="0DF4B707"/>
    <w:rPr>
      <w:color w:val="467886"/>
      <w:u w:val="single"/>
    </w:rPr>
  </w:style>
  <w:style w:type="paragraph" w:styleId="Header">
    <w:uiPriority w:val="99"/>
    <w:name w:val="header"/>
    <w:basedOn w:val="Normal"/>
    <w:unhideWhenUsed/>
    <w:rsid w:val="320F734F"/>
    <w:pPr>
      <w:tabs>
        <w:tab w:val="center" w:leader="none" w:pos="4680"/>
        <w:tab w:val="right" w:leader="none" w:pos="9360"/>
      </w:tabs>
      <w:spacing w:after="0" w:line="240" w:lineRule="auto"/>
    </w:pPr>
  </w:style>
  <w:style w:type="paragraph" w:styleId="Footer">
    <w:uiPriority w:val="99"/>
    <w:name w:val="footer"/>
    <w:basedOn w:val="Normal"/>
    <w:unhideWhenUsed/>
    <w:rsid w:val="320F734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77/001872675400700202" TargetMode="External" Id="Rc5d3102945ff4afc" /><Relationship Type="http://schemas.openxmlformats.org/officeDocument/2006/relationships/hyperlink" Target="https://doi.org/10.1080/02673843.2019.1590851" TargetMode="External" Id="Rf557e0dcb988417f" /><Relationship Type="http://schemas.openxmlformats.org/officeDocument/2006/relationships/hyperlink" Target="https://doi.org/10.1111/jcpp.13190" TargetMode="External" Id="R302c4ff1fd0a44f1" /><Relationship Type="http://schemas.microsoft.com/office/2020/10/relationships/intelligence" Target="/word/intelligence2.xml" Id="R456817ed32e9436f" /><Relationship Type="http://schemas.openxmlformats.org/officeDocument/2006/relationships/numbering" Target="/word/numbering.xml" Id="Ra8e0bc7316324b8a" /><Relationship Type="http://schemas.openxmlformats.org/officeDocument/2006/relationships/header" Target="/word/header.xml" Id="R37562f9004f0467b" /><Relationship Type="http://schemas.openxmlformats.org/officeDocument/2006/relationships/footer" Target="/word/footer.xml" Id="Rc8c566628e6a4ba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Nazma Naseem Raza (2515554)</dc:creator>
  <keywords/>
  <dc:description/>
  <lastModifiedBy>Nazma Naseem Raza (2515554)</lastModifiedBy>
  <revision>5</revision>
  <dcterms:created xsi:type="dcterms:W3CDTF">2026-07-19T00:27:03.2030575Z</dcterms:created>
  <dcterms:modified xsi:type="dcterms:W3CDTF">2026-07-20T23:18:04.7294274Z</dcterms:modified>
</coreProperties>
</file>