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C3592" w14:textId="77777777" w:rsidR="00FD6D61" w:rsidRPr="00FD6D61" w:rsidRDefault="00FD6D61" w:rsidP="00FD6D61">
      <w:pPr>
        <w:spacing w:after="0" w:line="240" w:lineRule="auto"/>
        <w:rPr>
          <w:sz w:val="22"/>
          <w:szCs w:val="22"/>
        </w:rPr>
      </w:pPr>
      <w:r w:rsidRPr="00FD6D61">
        <w:rPr>
          <w:rFonts w:ascii="Arial" w:hAnsi="Arial" w:cs="Arial"/>
          <w:noProof/>
          <w:sz w:val="22"/>
          <w:szCs w:val="22"/>
        </w:rPr>
        <w:drawing>
          <wp:anchor distT="0" distB="0" distL="114300" distR="114300" simplePos="0" relativeHeight="251659264" behindDoc="0" locked="0" layoutInCell="1" allowOverlap="1" wp14:anchorId="5C740259" wp14:editId="698B072B">
            <wp:simplePos x="0" y="0"/>
            <wp:positionH relativeFrom="column">
              <wp:posOffset>0</wp:posOffset>
            </wp:positionH>
            <wp:positionV relativeFrom="paragraph">
              <wp:posOffset>168910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04FFE0D" w14:textId="77777777" w:rsidR="00FD6D61" w:rsidRPr="00FD6D61" w:rsidRDefault="00FD6D61" w:rsidP="00FD6D61">
      <w:pPr>
        <w:spacing w:after="0" w:line="240" w:lineRule="auto"/>
        <w:rPr>
          <w:sz w:val="22"/>
          <w:szCs w:val="22"/>
        </w:rPr>
      </w:pPr>
    </w:p>
    <w:p w14:paraId="77D214A8" w14:textId="77777777" w:rsidR="00FD6D61" w:rsidRPr="00FD6D61" w:rsidRDefault="00FD6D61" w:rsidP="00FD6D61">
      <w:pPr>
        <w:spacing w:after="0" w:line="240" w:lineRule="auto"/>
        <w:rPr>
          <w:sz w:val="22"/>
          <w:szCs w:val="22"/>
        </w:rPr>
      </w:pPr>
    </w:p>
    <w:p w14:paraId="516F6C5D" w14:textId="77777777" w:rsidR="00FD6D61" w:rsidRPr="00FD6D61" w:rsidRDefault="00FD6D61" w:rsidP="00FD6D61">
      <w:pPr>
        <w:spacing w:after="0" w:line="240" w:lineRule="auto"/>
        <w:rPr>
          <w:sz w:val="22"/>
          <w:szCs w:val="22"/>
        </w:rPr>
      </w:pPr>
    </w:p>
    <w:p w14:paraId="3A9D04E0" w14:textId="77777777" w:rsidR="00FD6D61" w:rsidRPr="00FD6D61" w:rsidRDefault="00FD6D61" w:rsidP="00FD6D61">
      <w:pPr>
        <w:spacing w:after="0" w:line="240" w:lineRule="auto"/>
        <w:rPr>
          <w:sz w:val="22"/>
          <w:szCs w:val="22"/>
        </w:rPr>
      </w:pPr>
    </w:p>
    <w:p w14:paraId="34D0DE17" w14:textId="77777777" w:rsidR="00FD6D61" w:rsidRPr="00FD6D61" w:rsidRDefault="00FD6D61" w:rsidP="00FD6D61">
      <w:pPr>
        <w:spacing w:after="0" w:line="240" w:lineRule="auto"/>
        <w:rPr>
          <w:sz w:val="22"/>
          <w:szCs w:val="22"/>
        </w:rPr>
      </w:pPr>
    </w:p>
    <w:p w14:paraId="4BE4F497" w14:textId="77777777" w:rsidR="00FD6D61" w:rsidRPr="00FD6D61" w:rsidRDefault="00FD6D61" w:rsidP="00FD6D61">
      <w:pPr>
        <w:spacing w:after="0" w:line="240" w:lineRule="auto"/>
        <w:rPr>
          <w:sz w:val="22"/>
          <w:szCs w:val="22"/>
        </w:rPr>
      </w:pPr>
    </w:p>
    <w:p w14:paraId="298835B3"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MODULE HANDBOOK</w:t>
      </w:r>
    </w:p>
    <w:p w14:paraId="6980DCA1" w14:textId="77777777" w:rsidR="00FD6D61" w:rsidRPr="00FD6D61" w:rsidRDefault="00FD6D61" w:rsidP="00FD6D61">
      <w:pPr>
        <w:spacing w:line="259" w:lineRule="auto"/>
        <w:rPr>
          <w:rFonts w:eastAsiaTheme="minorHAnsi"/>
          <w:b/>
          <w:bCs/>
          <w:kern w:val="0"/>
          <w:sz w:val="48"/>
          <w:szCs w:val="48"/>
          <w:lang w:eastAsia="en-US"/>
          <w14:ligatures w14:val="none"/>
        </w:rPr>
      </w:pPr>
    </w:p>
    <w:p w14:paraId="0F9D0D12"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CONTRACT LAW</w:t>
      </w:r>
    </w:p>
    <w:p w14:paraId="170B1354" w14:textId="77777777" w:rsidR="00FD6D61" w:rsidRPr="00FD6D61" w:rsidRDefault="00FD6D61" w:rsidP="00FD6D61">
      <w:pPr>
        <w:spacing w:line="259" w:lineRule="auto"/>
        <w:rPr>
          <w:rFonts w:eastAsiaTheme="minorHAnsi"/>
          <w:b/>
          <w:bCs/>
          <w:kern w:val="0"/>
          <w:sz w:val="48"/>
          <w:szCs w:val="48"/>
          <w:lang w:eastAsia="en-US"/>
          <w14:ligatures w14:val="none"/>
        </w:rPr>
      </w:pPr>
    </w:p>
    <w:p w14:paraId="1EF1424D"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MODULE CODE:  BMLW5009</w:t>
      </w:r>
    </w:p>
    <w:p w14:paraId="28895413" w14:textId="77777777" w:rsidR="00FD6D61" w:rsidRPr="00FD6D61" w:rsidRDefault="00FD6D61" w:rsidP="00FD6D61">
      <w:pPr>
        <w:spacing w:line="259" w:lineRule="auto"/>
        <w:rPr>
          <w:rFonts w:eastAsiaTheme="minorHAnsi"/>
          <w:b/>
          <w:bCs/>
          <w:kern w:val="0"/>
          <w:sz w:val="48"/>
          <w:szCs w:val="48"/>
          <w:lang w:eastAsia="en-US"/>
          <w14:ligatures w14:val="none"/>
        </w:rPr>
      </w:pPr>
    </w:p>
    <w:p w14:paraId="376B170C"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REBEKAH LOUISE JONES 2205076</w:t>
      </w:r>
    </w:p>
    <w:p w14:paraId="225FFF67" w14:textId="77777777" w:rsidR="00FD6D61" w:rsidRPr="00FD6D61" w:rsidRDefault="00FD6D61" w:rsidP="00FD6D61">
      <w:pPr>
        <w:spacing w:line="259" w:lineRule="auto"/>
        <w:rPr>
          <w:rFonts w:eastAsiaTheme="minorHAnsi"/>
          <w:b/>
          <w:bCs/>
          <w:kern w:val="0"/>
          <w:sz w:val="48"/>
          <w:szCs w:val="48"/>
          <w:lang w:eastAsia="en-US"/>
          <w14:ligatures w14:val="none"/>
        </w:rPr>
      </w:pPr>
    </w:p>
    <w:p w14:paraId="57D5D64D"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LEVEL 5</w:t>
      </w:r>
    </w:p>
    <w:p w14:paraId="418B378B" w14:textId="77777777" w:rsidR="00FD6D61" w:rsidRPr="00FD6D61" w:rsidRDefault="00FD6D61" w:rsidP="00FD6D61">
      <w:pPr>
        <w:spacing w:line="259" w:lineRule="auto"/>
        <w:rPr>
          <w:rFonts w:eastAsiaTheme="minorHAnsi"/>
          <w:b/>
          <w:bCs/>
          <w:kern w:val="0"/>
          <w:sz w:val="48"/>
          <w:szCs w:val="48"/>
          <w:lang w:eastAsia="en-US"/>
          <w14:ligatures w14:val="none"/>
        </w:rPr>
      </w:pPr>
    </w:p>
    <w:p w14:paraId="14DE94BC" w14:textId="77777777"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SCHOOL OF BUSINESS</w:t>
      </w:r>
    </w:p>
    <w:p w14:paraId="39FC9D7B" w14:textId="77777777" w:rsidR="00FD6D61" w:rsidRPr="00FD6D61" w:rsidRDefault="00FD6D61" w:rsidP="00FD6D61">
      <w:pPr>
        <w:spacing w:line="259" w:lineRule="auto"/>
        <w:rPr>
          <w:rFonts w:eastAsiaTheme="minorHAnsi"/>
          <w:b/>
          <w:bCs/>
          <w:kern w:val="0"/>
          <w:sz w:val="48"/>
          <w:szCs w:val="48"/>
          <w:lang w:eastAsia="en-US"/>
          <w14:ligatures w14:val="none"/>
        </w:rPr>
      </w:pPr>
    </w:p>
    <w:p w14:paraId="41B99285" w14:textId="159ED99C" w:rsidR="00FD6D61" w:rsidRPr="00FD6D61" w:rsidRDefault="00FD6D61" w:rsidP="00FD6D61">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INSTITUTE OF MANAGEMENT AND HEALTH</w:t>
      </w:r>
    </w:p>
    <w:p w14:paraId="0D6B0751" w14:textId="77777777" w:rsidR="00337737" w:rsidRDefault="00FD6D61" w:rsidP="0064083D">
      <w:pPr>
        <w:spacing w:line="259" w:lineRule="auto"/>
        <w:rPr>
          <w:rFonts w:eastAsiaTheme="minorHAnsi"/>
          <w:b/>
          <w:bCs/>
          <w:kern w:val="0"/>
          <w:sz w:val="48"/>
          <w:szCs w:val="48"/>
          <w:lang w:eastAsia="en-US"/>
          <w14:ligatures w14:val="none"/>
        </w:rPr>
      </w:pPr>
      <w:r w:rsidRPr="00FD6D61">
        <w:rPr>
          <w:rFonts w:eastAsiaTheme="minorHAnsi"/>
          <w:b/>
          <w:bCs/>
          <w:kern w:val="0"/>
          <w:sz w:val="48"/>
          <w:szCs w:val="48"/>
          <w:lang w:eastAsia="en-US"/>
          <w14:ligatures w14:val="none"/>
        </w:rPr>
        <w:t xml:space="preserve">SEMESTER 2 – </w:t>
      </w:r>
      <w:r w:rsidR="0064083D">
        <w:rPr>
          <w:rFonts w:eastAsiaTheme="minorHAnsi"/>
          <w:b/>
          <w:bCs/>
          <w:kern w:val="0"/>
          <w:sz w:val="48"/>
          <w:szCs w:val="48"/>
          <w:lang w:eastAsia="en-US"/>
          <w14:ligatures w14:val="none"/>
        </w:rPr>
        <w:t>RESITS</w:t>
      </w:r>
      <w:r w:rsidRPr="00FD6D61">
        <w:rPr>
          <w:rFonts w:eastAsiaTheme="minorHAnsi"/>
          <w:b/>
          <w:bCs/>
          <w:kern w:val="0"/>
          <w:sz w:val="48"/>
          <w:szCs w:val="48"/>
          <w:lang w:eastAsia="en-US"/>
          <w14:ligatures w14:val="none"/>
        </w:rPr>
        <w:t xml:space="preserve"> 2024</w:t>
      </w:r>
    </w:p>
    <w:p w14:paraId="666ACD9F" w14:textId="7FC714B0" w:rsidR="00FD6D61" w:rsidRPr="00337737" w:rsidRDefault="00337737" w:rsidP="0064083D">
      <w:pPr>
        <w:spacing w:line="259" w:lineRule="auto"/>
        <w:rPr>
          <w:rFonts w:eastAsiaTheme="minorHAnsi"/>
          <w:b/>
          <w:bCs/>
          <w:kern w:val="0"/>
          <w:sz w:val="48"/>
          <w:szCs w:val="48"/>
          <w:lang w:eastAsia="en-US"/>
          <w14:ligatures w14:val="none"/>
        </w:rPr>
      </w:pPr>
      <w:r>
        <w:rPr>
          <w:rFonts w:eastAsiaTheme="minorHAnsi"/>
          <w:b/>
          <w:bCs/>
          <w:kern w:val="0"/>
          <w:sz w:val="48"/>
          <w:szCs w:val="48"/>
          <w:u w:val="single"/>
          <w:lang w:eastAsia="en-US"/>
          <w14:ligatures w14:val="none"/>
        </w:rPr>
        <w:lastRenderedPageBreak/>
        <w:t>Evaluate the role and importance of i</w:t>
      </w:r>
      <w:r w:rsidR="0064083D" w:rsidRPr="00271A19">
        <w:rPr>
          <w:rFonts w:eastAsiaTheme="minorHAnsi"/>
          <w:b/>
          <w:bCs/>
          <w:kern w:val="0"/>
          <w:sz w:val="48"/>
          <w:szCs w:val="48"/>
          <w:u w:val="single"/>
          <w:lang w:eastAsia="en-US"/>
          <w14:ligatures w14:val="none"/>
        </w:rPr>
        <w:t>ntention to create legal relations</w:t>
      </w:r>
      <w:r>
        <w:rPr>
          <w:rFonts w:eastAsiaTheme="minorHAnsi"/>
          <w:b/>
          <w:bCs/>
          <w:kern w:val="0"/>
          <w:sz w:val="48"/>
          <w:szCs w:val="48"/>
          <w:u w:val="single"/>
          <w:lang w:eastAsia="en-US"/>
          <w14:ligatures w14:val="none"/>
        </w:rPr>
        <w:t>.</w:t>
      </w:r>
      <w:r w:rsidR="00271A19" w:rsidRPr="00271A19">
        <w:rPr>
          <w:rFonts w:eastAsiaTheme="minorHAnsi"/>
          <w:b/>
          <w:bCs/>
          <w:kern w:val="0"/>
          <w:sz w:val="48"/>
          <w:szCs w:val="48"/>
          <w:u w:val="single"/>
          <w:lang w:eastAsia="en-US"/>
          <w14:ligatures w14:val="none"/>
        </w:rPr>
        <w:t xml:space="preserve"> </w:t>
      </w:r>
    </w:p>
    <w:p w14:paraId="62BA8FA4" w14:textId="7F64D0CE" w:rsidR="00BF5DFE" w:rsidRPr="00E8638C" w:rsidRDefault="00B968A3" w:rsidP="003432FD">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This assignment und</w:t>
      </w:r>
      <w:r w:rsidR="00DE0DD9">
        <w:rPr>
          <w:rFonts w:eastAsiaTheme="minorHAnsi"/>
          <w:kern w:val="0"/>
          <w:sz w:val="40"/>
          <w:szCs w:val="40"/>
          <w:lang w:eastAsia="en-US"/>
          <w14:ligatures w14:val="none"/>
        </w:rPr>
        <w:t>erlines</w:t>
      </w:r>
      <w:r>
        <w:rPr>
          <w:rFonts w:eastAsiaTheme="minorHAnsi"/>
          <w:kern w:val="0"/>
          <w:sz w:val="40"/>
          <w:szCs w:val="40"/>
          <w:lang w:eastAsia="en-US"/>
          <w14:ligatures w14:val="none"/>
        </w:rPr>
        <w:t xml:space="preserve"> the importance </w:t>
      </w:r>
      <w:r w:rsidR="00183DAA">
        <w:rPr>
          <w:rFonts w:eastAsiaTheme="minorHAnsi"/>
          <w:kern w:val="0"/>
          <w:sz w:val="40"/>
          <w:szCs w:val="40"/>
          <w:lang w:eastAsia="en-US"/>
          <w14:ligatures w14:val="none"/>
        </w:rPr>
        <w:t xml:space="preserve">of </w:t>
      </w:r>
      <w:r w:rsidR="00183DAA" w:rsidRPr="00E8638C">
        <w:rPr>
          <w:rFonts w:eastAsiaTheme="minorHAnsi"/>
          <w:kern w:val="0"/>
          <w:sz w:val="40"/>
          <w:szCs w:val="40"/>
          <w:lang w:eastAsia="en-US"/>
          <w14:ligatures w14:val="none"/>
        </w:rPr>
        <w:t>researching</w:t>
      </w:r>
      <w:r w:rsidR="00183DAA">
        <w:rPr>
          <w:rFonts w:eastAsiaTheme="minorHAnsi"/>
          <w:kern w:val="0"/>
          <w:sz w:val="40"/>
          <w:szCs w:val="40"/>
          <w:lang w:eastAsia="en-US"/>
          <w14:ligatures w14:val="none"/>
        </w:rPr>
        <w:t xml:space="preserve"> the</w:t>
      </w:r>
      <w:r w:rsidR="000211AF" w:rsidRPr="00E8638C">
        <w:rPr>
          <w:rFonts w:eastAsiaTheme="minorHAnsi"/>
          <w:kern w:val="0"/>
          <w:sz w:val="40"/>
          <w:szCs w:val="40"/>
          <w:lang w:eastAsia="en-US"/>
          <w14:ligatures w14:val="none"/>
        </w:rPr>
        <w:t xml:space="preserve"> </w:t>
      </w:r>
      <w:r w:rsidR="0050237C" w:rsidRPr="00E8638C">
        <w:rPr>
          <w:rFonts w:eastAsiaTheme="minorHAnsi"/>
          <w:kern w:val="0"/>
          <w:sz w:val="40"/>
          <w:szCs w:val="40"/>
          <w:lang w:eastAsia="en-US"/>
          <w14:ligatures w14:val="none"/>
        </w:rPr>
        <w:t>‘</w:t>
      </w:r>
      <w:r w:rsidR="000211AF" w:rsidRPr="00E8638C">
        <w:rPr>
          <w:rFonts w:eastAsiaTheme="minorHAnsi"/>
          <w:kern w:val="0"/>
          <w:sz w:val="40"/>
          <w:szCs w:val="40"/>
          <w:lang w:eastAsia="en-US"/>
          <w14:ligatures w14:val="none"/>
        </w:rPr>
        <w:t>what and why</w:t>
      </w:r>
      <w:r w:rsidR="0050237C" w:rsidRPr="00E8638C">
        <w:rPr>
          <w:rFonts w:eastAsiaTheme="minorHAnsi"/>
          <w:kern w:val="0"/>
          <w:sz w:val="40"/>
          <w:szCs w:val="40"/>
          <w:lang w:eastAsia="en-US"/>
          <w14:ligatures w14:val="none"/>
        </w:rPr>
        <w:t>’ of</w:t>
      </w:r>
      <w:r w:rsidR="000211AF" w:rsidRPr="00E8638C">
        <w:rPr>
          <w:rFonts w:eastAsiaTheme="minorHAnsi"/>
          <w:kern w:val="0"/>
          <w:sz w:val="40"/>
          <w:szCs w:val="40"/>
          <w:lang w:eastAsia="en-US"/>
          <w14:ligatures w14:val="none"/>
        </w:rPr>
        <w:t xml:space="preserve"> t</w:t>
      </w:r>
      <w:r w:rsidR="00095F5D" w:rsidRPr="00E8638C">
        <w:rPr>
          <w:rFonts w:eastAsiaTheme="minorHAnsi"/>
          <w:kern w:val="0"/>
          <w:sz w:val="40"/>
          <w:szCs w:val="40"/>
          <w:lang w:eastAsia="en-US"/>
          <w14:ligatures w14:val="none"/>
        </w:rPr>
        <w:t>he intention to create legal relations</w:t>
      </w:r>
      <w:r w:rsidR="0050237C" w:rsidRPr="00E8638C">
        <w:rPr>
          <w:rFonts w:eastAsiaTheme="minorHAnsi"/>
          <w:kern w:val="0"/>
          <w:sz w:val="40"/>
          <w:szCs w:val="40"/>
          <w:lang w:eastAsia="en-US"/>
          <w14:ligatures w14:val="none"/>
        </w:rPr>
        <w:t>, and</w:t>
      </w:r>
      <w:r w:rsidR="004642BD">
        <w:rPr>
          <w:rFonts w:eastAsiaTheme="minorHAnsi"/>
          <w:kern w:val="0"/>
          <w:sz w:val="40"/>
          <w:szCs w:val="40"/>
          <w:lang w:eastAsia="en-US"/>
          <w14:ligatures w14:val="none"/>
        </w:rPr>
        <w:t xml:space="preserve"> it evaluates </w:t>
      </w:r>
      <w:r w:rsidR="00C844CA" w:rsidRPr="00E8638C">
        <w:rPr>
          <w:rFonts w:eastAsiaTheme="minorHAnsi"/>
          <w:kern w:val="0"/>
          <w:sz w:val="40"/>
          <w:szCs w:val="40"/>
          <w:lang w:eastAsia="en-US"/>
          <w14:ligatures w14:val="none"/>
        </w:rPr>
        <w:t>‘</w:t>
      </w:r>
      <w:r w:rsidR="0050237C" w:rsidRPr="00E8638C">
        <w:rPr>
          <w:rFonts w:eastAsiaTheme="minorHAnsi"/>
          <w:kern w:val="0"/>
          <w:sz w:val="40"/>
          <w:szCs w:val="40"/>
          <w:lang w:eastAsia="en-US"/>
          <w14:ligatures w14:val="none"/>
        </w:rPr>
        <w:t>how</w:t>
      </w:r>
      <w:r w:rsidR="00C844CA" w:rsidRPr="00E8638C">
        <w:rPr>
          <w:rFonts w:eastAsiaTheme="minorHAnsi"/>
          <w:kern w:val="0"/>
          <w:sz w:val="40"/>
          <w:szCs w:val="40"/>
          <w:lang w:eastAsia="en-US"/>
          <w14:ligatures w14:val="none"/>
        </w:rPr>
        <w:t>’</w:t>
      </w:r>
      <w:r w:rsidR="0050237C" w:rsidRPr="00E8638C">
        <w:rPr>
          <w:rFonts w:eastAsiaTheme="minorHAnsi"/>
          <w:kern w:val="0"/>
          <w:sz w:val="40"/>
          <w:szCs w:val="40"/>
          <w:lang w:eastAsia="en-US"/>
          <w14:ligatures w14:val="none"/>
        </w:rPr>
        <w:t xml:space="preserve"> it</w:t>
      </w:r>
      <w:r w:rsidR="00095F5D" w:rsidRPr="00E8638C">
        <w:rPr>
          <w:rFonts w:eastAsiaTheme="minorHAnsi"/>
          <w:kern w:val="0"/>
          <w:sz w:val="40"/>
          <w:szCs w:val="40"/>
          <w:lang w:eastAsia="en-US"/>
          <w14:ligatures w14:val="none"/>
        </w:rPr>
        <w:t xml:space="preserve"> is a cornerstone of contract law, serving as a pivotal criterion in distinguishing social agreements from binding legal contracts. </w:t>
      </w:r>
      <w:r w:rsidR="00976E93">
        <w:rPr>
          <w:rFonts w:eastAsiaTheme="minorHAnsi"/>
          <w:kern w:val="0"/>
          <w:sz w:val="40"/>
          <w:szCs w:val="40"/>
          <w:lang w:eastAsia="en-US"/>
          <w14:ligatures w14:val="none"/>
        </w:rPr>
        <w:t>T</w:t>
      </w:r>
      <w:r w:rsidR="00095F5D" w:rsidRPr="00E8638C">
        <w:rPr>
          <w:rFonts w:eastAsiaTheme="minorHAnsi"/>
          <w:kern w:val="0"/>
          <w:sz w:val="40"/>
          <w:szCs w:val="40"/>
          <w:lang w:eastAsia="en-US"/>
          <w14:ligatures w14:val="none"/>
        </w:rPr>
        <w:t xml:space="preserve">his doctrine ensures that only agreements entered into with the explicit aim of establishing legal obligations are enforceable by </w:t>
      </w:r>
      <w:r w:rsidR="00BC3F5A" w:rsidRPr="00E8638C">
        <w:rPr>
          <w:rFonts w:eastAsiaTheme="minorHAnsi"/>
          <w:kern w:val="0"/>
          <w:sz w:val="40"/>
          <w:szCs w:val="40"/>
          <w:lang w:eastAsia="en-US"/>
          <w14:ligatures w14:val="none"/>
        </w:rPr>
        <w:t xml:space="preserve">law, </w:t>
      </w:r>
      <w:r w:rsidR="00BC3F5A" w:rsidRPr="00976E93">
        <w:rPr>
          <w:rFonts w:eastAsiaTheme="minorHAnsi"/>
          <w:kern w:val="0"/>
          <w:sz w:val="40"/>
          <w:szCs w:val="40"/>
          <w:lang w:eastAsia="en-US"/>
          <w14:ligatures w14:val="none"/>
        </w:rPr>
        <w:t>meaning</w:t>
      </w:r>
      <w:r w:rsidR="007F372E" w:rsidRPr="00976E93">
        <w:rPr>
          <w:rFonts w:eastAsiaTheme="minorHAnsi"/>
          <w:kern w:val="0"/>
          <w:sz w:val="40"/>
          <w:szCs w:val="40"/>
          <w:lang w:eastAsia="en-US"/>
          <w14:ligatures w14:val="none"/>
        </w:rPr>
        <w:t xml:space="preserve"> it</w:t>
      </w:r>
      <w:r w:rsidR="008D55BE" w:rsidRPr="00976E93">
        <w:rPr>
          <w:rFonts w:eastAsiaTheme="minorHAnsi"/>
          <w:kern w:val="0"/>
          <w:sz w:val="40"/>
          <w:szCs w:val="40"/>
          <w:lang w:eastAsia="en-US"/>
          <w14:ligatures w14:val="none"/>
        </w:rPr>
        <w:t xml:space="preserve"> is </w:t>
      </w:r>
      <w:r w:rsidR="00BC3F5A" w:rsidRPr="00976E93">
        <w:rPr>
          <w:rFonts w:eastAsiaTheme="minorHAnsi"/>
          <w:kern w:val="0"/>
          <w:sz w:val="40"/>
          <w:szCs w:val="40"/>
          <w:lang w:eastAsia="en-US"/>
          <w14:ligatures w14:val="none"/>
        </w:rPr>
        <w:t>the</w:t>
      </w:r>
      <w:r w:rsidR="008D55BE" w:rsidRPr="00976E93">
        <w:rPr>
          <w:rFonts w:eastAsiaTheme="minorHAnsi"/>
          <w:kern w:val="0"/>
          <w:sz w:val="40"/>
          <w:szCs w:val="40"/>
          <w:lang w:eastAsia="en-US"/>
          <w14:ligatures w14:val="none"/>
        </w:rPr>
        <w:t xml:space="preserve"> requirement for a legally binding contract</w:t>
      </w:r>
      <w:r w:rsidR="00095F5D" w:rsidRPr="00E8638C">
        <w:rPr>
          <w:rFonts w:eastAsiaTheme="minorHAnsi"/>
          <w:kern w:val="0"/>
          <w:sz w:val="40"/>
          <w:szCs w:val="40"/>
          <w:lang w:eastAsia="en-US"/>
          <w14:ligatures w14:val="none"/>
        </w:rPr>
        <w:t xml:space="preserve">. By </w:t>
      </w:r>
      <w:r w:rsidR="00F50826" w:rsidRPr="00E8638C">
        <w:rPr>
          <w:rFonts w:eastAsiaTheme="minorHAnsi"/>
          <w:kern w:val="0"/>
          <w:sz w:val="40"/>
          <w:szCs w:val="40"/>
          <w:lang w:eastAsia="en-US"/>
          <w14:ligatures w14:val="none"/>
        </w:rPr>
        <w:t>scrutinising</w:t>
      </w:r>
      <w:r w:rsidR="00095F5D" w:rsidRPr="00E8638C">
        <w:rPr>
          <w:rFonts w:eastAsiaTheme="minorHAnsi"/>
          <w:kern w:val="0"/>
          <w:sz w:val="40"/>
          <w:szCs w:val="40"/>
          <w:lang w:eastAsia="en-US"/>
          <w14:ligatures w14:val="none"/>
        </w:rPr>
        <w:t xml:space="preserve"> the intention behind contractual agreements, courts can determine the legitimacy and enforceability of claims arising from these agreements. This essay delves into the complexities of the intention to create legal relations, exploring its origins, its application in various legal contexts, and its significance in maintaining the integrity of contractual obligations. Through an analysis of case law and legal principles</w:t>
      </w:r>
      <w:r w:rsidR="009E1F14">
        <w:rPr>
          <w:rFonts w:eastAsiaTheme="minorHAnsi"/>
          <w:kern w:val="0"/>
          <w:sz w:val="40"/>
          <w:szCs w:val="40"/>
          <w:lang w:eastAsia="en-US"/>
          <w14:ligatures w14:val="none"/>
        </w:rPr>
        <w:t xml:space="preserve">, we </w:t>
      </w:r>
      <w:r w:rsidR="00BA5B7E">
        <w:rPr>
          <w:rFonts w:eastAsiaTheme="minorHAnsi"/>
          <w:kern w:val="0"/>
          <w:sz w:val="40"/>
          <w:szCs w:val="40"/>
          <w:lang w:eastAsia="en-US"/>
          <w14:ligatures w14:val="none"/>
        </w:rPr>
        <w:t>will</w:t>
      </w:r>
      <w:r w:rsidR="009E1F14">
        <w:rPr>
          <w:rFonts w:eastAsiaTheme="minorHAnsi"/>
          <w:kern w:val="0"/>
          <w:sz w:val="40"/>
          <w:szCs w:val="40"/>
          <w:lang w:eastAsia="en-US"/>
          <w14:ligatures w14:val="none"/>
        </w:rPr>
        <w:t xml:space="preserve"> </w:t>
      </w:r>
      <w:r w:rsidR="00B87DE8">
        <w:rPr>
          <w:rFonts w:eastAsiaTheme="minorHAnsi"/>
          <w:kern w:val="0"/>
          <w:sz w:val="40"/>
          <w:szCs w:val="40"/>
          <w:lang w:eastAsia="en-US"/>
          <w14:ligatures w14:val="none"/>
        </w:rPr>
        <w:t>exami</w:t>
      </w:r>
      <w:r w:rsidR="00BA5B7E">
        <w:rPr>
          <w:rFonts w:eastAsiaTheme="minorHAnsi"/>
          <w:kern w:val="0"/>
          <w:sz w:val="40"/>
          <w:szCs w:val="40"/>
          <w:lang w:eastAsia="en-US"/>
          <w14:ligatures w14:val="none"/>
        </w:rPr>
        <w:t>ne</w:t>
      </w:r>
      <w:r w:rsidR="00095F5D" w:rsidRPr="00E8638C">
        <w:rPr>
          <w:rFonts w:eastAsiaTheme="minorHAnsi"/>
          <w:kern w:val="0"/>
          <w:sz w:val="40"/>
          <w:szCs w:val="40"/>
          <w:lang w:eastAsia="en-US"/>
          <w14:ligatures w14:val="none"/>
        </w:rPr>
        <w:t xml:space="preserve"> how th</w:t>
      </w:r>
      <w:r w:rsidR="00BB319F">
        <w:rPr>
          <w:rFonts w:eastAsiaTheme="minorHAnsi"/>
          <w:kern w:val="0"/>
          <w:sz w:val="40"/>
          <w:szCs w:val="40"/>
          <w:lang w:eastAsia="en-US"/>
          <w14:ligatures w14:val="none"/>
        </w:rPr>
        <w:t xml:space="preserve">e intention </w:t>
      </w:r>
      <w:r w:rsidR="00095F5D" w:rsidRPr="00E8638C">
        <w:rPr>
          <w:rFonts w:eastAsiaTheme="minorHAnsi"/>
          <w:kern w:val="0"/>
          <w:sz w:val="40"/>
          <w:szCs w:val="40"/>
          <w:lang w:eastAsia="en-US"/>
          <w14:ligatures w14:val="none"/>
        </w:rPr>
        <w:t>serves as a critical mechanism in safeguarding the legal framework within which agreements are made and upheld</w:t>
      </w:r>
      <w:r w:rsidR="005E059E">
        <w:rPr>
          <w:rFonts w:eastAsiaTheme="minorHAnsi"/>
          <w:kern w:val="0"/>
          <w:sz w:val="40"/>
          <w:szCs w:val="40"/>
          <w:lang w:eastAsia="en-US"/>
          <w14:ligatures w14:val="none"/>
        </w:rPr>
        <w:t xml:space="preserve">. </w:t>
      </w:r>
      <w:r w:rsidR="003432FD">
        <w:rPr>
          <w:rFonts w:eastAsiaTheme="minorHAnsi"/>
          <w:kern w:val="0"/>
          <w:sz w:val="40"/>
          <w:szCs w:val="40"/>
          <w:lang w:eastAsia="en-US"/>
          <w14:ligatures w14:val="none"/>
        </w:rPr>
        <w:t>Therefore,</w:t>
      </w:r>
      <w:r w:rsidR="005E059E">
        <w:rPr>
          <w:rFonts w:eastAsiaTheme="minorHAnsi"/>
          <w:kern w:val="0"/>
          <w:sz w:val="40"/>
          <w:szCs w:val="40"/>
          <w:lang w:eastAsia="en-US"/>
          <w14:ligatures w14:val="none"/>
        </w:rPr>
        <w:t xml:space="preserve"> </w:t>
      </w:r>
      <w:r w:rsidR="005E059E">
        <w:rPr>
          <w:rFonts w:eastAsiaTheme="minorHAnsi"/>
          <w:kern w:val="0"/>
          <w:sz w:val="40"/>
          <w:szCs w:val="40"/>
          <w:lang w:eastAsia="en-US"/>
          <w14:ligatures w14:val="none"/>
        </w:rPr>
        <w:lastRenderedPageBreak/>
        <w:t xml:space="preserve">discovering the importance of the intention to create legal </w:t>
      </w:r>
      <w:r w:rsidR="003432FD">
        <w:rPr>
          <w:rFonts w:eastAsiaTheme="minorHAnsi"/>
          <w:kern w:val="0"/>
          <w:sz w:val="40"/>
          <w:szCs w:val="40"/>
          <w:lang w:eastAsia="en-US"/>
          <w14:ligatures w14:val="none"/>
        </w:rPr>
        <w:t xml:space="preserve">relations. </w:t>
      </w:r>
    </w:p>
    <w:p w14:paraId="6CDC6610" w14:textId="735EB24F" w:rsidR="0075266E" w:rsidRPr="00E8638C" w:rsidRDefault="0075266E" w:rsidP="0075266E">
      <w:pPr>
        <w:spacing w:line="259" w:lineRule="auto"/>
        <w:rPr>
          <w:rFonts w:eastAsiaTheme="minorHAnsi"/>
          <w:kern w:val="0"/>
          <w:sz w:val="40"/>
          <w:szCs w:val="40"/>
          <w:lang w:eastAsia="en-US"/>
          <w14:ligatures w14:val="none"/>
        </w:rPr>
      </w:pPr>
      <w:r w:rsidRPr="00E8638C">
        <w:rPr>
          <w:rFonts w:eastAsiaTheme="minorHAnsi"/>
          <w:kern w:val="0"/>
          <w:sz w:val="40"/>
          <w:szCs w:val="40"/>
          <w:lang w:eastAsia="en-US"/>
          <w14:ligatures w14:val="none"/>
        </w:rPr>
        <w:tab/>
      </w:r>
      <w:r w:rsidR="005E645B" w:rsidRPr="00E8638C">
        <w:rPr>
          <w:rFonts w:eastAsiaTheme="minorHAnsi"/>
          <w:kern w:val="0"/>
          <w:sz w:val="40"/>
          <w:szCs w:val="40"/>
          <w:lang w:eastAsia="en-US"/>
          <w14:ligatures w14:val="none"/>
        </w:rPr>
        <w:t xml:space="preserve">The formation of a contract requires several key elements: offer, acceptance, consideration, and the intention to create legal relations. An offer, defined as a clear proposal to contract on specific terms made by the offeror with the intention that it becomes binding upon acceptance by the offeree, sets the stage for potential agreement (Treitel, 2007). Acceptance, which must be unequivocal and communicated to the offeror, signifies the offeree’s consent to the terms of the offer, thereby creating a "meeting of the minds" (Smith, 2015). Consideration, described by Lord Dunedin in </w:t>
      </w:r>
      <w:r w:rsidR="005E645B" w:rsidRPr="00E8638C">
        <w:rPr>
          <w:rFonts w:eastAsiaTheme="minorHAnsi"/>
          <w:i/>
          <w:iCs/>
          <w:kern w:val="0"/>
          <w:sz w:val="40"/>
          <w:szCs w:val="40"/>
          <w:lang w:eastAsia="en-US"/>
          <w14:ligatures w14:val="none"/>
        </w:rPr>
        <w:t xml:space="preserve">Dunlop v Selfridge Ltd </w:t>
      </w:r>
      <w:r w:rsidR="005E645B" w:rsidRPr="00E8638C">
        <w:rPr>
          <w:rFonts w:eastAsiaTheme="minorHAnsi"/>
          <w:kern w:val="0"/>
          <w:sz w:val="40"/>
          <w:szCs w:val="40"/>
          <w:lang w:eastAsia="en-US"/>
          <w14:ligatures w14:val="none"/>
        </w:rPr>
        <w:t xml:space="preserve">[1915] as "the price for which the promise of the other is bought," ensures that there is a reciprocal exchange of value, anchoring the contract in a mutual obligation. Finally, the intention to create legal relations, as highlighted in </w:t>
      </w:r>
      <w:r w:rsidR="005E645B" w:rsidRPr="00E8638C">
        <w:rPr>
          <w:rFonts w:eastAsiaTheme="minorHAnsi"/>
          <w:i/>
          <w:iCs/>
          <w:kern w:val="0"/>
          <w:sz w:val="40"/>
          <w:szCs w:val="40"/>
          <w:lang w:eastAsia="en-US"/>
          <w14:ligatures w14:val="none"/>
        </w:rPr>
        <w:t>Balfour v Balfour</w:t>
      </w:r>
      <w:r w:rsidR="005E6C5D" w:rsidRPr="00E8638C">
        <w:rPr>
          <w:rFonts w:eastAsiaTheme="minorHAnsi"/>
          <w:kern w:val="0"/>
          <w:sz w:val="40"/>
          <w:szCs w:val="40"/>
          <w:lang w:eastAsia="en-US"/>
          <w14:ligatures w14:val="none"/>
        </w:rPr>
        <w:t xml:space="preserve"> </w:t>
      </w:r>
      <w:r w:rsidR="005E645B" w:rsidRPr="00E8638C">
        <w:rPr>
          <w:rFonts w:eastAsiaTheme="minorHAnsi"/>
          <w:kern w:val="0"/>
          <w:sz w:val="40"/>
          <w:szCs w:val="40"/>
          <w:lang w:eastAsia="en-US"/>
          <w14:ligatures w14:val="none"/>
        </w:rPr>
        <w:t>[1919], distinguishes social or domestic agreements from those that parties wish to be legally binding. Together, these elements form the bedrock of contract law, ensuring that agreements are entered into freely and with a clear understanding of the legal consequences.</w:t>
      </w:r>
    </w:p>
    <w:p w14:paraId="572E928B" w14:textId="77777777" w:rsidR="008B74B0" w:rsidRPr="00E8638C" w:rsidRDefault="008B74B0" w:rsidP="0075266E">
      <w:pPr>
        <w:spacing w:line="259" w:lineRule="auto"/>
        <w:rPr>
          <w:rFonts w:eastAsiaTheme="minorHAnsi"/>
          <w:kern w:val="0"/>
          <w:sz w:val="40"/>
          <w:szCs w:val="40"/>
          <w:lang w:eastAsia="en-US"/>
          <w14:ligatures w14:val="none"/>
        </w:rPr>
      </w:pPr>
    </w:p>
    <w:p w14:paraId="3E12A872" w14:textId="2103C69A" w:rsidR="0016340C" w:rsidRPr="00000E2F" w:rsidRDefault="008B74B0" w:rsidP="0016340C">
      <w:pPr>
        <w:spacing w:line="259" w:lineRule="auto"/>
        <w:rPr>
          <w:rFonts w:eastAsiaTheme="minorHAnsi"/>
          <w:kern w:val="0"/>
          <w:sz w:val="40"/>
          <w:szCs w:val="40"/>
          <w:lang w:eastAsia="en-US"/>
          <w14:ligatures w14:val="none"/>
        </w:rPr>
      </w:pPr>
      <w:r w:rsidRPr="00E8638C">
        <w:rPr>
          <w:rFonts w:eastAsiaTheme="minorHAnsi"/>
          <w:kern w:val="0"/>
          <w:sz w:val="40"/>
          <w:szCs w:val="40"/>
          <w:lang w:eastAsia="en-US"/>
          <w14:ligatures w14:val="none"/>
        </w:rPr>
        <w:tab/>
        <w:t xml:space="preserve">The intention to create legal relations is a fundamental principle in contract law, ensuring that only agreements intended to have legal consequences are enforceable. This concept differentiates social or domestic arrangements from those that parties genuinely intend to be legally binding. As established in </w:t>
      </w:r>
      <w:r w:rsidRPr="00E8638C">
        <w:rPr>
          <w:rFonts w:eastAsiaTheme="minorHAnsi"/>
          <w:i/>
          <w:iCs/>
          <w:kern w:val="0"/>
          <w:sz w:val="40"/>
          <w:szCs w:val="40"/>
          <w:lang w:eastAsia="en-US"/>
          <w14:ligatures w14:val="none"/>
        </w:rPr>
        <w:t>Balfour v Balfour</w:t>
      </w:r>
      <w:r w:rsidRPr="00E8638C">
        <w:rPr>
          <w:rFonts w:eastAsiaTheme="minorHAnsi"/>
          <w:kern w:val="0"/>
          <w:sz w:val="40"/>
          <w:szCs w:val="40"/>
          <w:lang w:eastAsia="en-US"/>
          <w14:ligatures w14:val="none"/>
        </w:rPr>
        <w:t xml:space="preserve"> [1919], the courts presume that domestic agreements, such as those between spouses, lack this intention unless explicitly stated otherwise. Conversely, in commercial contexts, there is a strong presumption that parties intend to create legal relations, as demonstrated in </w:t>
      </w:r>
      <w:r w:rsidRPr="00E8638C">
        <w:rPr>
          <w:rFonts w:eastAsiaTheme="minorHAnsi"/>
          <w:i/>
          <w:iCs/>
          <w:kern w:val="0"/>
          <w:sz w:val="40"/>
          <w:szCs w:val="40"/>
          <w:lang w:eastAsia="en-US"/>
          <w14:ligatures w14:val="none"/>
        </w:rPr>
        <w:t xml:space="preserve">Edwards v Skyways Ltd </w:t>
      </w:r>
      <w:r w:rsidRPr="00E8638C">
        <w:rPr>
          <w:rFonts w:eastAsiaTheme="minorHAnsi"/>
          <w:kern w:val="0"/>
          <w:sz w:val="40"/>
          <w:szCs w:val="40"/>
          <w:lang w:eastAsia="en-US"/>
          <w14:ligatures w14:val="none"/>
        </w:rPr>
        <w:t xml:space="preserve">[1964]. This presumption can be rebutted only by clear evidence to the contrary. </w:t>
      </w:r>
      <w:r w:rsidR="00845336">
        <w:rPr>
          <w:rFonts w:eastAsiaTheme="minorHAnsi"/>
          <w:kern w:val="0"/>
          <w:sz w:val="40"/>
          <w:szCs w:val="40"/>
          <w:lang w:eastAsia="en-US"/>
          <w14:ligatures w14:val="none"/>
        </w:rPr>
        <w:t>To further evaluate, t</w:t>
      </w:r>
      <w:r w:rsidRPr="00E8638C">
        <w:rPr>
          <w:rFonts w:eastAsiaTheme="minorHAnsi"/>
          <w:kern w:val="0"/>
          <w:sz w:val="40"/>
          <w:szCs w:val="40"/>
          <w:lang w:eastAsia="en-US"/>
          <w14:ligatures w14:val="none"/>
        </w:rPr>
        <w:t xml:space="preserve">he principle was further elucidated in </w:t>
      </w:r>
      <w:r w:rsidRPr="00E8638C">
        <w:rPr>
          <w:rFonts w:eastAsiaTheme="minorHAnsi"/>
          <w:i/>
          <w:iCs/>
          <w:kern w:val="0"/>
          <w:sz w:val="40"/>
          <w:szCs w:val="40"/>
          <w:lang w:eastAsia="en-US"/>
          <w14:ligatures w14:val="none"/>
        </w:rPr>
        <w:t>Merritt v Merritt</w:t>
      </w:r>
      <w:r w:rsidRPr="00E8638C">
        <w:rPr>
          <w:rFonts w:eastAsiaTheme="minorHAnsi"/>
          <w:kern w:val="0"/>
          <w:sz w:val="40"/>
          <w:szCs w:val="40"/>
          <w:lang w:eastAsia="en-US"/>
          <w14:ligatures w14:val="none"/>
        </w:rPr>
        <w:t xml:space="preserve"> [1970], where the court</w:t>
      </w:r>
      <w:r w:rsidR="00845336">
        <w:rPr>
          <w:rFonts w:eastAsiaTheme="minorHAnsi"/>
          <w:kern w:val="0"/>
          <w:sz w:val="40"/>
          <w:szCs w:val="40"/>
          <w:lang w:eastAsia="en-US"/>
          <w14:ligatures w14:val="none"/>
        </w:rPr>
        <w:t>s</w:t>
      </w:r>
      <w:r w:rsidRPr="00E8638C">
        <w:rPr>
          <w:rFonts w:eastAsiaTheme="minorHAnsi"/>
          <w:kern w:val="0"/>
          <w:sz w:val="40"/>
          <w:szCs w:val="40"/>
          <w:lang w:eastAsia="en-US"/>
          <w14:ligatures w14:val="none"/>
        </w:rPr>
        <w:t xml:space="preserve"> found that an agreement between estranged spouses did possess the necessary intention due to the formal nature of the arrangement. </w:t>
      </w:r>
      <w:r w:rsidR="00845336">
        <w:rPr>
          <w:rFonts w:eastAsiaTheme="minorHAnsi"/>
          <w:kern w:val="0"/>
          <w:sz w:val="40"/>
          <w:szCs w:val="40"/>
          <w:lang w:eastAsia="en-US"/>
          <w14:ligatures w14:val="none"/>
        </w:rPr>
        <w:t xml:space="preserve">Thus, </w:t>
      </w:r>
      <w:r w:rsidRPr="00E8638C">
        <w:rPr>
          <w:rFonts w:eastAsiaTheme="minorHAnsi"/>
          <w:kern w:val="0"/>
          <w:sz w:val="40"/>
          <w:szCs w:val="40"/>
          <w:lang w:eastAsia="en-US"/>
          <w14:ligatures w14:val="none"/>
        </w:rPr>
        <w:t>the</w:t>
      </w:r>
      <w:r w:rsidR="00731784">
        <w:rPr>
          <w:rFonts w:eastAsiaTheme="minorHAnsi"/>
          <w:kern w:val="0"/>
          <w:sz w:val="40"/>
          <w:szCs w:val="40"/>
          <w:lang w:eastAsia="en-US"/>
          <w14:ligatures w14:val="none"/>
        </w:rPr>
        <w:t xml:space="preserve"> importance of</w:t>
      </w:r>
      <w:r w:rsidRPr="00E8638C">
        <w:rPr>
          <w:rFonts w:eastAsiaTheme="minorHAnsi"/>
          <w:kern w:val="0"/>
          <w:sz w:val="40"/>
          <w:szCs w:val="40"/>
          <w:lang w:eastAsia="en-US"/>
          <w14:ligatures w14:val="none"/>
        </w:rPr>
        <w:t xml:space="preserve"> intention to create legal relations </w:t>
      </w:r>
      <w:r w:rsidR="00B6482F" w:rsidRPr="00B6482F">
        <w:rPr>
          <w:rFonts w:eastAsiaTheme="minorHAnsi"/>
          <w:kern w:val="0"/>
          <w:sz w:val="40"/>
          <w:szCs w:val="40"/>
          <w:lang w:eastAsia="en-US"/>
          <w14:ligatures w14:val="none"/>
        </w:rPr>
        <w:t>acts as a vital instrument</w:t>
      </w:r>
      <w:r w:rsidRPr="00E8638C">
        <w:rPr>
          <w:rFonts w:eastAsiaTheme="minorHAnsi"/>
          <w:kern w:val="0"/>
          <w:sz w:val="40"/>
          <w:szCs w:val="40"/>
          <w:lang w:eastAsia="en-US"/>
          <w14:ligatures w14:val="none"/>
        </w:rPr>
        <w:t xml:space="preserve"> in distinguishing enforceable contracts from casual promises, underpinning the enforceability of agreements within the legal framework</w:t>
      </w:r>
      <w:r w:rsidR="00BB0A5D">
        <w:rPr>
          <w:rFonts w:eastAsiaTheme="minorHAnsi"/>
          <w:kern w:val="0"/>
          <w:sz w:val="40"/>
          <w:szCs w:val="40"/>
          <w:lang w:eastAsia="en-US"/>
          <w14:ligatures w14:val="none"/>
        </w:rPr>
        <w:t xml:space="preserve">, as </w:t>
      </w:r>
      <w:r w:rsidR="00666715">
        <w:rPr>
          <w:rFonts w:eastAsiaTheme="minorHAnsi"/>
          <w:kern w:val="0"/>
          <w:sz w:val="40"/>
          <w:szCs w:val="40"/>
          <w:lang w:eastAsia="en-US"/>
          <w14:ligatures w14:val="none"/>
        </w:rPr>
        <w:t>validated in</w:t>
      </w:r>
      <w:r w:rsidRPr="00E8638C">
        <w:rPr>
          <w:rFonts w:eastAsiaTheme="minorHAnsi"/>
          <w:kern w:val="0"/>
          <w:sz w:val="40"/>
          <w:szCs w:val="40"/>
          <w:lang w:eastAsia="en-US"/>
          <w14:ligatures w14:val="none"/>
        </w:rPr>
        <w:t xml:space="preserve"> (Poole, 2016). </w:t>
      </w:r>
      <w:r w:rsidR="0052250F" w:rsidRPr="00E8638C">
        <w:rPr>
          <w:rFonts w:eastAsiaTheme="minorHAnsi"/>
          <w:kern w:val="0"/>
          <w:sz w:val="40"/>
          <w:szCs w:val="40"/>
          <w:lang w:eastAsia="en-US"/>
          <w14:ligatures w14:val="none"/>
        </w:rPr>
        <w:t>Also,</w:t>
      </w:r>
      <w:r w:rsidR="00E4473D">
        <w:rPr>
          <w:rFonts w:eastAsiaTheme="minorHAnsi"/>
          <w:kern w:val="0"/>
          <w:sz w:val="40"/>
          <w:szCs w:val="40"/>
          <w:lang w:eastAsia="en-US"/>
          <w14:ligatures w14:val="none"/>
        </w:rPr>
        <w:t xml:space="preserve"> th</w:t>
      </w:r>
      <w:r w:rsidR="0094320A">
        <w:rPr>
          <w:rFonts w:eastAsiaTheme="minorHAnsi"/>
          <w:kern w:val="0"/>
          <w:sz w:val="40"/>
          <w:szCs w:val="40"/>
          <w:lang w:eastAsia="en-US"/>
          <w14:ligatures w14:val="none"/>
        </w:rPr>
        <w:t>e textbooks</w:t>
      </w:r>
      <w:r w:rsidR="0052250F" w:rsidRPr="00E8638C">
        <w:rPr>
          <w:rFonts w:eastAsiaTheme="minorHAnsi"/>
          <w:kern w:val="0"/>
          <w:sz w:val="40"/>
          <w:szCs w:val="40"/>
          <w:lang w:eastAsia="en-US"/>
          <w14:ligatures w14:val="none"/>
        </w:rPr>
        <w:t xml:space="preserve"> </w:t>
      </w:r>
      <w:r w:rsidR="0016340C" w:rsidRPr="00E8638C">
        <w:rPr>
          <w:rFonts w:eastAsiaTheme="minorHAnsi"/>
          <w:i/>
          <w:iCs/>
          <w:kern w:val="0"/>
          <w:sz w:val="40"/>
          <w:szCs w:val="40"/>
          <w:lang w:eastAsia="en-US"/>
          <w14:ligatures w14:val="none"/>
        </w:rPr>
        <w:t>McKendrick, E.</w:t>
      </w:r>
      <w:r w:rsidR="0016340C" w:rsidRPr="00E8638C">
        <w:rPr>
          <w:rFonts w:eastAsiaTheme="minorHAnsi"/>
          <w:kern w:val="0"/>
          <w:sz w:val="40"/>
          <w:szCs w:val="40"/>
          <w:lang w:eastAsia="en-US"/>
          <w14:ligatures w14:val="none"/>
        </w:rPr>
        <w:t xml:space="preserve"> </w:t>
      </w:r>
      <w:r w:rsidR="0016340C" w:rsidRPr="00E8638C">
        <w:rPr>
          <w:rFonts w:eastAsiaTheme="minorHAnsi"/>
          <w:kern w:val="0"/>
          <w:sz w:val="40"/>
          <w:szCs w:val="40"/>
          <w:lang w:eastAsia="en-US"/>
          <w14:ligatures w14:val="none"/>
        </w:rPr>
        <w:lastRenderedPageBreak/>
        <w:t>(2017). Contract Law: Text, Cases, and Materials (7th ed.). Oxford University Press</w:t>
      </w:r>
      <w:r w:rsidR="00F67913">
        <w:rPr>
          <w:rFonts w:eastAsiaTheme="minorHAnsi"/>
          <w:kern w:val="0"/>
          <w:sz w:val="40"/>
          <w:szCs w:val="40"/>
          <w:lang w:eastAsia="en-US"/>
          <w14:ligatures w14:val="none"/>
        </w:rPr>
        <w:t xml:space="preserve">. And </w:t>
      </w:r>
      <w:r w:rsidR="0016340C" w:rsidRPr="00E8638C">
        <w:rPr>
          <w:rFonts w:eastAsiaTheme="minorHAnsi"/>
          <w:i/>
          <w:iCs/>
          <w:kern w:val="0"/>
          <w:sz w:val="40"/>
          <w:szCs w:val="40"/>
          <w:lang w:eastAsia="en-US"/>
          <w14:ligatures w14:val="none"/>
        </w:rPr>
        <w:t>Furmston, M. P., Cheshire, G. C., &amp; Fifoot, C. H. S.</w:t>
      </w:r>
      <w:r w:rsidR="0016340C" w:rsidRPr="00E8638C">
        <w:rPr>
          <w:rFonts w:eastAsiaTheme="minorHAnsi"/>
          <w:kern w:val="0"/>
          <w:sz w:val="40"/>
          <w:szCs w:val="40"/>
          <w:lang w:eastAsia="en-US"/>
          <w14:ligatures w14:val="none"/>
        </w:rPr>
        <w:t xml:space="preserve"> (2017). </w:t>
      </w:r>
      <w:r w:rsidR="0016340C" w:rsidRPr="00E8638C">
        <w:rPr>
          <w:rFonts w:eastAsiaTheme="minorHAnsi"/>
          <w:i/>
          <w:iCs/>
          <w:kern w:val="0"/>
          <w:sz w:val="40"/>
          <w:szCs w:val="40"/>
          <w:lang w:eastAsia="en-US"/>
          <w14:ligatures w14:val="none"/>
        </w:rPr>
        <w:t>Cheshire, Fifoot, and Furmston's Law of Contract (16th ed.). Oxford University Press</w:t>
      </w:r>
      <w:r w:rsidR="0094320A">
        <w:rPr>
          <w:rFonts w:eastAsiaTheme="minorHAnsi"/>
          <w:i/>
          <w:iCs/>
          <w:kern w:val="0"/>
          <w:sz w:val="40"/>
          <w:szCs w:val="40"/>
          <w:lang w:eastAsia="en-US"/>
          <w14:ligatures w14:val="none"/>
        </w:rPr>
        <w:t xml:space="preserve">, </w:t>
      </w:r>
      <w:r w:rsidR="0094320A" w:rsidRPr="00000E2F">
        <w:rPr>
          <w:rFonts w:eastAsiaTheme="minorHAnsi"/>
          <w:kern w:val="0"/>
          <w:sz w:val="40"/>
          <w:szCs w:val="40"/>
          <w:lang w:eastAsia="en-US"/>
          <w14:ligatures w14:val="none"/>
        </w:rPr>
        <w:t xml:space="preserve">both </w:t>
      </w:r>
      <w:r w:rsidR="00BB699E">
        <w:rPr>
          <w:rFonts w:eastAsiaTheme="minorHAnsi"/>
          <w:kern w:val="0"/>
          <w:sz w:val="40"/>
          <w:szCs w:val="40"/>
          <w:lang w:eastAsia="en-US"/>
          <w14:ligatures w14:val="none"/>
        </w:rPr>
        <w:t>provides similar but detailed research</w:t>
      </w:r>
      <w:r w:rsidR="00666715">
        <w:rPr>
          <w:rFonts w:eastAsiaTheme="minorHAnsi"/>
          <w:kern w:val="0"/>
          <w:sz w:val="40"/>
          <w:szCs w:val="40"/>
          <w:lang w:eastAsia="en-US"/>
          <w14:ligatures w14:val="none"/>
        </w:rPr>
        <w:t xml:space="preserve"> </w:t>
      </w:r>
      <w:r w:rsidR="00FD19D3">
        <w:rPr>
          <w:rFonts w:eastAsiaTheme="minorHAnsi"/>
          <w:kern w:val="0"/>
          <w:sz w:val="40"/>
          <w:szCs w:val="40"/>
          <w:lang w:eastAsia="en-US"/>
          <w14:ligatures w14:val="none"/>
        </w:rPr>
        <w:t xml:space="preserve">arguments </w:t>
      </w:r>
      <w:r w:rsidR="00BB699E">
        <w:rPr>
          <w:rFonts w:eastAsiaTheme="minorHAnsi"/>
          <w:kern w:val="0"/>
          <w:sz w:val="40"/>
          <w:szCs w:val="40"/>
          <w:lang w:eastAsia="en-US"/>
          <w14:ligatures w14:val="none"/>
        </w:rPr>
        <w:t xml:space="preserve">on </w:t>
      </w:r>
      <w:r w:rsidR="0094320A" w:rsidRPr="00000E2F">
        <w:rPr>
          <w:rFonts w:eastAsiaTheme="minorHAnsi"/>
          <w:kern w:val="0"/>
          <w:sz w:val="40"/>
          <w:szCs w:val="40"/>
          <w:lang w:eastAsia="en-US"/>
          <w14:ligatures w14:val="none"/>
        </w:rPr>
        <w:t xml:space="preserve">the importance of intention to create legal </w:t>
      </w:r>
      <w:r w:rsidR="00000E2F" w:rsidRPr="00000E2F">
        <w:rPr>
          <w:rFonts w:eastAsiaTheme="minorHAnsi"/>
          <w:kern w:val="0"/>
          <w:sz w:val="40"/>
          <w:szCs w:val="40"/>
          <w:lang w:eastAsia="en-US"/>
          <w14:ligatures w14:val="none"/>
        </w:rPr>
        <w:t>relations.</w:t>
      </w:r>
    </w:p>
    <w:p w14:paraId="74700AA1" w14:textId="77777777" w:rsidR="002C3EF5" w:rsidRPr="00E8638C" w:rsidRDefault="002C3EF5" w:rsidP="0016340C">
      <w:pPr>
        <w:spacing w:line="259" w:lineRule="auto"/>
        <w:rPr>
          <w:rFonts w:eastAsiaTheme="minorHAnsi"/>
          <w:i/>
          <w:iCs/>
          <w:kern w:val="0"/>
          <w:sz w:val="40"/>
          <w:szCs w:val="40"/>
          <w:lang w:eastAsia="en-US"/>
          <w14:ligatures w14:val="none"/>
        </w:rPr>
      </w:pPr>
    </w:p>
    <w:p w14:paraId="2996B2D0" w14:textId="15072A93" w:rsidR="000B2D6A" w:rsidRPr="00E8638C" w:rsidRDefault="000B2D6A" w:rsidP="0075266E">
      <w:pPr>
        <w:spacing w:line="259" w:lineRule="auto"/>
        <w:rPr>
          <w:rFonts w:eastAsiaTheme="minorHAnsi"/>
          <w:kern w:val="0"/>
          <w:sz w:val="40"/>
          <w:szCs w:val="40"/>
          <w:lang w:eastAsia="en-US"/>
          <w14:ligatures w14:val="none"/>
        </w:rPr>
      </w:pPr>
      <w:r w:rsidRPr="00E8638C">
        <w:rPr>
          <w:rFonts w:eastAsiaTheme="minorHAnsi"/>
          <w:kern w:val="0"/>
          <w:sz w:val="40"/>
          <w:szCs w:val="40"/>
          <w:lang w:eastAsia="en-US"/>
          <w14:ligatures w14:val="none"/>
        </w:rPr>
        <w:tab/>
        <w:t xml:space="preserve">In the realm of contract law, the intention to create legal relations plays a pivotal role in distinguishing business agreements from family arrangements. Business agreements are generally presumed to have the intention to create legal relations due to the commercial context in which they arise, as seen in </w:t>
      </w:r>
      <w:r w:rsidRPr="00E8638C">
        <w:rPr>
          <w:rFonts w:eastAsiaTheme="minorHAnsi"/>
          <w:i/>
          <w:iCs/>
          <w:kern w:val="0"/>
          <w:sz w:val="40"/>
          <w:szCs w:val="40"/>
          <w:lang w:eastAsia="en-US"/>
          <w14:ligatures w14:val="none"/>
        </w:rPr>
        <w:t>Esso Petroleum Co Ltd v Commissioners of Customs and Excise</w:t>
      </w:r>
      <w:r w:rsidRPr="00E8638C">
        <w:rPr>
          <w:rFonts w:eastAsiaTheme="minorHAnsi"/>
          <w:kern w:val="0"/>
          <w:sz w:val="40"/>
          <w:szCs w:val="40"/>
          <w:lang w:eastAsia="en-US"/>
          <w14:ligatures w14:val="none"/>
        </w:rPr>
        <w:t xml:space="preserve"> [1976], where promotional offers were deemed to have legal intent given their commercial nature. This presumption ensures that business transactions are taken seriously and are legally enforceable, reflecting the parties' expectation of legal accountability. On the other hand, family agreements, such as those between spouses or relatives, are typically presumed not to have such intention. This presumption was clearly established </w:t>
      </w:r>
      <w:r w:rsidRPr="00E8638C">
        <w:rPr>
          <w:rFonts w:eastAsiaTheme="minorHAnsi"/>
          <w:kern w:val="0"/>
          <w:sz w:val="40"/>
          <w:szCs w:val="40"/>
          <w:lang w:eastAsia="en-US"/>
          <w14:ligatures w14:val="none"/>
        </w:rPr>
        <w:lastRenderedPageBreak/>
        <w:t xml:space="preserve">in </w:t>
      </w:r>
      <w:r w:rsidR="002D59EF" w:rsidRPr="00E8638C">
        <w:rPr>
          <w:rFonts w:eastAsiaTheme="minorHAnsi"/>
          <w:i/>
          <w:iCs/>
          <w:kern w:val="0"/>
          <w:sz w:val="40"/>
          <w:szCs w:val="40"/>
          <w:lang w:eastAsia="en-US"/>
          <w14:ligatures w14:val="none"/>
        </w:rPr>
        <w:t>Simpkins v Pays</w:t>
      </w:r>
      <w:r w:rsidR="002D59EF" w:rsidRPr="00E8638C">
        <w:rPr>
          <w:rFonts w:eastAsiaTheme="minorHAnsi"/>
          <w:kern w:val="0"/>
          <w:sz w:val="40"/>
          <w:szCs w:val="40"/>
          <w:lang w:eastAsia="en-US"/>
          <w14:ligatures w14:val="none"/>
        </w:rPr>
        <w:t xml:space="preserve"> [1955] </w:t>
      </w:r>
      <w:r w:rsidRPr="00E8638C">
        <w:rPr>
          <w:rFonts w:eastAsiaTheme="minorHAnsi"/>
          <w:kern w:val="0"/>
          <w:sz w:val="40"/>
          <w:szCs w:val="40"/>
          <w:lang w:eastAsia="en-US"/>
          <w14:ligatures w14:val="none"/>
        </w:rPr>
        <w:t>where an informal agreement between a</w:t>
      </w:r>
      <w:r w:rsidR="00095CAD" w:rsidRPr="00E8638C">
        <w:rPr>
          <w:rFonts w:eastAsiaTheme="minorHAnsi"/>
          <w:kern w:val="0"/>
          <w:sz w:val="40"/>
          <w:szCs w:val="40"/>
          <w:lang w:eastAsia="en-US"/>
          <w14:ligatures w14:val="none"/>
        </w:rPr>
        <w:t xml:space="preserve"> grandmother, granddaughter, and a lodger regarding shared winnings from a competition. </w:t>
      </w:r>
      <w:r w:rsidRPr="00E8638C">
        <w:rPr>
          <w:rFonts w:eastAsiaTheme="minorHAnsi"/>
          <w:kern w:val="0"/>
          <w:sz w:val="40"/>
          <w:szCs w:val="40"/>
          <w:lang w:eastAsia="en-US"/>
          <w14:ligatures w14:val="none"/>
        </w:rPr>
        <w:t xml:space="preserve"> However, this presumption can be rebutted in certain circumstances, as in </w:t>
      </w:r>
      <w:r w:rsidRPr="00E8638C">
        <w:rPr>
          <w:rFonts w:eastAsiaTheme="minorHAnsi"/>
          <w:i/>
          <w:iCs/>
          <w:kern w:val="0"/>
          <w:sz w:val="40"/>
          <w:szCs w:val="40"/>
          <w:lang w:eastAsia="en-US"/>
          <w14:ligatures w14:val="none"/>
        </w:rPr>
        <w:t>Merritt v Merritt [1970]</w:t>
      </w:r>
      <w:r w:rsidRPr="00E8638C">
        <w:rPr>
          <w:rFonts w:eastAsiaTheme="minorHAnsi"/>
          <w:kern w:val="0"/>
          <w:sz w:val="40"/>
          <w:szCs w:val="40"/>
          <w:lang w:eastAsia="en-US"/>
          <w14:ligatures w14:val="none"/>
        </w:rPr>
        <w:t xml:space="preserve">, where a written agreement between separated spouses was found to have legal intent due to the formal and deliberate nature of the arrangement. </w:t>
      </w:r>
      <w:r w:rsidR="00742C4E" w:rsidRPr="00E8638C">
        <w:rPr>
          <w:rFonts w:eastAsiaTheme="minorHAnsi"/>
          <w:i/>
          <w:iCs/>
          <w:kern w:val="0"/>
          <w:sz w:val="40"/>
          <w:szCs w:val="40"/>
          <w:lang w:eastAsia="en-US"/>
          <w14:ligatures w14:val="none"/>
        </w:rPr>
        <w:t>Blue v Ashley</w:t>
      </w:r>
      <w:r w:rsidR="00742C4E" w:rsidRPr="00E8638C">
        <w:rPr>
          <w:rFonts w:eastAsiaTheme="minorHAnsi"/>
          <w:kern w:val="0"/>
          <w:sz w:val="40"/>
          <w:szCs w:val="40"/>
          <w:lang w:eastAsia="en-US"/>
          <w14:ligatures w14:val="none"/>
        </w:rPr>
        <w:t xml:space="preserve"> [2017] - In this more recent case, the </w:t>
      </w:r>
      <w:r w:rsidR="00182CEF" w:rsidRPr="00E8638C">
        <w:rPr>
          <w:rFonts w:eastAsiaTheme="minorHAnsi"/>
          <w:kern w:val="0"/>
          <w:sz w:val="40"/>
          <w:szCs w:val="40"/>
          <w:lang w:eastAsia="en-US"/>
          <w14:ligatures w14:val="none"/>
        </w:rPr>
        <w:t>High C</w:t>
      </w:r>
      <w:r w:rsidR="00742C4E" w:rsidRPr="00E8638C">
        <w:rPr>
          <w:rFonts w:eastAsiaTheme="minorHAnsi"/>
          <w:kern w:val="0"/>
          <w:sz w:val="40"/>
          <w:szCs w:val="40"/>
          <w:lang w:eastAsia="en-US"/>
          <w14:ligatures w14:val="none"/>
        </w:rPr>
        <w:t>ourt</w:t>
      </w:r>
      <w:r w:rsidR="00182CEF" w:rsidRPr="00E8638C">
        <w:rPr>
          <w:rFonts w:eastAsiaTheme="minorHAnsi"/>
          <w:kern w:val="0"/>
          <w:sz w:val="40"/>
          <w:szCs w:val="40"/>
          <w:lang w:eastAsia="en-US"/>
          <w14:ligatures w14:val="none"/>
        </w:rPr>
        <w:t>s</w:t>
      </w:r>
      <w:r w:rsidR="00742C4E" w:rsidRPr="00E8638C">
        <w:rPr>
          <w:rFonts w:eastAsiaTheme="minorHAnsi"/>
          <w:kern w:val="0"/>
          <w:sz w:val="40"/>
          <w:szCs w:val="40"/>
          <w:lang w:eastAsia="en-US"/>
          <w14:ligatures w14:val="none"/>
        </w:rPr>
        <w:t xml:space="preserve"> examined an alleged business agreement made in a pub.</w:t>
      </w:r>
      <w:r w:rsidR="00C35C88" w:rsidRPr="00E8638C">
        <w:rPr>
          <w:rFonts w:eastAsiaTheme="minorHAnsi"/>
          <w:kern w:val="0"/>
          <w:sz w:val="40"/>
          <w:szCs w:val="40"/>
          <w:lang w:eastAsia="en-US"/>
          <w14:ligatures w14:val="none"/>
        </w:rPr>
        <w:t xml:space="preserve"> This case </w:t>
      </w:r>
      <w:r w:rsidR="00856A34" w:rsidRPr="00E8638C">
        <w:rPr>
          <w:rFonts w:eastAsiaTheme="minorHAnsi"/>
          <w:kern w:val="0"/>
          <w:sz w:val="40"/>
          <w:szCs w:val="40"/>
          <w:lang w:eastAsia="en-US"/>
          <w14:ligatures w14:val="none"/>
        </w:rPr>
        <w:t>identifies</w:t>
      </w:r>
      <w:r w:rsidR="00C35C88" w:rsidRPr="00E8638C">
        <w:rPr>
          <w:rFonts w:eastAsiaTheme="minorHAnsi"/>
          <w:kern w:val="0"/>
          <w:sz w:val="40"/>
          <w:szCs w:val="40"/>
          <w:lang w:eastAsia="en-US"/>
          <w14:ligatures w14:val="none"/>
        </w:rPr>
        <w:t xml:space="preserve"> that even in business contexts, the setting and manner of agreement can influence the determination of legal intent.</w:t>
      </w:r>
      <w:r w:rsidR="00742C4E" w:rsidRPr="00E8638C">
        <w:rPr>
          <w:rFonts w:eastAsiaTheme="minorHAnsi"/>
          <w:kern w:val="0"/>
          <w:sz w:val="40"/>
          <w:szCs w:val="40"/>
          <w:lang w:eastAsia="en-US"/>
          <w14:ligatures w14:val="none"/>
        </w:rPr>
        <w:t xml:space="preserve"> </w:t>
      </w:r>
      <w:r w:rsidRPr="00E8638C">
        <w:rPr>
          <w:rFonts w:eastAsiaTheme="minorHAnsi"/>
          <w:kern w:val="0"/>
          <w:sz w:val="40"/>
          <w:szCs w:val="40"/>
          <w:lang w:eastAsia="en-US"/>
          <w14:ligatures w14:val="none"/>
        </w:rPr>
        <w:t>These distinctions underscore the importance of</w:t>
      </w:r>
      <w:r w:rsidR="001241C0" w:rsidRPr="00E8638C">
        <w:rPr>
          <w:rFonts w:eastAsiaTheme="minorHAnsi"/>
          <w:kern w:val="0"/>
          <w:sz w:val="40"/>
          <w:szCs w:val="40"/>
          <w:lang w:eastAsia="en-US"/>
          <w14:ligatures w14:val="none"/>
        </w:rPr>
        <w:t xml:space="preserve"> </w:t>
      </w:r>
      <w:r w:rsidR="002B623C" w:rsidRPr="00E8638C">
        <w:rPr>
          <w:rFonts w:eastAsiaTheme="minorHAnsi"/>
          <w:kern w:val="0"/>
          <w:sz w:val="40"/>
          <w:szCs w:val="40"/>
          <w:lang w:eastAsia="en-US"/>
          <w14:ligatures w14:val="none"/>
        </w:rPr>
        <w:t xml:space="preserve">the </w:t>
      </w:r>
      <w:r w:rsidR="001241C0" w:rsidRPr="00E8638C">
        <w:rPr>
          <w:rFonts w:eastAsiaTheme="minorHAnsi"/>
          <w:kern w:val="0"/>
          <w:sz w:val="40"/>
          <w:szCs w:val="40"/>
          <w:lang w:eastAsia="en-US"/>
          <w14:ligatures w14:val="none"/>
        </w:rPr>
        <w:t>weight of clear and specific offers</w:t>
      </w:r>
      <w:r w:rsidR="00F75319" w:rsidRPr="00E8638C">
        <w:rPr>
          <w:rFonts w:eastAsiaTheme="minorHAnsi"/>
          <w:kern w:val="0"/>
          <w:sz w:val="40"/>
          <w:szCs w:val="40"/>
          <w:lang w:eastAsia="en-US"/>
          <w14:ligatures w14:val="none"/>
        </w:rPr>
        <w:t xml:space="preserve"> and promises</w:t>
      </w:r>
      <w:r w:rsidR="001241C0" w:rsidRPr="00E8638C">
        <w:rPr>
          <w:rFonts w:eastAsiaTheme="minorHAnsi"/>
          <w:kern w:val="0"/>
          <w:sz w:val="40"/>
          <w:szCs w:val="40"/>
          <w:lang w:eastAsia="en-US"/>
          <w14:ligatures w14:val="none"/>
        </w:rPr>
        <w:t xml:space="preserve"> in </w:t>
      </w:r>
      <w:r w:rsidR="000A0281" w:rsidRPr="00E8638C">
        <w:rPr>
          <w:rFonts w:eastAsiaTheme="minorHAnsi"/>
          <w:kern w:val="0"/>
          <w:sz w:val="40"/>
          <w:szCs w:val="40"/>
          <w:lang w:eastAsia="en-US"/>
          <w14:ligatures w14:val="none"/>
        </w:rPr>
        <w:t>multiple</w:t>
      </w:r>
      <w:r w:rsidR="001241C0" w:rsidRPr="00E8638C">
        <w:rPr>
          <w:rFonts w:eastAsiaTheme="minorHAnsi"/>
          <w:kern w:val="0"/>
          <w:sz w:val="40"/>
          <w:szCs w:val="40"/>
          <w:lang w:eastAsia="en-US"/>
          <w14:ligatures w14:val="none"/>
        </w:rPr>
        <w:t xml:space="preserve"> contexts</w:t>
      </w:r>
      <w:r w:rsidR="00F75319" w:rsidRPr="00E8638C">
        <w:rPr>
          <w:rFonts w:eastAsiaTheme="minorHAnsi"/>
          <w:kern w:val="0"/>
          <w:sz w:val="40"/>
          <w:szCs w:val="40"/>
          <w:lang w:eastAsia="en-US"/>
          <w14:ligatures w14:val="none"/>
        </w:rPr>
        <w:t>,</w:t>
      </w:r>
      <w:r w:rsidR="002B623C" w:rsidRPr="00E8638C">
        <w:rPr>
          <w:rFonts w:eastAsiaTheme="minorHAnsi"/>
          <w:kern w:val="0"/>
          <w:sz w:val="40"/>
          <w:szCs w:val="40"/>
          <w:lang w:eastAsia="en-US"/>
          <w14:ligatures w14:val="none"/>
        </w:rPr>
        <w:t xml:space="preserve"> </w:t>
      </w:r>
      <w:r w:rsidR="00904A93" w:rsidRPr="00E8638C">
        <w:rPr>
          <w:rFonts w:eastAsiaTheme="minorHAnsi"/>
          <w:i/>
          <w:iCs/>
          <w:kern w:val="0"/>
          <w:sz w:val="40"/>
          <w:szCs w:val="40"/>
          <w:lang w:eastAsia="en-US"/>
          <w14:ligatures w14:val="none"/>
        </w:rPr>
        <w:t xml:space="preserve">Carlill v Carbolic Smoke Ball Co </w:t>
      </w:r>
      <w:r w:rsidR="00904A93" w:rsidRPr="00E8638C">
        <w:rPr>
          <w:rFonts w:eastAsiaTheme="minorHAnsi"/>
          <w:kern w:val="0"/>
          <w:sz w:val="40"/>
          <w:szCs w:val="40"/>
          <w:lang w:eastAsia="en-US"/>
          <w14:ligatures w14:val="none"/>
        </w:rPr>
        <w:t>[1893].</w:t>
      </w:r>
    </w:p>
    <w:p w14:paraId="12A18197" w14:textId="58F53633" w:rsidR="00037880" w:rsidRPr="00E8638C" w:rsidRDefault="00037880" w:rsidP="0075266E">
      <w:pPr>
        <w:spacing w:line="259" w:lineRule="auto"/>
        <w:rPr>
          <w:rFonts w:eastAsiaTheme="minorHAnsi"/>
          <w:kern w:val="0"/>
          <w:sz w:val="40"/>
          <w:szCs w:val="40"/>
          <w:lang w:eastAsia="en-US"/>
          <w14:ligatures w14:val="none"/>
        </w:rPr>
      </w:pPr>
      <w:r w:rsidRPr="00E8638C">
        <w:rPr>
          <w:rFonts w:eastAsiaTheme="minorHAnsi"/>
          <w:kern w:val="0"/>
          <w:sz w:val="40"/>
          <w:szCs w:val="40"/>
          <w:lang w:eastAsia="en-US"/>
          <w14:ligatures w14:val="none"/>
        </w:rPr>
        <w:tab/>
      </w:r>
    </w:p>
    <w:p w14:paraId="2B0FEC82" w14:textId="7D081108" w:rsidR="00037880" w:rsidRPr="00E8638C" w:rsidRDefault="00037880" w:rsidP="0075266E">
      <w:pPr>
        <w:spacing w:line="259" w:lineRule="auto"/>
        <w:rPr>
          <w:rFonts w:eastAsiaTheme="minorHAnsi"/>
          <w:kern w:val="0"/>
          <w:sz w:val="40"/>
          <w:szCs w:val="40"/>
          <w:lang w:eastAsia="en-US"/>
          <w14:ligatures w14:val="none"/>
        </w:rPr>
      </w:pPr>
      <w:r w:rsidRPr="00E8638C">
        <w:rPr>
          <w:rFonts w:eastAsiaTheme="minorHAnsi"/>
          <w:kern w:val="0"/>
          <w:sz w:val="40"/>
          <w:szCs w:val="40"/>
          <w:lang w:eastAsia="en-US"/>
          <w14:ligatures w14:val="none"/>
        </w:rPr>
        <w:tab/>
        <w:t xml:space="preserve">The </w:t>
      </w:r>
      <w:r w:rsidR="00C370F5">
        <w:rPr>
          <w:rFonts w:eastAsiaTheme="minorHAnsi"/>
          <w:kern w:val="0"/>
          <w:sz w:val="40"/>
          <w:szCs w:val="40"/>
          <w:lang w:eastAsia="en-US"/>
          <w14:ligatures w14:val="none"/>
        </w:rPr>
        <w:t>concept of parties’</w:t>
      </w:r>
      <w:r w:rsidRPr="00E8638C">
        <w:rPr>
          <w:rFonts w:eastAsiaTheme="minorHAnsi"/>
          <w:kern w:val="0"/>
          <w:sz w:val="40"/>
          <w:szCs w:val="40"/>
          <w:lang w:eastAsia="en-US"/>
          <w14:ligatures w14:val="none"/>
        </w:rPr>
        <w:t xml:space="preserve"> intention</w:t>
      </w:r>
      <w:r w:rsidR="00C370F5">
        <w:rPr>
          <w:rFonts w:eastAsiaTheme="minorHAnsi"/>
          <w:kern w:val="0"/>
          <w:sz w:val="40"/>
          <w:szCs w:val="40"/>
          <w:lang w:eastAsia="en-US"/>
          <w14:ligatures w14:val="none"/>
        </w:rPr>
        <w:t>s</w:t>
      </w:r>
      <w:r w:rsidRPr="00E8638C">
        <w:rPr>
          <w:rFonts w:eastAsiaTheme="minorHAnsi"/>
          <w:kern w:val="0"/>
          <w:sz w:val="40"/>
          <w:szCs w:val="40"/>
          <w:lang w:eastAsia="en-US"/>
          <w14:ligatures w14:val="none"/>
        </w:rPr>
        <w:t xml:space="preserve"> to create legal relations presents several issues that complicate its application in contract law. One significant challenge is the ambiguity in determining parties' true intentions, particularly in mixed agreements that straddle both domestic and commercial spheres. For instance, in </w:t>
      </w:r>
      <w:r w:rsidRPr="00E8638C">
        <w:rPr>
          <w:rFonts w:eastAsiaTheme="minorHAnsi"/>
          <w:i/>
          <w:iCs/>
          <w:kern w:val="0"/>
          <w:sz w:val="40"/>
          <w:szCs w:val="40"/>
          <w:lang w:eastAsia="en-US"/>
          <w14:ligatures w14:val="none"/>
        </w:rPr>
        <w:t>Radmacher v Granatino</w:t>
      </w:r>
      <w:r w:rsidRPr="00E8638C">
        <w:rPr>
          <w:rFonts w:eastAsiaTheme="minorHAnsi"/>
          <w:kern w:val="0"/>
          <w:sz w:val="40"/>
          <w:szCs w:val="40"/>
          <w:lang w:eastAsia="en-US"/>
          <w14:ligatures w14:val="none"/>
        </w:rPr>
        <w:t xml:space="preserve"> </w:t>
      </w:r>
      <w:r w:rsidRPr="00E8638C">
        <w:rPr>
          <w:rFonts w:eastAsiaTheme="minorHAnsi"/>
          <w:kern w:val="0"/>
          <w:sz w:val="40"/>
          <w:szCs w:val="40"/>
          <w:lang w:eastAsia="en-US"/>
          <w14:ligatures w14:val="none"/>
        </w:rPr>
        <w:lastRenderedPageBreak/>
        <w:t>[2010] UKSC 42, the Supreme Court had to consider a prenuptial agreement's enforceability, balancing personal and financial aspects.</w:t>
      </w:r>
      <w:r w:rsidR="00396DA9" w:rsidRPr="00E8638C">
        <w:rPr>
          <w:rFonts w:eastAsiaTheme="minorHAnsi"/>
          <w:kern w:val="0"/>
          <w:sz w:val="40"/>
          <w:szCs w:val="40"/>
          <w:lang w:eastAsia="en-US"/>
          <w14:ligatures w14:val="none"/>
        </w:rPr>
        <w:t xml:space="preserve"> The subjective nature of these presumptions means that even </w:t>
      </w:r>
      <w:r w:rsidR="00F27AC0" w:rsidRPr="00E8638C">
        <w:rPr>
          <w:rFonts w:eastAsiaTheme="minorHAnsi"/>
          <w:kern w:val="0"/>
          <w:sz w:val="40"/>
          <w:szCs w:val="40"/>
          <w:lang w:eastAsia="en-US"/>
          <w14:ligatures w14:val="none"/>
        </w:rPr>
        <w:t xml:space="preserve">though </w:t>
      </w:r>
      <w:r w:rsidR="00396DA9" w:rsidRPr="00E8638C">
        <w:rPr>
          <w:rFonts w:eastAsiaTheme="minorHAnsi"/>
          <w:kern w:val="0"/>
          <w:sz w:val="40"/>
          <w:szCs w:val="40"/>
          <w:lang w:eastAsia="en-US"/>
          <w14:ligatures w14:val="none"/>
        </w:rPr>
        <w:t xml:space="preserve">clear written statements, as in </w:t>
      </w:r>
      <w:r w:rsidR="00396DA9" w:rsidRPr="00E8638C">
        <w:rPr>
          <w:rFonts w:eastAsiaTheme="minorHAnsi"/>
          <w:i/>
          <w:iCs/>
          <w:kern w:val="0"/>
          <w:sz w:val="40"/>
          <w:szCs w:val="40"/>
          <w:lang w:eastAsia="en-US"/>
          <w14:ligatures w14:val="none"/>
        </w:rPr>
        <w:t>Rose &amp; Frank Co v JR Crompton &amp; Bros Ltd</w:t>
      </w:r>
      <w:r w:rsidR="00396DA9" w:rsidRPr="00E8638C">
        <w:rPr>
          <w:rFonts w:eastAsiaTheme="minorHAnsi"/>
          <w:kern w:val="0"/>
          <w:sz w:val="40"/>
          <w:szCs w:val="40"/>
          <w:lang w:eastAsia="en-US"/>
          <w14:ligatures w14:val="none"/>
        </w:rPr>
        <w:t xml:space="preserve"> [1923], may not always reflect the genuine intent of the parties.</w:t>
      </w:r>
      <w:r w:rsidR="00F22513" w:rsidRPr="00E8638C">
        <w:rPr>
          <w:rFonts w:eastAsiaTheme="minorHAnsi"/>
          <w:kern w:val="0"/>
          <w:sz w:val="40"/>
          <w:szCs w:val="40"/>
          <w:lang w:eastAsia="en-US"/>
          <w14:ligatures w14:val="none"/>
        </w:rPr>
        <w:t xml:space="preserve"> Additionally,</w:t>
      </w:r>
      <w:r w:rsidRPr="00E8638C">
        <w:rPr>
          <w:rFonts w:eastAsiaTheme="minorHAnsi"/>
          <w:kern w:val="0"/>
          <w:sz w:val="40"/>
          <w:szCs w:val="40"/>
          <w:lang w:eastAsia="en-US"/>
          <w14:ligatures w14:val="none"/>
        </w:rPr>
        <w:t xml:space="preserve"> </w:t>
      </w:r>
      <w:r w:rsidR="00F22513" w:rsidRPr="00E8638C">
        <w:rPr>
          <w:rFonts w:eastAsiaTheme="minorHAnsi"/>
          <w:kern w:val="0"/>
          <w:sz w:val="40"/>
          <w:szCs w:val="40"/>
          <w:lang w:eastAsia="en-US"/>
          <w14:ligatures w14:val="none"/>
        </w:rPr>
        <w:t>t</w:t>
      </w:r>
      <w:r w:rsidR="005C5161" w:rsidRPr="00E8638C">
        <w:rPr>
          <w:rFonts w:eastAsiaTheme="minorHAnsi"/>
          <w:kern w:val="0"/>
          <w:sz w:val="40"/>
          <w:szCs w:val="40"/>
          <w:lang w:eastAsia="en-US"/>
          <w14:ligatures w14:val="none"/>
        </w:rPr>
        <w:t xml:space="preserve">he inherent subjectivity of these presumptions implies that even explicit written statements, such as those in </w:t>
      </w:r>
      <w:r w:rsidR="005C5161" w:rsidRPr="00E8638C">
        <w:rPr>
          <w:rFonts w:eastAsiaTheme="minorHAnsi"/>
          <w:i/>
          <w:iCs/>
          <w:kern w:val="0"/>
          <w:sz w:val="40"/>
          <w:szCs w:val="40"/>
          <w:lang w:eastAsia="en-US"/>
          <w14:ligatures w14:val="none"/>
        </w:rPr>
        <w:t>Hadley v Kemp</w:t>
      </w:r>
      <w:r w:rsidR="005C5161" w:rsidRPr="00E8638C">
        <w:rPr>
          <w:rFonts w:eastAsiaTheme="minorHAnsi"/>
          <w:kern w:val="0"/>
          <w:sz w:val="40"/>
          <w:szCs w:val="40"/>
          <w:lang w:eastAsia="en-US"/>
          <w14:ligatures w14:val="none"/>
        </w:rPr>
        <w:t xml:space="preserve"> [1999] EMLR 589, might not accurately capture the actual intent of the parties. </w:t>
      </w:r>
      <w:r w:rsidRPr="00E8638C">
        <w:rPr>
          <w:rFonts w:eastAsiaTheme="minorHAnsi"/>
          <w:kern w:val="0"/>
          <w:sz w:val="40"/>
          <w:szCs w:val="40"/>
          <w:lang w:eastAsia="en-US"/>
          <w14:ligatures w14:val="none"/>
        </w:rPr>
        <w:t xml:space="preserve">Additionally, the formality or informality of the agreement setting can unduly influence the perceived legal intent, as illustrated in </w:t>
      </w:r>
      <w:r w:rsidRPr="00E8638C">
        <w:rPr>
          <w:rFonts w:eastAsiaTheme="minorHAnsi"/>
          <w:i/>
          <w:iCs/>
          <w:kern w:val="0"/>
          <w:sz w:val="40"/>
          <w:szCs w:val="40"/>
          <w:lang w:eastAsia="en-US"/>
          <w14:ligatures w14:val="none"/>
        </w:rPr>
        <w:t xml:space="preserve">Snelling v John G Snelling Ltd </w:t>
      </w:r>
      <w:r w:rsidRPr="00E8638C">
        <w:rPr>
          <w:rFonts w:eastAsiaTheme="minorHAnsi"/>
          <w:kern w:val="0"/>
          <w:sz w:val="40"/>
          <w:szCs w:val="40"/>
          <w:lang w:eastAsia="en-US"/>
          <w14:ligatures w14:val="none"/>
        </w:rPr>
        <w:t>[1973] QB 87, where family shareholders' agreements were deemed legally binding despite their domestic context. These issues underscore the need for a more nuanced and context-sensitive approach in evaluating the intention to create legal relations, ensuring that the doctrine aligns with the parties' true expectations and the realities of their agreements (Stone &amp; Devenney, 2017).</w:t>
      </w:r>
    </w:p>
    <w:p w14:paraId="7BA2447B" w14:textId="77777777" w:rsidR="00BF5DFE" w:rsidRPr="00E8638C" w:rsidRDefault="00BF5DFE" w:rsidP="000211AF">
      <w:pPr>
        <w:spacing w:line="259" w:lineRule="auto"/>
        <w:ind w:firstLine="720"/>
        <w:rPr>
          <w:rFonts w:eastAsiaTheme="minorHAnsi"/>
          <w:kern w:val="0"/>
          <w:sz w:val="40"/>
          <w:szCs w:val="40"/>
          <w:lang w:eastAsia="en-US"/>
          <w14:ligatures w14:val="none"/>
        </w:rPr>
      </w:pPr>
    </w:p>
    <w:p w14:paraId="762C515B" w14:textId="6F36C140" w:rsidR="00542251" w:rsidRDefault="00ED0B13" w:rsidP="00C662E1">
      <w:pPr>
        <w:spacing w:line="259" w:lineRule="auto"/>
        <w:ind w:firstLine="720"/>
        <w:rPr>
          <w:rFonts w:eastAsiaTheme="minorHAnsi"/>
          <w:kern w:val="0"/>
          <w:sz w:val="40"/>
          <w:szCs w:val="40"/>
          <w:lang w:eastAsia="en-US"/>
          <w14:ligatures w14:val="none"/>
        </w:rPr>
      </w:pPr>
      <w:r w:rsidRPr="00E8638C">
        <w:rPr>
          <w:rFonts w:eastAsiaTheme="minorHAnsi"/>
          <w:kern w:val="0"/>
          <w:sz w:val="40"/>
          <w:szCs w:val="40"/>
          <w:lang w:eastAsia="en-US"/>
          <w14:ligatures w14:val="none"/>
        </w:rPr>
        <w:lastRenderedPageBreak/>
        <w:t xml:space="preserve">The principle of intention to create legal relations offers several advantages within contract law, primarily providing clarity and predictability in determining the enforceability of agreements. By requiring parties to demonstrate a clear intention to be legally bound, this </w:t>
      </w:r>
      <w:r w:rsidR="00284691" w:rsidRPr="00E8638C">
        <w:rPr>
          <w:rFonts w:eastAsiaTheme="minorHAnsi"/>
          <w:kern w:val="0"/>
          <w:sz w:val="40"/>
          <w:szCs w:val="40"/>
          <w:lang w:eastAsia="en-US"/>
          <w14:ligatures w14:val="none"/>
        </w:rPr>
        <w:t>principle</w:t>
      </w:r>
      <w:r w:rsidRPr="00E8638C">
        <w:rPr>
          <w:rFonts w:eastAsiaTheme="minorHAnsi"/>
          <w:kern w:val="0"/>
          <w:sz w:val="40"/>
          <w:szCs w:val="40"/>
          <w:lang w:eastAsia="en-US"/>
          <w14:ligatures w14:val="none"/>
        </w:rPr>
        <w:t xml:space="preserve"> ensures that agreements are entered into with seriousness and deliberation, reducing the likelihood of disputes arising from casual or ambiguous promises. This clarity helps maintain the integrity of contractual relationships, fostering trust and reliability in business dealings and personal arrangements alike. Moreover, the intention to create legal relations serves as a safeguard against opportunistic behaviour, encouraging parties to fulfil their obligations knowing that legal remedies are available if agreements are breached. This principle also promotes efficiency in judicial proceedings by providing a clear framework for courts to assess the validity of contracts, thereby facilitating fair and equitable outcomes for all parties involved (Poole, 2016).</w:t>
      </w:r>
      <w:r w:rsidR="00473313" w:rsidRPr="00E8638C">
        <w:rPr>
          <w:rFonts w:eastAsiaTheme="minorHAnsi"/>
          <w:kern w:val="0"/>
          <w:sz w:val="40"/>
          <w:szCs w:val="40"/>
          <w:lang w:eastAsia="en-US"/>
          <w14:ligatures w14:val="none"/>
        </w:rPr>
        <w:t xml:space="preserve"> </w:t>
      </w:r>
      <w:r w:rsidR="00473313" w:rsidRPr="00E8638C">
        <w:rPr>
          <w:rFonts w:eastAsiaTheme="minorHAnsi"/>
          <w:i/>
          <w:iCs/>
          <w:kern w:val="0"/>
          <w:sz w:val="40"/>
          <w:szCs w:val="40"/>
          <w:lang w:eastAsia="en-US"/>
          <w14:ligatures w14:val="none"/>
        </w:rPr>
        <w:t>Stone, R, &amp; Devenney, J.</w:t>
      </w:r>
      <w:r w:rsidR="00473313" w:rsidRPr="00E8638C">
        <w:rPr>
          <w:rFonts w:eastAsiaTheme="minorHAnsi"/>
          <w:kern w:val="0"/>
          <w:sz w:val="40"/>
          <w:szCs w:val="40"/>
          <w:lang w:eastAsia="en-US"/>
          <w14:ligatures w14:val="none"/>
        </w:rPr>
        <w:t xml:space="preserve"> (2017). The Modern Law of Contract: Seventh Edition. Routledge.</w:t>
      </w:r>
      <w:r w:rsidR="0002471C">
        <w:rPr>
          <w:rFonts w:eastAsiaTheme="minorHAnsi"/>
          <w:kern w:val="0"/>
          <w:sz w:val="40"/>
          <w:szCs w:val="40"/>
          <w:lang w:eastAsia="en-US"/>
          <w14:ligatures w14:val="none"/>
        </w:rPr>
        <w:t xml:space="preserve"> </w:t>
      </w:r>
      <w:r w:rsidR="00D3579C">
        <w:rPr>
          <w:rFonts w:eastAsiaTheme="minorHAnsi"/>
          <w:kern w:val="0"/>
          <w:sz w:val="40"/>
          <w:szCs w:val="40"/>
          <w:lang w:eastAsia="en-US"/>
          <w14:ligatures w14:val="none"/>
        </w:rPr>
        <w:t>Similar studies</w:t>
      </w:r>
      <w:r w:rsidR="0002471C">
        <w:rPr>
          <w:rFonts w:eastAsiaTheme="minorHAnsi"/>
          <w:kern w:val="0"/>
          <w:sz w:val="40"/>
          <w:szCs w:val="40"/>
          <w:lang w:eastAsia="en-US"/>
          <w14:ligatures w14:val="none"/>
        </w:rPr>
        <w:t xml:space="preserve"> can</w:t>
      </w:r>
      <w:r w:rsidR="00542251">
        <w:rPr>
          <w:rFonts w:eastAsiaTheme="minorHAnsi"/>
          <w:kern w:val="0"/>
          <w:sz w:val="40"/>
          <w:szCs w:val="40"/>
          <w:lang w:eastAsia="en-US"/>
          <w14:ligatures w14:val="none"/>
        </w:rPr>
        <w:t xml:space="preserve"> also</w:t>
      </w:r>
      <w:r w:rsidR="0002471C">
        <w:rPr>
          <w:rFonts w:eastAsiaTheme="minorHAnsi"/>
          <w:kern w:val="0"/>
          <w:sz w:val="40"/>
          <w:szCs w:val="40"/>
          <w:lang w:eastAsia="en-US"/>
          <w14:ligatures w14:val="none"/>
        </w:rPr>
        <w:t xml:space="preserve"> </w:t>
      </w:r>
      <w:r w:rsidR="00D3579C">
        <w:rPr>
          <w:rFonts w:eastAsiaTheme="minorHAnsi"/>
          <w:kern w:val="0"/>
          <w:sz w:val="40"/>
          <w:szCs w:val="40"/>
          <w:lang w:eastAsia="en-US"/>
          <w14:ligatures w14:val="none"/>
        </w:rPr>
        <w:t xml:space="preserve">be </w:t>
      </w:r>
      <w:r w:rsidR="0002471C">
        <w:rPr>
          <w:rFonts w:eastAsiaTheme="minorHAnsi"/>
          <w:kern w:val="0"/>
          <w:sz w:val="40"/>
          <w:szCs w:val="40"/>
          <w:lang w:eastAsia="en-US"/>
          <w14:ligatures w14:val="none"/>
        </w:rPr>
        <w:t>f</w:t>
      </w:r>
      <w:r w:rsidR="00D3579C">
        <w:rPr>
          <w:rFonts w:eastAsiaTheme="minorHAnsi"/>
          <w:kern w:val="0"/>
          <w:sz w:val="40"/>
          <w:szCs w:val="40"/>
          <w:lang w:eastAsia="en-US"/>
          <w14:ligatures w14:val="none"/>
        </w:rPr>
        <w:t>ou</w:t>
      </w:r>
      <w:r w:rsidR="0002471C">
        <w:rPr>
          <w:rFonts w:eastAsiaTheme="minorHAnsi"/>
          <w:kern w:val="0"/>
          <w:sz w:val="40"/>
          <w:szCs w:val="40"/>
          <w:lang w:eastAsia="en-US"/>
          <w14:ligatures w14:val="none"/>
        </w:rPr>
        <w:t>nd</w:t>
      </w:r>
      <w:r w:rsidR="00D3579C">
        <w:rPr>
          <w:rFonts w:eastAsiaTheme="minorHAnsi"/>
          <w:kern w:val="0"/>
          <w:sz w:val="40"/>
          <w:szCs w:val="40"/>
          <w:lang w:eastAsia="en-US"/>
          <w14:ligatures w14:val="none"/>
        </w:rPr>
        <w:t xml:space="preserve"> </w:t>
      </w:r>
      <w:r w:rsidR="0002471C">
        <w:rPr>
          <w:rFonts w:eastAsiaTheme="minorHAnsi"/>
          <w:kern w:val="0"/>
          <w:sz w:val="40"/>
          <w:szCs w:val="40"/>
          <w:lang w:eastAsia="en-US"/>
          <w14:ligatures w14:val="none"/>
        </w:rPr>
        <w:t xml:space="preserve">in the </w:t>
      </w:r>
      <w:r w:rsidR="0002471C" w:rsidRPr="00DB3680">
        <w:rPr>
          <w:rFonts w:eastAsiaTheme="minorHAnsi"/>
          <w:i/>
          <w:iCs/>
          <w:kern w:val="0"/>
          <w:sz w:val="40"/>
          <w:szCs w:val="40"/>
          <w:lang w:eastAsia="en-US"/>
          <w14:ligatures w14:val="none"/>
        </w:rPr>
        <w:t>Beatson, J., Burrows, A., Cartwright, J., &amp; Anson, W</w:t>
      </w:r>
      <w:r w:rsidR="0002471C" w:rsidRPr="0002471C">
        <w:rPr>
          <w:rFonts w:eastAsiaTheme="minorHAnsi"/>
          <w:kern w:val="0"/>
          <w:sz w:val="40"/>
          <w:szCs w:val="40"/>
          <w:lang w:eastAsia="en-US"/>
          <w14:ligatures w14:val="none"/>
        </w:rPr>
        <w:t>. (2019).</w:t>
      </w:r>
      <w:r w:rsidR="00FF6E77" w:rsidRPr="00FF6E77">
        <w:rPr>
          <w:rFonts w:eastAsiaTheme="minorHAnsi"/>
          <w:kern w:val="0"/>
          <w:sz w:val="40"/>
          <w:szCs w:val="40"/>
          <w:lang w:eastAsia="en-US"/>
          <w14:ligatures w14:val="none"/>
        </w:rPr>
        <w:t xml:space="preserve"> </w:t>
      </w:r>
      <w:r w:rsidR="00FF6E77" w:rsidRPr="0002471C">
        <w:rPr>
          <w:rFonts w:eastAsiaTheme="minorHAnsi"/>
          <w:kern w:val="0"/>
          <w:sz w:val="40"/>
          <w:szCs w:val="40"/>
          <w:lang w:eastAsia="en-US"/>
          <w14:ligatures w14:val="none"/>
        </w:rPr>
        <w:lastRenderedPageBreak/>
        <w:t>Anson's Law of Contract (30th ed.). Oxford University Press</w:t>
      </w:r>
      <w:r w:rsidR="00FF6E77">
        <w:rPr>
          <w:rFonts w:eastAsiaTheme="minorHAnsi"/>
          <w:kern w:val="0"/>
          <w:sz w:val="40"/>
          <w:szCs w:val="40"/>
          <w:lang w:eastAsia="en-US"/>
          <w14:ligatures w14:val="none"/>
        </w:rPr>
        <w:t xml:space="preserve"> comprehensive textbook.</w:t>
      </w:r>
    </w:p>
    <w:p w14:paraId="51CF1C08" w14:textId="7516369D" w:rsidR="00542251" w:rsidRDefault="00542251" w:rsidP="00C662E1">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 xml:space="preserve">On the other hand, </w:t>
      </w:r>
      <w:r w:rsidR="001F4496">
        <w:rPr>
          <w:rFonts w:eastAsiaTheme="minorHAnsi"/>
          <w:kern w:val="0"/>
          <w:sz w:val="40"/>
          <w:szCs w:val="40"/>
          <w:lang w:eastAsia="en-US"/>
          <w14:ligatures w14:val="none"/>
        </w:rPr>
        <w:t>w</w:t>
      </w:r>
      <w:r w:rsidR="001F4496" w:rsidRPr="001F4496">
        <w:rPr>
          <w:rFonts w:eastAsiaTheme="minorHAnsi"/>
          <w:kern w:val="0"/>
          <w:sz w:val="40"/>
          <w:szCs w:val="40"/>
          <w:lang w:eastAsia="en-US"/>
          <w14:ligatures w14:val="none"/>
        </w:rPr>
        <w:t>hile the intention to create legal relations is a fundamental aspect of contract law, it also introduces several disadvantages. Ambiguity, reliance on presumptions, formalities, cultural differences, and enforcement challenges can all create legal uncertainties and potential injustices. These disadvantages highlight the need for clear communication, thorough documentation, and an understanding of the legal implications when forming agreements.</w:t>
      </w:r>
      <w:r w:rsidR="00FF6E77">
        <w:rPr>
          <w:rFonts w:eastAsiaTheme="minorHAnsi"/>
          <w:kern w:val="0"/>
          <w:sz w:val="40"/>
          <w:szCs w:val="40"/>
          <w:lang w:eastAsia="en-US"/>
          <w14:ligatures w14:val="none"/>
        </w:rPr>
        <w:t xml:space="preserve"> To give an example, </w:t>
      </w:r>
      <w:r w:rsidR="00163C78">
        <w:rPr>
          <w:rFonts w:eastAsiaTheme="minorHAnsi"/>
          <w:kern w:val="0"/>
          <w:sz w:val="40"/>
          <w:szCs w:val="40"/>
          <w:lang w:eastAsia="en-US"/>
          <w14:ligatures w14:val="none"/>
        </w:rPr>
        <w:t>the</w:t>
      </w:r>
      <w:r w:rsidR="00CD5781">
        <w:rPr>
          <w:rFonts w:eastAsiaTheme="minorHAnsi"/>
          <w:kern w:val="0"/>
          <w:sz w:val="40"/>
          <w:szCs w:val="40"/>
          <w:lang w:eastAsia="en-US"/>
          <w14:ligatures w14:val="none"/>
        </w:rPr>
        <w:t xml:space="preserve">re are enforcement challenges that may include </w:t>
      </w:r>
      <w:r w:rsidR="00FA6D2B">
        <w:rPr>
          <w:rFonts w:eastAsiaTheme="minorHAnsi"/>
          <w:kern w:val="0"/>
          <w:sz w:val="40"/>
          <w:szCs w:val="40"/>
          <w:lang w:eastAsia="en-US"/>
          <w14:ligatures w14:val="none"/>
        </w:rPr>
        <w:t>d</w:t>
      </w:r>
      <w:r w:rsidR="00CD5781" w:rsidRPr="00CD5781">
        <w:rPr>
          <w:rFonts w:eastAsiaTheme="minorHAnsi"/>
          <w:kern w:val="0"/>
          <w:sz w:val="40"/>
          <w:szCs w:val="40"/>
          <w:lang w:eastAsia="en-US"/>
          <w14:ligatures w14:val="none"/>
        </w:rPr>
        <w:t xml:space="preserve">ifficulty in </w:t>
      </w:r>
      <w:r w:rsidR="00FA6D2B">
        <w:rPr>
          <w:rFonts w:eastAsiaTheme="minorHAnsi"/>
          <w:kern w:val="0"/>
          <w:sz w:val="40"/>
          <w:szCs w:val="40"/>
          <w:lang w:eastAsia="en-US"/>
          <w14:ligatures w14:val="none"/>
        </w:rPr>
        <w:t>p</w:t>
      </w:r>
      <w:r w:rsidR="00CD5781" w:rsidRPr="00CD5781">
        <w:rPr>
          <w:rFonts w:eastAsiaTheme="minorHAnsi"/>
          <w:kern w:val="0"/>
          <w:sz w:val="40"/>
          <w:szCs w:val="40"/>
          <w:lang w:eastAsia="en-US"/>
          <w14:ligatures w14:val="none"/>
        </w:rPr>
        <w:t xml:space="preserve">roving </w:t>
      </w:r>
      <w:r w:rsidR="00FA6D2B">
        <w:rPr>
          <w:rFonts w:eastAsiaTheme="minorHAnsi"/>
          <w:kern w:val="0"/>
          <w:sz w:val="40"/>
          <w:szCs w:val="40"/>
          <w:lang w:eastAsia="en-US"/>
          <w14:ligatures w14:val="none"/>
        </w:rPr>
        <w:t>i</w:t>
      </w:r>
      <w:r w:rsidR="00CD5781" w:rsidRPr="00CD5781">
        <w:rPr>
          <w:rFonts w:eastAsiaTheme="minorHAnsi"/>
          <w:kern w:val="0"/>
          <w:sz w:val="40"/>
          <w:szCs w:val="40"/>
          <w:lang w:eastAsia="en-US"/>
          <w14:ligatures w14:val="none"/>
        </w:rPr>
        <w:t>ntent</w:t>
      </w:r>
      <w:r w:rsidR="00FA6D2B">
        <w:rPr>
          <w:rFonts w:eastAsiaTheme="minorHAnsi"/>
          <w:kern w:val="0"/>
          <w:sz w:val="40"/>
          <w:szCs w:val="40"/>
          <w:lang w:eastAsia="en-US"/>
          <w14:ligatures w14:val="none"/>
        </w:rPr>
        <w:t>.</w:t>
      </w:r>
      <w:r w:rsidR="00CD5781" w:rsidRPr="00CD5781">
        <w:rPr>
          <w:rFonts w:eastAsiaTheme="minorHAnsi"/>
          <w:kern w:val="0"/>
          <w:sz w:val="40"/>
          <w:szCs w:val="40"/>
          <w:lang w:eastAsia="en-US"/>
          <w14:ligatures w14:val="none"/>
        </w:rPr>
        <w:t xml:space="preserve"> Proving the intention to create legal relations can be particularly difficult when the agreement was made informally or orally. This was evident in </w:t>
      </w:r>
      <w:bookmarkStart w:id="0" w:name="_Int_YQj1qPO8"/>
      <w:r w:rsidR="00CD5781" w:rsidRPr="00FA6D2B">
        <w:rPr>
          <w:rFonts w:eastAsiaTheme="minorHAnsi"/>
          <w:i/>
          <w:iCs/>
          <w:kern w:val="0"/>
          <w:sz w:val="40"/>
          <w:szCs w:val="40"/>
          <w:lang w:eastAsia="en-US"/>
          <w14:ligatures w14:val="none"/>
        </w:rPr>
        <w:t>Blue</w:t>
      </w:r>
      <w:bookmarkEnd w:id="0"/>
      <w:r w:rsidR="00CD5781" w:rsidRPr="00FA6D2B">
        <w:rPr>
          <w:rFonts w:eastAsiaTheme="minorHAnsi"/>
          <w:i/>
          <w:iCs/>
          <w:kern w:val="0"/>
          <w:sz w:val="40"/>
          <w:szCs w:val="40"/>
          <w:lang w:eastAsia="en-US"/>
          <w14:ligatures w14:val="none"/>
        </w:rPr>
        <w:t xml:space="preserve"> v Ashley [2017] EWHC 1928 (Comm)</w:t>
      </w:r>
      <w:r w:rsidR="00CD5781" w:rsidRPr="00CD5781">
        <w:rPr>
          <w:rFonts w:eastAsiaTheme="minorHAnsi"/>
          <w:kern w:val="0"/>
          <w:sz w:val="40"/>
          <w:szCs w:val="40"/>
          <w:lang w:eastAsia="en-US"/>
          <w14:ligatures w14:val="none"/>
        </w:rPr>
        <w:t>, where the court found that a promise made in a pub did not amount to a binding contract due to lack of clear intention.</w:t>
      </w:r>
    </w:p>
    <w:p w14:paraId="0E4DCB65" w14:textId="2C320C6B" w:rsidR="00A52B65" w:rsidRPr="00E8638C" w:rsidRDefault="00A52B65" w:rsidP="00C662E1">
      <w:pPr>
        <w:spacing w:line="259" w:lineRule="auto"/>
        <w:ind w:firstLine="720"/>
        <w:rPr>
          <w:rFonts w:eastAsiaTheme="minorHAnsi"/>
          <w:kern w:val="0"/>
          <w:sz w:val="40"/>
          <w:szCs w:val="40"/>
          <w:lang w:eastAsia="en-US"/>
          <w14:ligatures w14:val="none"/>
        </w:rPr>
      </w:pPr>
    </w:p>
    <w:p w14:paraId="493104DE" w14:textId="2CD3C8B9" w:rsidR="0018489B" w:rsidRPr="00E8638C" w:rsidRDefault="0018489B" w:rsidP="00D14D4A">
      <w:pPr>
        <w:spacing w:line="259" w:lineRule="auto"/>
        <w:ind w:firstLine="720"/>
        <w:rPr>
          <w:rFonts w:eastAsiaTheme="minorHAnsi"/>
          <w:kern w:val="0"/>
          <w:sz w:val="40"/>
          <w:szCs w:val="40"/>
          <w:lang w:eastAsia="en-US"/>
          <w14:ligatures w14:val="none"/>
        </w:rPr>
      </w:pPr>
      <w:r w:rsidRPr="00E8638C">
        <w:rPr>
          <w:rFonts w:eastAsiaTheme="minorHAnsi"/>
          <w:kern w:val="0"/>
          <w:sz w:val="40"/>
          <w:szCs w:val="40"/>
          <w:lang w:eastAsia="en-US"/>
          <w14:ligatures w14:val="none"/>
        </w:rPr>
        <w:t>Here's a detailed discussion on potential reform</w:t>
      </w:r>
      <w:r w:rsidR="0026526D" w:rsidRPr="00E8638C">
        <w:rPr>
          <w:rFonts w:eastAsiaTheme="minorHAnsi"/>
          <w:kern w:val="0"/>
          <w:sz w:val="40"/>
          <w:szCs w:val="40"/>
          <w:lang w:eastAsia="en-US"/>
          <w14:ligatures w14:val="none"/>
        </w:rPr>
        <w:t xml:space="preserve"> suggestions </w:t>
      </w:r>
      <w:r w:rsidRPr="00E8638C">
        <w:rPr>
          <w:rFonts w:eastAsiaTheme="minorHAnsi"/>
          <w:kern w:val="0"/>
          <w:sz w:val="40"/>
          <w:szCs w:val="40"/>
          <w:lang w:eastAsia="en-US"/>
          <w14:ligatures w14:val="none"/>
        </w:rPr>
        <w:t>relating to the intention to create legal relations in contract law</w:t>
      </w:r>
      <w:r w:rsidR="00C944D5">
        <w:rPr>
          <w:rFonts w:eastAsiaTheme="minorHAnsi"/>
          <w:kern w:val="0"/>
          <w:sz w:val="40"/>
          <w:szCs w:val="40"/>
          <w:lang w:eastAsia="en-US"/>
          <w14:ligatures w14:val="none"/>
        </w:rPr>
        <w:t>.</w:t>
      </w:r>
      <w:r w:rsidR="00D14D4A">
        <w:rPr>
          <w:rFonts w:eastAsiaTheme="minorHAnsi"/>
          <w:kern w:val="0"/>
          <w:sz w:val="40"/>
          <w:szCs w:val="40"/>
          <w:lang w:eastAsia="en-US"/>
          <w14:ligatures w14:val="none"/>
        </w:rPr>
        <w:t xml:space="preserve"> </w:t>
      </w:r>
      <w:r w:rsidR="00836584">
        <w:rPr>
          <w:rFonts w:eastAsiaTheme="minorHAnsi"/>
          <w:kern w:val="0"/>
          <w:sz w:val="40"/>
          <w:szCs w:val="40"/>
          <w:lang w:eastAsia="en-US"/>
          <w14:ligatures w14:val="none"/>
        </w:rPr>
        <w:t>Firstly</w:t>
      </w:r>
      <w:r w:rsidR="00D14D4A">
        <w:rPr>
          <w:rFonts w:eastAsiaTheme="minorHAnsi"/>
          <w:kern w:val="0"/>
          <w:sz w:val="40"/>
          <w:szCs w:val="40"/>
          <w:lang w:eastAsia="en-US"/>
          <w14:ligatures w14:val="none"/>
        </w:rPr>
        <w:t>, c</w:t>
      </w:r>
      <w:r w:rsidRPr="00E8638C">
        <w:rPr>
          <w:rFonts w:eastAsiaTheme="minorHAnsi"/>
          <w:kern w:val="0"/>
          <w:sz w:val="40"/>
          <w:szCs w:val="40"/>
          <w:lang w:eastAsia="en-US"/>
          <w14:ligatures w14:val="none"/>
        </w:rPr>
        <w:t>larity in Presumptions:</w:t>
      </w:r>
      <w:r w:rsidR="0026526D" w:rsidRPr="00E8638C">
        <w:rPr>
          <w:rFonts w:eastAsiaTheme="minorHAnsi"/>
          <w:kern w:val="0"/>
          <w:sz w:val="40"/>
          <w:szCs w:val="40"/>
          <w:lang w:eastAsia="en-US"/>
          <w14:ligatures w14:val="none"/>
        </w:rPr>
        <w:t xml:space="preserve"> </w:t>
      </w:r>
      <w:r w:rsidRPr="00E8638C">
        <w:rPr>
          <w:rFonts w:eastAsiaTheme="minorHAnsi"/>
          <w:kern w:val="0"/>
          <w:sz w:val="40"/>
          <w:szCs w:val="40"/>
          <w:lang w:eastAsia="en-US"/>
          <w14:ligatures w14:val="none"/>
        </w:rPr>
        <w:t xml:space="preserve">One reform suggestion is to enhance </w:t>
      </w:r>
      <w:r w:rsidRPr="00E8638C">
        <w:rPr>
          <w:rFonts w:eastAsiaTheme="minorHAnsi"/>
          <w:kern w:val="0"/>
          <w:sz w:val="40"/>
          <w:szCs w:val="40"/>
          <w:lang w:eastAsia="en-US"/>
          <w14:ligatures w14:val="none"/>
        </w:rPr>
        <w:lastRenderedPageBreak/>
        <w:t xml:space="preserve">clarity in the presumptions surrounding the intention to create legal relations. Currently, courts rely on presumptions that can be subjective and open to interpretation. For example, in </w:t>
      </w:r>
      <w:r w:rsidRPr="00E8638C">
        <w:rPr>
          <w:rFonts w:eastAsiaTheme="minorHAnsi"/>
          <w:i/>
          <w:iCs/>
          <w:kern w:val="0"/>
          <w:sz w:val="40"/>
          <w:szCs w:val="40"/>
          <w:lang w:eastAsia="en-US"/>
          <w14:ligatures w14:val="none"/>
        </w:rPr>
        <w:t xml:space="preserve">Merritt v Merritt </w:t>
      </w:r>
      <w:r w:rsidRPr="00E8638C">
        <w:rPr>
          <w:rFonts w:eastAsiaTheme="minorHAnsi"/>
          <w:kern w:val="0"/>
          <w:sz w:val="40"/>
          <w:szCs w:val="40"/>
          <w:lang w:eastAsia="en-US"/>
          <w14:ligatures w14:val="none"/>
        </w:rPr>
        <w:t>[1970] 1 WLR 1211, the court found a separated couple's written agreement regarding property to be legally binding due to its formal nature, despite the domestic context. However, this decision hinges on judicial interpretation rather than clear legislative guidance. Reform could involve statutory provisions that provide clearer guidelines on when the presumption of intention to create legal relations applies. This approach would aim to reduce uncertainty and promote consistency in judicial decisions.</w:t>
      </w:r>
    </w:p>
    <w:p w14:paraId="41B0FF44" w14:textId="30C489E9" w:rsidR="0018489B" w:rsidRPr="00E8638C" w:rsidRDefault="008B7C7F" w:rsidP="00E46C0F">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Additionally</w:t>
      </w:r>
      <w:r w:rsidR="00E06D37">
        <w:rPr>
          <w:rFonts w:eastAsiaTheme="minorHAnsi"/>
          <w:kern w:val="0"/>
          <w:sz w:val="40"/>
          <w:szCs w:val="40"/>
          <w:lang w:eastAsia="en-US"/>
          <w14:ligatures w14:val="none"/>
        </w:rPr>
        <w:t>,</w:t>
      </w:r>
      <w:r w:rsidR="00E46C0F">
        <w:rPr>
          <w:rFonts w:eastAsiaTheme="minorHAnsi"/>
          <w:kern w:val="0"/>
          <w:sz w:val="40"/>
          <w:szCs w:val="40"/>
          <w:lang w:eastAsia="en-US"/>
          <w14:ligatures w14:val="none"/>
        </w:rPr>
        <w:t xml:space="preserve"> there are e</w:t>
      </w:r>
      <w:r w:rsidR="0018489B" w:rsidRPr="00E8638C">
        <w:rPr>
          <w:rFonts w:eastAsiaTheme="minorHAnsi"/>
          <w:kern w:val="0"/>
          <w:sz w:val="40"/>
          <w:szCs w:val="40"/>
          <w:lang w:eastAsia="en-US"/>
          <w14:ligatures w14:val="none"/>
        </w:rPr>
        <w:t xml:space="preserve">ducational </w:t>
      </w:r>
      <w:r w:rsidR="00E46C0F">
        <w:rPr>
          <w:rFonts w:eastAsiaTheme="minorHAnsi"/>
          <w:kern w:val="0"/>
          <w:sz w:val="40"/>
          <w:szCs w:val="40"/>
          <w:lang w:eastAsia="en-US"/>
          <w14:ligatures w14:val="none"/>
        </w:rPr>
        <w:t>c</w:t>
      </w:r>
      <w:r w:rsidR="0018489B" w:rsidRPr="00E8638C">
        <w:rPr>
          <w:rFonts w:eastAsiaTheme="minorHAnsi"/>
          <w:kern w:val="0"/>
          <w:sz w:val="40"/>
          <w:szCs w:val="40"/>
          <w:lang w:eastAsia="en-US"/>
          <w14:ligatures w14:val="none"/>
        </w:rPr>
        <w:t>ampaigns:</w:t>
      </w:r>
      <w:r w:rsidR="00BD2AD0" w:rsidRPr="00E8638C">
        <w:rPr>
          <w:rFonts w:eastAsiaTheme="minorHAnsi"/>
          <w:kern w:val="0"/>
          <w:sz w:val="40"/>
          <w:szCs w:val="40"/>
          <w:lang w:eastAsia="en-US"/>
          <w14:ligatures w14:val="none"/>
        </w:rPr>
        <w:t xml:space="preserve"> </w:t>
      </w:r>
      <w:r w:rsidR="0018489B" w:rsidRPr="00E8638C">
        <w:rPr>
          <w:rFonts w:eastAsiaTheme="minorHAnsi"/>
          <w:kern w:val="0"/>
          <w:sz w:val="40"/>
          <w:szCs w:val="40"/>
          <w:lang w:eastAsia="en-US"/>
          <w14:ligatures w14:val="none"/>
        </w:rPr>
        <w:t xml:space="preserve">Initiatives aimed at educating the public about the implications of entering into legally binding agreements could play a crucial role in reforming the intention to create legal relations. For instance, public awareness campaigns could help individuals understand the legal consequences of their actions and agreements. Such campaigns could draw on examples like </w:t>
      </w:r>
      <w:r w:rsidR="0018489B" w:rsidRPr="00E8638C">
        <w:rPr>
          <w:rFonts w:eastAsiaTheme="minorHAnsi"/>
          <w:i/>
          <w:iCs/>
          <w:kern w:val="0"/>
          <w:sz w:val="40"/>
          <w:szCs w:val="40"/>
          <w:lang w:eastAsia="en-US"/>
          <w14:ligatures w14:val="none"/>
        </w:rPr>
        <w:t>Carlill v Carbolic Smoke Ball Co</w:t>
      </w:r>
      <w:r w:rsidR="0018489B" w:rsidRPr="00E8638C">
        <w:rPr>
          <w:rFonts w:eastAsiaTheme="minorHAnsi"/>
          <w:kern w:val="0"/>
          <w:sz w:val="40"/>
          <w:szCs w:val="40"/>
          <w:lang w:eastAsia="en-US"/>
          <w14:ligatures w14:val="none"/>
        </w:rPr>
        <w:t xml:space="preserve"> [1893] 1 QB 256, where the court upheld a commercial advertisement as a binding contract </w:t>
      </w:r>
      <w:r w:rsidR="0018489B" w:rsidRPr="00E8638C">
        <w:rPr>
          <w:rFonts w:eastAsiaTheme="minorHAnsi"/>
          <w:kern w:val="0"/>
          <w:sz w:val="40"/>
          <w:szCs w:val="40"/>
          <w:lang w:eastAsia="en-US"/>
          <w14:ligatures w14:val="none"/>
        </w:rPr>
        <w:lastRenderedPageBreak/>
        <w:t>due to its clear offer and intended legal effect. By educating the public about these principles, individuals can make more informed decisions and avoid misunderstandings about the legal status of their agreements.</w:t>
      </w:r>
    </w:p>
    <w:p w14:paraId="438B3D1C" w14:textId="1F69D254" w:rsidR="0018489B" w:rsidRPr="00E8638C" w:rsidRDefault="00E46C0F" w:rsidP="000872FA">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Also</w:t>
      </w:r>
      <w:r w:rsidR="00B30C09">
        <w:rPr>
          <w:rFonts w:eastAsiaTheme="minorHAnsi"/>
          <w:kern w:val="0"/>
          <w:sz w:val="40"/>
          <w:szCs w:val="40"/>
          <w:lang w:eastAsia="en-US"/>
          <w14:ligatures w14:val="none"/>
        </w:rPr>
        <w:t xml:space="preserve">, </w:t>
      </w:r>
      <w:r w:rsidR="00B565B6">
        <w:rPr>
          <w:rFonts w:eastAsiaTheme="minorHAnsi"/>
          <w:kern w:val="0"/>
          <w:sz w:val="40"/>
          <w:szCs w:val="40"/>
          <w:lang w:eastAsia="en-US"/>
          <w14:ligatures w14:val="none"/>
        </w:rPr>
        <w:t>there</w:t>
      </w:r>
      <w:r w:rsidR="00530506">
        <w:rPr>
          <w:rFonts w:eastAsiaTheme="minorHAnsi"/>
          <w:kern w:val="0"/>
          <w:sz w:val="40"/>
          <w:szCs w:val="40"/>
          <w:lang w:eastAsia="en-US"/>
          <w14:ligatures w14:val="none"/>
        </w:rPr>
        <w:t xml:space="preserve"> are </w:t>
      </w:r>
      <w:r w:rsidR="00B30C09">
        <w:rPr>
          <w:rFonts w:eastAsiaTheme="minorHAnsi"/>
          <w:kern w:val="0"/>
          <w:sz w:val="40"/>
          <w:szCs w:val="40"/>
          <w:lang w:eastAsia="en-US"/>
          <w14:ligatures w14:val="none"/>
        </w:rPr>
        <w:t>s</w:t>
      </w:r>
      <w:r w:rsidR="00BD2AD0" w:rsidRPr="00E8638C">
        <w:rPr>
          <w:rFonts w:eastAsiaTheme="minorHAnsi"/>
          <w:kern w:val="0"/>
          <w:sz w:val="40"/>
          <w:szCs w:val="40"/>
          <w:lang w:eastAsia="en-US"/>
          <w14:ligatures w14:val="none"/>
        </w:rPr>
        <w:t>tandardised</w:t>
      </w:r>
      <w:r w:rsidR="0018489B" w:rsidRPr="00E8638C">
        <w:rPr>
          <w:rFonts w:eastAsiaTheme="minorHAnsi"/>
          <w:kern w:val="0"/>
          <w:sz w:val="40"/>
          <w:szCs w:val="40"/>
          <w:lang w:eastAsia="en-US"/>
          <w14:ligatures w14:val="none"/>
        </w:rPr>
        <w:t xml:space="preserve"> </w:t>
      </w:r>
      <w:r w:rsidR="00B30C09">
        <w:rPr>
          <w:rFonts w:eastAsiaTheme="minorHAnsi"/>
          <w:kern w:val="0"/>
          <w:sz w:val="40"/>
          <w:szCs w:val="40"/>
          <w:lang w:eastAsia="en-US"/>
          <w14:ligatures w14:val="none"/>
        </w:rPr>
        <w:t>f</w:t>
      </w:r>
      <w:r w:rsidR="0018489B" w:rsidRPr="00E8638C">
        <w:rPr>
          <w:rFonts w:eastAsiaTheme="minorHAnsi"/>
          <w:kern w:val="0"/>
          <w:sz w:val="40"/>
          <w:szCs w:val="40"/>
          <w:lang w:eastAsia="en-US"/>
          <w14:ligatures w14:val="none"/>
        </w:rPr>
        <w:t>orms:</w:t>
      </w:r>
      <w:r w:rsidR="00BD2AD0" w:rsidRPr="00E8638C">
        <w:rPr>
          <w:rFonts w:eastAsiaTheme="minorHAnsi"/>
          <w:kern w:val="0"/>
          <w:sz w:val="40"/>
          <w:szCs w:val="40"/>
          <w:lang w:eastAsia="en-US"/>
          <w14:ligatures w14:val="none"/>
        </w:rPr>
        <w:t xml:space="preserve"> </w:t>
      </w:r>
      <w:r w:rsidR="0018489B" w:rsidRPr="00E8638C">
        <w:rPr>
          <w:rFonts w:eastAsiaTheme="minorHAnsi"/>
          <w:kern w:val="0"/>
          <w:sz w:val="40"/>
          <w:szCs w:val="40"/>
          <w:lang w:eastAsia="en-US"/>
          <w14:ligatures w14:val="none"/>
        </w:rPr>
        <w:t xml:space="preserve">In consumer contracts and other </w:t>
      </w:r>
      <w:r w:rsidR="00BD2AD0" w:rsidRPr="00E8638C">
        <w:rPr>
          <w:rFonts w:eastAsiaTheme="minorHAnsi"/>
          <w:kern w:val="0"/>
          <w:sz w:val="40"/>
          <w:szCs w:val="40"/>
          <w:lang w:eastAsia="en-US"/>
          <w14:ligatures w14:val="none"/>
        </w:rPr>
        <w:t>standardised</w:t>
      </w:r>
      <w:r w:rsidR="0018489B" w:rsidRPr="00E8638C">
        <w:rPr>
          <w:rFonts w:eastAsiaTheme="minorHAnsi"/>
          <w:kern w:val="0"/>
          <w:sz w:val="40"/>
          <w:szCs w:val="40"/>
          <w:lang w:eastAsia="en-US"/>
          <w14:ligatures w14:val="none"/>
        </w:rPr>
        <w:t xml:space="preserve"> agreements, reform could involve the introduction of </w:t>
      </w:r>
      <w:r w:rsidR="00BD2AD0" w:rsidRPr="00E8638C">
        <w:rPr>
          <w:rFonts w:eastAsiaTheme="minorHAnsi"/>
          <w:kern w:val="0"/>
          <w:sz w:val="40"/>
          <w:szCs w:val="40"/>
          <w:lang w:eastAsia="en-US"/>
          <w14:ligatures w14:val="none"/>
        </w:rPr>
        <w:t>standardised</w:t>
      </w:r>
      <w:r w:rsidR="0018489B" w:rsidRPr="00E8638C">
        <w:rPr>
          <w:rFonts w:eastAsiaTheme="minorHAnsi"/>
          <w:kern w:val="0"/>
          <w:sz w:val="40"/>
          <w:szCs w:val="40"/>
          <w:lang w:eastAsia="en-US"/>
          <w14:ligatures w14:val="none"/>
        </w:rPr>
        <w:t xml:space="preserve"> forms with explicit clauses regarding the intention to create legal relations. This approach aims to ensure that parties are aware of and understand the legal consequences of their agreements from the outset. For example, academic discussions highlight the importance of clear and unambiguous terms in contracts to avoid disputes. </w:t>
      </w:r>
      <w:r w:rsidR="00943DFD" w:rsidRPr="00E8638C">
        <w:rPr>
          <w:rFonts w:eastAsiaTheme="minorHAnsi"/>
          <w:kern w:val="0"/>
          <w:sz w:val="40"/>
          <w:szCs w:val="40"/>
          <w:lang w:eastAsia="en-US"/>
          <w14:ligatures w14:val="none"/>
        </w:rPr>
        <w:t>Standardised</w:t>
      </w:r>
      <w:r w:rsidR="0018489B" w:rsidRPr="00E8638C">
        <w:rPr>
          <w:rFonts w:eastAsiaTheme="minorHAnsi"/>
          <w:kern w:val="0"/>
          <w:sz w:val="40"/>
          <w:szCs w:val="40"/>
          <w:lang w:eastAsia="en-US"/>
          <w14:ligatures w14:val="none"/>
        </w:rPr>
        <w:t xml:space="preserve"> forms could draw inspiration from cases like </w:t>
      </w:r>
      <w:r w:rsidR="0018489B" w:rsidRPr="00E8638C">
        <w:rPr>
          <w:rFonts w:eastAsiaTheme="minorHAnsi"/>
          <w:i/>
          <w:iCs/>
          <w:kern w:val="0"/>
          <w:sz w:val="40"/>
          <w:szCs w:val="40"/>
          <w:lang w:eastAsia="en-US"/>
          <w14:ligatures w14:val="none"/>
        </w:rPr>
        <w:t>J Spurling Ltd v Bradshaw</w:t>
      </w:r>
      <w:r w:rsidR="0018489B" w:rsidRPr="00E8638C">
        <w:rPr>
          <w:rFonts w:eastAsiaTheme="minorHAnsi"/>
          <w:kern w:val="0"/>
          <w:sz w:val="40"/>
          <w:szCs w:val="40"/>
          <w:lang w:eastAsia="en-US"/>
          <w14:ligatures w14:val="none"/>
        </w:rPr>
        <w:t xml:space="preserve"> [1956] 1 WLR 461, where the court </w:t>
      </w:r>
      <w:r w:rsidR="000872FA" w:rsidRPr="00E8638C">
        <w:rPr>
          <w:rFonts w:eastAsiaTheme="minorHAnsi"/>
          <w:kern w:val="0"/>
          <w:sz w:val="40"/>
          <w:szCs w:val="40"/>
          <w:lang w:eastAsia="en-US"/>
          <w14:ligatures w14:val="none"/>
        </w:rPr>
        <w:t>emphasised</w:t>
      </w:r>
      <w:r w:rsidR="0018489B" w:rsidRPr="00E8638C">
        <w:rPr>
          <w:rFonts w:eastAsiaTheme="minorHAnsi"/>
          <w:kern w:val="0"/>
          <w:sz w:val="40"/>
          <w:szCs w:val="40"/>
          <w:lang w:eastAsia="en-US"/>
          <w14:ligatures w14:val="none"/>
        </w:rPr>
        <w:t xml:space="preserve"> the importance of parties' objective intentions as reflected in the contract terms. </w:t>
      </w:r>
    </w:p>
    <w:p w14:paraId="4695E044" w14:textId="48CA68F1" w:rsidR="00B57F72" w:rsidRPr="00E8638C" w:rsidRDefault="005268D4" w:rsidP="00B57F72">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Alternatively</w:t>
      </w:r>
      <w:r w:rsidR="00530506">
        <w:rPr>
          <w:rFonts w:eastAsiaTheme="minorHAnsi"/>
          <w:kern w:val="0"/>
          <w:sz w:val="40"/>
          <w:szCs w:val="40"/>
          <w:lang w:eastAsia="en-US"/>
          <w14:ligatures w14:val="none"/>
        </w:rPr>
        <w:t>, m</w:t>
      </w:r>
      <w:r w:rsidR="0018489B" w:rsidRPr="00E8638C">
        <w:rPr>
          <w:rFonts w:eastAsiaTheme="minorHAnsi"/>
          <w:kern w:val="0"/>
          <w:sz w:val="40"/>
          <w:szCs w:val="40"/>
          <w:lang w:eastAsia="en-US"/>
          <w14:ligatures w14:val="none"/>
        </w:rPr>
        <w:t xml:space="preserve">ediation and </w:t>
      </w:r>
      <w:r w:rsidR="000940DF">
        <w:rPr>
          <w:rFonts w:eastAsiaTheme="minorHAnsi"/>
          <w:kern w:val="0"/>
          <w:sz w:val="40"/>
          <w:szCs w:val="40"/>
          <w:lang w:eastAsia="en-US"/>
          <w14:ligatures w14:val="none"/>
        </w:rPr>
        <w:t>A</w:t>
      </w:r>
      <w:r w:rsidR="0018489B" w:rsidRPr="00E8638C">
        <w:rPr>
          <w:rFonts w:eastAsiaTheme="minorHAnsi"/>
          <w:kern w:val="0"/>
          <w:sz w:val="40"/>
          <w:szCs w:val="40"/>
          <w:lang w:eastAsia="en-US"/>
          <w14:ligatures w14:val="none"/>
        </w:rPr>
        <w:t xml:space="preserve">lternative </w:t>
      </w:r>
      <w:r w:rsidR="000940DF" w:rsidRPr="00E8638C">
        <w:rPr>
          <w:rFonts w:eastAsiaTheme="minorHAnsi"/>
          <w:kern w:val="0"/>
          <w:sz w:val="40"/>
          <w:szCs w:val="40"/>
          <w:lang w:eastAsia="en-US"/>
          <w14:ligatures w14:val="none"/>
        </w:rPr>
        <w:t>Dispute</w:t>
      </w:r>
      <w:r w:rsidR="0018489B" w:rsidRPr="00E8638C">
        <w:rPr>
          <w:rFonts w:eastAsiaTheme="minorHAnsi"/>
          <w:kern w:val="0"/>
          <w:sz w:val="40"/>
          <w:szCs w:val="40"/>
          <w:lang w:eastAsia="en-US"/>
          <w14:ligatures w14:val="none"/>
        </w:rPr>
        <w:t xml:space="preserve"> Resolution (ADR):</w:t>
      </w:r>
      <w:r w:rsidR="000872FA" w:rsidRPr="00E8638C">
        <w:rPr>
          <w:rFonts w:eastAsiaTheme="minorHAnsi"/>
          <w:kern w:val="0"/>
          <w:sz w:val="40"/>
          <w:szCs w:val="40"/>
          <w:lang w:eastAsia="en-US"/>
          <w14:ligatures w14:val="none"/>
        </w:rPr>
        <w:t xml:space="preserve"> </w:t>
      </w:r>
      <w:r w:rsidR="0018489B" w:rsidRPr="00E8638C">
        <w:rPr>
          <w:rFonts w:eastAsiaTheme="minorHAnsi"/>
          <w:kern w:val="0"/>
          <w:sz w:val="40"/>
          <w:szCs w:val="40"/>
          <w:lang w:eastAsia="en-US"/>
          <w14:ligatures w14:val="none"/>
        </w:rPr>
        <w:t xml:space="preserve">Encouraging the use of mediation and ADR mechanisms in disputes involving the intention to create legal relations could provide parties with more flexible and cost-effective ways to </w:t>
      </w:r>
      <w:r w:rsidR="0018489B" w:rsidRPr="00E8638C">
        <w:rPr>
          <w:rFonts w:eastAsiaTheme="minorHAnsi"/>
          <w:kern w:val="0"/>
          <w:sz w:val="40"/>
          <w:szCs w:val="40"/>
          <w:lang w:eastAsia="en-US"/>
          <w14:ligatures w14:val="none"/>
        </w:rPr>
        <w:lastRenderedPageBreak/>
        <w:t xml:space="preserve">resolve disagreements. Academic literature suggests that mediation can help parties reach mutually acceptable solutions without resorting to lengthy and costly litigation. For example, in cases like </w:t>
      </w:r>
      <w:bookmarkStart w:id="1" w:name="_Int_uWLdF1uA"/>
      <w:r w:rsidR="0018489B" w:rsidRPr="00E8638C">
        <w:rPr>
          <w:rFonts w:eastAsiaTheme="minorHAnsi"/>
          <w:i/>
          <w:iCs/>
          <w:kern w:val="0"/>
          <w:sz w:val="40"/>
          <w:szCs w:val="40"/>
          <w:lang w:eastAsia="en-US"/>
          <w14:ligatures w14:val="none"/>
        </w:rPr>
        <w:t>Blue</w:t>
      </w:r>
      <w:bookmarkEnd w:id="1"/>
      <w:r w:rsidR="0018489B" w:rsidRPr="00E8638C">
        <w:rPr>
          <w:rFonts w:eastAsiaTheme="minorHAnsi"/>
          <w:i/>
          <w:iCs/>
          <w:kern w:val="0"/>
          <w:sz w:val="40"/>
          <w:szCs w:val="40"/>
          <w:lang w:eastAsia="en-US"/>
          <w14:ligatures w14:val="none"/>
        </w:rPr>
        <w:t xml:space="preserve"> v Ashley</w:t>
      </w:r>
      <w:r w:rsidR="0018489B" w:rsidRPr="00E8638C">
        <w:rPr>
          <w:rFonts w:eastAsiaTheme="minorHAnsi"/>
          <w:kern w:val="0"/>
          <w:sz w:val="40"/>
          <w:szCs w:val="40"/>
          <w:lang w:eastAsia="en-US"/>
          <w14:ligatures w14:val="none"/>
        </w:rPr>
        <w:t xml:space="preserve"> [2017] EWHC 1928 (Comm), where the court considered the informal setting of a pub conversation in determining the absence of legal intent, mediation could offer a forum for parties to clarify their intentions and negotiate settlements based on their respective interests. </w:t>
      </w:r>
    </w:p>
    <w:p w14:paraId="02671CFD" w14:textId="3316A61B" w:rsidR="0018489B" w:rsidRPr="00E8638C" w:rsidRDefault="00FC1C4F" w:rsidP="000D4C6F">
      <w:pPr>
        <w:spacing w:line="259" w:lineRule="auto"/>
        <w:ind w:firstLine="720"/>
        <w:rPr>
          <w:rFonts w:eastAsiaTheme="minorHAnsi"/>
          <w:kern w:val="0"/>
          <w:sz w:val="40"/>
          <w:szCs w:val="40"/>
          <w:lang w:eastAsia="en-US"/>
          <w14:ligatures w14:val="none"/>
        </w:rPr>
      </w:pPr>
      <w:r>
        <w:rPr>
          <w:rFonts w:eastAsiaTheme="minorHAnsi"/>
          <w:kern w:val="0"/>
          <w:sz w:val="40"/>
          <w:szCs w:val="40"/>
          <w:lang w:eastAsia="en-US"/>
          <w14:ligatures w14:val="none"/>
        </w:rPr>
        <w:t>And finally, the r</w:t>
      </w:r>
      <w:r w:rsidR="0018489B" w:rsidRPr="00E8638C">
        <w:rPr>
          <w:rFonts w:eastAsiaTheme="minorHAnsi"/>
          <w:kern w:val="0"/>
          <w:sz w:val="40"/>
          <w:szCs w:val="40"/>
          <w:lang w:eastAsia="en-US"/>
          <w14:ligatures w14:val="none"/>
        </w:rPr>
        <w:t>eview of Case Law:</w:t>
      </w:r>
      <w:r w:rsidR="00B57F72" w:rsidRPr="00E8638C">
        <w:rPr>
          <w:rFonts w:eastAsiaTheme="minorHAnsi"/>
          <w:kern w:val="0"/>
          <w:sz w:val="40"/>
          <w:szCs w:val="40"/>
          <w:lang w:eastAsia="en-US"/>
          <w14:ligatures w14:val="none"/>
        </w:rPr>
        <w:t xml:space="preserve"> </w:t>
      </w:r>
      <w:r w:rsidR="0018489B" w:rsidRPr="00E8638C">
        <w:rPr>
          <w:rFonts w:eastAsiaTheme="minorHAnsi"/>
          <w:kern w:val="0"/>
          <w:sz w:val="40"/>
          <w:szCs w:val="40"/>
          <w:lang w:eastAsia="en-US"/>
          <w14:ligatures w14:val="none"/>
        </w:rPr>
        <w:t xml:space="preserve">Regular review of case law relating to the intention to create legal relations is essential for identifying inconsistencies or gaps in the current approach and informing potential reforms. Academic literature </w:t>
      </w:r>
      <w:r w:rsidR="000D4C6F" w:rsidRPr="00E8638C">
        <w:rPr>
          <w:rFonts w:eastAsiaTheme="minorHAnsi"/>
          <w:kern w:val="0"/>
          <w:sz w:val="40"/>
          <w:szCs w:val="40"/>
          <w:lang w:eastAsia="en-US"/>
          <w14:ligatures w14:val="none"/>
        </w:rPr>
        <w:t>emphasises</w:t>
      </w:r>
      <w:r w:rsidR="0018489B" w:rsidRPr="00E8638C">
        <w:rPr>
          <w:rFonts w:eastAsiaTheme="minorHAnsi"/>
          <w:kern w:val="0"/>
          <w:sz w:val="40"/>
          <w:szCs w:val="40"/>
          <w:lang w:eastAsia="en-US"/>
          <w14:ligatures w14:val="none"/>
        </w:rPr>
        <w:t xml:space="preserve"> the importance of case law in shaping legal principles and highlighting emerging issues. For instance, ongoing review could consider cases like </w:t>
      </w:r>
      <w:r w:rsidR="0018489B" w:rsidRPr="00E8638C">
        <w:rPr>
          <w:rFonts w:eastAsiaTheme="minorHAnsi"/>
          <w:i/>
          <w:iCs/>
          <w:kern w:val="0"/>
          <w:sz w:val="40"/>
          <w:szCs w:val="40"/>
          <w:lang w:eastAsia="en-US"/>
          <w14:ligatures w14:val="none"/>
        </w:rPr>
        <w:t>Jones v Padavatton</w:t>
      </w:r>
      <w:r w:rsidR="0018489B" w:rsidRPr="00E8638C">
        <w:rPr>
          <w:rFonts w:eastAsiaTheme="minorHAnsi"/>
          <w:kern w:val="0"/>
          <w:sz w:val="40"/>
          <w:szCs w:val="40"/>
          <w:lang w:eastAsia="en-US"/>
          <w14:ligatures w14:val="none"/>
        </w:rPr>
        <w:t xml:space="preserve"> [1969] 1 WLR 328, where the court examined a family agreement involving financial implications and found no intention to create legal relations due to the domestic context. Reform discussions could use such cases</w:t>
      </w:r>
      <w:r w:rsidR="007C10A3">
        <w:rPr>
          <w:rFonts w:eastAsiaTheme="minorHAnsi"/>
          <w:kern w:val="0"/>
          <w:sz w:val="40"/>
          <w:szCs w:val="40"/>
          <w:lang w:eastAsia="en-US"/>
          <w14:ligatures w14:val="none"/>
        </w:rPr>
        <w:t xml:space="preserve"> provided</w:t>
      </w:r>
      <w:r w:rsidR="0018489B" w:rsidRPr="00E8638C">
        <w:rPr>
          <w:rFonts w:eastAsiaTheme="minorHAnsi"/>
          <w:kern w:val="0"/>
          <w:sz w:val="40"/>
          <w:szCs w:val="40"/>
          <w:lang w:eastAsia="en-US"/>
          <w14:ligatures w14:val="none"/>
        </w:rPr>
        <w:t xml:space="preserve"> to </w:t>
      </w:r>
      <w:r w:rsidR="000D4C6F" w:rsidRPr="00E8638C">
        <w:rPr>
          <w:rFonts w:eastAsiaTheme="minorHAnsi"/>
          <w:kern w:val="0"/>
          <w:sz w:val="40"/>
          <w:szCs w:val="40"/>
          <w:lang w:eastAsia="en-US"/>
          <w14:ligatures w14:val="none"/>
        </w:rPr>
        <w:t>analyse</w:t>
      </w:r>
      <w:r w:rsidR="0018489B" w:rsidRPr="00E8638C">
        <w:rPr>
          <w:rFonts w:eastAsiaTheme="minorHAnsi"/>
          <w:kern w:val="0"/>
          <w:sz w:val="40"/>
          <w:szCs w:val="40"/>
          <w:lang w:eastAsia="en-US"/>
          <w14:ligatures w14:val="none"/>
        </w:rPr>
        <w:t xml:space="preserve"> trends and patterns in judicial decisions and propose legislative reforms or judicial </w:t>
      </w:r>
      <w:r w:rsidR="0018489B" w:rsidRPr="00E8638C">
        <w:rPr>
          <w:rFonts w:eastAsiaTheme="minorHAnsi"/>
          <w:kern w:val="0"/>
          <w:sz w:val="40"/>
          <w:szCs w:val="40"/>
          <w:lang w:eastAsia="en-US"/>
          <w14:ligatures w14:val="none"/>
        </w:rPr>
        <w:lastRenderedPageBreak/>
        <w:t>guidelines that promote clarity and fairness in determining the intention to create legal relations.</w:t>
      </w:r>
    </w:p>
    <w:p w14:paraId="303151F1" w14:textId="7823B069" w:rsidR="00A518D6" w:rsidRPr="00E8638C" w:rsidRDefault="0018489B" w:rsidP="000A19DE">
      <w:pPr>
        <w:ind w:firstLine="720"/>
        <w:rPr>
          <w:rFonts w:eastAsiaTheme="minorHAnsi"/>
          <w:kern w:val="0"/>
          <w:sz w:val="40"/>
          <w:szCs w:val="40"/>
          <w:lang w:eastAsia="en-US"/>
          <w14:ligatures w14:val="none"/>
        </w:rPr>
      </w:pPr>
      <w:r w:rsidRPr="00E8638C">
        <w:rPr>
          <w:rFonts w:eastAsiaTheme="minorHAnsi"/>
          <w:kern w:val="0"/>
          <w:sz w:val="40"/>
          <w:szCs w:val="40"/>
          <w:lang w:eastAsia="en-US"/>
          <w14:ligatures w14:val="none"/>
        </w:rPr>
        <w:t>T</w:t>
      </w:r>
      <w:r w:rsidR="001B23A1">
        <w:rPr>
          <w:rFonts w:eastAsiaTheme="minorHAnsi"/>
          <w:kern w:val="0"/>
          <w:sz w:val="40"/>
          <w:szCs w:val="40"/>
          <w:lang w:eastAsia="en-US"/>
          <w14:ligatures w14:val="none"/>
        </w:rPr>
        <w:t>o conclude</w:t>
      </w:r>
      <w:r w:rsidR="00032E11">
        <w:rPr>
          <w:rFonts w:eastAsiaTheme="minorHAnsi"/>
          <w:kern w:val="0"/>
          <w:sz w:val="40"/>
          <w:szCs w:val="40"/>
          <w:lang w:eastAsia="en-US"/>
          <w14:ligatures w14:val="none"/>
        </w:rPr>
        <w:t>, t</w:t>
      </w:r>
      <w:r w:rsidRPr="00E8638C">
        <w:rPr>
          <w:rFonts w:eastAsiaTheme="minorHAnsi"/>
          <w:kern w:val="0"/>
          <w:sz w:val="40"/>
          <w:szCs w:val="40"/>
          <w:lang w:eastAsia="en-US"/>
          <w14:ligatures w14:val="none"/>
        </w:rPr>
        <w:t>hese reform suggestions aim to address challenges and enhance the effectiveness of the intention to create legal relations in contract law. By drawing on examples from case law and academic literature, these suggestions provide a comprehensive framework for potential reforms that promote clarity, fairness, and efficiency in contractual relationships.</w:t>
      </w:r>
      <w:r w:rsidR="00741411">
        <w:rPr>
          <w:rFonts w:eastAsiaTheme="minorHAnsi"/>
          <w:kern w:val="0"/>
          <w:sz w:val="40"/>
          <w:szCs w:val="40"/>
          <w:lang w:eastAsia="en-US"/>
          <w14:ligatures w14:val="none"/>
        </w:rPr>
        <w:t xml:space="preserve"> H</w:t>
      </w:r>
      <w:r w:rsidR="00225664">
        <w:rPr>
          <w:rFonts w:eastAsiaTheme="minorHAnsi"/>
          <w:kern w:val="0"/>
          <w:sz w:val="40"/>
          <w:szCs w:val="40"/>
          <w:lang w:eastAsia="en-US"/>
          <w14:ligatures w14:val="none"/>
        </w:rPr>
        <w:t xml:space="preserve">owever, it is not without </w:t>
      </w:r>
      <w:r w:rsidR="00EA7B7C">
        <w:rPr>
          <w:rFonts w:eastAsiaTheme="minorHAnsi"/>
          <w:kern w:val="0"/>
          <w:sz w:val="40"/>
          <w:szCs w:val="40"/>
          <w:lang w:eastAsia="en-US"/>
          <w14:ligatures w14:val="none"/>
        </w:rPr>
        <w:t>its challenges and disadvantages</w:t>
      </w:r>
      <w:r w:rsidR="00F57064">
        <w:rPr>
          <w:rFonts w:eastAsiaTheme="minorHAnsi"/>
          <w:kern w:val="0"/>
          <w:sz w:val="40"/>
          <w:szCs w:val="40"/>
          <w:lang w:eastAsia="en-US"/>
          <w14:ligatures w14:val="none"/>
        </w:rPr>
        <w:t xml:space="preserve">. </w:t>
      </w:r>
      <w:r w:rsidR="00707A25" w:rsidRPr="00707A25">
        <w:rPr>
          <w:rFonts w:eastAsiaTheme="minorHAnsi"/>
          <w:kern w:val="0"/>
          <w:sz w:val="40"/>
          <w:szCs w:val="40"/>
          <w:lang w:eastAsia="en-US"/>
          <w14:ligatures w14:val="none"/>
        </w:rPr>
        <w:t>Ambiguities in determining intent, reliance on judicial presumptions, and the necessity of clear documentation can create significant legal uncertainties. These issues are particularly pronounced in social, domestic, and informal business contexts where the parties' true intentions may not align with legal interpretations.</w:t>
      </w:r>
      <w:r w:rsidR="00D32E00" w:rsidRPr="00D32E00">
        <w:rPr>
          <w:rFonts w:eastAsiaTheme="minorHAnsi"/>
          <w:kern w:val="0"/>
          <w:sz w:val="40"/>
          <w:szCs w:val="40"/>
          <w:lang w:eastAsia="en-US"/>
          <w14:ligatures w14:val="none"/>
        </w:rPr>
        <w:t xml:space="preserve"> Despite these drawbacks, the intention to create legal relations remains essential for distinguishing serious, legally binding commitments from casual</w:t>
      </w:r>
      <w:r w:rsidR="0030144B">
        <w:rPr>
          <w:rFonts w:eastAsiaTheme="minorHAnsi"/>
          <w:kern w:val="0"/>
          <w:sz w:val="40"/>
          <w:szCs w:val="40"/>
          <w:lang w:eastAsia="en-US"/>
          <w14:ligatures w14:val="none"/>
        </w:rPr>
        <w:t xml:space="preserve"> to</w:t>
      </w:r>
      <w:r w:rsidR="00D32E00" w:rsidRPr="00D32E00">
        <w:rPr>
          <w:rFonts w:eastAsiaTheme="minorHAnsi"/>
          <w:kern w:val="0"/>
          <w:sz w:val="40"/>
          <w:szCs w:val="40"/>
          <w:lang w:eastAsia="en-US"/>
          <w14:ligatures w14:val="none"/>
        </w:rPr>
        <w:t xml:space="preserve"> non-binding arrangements. To mitigate the associated disadvantages, parties should strive for clarity in their agreements, ensuring that their intent </w:t>
      </w:r>
      <w:r w:rsidR="00D32E00" w:rsidRPr="00D32E00">
        <w:rPr>
          <w:rFonts w:eastAsiaTheme="minorHAnsi"/>
          <w:kern w:val="0"/>
          <w:sz w:val="40"/>
          <w:szCs w:val="40"/>
          <w:lang w:eastAsia="en-US"/>
          <w14:ligatures w14:val="none"/>
        </w:rPr>
        <w:lastRenderedPageBreak/>
        <w:t xml:space="preserve">is explicitly documented and communicated. </w:t>
      </w:r>
      <w:r w:rsidR="005A0111">
        <w:rPr>
          <w:rFonts w:eastAsiaTheme="minorHAnsi"/>
          <w:kern w:val="0"/>
          <w:sz w:val="40"/>
          <w:szCs w:val="40"/>
          <w:lang w:eastAsia="en-US"/>
          <w14:ligatures w14:val="none"/>
        </w:rPr>
        <w:t xml:space="preserve">Ultimately, it is crucial to </w:t>
      </w:r>
      <w:r w:rsidR="001B3D3B">
        <w:rPr>
          <w:rFonts w:eastAsiaTheme="minorHAnsi"/>
          <w:kern w:val="0"/>
          <w:sz w:val="40"/>
          <w:szCs w:val="40"/>
          <w:lang w:eastAsia="en-US"/>
          <w14:ligatures w14:val="none"/>
        </w:rPr>
        <w:t xml:space="preserve">understand that understanding </w:t>
      </w:r>
      <w:r w:rsidR="000931BA">
        <w:rPr>
          <w:rFonts w:eastAsiaTheme="minorHAnsi"/>
          <w:kern w:val="0"/>
          <w:sz w:val="40"/>
          <w:szCs w:val="40"/>
          <w:lang w:eastAsia="en-US"/>
          <w14:ligatures w14:val="none"/>
        </w:rPr>
        <w:t xml:space="preserve">and navigating the complexities of </w:t>
      </w:r>
      <w:r w:rsidR="005A0111">
        <w:rPr>
          <w:rFonts w:eastAsiaTheme="minorHAnsi"/>
          <w:kern w:val="0"/>
          <w:sz w:val="40"/>
          <w:szCs w:val="40"/>
          <w:lang w:eastAsia="en-US"/>
          <w14:ligatures w14:val="none"/>
        </w:rPr>
        <w:t>l</w:t>
      </w:r>
      <w:r w:rsidR="00D32E00" w:rsidRPr="00D32E00">
        <w:rPr>
          <w:rFonts w:eastAsiaTheme="minorHAnsi"/>
          <w:kern w:val="0"/>
          <w:sz w:val="40"/>
          <w:szCs w:val="40"/>
          <w:lang w:eastAsia="en-US"/>
          <w14:ligatures w14:val="none"/>
        </w:rPr>
        <w:t xml:space="preserve">egal reforms </w:t>
      </w:r>
      <w:r w:rsidR="000931BA">
        <w:rPr>
          <w:rFonts w:eastAsiaTheme="minorHAnsi"/>
          <w:kern w:val="0"/>
          <w:sz w:val="40"/>
          <w:szCs w:val="40"/>
          <w:lang w:eastAsia="en-US"/>
          <w14:ligatures w14:val="none"/>
        </w:rPr>
        <w:t>is crucial</w:t>
      </w:r>
      <w:r w:rsidR="00D32E00" w:rsidRPr="00D32E00">
        <w:rPr>
          <w:rFonts w:eastAsiaTheme="minorHAnsi"/>
          <w:kern w:val="0"/>
          <w:sz w:val="40"/>
          <w:szCs w:val="40"/>
          <w:lang w:eastAsia="en-US"/>
          <w14:ligatures w14:val="none"/>
        </w:rPr>
        <w:t xml:space="preserve"> </w:t>
      </w:r>
      <w:r w:rsidR="00400042">
        <w:rPr>
          <w:rFonts w:eastAsiaTheme="minorHAnsi"/>
          <w:kern w:val="0"/>
          <w:sz w:val="40"/>
          <w:szCs w:val="40"/>
          <w:lang w:eastAsia="en-US"/>
          <w14:ligatures w14:val="none"/>
        </w:rPr>
        <w:t xml:space="preserve">in </w:t>
      </w:r>
      <w:r w:rsidR="00D32E00" w:rsidRPr="00D32E00">
        <w:rPr>
          <w:rFonts w:eastAsiaTheme="minorHAnsi"/>
          <w:kern w:val="0"/>
          <w:sz w:val="40"/>
          <w:szCs w:val="40"/>
          <w:lang w:eastAsia="en-US"/>
          <w14:ligatures w14:val="none"/>
        </w:rPr>
        <w:t>also help</w:t>
      </w:r>
      <w:r w:rsidR="00400042">
        <w:rPr>
          <w:rFonts w:eastAsiaTheme="minorHAnsi"/>
          <w:kern w:val="0"/>
          <w:sz w:val="40"/>
          <w:szCs w:val="40"/>
          <w:lang w:eastAsia="en-US"/>
          <w14:ligatures w14:val="none"/>
        </w:rPr>
        <w:t>ing</w:t>
      </w:r>
      <w:r w:rsidR="00D32E00" w:rsidRPr="00D32E00">
        <w:rPr>
          <w:rFonts w:eastAsiaTheme="minorHAnsi"/>
          <w:kern w:val="0"/>
          <w:sz w:val="40"/>
          <w:szCs w:val="40"/>
          <w:lang w:eastAsia="en-US"/>
          <w14:ligatures w14:val="none"/>
        </w:rPr>
        <w:t xml:space="preserve"> </w:t>
      </w:r>
      <w:r w:rsidR="00400042">
        <w:rPr>
          <w:rFonts w:eastAsiaTheme="minorHAnsi"/>
          <w:kern w:val="0"/>
          <w:sz w:val="40"/>
          <w:szCs w:val="40"/>
          <w:lang w:eastAsia="en-US"/>
          <w14:ligatures w14:val="none"/>
        </w:rPr>
        <w:t xml:space="preserve">provide </w:t>
      </w:r>
      <w:r w:rsidR="00D32E00" w:rsidRPr="00D32E00">
        <w:rPr>
          <w:rFonts w:eastAsiaTheme="minorHAnsi"/>
          <w:kern w:val="0"/>
          <w:sz w:val="40"/>
          <w:szCs w:val="40"/>
          <w:lang w:eastAsia="en-US"/>
          <w14:ligatures w14:val="none"/>
        </w:rPr>
        <w:t>clearer guidelines and reducing reliance on judicial discretion.</w:t>
      </w:r>
      <w:r w:rsidR="00304BC8">
        <w:rPr>
          <w:rFonts w:eastAsiaTheme="minorHAnsi"/>
          <w:kern w:val="0"/>
          <w:sz w:val="40"/>
          <w:szCs w:val="40"/>
          <w:lang w:eastAsia="en-US"/>
          <w14:ligatures w14:val="none"/>
        </w:rPr>
        <w:t xml:space="preserve"> </w:t>
      </w:r>
    </w:p>
    <w:p w14:paraId="3B07AA86" w14:textId="1266B537" w:rsidR="00BF5DFE" w:rsidRDefault="00BF5DFE" w:rsidP="00BF5DFE">
      <w:pPr>
        <w:spacing w:line="259" w:lineRule="auto"/>
        <w:rPr>
          <w:rFonts w:eastAsiaTheme="minorHAnsi"/>
          <w:b/>
          <w:bCs/>
          <w:kern w:val="0"/>
          <w:sz w:val="48"/>
          <w:szCs w:val="48"/>
          <w:u w:val="single"/>
          <w:lang w:eastAsia="en-US"/>
          <w14:ligatures w14:val="none"/>
        </w:rPr>
      </w:pPr>
      <w:r w:rsidRPr="00BF5DFE">
        <w:rPr>
          <w:rFonts w:eastAsiaTheme="minorHAnsi"/>
          <w:b/>
          <w:bCs/>
          <w:kern w:val="0"/>
          <w:sz w:val="48"/>
          <w:szCs w:val="48"/>
          <w:u w:val="single"/>
          <w:lang w:eastAsia="en-US"/>
          <w14:ligatures w14:val="none"/>
        </w:rPr>
        <w:t xml:space="preserve">References </w:t>
      </w:r>
    </w:p>
    <w:p w14:paraId="600135F3" w14:textId="4B936695" w:rsidR="00BF5DFE" w:rsidRPr="00E25E05" w:rsidRDefault="00F32479" w:rsidP="00E25E05">
      <w:pPr>
        <w:pStyle w:val="ListParagraph"/>
        <w:numPr>
          <w:ilvl w:val="0"/>
          <w:numId w:val="1"/>
        </w:numPr>
        <w:spacing w:line="259" w:lineRule="auto"/>
        <w:rPr>
          <w:rFonts w:eastAsiaTheme="minorHAnsi"/>
          <w:i/>
          <w:iCs/>
          <w:kern w:val="0"/>
          <w:sz w:val="28"/>
          <w:szCs w:val="28"/>
          <w:lang w:eastAsia="en-US"/>
          <w14:ligatures w14:val="none"/>
        </w:rPr>
      </w:pPr>
      <w:r w:rsidRPr="00E25E05">
        <w:rPr>
          <w:rFonts w:eastAsiaTheme="minorHAnsi"/>
          <w:i/>
          <w:iCs/>
          <w:kern w:val="0"/>
          <w:sz w:val="28"/>
          <w:szCs w:val="28"/>
          <w:lang w:eastAsia="en-US"/>
          <w14:ligatures w14:val="none"/>
        </w:rPr>
        <w:t>Furmston, M. P., Cheshire, G. C., &amp; Fifoot, C. H. S. (2017). Cheshire, Fifoot, and Furmston's Law of Contract (16th ed.). Oxford University Press.</w:t>
      </w:r>
    </w:p>
    <w:p w14:paraId="31581972" w14:textId="16840F79" w:rsidR="00BD06C7" w:rsidRPr="00F32479" w:rsidRDefault="00BD06C7"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kern w:val="0"/>
          <w:sz w:val="28"/>
          <w:szCs w:val="28"/>
          <w:lang w:eastAsia="en-US"/>
          <w14:ligatures w14:val="none"/>
        </w:rPr>
        <w:t>(Treitel, 2007)</w:t>
      </w:r>
    </w:p>
    <w:p w14:paraId="69C8186E" w14:textId="3C5E1EF6" w:rsidR="005954C8" w:rsidRPr="00F32479" w:rsidRDefault="005954C8"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kern w:val="0"/>
          <w:sz w:val="28"/>
          <w:szCs w:val="28"/>
          <w:lang w:eastAsia="en-US"/>
          <w14:ligatures w14:val="none"/>
        </w:rPr>
        <w:t>(Smith, 2015)</w:t>
      </w:r>
    </w:p>
    <w:p w14:paraId="3C0E81F7" w14:textId="4C876E7A" w:rsidR="00BF58ED" w:rsidRPr="00F32479" w:rsidRDefault="00BF58ED"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Dunlop v Selfridge Ltd</w:t>
      </w:r>
      <w:r w:rsidRPr="00F32479">
        <w:rPr>
          <w:rFonts w:eastAsiaTheme="minorHAnsi"/>
          <w:kern w:val="0"/>
          <w:sz w:val="28"/>
          <w:szCs w:val="28"/>
          <w:lang w:eastAsia="en-US"/>
          <w14:ligatures w14:val="none"/>
        </w:rPr>
        <w:t xml:space="preserve"> [1915]</w:t>
      </w:r>
    </w:p>
    <w:p w14:paraId="475241E1" w14:textId="02A62A39" w:rsidR="00BF58ED" w:rsidRPr="00F32479" w:rsidRDefault="00BF58ED"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Balfour v Balfour</w:t>
      </w:r>
      <w:r w:rsidRPr="00F32479">
        <w:rPr>
          <w:rFonts w:eastAsiaTheme="minorHAnsi"/>
          <w:kern w:val="0"/>
          <w:sz w:val="28"/>
          <w:szCs w:val="28"/>
          <w:lang w:eastAsia="en-US"/>
          <w14:ligatures w14:val="none"/>
        </w:rPr>
        <w:t xml:space="preserve"> [1919]</w:t>
      </w:r>
    </w:p>
    <w:p w14:paraId="25706AAC" w14:textId="3BAE6F66" w:rsidR="00613337" w:rsidRPr="00F32479" w:rsidRDefault="00613337"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 xml:space="preserve">Edwards v Skyways Ltd </w:t>
      </w:r>
      <w:r w:rsidRPr="00F32479">
        <w:rPr>
          <w:rFonts w:eastAsiaTheme="minorHAnsi"/>
          <w:kern w:val="0"/>
          <w:sz w:val="28"/>
          <w:szCs w:val="28"/>
          <w:lang w:eastAsia="en-US"/>
          <w14:ligatures w14:val="none"/>
        </w:rPr>
        <w:t>[1964]</w:t>
      </w:r>
    </w:p>
    <w:p w14:paraId="7B676388" w14:textId="7ECFFA61" w:rsidR="00E440AD" w:rsidRPr="00F32479" w:rsidRDefault="00E440AD"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Merritt v Merritt</w:t>
      </w:r>
      <w:r w:rsidRPr="00F32479">
        <w:rPr>
          <w:rFonts w:eastAsiaTheme="minorHAnsi"/>
          <w:kern w:val="0"/>
          <w:sz w:val="28"/>
          <w:szCs w:val="28"/>
          <w:lang w:eastAsia="en-US"/>
          <w14:ligatures w14:val="none"/>
        </w:rPr>
        <w:t xml:space="preserve"> [1970]</w:t>
      </w:r>
    </w:p>
    <w:p w14:paraId="16EE5446" w14:textId="58C8F8C7" w:rsidR="000601C9" w:rsidRPr="00F32479" w:rsidRDefault="000601C9"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kern w:val="0"/>
          <w:sz w:val="28"/>
          <w:szCs w:val="28"/>
          <w:lang w:eastAsia="en-US"/>
          <w14:ligatures w14:val="none"/>
        </w:rPr>
        <w:t>(Poole, 2016)</w:t>
      </w:r>
    </w:p>
    <w:p w14:paraId="20D4A941" w14:textId="77777777" w:rsidR="00B12F4C" w:rsidRPr="00F32479" w:rsidRDefault="0032049B" w:rsidP="00B12F4C">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Esso Petroleum Co Ltd v Commissioners of Customs and Excise</w:t>
      </w:r>
      <w:r w:rsidRPr="00F32479">
        <w:rPr>
          <w:rFonts w:eastAsiaTheme="minorHAnsi"/>
          <w:kern w:val="0"/>
          <w:sz w:val="28"/>
          <w:szCs w:val="28"/>
          <w:lang w:eastAsia="en-US"/>
          <w14:ligatures w14:val="none"/>
        </w:rPr>
        <w:t xml:space="preserve"> [1976] </w:t>
      </w:r>
    </w:p>
    <w:p w14:paraId="607A77C2" w14:textId="0D481184" w:rsidR="0032049B" w:rsidRPr="00F32479" w:rsidRDefault="00904A93" w:rsidP="00B12F4C">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Simpkins v Pays</w:t>
      </w:r>
      <w:r w:rsidRPr="00F32479">
        <w:rPr>
          <w:rFonts w:eastAsiaTheme="minorHAnsi"/>
          <w:kern w:val="0"/>
          <w:sz w:val="28"/>
          <w:szCs w:val="28"/>
          <w:lang w:eastAsia="en-US"/>
          <w14:ligatures w14:val="none"/>
        </w:rPr>
        <w:t xml:space="preserve"> [1955]</w:t>
      </w:r>
    </w:p>
    <w:p w14:paraId="6B197340" w14:textId="4906C60C" w:rsidR="00904A93" w:rsidRPr="00F32479" w:rsidRDefault="00904A93"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 xml:space="preserve">Carlill v Carbolic Smoke Ball Co </w:t>
      </w:r>
      <w:r w:rsidRPr="00F32479">
        <w:rPr>
          <w:rFonts w:eastAsiaTheme="minorHAnsi"/>
          <w:kern w:val="0"/>
          <w:sz w:val="28"/>
          <w:szCs w:val="28"/>
          <w:lang w:eastAsia="en-US"/>
          <w14:ligatures w14:val="none"/>
        </w:rPr>
        <w:t>[1893]</w:t>
      </w:r>
    </w:p>
    <w:p w14:paraId="27BB4BAC" w14:textId="5752BA75" w:rsidR="00856A34" w:rsidRPr="00F32479" w:rsidRDefault="00856A34"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Blue v Ashley</w:t>
      </w:r>
      <w:r w:rsidRPr="00F32479">
        <w:rPr>
          <w:rFonts w:eastAsiaTheme="minorHAnsi"/>
          <w:kern w:val="0"/>
          <w:sz w:val="28"/>
          <w:szCs w:val="28"/>
          <w:lang w:eastAsia="en-US"/>
          <w14:ligatures w14:val="none"/>
        </w:rPr>
        <w:t xml:space="preserve"> [2017]</w:t>
      </w:r>
    </w:p>
    <w:p w14:paraId="03DCCB28" w14:textId="486A5EB9" w:rsidR="0046243E" w:rsidRPr="00F32479" w:rsidRDefault="0046243E"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Radmacher v Granatino</w:t>
      </w:r>
      <w:r w:rsidRPr="00F32479">
        <w:rPr>
          <w:rFonts w:eastAsiaTheme="minorHAnsi"/>
          <w:kern w:val="0"/>
          <w:sz w:val="28"/>
          <w:szCs w:val="28"/>
          <w:lang w:eastAsia="en-US"/>
          <w14:ligatures w14:val="none"/>
        </w:rPr>
        <w:t xml:space="preserve"> [2010]</w:t>
      </w:r>
    </w:p>
    <w:p w14:paraId="36B66E2A" w14:textId="6D4DA0F0" w:rsidR="0046243E" w:rsidRPr="00F32479" w:rsidRDefault="0046243E"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Rose &amp; Frank Co v JR Crompton &amp; Bros Ltd</w:t>
      </w:r>
      <w:r w:rsidRPr="00F32479">
        <w:rPr>
          <w:rFonts w:eastAsiaTheme="minorHAnsi"/>
          <w:kern w:val="0"/>
          <w:sz w:val="28"/>
          <w:szCs w:val="28"/>
          <w:lang w:eastAsia="en-US"/>
          <w14:ligatures w14:val="none"/>
        </w:rPr>
        <w:t xml:space="preserve"> [1923]</w:t>
      </w:r>
    </w:p>
    <w:p w14:paraId="38315BC9" w14:textId="589AF3A0" w:rsidR="0046243E" w:rsidRPr="00F32479" w:rsidRDefault="0046243E"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Hadley v Kemp</w:t>
      </w:r>
      <w:r w:rsidRPr="00F32479">
        <w:rPr>
          <w:rFonts w:eastAsiaTheme="minorHAnsi"/>
          <w:kern w:val="0"/>
          <w:sz w:val="28"/>
          <w:szCs w:val="28"/>
          <w:lang w:eastAsia="en-US"/>
          <w14:ligatures w14:val="none"/>
        </w:rPr>
        <w:t xml:space="preserve"> [1999]</w:t>
      </w:r>
    </w:p>
    <w:p w14:paraId="26FA4893" w14:textId="475806A4" w:rsidR="0046243E" w:rsidRPr="00F32479" w:rsidRDefault="0046243E" w:rsidP="005954C8">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 xml:space="preserve">Snelling v John G Snelling Ltd </w:t>
      </w:r>
      <w:r w:rsidRPr="00F32479">
        <w:rPr>
          <w:rFonts w:eastAsiaTheme="minorHAnsi"/>
          <w:kern w:val="0"/>
          <w:sz w:val="28"/>
          <w:szCs w:val="28"/>
          <w:lang w:eastAsia="en-US"/>
          <w14:ligatures w14:val="none"/>
        </w:rPr>
        <w:t>[1973]</w:t>
      </w:r>
    </w:p>
    <w:p w14:paraId="52C59272" w14:textId="1A79FF1E" w:rsidR="00A82C6A" w:rsidRPr="0030747A" w:rsidRDefault="0030747A" w:rsidP="00A82C6A">
      <w:pPr>
        <w:pStyle w:val="ListParagraph"/>
        <w:numPr>
          <w:ilvl w:val="0"/>
          <w:numId w:val="1"/>
        </w:numPr>
        <w:spacing w:line="259" w:lineRule="auto"/>
        <w:rPr>
          <w:rFonts w:eastAsiaTheme="minorHAnsi"/>
          <w:i/>
          <w:iCs/>
          <w:kern w:val="0"/>
          <w:sz w:val="28"/>
          <w:szCs w:val="28"/>
          <w:lang w:eastAsia="en-US"/>
          <w14:ligatures w14:val="none"/>
        </w:rPr>
      </w:pPr>
      <w:r w:rsidRPr="0030747A">
        <w:rPr>
          <w:rFonts w:eastAsiaTheme="minorHAnsi"/>
          <w:i/>
          <w:iCs/>
          <w:kern w:val="0"/>
          <w:sz w:val="28"/>
          <w:szCs w:val="28"/>
          <w:lang w:eastAsia="en-US"/>
          <w14:ligatures w14:val="none"/>
        </w:rPr>
        <w:t xml:space="preserve">Beatson, J., Burrows, A., Cartwright, J., &amp; Anson, W. </w:t>
      </w:r>
      <w:r w:rsidRPr="00AB6767">
        <w:rPr>
          <w:rFonts w:eastAsiaTheme="minorHAnsi"/>
          <w:kern w:val="0"/>
          <w:sz w:val="28"/>
          <w:szCs w:val="28"/>
          <w:lang w:eastAsia="en-US"/>
          <w14:ligatures w14:val="none"/>
        </w:rPr>
        <w:t>(2019). Anson's Law of Contract (30th ed.). Oxford University Press.</w:t>
      </w:r>
    </w:p>
    <w:p w14:paraId="5FF220E3" w14:textId="4114B737" w:rsidR="0046243E" w:rsidRPr="00F32479" w:rsidRDefault="00365D30" w:rsidP="00A82C6A">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Stone, R, &amp; Devenney, J.</w:t>
      </w:r>
      <w:r w:rsidRPr="00F32479">
        <w:rPr>
          <w:rFonts w:eastAsiaTheme="minorHAnsi"/>
          <w:kern w:val="0"/>
          <w:sz w:val="28"/>
          <w:szCs w:val="28"/>
          <w:lang w:eastAsia="en-US"/>
          <w14:ligatures w14:val="none"/>
        </w:rPr>
        <w:t xml:space="preserve"> (2017). The Modern Law of Contract: Seventh Edition. Routledge</w:t>
      </w:r>
      <w:r w:rsidR="00A82C6A" w:rsidRPr="00F32479">
        <w:rPr>
          <w:rFonts w:eastAsiaTheme="minorHAnsi"/>
          <w:kern w:val="0"/>
          <w:sz w:val="28"/>
          <w:szCs w:val="28"/>
          <w:lang w:eastAsia="en-US"/>
          <w14:ligatures w14:val="none"/>
        </w:rPr>
        <w:t xml:space="preserve"> </w:t>
      </w:r>
    </w:p>
    <w:p w14:paraId="2A3E8E0A" w14:textId="3958119A" w:rsidR="00B12F4C" w:rsidRPr="00F32479" w:rsidRDefault="000872FA" w:rsidP="002011A1">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J Spurling Ltd v Bradshaw</w:t>
      </w:r>
      <w:r w:rsidRPr="00F32479">
        <w:rPr>
          <w:rFonts w:eastAsiaTheme="minorHAnsi"/>
          <w:kern w:val="0"/>
          <w:sz w:val="28"/>
          <w:szCs w:val="28"/>
          <w:lang w:eastAsia="en-US"/>
          <w14:ligatures w14:val="none"/>
        </w:rPr>
        <w:t xml:space="preserve"> [1956]</w:t>
      </w:r>
    </w:p>
    <w:p w14:paraId="7A1309B8" w14:textId="2D7EA424" w:rsidR="00BD06C7" w:rsidRPr="000A19DE" w:rsidRDefault="0052250F" w:rsidP="00BF5DFE">
      <w:pPr>
        <w:pStyle w:val="ListParagraph"/>
        <w:numPr>
          <w:ilvl w:val="0"/>
          <w:numId w:val="1"/>
        </w:numPr>
        <w:spacing w:line="259" w:lineRule="auto"/>
        <w:rPr>
          <w:rFonts w:eastAsiaTheme="minorHAnsi"/>
          <w:kern w:val="0"/>
          <w:sz w:val="28"/>
          <w:szCs w:val="28"/>
          <w:lang w:eastAsia="en-US"/>
          <w14:ligatures w14:val="none"/>
        </w:rPr>
      </w:pPr>
      <w:r w:rsidRPr="00F32479">
        <w:rPr>
          <w:rFonts w:eastAsiaTheme="minorHAnsi"/>
          <w:i/>
          <w:iCs/>
          <w:kern w:val="0"/>
          <w:sz w:val="28"/>
          <w:szCs w:val="28"/>
          <w:lang w:eastAsia="en-US"/>
          <w14:ligatures w14:val="none"/>
        </w:rPr>
        <w:t>McKendrick, E.</w:t>
      </w:r>
      <w:r w:rsidRPr="00F32479">
        <w:rPr>
          <w:rFonts w:eastAsiaTheme="minorHAnsi"/>
          <w:kern w:val="0"/>
          <w:sz w:val="28"/>
          <w:szCs w:val="28"/>
          <w:lang w:eastAsia="en-US"/>
          <w14:ligatures w14:val="none"/>
        </w:rPr>
        <w:t xml:space="preserve"> (2017). Contract Law: Text, Cases, and Materials (7th ed.). Oxford University Press.</w:t>
      </w:r>
    </w:p>
    <w:sectPr w:rsidR="00BD06C7" w:rsidRPr="000A19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uWLdF1uA" int2:invalidationBookmarkName="" int2:hashCode="fUS8RJwqJjdIAK" int2:id="oAl8ZjLW">
      <int2:state int2:value="Rejected" int2:type="AugLoop_Text_Critique"/>
    </int2:bookmark>
    <int2:bookmark int2:bookmarkName="_Int_YQj1qPO8" int2:invalidationBookmarkName="" int2:hashCode="fUS8RJwqJjdIAK" int2:id="l1HrSk4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35BBC"/>
    <w:multiLevelType w:val="hybridMultilevel"/>
    <w:tmpl w:val="2E7242C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823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61"/>
    <w:rsid w:val="00000E2F"/>
    <w:rsid w:val="00006617"/>
    <w:rsid w:val="000211AF"/>
    <w:rsid w:val="00022569"/>
    <w:rsid w:val="0002471C"/>
    <w:rsid w:val="00032E11"/>
    <w:rsid w:val="00037880"/>
    <w:rsid w:val="000601C9"/>
    <w:rsid w:val="000669CC"/>
    <w:rsid w:val="000872FA"/>
    <w:rsid w:val="000931BA"/>
    <w:rsid w:val="000940DF"/>
    <w:rsid w:val="00095CAD"/>
    <w:rsid w:val="00095F5D"/>
    <w:rsid w:val="000A0281"/>
    <w:rsid w:val="000A19DE"/>
    <w:rsid w:val="000B2D6A"/>
    <w:rsid w:val="000D4C6F"/>
    <w:rsid w:val="001241C0"/>
    <w:rsid w:val="0016340C"/>
    <w:rsid w:val="00163C78"/>
    <w:rsid w:val="00182CEF"/>
    <w:rsid w:val="00183DAA"/>
    <w:rsid w:val="0018489B"/>
    <w:rsid w:val="001B23A1"/>
    <w:rsid w:val="001B3D3B"/>
    <w:rsid w:val="001B6CA8"/>
    <w:rsid w:val="001F4496"/>
    <w:rsid w:val="002011A1"/>
    <w:rsid w:val="002245C8"/>
    <w:rsid w:val="00225664"/>
    <w:rsid w:val="0026526D"/>
    <w:rsid w:val="00271A19"/>
    <w:rsid w:val="00284691"/>
    <w:rsid w:val="002B623C"/>
    <w:rsid w:val="002C3EF5"/>
    <w:rsid w:val="002D59EF"/>
    <w:rsid w:val="0030144B"/>
    <w:rsid w:val="00304BC8"/>
    <w:rsid w:val="0030511B"/>
    <w:rsid w:val="0030747A"/>
    <w:rsid w:val="00317196"/>
    <w:rsid w:val="0032049B"/>
    <w:rsid w:val="00337737"/>
    <w:rsid w:val="003432FD"/>
    <w:rsid w:val="00365D30"/>
    <w:rsid w:val="00396DA9"/>
    <w:rsid w:val="003B286B"/>
    <w:rsid w:val="00400042"/>
    <w:rsid w:val="0046243E"/>
    <w:rsid w:val="00463AA4"/>
    <w:rsid w:val="004642BD"/>
    <w:rsid w:val="00473313"/>
    <w:rsid w:val="004C6F98"/>
    <w:rsid w:val="004D1D61"/>
    <w:rsid w:val="0050237C"/>
    <w:rsid w:val="0052250F"/>
    <w:rsid w:val="005268D4"/>
    <w:rsid w:val="00530506"/>
    <w:rsid w:val="00536A66"/>
    <w:rsid w:val="00542251"/>
    <w:rsid w:val="005954C8"/>
    <w:rsid w:val="005A0111"/>
    <w:rsid w:val="005C5161"/>
    <w:rsid w:val="005D3488"/>
    <w:rsid w:val="005E059E"/>
    <w:rsid w:val="005E645B"/>
    <w:rsid w:val="005E6C5D"/>
    <w:rsid w:val="00613337"/>
    <w:rsid w:val="0064083D"/>
    <w:rsid w:val="00664232"/>
    <w:rsid w:val="00666715"/>
    <w:rsid w:val="006D1B56"/>
    <w:rsid w:val="00707A25"/>
    <w:rsid w:val="00726959"/>
    <w:rsid w:val="00731784"/>
    <w:rsid w:val="00741411"/>
    <w:rsid w:val="00742C4E"/>
    <w:rsid w:val="0075266E"/>
    <w:rsid w:val="00763FDC"/>
    <w:rsid w:val="007C10A3"/>
    <w:rsid w:val="007E05A4"/>
    <w:rsid w:val="007F06D5"/>
    <w:rsid w:val="007F372E"/>
    <w:rsid w:val="00836584"/>
    <w:rsid w:val="00845336"/>
    <w:rsid w:val="00856A34"/>
    <w:rsid w:val="008A248B"/>
    <w:rsid w:val="008B74B0"/>
    <w:rsid w:val="008B7C7F"/>
    <w:rsid w:val="008D55BE"/>
    <w:rsid w:val="008E0FE1"/>
    <w:rsid w:val="00904A93"/>
    <w:rsid w:val="00923951"/>
    <w:rsid w:val="0094320A"/>
    <w:rsid w:val="00943DFD"/>
    <w:rsid w:val="00976E93"/>
    <w:rsid w:val="009C3ADE"/>
    <w:rsid w:val="009D3866"/>
    <w:rsid w:val="009E1F14"/>
    <w:rsid w:val="009F43B2"/>
    <w:rsid w:val="009F460C"/>
    <w:rsid w:val="00A21156"/>
    <w:rsid w:val="00A518D6"/>
    <w:rsid w:val="00A52B65"/>
    <w:rsid w:val="00A82C6A"/>
    <w:rsid w:val="00AB6767"/>
    <w:rsid w:val="00B11FD9"/>
    <w:rsid w:val="00B12F4C"/>
    <w:rsid w:val="00B30C09"/>
    <w:rsid w:val="00B33B5A"/>
    <w:rsid w:val="00B34FC6"/>
    <w:rsid w:val="00B36E59"/>
    <w:rsid w:val="00B414DE"/>
    <w:rsid w:val="00B42D5D"/>
    <w:rsid w:val="00B565B6"/>
    <w:rsid w:val="00B57F72"/>
    <w:rsid w:val="00B6482F"/>
    <w:rsid w:val="00B75F7D"/>
    <w:rsid w:val="00B87DE8"/>
    <w:rsid w:val="00B968A3"/>
    <w:rsid w:val="00BA50AF"/>
    <w:rsid w:val="00BA5B7E"/>
    <w:rsid w:val="00BA748B"/>
    <w:rsid w:val="00BB0A5D"/>
    <w:rsid w:val="00BB319F"/>
    <w:rsid w:val="00BB699E"/>
    <w:rsid w:val="00BC3F5A"/>
    <w:rsid w:val="00BD06C7"/>
    <w:rsid w:val="00BD2AD0"/>
    <w:rsid w:val="00BF58ED"/>
    <w:rsid w:val="00BF5DFE"/>
    <w:rsid w:val="00C35C88"/>
    <w:rsid w:val="00C370F5"/>
    <w:rsid w:val="00C47C7E"/>
    <w:rsid w:val="00C662E1"/>
    <w:rsid w:val="00C844CA"/>
    <w:rsid w:val="00C944D5"/>
    <w:rsid w:val="00CD5781"/>
    <w:rsid w:val="00CE64AE"/>
    <w:rsid w:val="00D14D4A"/>
    <w:rsid w:val="00D24EE1"/>
    <w:rsid w:val="00D30FE8"/>
    <w:rsid w:val="00D32E00"/>
    <w:rsid w:val="00D3579C"/>
    <w:rsid w:val="00D6544B"/>
    <w:rsid w:val="00D741BB"/>
    <w:rsid w:val="00DB3680"/>
    <w:rsid w:val="00DC3644"/>
    <w:rsid w:val="00DE0DD9"/>
    <w:rsid w:val="00E06D37"/>
    <w:rsid w:val="00E25E05"/>
    <w:rsid w:val="00E34402"/>
    <w:rsid w:val="00E440AD"/>
    <w:rsid w:val="00E4473D"/>
    <w:rsid w:val="00E46C0F"/>
    <w:rsid w:val="00E7111B"/>
    <w:rsid w:val="00E84EAE"/>
    <w:rsid w:val="00E8638C"/>
    <w:rsid w:val="00EA7B7C"/>
    <w:rsid w:val="00EC2096"/>
    <w:rsid w:val="00ED0B13"/>
    <w:rsid w:val="00F13AA6"/>
    <w:rsid w:val="00F22513"/>
    <w:rsid w:val="00F27AC0"/>
    <w:rsid w:val="00F32479"/>
    <w:rsid w:val="00F50826"/>
    <w:rsid w:val="00F57064"/>
    <w:rsid w:val="00F67913"/>
    <w:rsid w:val="00F75319"/>
    <w:rsid w:val="00FA3C6E"/>
    <w:rsid w:val="00FA6D2B"/>
    <w:rsid w:val="00FB5A6B"/>
    <w:rsid w:val="00FC1C4F"/>
    <w:rsid w:val="00FD199F"/>
    <w:rsid w:val="00FD19D3"/>
    <w:rsid w:val="00FD6D61"/>
    <w:rsid w:val="00FF3D80"/>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A9229E"/>
  <w15:chartTrackingRefBased/>
  <w15:docId w15:val="{727A20D7-455C-9348-A23C-76FB9CABC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D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D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6D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D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D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D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D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D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D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D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D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D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D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D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D61"/>
    <w:rPr>
      <w:rFonts w:eastAsiaTheme="majorEastAsia" w:cstheme="majorBidi"/>
      <w:color w:val="272727" w:themeColor="text1" w:themeTint="D8"/>
    </w:rPr>
  </w:style>
  <w:style w:type="paragraph" w:styleId="Title">
    <w:name w:val="Title"/>
    <w:basedOn w:val="Normal"/>
    <w:next w:val="Normal"/>
    <w:link w:val="TitleChar"/>
    <w:uiPriority w:val="10"/>
    <w:qFormat/>
    <w:rsid w:val="00FD6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D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D61"/>
    <w:pPr>
      <w:spacing w:before="160"/>
      <w:jc w:val="center"/>
    </w:pPr>
    <w:rPr>
      <w:i/>
      <w:iCs/>
      <w:color w:val="404040" w:themeColor="text1" w:themeTint="BF"/>
    </w:rPr>
  </w:style>
  <w:style w:type="character" w:customStyle="1" w:styleId="QuoteChar">
    <w:name w:val="Quote Char"/>
    <w:basedOn w:val="DefaultParagraphFont"/>
    <w:link w:val="Quote"/>
    <w:uiPriority w:val="29"/>
    <w:rsid w:val="00FD6D61"/>
    <w:rPr>
      <w:i/>
      <w:iCs/>
      <w:color w:val="404040" w:themeColor="text1" w:themeTint="BF"/>
    </w:rPr>
  </w:style>
  <w:style w:type="paragraph" w:styleId="ListParagraph">
    <w:name w:val="List Paragraph"/>
    <w:basedOn w:val="Normal"/>
    <w:uiPriority w:val="34"/>
    <w:qFormat/>
    <w:rsid w:val="00FD6D61"/>
    <w:pPr>
      <w:ind w:left="720"/>
      <w:contextualSpacing/>
    </w:pPr>
  </w:style>
  <w:style w:type="character" w:styleId="IntenseEmphasis">
    <w:name w:val="Intense Emphasis"/>
    <w:basedOn w:val="DefaultParagraphFont"/>
    <w:uiPriority w:val="21"/>
    <w:qFormat/>
    <w:rsid w:val="00FD6D61"/>
    <w:rPr>
      <w:i/>
      <w:iCs/>
      <w:color w:val="0F4761" w:themeColor="accent1" w:themeShade="BF"/>
    </w:rPr>
  </w:style>
  <w:style w:type="paragraph" w:styleId="IntenseQuote">
    <w:name w:val="Intense Quote"/>
    <w:basedOn w:val="Normal"/>
    <w:next w:val="Normal"/>
    <w:link w:val="IntenseQuoteChar"/>
    <w:uiPriority w:val="30"/>
    <w:qFormat/>
    <w:rsid w:val="00FD6D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D61"/>
    <w:rPr>
      <w:i/>
      <w:iCs/>
      <w:color w:val="0F4761" w:themeColor="accent1" w:themeShade="BF"/>
    </w:rPr>
  </w:style>
  <w:style w:type="character" w:styleId="IntenseReference">
    <w:name w:val="Intense Reference"/>
    <w:basedOn w:val="DefaultParagraphFont"/>
    <w:uiPriority w:val="32"/>
    <w:qFormat/>
    <w:rsid w:val="00FD6D61"/>
    <w:rPr>
      <w:b/>
      <w:bCs/>
      <w:smallCaps/>
      <w:color w:val="0F4761" w:themeColor="accent1" w:themeShade="BF"/>
      <w:spacing w:val="5"/>
    </w:rPr>
  </w:style>
  <w:style w:type="character" w:styleId="Hyperlink">
    <w:name w:val="Hyperlink"/>
    <w:basedOn w:val="DefaultParagraphFont"/>
    <w:uiPriority w:val="99"/>
    <w:unhideWhenUsed/>
    <w:rsid w:val="00BF5DFE"/>
    <w:rPr>
      <w:color w:val="467886" w:themeColor="hyperlink"/>
      <w:u w:val="single"/>
    </w:rPr>
  </w:style>
  <w:style w:type="character" w:styleId="UnresolvedMention">
    <w:name w:val="Unresolved Mention"/>
    <w:basedOn w:val="DefaultParagraphFont"/>
    <w:uiPriority w:val="99"/>
    <w:semiHidden/>
    <w:unhideWhenUsed/>
    <w:rsid w:val="00BF5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624846">
      <w:bodyDiv w:val="1"/>
      <w:marLeft w:val="0"/>
      <w:marRight w:val="0"/>
      <w:marTop w:val="0"/>
      <w:marBottom w:val="0"/>
      <w:divBdr>
        <w:top w:val="none" w:sz="0" w:space="0" w:color="auto"/>
        <w:left w:val="none" w:sz="0" w:space="0" w:color="auto"/>
        <w:bottom w:val="none" w:sz="0" w:space="0" w:color="auto"/>
        <w:right w:val="none" w:sz="0" w:space="0" w:color="auto"/>
      </w:divBdr>
    </w:div>
    <w:div w:id="1671441810">
      <w:bodyDiv w:val="1"/>
      <w:marLeft w:val="0"/>
      <w:marRight w:val="0"/>
      <w:marTop w:val="0"/>
      <w:marBottom w:val="0"/>
      <w:divBdr>
        <w:top w:val="none" w:sz="0" w:space="0" w:color="auto"/>
        <w:left w:val="none" w:sz="0" w:space="0" w:color="auto"/>
        <w:bottom w:val="none" w:sz="0" w:space="0" w:color="auto"/>
        <w:right w:val="none" w:sz="0" w:space="0" w:color="auto"/>
      </w:divBdr>
    </w:div>
    <w:div w:id="185410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708</TotalTime>
  <Pages>14</Pages>
  <Words>2324</Words>
  <Characters>13248</Characters>
  <Application>Microsoft Office Word</Application>
  <DocSecurity>0</DocSecurity>
  <Lines>110</Lines>
  <Paragraphs>31</Paragraphs>
  <ScaleCrop>false</ScaleCrop>
  <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135</cp:revision>
  <dcterms:created xsi:type="dcterms:W3CDTF">2024-07-16T09:29:00Z</dcterms:created>
  <dcterms:modified xsi:type="dcterms:W3CDTF">2024-07-19T20:09:00Z</dcterms:modified>
</cp:coreProperties>
</file>