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A248E" w14:textId="715E8838" w:rsidR="00F45ED3" w:rsidRDefault="00F45ED3" w:rsidP="00F45ED3">
      <w:pP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Student Name: KHALID ABDIKADIR AHMED  </w:t>
      </w:r>
    </w:p>
    <w:p w14:paraId="529CC713" w14:textId="4007FC33" w:rsidR="00DA1BBE" w:rsidRDefault="00DA1BBE" w:rsidP="00F45ED3">
      <w:pP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ID: 191943</w:t>
      </w:r>
      <w:r w:rsidR="00974A76">
        <w:rPr>
          <w:rFonts w:ascii="Times New Roman" w:eastAsia="Times New Roman" w:hAnsi="Times New Roman" w:cs="Times New Roman"/>
          <w:color w:val="000000"/>
          <w:sz w:val="24"/>
          <w:szCs w:val="24"/>
        </w:rPr>
        <w:t>7</w:t>
      </w:r>
    </w:p>
    <w:p w14:paraId="53C11F55" w14:textId="7FB2FDCE" w:rsidR="006A375B" w:rsidRDefault="00974A76" w:rsidP="00F45ED3">
      <w:pP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Module: </w:t>
      </w:r>
      <w:r w:rsidR="001D7CCD">
        <w:rPr>
          <w:rFonts w:ascii="Times New Roman" w:eastAsia="Times New Roman" w:hAnsi="Times New Roman" w:cs="Times New Roman"/>
          <w:color w:val="000000"/>
          <w:sz w:val="24"/>
          <w:szCs w:val="24"/>
        </w:rPr>
        <w:t>LAW AND LEGAL PRACTICE</w:t>
      </w:r>
    </w:p>
    <w:p w14:paraId="4D40D185" w14:textId="2A66C26A" w:rsidR="00974A76" w:rsidRDefault="00974A76" w:rsidP="00F45ED3">
      <w:pP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Code: </w:t>
      </w:r>
      <w:r w:rsidR="006A375B">
        <w:rPr>
          <w:rFonts w:ascii="Times New Roman" w:eastAsia="Times New Roman" w:hAnsi="Times New Roman" w:cs="Times New Roman"/>
          <w:color w:val="000000"/>
          <w:sz w:val="24"/>
          <w:szCs w:val="24"/>
        </w:rPr>
        <w:t>BMLW400</w:t>
      </w:r>
      <w:r w:rsidR="001D7CCD">
        <w:rPr>
          <w:rFonts w:ascii="Times New Roman" w:eastAsia="Times New Roman" w:hAnsi="Times New Roman" w:cs="Times New Roman"/>
          <w:color w:val="000000"/>
          <w:sz w:val="24"/>
          <w:szCs w:val="24"/>
        </w:rPr>
        <w:t>3</w:t>
      </w:r>
    </w:p>
    <w:p w14:paraId="00000008" w14:textId="20B7ACB1" w:rsidR="00F77D88" w:rsidRDefault="00532B78" w:rsidP="00F45ED3">
      <w:pP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Date</w:t>
      </w:r>
      <w:r w:rsidR="00C17A15">
        <w:rPr>
          <w:rFonts w:ascii="Times New Roman" w:eastAsia="Times New Roman" w:hAnsi="Times New Roman" w:cs="Times New Roman"/>
          <w:color w:val="000000"/>
          <w:sz w:val="24"/>
          <w:szCs w:val="24"/>
        </w:rPr>
        <w:t>: 08/03/2022</w:t>
      </w:r>
    </w:p>
    <w:p w14:paraId="00000009" w14:textId="77777777" w:rsidR="00F77D88" w:rsidRDefault="00532B78">
      <w:pP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Diversity in the Judiciary (Supreme Court)</w:t>
      </w:r>
    </w:p>
    <w:p w14:paraId="0000000A" w14:textId="77777777" w:rsidR="00F77D88" w:rsidRDefault="00532B78">
      <w:pPr>
        <w:spacing w:line="480" w:lineRule="auto"/>
        <w:jc w:val="both"/>
        <w:rPr>
          <w:rFonts w:ascii="Times New Roman" w:eastAsia="Times New Roman" w:hAnsi="Times New Roman" w:cs="Times New Roman"/>
          <w:color w:val="000000"/>
          <w:sz w:val="24"/>
          <w:szCs w:val="24"/>
        </w:rPr>
      </w:pPr>
      <w:r>
        <w:br w:type="page"/>
      </w:r>
    </w:p>
    <w:p w14:paraId="0000000B" w14:textId="77777777" w:rsidR="00F77D88" w:rsidRDefault="00532B78">
      <w:pPr>
        <w:spacing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Table of Content</w:t>
      </w:r>
    </w:p>
    <w:sdt>
      <w:sdtPr>
        <w:id w:val="-447165939"/>
        <w:docPartObj>
          <w:docPartGallery w:val="Table of Contents"/>
          <w:docPartUnique/>
        </w:docPartObj>
      </w:sdtPr>
      <w:sdtEndPr/>
      <w:sdtContent>
        <w:p w14:paraId="0000000C" w14:textId="77777777" w:rsidR="00F77D88" w:rsidRDefault="00532B78">
          <w:pPr>
            <w:pBdr>
              <w:top w:val="nil"/>
              <w:left w:val="nil"/>
              <w:bottom w:val="nil"/>
              <w:right w:val="nil"/>
              <w:between w:val="nil"/>
            </w:pBdr>
            <w:tabs>
              <w:tab w:val="right" w:pos="9016"/>
            </w:tabs>
            <w:spacing w:after="100"/>
            <w:ind w:left="9016" w:hanging="9016"/>
            <w:rPr>
              <w:color w:val="000000"/>
            </w:rPr>
          </w:pPr>
          <w:r>
            <w:fldChar w:fldCharType="begin"/>
          </w:r>
          <w:r>
            <w:instrText xml:space="preserve"> TOC \h \u \z </w:instrText>
          </w:r>
          <w:r>
            <w:fldChar w:fldCharType="separate"/>
          </w:r>
          <w:hyperlink w:anchor="_heading=h.gjdgxs">
            <w:r>
              <w:rPr>
                <w:color w:val="000000"/>
              </w:rPr>
              <w:t>Introduction</w:t>
            </w:r>
            <w:r>
              <w:rPr>
                <w:color w:val="000000"/>
              </w:rPr>
              <w:tab/>
              <w:t>3</w:t>
            </w:r>
          </w:hyperlink>
        </w:p>
        <w:p w14:paraId="0000000D" w14:textId="77777777" w:rsidR="00F77D88" w:rsidRDefault="006F2CD5">
          <w:pPr>
            <w:pBdr>
              <w:top w:val="nil"/>
              <w:left w:val="nil"/>
              <w:bottom w:val="nil"/>
              <w:right w:val="nil"/>
              <w:between w:val="nil"/>
            </w:pBdr>
            <w:tabs>
              <w:tab w:val="right" w:pos="9016"/>
            </w:tabs>
            <w:spacing w:after="100"/>
            <w:ind w:left="9016" w:hanging="9016"/>
            <w:rPr>
              <w:rFonts w:ascii="Times New Roman" w:eastAsia="Times New Roman" w:hAnsi="Times New Roman" w:cs="Times New Roman"/>
              <w:color w:val="000000"/>
              <w:sz w:val="24"/>
              <w:szCs w:val="24"/>
            </w:rPr>
          </w:pPr>
          <w:hyperlink w:anchor="_heading=h.30j0zll">
            <w:r w:rsidR="00532B78">
              <w:rPr>
                <w:rFonts w:ascii="Times New Roman" w:eastAsia="Times New Roman" w:hAnsi="Times New Roman" w:cs="Times New Roman"/>
                <w:color w:val="000000"/>
                <w:sz w:val="24"/>
                <w:szCs w:val="24"/>
              </w:rPr>
              <w:t>Role of Supreme Court Justice</w:t>
            </w:r>
            <w:r w:rsidR="00532B78">
              <w:rPr>
                <w:rFonts w:ascii="Times New Roman" w:eastAsia="Times New Roman" w:hAnsi="Times New Roman" w:cs="Times New Roman"/>
                <w:color w:val="000000"/>
                <w:sz w:val="24"/>
                <w:szCs w:val="24"/>
              </w:rPr>
              <w:tab/>
              <w:t>3</w:t>
            </w:r>
          </w:hyperlink>
        </w:p>
        <w:p w14:paraId="0000000E" w14:textId="77777777" w:rsidR="00F77D88" w:rsidRDefault="006F2CD5">
          <w:pPr>
            <w:pBdr>
              <w:top w:val="nil"/>
              <w:left w:val="nil"/>
              <w:bottom w:val="nil"/>
              <w:right w:val="nil"/>
              <w:between w:val="nil"/>
            </w:pBdr>
            <w:tabs>
              <w:tab w:val="right" w:pos="9016"/>
            </w:tabs>
            <w:spacing w:after="100"/>
            <w:ind w:left="9016" w:hanging="9016"/>
            <w:rPr>
              <w:rFonts w:ascii="Times New Roman" w:eastAsia="Times New Roman" w:hAnsi="Times New Roman" w:cs="Times New Roman"/>
              <w:color w:val="000000"/>
              <w:sz w:val="24"/>
              <w:szCs w:val="24"/>
            </w:rPr>
          </w:pPr>
          <w:hyperlink w:anchor="_heading=h.1fob9te">
            <w:r w:rsidR="00532B78">
              <w:rPr>
                <w:rFonts w:ascii="Times New Roman" w:eastAsia="Times New Roman" w:hAnsi="Times New Roman" w:cs="Times New Roman"/>
                <w:color w:val="000000"/>
                <w:sz w:val="24"/>
                <w:szCs w:val="24"/>
              </w:rPr>
              <w:t>Power of supreme court judges</w:t>
            </w:r>
            <w:r w:rsidR="00532B78">
              <w:rPr>
                <w:rFonts w:ascii="Times New Roman" w:eastAsia="Times New Roman" w:hAnsi="Times New Roman" w:cs="Times New Roman"/>
                <w:color w:val="000000"/>
                <w:sz w:val="24"/>
                <w:szCs w:val="24"/>
              </w:rPr>
              <w:tab/>
              <w:t>3</w:t>
            </w:r>
          </w:hyperlink>
        </w:p>
        <w:p w14:paraId="0000000F" w14:textId="77777777" w:rsidR="00F77D88" w:rsidRDefault="006F2CD5">
          <w:pPr>
            <w:pBdr>
              <w:top w:val="nil"/>
              <w:left w:val="nil"/>
              <w:bottom w:val="nil"/>
              <w:right w:val="nil"/>
              <w:between w:val="nil"/>
            </w:pBdr>
            <w:tabs>
              <w:tab w:val="right" w:pos="9016"/>
            </w:tabs>
            <w:spacing w:after="100"/>
            <w:ind w:left="9016" w:hanging="9016"/>
            <w:rPr>
              <w:rFonts w:ascii="Times New Roman" w:eastAsia="Times New Roman" w:hAnsi="Times New Roman" w:cs="Times New Roman"/>
              <w:color w:val="000000"/>
              <w:sz w:val="24"/>
              <w:szCs w:val="24"/>
            </w:rPr>
          </w:pPr>
          <w:hyperlink w:anchor="_heading=h.3znysh7">
            <w:r w:rsidR="00532B78">
              <w:rPr>
                <w:rFonts w:ascii="Times New Roman" w:eastAsia="Times New Roman" w:hAnsi="Times New Roman" w:cs="Times New Roman"/>
                <w:color w:val="000000"/>
                <w:sz w:val="24"/>
                <w:szCs w:val="24"/>
                <w:highlight w:val="white"/>
              </w:rPr>
              <w:t>Impact of gender and ethnicity</w:t>
            </w:r>
          </w:hyperlink>
          <w:hyperlink w:anchor="_heading=h.3znysh7">
            <w:r w:rsidR="00532B78">
              <w:rPr>
                <w:rFonts w:ascii="Times New Roman" w:eastAsia="Times New Roman" w:hAnsi="Times New Roman" w:cs="Times New Roman"/>
                <w:color w:val="000000"/>
                <w:sz w:val="24"/>
                <w:szCs w:val="24"/>
              </w:rPr>
              <w:tab/>
              <w:t>4</w:t>
            </w:r>
          </w:hyperlink>
        </w:p>
        <w:p w14:paraId="00000010" w14:textId="77777777" w:rsidR="00F77D88" w:rsidRDefault="006F2CD5">
          <w:pPr>
            <w:pBdr>
              <w:top w:val="nil"/>
              <w:left w:val="nil"/>
              <w:bottom w:val="nil"/>
              <w:right w:val="nil"/>
              <w:between w:val="nil"/>
            </w:pBdr>
            <w:tabs>
              <w:tab w:val="right" w:pos="9016"/>
            </w:tabs>
            <w:spacing w:after="100"/>
            <w:ind w:left="9016" w:hanging="9016"/>
            <w:rPr>
              <w:rFonts w:ascii="Times New Roman" w:eastAsia="Times New Roman" w:hAnsi="Times New Roman" w:cs="Times New Roman"/>
              <w:color w:val="000000"/>
              <w:sz w:val="24"/>
              <w:szCs w:val="24"/>
            </w:rPr>
          </w:pPr>
          <w:hyperlink w:anchor="_heading=h.2et92p0">
            <w:r w:rsidR="00532B78">
              <w:rPr>
                <w:rFonts w:ascii="Times New Roman" w:eastAsia="Times New Roman" w:hAnsi="Times New Roman" w:cs="Times New Roman"/>
                <w:color w:val="000000"/>
                <w:sz w:val="24"/>
                <w:szCs w:val="24"/>
              </w:rPr>
              <w:t>Selection Process</w:t>
            </w:r>
            <w:r w:rsidR="00532B78">
              <w:rPr>
                <w:rFonts w:ascii="Times New Roman" w:eastAsia="Times New Roman" w:hAnsi="Times New Roman" w:cs="Times New Roman"/>
                <w:color w:val="000000"/>
                <w:sz w:val="24"/>
                <w:szCs w:val="24"/>
              </w:rPr>
              <w:tab/>
              <w:t>4</w:t>
            </w:r>
          </w:hyperlink>
        </w:p>
        <w:p w14:paraId="00000011" w14:textId="77777777" w:rsidR="00F77D88" w:rsidRDefault="006F2CD5">
          <w:pPr>
            <w:pBdr>
              <w:top w:val="nil"/>
              <w:left w:val="nil"/>
              <w:bottom w:val="nil"/>
              <w:right w:val="nil"/>
              <w:between w:val="nil"/>
            </w:pBdr>
            <w:tabs>
              <w:tab w:val="right" w:pos="9016"/>
            </w:tabs>
            <w:spacing w:after="100"/>
            <w:ind w:left="9016" w:hanging="9016"/>
            <w:rPr>
              <w:rFonts w:ascii="Times New Roman" w:eastAsia="Times New Roman" w:hAnsi="Times New Roman" w:cs="Times New Roman"/>
              <w:color w:val="000000"/>
              <w:sz w:val="24"/>
              <w:szCs w:val="24"/>
            </w:rPr>
          </w:pPr>
          <w:hyperlink w:anchor="_heading=h.tyjcwt">
            <w:r w:rsidR="00532B78">
              <w:rPr>
                <w:rFonts w:ascii="Times New Roman" w:eastAsia="Times New Roman" w:hAnsi="Times New Roman" w:cs="Times New Roman"/>
                <w:color w:val="000000"/>
                <w:sz w:val="24"/>
                <w:szCs w:val="24"/>
              </w:rPr>
              <w:t>Demographics</w:t>
            </w:r>
            <w:r w:rsidR="00532B78">
              <w:rPr>
                <w:rFonts w:ascii="Times New Roman" w:eastAsia="Times New Roman" w:hAnsi="Times New Roman" w:cs="Times New Roman"/>
                <w:color w:val="000000"/>
                <w:sz w:val="24"/>
                <w:szCs w:val="24"/>
              </w:rPr>
              <w:tab/>
              <w:t>5</w:t>
            </w:r>
          </w:hyperlink>
        </w:p>
        <w:p w14:paraId="00000012" w14:textId="77777777" w:rsidR="00F77D88" w:rsidRDefault="006F2CD5">
          <w:pPr>
            <w:pBdr>
              <w:top w:val="nil"/>
              <w:left w:val="nil"/>
              <w:bottom w:val="nil"/>
              <w:right w:val="nil"/>
              <w:between w:val="nil"/>
            </w:pBdr>
            <w:tabs>
              <w:tab w:val="right" w:pos="9016"/>
            </w:tabs>
            <w:spacing w:after="100"/>
            <w:ind w:left="9016" w:hanging="9016"/>
            <w:rPr>
              <w:rFonts w:ascii="Times New Roman" w:eastAsia="Times New Roman" w:hAnsi="Times New Roman" w:cs="Times New Roman"/>
              <w:color w:val="000000"/>
              <w:sz w:val="24"/>
              <w:szCs w:val="24"/>
            </w:rPr>
          </w:pPr>
          <w:hyperlink w:anchor="_heading=h.3dy6vkm">
            <w:r w:rsidR="00532B78">
              <w:rPr>
                <w:rFonts w:ascii="Times New Roman" w:eastAsia="Times New Roman" w:hAnsi="Times New Roman" w:cs="Times New Roman"/>
                <w:color w:val="000000"/>
                <w:sz w:val="24"/>
                <w:szCs w:val="24"/>
              </w:rPr>
              <w:t>Regulations for judicial diversity</w:t>
            </w:r>
            <w:r w:rsidR="00532B78">
              <w:rPr>
                <w:rFonts w:ascii="Times New Roman" w:eastAsia="Times New Roman" w:hAnsi="Times New Roman" w:cs="Times New Roman"/>
                <w:color w:val="000000"/>
                <w:sz w:val="24"/>
                <w:szCs w:val="24"/>
              </w:rPr>
              <w:tab/>
              <w:t>5</w:t>
            </w:r>
          </w:hyperlink>
        </w:p>
        <w:p w14:paraId="00000013" w14:textId="77777777" w:rsidR="00F77D88" w:rsidRDefault="006F2CD5">
          <w:pPr>
            <w:pBdr>
              <w:top w:val="nil"/>
              <w:left w:val="nil"/>
              <w:bottom w:val="nil"/>
              <w:right w:val="nil"/>
              <w:between w:val="nil"/>
            </w:pBdr>
            <w:tabs>
              <w:tab w:val="right" w:pos="9016"/>
            </w:tabs>
            <w:spacing w:after="100"/>
            <w:ind w:left="9016" w:hanging="9016"/>
            <w:rPr>
              <w:rFonts w:ascii="Times New Roman" w:eastAsia="Times New Roman" w:hAnsi="Times New Roman" w:cs="Times New Roman"/>
              <w:color w:val="000000"/>
              <w:sz w:val="24"/>
              <w:szCs w:val="24"/>
            </w:rPr>
          </w:pPr>
          <w:hyperlink w:anchor="_heading=h.1t3h5sf">
            <w:r w:rsidR="00532B78">
              <w:rPr>
                <w:rFonts w:ascii="Times New Roman" w:eastAsia="Times New Roman" w:hAnsi="Times New Roman" w:cs="Times New Roman"/>
                <w:color w:val="000000"/>
                <w:sz w:val="24"/>
                <w:szCs w:val="24"/>
              </w:rPr>
              <w:t>References</w:t>
            </w:r>
            <w:r w:rsidR="00532B78">
              <w:rPr>
                <w:rFonts w:ascii="Times New Roman" w:eastAsia="Times New Roman" w:hAnsi="Times New Roman" w:cs="Times New Roman"/>
                <w:color w:val="000000"/>
                <w:sz w:val="24"/>
                <w:szCs w:val="24"/>
              </w:rPr>
              <w:tab/>
              <w:t>6</w:t>
            </w:r>
          </w:hyperlink>
          <w:r w:rsidR="00532B78">
            <w:fldChar w:fldCharType="end"/>
          </w:r>
        </w:p>
      </w:sdtContent>
    </w:sdt>
    <w:p w14:paraId="00000014" w14:textId="77777777" w:rsidR="00F77D88" w:rsidRDefault="00532B78">
      <w:pPr>
        <w:spacing w:line="276" w:lineRule="auto"/>
        <w:ind w:left="9016" w:hanging="9016"/>
        <w:jc w:val="both"/>
        <w:rPr>
          <w:rFonts w:ascii="Times New Roman" w:eastAsia="Times New Roman" w:hAnsi="Times New Roman" w:cs="Times New Roman"/>
          <w:color w:val="000000"/>
          <w:sz w:val="24"/>
          <w:szCs w:val="24"/>
        </w:rPr>
      </w:pPr>
      <w:r>
        <w:br w:type="page"/>
      </w:r>
    </w:p>
    <w:p w14:paraId="00000015" w14:textId="77777777" w:rsidR="00F77D88" w:rsidRDefault="00532B78">
      <w:pPr>
        <w:pStyle w:val="Heading1"/>
        <w:spacing w:line="276" w:lineRule="auto"/>
      </w:pPr>
      <w:bookmarkStart w:id="0" w:name="_heading=h.gjdgxs" w:colFirst="0" w:colLast="0"/>
      <w:bookmarkEnd w:id="0"/>
      <w:r>
        <w:t xml:space="preserve">Introduction </w:t>
      </w:r>
    </w:p>
    <w:p w14:paraId="00000016" w14:textId="77777777" w:rsidR="00F77D88" w:rsidRDefault="00532B7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judicial system plays a pivotal role worldwide and serves as a connection point for the people and the government. The judiciary has been divided into supreme courts and high courts that serve justice and hold the conventional power to change verdicts if deemed appropriate. However, these courts have diversity, and the role diversity plays in the decisions made by the courts is pivotal to acknowledge. This essay aims to support the </w:t>
      </w:r>
      <w:r>
        <w:rPr>
          <w:rFonts w:ascii="Times New Roman" w:eastAsia="Times New Roman" w:hAnsi="Times New Roman" w:cs="Times New Roman"/>
          <w:sz w:val="24"/>
          <w:szCs w:val="24"/>
        </w:rPr>
        <w:t>thesis</w:t>
      </w:r>
      <w:r>
        <w:rPr>
          <w:rFonts w:ascii="Times New Roman" w:eastAsia="Times New Roman" w:hAnsi="Times New Roman" w:cs="Times New Roman"/>
          <w:color w:val="000000"/>
          <w:sz w:val="24"/>
          <w:szCs w:val="24"/>
        </w:rPr>
        <w:t xml:space="preserve"> that diversity plays a crucial role </w:t>
      </w:r>
      <w:r>
        <w:rPr>
          <w:rFonts w:ascii="Times New Roman" w:eastAsia="Times New Roman" w:hAnsi="Times New Roman" w:cs="Times New Roman"/>
          <w:sz w:val="24"/>
          <w:szCs w:val="24"/>
        </w:rPr>
        <w:t>in the Supreme</w:t>
      </w:r>
      <w:r>
        <w:rPr>
          <w:rFonts w:ascii="Times New Roman" w:eastAsia="Times New Roman" w:hAnsi="Times New Roman" w:cs="Times New Roman"/>
          <w:color w:val="000000"/>
          <w:sz w:val="24"/>
          <w:szCs w:val="24"/>
        </w:rPr>
        <w:t xml:space="preserve"> Court and the judicial system. </w:t>
      </w:r>
    </w:p>
    <w:p w14:paraId="00000017" w14:textId="77777777" w:rsidR="00F77D88" w:rsidRPr="00951DB4" w:rsidRDefault="00532B78">
      <w:pPr>
        <w:pStyle w:val="Heading2"/>
        <w:spacing w:line="276" w:lineRule="auto"/>
        <w:rPr>
          <w:b/>
          <w:bCs/>
        </w:rPr>
      </w:pPr>
      <w:bookmarkStart w:id="1" w:name="_heading=h.30j0zll" w:colFirst="0" w:colLast="0"/>
      <w:bookmarkEnd w:id="1"/>
      <w:r w:rsidRPr="00951DB4">
        <w:rPr>
          <w:b/>
          <w:bCs/>
        </w:rPr>
        <w:t xml:space="preserve">Role of Supreme Court Justice </w:t>
      </w:r>
    </w:p>
    <w:p w14:paraId="00000018" w14:textId="77777777" w:rsidR="00F77D88" w:rsidRDefault="00532B7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Thereby formulating a system of the judiciary that plays a key role in the UK. Courts are considered a pivotal pillar for the constitutional system in the UK and act as the final arbiter between citizens and state. According to Pratt (2022), "The Supreme Court was established to achieve a complete separation between the United Kingdom's senior Judges and the Upper House of Parliament, emphasising the independence of the Law Lords and increasing the transparency between Parliament and the courts." Prior to August 2009, the justices were situated In the House of Lords as the Appellate Committee (</w:t>
      </w:r>
      <w:proofErr w:type="spellStart"/>
      <w:r>
        <w:rPr>
          <w:rFonts w:ascii="Times New Roman" w:eastAsia="Times New Roman" w:hAnsi="Times New Roman" w:cs="Times New Roman"/>
          <w:color w:val="000000"/>
          <w:sz w:val="24"/>
          <w:szCs w:val="24"/>
        </w:rPr>
        <w:t>Zackin</w:t>
      </w:r>
      <w:proofErr w:type="spellEnd"/>
      <w:r>
        <w:rPr>
          <w:rFonts w:ascii="Times New Roman" w:eastAsia="Times New Roman" w:hAnsi="Times New Roman" w:cs="Times New Roman"/>
          <w:color w:val="000000"/>
          <w:sz w:val="24"/>
          <w:szCs w:val="24"/>
        </w:rPr>
        <w:t xml:space="preserve">, 2020). Thereon now justices have their own building situated opposite the parliament. </w:t>
      </w:r>
    </w:p>
    <w:p w14:paraId="00000019" w14:textId="77777777" w:rsidR="00F77D88" w:rsidRDefault="00532B7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role of the supreme court and its decisions is beyond the parties involved in any case. These judges shape society as a whole with decisions that affect regular individuals. </w:t>
      </w:r>
    </w:p>
    <w:p w14:paraId="0000001A" w14:textId="77777777" w:rsidR="00F77D88" w:rsidRDefault="00532B7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 example is that of the verdict given by the justices regarding "landmark rulings on access to legal advice for Scottish suspects, the rights of gay asylum seekers, and the weight to be given to pre-nuptial agreements" (Al Haider, 2018). The supreme court justice plays a pivotal role in being the final court for appeal and developing the laws in the UK. Moreover, the supreme court cannot make a verdict about a case until a relevant order has been carried out in the lower courts. </w:t>
      </w:r>
    </w:p>
    <w:p w14:paraId="0000001B" w14:textId="77777777" w:rsidR="00F77D88" w:rsidRPr="00951DB4" w:rsidRDefault="00532B78">
      <w:pPr>
        <w:pStyle w:val="Heading3"/>
        <w:spacing w:line="276" w:lineRule="auto"/>
        <w:rPr>
          <w:b/>
          <w:bCs/>
        </w:rPr>
      </w:pPr>
      <w:bookmarkStart w:id="2" w:name="_heading=h.1fob9te" w:colFirst="0" w:colLast="0"/>
      <w:bookmarkEnd w:id="2"/>
      <w:r w:rsidRPr="00951DB4">
        <w:rPr>
          <w:b/>
          <w:bCs/>
        </w:rPr>
        <w:t xml:space="preserve">Power of supreme court judges </w:t>
      </w:r>
    </w:p>
    <w:p w14:paraId="0000001C" w14:textId="77777777" w:rsidR="00F77D88" w:rsidRDefault="00532B7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supreme court and its judges play a pivotal role in the UK law system. The judges are the final court of appeal for people in the UK. The Supreme Court judges have the power to make a verdict contrary to the verdict made by the lower courts. The supreme court listens to the final appeal for all civil cases of the United Kingdom and criminal cases arising from England, Wales and Northern Ireland. The supreme court judges also hold the power of listening to arguable points of law made by the general public related to the law in the UK. Moreover, the supreme court judges also concentrate on the cases of public and constitutional importance. The supreme court judges are the leader of the common law world. </w:t>
      </w:r>
    </w:p>
    <w:p w14:paraId="0000001D" w14:textId="77777777" w:rsidR="00F77D88" w:rsidRDefault="00532B78">
      <w:pPr>
        <w:spacing w:line="276"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According to Campbell (2020), “The UK Supreme Court deals with legal appeals which raise an arguable point of law of general public importance. It is the role of the Supreme Court Justices to interpret these points of law. By doing this, they set the doctrine of precedent, so that if this point of the law came up again, the lower courts would follow the decision and definition set by the Supreme Court.” An example is that of. R vs </w:t>
      </w:r>
      <w:proofErr w:type="spellStart"/>
      <w:r>
        <w:rPr>
          <w:rFonts w:ascii="Times New Roman" w:eastAsia="Times New Roman" w:hAnsi="Times New Roman" w:cs="Times New Roman"/>
          <w:color w:val="000000"/>
          <w:sz w:val="24"/>
          <w:szCs w:val="24"/>
          <w:highlight w:val="white"/>
        </w:rPr>
        <w:t>Chaytor</w:t>
      </w:r>
      <w:proofErr w:type="spellEnd"/>
      <w:r>
        <w:rPr>
          <w:rFonts w:ascii="Times New Roman" w:eastAsia="Times New Roman" w:hAnsi="Times New Roman" w:cs="Times New Roman"/>
          <w:color w:val="000000"/>
          <w:sz w:val="24"/>
          <w:szCs w:val="24"/>
          <w:highlight w:val="white"/>
        </w:rPr>
        <w:t xml:space="preserve"> &amp; </w:t>
      </w:r>
      <w:proofErr w:type="spellStart"/>
      <w:r>
        <w:rPr>
          <w:rFonts w:ascii="Times New Roman" w:eastAsia="Times New Roman" w:hAnsi="Times New Roman" w:cs="Times New Roman"/>
          <w:color w:val="000000"/>
          <w:sz w:val="24"/>
          <w:szCs w:val="24"/>
          <w:highlight w:val="white"/>
        </w:rPr>
        <w:t>Ors</w:t>
      </w:r>
      <w:proofErr w:type="spellEnd"/>
      <w:r>
        <w:rPr>
          <w:rFonts w:ascii="Times New Roman" w:eastAsia="Times New Roman" w:hAnsi="Times New Roman" w:cs="Times New Roman"/>
          <w:color w:val="000000"/>
          <w:sz w:val="24"/>
          <w:szCs w:val="24"/>
          <w:highlight w:val="white"/>
        </w:rPr>
        <w:t xml:space="preserve"> (2010), four MPs were charged with an allegation of misusing the expenses system. They appealed to the UK supreme court that the case should not be dealt with within the ordinary court. According to these MPs, the “parliamentary privilege” (1689) protected them. Lord Philips provided a unanimous judgement that such an ordinary crime would be dealt with with the premises of ordinary courts. </w:t>
      </w:r>
    </w:p>
    <w:p w14:paraId="0000001E" w14:textId="77777777" w:rsidR="00F77D88" w:rsidRPr="0097387F" w:rsidRDefault="00532B78">
      <w:pPr>
        <w:pStyle w:val="Heading4"/>
        <w:spacing w:line="276" w:lineRule="auto"/>
        <w:rPr>
          <w:b/>
          <w:bCs/>
          <w:highlight w:val="white"/>
        </w:rPr>
      </w:pPr>
      <w:bookmarkStart w:id="3" w:name="_heading=h.3znysh7" w:colFirst="0" w:colLast="0"/>
      <w:bookmarkEnd w:id="3"/>
      <w:r w:rsidRPr="0097387F">
        <w:rPr>
          <w:b/>
          <w:bCs/>
          <w:highlight w:val="white"/>
        </w:rPr>
        <w:t xml:space="preserve">Impact of gender and ethnicity </w:t>
      </w:r>
    </w:p>
    <w:p w14:paraId="0000001F" w14:textId="77777777" w:rsidR="00F77D88" w:rsidRDefault="00532B78">
      <w:pPr>
        <w:spacing w:line="276"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According to Gee and Rackley (2018), “It is now widely accepted that judges in the final courts have significant discretion, and individual personality traits may influence the exercise of this judicial discretion.” Indeed, this notion has been accepted by the supreme court judges of the UK, who recogni</w:t>
      </w:r>
      <w:r>
        <w:rPr>
          <w:rFonts w:ascii="Times New Roman" w:eastAsia="Times New Roman" w:hAnsi="Times New Roman" w:cs="Times New Roman"/>
          <w:sz w:val="24"/>
          <w:szCs w:val="24"/>
          <w:highlight w:val="white"/>
        </w:rPr>
        <w:t>se</w:t>
      </w:r>
      <w:r>
        <w:rPr>
          <w:rFonts w:ascii="Times New Roman" w:eastAsia="Times New Roman" w:hAnsi="Times New Roman" w:cs="Times New Roman"/>
          <w:color w:val="000000"/>
          <w:sz w:val="24"/>
          <w:szCs w:val="24"/>
          <w:highlight w:val="white"/>
        </w:rPr>
        <w:t xml:space="preserve"> that despite law and facts playing a crucial role in deciding the outcome for a case, judicial opinion and personal factors play a key role. In Hunter and Rackley (2018), the Supreme Court of the UK released three judgements that were a close call and held wide disparity among the general public and within the justices. One was a decision related to the Welfare Reform Act 2012 and its unjustifiable discriminatory impact on women. In this regard, “The majority, Lords Reed, Hughes and </w:t>
      </w:r>
      <w:proofErr w:type="spellStart"/>
      <w:r>
        <w:rPr>
          <w:rFonts w:ascii="Times New Roman" w:eastAsia="Times New Roman" w:hAnsi="Times New Roman" w:cs="Times New Roman"/>
          <w:color w:val="000000"/>
          <w:sz w:val="24"/>
          <w:szCs w:val="24"/>
          <w:highlight w:val="white"/>
        </w:rPr>
        <w:t>Carnwath</w:t>
      </w:r>
      <w:proofErr w:type="spellEnd"/>
      <w:r>
        <w:rPr>
          <w:rFonts w:ascii="Times New Roman" w:eastAsia="Times New Roman" w:hAnsi="Times New Roman" w:cs="Times New Roman"/>
          <w:color w:val="000000"/>
          <w:sz w:val="24"/>
          <w:szCs w:val="24"/>
          <w:highlight w:val="white"/>
        </w:rPr>
        <w:t xml:space="preserve"> held that the benefit cap was a proportionate means of meeting legitimate aims. </w:t>
      </w:r>
      <w:proofErr w:type="spellStart"/>
      <w:r>
        <w:rPr>
          <w:rFonts w:ascii="Times New Roman" w:eastAsia="Times New Roman" w:hAnsi="Times New Roman" w:cs="Times New Roman"/>
          <w:color w:val="000000"/>
          <w:sz w:val="24"/>
          <w:szCs w:val="24"/>
          <w:highlight w:val="white"/>
        </w:rPr>
        <w:t>LadyHale</w:t>
      </w:r>
      <w:proofErr w:type="spellEnd"/>
      <w:r>
        <w:rPr>
          <w:rFonts w:ascii="Times New Roman" w:eastAsia="Times New Roman" w:hAnsi="Times New Roman" w:cs="Times New Roman"/>
          <w:color w:val="000000"/>
          <w:sz w:val="24"/>
          <w:szCs w:val="24"/>
          <w:highlight w:val="white"/>
        </w:rPr>
        <w:t xml:space="preserve"> and Lord Kerr strongly disagreed (</w:t>
      </w:r>
      <w:proofErr w:type="spellStart"/>
      <w:r>
        <w:rPr>
          <w:rFonts w:ascii="Times New Roman" w:eastAsia="Times New Roman" w:hAnsi="Times New Roman" w:cs="Times New Roman"/>
          <w:color w:val="000000"/>
          <w:sz w:val="24"/>
          <w:szCs w:val="24"/>
          <w:highlight w:val="white"/>
        </w:rPr>
        <w:t>Sagdic</w:t>
      </w:r>
      <w:proofErr w:type="spellEnd"/>
      <w:r>
        <w:rPr>
          <w:rFonts w:ascii="Times New Roman" w:eastAsia="Times New Roman" w:hAnsi="Times New Roman" w:cs="Times New Roman"/>
          <w:color w:val="000000"/>
          <w:sz w:val="24"/>
          <w:szCs w:val="24"/>
          <w:highlight w:val="white"/>
        </w:rPr>
        <w:t xml:space="preserve">, 2018). The discrimination in the bench of the supreme court of the UK can be seen in this case scenario wherein only a single woman was a part of the bench making this decision about gender bias law. </w:t>
      </w:r>
    </w:p>
    <w:p w14:paraId="00000020" w14:textId="77777777" w:rsidR="00F77D88" w:rsidRDefault="00532B78">
      <w:pPr>
        <w:spacing w:line="276"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Lady Hale, in 2011 pointed out the fact that personal biases do have an impact on the judgments of supreme court judges. According to the statement given in the constitutional committee, she said: "Everybody comes to the task with a set of values and perspectives that may lead you to pick different bits of the materials to reason towards an outcome" (</w:t>
      </w:r>
      <w:proofErr w:type="spellStart"/>
      <w:r>
        <w:rPr>
          <w:rFonts w:ascii="Times New Roman" w:eastAsia="Times New Roman" w:hAnsi="Times New Roman" w:cs="Times New Roman"/>
          <w:color w:val="333333"/>
          <w:sz w:val="24"/>
          <w:szCs w:val="24"/>
        </w:rPr>
        <w:t>Malleson</w:t>
      </w:r>
      <w:proofErr w:type="spellEnd"/>
      <w:r>
        <w:rPr>
          <w:rFonts w:ascii="Times New Roman" w:eastAsia="Times New Roman" w:hAnsi="Times New Roman" w:cs="Times New Roman"/>
          <w:color w:val="333333"/>
          <w:sz w:val="24"/>
          <w:szCs w:val="24"/>
        </w:rPr>
        <w:t xml:space="preserve">, 2022). Accordingly, these factors play a significant role in the judicial opinion that is reached. </w:t>
      </w:r>
    </w:p>
    <w:p w14:paraId="00000021" w14:textId="77777777" w:rsidR="00F77D88" w:rsidRDefault="00532B78">
      <w:pPr>
        <w:spacing w:line="276"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Recent studies have demonstrated a strong link between personal values and decisions that are remade in close-call cases of the Supreme Court. When the Justices holding similar values have been observed reaching similar decisions. As </w:t>
      </w:r>
      <w:proofErr w:type="spellStart"/>
      <w:r>
        <w:rPr>
          <w:rFonts w:ascii="Times New Roman" w:eastAsia="Times New Roman" w:hAnsi="Times New Roman" w:cs="Times New Roman"/>
          <w:color w:val="333333"/>
          <w:sz w:val="24"/>
          <w:szCs w:val="24"/>
        </w:rPr>
        <w:t>Photiadou</w:t>
      </w:r>
      <w:proofErr w:type="spellEnd"/>
      <w:r>
        <w:rPr>
          <w:rFonts w:ascii="Times New Roman" w:eastAsia="Times New Roman" w:hAnsi="Times New Roman" w:cs="Times New Roman"/>
          <w:color w:val="333333"/>
          <w:sz w:val="24"/>
          <w:szCs w:val="24"/>
        </w:rPr>
        <w:t xml:space="preserve"> (2018) stated, "Values are the principles we live by. They are formed through life experiences. Overt characteristics such as gender and ethnicity will play a role in value formation, but values are not limited to these simple demographic experiences." Thereon gender and ethnicity play a pivotal role in supreme court judges' decisions. </w:t>
      </w:r>
    </w:p>
    <w:p w14:paraId="00000022" w14:textId="77777777" w:rsidR="00F77D88" w:rsidRPr="007841E8" w:rsidRDefault="00532B78">
      <w:pPr>
        <w:pStyle w:val="Heading5"/>
        <w:spacing w:line="276" w:lineRule="auto"/>
        <w:rPr>
          <w:b/>
          <w:bCs/>
        </w:rPr>
      </w:pPr>
      <w:bookmarkStart w:id="4" w:name="_heading=h.2et92p0" w:colFirst="0" w:colLast="0"/>
      <w:bookmarkEnd w:id="4"/>
      <w:r w:rsidRPr="007841E8">
        <w:rPr>
          <w:b/>
          <w:bCs/>
        </w:rPr>
        <w:t xml:space="preserve">Selection Process </w:t>
      </w:r>
    </w:p>
    <w:p w14:paraId="00000023" w14:textId="77777777" w:rsidR="00F77D88" w:rsidRDefault="00532B78">
      <w:pPr>
        <w:spacing w:line="276"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The selection process for new supreme court justices has been set out in the statute: the Constitutional Reform Act 2005 (as amended by the Crime and Courts Act 2013.) The first step of the selection process is to consult with the Lord Chancellor about the position that is to be advertised and the selection process. Once the advertisement is published, the candidates are invited to submit a personal statement, work examples, and independent assessors' details. The parliament decides the primary eligibility criteria. Further, according to Supreme Court UK (2022), "The statute also requires that the Lord Chancellor, the First Minister of Scotland, the First Minister of Wales, the Judicial Appointments Commission in Northern Ireland and senior judges across the UK are consulted as part of the selection process." Afterwards, the candidates are shortlisted and interviewed. If any two candidates are found to have equal merit, then the commission, as per the changes introduced by the Crime and Courts Act 2013, is bound to give importance to the one who will bring diversity to the supreme court. After interviews, a report is sent to the Lord Chancellor for due consideration. Therefore, the Lord Chancellor can either accept the candidate, reject him/her, or ask the commission to reconsider. Once the Lord Chancellor approves a recommendation, the Prime Minister and HM, The Queen, are notified. Thereby the prime minister's office makes the final announcement. </w:t>
      </w:r>
    </w:p>
    <w:p w14:paraId="00000024" w14:textId="77777777" w:rsidR="00F77D88" w:rsidRPr="007841E8" w:rsidRDefault="00532B78">
      <w:pPr>
        <w:pStyle w:val="Heading6"/>
        <w:spacing w:line="360" w:lineRule="auto"/>
        <w:jc w:val="both"/>
        <w:rPr>
          <w:b/>
          <w:bCs/>
        </w:rPr>
      </w:pPr>
      <w:bookmarkStart w:id="5" w:name="_heading=h.tyjcwt" w:colFirst="0" w:colLast="0"/>
      <w:bookmarkEnd w:id="5"/>
      <w:r w:rsidRPr="007841E8">
        <w:rPr>
          <w:b/>
          <w:bCs/>
        </w:rPr>
        <w:t xml:space="preserve">Demographics </w:t>
      </w:r>
    </w:p>
    <w:p w14:paraId="00000025" w14:textId="77777777" w:rsidR="00F77D88" w:rsidRDefault="00532B78">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According to Supreme Court UK (2022), "There are currently ten judges with two vacant seats following Lord Lloyd-Jones's retirement on 13 January 2022 and the retirement of </w:t>
      </w:r>
      <w:hyperlink r:id="rId8">
        <w:r>
          <w:rPr>
            <w:rFonts w:ascii="Times New Roman" w:eastAsia="Times New Roman" w:hAnsi="Times New Roman" w:cs="Times New Roman"/>
            <w:color w:val="000000"/>
            <w:sz w:val="24"/>
            <w:szCs w:val="24"/>
          </w:rPr>
          <w:t>Lady Arden of Heswall</w:t>
        </w:r>
      </w:hyperlink>
      <w:r>
        <w:rPr>
          <w:rFonts w:ascii="Times New Roman" w:eastAsia="Times New Roman" w:hAnsi="Times New Roman" w:cs="Times New Roman"/>
          <w:color w:val="000000"/>
          <w:sz w:val="24"/>
          <w:szCs w:val="24"/>
        </w:rPr>
        <w:t> on 24 January 2022. The most recent Justice to join the court is </w:t>
      </w:r>
      <w:hyperlink r:id="rId9">
        <w:r>
          <w:rPr>
            <w:rFonts w:ascii="Times New Roman" w:eastAsia="Times New Roman" w:hAnsi="Times New Roman" w:cs="Times New Roman"/>
            <w:color w:val="000000"/>
            <w:sz w:val="24"/>
            <w:szCs w:val="24"/>
          </w:rPr>
          <w:t xml:space="preserve">Lady Rose of </w:t>
        </w:r>
        <w:proofErr w:type="spellStart"/>
        <w:r>
          <w:rPr>
            <w:rFonts w:ascii="Times New Roman" w:eastAsia="Times New Roman" w:hAnsi="Times New Roman" w:cs="Times New Roman"/>
            <w:color w:val="000000"/>
            <w:sz w:val="24"/>
            <w:szCs w:val="24"/>
          </w:rPr>
          <w:t>Colmworth</w:t>
        </w:r>
        <w:proofErr w:type="spellEnd"/>
      </w:hyperlink>
      <w:r>
        <w:rPr>
          <w:rFonts w:ascii="Times New Roman" w:eastAsia="Times New Roman" w:hAnsi="Times New Roman" w:cs="Times New Roman"/>
          <w:color w:val="000000"/>
          <w:sz w:val="24"/>
          <w:szCs w:val="24"/>
        </w:rPr>
        <w:t>, who was invested on 13 April 2021 following the retirement of </w:t>
      </w:r>
      <w:hyperlink r:id="rId10">
        <w:r>
          <w:rPr>
            <w:rFonts w:ascii="Times New Roman" w:eastAsia="Times New Roman" w:hAnsi="Times New Roman" w:cs="Times New Roman"/>
            <w:color w:val="000000"/>
            <w:sz w:val="24"/>
            <w:szCs w:val="24"/>
          </w:rPr>
          <w:t>Lady Black of Derwent</w:t>
        </w:r>
      </w:hyperlink>
      <w:r>
        <w:rPr>
          <w:rFonts w:ascii="Times New Roman" w:eastAsia="Times New Roman" w:hAnsi="Times New Roman" w:cs="Times New Roman"/>
          <w:color w:val="000000"/>
          <w:sz w:val="24"/>
          <w:szCs w:val="24"/>
        </w:rPr>
        <w:t xml:space="preserve">." Amongst these justices, all are white males over the age of 50 and one woman. According to an analysis </w:t>
      </w:r>
      <w:r>
        <w:rPr>
          <w:rFonts w:ascii="Times New Roman" w:eastAsia="Times New Roman" w:hAnsi="Times New Roman" w:cs="Times New Roman"/>
          <w:sz w:val="24"/>
          <w:szCs w:val="24"/>
        </w:rPr>
        <w:t>by the Government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of the UK</w:t>
      </w:r>
      <w:r>
        <w:rPr>
          <w:rFonts w:ascii="Times New Roman" w:eastAsia="Times New Roman" w:hAnsi="Times New Roman" w:cs="Times New Roman"/>
          <w:color w:val="000000"/>
          <w:sz w:val="24"/>
          <w:szCs w:val="24"/>
        </w:rPr>
        <w:t xml:space="preserve"> (2021), the judicial system of the UK has had "recommendation rates </w:t>
      </w:r>
      <w:r>
        <w:rPr>
          <w:rFonts w:ascii="Times New Roman" w:eastAsia="Times New Roman" w:hAnsi="Times New Roman" w:cs="Times New Roman"/>
          <w:color w:val="0E101A"/>
          <w:sz w:val="24"/>
          <w:szCs w:val="24"/>
        </w:rPr>
        <w:t>for Black, Asian and minority ethnic men estimated to be 21% lower than for White men. Rates for Black, Asian and minority ethnic women were an estimated 34% lower than for White women." Thereby implying the lack of diversity in the judicial system of the UK. </w:t>
      </w:r>
    </w:p>
    <w:p w14:paraId="00000026" w14:textId="77777777" w:rsidR="00F77D88" w:rsidRDefault="00F77D88">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p>
    <w:p w14:paraId="00000027" w14:textId="77777777" w:rsidR="00F77D88" w:rsidRPr="007841E8" w:rsidRDefault="00532B78">
      <w:pPr>
        <w:keepNext/>
        <w:keepLines/>
        <w:pBdr>
          <w:top w:val="nil"/>
          <w:left w:val="nil"/>
          <w:bottom w:val="nil"/>
          <w:right w:val="nil"/>
          <w:between w:val="nil"/>
        </w:pBdr>
        <w:spacing w:before="40" w:after="0" w:line="360" w:lineRule="auto"/>
        <w:jc w:val="both"/>
        <w:rPr>
          <w:rFonts w:ascii="Times New Roman" w:eastAsia="Times New Roman" w:hAnsi="Times New Roman" w:cs="Times New Roman"/>
          <w:b/>
          <w:bCs/>
          <w:i/>
          <w:color w:val="000000"/>
          <w:sz w:val="24"/>
          <w:szCs w:val="24"/>
        </w:rPr>
      </w:pPr>
      <w:bookmarkStart w:id="6" w:name="_heading=h.3dy6vkm" w:colFirst="0" w:colLast="0"/>
      <w:bookmarkEnd w:id="6"/>
      <w:r w:rsidRPr="007841E8">
        <w:rPr>
          <w:rFonts w:ascii="Times New Roman" w:eastAsia="Times New Roman" w:hAnsi="Times New Roman" w:cs="Times New Roman"/>
          <w:b/>
          <w:bCs/>
          <w:i/>
          <w:color w:val="000000"/>
          <w:sz w:val="24"/>
          <w:szCs w:val="24"/>
        </w:rPr>
        <w:t xml:space="preserve">Regulations for judicial diversity </w:t>
      </w:r>
    </w:p>
    <w:p w14:paraId="00000028" w14:textId="77777777" w:rsidR="00F77D88" w:rsidRDefault="00532B78">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order to increase the diversity in the judicial system of the UK, The Judicial Appointments Commission has introduced key changes as per the Crime and Courts Act 2013 and its regulations. The committee has developed an Equal Merit Provision (EMP) policy and a policy for the selection process of Deputy High Court Judges. </w:t>
      </w:r>
    </w:p>
    <w:p w14:paraId="00000029" w14:textId="77777777" w:rsidR="00F77D88" w:rsidRDefault="00532B78">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According to the Government of the UK (2021), "The Crime and Courts Act also provides for the JAC to create a pool of judges from which section 9(1) authorisations to sit as a deputy judge of the High Court will be made." Moreover, "The JAC has thoroughly reviewed its selection processes and commissioned a leading selection consultancy (Work Psychology Group) to undertake an external review of selection processes" (Armstrong, 2018). Thereby formulating attempts to increase the diversity in the judicial system of the UK. </w:t>
      </w:r>
    </w:p>
    <w:p w14:paraId="0000002A" w14:textId="77777777" w:rsidR="00F77D88" w:rsidRDefault="00532B78">
      <w:pPr>
        <w:spacing w:line="360" w:lineRule="auto"/>
        <w:jc w:val="both"/>
        <w:rPr>
          <w:rFonts w:ascii="Times New Roman" w:eastAsia="Times New Roman" w:hAnsi="Times New Roman" w:cs="Times New Roman"/>
          <w:color w:val="333333"/>
          <w:sz w:val="24"/>
          <w:szCs w:val="24"/>
        </w:rPr>
      </w:pPr>
      <w:r>
        <w:br w:type="page"/>
      </w:r>
    </w:p>
    <w:p w14:paraId="0000002B" w14:textId="77777777" w:rsidR="00F77D88" w:rsidRPr="007841E8" w:rsidRDefault="00532B78">
      <w:pPr>
        <w:keepNext/>
        <w:keepLines/>
        <w:pBdr>
          <w:top w:val="nil"/>
          <w:left w:val="nil"/>
          <w:bottom w:val="nil"/>
          <w:right w:val="nil"/>
          <w:between w:val="nil"/>
        </w:pBdr>
        <w:spacing w:before="40" w:after="0"/>
        <w:rPr>
          <w:rFonts w:ascii="Times New Roman" w:eastAsia="Times New Roman" w:hAnsi="Times New Roman" w:cs="Times New Roman"/>
          <w:b/>
          <w:bCs/>
          <w:i/>
          <w:color w:val="000000"/>
          <w:sz w:val="24"/>
          <w:szCs w:val="24"/>
        </w:rPr>
      </w:pPr>
      <w:bookmarkStart w:id="7" w:name="_heading=h.1t3h5sf" w:colFirst="0" w:colLast="0"/>
      <w:bookmarkEnd w:id="7"/>
      <w:r w:rsidRPr="007841E8">
        <w:rPr>
          <w:rFonts w:ascii="Times New Roman" w:eastAsia="Times New Roman" w:hAnsi="Times New Roman" w:cs="Times New Roman"/>
          <w:b/>
          <w:bCs/>
          <w:i/>
          <w:color w:val="000000"/>
          <w:sz w:val="24"/>
          <w:szCs w:val="24"/>
        </w:rPr>
        <w:t>References</w:t>
      </w:r>
    </w:p>
    <w:p w14:paraId="0000002C" w14:textId="77777777" w:rsidR="00F77D88" w:rsidRDefault="00F77D88"/>
    <w:p w14:paraId="0000002D" w14:textId="77777777" w:rsidR="00F77D88" w:rsidRDefault="00532B78">
      <w:pP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Al-Haidar, F., 2018. Administrative disciplinary and grievance procedures for public employees in Kuwait and UK. International Journal of Law and Management.</w:t>
      </w:r>
    </w:p>
    <w:p w14:paraId="0000002E" w14:textId="77777777" w:rsidR="00F77D88" w:rsidRDefault="00F77D88">
      <w:pPr>
        <w:ind w:left="720" w:hanging="720"/>
        <w:rPr>
          <w:rFonts w:ascii="Times New Roman" w:eastAsia="Times New Roman" w:hAnsi="Times New Roman" w:cs="Times New Roman"/>
          <w:color w:val="000000"/>
          <w:sz w:val="24"/>
          <w:szCs w:val="24"/>
        </w:rPr>
      </w:pPr>
    </w:p>
    <w:p w14:paraId="0000002F" w14:textId="77777777" w:rsidR="00F77D88" w:rsidRDefault="00532B78">
      <w:pP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Armstrong, K.A., 2018. Regulatory alignment and divergence after Brexit. Journal of European Public Policy, 25(8), pp.1099-1117.</w:t>
      </w:r>
    </w:p>
    <w:p w14:paraId="00000030" w14:textId="77777777" w:rsidR="00F77D88" w:rsidRDefault="00F77D88">
      <w:pPr>
        <w:ind w:left="720" w:hanging="720"/>
        <w:rPr>
          <w:rFonts w:ascii="Times New Roman" w:eastAsia="Times New Roman" w:hAnsi="Times New Roman" w:cs="Times New Roman"/>
          <w:color w:val="000000"/>
          <w:sz w:val="24"/>
          <w:szCs w:val="24"/>
        </w:rPr>
      </w:pPr>
    </w:p>
    <w:p w14:paraId="00000031" w14:textId="77777777" w:rsidR="00F77D88" w:rsidRDefault="00532B78">
      <w:pP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Campbell, J.R., 2020. The role of lawyers, judges, country experts and officials in British asylum and immigration law. International Journal of Law in Context, 16(1), pp.1-16.</w:t>
      </w:r>
    </w:p>
    <w:p w14:paraId="00000032" w14:textId="77777777" w:rsidR="00F77D88" w:rsidRDefault="00F77D88">
      <w:pPr>
        <w:ind w:left="720" w:hanging="720"/>
        <w:rPr>
          <w:rFonts w:ascii="Times New Roman" w:eastAsia="Times New Roman" w:hAnsi="Times New Roman" w:cs="Times New Roman"/>
          <w:color w:val="000000"/>
          <w:sz w:val="24"/>
          <w:szCs w:val="24"/>
        </w:rPr>
      </w:pPr>
    </w:p>
    <w:p w14:paraId="00000033" w14:textId="77777777" w:rsidR="00F77D88" w:rsidRDefault="00532B78">
      <w:pP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Gee, G. and Rackley, E. eds., 2018. Debating judicial appointments in an age of diversity. Routledge, Taylor &amp; Francis Group.</w:t>
      </w:r>
    </w:p>
    <w:p w14:paraId="00000034" w14:textId="77777777" w:rsidR="00F77D88" w:rsidRDefault="00F77D88">
      <w:pPr>
        <w:ind w:left="720" w:hanging="720"/>
        <w:rPr>
          <w:rFonts w:ascii="Times New Roman" w:eastAsia="Times New Roman" w:hAnsi="Times New Roman" w:cs="Times New Roman"/>
          <w:color w:val="000000"/>
          <w:sz w:val="24"/>
          <w:szCs w:val="24"/>
        </w:rPr>
      </w:pPr>
    </w:p>
    <w:p w14:paraId="00000035" w14:textId="77777777" w:rsidR="00F77D88" w:rsidRDefault="00532B78">
      <w:pPr>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Government of UK (2021) </w:t>
      </w:r>
      <w:r>
        <w:rPr>
          <w:rFonts w:ascii="Times New Roman" w:eastAsia="Times New Roman" w:hAnsi="Times New Roman" w:cs="Times New Roman"/>
          <w:i/>
          <w:color w:val="000000"/>
          <w:sz w:val="24"/>
          <w:szCs w:val="24"/>
          <w:highlight w:val="white"/>
        </w:rPr>
        <w:t xml:space="preserve">Diversity of the Judiciary: Legal professions, new </w:t>
      </w:r>
      <w:proofErr w:type="spellStart"/>
      <w:r>
        <w:rPr>
          <w:rFonts w:ascii="Times New Roman" w:eastAsia="Times New Roman" w:hAnsi="Times New Roman" w:cs="Times New Roman"/>
          <w:i/>
          <w:color w:val="000000"/>
          <w:sz w:val="24"/>
          <w:szCs w:val="24"/>
          <w:highlight w:val="white"/>
        </w:rPr>
        <w:t>appointmenst</w:t>
      </w:r>
      <w:proofErr w:type="spellEnd"/>
      <w:r>
        <w:rPr>
          <w:rFonts w:ascii="Times New Roman" w:eastAsia="Times New Roman" w:hAnsi="Times New Roman" w:cs="Times New Roman"/>
          <w:i/>
          <w:color w:val="000000"/>
          <w:sz w:val="24"/>
          <w:szCs w:val="24"/>
          <w:highlight w:val="white"/>
        </w:rPr>
        <w:t xml:space="preserve"> and current post-holders – 2021 statistics.</w:t>
      </w:r>
      <w:r>
        <w:rPr>
          <w:rFonts w:ascii="Times New Roman" w:eastAsia="Times New Roman" w:hAnsi="Times New Roman" w:cs="Times New Roman"/>
          <w:color w:val="000000"/>
          <w:sz w:val="24"/>
          <w:szCs w:val="24"/>
          <w:highlight w:val="white"/>
        </w:rPr>
        <w:t xml:space="preserve"> Available at: </w:t>
      </w:r>
      <w:r>
        <w:rPr>
          <w:rFonts w:ascii="Times New Roman" w:eastAsia="Times New Roman" w:hAnsi="Times New Roman" w:cs="Times New Roman"/>
          <w:color w:val="000000"/>
          <w:sz w:val="24"/>
          <w:szCs w:val="24"/>
        </w:rPr>
        <w:t xml:space="preserve">https://www.gov.uk/government/statistics/diversity-of-the-judiciary-2021-statistics/diversity-of-the-judiciary-2021-statistics-report#intersection-of-gender-and-ethnicity-1 </w:t>
      </w:r>
      <w:r>
        <w:rPr>
          <w:rFonts w:ascii="Times New Roman" w:eastAsia="Times New Roman" w:hAnsi="Times New Roman" w:cs="Times New Roman"/>
          <w:color w:val="000000"/>
          <w:sz w:val="24"/>
          <w:szCs w:val="24"/>
          <w:highlight w:val="white"/>
        </w:rPr>
        <w:t>(Accessed: 07 March 2022).</w:t>
      </w:r>
    </w:p>
    <w:p w14:paraId="00000036" w14:textId="77777777" w:rsidR="00F77D88" w:rsidRDefault="00F77D88">
      <w:pPr>
        <w:ind w:left="720" w:hanging="720"/>
        <w:rPr>
          <w:rFonts w:ascii="Times New Roman" w:eastAsia="Times New Roman" w:hAnsi="Times New Roman" w:cs="Times New Roman"/>
          <w:color w:val="000000"/>
          <w:sz w:val="24"/>
          <w:szCs w:val="24"/>
        </w:rPr>
      </w:pPr>
    </w:p>
    <w:p w14:paraId="00000037" w14:textId="77777777" w:rsidR="00F77D88" w:rsidRDefault="00F77D88">
      <w:pPr>
        <w:ind w:left="720" w:hanging="720"/>
        <w:rPr>
          <w:rFonts w:ascii="Times New Roman" w:eastAsia="Times New Roman" w:hAnsi="Times New Roman" w:cs="Times New Roman"/>
          <w:color w:val="000000"/>
          <w:sz w:val="24"/>
          <w:szCs w:val="24"/>
        </w:rPr>
      </w:pPr>
    </w:p>
    <w:p w14:paraId="00000038" w14:textId="77777777" w:rsidR="00F77D88" w:rsidRDefault="00532B78">
      <w:pP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Hunter, R. and Rackley, E., 2018. Judicial leadership on the UK Supreme Court. Legal studies, 38(2), pp.191-220.</w:t>
      </w:r>
    </w:p>
    <w:p w14:paraId="00000039" w14:textId="77777777" w:rsidR="00F77D88" w:rsidRDefault="00F77D88">
      <w:pPr>
        <w:ind w:left="720" w:hanging="720"/>
        <w:rPr>
          <w:rFonts w:ascii="Times New Roman" w:eastAsia="Times New Roman" w:hAnsi="Times New Roman" w:cs="Times New Roman"/>
          <w:color w:val="000000"/>
          <w:sz w:val="24"/>
          <w:szCs w:val="24"/>
        </w:rPr>
      </w:pPr>
    </w:p>
    <w:p w14:paraId="0000003A" w14:textId="77777777" w:rsidR="00F77D88" w:rsidRDefault="00532B78">
      <w:pPr>
        <w:ind w:left="720" w:hanging="72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Malleson</w:t>
      </w:r>
      <w:proofErr w:type="spellEnd"/>
      <w:r>
        <w:rPr>
          <w:rFonts w:ascii="Times New Roman" w:eastAsia="Times New Roman" w:hAnsi="Times New Roman" w:cs="Times New Roman"/>
          <w:color w:val="000000"/>
          <w:sz w:val="24"/>
          <w:szCs w:val="24"/>
        </w:rPr>
        <w:t>, K., 2022. Values diversity in the United Kingdom Supreme Court: abandoning the ‘don't‐ask‐don't‐</w:t>
      </w:r>
      <w:proofErr w:type="spellStart"/>
      <w:r>
        <w:rPr>
          <w:rFonts w:ascii="Times New Roman" w:eastAsia="Times New Roman" w:hAnsi="Times New Roman" w:cs="Times New Roman"/>
          <w:color w:val="000000"/>
          <w:sz w:val="24"/>
          <w:szCs w:val="24"/>
        </w:rPr>
        <w:t>tell’policy</w:t>
      </w:r>
      <w:proofErr w:type="spellEnd"/>
      <w:r>
        <w:rPr>
          <w:rFonts w:ascii="Times New Roman" w:eastAsia="Times New Roman" w:hAnsi="Times New Roman" w:cs="Times New Roman"/>
          <w:color w:val="000000"/>
          <w:sz w:val="24"/>
          <w:szCs w:val="24"/>
        </w:rPr>
        <w:t>. Journal of Law and Society.</w:t>
      </w:r>
    </w:p>
    <w:p w14:paraId="0000003B" w14:textId="77777777" w:rsidR="00F77D88" w:rsidRDefault="00F77D88">
      <w:pPr>
        <w:ind w:left="720" w:hanging="720"/>
        <w:rPr>
          <w:rFonts w:ascii="Times New Roman" w:eastAsia="Times New Roman" w:hAnsi="Times New Roman" w:cs="Times New Roman"/>
          <w:color w:val="000000"/>
          <w:sz w:val="24"/>
          <w:szCs w:val="24"/>
        </w:rPr>
      </w:pPr>
    </w:p>
    <w:p w14:paraId="0000003C" w14:textId="77777777" w:rsidR="00F77D88" w:rsidRDefault="00532B78">
      <w:pP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Pratt Jr, W.F., 2022. The Rhetoric of Judicial Review in the Supreme Courts of the United States and the United Kingdom.</w:t>
      </w:r>
    </w:p>
    <w:p w14:paraId="0000003D" w14:textId="77777777" w:rsidR="00F77D88" w:rsidRDefault="00F77D88">
      <w:pPr>
        <w:ind w:left="720" w:hanging="720"/>
        <w:rPr>
          <w:rFonts w:ascii="Times New Roman" w:eastAsia="Times New Roman" w:hAnsi="Times New Roman" w:cs="Times New Roman"/>
          <w:color w:val="000000"/>
          <w:sz w:val="24"/>
          <w:szCs w:val="24"/>
        </w:rPr>
      </w:pPr>
    </w:p>
    <w:p w14:paraId="0000003E" w14:textId="77777777" w:rsidR="00F77D88" w:rsidRDefault="00532B78">
      <w:pPr>
        <w:ind w:left="720" w:hanging="72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Photiadou</w:t>
      </w:r>
      <w:proofErr w:type="spellEnd"/>
      <w:r>
        <w:rPr>
          <w:rFonts w:ascii="Times New Roman" w:eastAsia="Times New Roman" w:hAnsi="Times New Roman" w:cs="Times New Roman"/>
          <w:color w:val="000000"/>
          <w:sz w:val="24"/>
          <w:szCs w:val="24"/>
        </w:rPr>
        <w:t xml:space="preserve">, A., 2018. Lady Hale: simply hoping that the women </w:t>
      </w:r>
      <w:proofErr w:type="spellStart"/>
      <w:r>
        <w:rPr>
          <w:rFonts w:ascii="Times New Roman" w:eastAsia="Times New Roman" w:hAnsi="Times New Roman" w:cs="Times New Roman"/>
          <w:color w:val="000000"/>
          <w:sz w:val="24"/>
          <w:szCs w:val="24"/>
        </w:rPr>
        <w:t>will'trickle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up'has</w:t>
      </w:r>
      <w:proofErr w:type="spellEnd"/>
      <w:r>
        <w:rPr>
          <w:rFonts w:ascii="Times New Roman" w:eastAsia="Times New Roman" w:hAnsi="Times New Roman" w:cs="Times New Roman"/>
          <w:color w:val="000000"/>
          <w:sz w:val="24"/>
          <w:szCs w:val="24"/>
        </w:rPr>
        <w:t xml:space="preserve"> not been good enough. British Politics and Policy at LSE.</w:t>
      </w:r>
    </w:p>
    <w:p w14:paraId="0000003F" w14:textId="77777777" w:rsidR="00F77D88" w:rsidRDefault="00F77D88">
      <w:pPr>
        <w:ind w:left="720" w:hanging="720"/>
        <w:rPr>
          <w:rFonts w:ascii="Times New Roman" w:eastAsia="Times New Roman" w:hAnsi="Times New Roman" w:cs="Times New Roman"/>
          <w:color w:val="000000"/>
          <w:sz w:val="24"/>
          <w:szCs w:val="24"/>
        </w:rPr>
      </w:pPr>
    </w:p>
    <w:p w14:paraId="00000040" w14:textId="77777777" w:rsidR="00F77D88" w:rsidRDefault="00532B78">
      <w:pPr>
        <w:ind w:left="720" w:hanging="72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Sagdic</w:t>
      </w:r>
      <w:proofErr w:type="spellEnd"/>
      <w:r>
        <w:rPr>
          <w:rFonts w:ascii="Times New Roman" w:eastAsia="Times New Roman" w:hAnsi="Times New Roman" w:cs="Times New Roman"/>
          <w:color w:val="000000"/>
          <w:sz w:val="24"/>
          <w:szCs w:val="24"/>
        </w:rPr>
        <w:t>, S., 2018. Practices on Judicial Diversity in the Constitutional Amendments in Turkey. Inonu UL Rev., 9, p.507.</w:t>
      </w:r>
    </w:p>
    <w:p w14:paraId="00000041" w14:textId="77777777" w:rsidR="00F77D88" w:rsidRDefault="00F77D88">
      <w:pPr>
        <w:ind w:left="720" w:hanging="720"/>
        <w:rPr>
          <w:rFonts w:ascii="Times New Roman" w:eastAsia="Times New Roman" w:hAnsi="Times New Roman" w:cs="Times New Roman"/>
          <w:color w:val="000000"/>
          <w:sz w:val="24"/>
          <w:szCs w:val="24"/>
        </w:rPr>
      </w:pPr>
    </w:p>
    <w:p w14:paraId="00000042" w14:textId="77777777" w:rsidR="00F77D88" w:rsidRDefault="00532B78">
      <w:pPr>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Supreme Court UK (2022) </w:t>
      </w:r>
      <w:r>
        <w:rPr>
          <w:rFonts w:ascii="Times New Roman" w:eastAsia="Times New Roman" w:hAnsi="Times New Roman" w:cs="Times New Roman"/>
          <w:i/>
          <w:color w:val="000000"/>
          <w:sz w:val="24"/>
          <w:szCs w:val="24"/>
          <w:highlight w:val="white"/>
        </w:rPr>
        <w:t>Role of the Supreme Court</w:t>
      </w:r>
      <w:r>
        <w:rPr>
          <w:rFonts w:ascii="Times New Roman" w:eastAsia="Times New Roman" w:hAnsi="Times New Roman" w:cs="Times New Roman"/>
          <w:color w:val="000000"/>
          <w:sz w:val="24"/>
          <w:szCs w:val="24"/>
          <w:highlight w:val="white"/>
        </w:rPr>
        <w:t>. Available at: </w:t>
      </w:r>
      <w:r>
        <w:rPr>
          <w:rFonts w:ascii="Times New Roman" w:eastAsia="Times New Roman" w:hAnsi="Times New Roman" w:cs="Times New Roman"/>
          <w:color w:val="000000"/>
          <w:sz w:val="24"/>
          <w:szCs w:val="24"/>
        </w:rPr>
        <w:t>https://www.supremecourt.uk/about/role-of-the-supreme-court.html</w:t>
      </w:r>
      <w:r>
        <w:rPr>
          <w:rFonts w:ascii="Times New Roman" w:eastAsia="Times New Roman" w:hAnsi="Times New Roman" w:cs="Times New Roman"/>
          <w:color w:val="000000"/>
          <w:sz w:val="24"/>
          <w:szCs w:val="24"/>
          <w:highlight w:val="white"/>
        </w:rPr>
        <w:t> (Accessed: 07 March 2022).</w:t>
      </w:r>
    </w:p>
    <w:p w14:paraId="00000043" w14:textId="77777777" w:rsidR="00F77D88" w:rsidRDefault="00F77D88">
      <w:pPr>
        <w:ind w:left="720" w:hanging="720"/>
        <w:rPr>
          <w:rFonts w:ascii="Times New Roman" w:eastAsia="Times New Roman" w:hAnsi="Times New Roman" w:cs="Times New Roman"/>
          <w:color w:val="000000"/>
          <w:sz w:val="24"/>
          <w:szCs w:val="24"/>
        </w:rPr>
      </w:pPr>
    </w:p>
    <w:p w14:paraId="00000044" w14:textId="77777777" w:rsidR="00F77D88" w:rsidRDefault="00532B78">
      <w:pPr>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Supreme Court UK (2022) </w:t>
      </w:r>
      <w:r>
        <w:rPr>
          <w:rFonts w:ascii="Times New Roman" w:eastAsia="Times New Roman" w:hAnsi="Times New Roman" w:cs="Times New Roman"/>
          <w:i/>
          <w:color w:val="000000"/>
          <w:sz w:val="24"/>
          <w:szCs w:val="24"/>
          <w:highlight w:val="white"/>
        </w:rPr>
        <w:t>About the Supreme Court</w:t>
      </w:r>
      <w:r>
        <w:rPr>
          <w:rFonts w:ascii="Times New Roman" w:eastAsia="Times New Roman" w:hAnsi="Times New Roman" w:cs="Times New Roman"/>
          <w:color w:val="000000"/>
          <w:sz w:val="24"/>
          <w:szCs w:val="24"/>
          <w:highlight w:val="white"/>
        </w:rPr>
        <w:t>. Available at: </w:t>
      </w:r>
      <w:r>
        <w:rPr>
          <w:rFonts w:ascii="Times New Roman" w:eastAsia="Times New Roman" w:hAnsi="Times New Roman" w:cs="Times New Roman"/>
          <w:color w:val="000000"/>
          <w:sz w:val="24"/>
          <w:szCs w:val="24"/>
        </w:rPr>
        <w:t>https://www.supremecourt.uk/about/role-of-the-supreme-court.html</w:t>
      </w:r>
      <w:r>
        <w:rPr>
          <w:rFonts w:ascii="Times New Roman" w:eastAsia="Times New Roman" w:hAnsi="Times New Roman" w:cs="Times New Roman"/>
          <w:color w:val="000000"/>
          <w:sz w:val="24"/>
          <w:szCs w:val="24"/>
          <w:highlight w:val="white"/>
        </w:rPr>
        <w:t> (Accessed: 07 March 2022).</w:t>
      </w:r>
    </w:p>
    <w:p w14:paraId="00000045" w14:textId="77777777" w:rsidR="00F77D88" w:rsidRDefault="00F77D88">
      <w:pPr>
        <w:ind w:left="720" w:hanging="720"/>
        <w:rPr>
          <w:rFonts w:ascii="Times New Roman" w:eastAsia="Times New Roman" w:hAnsi="Times New Roman" w:cs="Times New Roman"/>
          <w:color w:val="000000"/>
          <w:sz w:val="24"/>
          <w:szCs w:val="24"/>
        </w:rPr>
      </w:pPr>
    </w:p>
    <w:p w14:paraId="00000046" w14:textId="77777777" w:rsidR="00F77D88" w:rsidRDefault="00F77D88">
      <w:pPr>
        <w:ind w:left="720" w:hanging="720"/>
        <w:rPr>
          <w:rFonts w:ascii="Times New Roman" w:eastAsia="Times New Roman" w:hAnsi="Times New Roman" w:cs="Times New Roman"/>
          <w:color w:val="000000"/>
          <w:sz w:val="24"/>
          <w:szCs w:val="24"/>
        </w:rPr>
      </w:pPr>
    </w:p>
    <w:p w14:paraId="00000047" w14:textId="77777777" w:rsidR="00F77D88" w:rsidRDefault="00532B78">
      <w:pPr>
        <w:ind w:left="720" w:hanging="720"/>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rPr>
        <w:t>Zackin</w:t>
      </w:r>
      <w:proofErr w:type="spellEnd"/>
      <w:r>
        <w:rPr>
          <w:rFonts w:ascii="Times New Roman" w:eastAsia="Times New Roman" w:hAnsi="Times New Roman" w:cs="Times New Roman"/>
          <w:color w:val="000000"/>
          <w:sz w:val="24"/>
          <w:szCs w:val="24"/>
        </w:rPr>
        <w:t xml:space="preserve">, E., 2020. Leslie F. Goldstein: The US Supreme Court and Racial Minorities: Two Centuries of Judicial Review on </w:t>
      </w:r>
      <w:proofErr w:type="gramStart"/>
      <w:r>
        <w:rPr>
          <w:rFonts w:ascii="Times New Roman" w:eastAsia="Times New Roman" w:hAnsi="Times New Roman" w:cs="Times New Roman"/>
          <w:color w:val="000000"/>
          <w:sz w:val="24"/>
          <w:szCs w:val="24"/>
        </w:rPr>
        <w:t>Trial.(</w:t>
      </w:r>
      <w:proofErr w:type="gramEnd"/>
      <w:r>
        <w:rPr>
          <w:rFonts w:ascii="Times New Roman" w:eastAsia="Times New Roman" w:hAnsi="Times New Roman" w:cs="Times New Roman"/>
          <w:color w:val="000000"/>
          <w:sz w:val="24"/>
          <w:szCs w:val="24"/>
        </w:rPr>
        <w:t>Cheltenham, UK: Edward Elgar, 2017. Pp. v, 461.). The Review of Politics, 82(1), pp.192-194.</w:t>
      </w:r>
      <w:r>
        <w:rPr>
          <w:rFonts w:ascii="Times New Roman" w:eastAsia="Times New Roman" w:hAnsi="Times New Roman" w:cs="Times New Roman"/>
          <w:color w:val="000000"/>
          <w:sz w:val="24"/>
          <w:szCs w:val="24"/>
          <w:highlight w:val="white"/>
        </w:rPr>
        <w:t xml:space="preserve"> </w:t>
      </w:r>
    </w:p>
    <w:p w14:paraId="00000048" w14:textId="77777777" w:rsidR="00F77D88" w:rsidRDefault="00F77D88">
      <w:pPr>
        <w:ind w:left="720" w:hanging="720"/>
        <w:rPr>
          <w:rFonts w:ascii="Times New Roman" w:eastAsia="Times New Roman" w:hAnsi="Times New Roman" w:cs="Times New Roman"/>
          <w:color w:val="000000"/>
          <w:sz w:val="24"/>
          <w:szCs w:val="24"/>
          <w:highlight w:val="white"/>
        </w:rPr>
      </w:pPr>
    </w:p>
    <w:p w14:paraId="00000049" w14:textId="77777777" w:rsidR="00F77D88" w:rsidRDefault="00F77D88">
      <w:pPr>
        <w:ind w:left="720" w:hanging="720"/>
        <w:rPr>
          <w:rFonts w:ascii="Times New Roman" w:eastAsia="Times New Roman" w:hAnsi="Times New Roman" w:cs="Times New Roman"/>
          <w:color w:val="000000"/>
          <w:sz w:val="24"/>
          <w:szCs w:val="24"/>
        </w:rPr>
      </w:pPr>
    </w:p>
    <w:p w14:paraId="0000004A" w14:textId="77777777" w:rsidR="00F77D88" w:rsidRDefault="00F77D88">
      <w:pPr>
        <w:ind w:left="720" w:hanging="720"/>
        <w:rPr>
          <w:rFonts w:ascii="Times New Roman" w:eastAsia="Times New Roman" w:hAnsi="Times New Roman" w:cs="Times New Roman"/>
          <w:color w:val="000000"/>
          <w:sz w:val="24"/>
          <w:szCs w:val="24"/>
        </w:rPr>
      </w:pPr>
    </w:p>
    <w:sectPr w:rsidR="00F77D88">
      <w:head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C4D66" w14:textId="77777777" w:rsidR="006F2CD5" w:rsidRDefault="006F2CD5">
      <w:pPr>
        <w:spacing w:after="0" w:line="240" w:lineRule="auto"/>
      </w:pPr>
      <w:r>
        <w:separator/>
      </w:r>
    </w:p>
  </w:endnote>
  <w:endnote w:type="continuationSeparator" w:id="0">
    <w:p w14:paraId="2E94ED9D" w14:textId="77777777" w:rsidR="006F2CD5" w:rsidRDefault="006F2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78A60" w14:textId="77777777" w:rsidR="006F2CD5" w:rsidRDefault="006F2CD5">
      <w:pPr>
        <w:spacing w:after="0" w:line="240" w:lineRule="auto"/>
      </w:pPr>
      <w:r>
        <w:separator/>
      </w:r>
    </w:p>
  </w:footnote>
  <w:footnote w:type="continuationSeparator" w:id="0">
    <w:p w14:paraId="49DEE28B" w14:textId="77777777" w:rsidR="006F2CD5" w:rsidRDefault="006F2C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21830AEB" w:rsidR="00F77D88" w:rsidRDefault="00532B78">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Diversity In the Judiciary </w:t>
    </w:r>
    <w:r>
      <w:rPr>
        <w:color w:val="000000"/>
      </w:rPr>
      <w:fldChar w:fldCharType="begin"/>
    </w:r>
    <w:r>
      <w:rPr>
        <w:color w:val="000000"/>
      </w:rPr>
      <w:instrText>PAGE</w:instrText>
    </w:r>
    <w:r>
      <w:rPr>
        <w:color w:val="000000"/>
      </w:rPr>
      <w:fldChar w:fldCharType="separate"/>
    </w:r>
    <w:r w:rsidR="00F45ED3">
      <w:rPr>
        <w:noProof/>
        <w:color w:val="000000"/>
      </w:rPr>
      <w:t>1</w:t>
    </w:r>
    <w:r>
      <w:rPr>
        <w:color w:val="000000"/>
      </w:rPr>
      <w:fldChar w:fldCharType="end"/>
    </w:r>
  </w:p>
  <w:p w14:paraId="0000004C" w14:textId="77777777" w:rsidR="00F77D88" w:rsidRDefault="00F77D88">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88"/>
    <w:rsid w:val="001D7CCD"/>
    <w:rsid w:val="002D6012"/>
    <w:rsid w:val="00532B78"/>
    <w:rsid w:val="006A375B"/>
    <w:rsid w:val="006F2CD5"/>
    <w:rsid w:val="007841E8"/>
    <w:rsid w:val="00860C57"/>
    <w:rsid w:val="00951DB4"/>
    <w:rsid w:val="0097387F"/>
    <w:rsid w:val="00974A76"/>
    <w:rsid w:val="00A06D3C"/>
    <w:rsid w:val="00C17A15"/>
    <w:rsid w:val="00DA1BBE"/>
    <w:rsid w:val="00E93C6E"/>
    <w:rsid w:val="00F45ED3"/>
    <w:rsid w:val="00F77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2061"/>
  <w15:docId w15:val="{FD6A51DB-F770-9349-977B-E11F7E3EB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2A9"/>
    <w:pPr>
      <w:keepNext/>
      <w:keepLines/>
      <w:spacing w:after="0" w:line="480" w:lineRule="auto"/>
      <w:outlineLvl w:val="0"/>
    </w:pPr>
    <w:rPr>
      <w:rFonts w:ascii="Times New Roman" w:eastAsiaTheme="majorEastAsia" w:hAnsi="Times New Roman" w:cs="Times New Roman"/>
      <w:b/>
      <w:i/>
      <w:color w:val="0E101A"/>
      <w:sz w:val="24"/>
      <w:szCs w:val="24"/>
      <w:lang w:val="en-US"/>
    </w:rPr>
  </w:style>
  <w:style w:type="paragraph" w:styleId="Heading2">
    <w:name w:val="heading 2"/>
    <w:basedOn w:val="Normal"/>
    <w:next w:val="Normal"/>
    <w:link w:val="Heading2Char"/>
    <w:uiPriority w:val="9"/>
    <w:unhideWhenUsed/>
    <w:qFormat/>
    <w:rsid w:val="00DA2772"/>
    <w:pPr>
      <w:keepNext/>
      <w:keepLines/>
      <w:spacing w:before="40" w:after="0"/>
      <w:outlineLvl w:val="1"/>
    </w:pPr>
    <w:rPr>
      <w:rFonts w:ascii="Times New Roman" w:eastAsiaTheme="majorEastAsia" w:hAnsi="Times New Roman" w:cstheme="majorBidi"/>
      <w:i/>
      <w:color w:val="000000" w:themeColor="text1"/>
      <w:sz w:val="24"/>
      <w:szCs w:val="26"/>
    </w:rPr>
  </w:style>
  <w:style w:type="paragraph" w:styleId="Heading3">
    <w:name w:val="heading 3"/>
    <w:basedOn w:val="Normal"/>
    <w:next w:val="Normal"/>
    <w:link w:val="Heading3Char"/>
    <w:uiPriority w:val="9"/>
    <w:unhideWhenUsed/>
    <w:qFormat/>
    <w:rsid w:val="007B5B98"/>
    <w:pPr>
      <w:keepNext/>
      <w:keepLines/>
      <w:spacing w:before="40" w:after="0"/>
      <w:outlineLvl w:val="2"/>
    </w:pPr>
    <w:rPr>
      <w:rFonts w:ascii="Times New Roman" w:eastAsiaTheme="majorEastAsia" w:hAnsi="Times New Roman" w:cstheme="majorBidi"/>
      <w:i/>
      <w:color w:val="000000" w:themeColor="text1"/>
      <w:sz w:val="24"/>
      <w:szCs w:val="24"/>
    </w:rPr>
  </w:style>
  <w:style w:type="paragraph" w:styleId="Heading4">
    <w:name w:val="heading 4"/>
    <w:basedOn w:val="Normal"/>
    <w:next w:val="Normal"/>
    <w:link w:val="Heading4Char"/>
    <w:uiPriority w:val="9"/>
    <w:unhideWhenUsed/>
    <w:qFormat/>
    <w:rsid w:val="00297F1A"/>
    <w:pPr>
      <w:keepNext/>
      <w:keepLines/>
      <w:spacing w:before="40" w:after="0"/>
      <w:outlineLvl w:val="3"/>
    </w:pPr>
    <w:rPr>
      <w:rFonts w:ascii="Times New Roman" w:eastAsiaTheme="majorEastAsia" w:hAnsi="Times New Roman" w:cstheme="majorBidi"/>
      <w:i/>
      <w:iCs/>
      <w:color w:val="000000" w:themeColor="text1"/>
      <w:sz w:val="24"/>
    </w:rPr>
  </w:style>
  <w:style w:type="paragraph" w:styleId="Heading5">
    <w:name w:val="heading 5"/>
    <w:basedOn w:val="Normal"/>
    <w:next w:val="Normal"/>
    <w:link w:val="Heading5Char"/>
    <w:uiPriority w:val="9"/>
    <w:unhideWhenUsed/>
    <w:qFormat/>
    <w:rsid w:val="00603623"/>
    <w:pPr>
      <w:keepNext/>
      <w:keepLines/>
      <w:spacing w:before="40" w:after="0"/>
      <w:outlineLvl w:val="4"/>
    </w:pPr>
    <w:rPr>
      <w:rFonts w:ascii="Times New Roman" w:eastAsiaTheme="majorEastAsia" w:hAnsi="Times New Roman" w:cstheme="majorBidi"/>
      <w:i/>
      <w:color w:val="000000" w:themeColor="text1"/>
      <w:sz w:val="24"/>
    </w:rPr>
  </w:style>
  <w:style w:type="paragraph" w:styleId="Heading6">
    <w:name w:val="heading 6"/>
    <w:basedOn w:val="Normal"/>
    <w:next w:val="Normal"/>
    <w:link w:val="Heading6Char"/>
    <w:uiPriority w:val="9"/>
    <w:unhideWhenUsed/>
    <w:qFormat/>
    <w:rsid w:val="003D746E"/>
    <w:pPr>
      <w:keepNext/>
      <w:keepLines/>
      <w:spacing w:before="40" w:after="0"/>
      <w:outlineLvl w:val="5"/>
    </w:pPr>
    <w:rPr>
      <w:rFonts w:ascii="Times New Roman" w:eastAsiaTheme="majorEastAsia" w:hAnsi="Times New Roman" w:cstheme="majorBidi"/>
      <w:i/>
      <w:color w:val="000000" w:themeColor="text1"/>
      <w:sz w:val="24"/>
    </w:rPr>
  </w:style>
  <w:style w:type="paragraph" w:styleId="Heading7">
    <w:name w:val="heading 7"/>
    <w:basedOn w:val="Normal"/>
    <w:next w:val="Normal"/>
    <w:link w:val="Heading7Char"/>
    <w:autoRedefine/>
    <w:uiPriority w:val="9"/>
    <w:unhideWhenUsed/>
    <w:qFormat/>
    <w:rsid w:val="007B5B98"/>
    <w:pPr>
      <w:keepNext/>
      <w:keepLines/>
      <w:spacing w:before="40" w:after="0"/>
      <w:outlineLvl w:val="6"/>
    </w:pPr>
    <w:rPr>
      <w:rFonts w:ascii="Times New Roman" w:eastAsiaTheme="majorEastAsia" w:hAnsi="Times New Roman" w:cstheme="majorBidi"/>
      <w:i/>
      <w:iCs/>
      <w:color w:val="000000" w:themeColor="text1"/>
      <w:sz w:val="24"/>
    </w:rPr>
  </w:style>
  <w:style w:type="paragraph" w:styleId="Heading8">
    <w:name w:val="heading 8"/>
    <w:basedOn w:val="Normal"/>
    <w:next w:val="Normal"/>
    <w:link w:val="Heading8Char"/>
    <w:autoRedefine/>
    <w:uiPriority w:val="9"/>
    <w:unhideWhenUsed/>
    <w:qFormat/>
    <w:rsid w:val="00603623"/>
    <w:pPr>
      <w:keepNext/>
      <w:keepLines/>
      <w:spacing w:before="40" w:after="0"/>
      <w:outlineLvl w:val="7"/>
    </w:pPr>
    <w:rPr>
      <w:rFonts w:ascii="Times New Roman" w:eastAsiaTheme="majorEastAsia" w:hAnsi="Times New Roman" w:cstheme="majorBidi"/>
      <w:i/>
      <w:color w:val="000000" w:themeColor="text1"/>
      <w:sz w:val="24"/>
      <w:szCs w:val="21"/>
    </w:rPr>
  </w:style>
  <w:style w:type="paragraph" w:styleId="Heading9">
    <w:name w:val="heading 9"/>
    <w:basedOn w:val="Normal"/>
    <w:next w:val="Normal"/>
    <w:link w:val="Heading9Char"/>
    <w:uiPriority w:val="9"/>
    <w:unhideWhenUsed/>
    <w:qFormat/>
    <w:rsid w:val="00BB2517"/>
    <w:pPr>
      <w:keepNext/>
      <w:keepLines/>
      <w:spacing w:before="40" w:after="0"/>
      <w:outlineLvl w:val="8"/>
    </w:pPr>
    <w:rPr>
      <w:rFonts w:ascii="Times New Roman" w:eastAsiaTheme="majorEastAsia" w:hAnsi="Times New Roman" w:cstheme="majorBidi"/>
      <w:i/>
      <w:iCs/>
      <w:color w:val="272727" w:themeColor="text1" w:themeTint="D8"/>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uiPriority w:val="9"/>
    <w:rsid w:val="007B5B98"/>
    <w:rPr>
      <w:rFonts w:ascii="Times New Roman" w:eastAsiaTheme="majorEastAsia" w:hAnsi="Times New Roman" w:cstheme="majorBidi"/>
      <w:i/>
      <w:color w:val="000000" w:themeColor="text1"/>
      <w:sz w:val="24"/>
      <w:szCs w:val="24"/>
    </w:rPr>
  </w:style>
  <w:style w:type="character" w:customStyle="1" w:styleId="Heading6Char">
    <w:name w:val="Heading 6 Char"/>
    <w:basedOn w:val="DefaultParagraphFont"/>
    <w:link w:val="Heading6"/>
    <w:uiPriority w:val="9"/>
    <w:rsid w:val="003D746E"/>
    <w:rPr>
      <w:rFonts w:ascii="Times New Roman" w:eastAsiaTheme="majorEastAsia" w:hAnsi="Times New Roman" w:cstheme="majorBidi"/>
      <w:i/>
      <w:color w:val="000000" w:themeColor="text1"/>
      <w:sz w:val="24"/>
    </w:rPr>
  </w:style>
  <w:style w:type="character" w:customStyle="1" w:styleId="Heading7Char">
    <w:name w:val="Heading 7 Char"/>
    <w:basedOn w:val="DefaultParagraphFont"/>
    <w:link w:val="Heading7"/>
    <w:uiPriority w:val="9"/>
    <w:rsid w:val="007B5B98"/>
    <w:rPr>
      <w:rFonts w:ascii="Times New Roman" w:eastAsiaTheme="majorEastAsia" w:hAnsi="Times New Roman" w:cstheme="majorBidi"/>
      <w:i/>
      <w:iCs/>
      <w:color w:val="000000" w:themeColor="text1"/>
      <w:sz w:val="24"/>
    </w:rPr>
  </w:style>
  <w:style w:type="character" w:customStyle="1" w:styleId="Heading1Char">
    <w:name w:val="Heading 1 Char"/>
    <w:basedOn w:val="DefaultParagraphFont"/>
    <w:link w:val="Heading1"/>
    <w:uiPriority w:val="9"/>
    <w:rsid w:val="00A112A9"/>
    <w:rPr>
      <w:rFonts w:ascii="Times New Roman" w:eastAsiaTheme="majorEastAsia" w:hAnsi="Times New Roman" w:cs="Times New Roman"/>
      <w:b/>
      <w:i/>
      <w:color w:val="0E101A"/>
      <w:sz w:val="24"/>
      <w:szCs w:val="24"/>
      <w:lang w:val="en-US"/>
    </w:rPr>
  </w:style>
  <w:style w:type="character" w:customStyle="1" w:styleId="Heading2Char">
    <w:name w:val="Heading 2 Char"/>
    <w:basedOn w:val="DefaultParagraphFont"/>
    <w:link w:val="Heading2"/>
    <w:uiPriority w:val="9"/>
    <w:rsid w:val="00DA2772"/>
    <w:rPr>
      <w:rFonts w:ascii="Times New Roman" w:eastAsiaTheme="majorEastAsia" w:hAnsi="Times New Roman" w:cstheme="majorBidi"/>
      <w:i/>
      <w:color w:val="000000" w:themeColor="text1"/>
      <w:sz w:val="24"/>
      <w:szCs w:val="26"/>
    </w:rPr>
  </w:style>
  <w:style w:type="character" w:customStyle="1" w:styleId="Heading4Char">
    <w:name w:val="Heading 4 Char"/>
    <w:basedOn w:val="DefaultParagraphFont"/>
    <w:link w:val="Heading4"/>
    <w:uiPriority w:val="9"/>
    <w:rsid w:val="00297F1A"/>
    <w:rPr>
      <w:rFonts w:ascii="Times New Roman" w:eastAsiaTheme="majorEastAsia" w:hAnsi="Times New Roman" w:cstheme="majorBidi"/>
      <w:i/>
      <w:iCs/>
      <w:color w:val="000000" w:themeColor="text1"/>
      <w:sz w:val="24"/>
    </w:rPr>
  </w:style>
  <w:style w:type="character" w:customStyle="1" w:styleId="Heading5Char">
    <w:name w:val="Heading 5 Char"/>
    <w:basedOn w:val="DefaultParagraphFont"/>
    <w:link w:val="Heading5"/>
    <w:uiPriority w:val="9"/>
    <w:rsid w:val="00603623"/>
    <w:rPr>
      <w:rFonts w:ascii="Times New Roman" w:eastAsiaTheme="majorEastAsia" w:hAnsi="Times New Roman" w:cstheme="majorBidi"/>
      <w:i/>
      <w:color w:val="000000" w:themeColor="text1"/>
      <w:sz w:val="24"/>
    </w:rPr>
  </w:style>
  <w:style w:type="character" w:customStyle="1" w:styleId="Heading9Char">
    <w:name w:val="Heading 9 Char"/>
    <w:basedOn w:val="DefaultParagraphFont"/>
    <w:link w:val="Heading9"/>
    <w:uiPriority w:val="9"/>
    <w:rsid w:val="00BB2517"/>
    <w:rPr>
      <w:rFonts w:ascii="Times New Roman" w:eastAsiaTheme="majorEastAsia" w:hAnsi="Times New Roman" w:cstheme="majorBidi"/>
      <w:i/>
      <w:iCs/>
      <w:color w:val="272727" w:themeColor="text1" w:themeTint="D8"/>
      <w:sz w:val="24"/>
      <w:szCs w:val="21"/>
    </w:rPr>
  </w:style>
  <w:style w:type="character" w:customStyle="1" w:styleId="Heading8Char">
    <w:name w:val="Heading 8 Char"/>
    <w:basedOn w:val="DefaultParagraphFont"/>
    <w:link w:val="Heading8"/>
    <w:uiPriority w:val="9"/>
    <w:rsid w:val="00603623"/>
    <w:rPr>
      <w:rFonts w:ascii="Times New Roman" w:eastAsiaTheme="majorEastAsia" w:hAnsi="Times New Roman" w:cstheme="majorBidi"/>
      <w:i/>
      <w:color w:val="000000" w:themeColor="text1"/>
      <w:sz w:val="24"/>
      <w:szCs w:val="21"/>
    </w:rPr>
  </w:style>
  <w:style w:type="paragraph" w:styleId="Header">
    <w:name w:val="header"/>
    <w:basedOn w:val="Normal"/>
    <w:link w:val="HeaderChar"/>
    <w:uiPriority w:val="99"/>
    <w:unhideWhenUsed/>
    <w:rsid w:val="00D81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288"/>
  </w:style>
  <w:style w:type="paragraph" w:styleId="Footer">
    <w:name w:val="footer"/>
    <w:basedOn w:val="Normal"/>
    <w:link w:val="FooterChar"/>
    <w:uiPriority w:val="99"/>
    <w:unhideWhenUsed/>
    <w:rsid w:val="00D81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288"/>
  </w:style>
  <w:style w:type="character" w:styleId="Hyperlink">
    <w:name w:val="Hyperlink"/>
    <w:basedOn w:val="DefaultParagraphFont"/>
    <w:uiPriority w:val="99"/>
    <w:unhideWhenUsed/>
    <w:rsid w:val="00DB31AE"/>
    <w:rPr>
      <w:color w:val="0000FF"/>
      <w:u w:val="single"/>
    </w:rPr>
  </w:style>
  <w:style w:type="paragraph" w:styleId="ListParagraph">
    <w:name w:val="List Paragraph"/>
    <w:basedOn w:val="Normal"/>
    <w:uiPriority w:val="34"/>
    <w:qFormat/>
    <w:rsid w:val="00DB31AE"/>
    <w:pPr>
      <w:ind w:left="720"/>
      <w:contextualSpacing/>
    </w:pPr>
  </w:style>
  <w:style w:type="paragraph" w:styleId="NormalWeb">
    <w:name w:val="Normal (Web)"/>
    <w:basedOn w:val="Normal"/>
    <w:uiPriority w:val="99"/>
    <w:semiHidden/>
    <w:unhideWhenUsed/>
    <w:rsid w:val="009F3A5C"/>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E446FE"/>
    <w:pPr>
      <w:spacing w:after="100"/>
    </w:pPr>
  </w:style>
  <w:style w:type="paragraph" w:styleId="TOC2">
    <w:name w:val="toc 2"/>
    <w:basedOn w:val="Normal"/>
    <w:next w:val="Normal"/>
    <w:autoRedefine/>
    <w:uiPriority w:val="39"/>
    <w:unhideWhenUsed/>
    <w:rsid w:val="00E446FE"/>
    <w:pPr>
      <w:spacing w:after="100"/>
      <w:ind w:left="220"/>
    </w:pPr>
  </w:style>
  <w:style w:type="paragraph" w:styleId="TOC3">
    <w:name w:val="toc 3"/>
    <w:basedOn w:val="Normal"/>
    <w:next w:val="Normal"/>
    <w:autoRedefine/>
    <w:uiPriority w:val="39"/>
    <w:unhideWhenUsed/>
    <w:rsid w:val="00E446FE"/>
    <w:pPr>
      <w:spacing w:after="100"/>
      <w:ind w:left="440"/>
    </w:pPr>
  </w:style>
  <w:style w:type="paragraph" w:styleId="TOC4">
    <w:name w:val="toc 4"/>
    <w:basedOn w:val="Normal"/>
    <w:next w:val="Normal"/>
    <w:autoRedefine/>
    <w:uiPriority w:val="39"/>
    <w:unhideWhenUsed/>
    <w:rsid w:val="00E446FE"/>
    <w:pPr>
      <w:spacing w:after="100"/>
      <w:ind w:left="660"/>
    </w:pPr>
  </w:style>
  <w:style w:type="paragraph" w:styleId="TOC6">
    <w:name w:val="toc 6"/>
    <w:basedOn w:val="Normal"/>
    <w:next w:val="Normal"/>
    <w:autoRedefine/>
    <w:uiPriority w:val="39"/>
    <w:unhideWhenUsed/>
    <w:rsid w:val="00E446FE"/>
    <w:pPr>
      <w:spacing w:after="100"/>
      <w:ind w:left="1100"/>
    </w:pPr>
  </w:style>
  <w:style w:type="paragraph" w:styleId="TOC7">
    <w:name w:val="toc 7"/>
    <w:basedOn w:val="Normal"/>
    <w:next w:val="Normal"/>
    <w:autoRedefine/>
    <w:uiPriority w:val="39"/>
    <w:unhideWhenUsed/>
    <w:rsid w:val="00E446FE"/>
    <w:pPr>
      <w:spacing w:after="100"/>
      <w:ind w:left="1320"/>
    </w:pPr>
  </w:style>
  <w:style w:type="paragraph" w:styleId="TOC8">
    <w:name w:val="toc 8"/>
    <w:basedOn w:val="Normal"/>
    <w:next w:val="Normal"/>
    <w:autoRedefine/>
    <w:uiPriority w:val="39"/>
    <w:unhideWhenUsed/>
    <w:rsid w:val="00E446FE"/>
    <w:pPr>
      <w:spacing w:after="100"/>
      <w:ind w:left="1540"/>
    </w:pPr>
  </w:style>
  <w:style w:type="character" w:styleId="Strong">
    <w:name w:val="Strong"/>
    <w:basedOn w:val="DefaultParagraphFont"/>
    <w:uiPriority w:val="22"/>
    <w:qFormat/>
    <w:rsid w:val="00167196"/>
    <w:rPr>
      <w:b/>
      <w:bCs/>
    </w:rPr>
  </w:style>
  <w:style w:type="character" w:styleId="Emphasis">
    <w:name w:val="Emphasis"/>
    <w:basedOn w:val="DefaultParagraphFont"/>
    <w:uiPriority w:val="20"/>
    <w:qFormat/>
    <w:rsid w:val="00A112A9"/>
    <w:rPr>
      <w:i/>
      <w:iCs/>
    </w:rPr>
  </w:style>
  <w:style w:type="paragraph" w:styleId="TOC5">
    <w:name w:val="toc 5"/>
    <w:basedOn w:val="Normal"/>
    <w:next w:val="Normal"/>
    <w:autoRedefine/>
    <w:uiPriority w:val="39"/>
    <w:unhideWhenUsed/>
    <w:rsid w:val="00072456"/>
    <w:pPr>
      <w:spacing w:after="100"/>
      <w:ind w:left="8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n.wikipedia.org/wiki/Lady_Arden_of_Heswal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n.wikipedia.org/wiki/Jill_Black,_Lady_Black_of_Derwent" TargetMode="External"/><Relationship Id="rId4" Type="http://schemas.openxmlformats.org/officeDocument/2006/relationships/settings" Target="settings.xml"/><Relationship Id="rId9" Type="http://schemas.openxmlformats.org/officeDocument/2006/relationships/hyperlink" Target="https://en.wikipedia.org/wiki/Vivien_Ro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Om+gw56aG++A7sSTr3hJrE2EIw==">AMUW2mWzDi4g1Zd6AJSh8R23cZ73CGUHs9rn4uJvWdQTr0LtThsYDJdMpqv3HvdNysTSyLZ5iGSxIv70NgvWMmM82LtLT2+IVa75eMbjwYPTq8rlQH5K4/s2mzQ+/+q6ZJ5I61U3x03rli7cdor+DdIoWo+060yog6Wc0S3aBmtexWT2G41V2YOjYegVbnWkH53AVZSlcODrAP6tv7yDrnLRmveSShLaDW3xt4JwO5bsv1nSkQzxV50=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4121D13-A86C-6D4E-A131-2149CA301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1804</Words>
  <Characters>10286</Characters>
  <Application>Microsoft Office Word</Application>
  <DocSecurity>0</DocSecurity>
  <Lines>85</Lines>
  <Paragraphs>24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Introduction </vt:lpstr>
      <vt:lpstr>    Role of Supreme Court Justice </vt:lpstr>
      <vt:lpstr>        Power of supreme court judges </vt:lpstr>
    </vt:vector>
  </TitlesOfParts>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Rida Sarwar</dc:creator>
  <cp:lastModifiedBy>khalid haile</cp:lastModifiedBy>
  <cp:revision>9</cp:revision>
  <dcterms:created xsi:type="dcterms:W3CDTF">2022-03-07T15:26:00Z</dcterms:created>
  <dcterms:modified xsi:type="dcterms:W3CDTF">2022-03-08T09:53:00Z</dcterms:modified>
</cp:coreProperties>
</file>