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4C6A7D" w14:textId="77777777" w:rsidR="00FE0675" w:rsidRDefault="00FE0675" w:rsidP="00FE0675">
      <w:pPr>
        <w:rPr>
          <w:lang w:val="en-US"/>
        </w:rPr>
      </w:pPr>
    </w:p>
    <w:p w14:paraId="029DF60F" w14:textId="77777777" w:rsidR="00FE0675" w:rsidRDefault="00FE0675" w:rsidP="00FE0675">
      <w:pPr>
        <w:rPr>
          <w:lang w:val="en-US"/>
        </w:rPr>
      </w:pPr>
    </w:p>
    <w:p w14:paraId="00F55D38" w14:textId="77777777" w:rsidR="00FE0675" w:rsidRPr="001056D1" w:rsidRDefault="00FE0675" w:rsidP="00FE0675">
      <w:pPr>
        <w:jc w:val="center"/>
        <w:rPr>
          <w:rFonts w:cs="Times New Roman"/>
          <w:b/>
          <w:bCs/>
          <w:sz w:val="28"/>
        </w:rPr>
      </w:pPr>
      <w:r w:rsidRPr="001056D1">
        <w:rPr>
          <w:rFonts w:cs="Times New Roman"/>
          <w:b/>
          <w:bCs/>
          <w:sz w:val="28"/>
        </w:rPr>
        <w:t>BA BUSINESS MANAGEMENT</w:t>
      </w:r>
    </w:p>
    <w:p w14:paraId="6005D090" w14:textId="77777777" w:rsidR="00FE0675" w:rsidRDefault="00FE0675" w:rsidP="00FE0675">
      <w:pPr>
        <w:rPr>
          <w:lang w:val="en-US"/>
        </w:rPr>
      </w:pPr>
    </w:p>
    <w:p w14:paraId="5A1EFD05" w14:textId="77777777" w:rsidR="00FE0675" w:rsidRDefault="00FE0675" w:rsidP="00FE0675">
      <w:pPr>
        <w:rPr>
          <w:lang w:val="en-US"/>
        </w:rPr>
      </w:pPr>
    </w:p>
    <w:p w14:paraId="6FA0A3C5" w14:textId="00B7AF83" w:rsidR="00FE0675" w:rsidRPr="002D18AA" w:rsidRDefault="00FE0675" w:rsidP="00FE0675">
      <w:pPr>
        <w:jc w:val="center"/>
        <w:rPr>
          <w:b/>
          <w:bCs/>
          <w:sz w:val="28"/>
          <w:lang w:val="en-US"/>
        </w:rPr>
      </w:pPr>
      <w:r>
        <w:rPr>
          <w:b/>
          <w:bCs/>
          <w:sz w:val="28"/>
          <w:lang w:val="en-US"/>
        </w:rPr>
        <w:t>International Financial Management</w:t>
      </w:r>
    </w:p>
    <w:p w14:paraId="5D28F354" w14:textId="77777777" w:rsidR="00FE0675" w:rsidRPr="002D18AA" w:rsidRDefault="00FE0675" w:rsidP="00FE0675">
      <w:pPr>
        <w:jc w:val="center"/>
        <w:rPr>
          <w:b/>
          <w:bCs/>
          <w:sz w:val="28"/>
          <w:lang w:val="en-US"/>
        </w:rPr>
      </w:pPr>
      <w:r w:rsidRPr="002D18AA">
        <w:rPr>
          <w:b/>
          <w:bCs/>
          <w:sz w:val="28"/>
          <w:lang w:val="en-US"/>
        </w:rPr>
        <w:t>Assignment 1</w:t>
      </w:r>
    </w:p>
    <w:p w14:paraId="070BB543" w14:textId="77777777" w:rsidR="00FE0675" w:rsidRDefault="00FE0675" w:rsidP="00FE0675">
      <w:pPr>
        <w:rPr>
          <w:lang w:val="en-US"/>
        </w:rPr>
      </w:pPr>
    </w:p>
    <w:p w14:paraId="67357359" w14:textId="77777777" w:rsidR="00FE0675" w:rsidRDefault="00FE0675" w:rsidP="00FE0675">
      <w:pPr>
        <w:rPr>
          <w:lang w:val="en-US"/>
        </w:rPr>
      </w:pPr>
    </w:p>
    <w:p w14:paraId="08971D63" w14:textId="77777777" w:rsidR="00FE0675" w:rsidRDefault="00FE0675" w:rsidP="00FE0675">
      <w:pPr>
        <w:rPr>
          <w:lang w:val="en-US"/>
        </w:rPr>
      </w:pPr>
    </w:p>
    <w:p w14:paraId="284F22B4" w14:textId="77777777" w:rsidR="00FE0675" w:rsidRDefault="00FE0675" w:rsidP="00FE0675">
      <w:pPr>
        <w:rPr>
          <w:lang w:val="en-US"/>
        </w:rPr>
      </w:pPr>
    </w:p>
    <w:p w14:paraId="7EF30EA8" w14:textId="77777777" w:rsidR="00FE0675" w:rsidRDefault="00FE0675" w:rsidP="00FE0675">
      <w:pPr>
        <w:rPr>
          <w:lang w:val="en-US"/>
        </w:rPr>
      </w:pPr>
    </w:p>
    <w:p w14:paraId="4D8636DF" w14:textId="0985A2E3" w:rsidR="00FE0675" w:rsidRPr="001056D1" w:rsidRDefault="00FE0675" w:rsidP="00FE0675">
      <w:pPr>
        <w:rPr>
          <w:rFonts w:cs="Times New Roman"/>
        </w:rPr>
      </w:pPr>
      <w:r w:rsidRPr="001056D1">
        <w:rPr>
          <w:rFonts w:cs="Times New Roman"/>
        </w:rPr>
        <w:t xml:space="preserve">Code: </w:t>
      </w:r>
      <w:r>
        <w:rPr>
          <w:rFonts w:cs="Times New Roman"/>
        </w:rPr>
        <w:t>LCBB6002</w:t>
      </w:r>
    </w:p>
    <w:p w14:paraId="30F3DBF5" w14:textId="77777777" w:rsidR="00FE0675" w:rsidRPr="001056D1" w:rsidRDefault="00FE0675" w:rsidP="00FE0675">
      <w:pPr>
        <w:rPr>
          <w:rFonts w:cs="Times New Roman"/>
        </w:rPr>
      </w:pPr>
    </w:p>
    <w:p w14:paraId="164A22C5" w14:textId="5D108C86" w:rsidR="00FE0675" w:rsidRPr="001056D1" w:rsidRDefault="00FE0675" w:rsidP="00FE0675">
      <w:pPr>
        <w:rPr>
          <w:rFonts w:cs="Times New Roman"/>
        </w:rPr>
      </w:pPr>
      <w:r w:rsidRPr="001056D1">
        <w:rPr>
          <w:rFonts w:cs="Times New Roman"/>
        </w:rPr>
        <w:t xml:space="preserve">Lecturer name: </w:t>
      </w:r>
      <w:r>
        <w:rPr>
          <w:rFonts w:cs="Times New Roman"/>
          <w:b/>
          <w:bCs/>
        </w:rPr>
        <w:t>Zainab Atta</w:t>
      </w:r>
    </w:p>
    <w:p w14:paraId="35248E19" w14:textId="77777777" w:rsidR="00FE0675" w:rsidRPr="001056D1" w:rsidRDefault="00FE0675" w:rsidP="00FE0675">
      <w:pPr>
        <w:rPr>
          <w:rFonts w:cs="Times New Roman"/>
        </w:rPr>
      </w:pPr>
    </w:p>
    <w:p w14:paraId="566C2734" w14:textId="77777777" w:rsidR="00FE0675" w:rsidRPr="001056D1" w:rsidRDefault="00FE0675" w:rsidP="00FE0675">
      <w:pPr>
        <w:rPr>
          <w:rFonts w:cs="Times New Roman"/>
        </w:rPr>
      </w:pPr>
      <w:r w:rsidRPr="001056D1">
        <w:rPr>
          <w:rFonts w:cs="Times New Roman"/>
        </w:rPr>
        <w:t xml:space="preserve">Student name: </w:t>
      </w:r>
      <w:r w:rsidRPr="001056D1">
        <w:rPr>
          <w:rFonts w:cs="Times New Roman"/>
          <w:b/>
          <w:bCs/>
        </w:rPr>
        <w:t>M</w:t>
      </w:r>
      <w:r>
        <w:rPr>
          <w:rFonts w:cs="Times New Roman"/>
          <w:b/>
          <w:bCs/>
        </w:rPr>
        <w:t>aricela Broasca</w:t>
      </w:r>
    </w:p>
    <w:p w14:paraId="0E28D2BB" w14:textId="77777777" w:rsidR="00FE0675" w:rsidRPr="001056D1" w:rsidRDefault="00FE0675" w:rsidP="00FE0675">
      <w:pPr>
        <w:rPr>
          <w:rFonts w:cs="Times New Roman"/>
        </w:rPr>
      </w:pPr>
    </w:p>
    <w:p w14:paraId="4F29056F" w14:textId="77777777" w:rsidR="00FE0675" w:rsidRPr="001056D1" w:rsidRDefault="00FE0675" w:rsidP="00FE0675">
      <w:pPr>
        <w:rPr>
          <w:rFonts w:cs="Times New Roman"/>
        </w:rPr>
      </w:pPr>
      <w:r w:rsidRPr="001056D1">
        <w:rPr>
          <w:rFonts w:cs="Times New Roman"/>
        </w:rPr>
        <w:t>Student ID: 2125147</w:t>
      </w:r>
    </w:p>
    <w:p w14:paraId="12A3795D" w14:textId="31571FD3" w:rsidR="007119CE" w:rsidRPr="00C121A2" w:rsidRDefault="00FB2EF1" w:rsidP="00CE5FB7">
      <w:pPr>
        <w:spacing w:line="360" w:lineRule="auto"/>
        <w:rPr>
          <w:b/>
          <w:bCs/>
          <w:sz w:val="28"/>
        </w:rPr>
      </w:pPr>
      <w:r w:rsidRPr="00C121A2">
        <w:rPr>
          <w:b/>
          <w:bCs/>
          <w:sz w:val="28"/>
        </w:rPr>
        <w:lastRenderedPageBreak/>
        <w:t>Executive Summary</w:t>
      </w:r>
    </w:p>
    <w:p w14:paraId="44C07E2D" w14:textId="063326E2" w:rsidR="00FB2EF1" w:rsidRDefault="00FB2EF1" w:rsidP="00CE5FB7">
      <w:pPr>
        <w:spacing w:line="360" w:lineRule="auto"/>
      </w:pPr>
      <w:r>
        <w:t xml:space="preserve">This report has demonstrated the concept of International Financial Management and its related theories. Additionally, the report has evaluated the strategies adopted by various multinational corporations to manage </w:t>
      </w:r>
      <w:r w:rsidR="000617CB">
        <w:t>their</w:t>
      </w:r>
      <w:r>
        <w:t xml:space="preserve"> exposure to foreign risks. The business situation is quite unpredictable in different countries due to varying exchange rates and different business environments.</w:t>
      </w:r>
    </w:p>
    <w:p w14:paraId="73FBBA4B" w14:textId="77777777" w:rsidR="00FB2EF1" w:rsidRDefault="00FB2EF1" w:rsidP="00CE5FB7">
      <w:pPr>
        <w:spacing w:line="360" w:lineRule="auto"/>
      </w:pPr>
    </w:p>
    <w:p w14:paraId="36D80FCE" w14:textId="77777777" w:rsidR="00FB2EF1" w:rsidRDefault="00FB2EF1" w:rsidP="00CE5FB7">
      <w:pPr>
        <w:spacing w:line="360" w:lineRule="auto"/>
      </w:pPr>
    </w:p>
    <w:p w14:paraId="38889A9E" w14:textId="77777777" w:rsidR="00FB2EF1" w:rsidRDefault="00FB2EF1" w:rsidP="00CE5FB7">
      <w:pPr>
        <w:spacing w:line="360" w:lineRule="auto"/>
      </w:pPr>
    </w:p>
    <w:p w14:paraId="0740C05C" w14:textId="77777777" w:rsidR="00FB2EF1" w:rsidRDefault="00FB2EF1" w:rsidP="00CE5FB7">
      <w:pPr>
        <w:spacing w:line="360" w:lineRule="auto"/>
      </w:pPr>
    </w:p>
    <w:p w14:paraId="23768217" w14:textId="77777777" w:rsidR="00FB2EF1" w:rsidRDefault="00FB2EF1" w:rsidP="00CE5FB7">
      <w:pPr>
        <w:spacing w:line="360" w:lineRule="auto"/>
      </w:pPr>
    </w:p>
    <w:p w14:paraId="2A127A1A" w14:textId="77777777" w:rsidR="00FB2EF1" w:rsidRDefault="00FB2EF1" w:rsidP="00CE5FB7">
      <w:pPr>
        <w:spacing w:line="360" w:lineRule="auto"/>
      </w:pPr>
    </w:p>
    <w:p w14:paraId="1F5FEC17" w14:textId="77777777" w:rsidR="00FB2EF1" w:rsidRDefault="00FB2EF1" w:rsidP="00CE5FB7">
      <w:pPr>
        <w:spacing w:line="360" w:lineRule="auto"/>
      </w:pPr>
    </w:p>
    <w:p w14:paraId="5F701EE4" w14:textId="77777777" w:rsidR="00FB2EF1" w:rsidRDefault="00FB2EF1" w:rsidP="00CE5FB7">
      <w:pPr>
        <w:spacing w:line="360" w:lineRule="auto"/>
      </w:pPr>
    </w:p>
    <w:p w14:paraId="0F78D758" w14:textId="77777777" w:rsidR="00FB2EF1" w:rsidRDefault="00FB2EF1" w:rsidP="00CE5FB7">
      <w:pPr>
        <w:spacing w:line="360" w:lineRule="auto"/>
      </w:pPr>
    </w:p>
    <w:p w14:paraId="12E4154B" w14:textId="77777777" w:rsidR="00FB2EF1" w:rsidRDefault="00FB2EF1" w:rsidP="00CE5FB7">
      <w:pPr>
        <w:spacing w:line="360" w:lineRule="auto"/>
      </w:pPr>
    </w:p>
    <w:p w14:paraId="6557E922" w14:textId="77777777" w:rsidR="00FB2EF1" w:rsidRDefault="00FB2EF1" w:rsidP="00CE5FB7">
      <w:pPr>
        <w:spacing w:line="360" w:lineRule="auto"/>
      </w:pPr>
    </w:p>
    <w:p w14:paraId="6ED45354" w14:textId="77777777" w:rsidR="00FB2EF1" w:rsidRDefault="00FB2EF1" w:rsidP="00CE5FB7">
      <w:pPr>
        <w:spacing w:line="360" w:lineRule="auto"/>
      </w:pPr>
    </w:p>
    <w:p w14:paraId="6DF1446C" w14:textId="77777777" w:rsidR="00FB2EF1" w:rsidRDefault="00FB2EF1" w:rsidP="00CE5FB7">
      <w:pPr>
        <w:spacing w:line="360" w:lineRule="auto"/>
      </w:pPr>
    </w:p>
    <w:p w14:paraId="75B34442" w14:textId="77777777" w:rsidR="00FB2EF1" w:rsidRDefault="00FB2EF1" w:rsidP="00CE5FB7">
      <w:pPr>
        <w:spacing w:line="360" w:lineRule="auto"/>
      </w:pPr>
    </w:p>
    <w:p w14:paraId="5F90091F" w14:textId="77777777" w:rsidR="00CE5FB7" w:rsidRDefault="00CE5FB7" w:rsidP="00CE5FB7">
      <w:pPr>
        <w:spacing w:line="360" w:lineRule="auto"/>
      </w:pPr>
    </w:p>
    <w:p w14:paraId="06D81383" w14:textId="77777777" w:rsidR="00CE5FB7" w:rsidRDefault="00CE5FB7" w:rsidP="00CE5FB7">
      <w:pPr>
        <w:spacing w:line="360" w:lineRule="auto"/>
      </w:pPr>
    </w:p>
    <w:p w14:paraId="57A0ECC0" w14:textId="77777777" w:rsidR="00CE5FB7" w:rsidRDefault="00CE5FB7" w:rsidP="00CE5FB7">
      <w:pPr>
        <w:spacing w:line="360" w:lineRule="auto"/>
      </w:pPr>
    </w:p>
    <w:p w14:paraId="56C69351" w14:textId="77777777" w:rsidR="00FB2EF1" w:rsidRDefault="00FB2EF1" w:rsidP="00CE5FB7">
      <w:pPr>
        <w:spacing w:line="360" w:lineRule="auto"/>
      </w:pPr>
    </w:p>
    <w:sdt>
      <w:sdtPr>
        <w:rPr>
          <w:rFonts w:ascii="Times New Roman" w:eastAsia="Times New Roman" w:hAnsi="Times New Roman" w:cs="Times New Roman"/>
          <w:color w:val="auto"/>
          <w:sz w:val="24"/>
          <w:szCs w:val="24"/>
          <w:lang w:val="en-GB" w:eastAsia="en-IN" w:bidi="th-TH"/>
        </w:rPr>
        <w:id w:val="167375162"/>
        <w:docPartObj>
          <w:docPartGallery w:val="Table of Contents"/>
          <w:docPartUnique/>
        </w:docPartObj>
      </w:sdtPr>
      <w:sdtEndPr>
        <w:rPr>
          <w:rFonts w:eastAsiaTheme="minorEastAsia" w:cstheme="minorBidi"/>
          <w:b/>
          <w:bCs/>
          <w:noProof/>
          <w:szCs w:val="28"/>
          <w:lang w:eastAsia="zh-CN"/>
        </w:rPr>
      </w:sdtEndPr>
      <w:sdtContent>
        <w:p w14:paraId="54234E47" w14:textId="77777777" w:rsidR="00FB2EF1" w:rsidRPr="00715F26" w:rsidRDefault="00FB2EF1" w:rsidP="00CE5FB7">
          <w:pPr>
            <w:pStyle w:val="TOCHeading"/>
            <w:spacing w:line="360" w:lineRule="auto"/>
            <w:rPr>
              <w:rFonts w:ascii="Times New Roman" w:hAnsi="Times New Roman" w:cs="Times New Roman"/>
              <w:b/>
              <w:bCs/>
              <w:color w:val="auto"/>
            </w:rPr>
          </w:pPr>
          <w:r w:rsidRPr="00715F26">
            <w:rPr>
              <w:rFonts w:ascii="Times New Roman" w:hAnsi="Times New Roman" w:cs="Times New Roman"/>
              <w:b/>
              <w:bCs/>
              <w:color w:val="auto"/>
            </w:rPr>
            <w:t>Table of Contents</w:t>
          </w:r>
        </w:p>
        <w:p w14:paraId="697ECAF0" w14:textId="608839E6" w:rsidR="00FB2EF1" w:rsidRDefault="00FB2EF1" w:rsidP="00CE5FB7">
          <w:pPr>
            <w:pStyle w:val="TOC1"/>
            <w:tabs>
              <w:tab w:val="right" w:leader="dot" w:pos="9350"/>
            </w:tabs>
            <w:spacing w:line="360" w:lineRule="auto"/>
            <w:rPr>
              <w:noProof/>
            </w:rPr>
          </w:pPr>
          <w:r>
            <w:fldChar w:fldCharType="begin"/>
          </w:r>
          <w:r>
            <w:instrText xml:space="preserve"> TOC \o "1-3" \h \z \u </w:instrText>
          </w:r>
          <w:r>
            <w:fldChar w:fldCharType="separate"/>
          </w:r>
          <w:hyperlink w:anchor="_Toc162375493" w:history="1">
            <w:r w:rsidRPr="00F706B4">
              <w:rPr>
                <w:rStyle w:val="Hyperlink"/>
                <w:noProof/>
              </w:rPr>
              <w:t>1. Introduction</w:t>
            </w:r>
            <w:r>
              <w:rPr>
                <w:noProof/>
                <w:webHidden/>
              </w:rPr>
              <w:tab/>
            </w:r>
            <w:r>
              <w:rPr>
                <w:noProof/>
                <w:webHidden/>
              </w:rPr>
              <w:fldChar w:fldCharType="begin"/>
            </w:r>
            <w:r>
              <w:rPr>
                <w:noProof/>
                <w:webHidden/>
              </w:rPr>
              <w:instrText xml:space="preserve"> PAGEREF _Toc162375493 \h </w:instrText>
            </w:r>
            <w:r>
              <w:rPr>
                <w:noProof/>
                <w:webHidden/>
              </w:rPr>
            </w:r>
            <w:r>
              <w:rPr>
                <w:noProof/>
                <w:webHidden/>
              </w:rPr>
              <w:fldChar w:fldCharType="separate"/>
            </w:r>
            <w:r w:rsidR="000617CB">
              <w:rPr>
                <w:noProof/>
                <w:webHidden/>
              </w:rPr>
              <w:t>4</w:t>
            </w:r>
            <w:r>
              <w:rPr>
                <w:noProof/>
                <w:webHidden/>
              </w:rPr>
              <w:fldChar w:fldCharType="end"/>
            </w:r>
          </w:hyperlink>
        </w:p>
        <w:p w14:paraId="403C4E87" w14:textId="6A8666DF" w:rsidR="00FB2EF1" w:rsidRDefault="00000000" w:rsidP="00CE5FB7">
          <w:pPr>
            <w:pStyle w:val="TOC1"/>
            <w:tabs>
              <w:tab w:val="right" w:leader="dot" w:pos="9350"/>
            </w:tabs>
            <w:spacing w:line="360" w:lineRule="auto"/>
            <w:rPr>
              <w:noProof/>
            </w:rPr>
          </w:pPr>
          <w:hyperlink w:anchor="_Toc162375494" w:history="1">
            <w:r w:rsidR="00FB2EF1" w:rsidRPr="00F706B4">
              <w:rPr>
                <w:rStyle w:val="Hyperlink"/>
                <w:noProof/>
              </w:rPr>
              <w:t>2. What is International Financial Management</w:t>
            </w:r>
            <w:r w:rsidR="00FB2EF1">
              <w:rPr>
                <w:noProof/>
                <w:webHidden/>
              </w:rPr>
              <w:tab/>
            </w:r>
            <w:r w:rsidR="00FB2EF1">
              <w:rPr>
                <w:noProof/>
                <w:webHidden/>
              </w:rPr>
              <w:fldChar w:fldCharType="begin"/>
            </w:r>
            <w:r w:rsidR="00FB2EF1">
              <w:rPr>
                <w:noProof/>
                <w:webHidden/>
              </w:rPr>
              <w:instrText xml:space="preserve"> PAGEREF _Toc162375494 \h </w:instrText>
            </w:r>
            <w:r w:rsidR="00FB2EF1">
              <w:rPr>
                <w:noProof/>
                <w:webHidden/>
              </w:rPr>
            </w:r>
            <w:r w:rsidR="00FB2EF1">
              <w:rPr>
                <w:noProof/>
                <w:webHidden/>
              </w:rPr>
              <w:fldChar w:fldCharType="separate"/>
            </w:r>
            <w:r w:rsidR="000617CB">
              <w:rPr>
                <w:noProof/>
                <w:webHidden/>
              </w:rPr>
              <w:t>4</w:t>
            </w:r>
            <w:r w:rsidR="00FB2EF1">
              <w:rPr>
                <w:noProof/>
                <w:webHidden/>
              </w:rPr>
              <w:fldChar w:fldCharType="end"/>
            </w:r>
          </w:hyperlink>
        </w:p>
        <w:p w14:paraId="649D55C0" w14:textId="533560D8" w:rsidR="00FB2EF1" w:rsidRDefault="00000000" w:rsidP="00CE5FB7">
          <w:pPr>
            <w:pStyle w:val="TOC1"/>
            <w:tabs>
              <w:tab w:val="right" w:leader="dot" w:pos="9350"/>
            </w:tabs>
            <w:spacing w:line="360" w:lineRule="auto"/>
            <w:rPr>
              <w:noProof/>
            </w:rPr>
          </w:pPr>
          <w:hyperlink w:anchor="_Toc162375495" w:history="1">
            <w:r w:rsidR="00FB2EF1" w:rsidRPr="00F706B4">
              <w:rPr>
                <w:rStyle w:val="Hyperlink"/>
                <w:noProof/>
              </w:rPr>
              <w:t>3. Theories of IFM</w:t>
            </w:r>
            <w:r w:rsidR="00FB2EF1">
              <w:rPr>
                <w:noProof/>
                <w:webHidden/>
              </w:rPr>
              <w:tab/>
            </w:r>
            <w:r w:rsidR="00FB2EF1">
              <w:rPr>
                <w:noProof/>
                <w:webHidden/>
              </w:rPr>
              <w:fldChar w:fldCharType="begin"/>
            </w:r>
            <w:r w:rsidR="00FB2EF1">
              <w:rPr>
                <w:noProof/>
                <w:webHidden/>
              </w:rPr>
              <w:instrText xml:space="preserve"> PAGEREF _Toc162375495 \h </w:instrText>
            </w:r>
            <w:r w:rsidR="00FB2EF1">
              <w:rPr>
                <w:noProof/>
                <w:webHidden/>
              </w:rPr>
            </w:r>
            <w:r w:rsidR="00FB2EF1">
              <w:rPr>
                <w:noProof/>
                <w:webHidden/>
              </w:rPr>
              <w:fldChar w:fldCharType="separate"/>
            </w:r>
            <w:r w:rsidR="000617CB">
              <w:rPr>
                <w:noProof/>
                <w:webHidden/>
              </w:rPr>
              <w:t>4</w:t>
            </w:r>
            <w:r w:rsidR="00FB2EF1">
              <w:rPr>
                <w:noProof/>
                <w:webHidden/>
              </w:rPr>
              <w:fldChar w:fldCharType="end"/>
            </w:r>
          </w:hyperlink>
        </w:p>
        <w:p w14:paraId="02EF963F" w14:textId="0FF44579" w:rsidR="00FB2EF1" w:rsidRDefault="00000000" w:rsidP="00CE5FB7">
          <w:pPr>
            <w:pStyle w:val="TOC1"/>
            <w:tabs>
              <w:tab w:val="right" w:leader="dot" w:pos="9350"/>
            </w:tabs>
            <w:spacing w:line="360" w:lineRule="auto"/>
            <w:rPr>
              <w:noProof/>
            </w:rPr>
          </w:pPr>
          <w:hyperlink w:anchor="_Toc162375496" w:history="1">
            <w:r w:rsidR="00FB2EF1" w:rsidRPr="00F706B4">
              <w:rPr>
                <w:rStyle w:val="Hyperlink"/>
                <w:noProof/>
              </w:rPr>
              <w:t>4. Strategies adopted by multinational corporations to manage their exposure to foreign exchange</w:t>
            </w:r>
            <w:r w:rsidR="00FB2EF1">
              <w:rPr>
                <w:noProof/>
                <w:webHidden/>
              </w:rPr>
              <w:tab/>
            </w:r>
            <w:r w:rsidR="00FB2EF1">
              <w:rPr>
                <w:noProof/>
                <w:webHidden/>
              </w:rPr>
              <w:fldChar w:fldCharType="begin"/>
            </w:r>
            <w:r w:rsidR="00FB2EF1">
              <w:rPr>
                <w:noProof/>
                <w:webHidden/>
              </w:rPr>
              <w:instrText xml:space="preserve"> PAGEREF _Toc162375496 \h </w:instrText>
            </w:r>
            <w:r w:rsidR="00FB2EF1">
              <w:rPr>
                <w:noProof/>
                <w:webHidden/>
              </w:rPr>
            </w:r>
            <w:r w:rsidR="00FB2EF1">
              <w:rPr>
                <w:noProof/>
                <w:webHidden/>
              </w:rPr>
              <w:fldChar w:fldCharType="separate"/>
            </w:r>
            <w:r w:rsidR="000617CB">
              <w:rPr>
                <w:noProof/>
                <w:webHidden/>
              </w:rPr>
              <w:t>5</w:t>
            </w:r>
            <w:r w:rsidR="00FB2EF1">
              <w:rPr>
                <w:noProof/>
                <w:webHidden/>
              </w:rPr>
              <w:fldChar w:fldCharType="end"/>
            </w:r>
          </w:hyperlink>
        </w:p>
        <w:p w14:paraId="3C63AD27" w14:textId="655E9751" w:rsidR="00FB2EF1" w:rsidRDefault="00000000" w:rsidP="00CE5FB7">
          <w:pPr>
            <w:pStyle w:val="TOC1"/>
            <w:tabs>
              <w:tab w:val="right" w:leader="dot" w:pos="9350"/>
            </w:tabs>
            <w:spacing w:line="360" w:lineRule="auto"/>
            <w:rPr>
              <w:noProof/>
            </w:rPr>
          </w:pPr>
          <w:hyperlink w:anchor="_Toc162375497" w:history="1">
            <w:r w:rsidR="00FB2EF1" w:rsidRPr="00F706B4">
              <w:rPr>
                <w:rStyle w:val="Hyperlink"/>
                <w:noProof/>
              </w:rPr>
              <w:t>5. Conclusion</w:t>
            </w:r>
            <w:r w:rsidR="00FB2EF1">
              <w:rPr>
                <w:noProof/>
                <w:webHidden/>
              </w:rPr>
              <w:tab/>
            </w:r>
            <w:r w:rsidR="00FB2EF1">
              <w:rPr>
                <w:noProof/>
                <w:webHidden/>
              </w:rPr>
              <w:fldChar w:fldCharType="begin"/>
            </w:r>
            <w:r w:rsidR="00FB2EF1">
              <w:rPr>
                <w:noProof/>
                <w:webHidden/>
              </w:rPr>
              <w:instrText xml:space="preserve"> PAGEREF _Toc162375497 \h </w:instrText>
            </w:r>
            <w:r w:rsidR="00FB2EF1">
              <w:rPr>
                <w:noProof/>
                <w:webHidden/>
              </w:rPr>
            </w:r>
            <w:r w:rsidR="00FB2EF1">
              <w:rPr>
                <w:noProof/>
                <w:webHidden/>
              </w:rPr>
              <w:fldChar w:fldCharType="separate"/>
            </w:r>
            <w:r w:rsidR="000617CB">
              <w:rPr>
                <w:noProof/>
                <w:webHidden/>
              </w:rPr>
              <w:t>8</w:t>
            </w:r>
            <w:r w:rsidR="00FB2EF1">
              <w:rPr>
                <w:noProof/>
                <w:webHidden/>
              </w:rPr>
              <w:fldChar w:fldCharType="end"/>
            </w:r>
          </w:hyperlink>
        </w:p>
        <w:p w14:paraId="56F688D6" w14:textId="4191D6AE" w:rsidR="00FB2EF1" w:rsidRDefault="00000000" w:rsidP="00CE5FB7">
          <w:pPr>
            <w:pStyle w:val="TOC1"/>
            <w:tabs>
              <w:tab w:val="right" w:leader="dot" w:pos="9350"/>
            </w:tabs>
            <w:spacing w:line="360" w:lineRule="auto"/>
            <w:rPr>
              <w:noProof/>
            </w:rPr>
          </w:pPr>
          <w:hyperlink w:anchor="_Toc162375498" w:history="1">
            <w:r w:rsidR="00FB2EF1" w:rsidRPr="00F706B4">
              <w:rPr>
                <w:rStyle w:val="Hyperlink"/>
                <w:noProof/>
              </w:rPr>
              <w:t>References</w:t>
            </w:r>
            <w:r w:rsidR="00FB2EF1">
              <w:rPr>
                <w:noProof/>
                <w:webHidden/>
              </w:rPr>
              <w:tab/>
            </w:r>
            <w:r w:rsidR="00FB2EF1">
              <w:rPr>
                <w:noProof/>
                <w:webHidden/>
              </w:rPr>
              <w:fldChar w:fldCharType="begin"/>
            </w:r>
            <w:r w:rsidR="00FB2EF1">
              <w:rPr>
                <w:noProof/>
                <w:webHidden/>
              </w:rPr>
              <w:instrText xml:space="preserve"> PAGEREF _Toc162375498 \h </w:instrText>
            </w:r>
            <w:r w:rsidR="00FB2EF1">
              <w:rPr>
                <w:noProof/>
                <w:webHidden/>
              </w:rPr>
            </w:r>
            <w:r w:rsidR="00FB2EF1">
              <w:rPr>
                <w:noProof/>
                <w:webHidden/>
              </w:rPr>
              <w:fldChar w:fldCharType="separate"/>
            </w:r>
            <w:r w:rsidR="000617CB">
              <w:rPr>
                <w:noProof/>
                <w:webHidden/>
              </w:rPr>
              <w:t>9</w:t>
            </w:r>
            <w:r w:rsidR="00FB2EF1">
              <w:rPr>
                <w:noProof/>
                <w:webHidden/>
              </w:rPr>
              <w:fldChar w:fldCharType="end"/>
            </w:r>
          </w:hyperlink>
        </w:p>
        <w:p w14:paraId="4AEC5827" w14:textId="77777777" w:rsidR="00FB2EF1" w:rsidRDefault="00FB2EF1" w:rsidP="00CE5FB7">
          <w:pPr>
            <w:spacing w:line="360" w:lineRule="auto"/>
          </w:pPr>
          <w:r>
            <w:rPr>
              <w:b/>
              <w:bCs/>
              <w:noProof/>
            </w:rPr>
            <w:fldChar w:fldCharType="end"/>
          </w:r>
        </w:p>
      </w:sdtContent>
    </w:sdt>
    <w:p w14:paraId="67FEA4E9" w14:textId="77777777" w:rsidR="00FB2EF1" w:rsidRDefault="00FB2EF1" w:rsidP="00CE5FB7">
      <w:pPr>
        <w:spacing w:line="360" w:lineRule="auto"/>
        <w:rPr>
          <w:b/>
        </w:rPr>
      </w:pPr>
      <w:r>
        <w:br w:type="page"/>
      </w:r>
    </w:p>
    <w:p w14:paraId="67AE7B18" w14:textId="77777777" w:rsidR="00C121A2" w:rsidRPr="00715F26" w:rsidRDefault="00C121A2" w:rsidP="00CE5FB7">
      <w:pPr>
        <w:pStyle w:val="Heading1"/>
        <w:spacing w:line="360" w:lineRule="auto"/>
        <w:rPr>
          <w:rFonts w:ascii="Times New Roman" w:hAnsi="Times New Roman" w:cs="Times New Roman"/>
          <w:b/>
          <w:bCs/>
          <w:color w:val="auto"/>
          <w:sz w:val="28"/>
          <w:szCs w:val="28"/>
        </w:rPr>
      </w:pPr>
      <w:bookmarkStart w:id="0" w:name="_Toc162375493"/>
      <w:r w:rsidRPr="00715F26">
        <w:rPr>
          <w:rFonts w:ascii="Times New Roman" w:hAnsi="Times New Roman" w:cs="Times New Roman"/>
          <w:b/>
          <w:bCs/>
          <w:color w:val="auto"/>
          <w:sz w:val="28"/>
          <w:szCs w:val="28"/>
        </w:rPr>
        <w:lastRenderedPageBreak/>
        <w:t>1. Introduction</w:t>
      </w:r>
      <w:bookmarkEnd w:id="0"/>
      <w:r w:rsidRPr="00715F26">
        <w:rPr>
          <w:rFonts w:ascii="Times New Roman" w:hAnsi="Times New Roman" w:cs="Times New Roman"/>
          <w:b/>
          <w:bCs/>
          <w:color w:val="auto"/>
          <w:sz w:val="28"/>
          <w:szCs w:val="28"/>
        </w:rPr>
        <w:t xml:space="preserve"> </w:t>
      </w:r>
    </w:p>
    <w:p w14:paraId="2BB523BB" w14:textId="77777777" w:rsidR="00C121A2" w:rsidRDefault="00C121A2" w:rsidP="00CE5FB7">
      <w:pPr>
        <w:spacing w:line="360" w:lineRule="auto"/>
      </w:pPr>
      <w:r>
        <w:t>This report will demonstrate the concept of International Financial Management and its related theories. Additionally, the report will evaluate the strategies adopted by various multinational corporations to manage their exposure to foreign exchange risks. The business situation is quite unpredictable in different countries due to varying exchange rates and different business environments.</w:t>
      </w:r>
    </w:p>
    <w:p w14:paraId="5F2898DE" w14:textId="77777777" w:rsidR="00C121A2" w:rsidRPr="00C121A2" w:rsidRDefault="00C121A2" w:rsidP="00CE5FB7">
      <w:pPr>
        <w:pStyle w:val="Heading1"/>
        <w:spacing w:line="360" w:lineRule="auto"/>
        <w:rPr>
          <w:rFonts w:ascii="Times New Roman" w:hAnsi="Times New Roman" w:cs="Times New Roman"/>
          <w:b/>
          <w:bCs/>
          <w:color w:val="auto"/>
          <w:sz w:val="28"/>
          <w:szCs w:val="28"/>
        </w:rPr>
      </w:pPr>
      <w:bookmarkStart w:id="1" w:name="_g56pp3g3c8nw" w:colFirst="0" w:colLast="0"/>
      <w:bookmarkStart w:id="2" w:name="_Toc162375494"/>
      <w:bookmarkEnd w:id="1"/>
      <w:r w:rsidRPr="00C121A2">
        <w:rPr>
          <w:rFonts w:ascii="Times New Roman" w:hAnsi="Times New Roman" w:cs="Times New Roman"/>
          <w:b/>
          <w:bCs/>
          <w:color w:val="auto"/>
          <w:sz w:val="28"/>
          <w:szCs w:val="28"/>
        </w:rPr>
        <w:t>2. What is International Financial Management</w:t>
      </w:r>
      <w:bookmarkEnd w:id="2"/>
      <w:r w:rsidRPr="00C121A2">
        <w:rPr>
          <w:rFonts w:ascii="Times New Roman" w:hAnsi="Times New Roman" w:cs="Times New Roman"/>
          <w:b/>
          <w:bCs/>
          <w:color w:val="auto"/>
          <w:sz w:val="28"/>
          <w:szCs w:val="28"/>
        </w:rPr>
        <w:t xml:space="preserve"> </w:t>
      </w:r>
    </w:p>
    <w:p w14:paraId="337D77FB" w14:textId="77777777" w:rsidR="00C121A2" w:rsidRDefault="00C121A2" w:rsidP="00CE5FB7">
      <w:pPr>
        <w:spacing w:line="360" w:lineRule="auto"/>
      </w:pPr>
      <w:r>
        <w:t xml:space="preserve">According to </w:t>
      </w:r>
      <w:r>
        <w:rPr>
          <w:highlight w:val="white"/>
        </w:rPr>
        <w:t>Madura</w:t>
      </w:r>
      <w:r>
        <w:t xml:space="preserve"> </w:t>
      </w:r>
      <w:r>
        <w:rPr>
          <w:i/>
        </w:rPr>
        <w:t xml:space="preserve">et al. </w:t>
      </w:r>
      <w:r>
        <w:t>(</w:t>
      </w:r>
      <w:r>
        <w:rPr>
          <w:highlight w:val="white"/>
        </w:rPr>
        <w:t xml:space="preserve">2018), </w:t>
      </w:r>
      <w:r>
        <w:t xml:space="preserve">International Financial Management refers to the strategic management of various financial activities within the national border. It includes planning, controlling and organising finance for multinational companies. It also includes financing decisions and investing in the international business environment. IFM is a part of international business that helps to understand the relationships that exist in the global financial system. It also helps organisations to connect with international dealing with overseas business partners. According to </w:t>
      </w:r>
      <w:r>
        <w:rPr>
          <w:highlight w:val="white"/>
        </w:rPr>
        <w:t>Eun</w:t>
      </w:r>
      <w:r>
        <w:t xml:space="preserve"> </w:t>
      </w:r>
      <w:r>
        <w:rPr>
          <w:i/>
        </w:rPr>
        <w:t xml:space="preserve">et al. </w:t>
      </w:r>
      <w:r>
        <w:t>(</w:t>
      </w:r>
      <w:r>
        <w:rPr>
          <w:highlight w:val="white"/>
        </w:rPr>
        <w:t xml:space="preserve">2021), </w:t>
      </w:r>
      <w:r>
        <w:t>IFM involves money-making and trading by organisations by exchanging foreign currencies. Thus, businesses could grow their prosperity and wealth by expanding in new geographic regions.</w:t>
      </w:r>
    </w:p>
    <w:p w14:paraId="6F70B145" w14:textId="77777777" w:rsidR="00C121A2" w:rsidRPr="00715F26" w:rsidRDefault="00C121A2" w:rsidP="00CE5FB7">
      <w:pPr>
        <w:pStyle w:val="Heading1"/>
        <w:spacing w:line="360" w:lineRule="auto"/>
        <w:rPr>
          <w:rFonts w:ascii="Times New Roman" w:hAnsi="Times New Roman" w:cs="Times New Roman"/>
          <w:b/>
          <w:bCs/>
          <w:color w:val="auto"/>
          <w:sz w:val="28"/>
          <w:szCs w:val="28"/>
        </w:rPr>
      </w:pPr>
      <w:bookmarkStart w:id="3" w:name="_d4ln71s0fled" w:colFirst="0" w:colLast="0"/>
      <w:bookmarkStart w:id="4" w:name="_Toc162375495"/>
      <w:bookmarkEnd w:id="3"/>
      <w:r w:rsidRPr="00715F26">
        <w:rPr>
          <w:rFonts w:ascii="Times New Roman" w:hAnsi="Times New Roman" w:cs="Times New Roman"/>
          <w:b/>
          <w:bCs/>
          <w:color w:val="auto"/>
          <w:sz w:val="28"/>
          <w:szCs w:val="28"/>
        </w:rPr>
        <w:t>3. Theories of IFM</w:t>
      </w:r>
      <w:bookmarkEnd w:id="4"/>
      <w:r w:rsidRPr="00715F26">
        <w:rPr>
          <w:rFonts w:ascii="Times New Roman" w:hAnsi="Times New Roman" w:cs="Times New Roman"/>
          <w:b/>
          <w:bCs/>
          <w:color w:val="auto"/>
          <w:sz w:val="28"/>
          <w:szCs w:val="28"/>
        </w:rPr>
        <w:t xml:space="preserve"> </w:t>
      </w:r>
    </w:p>
    <w:p w14:paraId="514DA325" w14:textId="77777777" w:rsidR="00C121A2" w:rsidRDefault="00C121A2" w:rsidP="00CE5FB7">
      <w:pPr>
        <w:spacing w:line="360" w:lineRule="auto"/>
      </w:pPr>
      <w:r>
        <w:rPr>
          <w:b/>
          <w:i/>
        </w:rPr>
        <w:t xml:space="preserve">Imperfect Market Theory: </w:t>
      </w:r>
      <w:r>
        <w:t xml:space="preserve">The concept of an imperfect market is opposite to the concept of perfect competition which is a hypothetical market structure. There are numerous buyers and sailors of identical products in a perfect competition market. According to </w:t>
      </w:r>
      <w:r>
        <w:rPr>
          <w:highlight w:val="white"/>
        </w:rPr>
        <w:t>Madura</w:t>
      </w:r>
      <w:r>
        <w:t xml:space="preserve"> </w:t>
      </w:r>
      <w:r>
        <w:rPr>
          <w:i/>
        </w:rPr>
        <w:t xml:space="preserve">et al. </w:t>
      </w:r>
      <w:r>
        <w:t>(</w:t>
      </w:r>
      <w:r>
        <w:rPr>
          <w:highlight w:val="white"/>
        </w:rPr>
        <w:t>2018), i</w:t>
      </w:r>
      <w:r>
        <w:t xml:space="preserve">t could be characterised by free entry and exit of the farms along with information transparency. Contrary to this, imperfect markets are those that do not include any stringent assumptions. However, all these assumptions are unrealistic, therefore, all real-world markets are considered imperfect up to a certain extent. In contrast to a perfect competition market, imperfect market theory promotes limited information. Therefore, a company might not be able to have a perfect inside about the movements of future exchange rates. According to </w:t>
      </w:r>
      <w:r>
        <w:rPr>
          <w:highlight w:val="white"/>
        </w:rPr>
        <w:t>Eun</w:t>
      </w:r>
      <w:r>
        <w:t xml:space="preserve"> </w:t>
      </w:r>
      <w:r>
        <w:rPr>
          <w:i/>
        </w:rPr>
        <w:t xml:space="preserve">et al. </w:t>
      </w:r>
      <w:r>
        <w:t>(</w:t>
      </w:r>
      <w:r>
        <w:rPr>
          <w:highlight w:val="white"/>
        </w:rPr>
        <w:t>2021), m</w:t>
      </w:r>
      <w:r>
        <w:t>ultinational companies are required to understand the structure of foreign exchange markets. It could facilitate better negotiation regarding currency rates in a foreign market.</w:t>
      </w:r>
    </w:p>
    <w:p w14:paraId="16BBDAB2" w14:textId="77777777" w:rsidR="00CE5FB7" w:rsidRDefault="00CE5FB7" w:rsidP="00CE5FB7">
      <w:pPr>
        <w:spacing w:line="360" w:lineRule="auto"/>
      </w:pPr>
    </w:p>
    <w:p w14:paraId="2A789EAE" w14:textId="77777777" w:rsidR="00C121A2" w:rsidRDefault="00C121A2" w:rsidP="00CE5FB7">
      <w:pPr>
        <w:spacing w:line="360" w:lineRule="auto"/>
      </w:pPr>
      <w:r>
        <w:rPr>
          <w:b/>
          <w:i/>
        </w:rPr>
        <w:lastRenderedPageBreak/>
        <w:t xml:space="preserve">Theory of Comparative Advantage: </w:t>
      </w:r>
      <w:r>
        <w:t xml:space="preserve">This theory suggests specialisation by countries can increase efficiency in production for MNCs. This theory was developed by David Ricardo in the early 1800s to explain why countries trade with each other even if one country seems to be better at producing everything. According to </w:t>
      </w:r>
      <w:r>
        <w:rPr>
          <w:highlight w:val="white"/>
        </w:rPr>
        <w:t xml:space="preserve">Shapiro and Hanouna </w:t>
      </w:r>
      <w:r>
        <w:t>(</w:t>
      </w:r>
      <w:r>
        <w:rPr>
          <w:highlight w:val="white"/>
        </w:rPr>
        <w:t>2019), t</w:t>
      </w:r>
      <w:r>
        <w:t xml:space="preserve">his theory is based on the concept of opportunity cost. As an example, a country might have an absolute advantage in producing goods such as 'A' and 'B' compared to another country. This means it can produce them at a lower overall cost. However, comparative advantage looks beyond absolute costs. It considers which good a country can produce at a relatively lower opportunity cost. This theory could help to develop a broader strategy for a business to reduce its foreign exchange risk. According to </w:t>
      </w:r>
      <w:r>
        <w:rPr>
          <w:highlight w:val="white"/>
        </w:rPr>
        <w:t>Kevin</w:t>
      </w:r>
      <w:r>
        <w:t xml:space="preserve"> (</w:t>
      </w:r>
      <w:r>
        <w:rPr>
          <w:highlight w:val="white"/>
        </w:rPr>
        <w:t>2022), t</w:t>
      </w:r>
      <w:r>
        <w:t>hey could focus on activities where they have a comparative advantage through specialisation and strategic sourcing.</w:t>
      </w:r>
    </w:p>
    <w:p w14:paraId="706C43B0" w14:textId="77777777" w:rsidR="00C121A2" w:rsidRDefault="00C121A2" w:rsidP="00CE5FB7">
      <w:pPr>
        <w:spacing w:line="360" w:lineRule="auto"/>
      </w:pPr>
      <w:r>
        <w:rPr>
          <w:b/>
          <w:i/>
        </w:rPr>
        <w:t xml:space="preserve">Product Cycle Theory: </w:t>
      </w:r>
      <w:r>
        <w:t xml:space="preserve">According to this theory, as a firm matures, it could recognise its additional opportunities outside its home country. According to </w:t>
      </w:r>
      <w:r>
        <w:rPr>
          <w:highlight w:val="white"/>
        </w:rPr>
        <w:t>Doszhan</w:t>
      </w:r>
      <w:r>
        <w:t xml:space="preserve"> </w:t>
      </w:r>
      <w:r>
        <w:rPr>
          <w:i/>
        </w:rPr>
        <w:t xml:space="preserve">et al. </w:t>
      </w:r>
      <w:r>
        <w:t>(</w:t>
      </w:r>
      <w:r>
        <w:rPr>
          <w:highlight w:val="white"/>
        </w:rPr>
        <w:t>2020), t</w:t>
      </w:r>
      <w:r>
        <w:t xml:space="preserve">he theory was developed by Raymond Vernon in the 1960s to explain the international trade pattern of new products. It is quite similar to the International Product life cycle suggested by Madura and Fox in 2011. The five stages according to the product cycle are introduction, growth, maturity, saturation and decline. This theory helps identify potential foreign exchange risks and develop useful strategies to mitigate those. According to </w:t>
      </w:r>
      <w:r>
        <w:rPr>
          <w:highlight w:val="white"/>
        </w:rPr>
        <w:t>Kevin</w:t>
      </w:r>
      <w:r>
        <w:t xml:space="preserve"> (</w:t>
      </w:r>
      <w:r>
        <w:rPr>
          <w:highlight w:val="white"/>
        </w:rPr>
        <w:t>2022), b</w:t>
      </w:r>
      <w:r>
        <w:t>usinesses could develop strategies for lower production costs in other countries. Additionally, they could reduce potential inefficiency and quality control challenges.</w:t>
      </w:r>
    </w:p>
    <w:p w14:paraId="046DA5E9" w14:textId="77777777" w:rsidR="00C121A2" w:rsidRPr="00715F26" w:rsidRDefault="00C121A2" w:rsidP="00CE5FB7">
      <w:pPr>
        <w:pStyle w:val="Heading1"/>
        <w:spacing w:line="360" w:lineRule="auto"/>
        <w:rPr>
          <w:rFonts w:ascii="Times New Roman" w:hAnsi="Times New Roman" w:cs="Times New Roman"/>
          <w:b/>
          <w:bCs/>
          <w:color w:val="auto"/>
          <w:sz w:val="28"/>
          <w:szCs w:val="28"/>
        </w:rPr>
      </w:pPr>
      <w:bookmarkStart w:id="5" w:name="_k7rl6a606w76" w:colFirst="0" w:colLast="0"/>
      <w:bookmarkStart w:id="6" w:name="_Toc162375496"/>
      <w:bookmarkEnd w:id="5"/>
      <w:r w:rsidRPr="00715F26">
        <w:rPr>
          <w:rFonts w:ascii="Times New Roman" w:hAnsi="Times New Roman" w:cs="Times New Roman"/>
          <w:b/>
          <w:bCs/>
          <w:color w:val="auto"/>
          <w:sz w:val="28"/>
          <w:szCs w:val="28"/>
        </w:rPr>
        <w:t>4. Strategies adopted by multinational corporations to manage their exposure to foreign exchange</w:t>
      </w:r>
      <w:bookmarkEnd w:id="6"/>
      <w:r w:rsidRPr="00715F26">
        <w:rPr>
          <w:rFonts w:ascii="Times New Roman" w:hAnsi="Times New Roman" w:cs="Times New Roman"/>
          <w:b/>
          <w:bCs/>
          <w:color w:val="auto"/>
          <w:sz w:val="28"/>
          <w:szCs w:val="28"/>
        </w:rPr>
        <w:t xml:space="preserve"> </w:t>
      </w:r>
    </w:p>
    <w:p w14:paraId="7D828F91" w14:textId="77777777" w:rsidR="00C121A2" w:rsidRDefault="00C121A2" w:rsidP="00CE5FB7">
      <w:pPr>
        <w:spacing w:line="360" w:lineRule="auto"/>
        <w:rPr>
          <w:b/>
        </w:rPr>
      </w:pPr>
      <w:r>
        <w:rPr>
          <w:b/>
        </w:rPr>
        <w:t>Definition of foreign exchange risks</w:t>
      </w:r>
    </w:p>
    <w:p w14:paraId="14CAA929" w14:textId="77777777" w:rsidR="00C121A2" w:rsidRDefault="00C121A2" w:rsidP="00CE5FB7">
      <w:pPr>
        <w:spacing w:line="360" w:lineRule="auto"/>
      </w:pPr>
      <w:r>
        <w:t xml:space="preserve">According to </w:t>
      </w:r>
      <w:r>
        <w:rPr>
          <w:highlight w:val="white"/>
        </w:rPr>
        <w:t xml:space="preserve">Shapiro and Hanouna </w:t>
      </w:r>
      <w:r>
        <w:t>(</w:t>
      </w:r>
      <w:r>
        <w:rPr>
          <w:highlight w:val="white"/>
        </w:rPr>
        <w:t>2019), f</w:t>
      </w:r>
      <w:r>
        <w:t xml:space="preserve">oreign exchange risk also known as currency risk refers to the possibility held by a company to lose financial resources on international trade. Generally, it occurs due to currency fluctuations between different countries. There are three types of foreign exchange risk including translation risk, economic risk and transaction risk. It is considered one of the major risks for businesses operating in an international environment. The relative values of currencies are different in different countries due to interest rates, political events and economic conditions. Foreign exchange risk is a major concern for businesses and investors engaged in international activities. According to </w:t>
      </w:r>
      <w:r>
        <w:rPr>
          <w:highlight w:val="white"/>
        </w:rPr>
        <w:t>Doszhan</w:t>
      </w:r>
      <w:r>
        <w:t xml:space="preserve"> </w:t>
      </w:r>
      <w:r>
        <w:rPr>
          <w:i/>
        </w:rPr>
        <w:t xml:space="preserve">et al. </w:t>
      </w:r>
      <w:r>
        <w:lastRenderedPageBreak/>
        <w:t>(</w:t>
      </w:r>
      <w:r>
        <w:rPr>
          <w:highlight w:val="white"/>
        </w:rPr>
        <w:t>2020), t</w:t>
      </w:r>
      <w:r>
        <w:t>hey can protect themselves from potential financial losses caused by currency fluctuations by understanding this concept and implementing risk management strategies.</w:t>
      </w:r>
    </w:p>
    <w:p w14:paraId="3DC84A8F" w14:textId="77777777" w:rsidR="00C121A2" w:rsidRDefault="00C121A2" w:rsidP="00CE5FB7">
      <w:pPr>
        <w:spacing w:line="360" w:lineRule="auto"/>
      </w:pPr>
      <w:r>
        <w:rPr>
          <w:b/>
        </w:rPr>
        <w:t>Strategies</w:t>
      </w:r>
      <w:r>
        <w:t xml:space="preserve"> </w:t>
      </w:r>
    </w:p>
    <w:p w14:paraId="47E1206C" w14:textId="77777777" w:rsidR="00C121A2" w:rsidRDefault="00C121A2" w:rsidP="00CE5FB7">
      <w:pPr>
        <w:spacing w:line="360" w:lineRule="auto"/>
      </w:pPr>
      <w:r>
        <w:rPr>
          <w:b/>
          <w:i/>
        </w:rPr>
        <w:t xml:space="preserve">Transaction exposure management: </w:t>
      </w:r>
      <w:r>
        <w:rPr>
          <w:bCs/>
          <w:iCs/>
        </w:rPr>
        <w:t xml:space="preserve">A pre-determined exchange rate or standardised contracts could help </w:t>
      </w:r>
      <w:r>
        <w:t xml:space="preserve">MNCs to utilise lock-in exchange rates for future transactions. It could help them to reduce potential risks related to currency fluctuations. According to </w:t>
      </w:r>
      <w:r>
        <w:rPr>
          <w:highlight w:val="white"/>
        </w:rPr>
        <w:t>Aziz</w:t>
      </w:r>
      <w:r>
        <w:t xml:space="preserve"> </w:t>
      </w:r>
      <w:r>
        <w:rPr>
          <w:i/>
        </w:rPr>
        <w:t xml:space="preserve">et al. </w:t>
      </w:r>
      <w:r>
        <w:t>(</w:t>
      </w:r>
      <w:r>
        <w:rPr>
          <w:highlight w:val="white"/>
        </w:rPr>
        <w:t>2018), o</w:t>
      </w:r>
      <w:r>
        <w:t xml:space="preserve">ption contracts could help them deal with transaction exposure management issues. It will provide opportunities to buy or sell products and services at a particular price. It could also offer flexibility to businesses by hedging against significant exchange rate movements. Multinational companies could also redesign their international transactions through the creation of cash flows in different currencies. As an example, an exporter could give the bill to foreign customers in their local currency to reduce exposure to the exporters’ home currency’s fluctuations. </w:t>
      </w:r>
    </w:p>
    <w:p w14:paraId="22A5AC39" w14:textId="77777777" w:rsidR="00C121A2" w:rsidRDefault="00C121A2" w:rsidP="00CE5FB7">
      <w:pPr>
        <w:spacing w:line="360" w:lineRule="auto"/>
        <w:rPr>
          <w:i/>
        </w:rPr>
      </w:pPr>
      <w:r>
        <w:rPr>
          <w:b/>
          <w:i/>
        </w:rPr>
        <w:t xml:space="preserve">Translation exposure management: </w:t>
      </w:r>
      <w:r>
        <w:t xml:space="preserve">According to </w:t>
      </w:r>
      <w:r>
        <w:rPr>
          <w:highlight w:val="white"/>
        </w:rPr>
        <w:t xml:space="preserve">Robinson </w:t>
      </w:r>
      <w:r>
        <w:t>(</w:t>
      </w:r>
      <w:r>
        <w:rPr>
          <w:highlight w:val="white"/>
        </w:rPr>
        <w:t>2020), the f</w:t>
      </w:r>
      <w:r>
        <w:t xml:space="preserve">unctional currency approach would allow businesses to identify the most relevant currency for their foreign subsidiaries. It will be depending on their economic environment. It also includes primary transactions to ensure an accurate representation of the subsidiary's performance while translating financial statements into the currency of the parent company. Multinational corporations could also employ particular accounting methods to adjust the reported value of foreign assets as well as liabilities depending on the changes in exchange rate. According to </w:t>
      </w:r>
      <w:r>
        <w:rPr>
          <w:highlight w:val="white"/>
        </w:rPr>
        <w:t>Aziz</w:t>
      </w:r>
      <w:r>
        <w:t xml:space="preserve"> </w:t>
      </w:r>
      <w:r>
        <w:rPr>
          <w:i/>
        </w:rPr>
        <w:t xml:space="preserve">et al. </w:t>
      </w:r>
      <w:r>
        <w:t>(</w:t>
      </w:r>
      <w:r>
        <w:rPr>
          <w:highlight w:val="white"/>
        </w:rPr>
        <w:t>2018), t</w:t>
      </w:r>
      <w:r>
        <w:t>hese techniques could influence the consolidated financial statements of multinational organisations.</w:t>
      </w:r>
      <w:r>
        <w:rPr>
          <w:b/>
          <w:i/>
        </w:rPr>
        <w:t xml:space="preserve"> </w:t>
      </w:r>
    </w:p>
    <w:p w14:paraId="48CCCA24" w14:textId="77777777" w:rsidR="00C121A2" w:rsidRDefault="00C121A2" w:rsidP="00CE5FB7">
      <w:pPr>
        <w:spacing w:line="360" w:lineRule="auto"/>
      </w:pPr>
      <w:r>
        <w:rPr>
          <w:b/>
          <w:i/>
        </w:rPr>
        <w:t xml:space="preserve">Centralised team for exchange management: </w:t>
      </w:r>
      <w:r>
        <w:t xml:space="preserve">The companies could establish dedicated teams who are experts in the foreign exchange market to monitor exchange rates, negotiate with currency brokers and develop hedging strategies by considering different financial instruments like option contracts, along with forward and futures. It will facilitate secured rates in international business to avoid foreign exchange risks. A centralised exchange management system would help the companies to improve their efficiency in foreign exchange. According to </w:t>
      </w:r>
      <w:r>
        <w:rPr>
          <w:highlight w:val="white"/>
        </w:rPr>
        <w:t xml:space="preserve">Robinson </w:t>
      </w:r>
      <w:r>
        <w:t>(</w:t>
      </w:r>
      <w:r>
        <w:rPr>
          <w:highlight w:val="white"/>
        </w:rPr>
        <w:t>2020), i</w:t>
      </w:r>
      <w:r>
        <w:t xml:space="preserve">t could also allow it to leverage its expertise and potentially secure after more favourable exchange rates through bulk constructions. Market dynamics as well as business strategies of MNCs could evolve over time, therefore, the companies could leverage the Effectiveness of existing strategies through continuous monitoring. The expert team needs </w:t>
      </w:r>
      <w:r>
        <w:lastRenderedPageBreak/>
        <w:t xml:space="preserve">to continuously adopt the risk management strategy accordingly to reduce foreign exchange risks. </w:t>
      </w:r>
    </w:p>
    <w:p w14:paraId="6D5560CC" w14:textId="2342E6BD" w:rsidR="004A1F8A" w:rsidRDefault="00C121A2" w:rsidP="00CE5FB7">
      <w:pPr>
        <w:spacing w:line="360" w:lineRule="auto"/>
      </w:pPr>
      <w:r>
        <w:rPr>
          <w:b/>
          <w:i/>
        </w:rPr>
        <w:t xml:space="preserve">Strategic sourcing: </w:t>
      </w:r>
      <w:r>
        <w:t xml:space="preserve">Multinational companies could reduce their exposure to volatile currencies through strategic sourcing of different components and raw materials from the countries with the most stable currencies </w:t>
      </w:r>
      <w:r>
        <w:rPr>
          <w:highlight w:val="white"/>
        </w:rPr>
        <w:t xml:space="preserve">(Shenkar </w:t>
      </w:r>
      <w:r>
        <w:rPr>
          <w:i/>
        </w:rPr>
        <w:t xml:space="preserve">et al., </w:t>
      </w:r>
      <w:r>
        <w:rPr>
          <w:highlight w:val="white"/>
        </w:rPr>
        <w:t>2021)</w:t>
      </w:r>
      <w:r>
        <w:t>. This approach includes a careful analysis of global supply chains for the businesses. In addition to these, the identification of reliable suppliers is also necessary for businesses to cope with predictable exchange rates. Multinational companies need to consider quality control and transportation costs to reduce the foreign exchange risk through volatile currencies. It could also help them to predict profit margins and production costs. Thus, the entire business could achieve operational stability. As an example, an electronics manufacturing company could source certain components from a country having a record of current stability. It will help them to reduce the risk of unexpected fluctuations that will potentially impact production costs.</w:t>
      </w:r>
    </w:p>
    <w:p w14:paraId="6D0EE1E2" w14:textId="3A8794E8" w:rsidR="00E220FF" w:rsidRDefault="00C121A2" w:rsidP="00CE5FB7">
      <w:pPr>
        <w:spacing w:line="360" w:lineRule="auto"/>
      </w:pPr>
      <w:r>
        <w:rPr>
          <w:b/>
          <w:i/>
        </w:rPr>
        <w:t xml:space="preserve">Diversification: </w:t>
      </w:r>
      <w:r>
        <w:t>MNCs can mitigate foreign exchange risk by geographically diversifying their operations (</w:t>
      </w:r>
      <w:r>
        <w:rPr>
          <w:highlight w:val="white"/>
        </w:rPr>
        <w:t>Griffin and Pustay, 2020)</w:t>
      </w:r>
      <w:r>
        <w:t xml:space="preserve">. Expanding into new markets with different currencies reduces reliance on any single currency. This approach works because currency fluctuations tend to be idiosyncratic, meaning currencies of different countries often move in opposite directions. These companies could get different international opportunities in Asia, Europe and Latin America. As an example, various Asian countries have reduced restrictions on foreign investment during the 1990s. On the other hand, The Single European Act of 1987 created a single internal market in Europe facilitating various companies in the European subcontinent to operate freely. </w:t>
      </w:r>
    </w:p>
    <w:p w14:paraId="1ADD51DC" w14:textId="77777777" w:rsidR="00C121A2" w:rsidRDefault="00C121A2" w:rsidP="00CE5FB7">
      <w:pPr>
        <w:spacing w:line="360" w:lineRule="auto"/>
      </w:pPr>
      <w:r>
        <w:rPr>
          <w:b/>
          <w:i/>
        </w:rPr>
        <w:t xml:space="preserve">Risk sharing with counterparties: </w:t>
      </w:r>
      <w:r>
        <w:t>MNCs can be involved in contracts with suppliers and customers to share the burden of exchange rate fluctuations (</w:t>
      </w:r>
      <w:r>
        <w:rPr>
          <w:highlight w:val="white"/>
        </w:rPr>
        <w:t>Griffin and Pustay, 2020)</w:t>
      </w:r>
      <w:r>
        <w:t xml:space="preserve">. These contracts can specify mechanisms for price adjustments depending on predetermined exchange rates. This approach fosters a more collaborative relationship with trading partners and reduces the risk of significant financial losses. This loss is related to unforeseen currency movements. For instance, an MNC might agree with a supplier to adjust the purchase price of raw materials based on fluctuations exceeding a certain percentage within a specific timeframe </w:t>
      </w:r>
      <w:r>
        <w:rPr>
          <w:highlight w:val="white"/>
        </w:rPr>
        <w:t xml:space="preserve">(Shenkar </w:t>
      </w:r>
      <w:r>
        <w:rPr>
          <w:i/>
        </w:rPr>
        <w:t xml:space="preserve">et al., </w:t>
      </w:r>
      <w:r>
        <w:rPr>
          <w:highlight w:val="white"/>
        </w:rPr>
        <w:t>2021)</w:t>
      </w:r>
      <w:r>
        <w:t xml:space="preserve">. </w:t>
      </w:r>
    </w:p>
    <w:p w14:paraId="55662D8E" w14:textId="77777777" w:rsidR="00CE5FB7" w:rsidRDefault="00CE5FB7" w:rsidP="00CE5FB7">
      <w:pPr>
        <w:spacing w:line="360" w:lineRule="auto"/>
      </w:pPr>
    </w:p>
    <w:p w14:paraId="379A2968" w14:textId="2CD200F7" w:rsidR="00C121A2" w:rsidRPr="00715F26" w:rsidRDefault="00C121A2" w:rsidP="00CE5FB7">
      <w:pPr>
        <w:pStyle w:val="Heading1"/>
        <w:spacing w:line="360" w:lineRule="auto"/>
        <w:rPr>
          <w:rFonts w:ascii="Times New Roman" w:hAnsi="Times New Roman" w:cs="Times New Roman"/>
          <w:b/>
          <w:bCs/>
          <w:color w:val="auto"/>
          <w:sz w:val="28"/>
          <w:szCs w:val="28"/>
        </w:rPr>
      </w:pPr>
      <w:bookmarkStart w:id="7" w:name="_rqq6ixup7y0k" w:colFirst="0" w:colLast="0"/>
      <w:bookmarkStart w:id="8" w:name="_Toc162375497"/>
      <w:bookmarkEnd w:id="7"/>
      <w:r w:rsidRPr="00715F26">
        <w:rPr>
          <w:rFonts w:ascii="Times New Roman" w:hAnsi="Times New Roman" w:cs="Times New Roman"/>
          <w:b/>
          <w:bCs/>
          <w:color w:val="auto"/>
          <w:sz w:val="28"/>
          <w:szCs w:val="28"/>
        </w:rPr>
        <w:lastRenderedPageBreak/>
        <w:t>5. Conclusion</w:t>
      </w:r>
      <w:bookmarkEnd w:id="8"/>
      <w:r w:rsidRPr="00715F26">
        <w:rPr>
          <w:rFonts w:ascii="Times New Roman" w:hAnsi="Times New Roman" w:cs="Times New Roman"/>
          <w:b/>
          <w:bCs/>
          <w:color w:val="auto"/>
          <w:sz w:val="28"/>
          <w:szCs w:val="28"/>
        </w:rPr>
        <w:t xml:space="preserve"> </w:t>
      </w:r>
    </w:p>
    <w:p w14:paraId="3033555F" w14:textId="77777777" w:rsidR="00C121A2" w:rsidRDefault="00C121A2" w:rsidP="00CE5FB7">
      <w:pPr>
        <w:spacing w:line="360" w:lineRule="auto"/>
      </w:pPr>
      <w:r>
        <w:t>Multinational corporations are required to develop a framework to manage foreign exchange risks. They could also achieve greater financial sustainability by combining various corporate exposure management strategies. These strategies include diversification, risk sharing with counter countries, a centralised team for exchange management translation exposure management and transaction exposure management. All these could help to eradicate the negative impacts of currency fluctuations and improve the long-term financial performance of the MNCs in the global marketplace.</w:t>
      </w:r>
      <w:r>
        <w:br w:type="page"/>
      </w:r>
    </w:p>
    <w:p w14:paraId="3C5EE824" w14:textId="77777777" w:rsidR="00C121A2" w:rsidRPr="00715F26" w:rsidRDefault="00C121A2" w:rsidP="00C121A2">
      <w:pPr>
        <w:pStyle w:val="Heading1"/>
        <w:rPr>
          <w:rFonts w:ascii="Times New Roman" w:hAnsi="Times New Roman" w:cs="Times New Roman"/>
          <w:b/>
          <w:bCs/>
          <w:color w:val="auto"/>
          <w:sz w:val="28"/>
          <w:szCs w:val="28"/>
        </w:rPr>
      </w:pPr>
      <w:bookmarkStart w:id="9" w:name="_3yrjhva9na12" w:colFirst="0" w:colLast="0"/>
      <w:bookmarkStart w:id="10" w:name="_Toc162375498"/>
      <w:bookmarkEnd w:id="9"/>
      <w:r w:rsidRPr="00715F26">
        <w:rPr>
          <w:rFonts w:ascii="Times New Roman" w:hAnsi="Times New Roman" w:cs="Times New Roman"/>
          <w:b/>
          <w:bCs/>
          <w:color w:val="auto"/>
          <w:sz w:val="28"/>
          <w:szCs w:val="28"/>
        </w:rPr>
        <w:lastRenderedPageBreak/>
        <w:t>References</w:t>
      </w:r>
      <w:bookmarkEnd w:id="10"/>
      <w:r w:rsidRPr="00715F26">
        <w:rPr>
          <w:rFonts w:ascii="Times New Roman" w:hAnsi="Times New Roman" w:cs="Times New Roman"/>
          <w:b/>
          <w:bCs/>
          <w:color w:val="auto"/>
          <w:sz w:val="28"/>
          <w:szCs w:val="28"/>
        </w:rPr>
        <w:t xml:space="preserve"> </w:t>
      </w:r>
    </w:p>
    <w:p w14:paraId="1FFC839F" w14:textId="77777777" w:rsidR="00C121A2" w:rsidRDefault="00C121A2" w:rsidP="00715F26">
      <w:pPr>
        <w:spacing w:line="360" w:lineRule="auto"/>
        <w:rPr>
          <w:highlight w:val="white"/>
        </w:rPr>
      </w:pPr>
      <w:r>
        <w:rPr>
          <w:highlight w:val="white"/>
        </w:rPr>
        <w:t xml:space="preserve">Aziz, H.M., Sorguli, S., Hamza, P.A., Sabir, B.Y., Qader, K.S., Ismeal, B.A. and Gardi, B., 2021. Factors affecting international finance corporation. </w:t>
      </w:r>
      <w:r>
        <w:rPr>
          <w:i/>
          <w:highlight w:val="white"/>
        </w:rPr>
        <w:t>International Journal of Humanities and Education Development (IJHED)</w:t>
      </w:r>
      <w:r>
        <w:rPr>
          <w:highlight w:val="white"/>
        </w:rPr>
        <w:t xml:space="preserve">, </w:t>
      </w:r>
      <w:r>
        <w:rPr>
          <w:i/>
          <w:highlight w:val="white"/>
        </w:rPr>
        <w:t>3</w:t>
      </w:r>
      <w:r>
        <w:rPr>
          <w:highlight w:val="white"/>
        </w:rPr>
        <w:t>(3), pp.148-157.</w:t>
      </w:r>
    </w:p>
    <w:p w14:paraId="35523CBC" w14:textId="77777777" w:rsidR="00C121A2" w:rsidRDefault="00C121A2" w:rsidP="00715F26">
      <w:pPr>
        <w:spacing w:line="360" w:lineRule="auto"/>
        <w:rPr>
          <w:highlight w:val="white"/>
        </w:rPr>
      </w:pPr>
      <w:r>
        <w:rPr>
          <w:highlight w:val="white"/>
        </w:rPr>
        <w:t xml:space="preserve">Doszhan, R., Nurmaganbetova, A., Pukala, R., Yessenova, G., Omar, S. and Sabidullina, A., 2020. New challenges in the financial management under the influence of financial technology. In </w:t>
      </w:r>
      <w:r>
        <w:rPr>
          <w:i/>
          <w:highlight w:val="white"/>
        </w:rPr>
        <w:t>E3S Web of Conferences</w:t>
      </w:r>
      <w:r>
        <w:rPr>
          <w:highlight w:val="white"/>
        </w:rPr>
        <w:t xml:space="preserve"> (Vol. 159, p. 04015). EDP Sciences.</w:t>
      </w:r>
    </w:p>
    <w:p w14:paraId="2EF0C733" w14:textId="77777777" w:rsidR="00C121A2" w:rsidRDefault="00C121A2" w:rsidP="00715F26">
      <w:pPr>
        <w:spacing w:line="360" w:lineRule="auto"/>
        <w:rPr>
          <w:highlight w:val="white"/>
        </w:rPr>
      </w:pPr>
      <w:r>
        <w:rPr>
          <w:highlight w:val="white"/>
        </w:rPr>
        <w:t xml:space="preserve">Eun, C.S., Resnick, B.G. and Chuluun, T., 2021. </w:t>
      </w:r>
      <w:r>
        <w:rPr>
          <w:i/>
          <w:highlight w:val="white"/>
        </w:rPr>
        <w:t>International financial management</w:t>
      </w:r>
      <w:r>
        <w:rPr>
          <w:highlight w:val="white"/>
        </w:rPr>
        <w:t>. McGraw-Hill.</w:t>
      </w:r>
    </w:p>
    <w:p w14:paraId="6616AD44" w14:textId="77777777" w:rsidR="00C121A2" w:rsidRDefault="00C121A2" w:rsidP="00715F26">
      <w:pPr>
        <w:spacing w:line="360" w:lineRule="auto"/>
      </w:pPr>
      <w:r>
        <w:rPr>
          <w:highlight w:val="white"/>
        </w:rPr>
        <w:t xml:space="preserve">Griffin, R.W. and Pustay, M.W., 2020. </w:t>
      </w:r>
      <w:r>
        <w:rPr>
          <w:i/>
          <w:highlight w:val="white"/>
        </w:rPr>
        <w:t>International business: a managerial perspective</w:t>
      </w:r>
      <w:r>
        <w:rPr>
          <w:highlight w:val="white"/>
        </w:rPr>
        <w:t>. Pearson.</w:t>
      </w:r>
    </w:p>
    <w:p w14:paraId="0F01FD52" w14:textId="77777777" w:rsidR="00C121A2" w:rsidRDefault="00C121A2" w:rsidP="00715F26">
      <w:pPr>
        <w:spacing w:line="360" w:lineRule="auto"/>
        <w:rPr>
          <w:highlight w:val="white"/>
        </w:rPr>
      </w:pPr>
      <w:r>
        <w:rPr>
          <w:highlight w:val="white"/>
        </w:rPr>
        <w:t xml:space="preserve">Kevin, S., 2022. </w:t>
      </w:r>
      <w:r>
        <w:rPr>
          <w:i/>
          <w:highlight w:val="white"/>
        </w:rPr>
        <w:t>Fundamentals of international financial management</w:t>
      </w:r>
      <w:r>
        <w:rPr>
          <w:highlight w:val="white"/>
        </w:rPr>
        <w:t>. PHI Learning Pvt. Ltd..</w:t>
      </w:r>
    </w:p>
    <w:p w14:paraId="5A5FF0AE" w14:textId="77777777" w:rsidR="00C121A2" w:rsidRDefault="00C121A2" w:rsidP="00715F26">
      <w:pPr>
        <w:spacing w:line="360" w:lineRule="auto"/>
        <w:rPr>
          <w:highlight w:val="white"/>
        </w:rPr>
      </w:pPr>
      <w:r>
        <w:rPr>
          <w:highlight w:val="white"/>
        </w:rPr>
        <w:t xml:space="preserve">Madura, J., Hoque, A. and Krishnamrti, C., 2018. </w:t>
      </w:r>
      <w:r>
        <w:rPr>
          <w:i/>
          <w:highlight w:val="white"/>
        </w:rPr>
        <w:t>International financial management</w:t>
      </w:r>
      <w:r>
        <w:rPr>
          <w:highlight w:val="white"/>
        </w:rPr>
        <w:t>. Cengage AU.</w:t>
      </w:r>
    </w:p>
    <w:p w14:paraId="2DA11E66" w14:textId="77777777" w:rsidR="00C121A2" w:rsidRDefault="00C121A2" w:rsidP="00715F26">
      <w:pPr>
        <w:spacing w:line="360" w:lineRule="auto"/>
        <w:rPr>
          <w:highlight w:val="white"/>
        </w:rPr>
      </w:pPr>
      <w:r>
        <w:rPr>
          <w:highlight w:val="white"/>
        </w:rPr>
        <w:t xml:space="preserve">Robinson, T.R., 2020. </w:t>
      </w:r>
      <w:r>
        <w:rPr>
          <w:i/>
          <w:highlight w:val="white"/>
        </w:rPr>
        <w:t>International financial statement analysis</w:t>
      </w:r>
      <w:r>
        <w:rPr>
          <w:highlight w:val="white"/>
        </w:rPr>
        <w:t>. John Wiley &amp; Sons.</w:t>
      </w:r>
    </w:p>
    <w:p w14:paraId="19180B12" w14:textId="77777777" w:rsidR="00C121A2" w:rsidRDefault="00C121A2" w:rsidP="00715F26">
      <w:pPr>
        <w:spacing w:line="360" w:lineRule="auto"/>
        <w:rPr>
          <w:highlight w:val="white"/>
        </w:rPr>
      </w:pPr>
      <w:r>
        <w:rPr>
          <w:highlight w:val="white"/>
        </w:rPr>
        <w:t xml:space="preserve">Shapiro, A.C. and Hanouna, P., 2019. </w:t>
      </w:r>
      <w:r>
        <w:rPr>
          <w:i/>
          <w:highlight w:val="white"/>
        </w:rPr>
        <w:t>Multinational financial management</w:t>
      </w:r>
      <w:r>
        <w:rPr>
          <w:highlight w:val="white"/>
        </w:rPr>
        <w:t>. John Wiley &amp; Sons.</w:t>
      </w:r>
    </w:p>
    <w:p w14:paraId="4A6D671D" w14:textId="77777777" w:rsidR="00C121A2" w:rsidRDefault="00C121A2" w:rsidP="00715F26">
      <w:pPr>
        <w:spacing w:line="360" w:lineRule="auto"/>
        <w:rPr>
          <w:highlight w:val="white"/>
        </w:rPr>
      </w:pPr>
      <w:r>
        <w:rPr>
          <w:highlight w:val="white"/>
        </w:rPr>
        <w:t xml:space="preserve">Shenkar, O., Luo, Y. and Chi, T., 2021. </w:t>
      </w:r>
      <w:r>
        <w:rPr>
          <w:i/>
          <w:highlight w:val="white"/>
        </w:rPr>
        <w:t>International business</w:t>
      </w:r>
      <w:r>
        <w:rPr>
          <w:highlight w:val="white"/>
        </w:rPr>
        <w:t>. Routledge.</w:t>
      </w:r>
    </w:p>
    <w:p w14:paraId="229029CB" w14:textId="45053813" w:rsidR="00C121A2" w:rsidRDefault="00C121A2" w:rsidP="00C121A2">
      <w:pPr>
        <w:ind w:left="360"/>
      </w:pPr>
    </w:p>
    <w:p w14:paraId="19EAF2FF" w14:textId="77777777" w:rsidR="00FB2EF1" w:rsidRDefault="00FB2EF1"/>
    <w:p w14:paraId="68A4A03D" w14:textId="77777777" w:rsidR="00FB2EF1" w:rsidRDefault="00FB2EF1"/>
    <w:p w14:paraId="4B58DE11" w14:textId="77777777" w:rsidR="00FB2EF1" w:rsidRDefault="00FB2EF1"/>
    <w:sectPr w:rsidR="00FB2EF1" w:rsidSect="00E56EC9">
      <w:footerReference w:type="default" r:id="rId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22D3C8" w14:textId="77777777" w:rsidR="00300CC7" w:rsidRDefault="00300CC7" w:rsidP="00C07992">
      <w:pPr>
        <w:spacing w:after="0" w:line="240" w:lineRule="auto"/>
      </w:pPr>
      <w:r>
        <w:separator/>
      </w:r>
    </w:p>
  </w:endnote>
  <w:endnote w:type="continuationSeparator" w:id="0">
    <w:p w14:paraId="06E6B630" w14:textId="77777777" w:rsidR="00300CC7" w:rsidRDefault="00300CC7" w:rsidP="00C07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27219014"/>
      <w:docPartObj>
        <w:docPartGallery w:val="Page Numbers (Bottom of Page)"/>
        <w:docPartUnique/>
      </w:docPartObj>
    </w:sdtPr>
    <w:sdtEndPr>
      <w:rPr>
        <w:noProof/>
      </w:rPr>
    </w:sdtEndPr>
    <w:sdtContent>
      <w:p w14:paraId="65EA7DAA" w14:textId="7599EF74" w:rsidR="00C07992" w:rsidRDefault="00C079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E7BCE0" w14:textId="77777777" w:rsidR="00C07992" w:rsidRDefault="00C07992">
    <w:pPr>
      <w:pStyle w:val="Footer"/>
    </w:pPr>
  </w:p>
  <w:p w14:paraId="312C6050" w14:textId="77777777" w:rsidR="00C07992" w:rsidRDefault="00C079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F43809" w14:textId="77777777" w:rsidR="00300CC7" w:rsidRDefault="00300CC7" w:rsidP="00C07992">
      <w:pPr>
        <w:spacing w:after="0" w:line="240" w:lineRule="auto"/>
      </w:pPr>
      <w:r>
        <w:separator/>
      </w:r>
    </w:p>
  </w:footnote>
  <w:footnote w:type="continuationSeparator" w:id="0">
    <w:p w14:paraId="09EBA001" w14:textId="77777777" w:rsidR="00300CC7" w:rsidRDefault="00300CC7" w:rsidP="00C079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E42695"/>
    <w:multiLevelType w:val="hybridMultilevel"/>
    <w:tmpl w:val="3432D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1678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28B"/>
    <w:rsid w:val="000617CB"/>
    <w:rsid w:val="00107B3B"/>
    <w:rsid w:val="00170D23"/>
    <w:rsid w:val="00174A11"/>
    <w:rsid w:val="00300CC7"/>
    <w:rsid w:val="00426B1C"/>
    <w:rsid w:val="004A1F8A"/>
    <w:rsid w:val="005060BF"/>
    <w:rsid w:val="005A4268"/>
    <w:rsid w:val="007119CE"/>
    <w:rsid w:val="00715F26"/>
    <w:rsid w:val="00721A64"/>
    <w:rsid w:val="0073028B"/>
    <w:rsid w:val="007949E1"/>
    <w:rsid w:val="008F7810"/>
    <w:rsid w:val="00995215"/>
    <w:rsid w:val="009C2530"/>
    <w:rsid w:val="00AD6F7C"/>
    <w:rsid w:val="00C07992"/>
    <w:rsid w:val="00C121A2"/>
    <w:rsid w:val="00C264F1"/>
    <w:rsid w:val="00CE5FB7"/>
    <w:rsid w:val="00D42FF2"/>
    <w:rsid w:val="00DB74E5"/>
    <w:rsid w:val="00E220FF"/>
    <w:rsid w:val="00E56EC9"/>
    <w:rsid w:val="00F35FA7"/>
    <w:rsid w:val="00F82DFC"/>
    <w:rsid w:val="00FB2EF1"/>
    <w:rsid w:val="00FB79C7"/>
    <w:rsid w:val="00FE0675"/>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3BCA21"/>
  <w15:chartTrackingRefBased/>
  <w15:docId w15:val="{E43188EB-AFC4-4DFC-9729-0C20F3D41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675"/>
    <w:pPr>
      <w:spacing w:line="480" w:lineRule="auto"/>
      <w:jc w:val="both"/>
    </w:pPr>
    <w:rPr>
      <w:rFonts w:ascii="Times New Roman" w:eastAsiaTheme="minorEastAsia" w:hAnsi="Times New Roman"/>
      <w:kern w:val="0"/>
      <w:sz w:val="24"/>
      <w:szCs w:val="28"/>
      <w:lang w:eastAsia="zh-CN" w:bidi="th-TH"/>
      <w14:ligatures w14:val="none"/>
    </w:rPr>
  </w:style>
  <w:style w:type="paragraph" w:styleId="Heading1">
    <w:name w:val="heading 1"/>
    <w:basedOn w:val="Normal"/>
    <w:next w:val="Normal"/>
    <w:link w:val="Heading1Char"/>
    <w:uiPriority w:val="9"/>
    <w:qFormat/>
    <w:rsid w:val="0073028B"/>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eastAsia="en-US" w:bidi="ar-SA"/>
      <w14:ligatures w14:val="standardContextual"/>
    </w:rPr>
  </w:style>
  <w:style w:type="paragraph" w:styleId="Heading2">
    <w:name w:val="heading 2"/>
    <w:basedOn w:val="Normal"/>
    <w:next w:val="Normal"/>
    <w:link w:val="Heading2Char"/>
    <w:uiPriority w:val="9"/>
    <w:semiHidden/>
    <w:unhideWhenUsed/>
    <w:qFormat/>
    <w:rsid w:val="0073028B"/>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eastAsia="en-US" w:bidi="ar-SA"/>
      <w14:ligatures w14:val="standardContextual"/>
    </w:rPr>
  </w:style>
  <w:style w:type="paragraph" w:styleId="Heading3">
    <w:name w:val="heading 3"/>
    <w:basedOn w:val="Normal"/>
    <w:next w:val="Normal"/>
    <w:link w:val="Heading3Char"/>
    <w:uiPriority w:val="9"/>
    <w:semiHidden/>
    <w:unhideWhenUsed/>
    <w:qFormat/>
    <w:rsid w:val="0073028B"/>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lang w:eastAsia="en-US" w:bidi="ar-SA"/>
      <w14:ligatures w14:val="standardContextual"/>
    </w:rPr>
  </w:style>
  <w:style w:type="paragraph" w:styleId="Heading4">
    <w:name w:val="heading 4"/>
    <w:basedOn w:val="Normal"/>
    <w:next w:val="Normal"/>
    <w:link w:val="Heading4Char"/>
    <w:uiPriority w:val="9"/>
    <w:semiHidden/>
    <w:unhideWhenUsed/>
    <w:qFormat/>
    <w:rsid w:val="0073028B"/>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lang w:eastAsia="en-US" w:bidi="ar-SA"/>
      <w14:ligatures w14:val="standardContextual"/>
    </w:rPr>
  </w:style>
  <w:style w:type="paragraph" w:styleId="Heading5">
    <w:name w:val="heading 5"/>
    <w:basedOn w:val="Normal"/>
    <w:next w:val="Normal"/>
    <w:link w:val="Heading5Char"/>
    <w:uiPriority w:val="9"/>
    <w:semiHidden/>
    <w:unhideWhenUsed/>
    <w:qFormat/>
    <w:rsid w:val="0073028B"/>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lang w:eastAsia="en-US" w:bidi="ar-SA"/>
      <w14:ligatures w14:val="standardContextual"/>
    </w:rPr>
  </w:style>
  <w:style w:type="paragraph" w:styleId="Heading6">
    <w:name w:val="heading 6"/>
    <w:basedOn w:val="Normal"/>
    <w:next w:val="Normal"/>
    <w:link w:val="Heading6Char"/>
    <w:uiPriority w:val="9"/>
    <w:semiHidden/>
    <w:unhideWhenUsed/>
    <w:qFormat/>
    <w:rsid w:val="0073028B"/>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szCs w:val="22"/>
      <w:lang w:eastAsia="en-US" w:bidi="ar-SA"/>
      <w14:ligatures w14:val="standardContextual"/>
    </w:rPr>
  </w:style>
  <w:style w:type="paragraph" w:styleId="Heading7">
    <w:name w:val="heading 7"/>
    <w:basedOn w:val="Normal"/>
    <w:next w:val="Normal"/>
    <w:link w:val="Heading7Char"/>
    <w:uiPriority w:val="9"/>
    <w:semiHidden/>
    <w:unhideWhenUsed/>
    <w:qFormat/>
    <w:rsid w:val="0073028B"/>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szCs w:val="22"/>
      <w:lang w:eastAsia="en-US" w:bidi="ar-SA"/>
      <w14:ligatures w14:val="standardContextual"/>
    </w:rPr>
  </w:style>
  <w:style w:type="paragraph" w:styleId="Heading8">
    <w:name w:val="heading 8"/>
    <w:basedOn w:val="Normal"/>
    <w:next w:val="Normal"/>
    <w:link w:val="Heading8Char"/>
    <w:uiPriority w:val="9"/>
    <w:semiHidden/>
    <w:unhideWhenUsed/>
    <w:qFormat/>
    <w:rsid w:val="0073028B"/>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szCs w:val="22"/>
      <w:lang w:eastAsia="en-US" w:bidi="ar-SA"/>
      <w14:ligatures w14:val="standardContextual"/>
    </w:rPr>
  </w:style>
  <w:style w:type="paragraph" w:styleId="Heading9">
    <w:name w:val="heading 9"/>
    <w:basedOn w:val="Normal"/>
    <w:next w:val="Normal"/>
    <w:link w:val="Heading9Char"/>
    <w:uiPriority w:val="9"/>
    <w:semiHidden/>
    <w:unhideWhenUsed/>
    <w:qFormat/>
    <w:rsid w:val="0073028B"/>
    <w:pPr>
      <w:keepNext/>
      <w:keepLines/>
      <w:spacing w:after="0" w:line="259" w:lineRule="auto"/>
      <w:jc w:val="left"/>
      <w:outlineLvl w:val="8"/>
    </w:pPr>
    <w:rPr>
      <w:rFonts w:asciiTheme="minorHAnsi" w:eastAsiaTheme="majorEastAsia" w:hAnsiTheme="minorHAnsi" w:cstheme="majorBidi"/>
      <w:color w:val="272727" w:themeColor="text1" w:themeTint="D8"/>
      <w:kern w:val="2"/>
      <w:sz w:val="22"/>
      <w:szCs w:val="22"/>
      <w:lang w:eastAsia="en-US" w:bidi="ar-SA"/>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2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02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02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02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02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02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02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02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028B"/>
    <w:rPr>
      <w:rFonts w:eastAsiaTheme="majorEastAsia" w:cstheme="majorBidi"/>
      <w:color w:val="272727" w:themeColor="text1" w:themeTint="D8"/>
    </w:rPr>
  </w:style>
  <w:style w:type="paragraph" w:styleId="Title">
    <w:name w:val="Title"/>
    <w:basedOn w:val="Normal"/>
    <w:next w:val="Normal"/>
    <w:link w:val="TitleChar"/>
    <w:uiPriority w:val="10"/>
    <w:qFormat/>
    <w:rsid w:val="0073028B"/>
    <w:pPr>
      <w:spacing w:after="80" w:line="240" w:lineRule="auto"/>
      <w:contextualSpacing/>
      <w:jc w:val="left"/>
    </w:pPr>
    <w:rPr>
      <w:rFonts w:asciiTheme="majorHAnsi" w:eastAsiaTheme="majorEastAsia" w:hAnsiTheme="majorHAnsi" w:cstheme="majorBidi"/>
      <w:spacing w:val="-10"/>
      <w:kern w:val="28"/>
      <w:sz w:val="56"/>
      <w:szCs w:val="56"/>
      <w:lang w:eastAsia="en-US" w:bidi="ar-SA"/>
      <w14:ligatures w14:val="standardContextual"/>
    </w:rPr>
  </w:style>
  <w:style w:type="character" w:customStyle="1" w:styleId="TitleChar">
    <w:name w:val="Title Char"/>
    <w:basedOn w:val="DefaultParagraphFont"/>
    <w:link w:val="Title"/>
    <w:uiPriority w:val="10"/>
    <w:rsid w:val="007302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028B"/>
    <w:pPr>
      <w:numPr>
        <w:ilvl w:val="1"/>
      </w:numPr>
      <w:spacing w:line="259" w:lineRule="auto"/>
      <w:jc w:val="left"/>
    </w:pPr>
    <w:rPr>
      <w:rFonts w:asciiTheme="minorHAnsi" w:eastAsiaTheme="majorEastAsia" w:hAnsiTheme="minorHAnsi" w:cstheme="majorBidi"/>
      <w:color w:val="595959" w:themeColor="text1" w:themeTint="A6"/>
      <w:spacing w:val="15"/>
      <w:kern w:val="2"/>
      <w:sz w:val="28"/>
      <w:lang w:eastAsia="en-US" w:bidi="ar-SA"/>
      <w14:ligatures w14:val="standardContextual"/>
    </w:rPr>
  </w:style>
  <w:style w:type="character" w:customStyle="1" w:styleId="SubtitleChar">
    <w:name w:val="Subtitle Char"/>
    <w:basedOn w:val="DefaultParagraphFont"/>
    <w:link w:val="Subtitle"/>
    <w:uiPriority w:val="11"/>
    <w:rsid w:val="007302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028B"/>
    <w:pPr>
      <w:spacing w:before="160" w:line="259" w:lineRule="auto"/>
      <w:jc w:val="center"/>
    </w:pPr>
    <w:rPr>
      <w:rFonts w:asciiTheme="minorHAnsi" w:eastAsiaTheme="minorHAnsi" w:hAnsiTheme="minorHAnsi"/>
      <w:i/>
      <w:iCs/>
      <w:color w:val="404040" w:themeColor="text1" w:themeTint="BF"/>
      <w:kern w:val="2"/>
      <w:sz w:val="22"/>
      <w:szCs w:val="22"/>
      <w:lang w:eastAsia="en-US" w:bidi="ar-SA"/>
      <w14:ligatures w14:val="standardContextual"/>
    </w:rPr>
  </w:style>
  <w:style w:type="character" w:customStyle="1" w:styleId="QuoteChar">
    <w:name w:val="Quote Char"/>
    <w:basedOn w:val="DefaultParagraphFont"/>
    <w:link w:val="Quote"/>
    <w:uiPriority w:val="29"/>
    <w:rsid w:val="0073028B"/>
    <w:rPr>
      <w:i/>
      <w:iCs/>
      <w:color w:val="404040" w:themeColor="text1" w:themeTint="BF"/>
    </w:rPr>
  </w:style>
  <w:style w:type="paragraph" w:styleId="ListParagraph">
    <w:name w:val="List Paragraph"/>
    <w:basedOn w:val="Normal"/>
    <w:uiPriority w:val="34"/>
    <w:qFormat/>
    <w:rsid w:val="0073028B"/>
    <w:pPr>
      <w:spacing w:line="259" w:lineRule="auto"/>
      <w:ind w:left="720"/>
      <w:contextualSpacing/>
      <w:jc w:val="left"/>
    </w:pPr>
    <w:rPr>
      <w:rFonts w:asciiTheme="minorHAnsi" w:eastAsiaTheme="minorHAnsi" w:hAnsiTheme="minorHAnsi"/>
      <w:kern w:val="2"/>
      <w:sz w:val="22"/>
      <w:szCs w:val="22"/>
      <w:lang w:eastAsia="en-US" w:bidi="ar-SA"/>
      <w14:ligatures w14:val="standardContextual"/>
    </w:rPr>
  </w:style>
  <w:style w:type="character" w:styleId="IntenseEmphasis">
    <w:name w:val="Intense Emphasis"/>
    <w:basedOn w:val="DefaultParagraphFont"/>
    <w:uiPriority w:val="21"/>
    <w:qFormat/>
    <w:rsid w:val="0073028B"/>
    <w:rPr>
      <w:i/>
      <w:iCs/>
      <w:color w:val="0F4761" w:themeColor="accent1" w:themeShade="BF"/>
    </w:rPr>
  </w:style>
  <w:style w:type="paragraph" w:styleId="IntenseQuote">
    <w:name w:val="Intense Quote"/>
    <w:basedOn w:val="Normal"/>
    <w:next w:val="Normal"/>
    <w:link w:val="IntenseQuoteChar"/>
    <w:uiPriority w:val="30"/>
    <w:qFormat/>
    <w:rsid w:val="0073028B"/>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i/>
      <w:iCs/>
      <w:color w:val="0F4761" w:themeColor="accent1" w:themeShade="BF"/>
      <w:kern w:val="2"/>
      <w:sz w:val="22"/>
      <w:szCs w:val="22"/>
      <w:lang w:eastAsia="en-US" w:bidi="ar-SA"/>
      <w14:ligatures w14:val="standardContextual"/>
    </w:rPr>
  </w:style>
  <w:style w:type="character" w:customStyle="1" w:styleId="IntenseQuoteChar">
    <w:name w:val="Intense Quote Char"/>
    <w:basedOn w:val="DefaultParagraphFont"/>
    <w:link w:val="IntenseQuote"/>
    <w:uiPriority w:val="30"/>
    <w:rsid w:val="0073028B"/>
    <w:rPr>
      <w:i/>
      <w:iCs/>
      <w:color w:val="0F4761" w:themeColor="accent1" w:themeShade="BF"/>
    </w:rPr>
  </w:style>
  <w:style w:type="character" w:styleId="IntenseReference">
    <w:name w:val="Intense Reference"/>
    <w:basedOn w:val="DefaultParagraphFont"/>
    <w:uiPriority w:val="32"/>
    <w:qFormat/>
    <w:rsid w:val="0073028B"/>
    <w:rPr>
      <w:b/>
      <w:bCs/>
      <w:smallCaps/>
      <w:color w:val="0F4761" w:themeColor="accent1" w:themeShade="BF"/>
      <w:spacing w:val="5"/>
    </w:rPr>
  </w:style>
  <w:style w:type="paragraph" w:styleId="TOCHeading">
    <w:name w:val="TOC Heading"/>
    <w:basedOn w:val="Heading1"/>
    <w:next w:val="Normal"/>
    <w:uiPriority w:val="39"/>
    <w:unhideWhenUsed/>
    <w:qFormat/>
    <w:rsid w:val="00FB2EF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B2EF1"/>
    <w:pPr>
      <w:spacing w:after="100"/>
    </w:pPr>
    <w:rPr>
      <w:rFonts w:eastAsia="Times New Roman" w:cs="Times New Roman"/>
      <w:szCs w:val="24"/>
      <w:lang w:eastAsia="en-IN" w:bidi="ar-SA"/>
    </w:rPr>
  </w:style>
  <w:style w:type="character" w:styleId="Hyperlink">
    <w:name w:val="Hyperlink"/>
    <w:basedOn w:val="DefaultParagraphFont"/>
    <w:uiPriority w:val="99"/>
    <w:unhideWhenUsed/>
    <w:rsid w:val="00FB2EF1"/>
    <w:rPr>
      <w:color w:val="467886" w:themeColor="hyperlink"/>
      <w:u w:val="single"/>
    </w:rPr>
  </w:style>
  <w:style w:type="paragraph" w:styleId="Header">
    <w:name w:val="header"/>
    <w:basedOn w:val="Normal"/>
    <w:link w:val="HeaderChar"/>
    <w:uiPriority w:val="99"/>
    <w:unhideWhenUsed/>
    <w:rsid w:val="00C07992"/>
    <w:pPr>
      <w:tabs>
        <w:tab w:val="center" w:pos="4513"/>
        <w:tab w:val="right" w:pos="9026"/>
      </w:tabs>
      <w:spacing w:after="0" w:line="240" w:lineRule="auto"/>
    </w:pPr>
    <w:rPr>
      <w:rFonts w:cs="Cordia New"/>
    </w:rPr>
  </w:style>
  <w:style w:type="character" w:customStyle="1" w:styleId="HeaderChar">
    <w:name w:val="Header Char"/>
    <w:basedOn w:val="DefaultParagraphFont"/>
    <w:link w:val="Header"/>
    <w:uiPriority w:val="99"/>
    <w:rsid w:val="00C07992"/>
    <w:rPr>
      <w:rFonts w:ascii="Times New Roman" w:eastAsiaTheme="minorEastAsia" w:hAnsi="Times New Roman" w:cs="Cordia New"/>
      <w:kern w:val="0"/>
      <w:sz w:val="24"/>
      <w:szCs w:val="28"/>
      <w:lang w:eastAsia="zh-CN" w:bidi="th-TH"/>
      <w14:ligatures w14:val="none"/>
    </w:rPr>
  </w:style>
  <w:style w:type="paragraph" w:styleId="Footer">
    <w:name w:val="footer"/>
    <w:basedOn w:val="Normal"/>
    <w:link w:val="FooterChar"/>
    <w:uiPriority w:val="99"/>
    <w:unhideWhenUsed/>
    <w:rsid w:val="00C07992"/>
    <w:pPr>
      <w:tabs>
        <w:tab w:val="center" w:pos="4513"/>
        <w:tab w:val="right" w:pos="9026"/>
      </w:tabs>
      <w:spacing w:after="0" w:line="240" w:lineRule="auto"/>
    </w:pPr>
    <w:rPr>
      <w:rFonts w:cs="Cordia New"/>
    </w:rPr>
  </w:style>
  <w:style w:type="character" w:customStyle="1" w:styleId="FooterChar">
    <w:name w:val="Footer Char"/>
    <w:basedOn w:val="DefaultParagraphFont"/>
    <w:link w:val="Footer"/>
    <w:uiPriority w:val="99"/>
    <w:rsid w:val="00C07992"/>
    <w:rPr>
      <w:rFonts w:ascii="Times New Roman" w:eastAsiaTheme="minorEastAsia" w:hAnsi="Times New Roman" w:cs="Cordia New"/>
      <w:kern w:val="0"/>
      <w:sz w:val="24"/>
      <w:szCs w:val="28"/>
      <w:lang w:eastAsia="zh-CN" w:bidi="th-TH"/>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FE7A35-728A-4313-9896-B87FBC7E0A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9</Pages>
  <Words>1960</Words>
  <Characters>11172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 Broasca (2125147)</dc:creator>
  <cp:keywords/>
  <dc:description/>
  <cp:lastModifiedBy>Maricela Broasca (2125147)</cp:lastModifiedBy>
  <cp:revision>7</cp:revision>
  <dcterms:created xsi:type="dcterms:W3CDTF">2024-04-01T12:23:00Z</dcterms:created>
  <dcterms:modified xsi:type="dcterms:W3CDTF">2024-04-01T20:24:00Z</dcterms:modified>
</cp:coreProperties>
</file>